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027" w:rsidRPr="00FF0C53" w:rsidRDefault="00577E6E" w:rsidP="00FF0C53">
      <w:pPr>
        <w:autoSpaceDE w:val="0"/>
        <w:autoSpaceDN w:val="0"/>
        <w:adjustRightInd w:val="0"/>
        <w:snapToGrid w:val="0"/>
        <w:spacing w:after="0" w:line="240" w:lineRule="auto"/>
        <w:jc w:val="center"/>
        <w:rPr>
          <w:rFonts w:ascii="Times New Roman" w:hAnsi="Times New Roman" w:cs="Times New Roman"/>
          <w:b/>
          <w:sz w:val="20"/>
          <w:szCs w:val="20"/>
          <w:lang w:eastAsia="zh-CN"/>
        </w:rPr>
      </w:pPr>
      <w:r w:rsidRPr="00FF0C53">
        <w:rPr>
          <w:rFonts w:ascii="Times New Roman" w:hAnsi="Times New Roman" w:cs="Times New Roman"/>
          <w:b/>
          <w:sz w:val="20"/>
          <w:szCs w:val="20"/>
        </w:rPr>
        <w:t>Pronominal Usage in Family Domain: A Study on Kashmiri Language</w:t>
      </w:r>
    </w:p>
    <w:p w:rsidR="00CC1027" w:rsidRPr="00FF0C53" w:rsidRDefault="00CC1027" w:rsidP="00FF0C53">
      <w:pPr>
        <w:autoSpaceDE w:val="0"/>
        <w:autoSpaceDN w:val="0"/>
        <w:adjustRightInd w:val="0"/>
        <w:snapToGrid w:val="0"/>
        <w:spacing w:after="0" w:line="240" w:lineRule="auto"/>
        <w:jc w:val="center"/>
        <w:rPr>
          <w:rFonts w:ascii="Times New Roman" w:hAnsi="Times New Roman" w:cs="Times New Roman"/>
          <w:b/>
          <w:sz w:val="20"/>
          <w:szCs w:val="20"/>
          <w:lang w:eastAsia="zh-CN"/>
        </w:rPr>
      </w:pPr>
    </w:p>
    <w:p w:rsidR="00CC1027" w:rsidRPr="00FF0C53" w:rsidRDefault="00577E6E" w:rsidP="00FF0C53">
      <w:pPr>
        <w:autoSpaceDE w:val="0"/>
        <w:autoSpaceDN w:val="0"/>
        <w:adjustRightInd w:val="0"/>
        <w:snapToGrid w:val="0"/>
        <w:spacing w:after="0" w:line="240" w:lineRule="auto"/>
        <w:jc w:val="center"/>
        <w:rPr>
          <w:rFonts w:ascii="Times New Roman" w:hAnsi="Times New Roman" w:cs="Times New Roman"/>
          <w:sz w:val="20"/>
          <w:szCs w:val="20"/>
          <w:lang w:eastAsia="zh-CN"/>
        </w:rPr>
      </w:pPr>
      <w:proofErr w:type="spellStart"/>
      <w:r w:rsidRPr="00FF0C53">
        <w:rPr>
          <w:rFonts w:ascii="Times New Roman" w:hAnsi="Times New Roman" w:cs="Times New Roman"/>
          <w:sz w:val="20"/>
          <w:szCs w:val="20"/>
        </w:rPr>
        <w:t>Javaid</w:t>
      </w:r>
      <w:proofErr w:type="spellEnd"/>
      <w:r w:rsidRPr="00FF0C53">
        <w:rPr>
          <w:rFonts w:ascii="Times New Roman" w:hAnsi="Times New Roman" w:cs="Times New Roman"/>
          <w:sz w:val="20"/>
          <w:szCs w:val="20"/>
        </w:rPr>
        <w:t xml:space="preserve"> Aziz </w:t>
      </w:r>
      <w:proofErr w:type="spellStart"/>
      <w:r w:rsidRPr="00FF0C53">
        <w:rPr>
          <w:rFonts w:ascii="Times New Roman" w:hAnsi="Times New Roman" w:cs="Times New Roman"/>
          <w:sz w:val="20"/>
          <w:szCs w:val="20"/>
        </w:rPr>
        <w:t>Bhat</w:t>
      </w:r>
      <w:proofErr w:type="spellEnd"/>
    </w:p>
    <w:p w:rsidR="00CC1027" w:rsidRPr="00FF0C53" w:rsidRDefault="00CC1027" w:rsidP="00FF0C53">
      <w:pPr>
        <w:autoSpaceDE w:val="0"/>
        <w:autoSpaceDN w:val="0"/>
        <w:adjustRightInd w:val="0"/>
        <w:snapToGrid w:val="0"/>
        <w:spacing w:after="0" w:line="240" w:lineRule="auto"/>
        <w:jc w:val="center"/>
        <w:rPr>
          <w:rFonts w:ascii="Times New Roman" w:hAnsi="Times New Roman" w:cs="Times New Roman"/>
          <w:sz w:val="20"/>
          <w:szCs w:val="20"/>
          <w:lang w:eastAsia="zh-CN"/>
        </w:rPr>
      </w:pPr>
    </w:p>
    <w:p w:rsidR="00577E6E" w:rsidRPr="00FF0C53" w:rsidRDefault="00577E6E" w:rsidP="00FF0C53">
      <w:pPr>
        <w:autoSpaceDE w:val="0"/>
        <w:autoSpaceDN w:val="0"/>
        <w:adjustRightInd w:val="0"/>
        <w:snapToGrid w:val="0"/>
        <w:spacing w:after="0" w:line="240" w:lineRule="auto"/>
        <w:jc w:val="center"/>
        <w:rPr>
          <w:rFonts w:ascii="Times New Roman" w:hAnsi="Times New Roman" w:cs="Times New Roman"/>
          <w:sz w:val="20"/>
          <w:szCs w:val="20"/>
        </w:rPr>
      </w:pPr>
      <w:r w:rsidRPr="00FF0C53">
        <w:rPr>
          <w:rFonts w:ascii="Times New Roman" w:hAnsi="Times New Roman" w:cs="Times New Roman"/>
          <w:sz w:val="20"/>
          <w:szCs w:val="20"/>
        </w:rPr>
        <w:t>Department of Linguistics</w:t>
      </w:r>
      <w:r w:rsidR="00FF0C53" w:rsidRPr="00FF0C53">
        <w:rPr>
          <w:rFonts w:ascii="Times New Roman" w:hAnsi="Times New Roman" w:cs="Times New Roman"/>
          <w:sz w:val="20"/>
          <w:szCs w:val="20"/>
        </w:rPr>
        <w:t>,</w:t>
      </w:r>
      <w:r w:rsidR="00FF0C53">
        <w:rPr>
          <w:rFonts w:ascii="Times New Roman" w:hAnsi="Times New Roman" w:cs="Times New Roman"/>
          <w:sz w:val="20"/>
          <w:szCs w:val="20"/>
        </w:rPr>
        <w:t xml:space="preserve"> </w:t>
      </w:r>
      <w:r w:rsidR="00FF0C53" w:rsidRPr="00FF0C53">
        <w:rPr>
          <w:rFonts w:ascii="Times New Roman" w:hAnsi="Times New Roman" w:cs="Times New Roman"/>
          <w:sz w:val="20"/>
          <w:szCs w:val="20"/>
        </w:rPr>
        <w:t>U</w:t>
      </w:r>
      <w:r w:rsidRPr="00FF0C53">
        <w:rPr>
          <w:rFonts w:ascii="Times New Roman" w:hAnsi="Times New Roman" w:cs="Times New Roman"/>
          <w:sz w:val="20"/>
          <w:szCs w:val="20"/>
        </w:rPr>
        <w:t>niversity of Kashmir</w:t>
      </w:r>
      <w:r w:rsidR="004865BB" w:rsidRPr="00FF0C53">
        <w:rPr>
          <w:rFonts w:ascii="Times New Roman" w:hAnsi="Times New Roman" w:cs="Times New Roman"/>
          <w:sz w:val="20"/>
          <w:szCs w:val="20"/>
        </w:rPr>
        <w:t>—190006, India</w:t>
      </w:r>
    </w:p>
    <w:p w:rsidR="00CC1027" w:rsidRPr="00FF0C53" w:rsidRDefault="00066E09" w:rsidP="00FF0C53">
      <w:pPr>
        <w:autoSpaceDE w:val="0"/>
        <w:autoSpaceDN w:val="0"/>
        <w:adjustRightInd w:val="0"/>
        <w:snapToGrid w:val="0"/>
        <w:spacing w:after="0" w:line="240" w:lineRule="auto"/>
        <w:jc w:val="center"/>
        <w:rPr>
          <w:rFonts w:ascii="Times New Roman" w:hAnsi="Times New Roman" w:cs="Times New Roman"/>
          <w:sz w:val="20"/>
          <w:szCs w:val="20"/>
          <w:u w:val="single"/>
          <w:lang w:eastAsia="zh-CN"/>
        </w:rPr>
      </w:pPr>
      <w:hyperlink r:id="rId7" w:history="1">
        <w:r w:rsidR="004865BB" w:rsidRPr="00FF0C53">
          <w:rPr>
            <w:rStyle w:val="Hyperlink"/>
            <w:rFonts w:ascii="Times New Roman" w:hAnsi="Times New Roman" w:cs="Times New Roman"/>
            <w:sz w:val="20"/>
            <w:szCs w:val="20"/>
          </w:rPr>
          <w:t>javaidazizbhat@gmail.com</w:t>
        </w:r>
      </w:hyperlink>
      <w:r w:rsidR="004865BB" w:rsidRPr="00FF0C53">
        <w:rPr>
          <w:rFonts w:ascii="Times New Roman" w:hAnsi="Times New Roman" w:cs="Times New Roman"/>
          <w:sz w:val="20"/>
          <w:szCs w:val="20"/>
          <w:u w:val="single"/>
        </w:rPr>
        <w:t xml:space="preserve"> </w:t>
      </w:r>
    </w:p>
    <w:p w:rsidR="00CC1027" w:rsidRPr="00FF0C53" w:rsidRDefault="00CC1027" w:rsidP="00FF0C53">
      <w:pPr>
        <w:autoSpaceDE w:val="0"/>
        <w:autoSpaceDN w:val="0"/>
        <w:adjustRightInd w:val="0"/>
        <w:snapToGrid w:val="0"/>
        <w:spacing w:after="0" w:line="240" w:lineRule="auto"/>
        <w:jc w:val="center"/>
        <w:rPr>
          <w:rFonts w:ascii="Times New Roman" w:hAnsi="Times New Roman" w:cs="Times New Roman"/>
          <w:sz w:val="20"/>
          <w:szCs w:val="20"/>
          <w:u w:val="single"/>
          <w:lang w:eastAsia="zh-CN"/>
        </w:rPr>
      </w:pPr>
    </w:p>
    <w:p w:rsidR="00577E6E" w:rsidRPr="00FF0C53" w:rsidRDefault="00577E6E" w:rsidP="00FF0C53">
      <w:pPr>
        <w:autoSpaceDE w:val="0"/>
        <w:autoSpaceDN w:val="0"/>
        <w:adjustRightInd w:val="0"/>
        <w:snapToGrid w:val="0"/>
        <w:spacing w:after="0" w:line="240" w:lineRule="auto"/>
        <w:jc w:val="both"/>
        <w:rPr>
          <w:rFonts w:ascii="Times New Roman" w:hAnsi="Times New Roman" w:cs="Times New Roman"/>
          <w:sz w:val="20"/>
          <w:szCs w:val="20"/>
        </w:rPr>
      </w:pPr>
      <w:r w:rsidRPr="00FF0C53">
        <w:rPr>
          <w:rFonts w:ascii="Times New Roman" w:hAnsi="Times New Roman" w:cs="Times New Roman"/>
          <w:b/>
          <w:sz w:val="20"/>
          <w:szCs w:val="20"/>
        </w:rPr>
        <w:t>Abstract</w:t>
      </w:r>
      <w:r w:rsidR="004865BB" w:rsidRPr="00FF0C53">
        <w:rPr>
          <w:rFonts w:ascii="Times New Roman" w:hAnsi="Times New Roman" w:cs="Times New Roman"/>
          <w:b/>
          <w:sz w:val="20"/>
          <w:szCs w:val="20"/>
        </w:rPr>
        <w:t xml:space="preserve">: </w:t>
      </w:r>
      <w:r w:rsidRPr="00FF0C53">
        <w:rPr>
          <w:rFonts w:ascii="Times New Roman" w:hAnsi="Times New Roman" w:cs="Times New Roman"/>
          <w:sz w:val="20"/>
          <w:szCs w:val="20"/>
        </w:rPr>
        <w:t xml:space="preserve">This paper discusses the results of the study of pronominal usage with </w:t>
      </w:r>
      <w:proofErr w:type="spellStart"/>
      <w:r w:rsidRPr="00FF0C53">
        <w:rPr>
          <w:rFonts w:ascii="Times New Roman" w:hAnsi="Times New Roman" w:cs="Times New Roman"/>
          <w:sz w:val="20"/>
          <w:szCs w:val="20"/>
        </w:rPr>
        <w:t>consanguineal</w:t>
      </w:r>
      <w:proofErr w:type="spellEnd"/>
      <w:r w:rsidRPr="00FF0C53">
        <w:rPr>
          <w:rFonts w:ascii="Times New Roman" w:hAnsi="Times New Roman" w:cs="Times New Roman"/>
          <w:sz w:val="20"/>
          <w:szCs w:val="20"/>
        </w:rPr>
        <w:t xml:space="preserve"> </w:t>
      </w:r>
      <w:proofErr w:type="spellStart"/>
      <w:r w:rsidRPr="00FF0C53">
        <w:rPr>
          <w:rFonts w:ascii="Times New Roman" w:hAnsi="Times New Roman" w:cs="Times New Roman"/>
          <w:sz w:val="20"/>
          <w:szCs w:val="20"/>
        </w:rPr>
        <w:t>kins</w:t>
      </w:r>
      <w:proofErr w:type="spellEnd"/>
      <w:r w:rsidRPr="00FF0C53">
        <w:rPr>
          <w:rFonts w:ascii="Times New Roman" w:hAnsi="Times New Roman" w:cs="Times New Roman"/>
          <w:sz w:val="20"/>
          <w:szCs w:val="20"/>
        </w:rPr>
        <w:t xml:space="preserve"> among Kashmiri speakers. The forms of </w:t>
      </w:r>
      <w:proofErr w:type="spellStart"/>
      <w:r w:rsidRPr="00FF0C53">
        <w:rPr>
          <w:rFonts w:ascii="Times New Roman" w:hAnsi="Times New Roman" w:cs="Times New Roman"/>
          <w:sz w:val="20"/>
          <w:szCs w:val="20"/>
        </w:rPr>
        <w:t>pronominals</w:t>
      </w:r>
      <w:proofErr w:type="spellEnd"/>
      <w:r w:rsidRPr="00FF0C53">
        <w:rPr>
          <w:rFonts w:ascii="Times New Roman" w:hAnsi="Times New Roman" w:cs="Times New Roman"/>
          <w:sz w:val="20"/>
          <w:szCs w:val="20"/>
        </w:rPr>
        <w:t xml:space="preserve"> collected by the researcher are analyzed both qualitatively and quantitatively. The analysis reports the different pronominal forms used by Kashmiri speakers and their frequency in the total corpus of the data collected for this study. A qualitative analysis of the usage of pronominal forms is provided to describe the various aspects of meaning of the </w:t>
      </w:r>
      <w:proofErr w:type="spellStart"/>
      <w:r w:rsidRPr="00FF0C53">
        <w:rPr>
          <w:rFonts w:ascii="Times New Roman" w:hAnsi="Times New Roman" w:cs="Times New Roman"/>
          <w:sz w:val="20"/>
          <w:szCs w:val="20"/>
        </w:rPr>
        <w:t>pronominals</w:t>
      </w:r>
      <w:proofErr w:type="spellEnd"/>
      <w:r w:rsidRPr="00FF0C53">
        <w:rPr>
          <w:rFonts w:ascii="Times New Roman" w:hAnsi="Times New Roman" w:cs="Times New Roman"/>
          <w:sz w:val="20"/>
          <w:szCs w:val="20"/>
        </w:rPr>
        <w:t xml:space="preserve"> from the point of view of the native speakers. The analysis shows that there is a predominant reciprocal use of singular pronominal </w:t>
      </w:r>
      <w:proofErr w:type="spellStart"/>
      <w:r w:rsidRPr="00FF0C53">
        <w:rPr>
          <w:rFonts w:ascii="Times New Roman" w:hAnsi="Times New Roman" w:cs="Times New Roman"/>
          <w:sz w:val="20"/>
          <w:szCs w:val="20"/>
        </w:rPr>
        <w:t>tsI</w:t>
      </w:r>
      <w:proofErr w:type="spellEnd"/>
      <w:r w:rsidRPr="00FF0C53">
        <w:rPr>
          <w:rFonts w:ascii="Times New Roman" w:hAnsi="Times New Roman" w:cs="Times New Roman"/>
          <w:sz w:val="20"/>
          <w:szCs w:val="20"/>
        </w:rPr>
        <w:t xml:space="preserve"> in </w:t>
      </w:r>
      <w:proofErr w:type="spellStart"/>
      <w:r w:rsidRPr="00FF0C53">
        <w:rPr>
          <w:rFonts w:ascii="Times New Roman" w:hAnsi="Times New Roman" w:cs="Times New Roman"/>
          <w:sz w:val="20"/>
          <w:szCs w:val="20"/>
        </w:rPr>
        <w:t>consanguineal</w:t>
      </w:r>
      <w:proofErr w:type="spellEnd"/>
      <w:r w:rsidRPr="00FF0C53">
        <w:rPr>
          <w:rFonts w:ascii="Times New Roman" w:hAnsi="Times New Roman" w:cs="Times New Roman"/>
          <w:sz w:val="20"/>
          <w:szCs w:val="20"/>
        </w:rPr>
        <w:t xml:space="preserve"> kinship domain. The paper also highlights the correlation between pronominal with </w:t>
      </w:r>
      <w:proofErr w:type="spellStart"/>
      <w:r w:rsidRPr="00FF0C53">
        <w:rPr>
          <w:rFonts w:ascii="Times New Roman" w:hAnsi="Times New Roman" w:cs="Times New Roman"/>
          <w:sz w:val="20"/>
          <w:szCs w:val="20"/>
        </w:rPr>
        <w:t>kins</w:t>
      </w:r>
      <w:proofErr w:type="spellEnd"/>
      <w:r w:rsidRPr="00FF0C53">
        <w:rPr>
          <w:rFonts w:ascii="Times New Roman" w:hAnsi="Times New Roman" w:cs="Times New Roman"/>
          <w:sz w:val="20"/>
          <w:szCs w:val="20"/>
        </w:rPr>
        <w:t xml:space="preserve"> and the social characteristics of age, gender and education of the interlocutors.</w:t>
      </w:r>
      <w:r w:rsidR="007353A5" w:rsidRPr="00FF0C53">
        <w:rPr>
          <w:rFonts w:ascii="Times New Roman" w:hAnsi="Times New Roman" w:cs="Times New Roman"/>
          <w:sz w:val="20"/>
          <w:szCs w:val="20"/>
        </w:rPr>
        <w:t xml:space="preserve"> </w:t>
      </w:r>
    </w:p>
    <w:p w:rsidR="00FF0C53" w:rsidRPr="00FF0C53" w:rsidRDefault="004865BB" w:rsidP="00FF0C53">
      <w:pPr>
        <w:autoSpaceDE w:val="0"/>
        <w:autoSpaceDN w:val="0"/>
        <w:adjustRightInd w:val="0"/>
        <w:snapToGrid w:val="0"/>
        <w:spacing w:after="0" w:line="240" w:lineRule="auto"/>
        <w:jc w:val="both"/>
        <w:rPr>
          <w:rFonts w:ascii="Times New Roman" w:hAnsi="Times New Roman" w:cs="Times New Roman"/>
          <w:sz w:val="20"/>
          <w:szCs w:val="20"/>
          <w:lang w:eastAsia="zh-CN"/>
        </w:rPr>
      </w:pPr>
      <w:r w:rsidRPr="00FF0C53">
        <w:rPr>
          <w:rFonts w:ascii="Times New Roman" w:hAnsi="Times New Roman" w:cs="Times New Roman"/>
          <w:sz w:val="20"/>
          <w:szCs w:val="20"/>
        </w:rPr>
        <w:t>[</w:t>
      </w:r>
      <w:proofErr w:type="spellStart"/>
      <w:r w:rsidRPr="00FF0C53">
        <w:rPr>
          <w:rFonts w:ascii="Times New Roman" w:hAnsi="Times New Roman" w:cs="Times New Roman"/>
          <w:sz w:val="20"/>
          <w:szCs w:val="20"/>
        </w:rPr>
        <w:t>Bhat</w:t>
      </w:r>
      <w:proofErr w:type="spellEnd"/>
      <w:r w:rsidRPr="00FF0C53">
        <w:rPr>
          <w:rFonts w:ascii="Times New Roman" w:hAnsi="Times New Roman" w:cs="Times New Roman"/>
          <w:sz w:val="20"/>
          <w:szCs w:val="20"/>
        </w:rPr>
        <w:t xml:space="preserve"> JA.</w:t>
      </w:r>
      <w:r w:rsidR="00FF0C53" w:rsidRPr="00FF0C53">
        <w:rPr>
          <w:rFonts w:ascii="Times New Roman" w:hAnsi="Times New Roman" w:cs="Times New Roman" w:hint="eastAsia"/>
          <w:b/>
          <w:bCs/>
          <w:sz w:val="20"/>
          <w:szCs w:val="20"/>
          <w:lang w:bidi="fa-IR"/>
        </w:rPr>
        <w:t xml:space="preserve"> </w:t>
      </w:r>
      <w:r w:rsidR="00FF0C53" w:rsidRPr="00FF0C53">
        <w:rPr>
          <w:rFonts w:ascii="Times New Roman" w:hAnsi="Times New Roman" w:cs="Times New Roman"/>
          <w:b/>
          <w:sz w:val="20"/>
          <w:szCs w:val="20"/>
        </w:rPr>
        <w:t>Pronominal Usage in Family Domain: A Study on Kashmiri Language</w:t>
      </w:r>
      <w:r w:rsidR="00FF0C53" w:rsidRPr="00FF0C53">
        <w:rPr>
          <w:rFonts w:ascii="Times New Roman" w:eastAsia="Times New Roman" w:hAnsi="Times New Roman" w:cs="Times New Roman"/>
          <w:b/>
          <w:bCs/>
          <w:sz w:val="20"/>
          <w:szCs w:val="20"/>
          <w:lang w:bidi="fa-IR"/>
        </w:rPr>
        <w:t>.</w:t>
      </w:r>
      <w:r w:rsidR="00FF0C53" w:rsidRPr="00FF0C53">
        <w:rPr>
          <w:rFonts w:ascii="Times New Roman" w:hAnsi="Times New Roman" w:cs="Times New Roman"/>
          <w:bCs/>
          <w:i/>
          <w:sz w:val="20"/>
          <w:szCs w:val="20"/>
        </w:rPr>
        <w:t xml:space="preserve"> Researcher</w:t>
      </w:r>
      <w:r w:rsidR="00FF0C53" w:rsidRPr="00FF0C53">
        <w:rPr>
          <w:rFonts w:ascii="Times New Roman" w:hAnsi="Times New Roman" w:cs="Times New Roman"/>
          <w:bCs/>
          <w:sz w:val="20"/>
          <w:szCs w:val="20"/>
        </w:rPr>
        <w:t xml:space="preserve"> 201</w:t>
      </w:r>
      <w:r w:rsidR="00FF0C53" w:rsidRPr="00FF0C53">
        <w:rPr>
          <w:rFonts w:ascii="Times New Roman" w:hAnsi="Times New Roman" w:cs="Times New Roman" w:hint="eastAsia"/>
          <w:bCs/>
          <w:sz w:val="20"/>
          <w:szCs w:val="20"/>
        </w:rPr>
        <w:t>8</w:t>
      </w:r>
      <w:r w:rsidR="00FF0C53" w:rsidRPr="00FF0C53">
        <w:rPr>
          <w:rFonts w:ascii="Times New Roman" w:hAnsi="Times New Roman" w:cs="Times New Roman"/>
          <w:bCs/>
          <w:sz w:val="20"/>
          <w:szCs w:val="20"/>
        </w:rPr>
        <w:t>;</w:t>
      </w:r>
      <w:r w:rsidR="00FF0C53" w:rsidRPr="00FF0C53">
        <w:rPr>
          <w:rFonts w:ascii="Times New Roman" w:hAnsi="Times New Roman" w:cs="Times New Roman" w:hint="eastAsia"/>
          <w:bCs/>
          <w:sz w:val="20"/>
          <w:szCs w:val="20"/>
        </w:rPr>
        <w:t>10</w:t>
      </w:r>
      <w:r w:rsidR="00FF0C53" w:rsidRPr="00FF0C53">
        <w:rPr>
          <w:rFonts w:ascii="Times New Roman" w:hAnsi="Times New Roman" w:cs="Times New Roman"/>
          <w:bCs/>
          <w:sz w:val="20"/>
          <w:szCs w:val="20"/>
        </w:rPr>
        <w:t>(</w:t>
      </w:r>
      <w:r w:rsidR="00FF0C53" w:rsidRPr="00FF0C53">
        <w:rPr>
          <w:rFonts w:ascii="Times New Roman" w:hAnsi="Times New Roman" w:cs="Times New Roman" w:hint="eastAsia"/>
          <w:bCs/>
          <w:sz w:val="20"/>
          <w:szCs w:val="20"/>
        </w:rPr>
        <w:t>1</w:t>
      </w:r>
      <w:r w:rsidR="00FF0C53" w:rsidRPr="00FF0C53">
        <w:rPr>
          <w:rFonts w:ascii="Times New Roman" w:hAnsi="Times New Roman" w:cs="Times New Roman"/>
          <w:bCs/>
          <w:sz w:val="20"/>
          <w:szCs w:val="20"/>
        </w:rPr>
        <w:t>):</w:t>
      </w:r>
      <w:r w:rsidR="00CB3099">
        <w:rPr>
          <w:rFonts w:ascii="Times New Roman" w:hAnsi="Times New Roman" w:cs="Times New Roman"/>
          <w:noProof/>
          <w:color w:val="000000"/>
          <w:sz w:val="20"/>
          <w:szCs w:val="20"/>
        </w:rPr>
        <w:t>79-87</w:t>
      </w:r>
      <w:r w:rsidR="00FF0C53" w:rsidRPr="00FF0C53">
        <w:rPr>
          <w:rFonts w:ascii="Times New Roman" w:hAnsi="Times New Roman" w:cs="Times New Roman"/>
          <w:bCs/>
          <w:sz w:val="20"/>
          <w:szCs w:val="20"/>
        </w:rPr>
        <w:t xml:space="preserve">]. </w:t>
      </w:r>
      <w:r w:rsidR="00FF0C53" w:rsidRPr="00FF0C53">
        <w:rPr>
          <w:rFonts w:ascii="Times New Roman" w:hAnsi="Times New Roman" w:cs="Times New Roman"/>
          <w:sz w:val="20"/>
          <w:szCs w:val="20"/>
        </w:rPr>
        <w:t>ISSN 1553-9865 (print); ISSN 2163-8950 (online)</w:t>
      </w:r>
      <w:r w:rsidR="00FF0C53" w:rsidRPr="00FF0C53">
        <w:rPr>
          <w:rFonts w:ascii="Times New Roman" w:hAnsi="Times New Roman" w:cs="Times New Roman"/>
          <w:bCs/>
          <w:sz w:val="20"/>
          <w:szCs w:val="20"/>
        </w:rPr>
        <w:t xml:space="preserve">. </w:t>
      </w:r>
      <w:hyperlink r:id="rId8" w:history="1">
        <w:r w:rsidR="00FF0C53" w:rsidRPr="00FF0C53">
          <w:rPr>
            <w:rStyle w:val="Hyperlink"/>
            <w:rFonts w:ascii="Times New Roman" w:hAnsi="Times New Roman" w:cs="Times New Roman"/>
            <w:sz w:val="20"/>
            <w:szCs w:val="20"/>
          </w:rPr>
          <w:t>http://www.sciencepub.net/researcher</w:t>
        </w:r>
      </w:hyperlink>
      <w:r w:rsidR="00FF0C53" w:rsidRPr="00FF0C53">
        <w:rPr>
          <w:rFonts w:ascii="Times New Roman" w:hAnsi="Times New Roman" w:cs="Times New Roman"/>
          <w:bCs/>
          <w:sz w:val="20"/>
          <w:szCs w:val="20"/>
        </w:rPr>
        <w:t>.</w:t>
      </w:r>
      <w:r w:rsidR="00FF0C53" w:rsidRPr="00FF0C53">
        <w:rPr>
          <w:rFonts w:ascii="Times New Roman" w:hAnsi="Times New Roman" w:cs="Times New Roman" w:hint="eastAsia"/>
          <w:bCs/>
          <w:sz w:val="20"/>
          <w:szCs w:val="20"/>
        </w:rPr>
        <w:t xml:space="preserve"> </w:t>
      </w:r>
      <w:r w:rsidR="00FF0C53">
        <w:rPr>
          <w:rFonts w:ascii="Times New Roman" w:hAnsi="Times New Roman" w:cs="Times New Roman" w:hint="eastAsia"/>
          <w:bCs/>
          <w:sz w:val="20"/>
          <w:szCs w:val="20"/>
          <w:lang w:eastAsia="zh-CN"/>
        </w:rPr>
        <w:t>12</w:t>
      </w:r>
      <w:r w:rsidR="00FF0C53" w:rsidRPr="00FF0C53">
        <w:rPr>
          <w:rFonts w:ascii="Times New Roman" w:hAnsi="Times New Roman" w:cs="Times New Roman" w:hint="eastAsia"/>
          <w:bCs/>
          <w:sz w:val="20"/>
          <w:szCs w:val="20"/>
        </w:rPr>
        <w:t xml:space="preserve">. </w:t>
      </w:r>
      <w:r w:rsidR="00FF0C53" w:rsidRPr="00FF0C53">
        <w:rPr>
          <w:rFonts w:ascii="Times New Roman" w:hAnsi="Times New Roman" w:cs="Times New Roman"/>
          <w:color w:val="000000"/>
          <w:sz w:val="20"/>
          <w:szCs w:val="20"/>
          <w:shd w:val="clear" w:color="auto" w:fill="FFFFFF"/>
        </w:rPr>
        <w:t>doi:</w:t>
      </w:r>
      <w:hyperlink r:id="rId9" w:history="1">
        <w:r w:rsidR="00FF0C53" w:rsidRPr="00FF0C53">
          <w:rPr>
            <w:rStyle w:val="Hyperlink"/>
            <w:rFonts w:ascii="Times New Roman" w:hAnsi="Times New Roman" w:cs="Times New Roman"/>
            <w:sz w:val="20"/>
            <w:szCs w:val="20"/>
            <w:shd w:val="clear" w:color="auto" w:fill="FFFFFF"/>
          </w:rPr>
          <w:t>10.7537/mars</w:t>
        </w:r>
        <w:r w:rsidR="00FF0C53" w:rsidRPr="00FF0C53">
          <w:rPr>
            <w:rStyle w:val="Hyperlink"/>
            <w:rFonts w:ascii="Times New Roman" w:hAnsi="Times New Roman" w:cs="Times New Roman" w:hint="eastAsia"/>
            <w:sz w:val="20"/>
            <w:szCs w:val="20"/>
            <w:shd w:val="clear" w:color="auto" w:fill="FFFFFF"/>
          </w:rPr>
          <w:t>r</w:t>
        </w:r>
        <w:r w:rsidR="00FF0C53" w:rsidRPr="00FF0C53">
          <w:rPr>
            <w:rStyle w:val="Hyperlink"/>
            <w:rFonts w:ascii="Times New Roman" w:hAnsi="Times New Roman" w:cs="Times New Roman"/>
            <w:sz w:val="20"/>
            <w:szCs w:val="20"/>
            <w:shd w:val="clear" w:color="auto" w:fill="FFFFFF"/>
          </w:rPr>
          <w:t>sj</w:t>
        </w:r>
        <w:r w:rsidR="00FF0C53" w:rsidRPr="00FF0C53">
          <w:rPr>
            <w:rStyle w:val="Hyperlink"/>
            <w:rFonts w:ascii="Times New Roman" w:hAnsi="Times New Roman" w:cs="Times New Roman" w:hint="eastAsia"/>
            <w:sz w:val="20"/>
            <w:szCs w:val="20"/>
            <w:shd w:val="clear" w:color="auto" w:fill="FFFFFF"/>
          </w:rPr>
          <w:t>100118.</w:t>
        </w:r>
        <w:r w:rsidR="00FF0C53">
          <w:rPr>
            <w:rStyle w:val="Hyperlink"/>
            <w:rFonts w:ascii="Times New Roman" w:hAnsi="Times New Roman" w:cs="Times New Roman" w:hint="eastAsia"/>
            <w:sz w:val="20"/>
            <w:szCs w:val="20"/>
            <w:shd w:val="clear" w:color="auto" w:fill="FFFFFF"/>
            <w:lang w:eastAsia="zh-CN"/>
          </w:rPr>
          <w:t>12</w:t>
        </w:r>
      </w:hyperlink>
      <w:r w:rsidR="00FF0C53" w:rsidRPr="00FF0C53">
        <w:rPr>
          <w:rFonts w:ascii="Times New Roman" w:hAnsi="Times New Roman" w:cs="Times New Roman"/>
          <w:color w:val="000000"/>
          <w:sz w:val="20"/>
          <w:szCs w:val="20"/>
          <w:shd w:val="clear" w:color="auto" w:fill="FFFFFF"/>
        </w:rPr>
        <w:t>.</w:t>
      </w:r>
    </w:p>
    <w:p w:rsidR="004865BB" w:rsidRPr="00CC1027" w:rsidRDefault="004865BB" w:rsidP="00FF0C53">
      <w:pPr>
        <w:autoSpaceDE w:val="0"/>
        <w:autoSpaceDN w:val="0"/>
        <w:adjustRightInd w:val="0"/>
        <w:snapToGrid w:val="0"/>
        <w:spacing w:after="0" w:line="240" w:lineRule="auto"/>
        <w:jc w:val="both"/>
        <w:rPr>
          <w:rFonts w:ascii="Times New Roman" w:hAnsi="Times New Roman" w:cs="Times New Roman"/>
          <w:sz w:val="20"/>
          <w:szCs w:val="20"/>
        </w:rPr>
      </w:pPr>
    </w:p>
    <w:p w:rsidR="00577E6E" w:rsidRPr="00CC1027" w:rsidRDefault="00577E6E" w:rsidP="00FF0C53">
      <w:pPr>
        <w:snapToGrid w:val="0"/>
        <w:spacing w:after="0" w:line="240" w:lineRule="auto"/>
        <w:jc w:val="both"/>
        <w:rPr>
          <w:rFonts w:ascii="Times New Roman" w:hAnsi="Times New Roman" w:cs="Times New Roman"/>
          <w:sz w:val="20"/>
          <w:szCs w:val="20"/>
        </w:rPr>
      </w:pPr>
      <w:r w:rsidRPr="00CC1027">
        <w:rPr>
          <w:rFonts w:ascii="Times New Roman" w:hAnsi="Times New Roman" w:cs="Times New Roman"/>
          <w:b/>
          <w:sz w:val="20"/>
          <w:szCs w:val="20"/>
        </w:rPr>
        <w:t>Key Words:</w:t>
      </w:r>
      <w:r w:rsidRPr="00CC1027">
        <w:rPr>
          <w:rFonts w:ascii="Times New Roman" w:hAnsi="Times New Roman" w:cs="Times New Roman"/>
          <w:sz w:val="20"/>
          <w:szCs w:val="20"/>
        </w:rPr>
        <w:t xml:space="preserve"> Pronominal, </w:t>
      </w:r>
      <w:proofErr w:type="spellStart"/>
      <w:r w:rsidRPr="00CC1027">
        <w:rPr>
          <w:rFonts w:ascii="Times New Roman" w:hAnsi="Times New Roman" w:cs="Times New Roman"/>
          <w:sz w:val="20"/>
          <w:szCs w:val="20"/>
        </w:rPr>
        <w:t>Consanguineal</w:t>
      </w:r>
      <w:proofErr w:type="spellEnd"/>
      <w:r w:rsidRPr="00CC1027">
        <w:rPr>
          <w:rFonts w:ascii="Times New Roman" w:hAnsi="Times New Roman" w:cs="Times New Roman"/>
          <w:sz w:val="20"/>
          <w:szCs w:val="20"/>
        </w:rPr>
        <w:t xml:space="preserve"> Kin, Address Pronominal, Reference Pronominal</w:t>
      </w:r>
    </w:p>
    <w:p w:rsidR="00CC1027" w:rsidRPr="00CC1027" w:rsidRDefault="00CC1027" w:rsidP="00FF0C53">
      <w:pPr>
        <w:autoSpaceDE w:val="0"/>
        <w:autoSpaceDN w:val="0"/>
        <w:adjustRightInd w:val="0"/>
        <w:snapToGrid w:val="0"/>
        <w:spacing w:after="0" w:line="240" w:lineRule="auto"/>
        <w:ind w:firstLine="425"/>
        <w:jc w:val="both"/>
        <w:rPr>
          <w:rFonts w:ascii="Times New Roman" w:eastAsiaTheme="minorHAnsi" w:hAnsi="Times New Roman" w:cs="Times New Roman"/>
          <w:sz w:val="20"/>
          <w:szCs w:val="20"/>
        </w:rPr>
      </w:pPr>
    </w:p>
    <w:p w:rsidR="00CC1027" w:rsidRPr="00CC1027" w:rsidRDefault="00CC1027" w:rsidP="00FF0C53">
      <w:pPr>
        <w:autoSpaceDE w:val="0"/>
        <w:autoSpaceDN w:val="0"/>
        <w:adjustRightInd w:val="0"/>
        <w:snapToGrid w:val="0"/>
        <w:spacing w:after="0" w:line="240" w:lineRule="auto"/>
        <w:ind w:firstLine="425"/>
        <w:jc w:val="both"/>
        <w:rPr>
          <w:rFonts w:ascii="Times New Roman" w:eastAsiaTheme="minorHAnsi" w:hAnsi="Times New Roman" w:cs="Times New Roman"/>
          <w:sz w:val="20"/>
          <w:szCs w:val="20"/>
        </w:rPr>
        <w:sectPr w:rsidR="00CC1027" w:rsidRPr="00CC1027" w:rsidSect="00CB3099">
          <w:headerReference w:type="default" r:id="rId10"/>
          <w:footerReference w:type="default" r:id="rId11"/>
          <w:type w:val="continuous"/>
          <w:pgSz w:w="12240" w:h="15840" w:code="1"/>
          <w:pgMar w:top="1440" w:right="1440" w:bottom="1440" w:left="1440" w:header="720" w:footer="720" w:gutter="0"/>
          <w:pgNumType w:start="79"/>
          <w:cols w:space="720"/>
          <w:docGrid w:linePitch="360"/>
        </w:sectPr>
      </w:pPr>
    </w:p>
    <w:p w:rsidR="00FF0C53" w:rsidRPr="00CC1027" w:rsidRDefault="00FF0C53" w:rsidP="00FF0C53">
      <w:pPr>
        <w:autoSpaceDE w:val="0"/>
        <w:autoSpaceDN w:val="0"/>
        <w:adjustRightInd w:val="0"/>
        <w:snapToGrid w:val="0"/>
        <w:spacing w:after="0" w:line="240" w:lineRule="auto"/>
        <w:jc w:val="both"/>
        <w:rPr>
          <w:rFonts w:ascii="Times New Roman" w:hAnsi="Times New Roman" w:cs="Times New Roman"/>
          <w:b/>
          <w:sz w:val="20"/>
          <w:szCs w:val="20"/>
        </w:rPr>
      </w:pPr>
      <w:r w:rsidRPr="00CC1027">
        <w:rPr>
          <w:rFonts w:ascii="Times New Roman" w:hAnsi="Times New Roman" w:cs="Times New Roman"/>
          <w:b/>
          <w:sz w:val="20"/>
          <w:szCs w:val="20"/>
        </w:rPr>
        <w:lastRenderedPageBreak/>
        <w:t>1. Introduction</w:t>
      </w:r>
    </w:p>
    <w:p w:rsidR="00577E6E" w:rsidRPr="00CC1027" w:rsidRDefault="00577E6E" w:rsidP="00FF0C5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C1027">
        <w:rPr>
          <w:rFonts w:ascii="Times New Roman" w:eastAsiaTheme="minorHAnsi" w:hAnsi="Times New Roman" w:cs="Times New Roman"/>
          <w:sz w:val="20"/>
          <w:szCs w:val="20"/>
        </w:rPr>
        <w:t>When choosing a linguistic form to address another person, the speaker’s intention is not only to establish communication but also to initiate and maintain some type of relation with his/her interlocutor. Most languages have different ways to indicate who is talking (the speaker) and whom s/he is talking to (the listener). In Kashmiri, as in many other languages, referential address of the interlocutor can be done with nominal (proper name, title, kinship terms, etc.), verbal (verb endings), or pronominal (</w:t>
      </w:r>
      <w:proofErr w:type="spellStart"/>
      <w:r w:rsidRPr="00CC1027">
        <w:rPr>
          <w:rFonts w:ascii="Times New Roman" w:eastAsiaTheme="minorHAnsi" w:hAnsi="Times New Roman" w:cs="Times New Roman"/>
          <w:i/>
          <w:iCs/>
          <w:sz w:val="20"/>
          <w:szCs w:val="20"/>
        </w:rPr>
        <w:t>tsI</w:t>
      </w:r>
      <w:proofErr w:type="spellEnd"/>
      <w:r w:rsidRPr="00CC1027">
        <w:rPr>
          <w:rFonts w:ascii="Times New Roman" w:eastAsiaTheme="minorHAnsi" w:hAnsi="Times New Roman" w:cs="Times New Roman"/>
          <w:i/>
          <w:iCs/>
          <w:sz w:val="20"/>
          <w:szCs w:val="20"/>
        </w:rPr>
        <w:t xml:space="preserve">, </w:t>
      </w:r>
      <w:proofErr w:type="spellStart"/>
      <w:r w:rsidRPr="00CC1027">
        <w:rPr>
          <w:rFonts w:ascii="Times New Roman" w:eastAsiaTheme="minorHAnsi" w:hAnsi="Times New Roman" w:cs="Times New Roman"/>
          <w:i/>
          <w:iCs/>
          <w:sz w:val="20"/>
          <w:szCs w:val="20"/>
        </w:rPr>
        <w:t>toh</w:t>
      </w:r>
      <w:r w:rsidRPr="00CC1027">
        <w:rPr>
          <w:rFonts w:ascii="Times New Roman" w:eastAsiaTheme="minorHAnsi" w:hAnsi="Times New Roman" w:cs="Times New Roman"/>
          <w:i/>
          <w:iCs/>
          <w:sz w:val="20"/>
          <w:szCs w:val="20"/>
          <w:vertAlign w:val="superscript"/>
        </w:rPr>
        <w:t>j</w:t>
      </w:r>
      <w:proofErr w:type="spellEnd"/>
      <w:r w:rsidRPr="00CC1027">
        <w:rPr>
          <w:rFonts w:ascii="Times New Roman" w:eastAsiaTheme="minorHAnsi" w:hAnsi="Times New Roman" w:cs="Times New Roman"/>
          <w:sz w:val="20"/>
          <w:szCs w:val="20"/>
        </w:rPr>
        <w:t xml:space="preserve">) expressions. Pronominal address has been of special interest for linguists concerned with languages that exhibit systems of more than one of such pronouns, Kashmiri being one of those languages. </w:t>
      </w:r>
      <w:r w:rsidRPr="00CC1027">
        <w:rPr>
          <w:rFonts w:ascii="Times New Roman" w:hAnsi="Times New Roman" w:cs="Times New Roman"/>
          <w:sz w:val="20"/>
          <w:szCs w:val="20"/>
        </w:rPr>
        <w:t xml:space="preserve">Pronouns in Kashmiri have distinct forms for first, second, and third person. They are inflected for gender, number, and case. There is no gender distinction in the first and second person. Third person pronouns exhibit a three-term distinction, namely: proximate, remote I (R.I within sight) and remote II (R.II out of sight). The distinction refers to the participants in the speech act. Second and third person plural forms are used for honorific singulars as well. The second and third person pronouns therefore perform a social function as they are used as a means of addressing the collocutor in a face to face interaction (in the case of second person pronoun) and referring to the person being talked about not essentially in a face to face interaction (in the case of third person pronoun). The second and third person pronouns will therefore be also referred to as ‘Address </w:t>
      </w:r>
      <w:proofErr w:type="spellStart"/>
      <w:r w:rsidRPr="00CC1027">
        <w:rPr>
          <w:rFonts w:ascii="Times New Roman" w:hAnsi="Times New Roman" w:cs="Times New Roman"/>
          <w:sz w:val="20"/>
          <w:szCs w:val="20"/>
        </w:rPr>
        <w:t>Pronominals</w:t>
      </w:r>
      <w:proofErr w:type="spellEnd"/>
      <w:r w:rsidRPr="00CC1027">
        <w:rPr>
          <w:rFonts w:ascii="Times New Roman" w:hAnsi="Times New Roman" w:cs="Times New Roman"/>
          <w:sz w:val="20"/>
          <w:szCs w:val="20"/>
        </w:rPr>
        <w:t>’ and ‘</w:t>
      </w:r>
      <w:proofErr w:type="spellStart"/>
      <w:r w:rsidRPr="00CC1027">
        <w:rPr>
          <w:rFonts w:ascii="Times New Roman" w:hAnsi="Times New Roman" w:cs="Times New Roman"/>
          <w:sz w:val="20"/>
          <w:szCs w:val="20"/>
        </w:rPr>
        <w:t>Pronominals</w:t>
      </w:r>
      <w:proofErr w:type="spellEnd"/>
      <w:r w:rsidRPr="00CC1027">
        <w:rPr>
          <w:rFonts w:ascii="Times New Roman" w:hAnsi="Times New Roman" w:cs="Times New Roman"/>
          <w:sz w:val="20"/>
          <w:szCs w:val="20"/>
        </w:rPr>
        <w:t xml:space="preserve"> of Reference’ respectively.</w:t>
      </w:r>
    </w:p>
    <w:p w:rsidR="00577E6E" w:rsidRPr="00CC1027" w:rsidRDefault="00577E6E" w:rsidP="00FF0C53">
      <w:pPr>
        <w:autoSpaceDE w:val="0"/>
        <w:autoSpaceDN w:val="0"/>
        <w:adjustRightInd w:val="0"/>
        <w:snapToGrid w:val="0"/>
        <w:spacing w:after="0" w:line="240" w:lineRule="auto"/>
        <w:ind w:firstLine="425"/>
        <w:jc w:val="both"/>
        <w:rPr>
          <w:rFonts w:ascii="Times New Roman" w:eastAsiaTheme="minorHAnsi" w:hAnsi="Times New Roman" w:cs="Times New Roman"/>
          <w:sz w:val="20"/>
          <w:szCs w:val="20"/>
        </w:rPr>
      </w:pPr>
      <w:r w:rsidRPr="00CC1027">
        <w:rPr>
          <w:rFonts w:ascii="Times New Roman" w:hAnsi="Times New Roman" w:cs="Times New Roman"/>
          <w:sz w:val="20"/>
          <w:szCs w:val="20"/>
        </w:rPr>
        <w:lastRenderedPageBreak/>
        <w:t xml:space="preserve">There are two second person pronominal alternatives in Kashmiri, one of which is singular and the other is plural. Similarly, there are two alternative forms (one singular and one plural) of the third person pronoun in each of its three tiers, that is, Proximate, Remote I and Remote II. It is understood that the choice among the singular and the plural forms is not random. It is also true that the singular and the plural forms can possibly be used with one person, but grammars do not tell adequately which pronoun is appropriate in a given context. More importantly, an ungrammatical sentence from a foreigner or even a native speaker, to some extent may be overlooked or ignored, whereas as inadvertent use of “wrong” pronoun can become highly offensive. It is therefore essential to understand the norms of usage of these pronouns in different contexts and domains. This paper unveils the pronominal usage in the </w:t>
      </w:r>
      <w:proofErr w:type="spellStart"/>
      <w:r w:rsidRPr="00CC1027">
        <w:rPr>
          <w:rFonts w:ascii="Times New Roman" w:hAnsi="Times New Roman" w:cs="Times New Roman"/>
          <w:sz w:val="20"/>
          <w:szCs w:val="20"/>
        </w:rPr>
        <w:t>consanguineal</w:t>
      </w:r>
      <w:proofErr w:type="spellEnd"/>
      <w:r w:rsidRPr="00CC1027">
        <w:rPr>
          <w:rFonts w:ascii="Times New Roman" w:hAnsi="Times New Roman" w:cs="Times New Roman"/>
          <w:sz w:val="20"/>
          <w:szCs w:val="20"/>
        </w:rPr>
        <w:t xml:space="preserve"> kinship domain.</w:t>
      </w:r>
    </w:p>
    <w:p w:rsidR="00577E6E" w:rsidRPr="00CC1027" w:rsidRDefault="00577E6E" w:rsidP="00FF0C53">
      <w:pPr>
        <w:autoSpaceDE w:val="0"/>
        <w:autoSpaceDN w:val="0"/>
        <w:adjustRightInd w:val="0"/>
        <w:snapToGrid w:val="0"/>
        <w:spacing w:after="0" w:line="240" w:lineRule="auto"/>
        <w:jc w:val="both"/>
        <w:rPr>
          <w:rFonts w:ascii="Times New Roman" w:eastAsiaTheme="minorHAnsi" w:hAnsi="Times New Roman" w:cs="Times New Roman"/>
          <w:b/>
          <w:sz w:val="20"/>
          <w:szCs w:val="20"/>
        </w:rPr>
      </w:pPr>
      <w:r w:rsidRPr="00CC1027">
        <w:rPr>
          <w:rFonts w:ascii="Times New Roman" w:eastAsiaTheme="minorHAnsi" w:hAnsi="Times New Roman" w:cs="Times New Roman"/>
          <w:b/>
          <w:sz w:val="20"/>
          <w:szCs w:val="20"/>
        </w:rPr>
        <w:t>2. Defining Kinship as a Social Domain</w:t>
      </w:r>
    </w:p>
    <w:p w:rsidR="00577E6E" w:rsidRPr="00CC1027" w:rsidRDefault="00577E6E" w:rsidP="00FF0C5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C1027">
        <w:rPr>
          <w:rFonts w:ascii="Times New Roman" w:hAnsi="Times New Roman" w:cs="Times New Roman"/>
          <w:sz w:val="20"/>
          <w:szCs w:val="20"/>
        </w:rPr>
        <w:t>Kinship is one of the important aspects of social structure and one of the basic principles for organizing individuals into social groups, categories and genealogy. In anthropology, kinship system includes people related through the bond of marriage and birth. Marriage establishes social recognition of copulation which is the basic need of life. The socially sanctioned union of mates reproduces offspring. It provides the basis for the social status of ‘husband’ and ‘father’. Hence, kinship is the social recognition of the biological ties of marriage and birth and all those who are related to each other through these bonds are known as ‘</w:t>
      </w:r>
      <w:proofErr w:type="spellStart"/>
      <w:r w:rsidRPr="00CC1027">
        <w:rPr>
          <w:rFonts w:ascii="Times New Roman" w:hAnsi="Times New Roman" w:cs="Times New Roman"/>
          <w:sz w:val="20"/>
          <w:szCs w:val="20"/>
        </w:rPr>
        <w:t>kins</w:t>
      </w:r>
      <w:proofErr w:type="spellEnd"/>
      <w:r w:rsidRPr="00CC1027">
        <w:rPr>
          <w:rFonts w:ascii="Times New Roman" w:hAnsi="Times New Roman" w:cs="Times New Roman"/>
          <w:sz w:val="20"/>
          <w:szCs w:val="20"/>
        </w:rPr>
        <w:t>’ as distinguished from ‘non-</w:t>
      </w:r>
      <w:proofErr w:type="spellStart"/>
      <w:r w:rsidRPr="00CC1027">
        <w:rPr>
          <w:rFonts w:ascii="Times New Roman" w:hAnsi="Times New Roman" w:cs="Times New Roman"/>
          <w:sz w:val="20"/>
          <w:szCs w:val="20"/>
        </w:rPr>
        <w:t>kins</w:t>
      </w:r>
      <w:proofErr w:type="spellEnd"/>
      <w:r w:rsidRPr="00CC1027">
        <w:rPr>
          <w:rFonts w:ascii="Times New Roman" w:hAnsi="Times New Roman" w:cs="Times New Roman"/>
          <w:sz w:val="20"/>
          <w:szCs w:val="20"/>
        </w:rPr>
        <w:t xml:space="preserve">’ who may be related to each other through other ways. </w:t>
      </w:r>
    </w:p>
    <w:p w:rsidR="00577E6E" w:rsidRPr="00CC1027" w:rsidRDefault="00577E6E" w:rsidP="00FF0C5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C1027">
        <w:rPr>
          <w:rFonts w:ascii="Times New Roman" w:hAnsi="Times New Roman" w:cs="Times New Roman"/>
          <w:sz w:val="20"/>
          <w:szCs w:val="20"/>
        </w:rPr>
        <w:t xml:space="preserve">Broadly, there are two types of </w:t>
      </w:r>
      <w:proofErr w:type="spellStart"/>
      <w:r w:rsidRPr="00CC1027">
        <w:rPr>
          <w:rFonts w:ascii="Times New Roman" w:hAnsi="Times New Roman" w:cs="Times New Roman"/>
          <w:sz w:val="20"/>
          <w:szCs w:val="20"/>
        </w:rPr>
        <w:t>kins</w:t>
      </w:r>
      <w:proofErr w:type="spellEnd"/>
      <w:r w:rsidRPr="00CC1027">
        <w:rPr>
          <w:rFonts w:ascii="Times New Roman" w:hAnsi="Times New Roman" w:cs="Times New Roman"/>
          <w:sz w:val="20"/>
          <w:szCs w:val="20"/>
        </w:rPr>
        <w:t>:</w:t>
      </w:r>
    </w:p>
    <w:p w:rsidR="00577E6E" w:rsidRPr="00CC1027" w:rsidRDefault="00577E6E" w:rsidP="00FF0C53">
      <w:pPr>
        <w:pStyle w:val="ListParagraph"/>
        <w:numPr>
          <w:ilvl w:val="0"/>
          <w:numId w:val="1"/>
        </w:numPr>
        <w:autoSpaceDE w:val="0"/>
        <w:autoSpaceDN w:val="0"/>
        <w:adjustRightInd w:val="0"/>
        <w:snapToGrid w:val="0"/>
        <w:spacing w:after="0" w:line="240" w:lineRule="auto"/>
        <w:ind w:left="0" w:firstLine="425"/>
        <w:jc w:val="both"/>
        <w:rPr>
          <w:rFonts w:ascii="Times New Roman" w:hAnsi="Times New Roman" w:cs="Times New Roman"/>
          <w:sz w:val="20"/>
          <w:szCs w:val="20"/>
        </w:rPr>
      </w:pPr>
      <w:proofErr w:type="spellStart"/>
      <w:r w:rsidRPr="00CC1027">
        <w:rPr>
          <w:rFonts w:ascii="Times New Roman" w:hAnsi="Times New Roman" w:cs="Times New Roman"/>
          <w:sz w:val="20"/>
          <w:szCs w:val="20"/>
        </w:rPr>
        <w:lastRenderedPageBreak/>
        <w:t>Consanguineal</w:t>
      </w:r>
      <w:proofErr w:type="spellEnd"/>
      <w:r w:rsidRPr="00CC1027">
        <w:rPr>
          <w:rFonts w:ascii="Times New Roman" w:hAnsi="Times New Roman" w:cs="Times New Roman"/>
          <w:sz w:val="20"/>
          <w:szCs w:val="20"/>
        </w:rPr>
        <w:t xml:space="preserve"> </w:t>
      </w:r>
      <w:proofErr w:type="spellStart"/>
      <w:r w:rsidRPr="00CC1027">
        <w:rPr>
          <w:rFonts w:ascii="Times New Roman" w:hAnsi="Times New Roman" w:cs="Times New Roman"/>
          <w:sz w:val="20"/>
          <w:szCs w:val="20"/>
        </w:rPr>
        <w:t>kins</w:t>
      </w:r>
      <w:proofErr w:type="spellEnd"/>
      <w:r w:rsidRPr="00CC1027">
        <w:rPr>
          <w:rFonts w:ascii="Times New Roman" w:hAnsi="Times New Roman" w:cs="Times New Roman"/>
          <w:sz w:val="20"/>
          <w:szCs w:val="20"/>
        </w:rPr>
        <w:t xml:space="preserve">: Those who are related to each other by ‘blood’ are known as </w:t>
      </w:r>
      <w:proofErr w:type="spellStart"/>
      <w:r w:rsidRPr="00CC1027">
        <w:rPr>
          <w:rFonts w:ascii="Times New Roman" w:hAnsi="Times New Roman" w:cs="Times New Roman"/>
          <w:sz w:val="20"/>
          <w:szCs w:val="20"/>
        </w:rPr>
        <w:t>consanguineal</w:t>
      </w:r>
      <w:proofErr w:type="spellEnd"/>
      <w:r w:rsidRPr="00CC1027">
        <w:rPr>
          <w:rFonts w:ascii="Times New Roman" w:hAnsi="Times New Roman" w:cs="Times New Roman"/>
          <w:sz w:val="20"/>
          <w:szCs w:val="20"/>
        </w:rPr>
        <w:t xml:space="preserve"> kin or cognates and the relationship based on blood-ties is called consanguineous (same blood) kinship.</w:t>
      </w:r>
    </w:p>
    <w:p w:rsidR="00577E6E" w:rsidRPr="00CC1027" w:rsidRDefault="00577E6E" w:rsidP="00FF0C53">
      <w:pPr>
        <w:pStyle w:val="ListParagraph"/>
        <w:numPr>
          <w:ilvl w:val="0"/>
          <w:numId w:val="1"/>
        </w:numPr>
        <w:autoSpaceDE w:val="0"/>
        <w:autoSpaceDN w:val="0"/>
        <w:adjustRightInd w:val="0"/>
        <w:snapToGrid w:val="0"/>
        <w:spacing w:after="0" w:line="240" w:lineRule="auto"/>
        <w:ind w:left="0" w:firstLine="425"/>
        <w:jc w:val="both"/>
        <w:rPr>
          <w:rFonts w:ascii="Times New Roman" w:hAnsi="Times New Roman" w:cs="Times New Roman"/>
          <w:sz w:val="20"/>
          <w:szCs w:val="20"/>
        </w:rPr>
      </w:pPr>
      <w:proofErr w:type="spellStart"/>
      <w:r w:rsidRPr="00CC1027">
        <w:rPr>
          <w:rFonts w:ascii="Times New Roman" w:hAnsi="Times New Roman" w:cs="Times New Roman"/>
          <w:sz w:val="20"/>
          <w:szCs w:val="20"/>
        </w:rPr>
        <w:t>Affinal</w:t>
      </w:r>
      <w:proofErr w:type="spellEnd"/>
      <w:r w:rsidRPr="00CC1027">
        <w:rPr>
          <w:rFonts w:ascii="Times New Roman" w:hAnsi="Times New Roman" w:cs="Times New Roman"/>
          <w:sz w:val="20"/>
          <w:szCs w:val="20"/>
        </w:rPr>
        <w:t xml:space="preserve"> </w:t>
      </w:r>
      <w:proofErr w:type="spellStart"/>
      <w:r w:rsidRPr="00CC1027">
        <w:rPr>
          <w:rFonts w:ascii="Times New Roman" w:hAnsi="Times New Roman" w:cs="Times New Roman"/>
          <w:sz w:val="20"/>
          <w:szCs w:val="20"/>
        </w:rPr>
        <w:t>kins</w:t>
      </w:r>
      <w:proofErr w:type="spellEnd"/>
      <w:r w:rsidRPr="00CC1027">
        <w:rPr>
          <w:rFonts w:ascii="Times New Roman" w:hAnsi="Times New Roman" w:cs="Times New Roman"/>
          <w:sz w:val="20"/>
          <w:szCs w:val="20"/>
        </w:rPr>
        <w:t xml:space="preserve">: Those related to each other through marital relationship are called </w:t>
      </w:r>
      <w:proofErr w:type="spellStart"/>
      <w:r w:rsidRPr="00CC1027">
        <w:rPr>
          <w:rFonts w:ascii="Times New Roman" w:hAnsi="Times New Roman" w:cs="Times New Roman"/>
          <w:sz w:val="20"/>
          <w:szCs w:val="20"/>
        </w:rPr>
        <w:t>affinal</w:t>
      </w:r>
      <w:proofErr w:type="spellEnd"/>
      <w:r w:rsidRPr="00CC1027">
        <w:rPr>
          <w:rFonts w:ascii="Times New Roman" w:hAnsi="Times New Roman" w:cs="Times New Roman"/>
          <w:sz w:val="20"/>
          <w:szCs w:val="20"/>
        </w:rPr>
        <w:t xml:space="preserve"> </w:t>
      </w:r>
      <w:proofErr w:type="spellStart"/>
      <w:r w:rsidRPr="00CC1027">
        <w:rPr>
          <w:rFonts w:ascii="Times New Roman" w:hAnsi="Times New Roman" w:cs="Times New Roman"/>
          <w:sz w:val="20"/>
          <w:szCs w:val="20"/>
        </w:rPr>
        <w:t>kins</w:t>
      </w:r>
      <w:proofErr w:type="spellEnd"/>
      <w:r w:rsidRPr="00CC1027">
        <w:rPr>
          <w:rFonts w:ascii="Times New Roman" w:hAnsi="Times New Roman" w:cs="Times New Roman"/>
          <w:sz w:val="20"/>
          <w:szCs w:val="20"/>
        </w:rPr>
        <w:t xml:space="preserve"> or </w:t>
      </w:r>
      <w:proofErr w:type="spellStart"/>
      <w:r w:rsidRPr="00CC1027">
        <w:rPr>
          <w:rFonts w:ascii="Times New Roman" w:hAnsi="Times New Roman" w:cs="Times New Roman"/>
          <w:sz w:val="20"/>
          <w:szCs w:val="20"/>
        </w:rPr>
        <w:t>affines</w:t>
      </w:r>
      <w:proofErr w:type="spellEnd"/>
      <w:r w:rsidRPr="00CC1027">
        <w:rPr>
          <w:rFonts w:ascii="Times New Roman" w:hAnsi="Times New Roman" w:cs="Times New Roman"/>
          <w:sz w:val="20"/>
          <w:szCs w:val="20"/>
        </w:rPr>
        <w:t xml:space="preserve">. The </w:t>
      </w:r>
      <w:proofErr w:type="spellStart"/>
      <w:r w:rsidRPr="00CC1027">
        <w:rPr>
          <w:rFonts w:ascii="Times New Roman" w:hAnsi="Times New Roman" w:cs="Times New Roman"/>
          <w:sz w:val="20"/>
          <w:szCs w:val="20"/>
        </w:rPr>
        <w:t>affinal</w:t>
      </w:r>
      <w:proofErr w:type="spellEnd"/>
      <w:r w:rsidRPr="00CC1027">
        <w:rPr>
          <w:rFonts w:ascii="Times New Roman" w:hAnsi="Times New Roman" w:cs="Times New Roman"/>
          <w:sz w:val="20"/>
          <w:szCs w:val="20"/>
        </w:rPr>
        <w:t xml:space="preserve"> </w:t>
      </w:r>
      <w:proofErr w:type="spellStart"/>
      <w:r w:rsidRPr="00CC1027">
        <w:rPr>
          <w:rFonts w:ascii="Times New Roman" w:hAnsi="Times New Roman" w:cs="Times New Roman"/>
          <w:sz w:val="20"/>
          <w:szCs w:val="20"/>
        </w:rPr>
        <w:t>kins</w:t>
      </w:r>
      <w:proofErr w:type="spellEnd"/>
      <w:r w:rsidRPr="00CC1027">
        <w:rPr>
          <w:rFonts w:ascii="Times New Roman" w:hAnsi="Times New Roman" w:cs="Times New Roman"/>
          <w:sz w:val="20"/>
          <w:szCs w:val="20"/>
        </w:rPr>
        <w:t xml:space="preserve"> are not related through the bond of blood. And, the kind of bond between spouses and their relatives on either side which arises out of legally defined marital relationship is known as </w:t>
      </w:r>
      <w:proofErr w:type="spellStart"/>
      <w:r w:rsidRPr="00CC1027">
        <w:rPr>
          <w:rFonts w:ascii="Times New Roman" w:hAnsi="Times New Roman" w:cs="Times New Roman"/>
          <w:sz w:val="20"/>
          <w:szCs w:val="20"/>
        </w:rPr>
        <w:t>affinal</w:t>
      </w:r>
      <w:proofErr w:type="spellEnd"/>
      <w:r w:rsidRPr="00CC1027">
        <w:rPr>
          <w:rFonts w:ascii="Times New Roman" w:hAnsi="Times New Roman" w:cs="Times New Roman"/>
          <w:sz w:val="20"/>
          <w:szCs w:val="20"/>
        </w:rPr>
        <w:t xml:space="preserve"> kinship.</w:t>
      </w:r>
    </w:p>
    <w:p w:rsidR="00577E6E" w:rsidRPr="00CC1027" w:rsidRDefault="00577E6E" w:rsidP="00FF0C5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C1027">
        <w:rPr>
          <w:rFonts w:ascii="Times New Roman" w:hAnsi="Times New Roman" w:cs="Times New Roman"/>
          <w:sz w:val="20"/>
          <w:szCs w:val="20"/>
        </w:rPr>
        <w:t>Kinship is regarded as one of the most important social categories in Kashmiri culture. It is essentially the base for social interpersonal relationship. The family is the base for social organization in Kashmiri culture and also a basic socioeconomic unit in the society. Kinship and family relationships demand loyalty and sacrifice from all members of the family and kin. Kinship and family relationships affect the linguistic behavior of Kashmiri people. A kin is addressed differently from non-kin in face to face communication and in refereeing to them.</w:t>
      </w:r>
    </w:p>
    <w:p w:rsidR="00577E6E" w:rsidRPr="00CC1027" w:rsidRDefault="00577E6E" w:rsidP="00FF0C5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C1027">
        <w:rPr>
          <w:rFonts w:ascii="Times New Roman" w:hAnsi="Times New Roman" w:cs="Times New Roman"/>
          <w:sz w:val="20"/>
          <w:szCs w:val="20"/>
        </w:rPr>
        <w:t xml:space="preserve">The present paper is an attempt to correlate pronominal as a sociolinguistic variable with the social variable like age, gender, education and settlement in the domain of </w:t>
      </w:r>
      <w:proofErr w:type="spellStart"/>
      <w:r w:rsidRPr="00CC1027">
        <w:rPr>
          <w:rFonts w:ascii="Times New Roman" w:hAnsi="Times New Roman" w:cs="Times New Roman"/>
          <w:sz w:val="20"/>
          <w:szCs w:val="20"/>
        </w:rPr>
        <w:t>consanguineal</w:t>
      </w:r>
      <w:proofErr w:type="spellEnd"/>
      <w:r w:rsidRPr="00CC1027">
        <w:rPr>
          <w:rFonts w:ascii="Times New Roman" w:hAnsi="Times New Roman" w:cs="Times New Roman"/>
          <w:sz w:val="20"/>
          <w:szCs w:val="20"/>
        </w:rPr>
        <w:t xml:space="preserve"> kinship.</w:t>
      </w:r>
    </w:p>
    <w:p w:rsidR="00577E6E" w:rsidRPr="00CC1027" w:rsidRDefault="00577E6E" w:rsidP="00FF0C53">
      <w:pPr>
        <w:autoSpaceDE w:val="0"/>
        <w:autoSpaceDN w:val="0"/>
        <w:adjustRightInd w:val="0"/>
        <w:snapToGrid w:val="0"/>
        <w:spacing w:after="0" w:line="240" w:lineRule="auto"/>
        <w:jc w:val="both"/>
        <w:rPr>
          <w:rFonts w:ascii="Times New Roman" w:hAnsi="Times New Roman" w:cs="Times New Roman"/>
          <w:b/>
          <w:sz w:val="20"/>
          <w:szCs w:val="20"/>
        </w:rPr>
      </w:pPr>
      <w:r w:rsidRPr="00CC1027">
        <w:rPr>
          <w:rFonts w:ascii="Times New Roman" w:hAnsi="Times New Roman" w:cs="Times New Roman"/>
          <w:b/>
          <w:sz w:val="20"/>
          <w:szCs w:val="20"/>
        </w:rPr>
        <w:t xml:space="preserve">3. Addressing and Referring to </w:t>
      </w:r>
      <w:proofErr w:type="spellStart"/>
      <w:r w:rsidRPr="00CC1027">
        <w:rPr>
          <w:rFonts w:ascii="Times New Roman" w:hAnsi="Times New Roman" w:cs="Times New Roman"/>
          <w:b/>
          <w:sz w:val="20"/>
          <w:szCs w:val="20"/>
        </w:rPr>
        <w:t>Consanguineal</w:t>
      </w:r>
      <w:proofErr w:type="spellEnd"/>
      <w:r w:rsidRPr="00CC1027">
        <w:rPr>
          <w:rFonts w:ascii="Times New Roman" w:hAnsi="Times New Roman" w:cs="Times New Roman"/>
          <w:b/>
          <w:sz w:val="20"/>
          <w:szCs w:val="20"/>
        </w:rPr>
        <w:t xml:space="preserve"> </w:t>
      </w:r>
      <w:proofErr w:type="spellStart"/>
      <w:r w:rsidRPr="00CC1027">
        <w:rPr>
          <w:rFonts w:ascii="Times New Roman" w:hAnsi="Times New Roman" w:cs="Times New Roman"/>
          <w:b/>
          <w:sz w:val="20"/>
          <w:szCs w:val="20"/>
        </w:rPr>
        <w:t>kins</w:t>
      </w:r>
      <w:proofErr w:type="spellEnd"/>
      <w:r w:rsidR="00FF0C53">
        <w:rPr>
          <w:rFonts w:ascii="Times New Roman" w:hAnsi="Times New Roman" w:cs="Times New Roman" w:hint="eastAsia"/>
          <w:b/>
          <w:sz w:val="20"/>
          <w:szCs w:val="20"/>
          <w:lang w:eastAsia="zh-CN"/>
        </w:rPr>
        <w:t xml:space="preserve"> </w:t>
      </w:r>
      <w:r w:rsidR="00CC1027" w:rsidRPr="00CC1027">
        <w:rPr>
          <w:rFonts w:ascii="Times New Roman" w:hAnsi="Times New Roman" w:cs="Times New Roman"/>
          <w:b/>
          <w:sz w:val="20"/>
          <w:szCs w:val="20"/>
        </w:rPr>
        <w:t>w</w:t>
      </w:r>
      <w:r w:rsidRPr="00CC1027">
        <w:rPr>
          <w:rFonts w:ascii="Times New Roman" w:hAnsi="Times New Roman" w:cs="Times New Roman"/>
          <w:b/>
          <w:sz w:val="20"/>
          <w:szCs w:val="20"/>
        </w:rPr>
        <w:t xml:space="preserve">ith </w:t>
      </w:r>
      <w:proofErr w:type="spellStart"/>
      <w:r w:rsidRPr="00CC1027">
        <w:rPr>
          <w:rFonts w:ascii="Times New Roman" w:hAnsi="Times New Roman" w:cs="Times New Roman"/>
          <w:b/>
          <w:sz w:val="20"/>
          <w:szCs w:val="20"/>
        </w:rPr>
        <w:t>Pronominals</w:t>
      </w:r>
      <w:proofErr w:type="spellEnd"/>
    </w:p>
    <w:p w:rsidR="00577E6E" w:rsidRPr="00CC1027" w:rsidRDefault="00577E6E" w:rsidP="00FF0C53">
      <w:pPr>
        <w:autoSpaceDE w:val="0"/>
        <w:autoSpaceDN w:val="0"/>
        <w:adjustRightInd w:val="0"/>
        <w:snapToGrid w:val="0"/>
        <w:spacing w:after="0" w:line="240" w:lineRule="auto"/>
        <w:ind w:firstLine="425"/>
        <w:jc w:val="both"/>
        <w:rPr>
          <w:rFonts w:ascii="Times New Roman" w:hAnsi="Times New Roman" w:cs="Times New Roman"/>
          <w:sz w:val="20"/>
          <w:szCs w:val="20"/>
        </w:rPr>
      </w:pPr>
      <w:proofErr w:type="spellStart"/>
      <w:r w:rsidRPr="00CC1027">
        <w:rPr>
          <w:rFonts w:ascii="Times New Roman" w:hAnsi="Times New Roman" w:cs="Times New Roman"/>
          <w:sz w:val="20"/>
          <w:szCs w:val="20"/>
        </w:rPr>
        <w:lastRenderedPageBreak/>
        <w:t>Consanguineal</w:t>
      </w:r>
      <w:proofErr w:type="spellEnd"/>
      <w:r w:rsidRPr="00CC1027">
        <w:rPr>
          <w:rFonts w:ascii="Times New Roman" w:hAnsi="Times New Roman" w:cs="Times New Roman"/>
          <w:sz w:val="20"/>
          <w:szCs w:val="20"/>
        </w:rPr>
        <w:t xml:space="preserve"> </w:t>
      </w:r>
      <w:proofErr w:type="spellStart"/>
      <w:r w:rsidRPr="00CC1027">
        <w:rPr>
          <w:rFonts w:ascii="Times New Roman" w:hAnsi="Times New Roman" w:cs="Times New Roman"/>
          <w:sz w:val="20"/>
          <w:szCs w:val="20"/>
        </w:rPr>
        <w:t>kins</w:t>
      </w:r>
      <w:proofErr w:type="spellEnd"/>
      <w:r w:rsidRPr="00CC1027">
        <w:rPr>
          <w:rFonts w:ascii="Times New Roman" w:hAnsi="Times New Roman" w:cs="Times New Roman"/>
          <w:sz w:val="20"/>
          <w:szCs w:val="20"/>
        </w:rPr>
        <w:t xml:space="preserve"> include a wide range of individuals with varying degrees of social distance between them. Many of them form well-defined pairs, who are grouped together by their relationship to each other. The relationship existing between different </w:t>
      </w:r>
      <w:proofErr w:type="spellStart"/>
      <w:r w:rsidRPr="00CC1027">
        <w:rPr>
          <w:rFonts w:ascii="Times New Roman" w:hAnsi="Times New Roman" w:cs="Times New Roman"/>
          <w:sz w:val="20"/>
          <w:szCs w:val="20"/>
        </w:rPr>
        <w:t>consanguineal</w:t>
      </w:r>
      <w:proofErr w:type="spellEnd"/>
      <w:r w:rsidRPr="00CC1027">
        <w:rPr>
          <w:rFonts w:ascii="Times New Roman" w:hAnsi="Times New Roman" w:cs="Times New Roman"/>
          <w:sz w:val="20"/>
          <w:szCs w:val="20"/>
        </w:rPr>
        <w:t xml:space="preserve"> </w:t>
      </w:r>
      <w:proofErr w:type="spellStart"/>
      <w:r w:rsidRPr="00CC1027">
        <w:rPr>
          <w:rFonts w:ascii="Times New Roman" w:hAnsi="Times New Roman" w:cs="Times New Roman"/>
          <w:sz w:val="20"/>
          <w:szCs w:val="20"/>
        </w:rPr>
        <w:t>kins</w:t>
      </w:r>
      <w:proofErr w:type="spellEnd"/>
      <w:r w:rsidRPr="00CC1027">
        <w:rPr>
          <w:rFonts w:ascii="Times New Roman" w:hAnsi="Times New Roman" w:cs="Times New Roman"/>
          <w:sz w:val="20"/>
          <w:szCs w:val="20"/>
        </w:rPr>
        <w:t xml:space="preserve"> in the broader domain is cordial and close. However, all </w:t>
      </w:r>
      <w:proofErr w:type="spellStart"/>
      <w:r w:rsidRPr="00CC1027">
        <w:rPr>
          <w:rFonts w:ascii="Times New Roman" w:hAnsi="Times New Roman" w:cs="Times New Roman"/>
          <w:sz w:val="20"/>
          <w:szCs w:val="20"/>
        </w:rPr>
        <w:t>consanguineal</w:t>
      </w:r>
      <w:proofErr w:type="spellEnd"/>
      <w:r w:rsidRPr="00CC1027">
        <w:rPr>
          <w:rFonts w:ascii="Times New Roman" w:hAnsi="Times New Roman" w:cs="Times New Roman"/>
          <w:sz w:val="20"/>
          <w:szCs w:val="20"/>
        </w:rPr>
        <w:t xml:space="preserve"> </w:t>
      </w:r>
      <w:proofErr w:type="spellStart"/>
      <w:r w:rsidRPr="00CC1027">
        <w:rPr>
          <w:rFonts w:ascii="Times New Roman" w:hAnsi="Times New Roman" w:cs="Times New Roman"/>
          <w:sz w:val="20"/>
          <w:szCs w:val="20"/>
        </w:rPr>
        <w:t>kins</w:t>
      </w:r>
      <w:proofErr w:type="spellEnd"/>
      <w:r w:rsidRPr="00CC1027">
        <w:rPr>
          <w:rFonts w:ascii="Times New Roman" w:hAnsi="Times New Roman" w:cs="Times New Roman"/>
          <w:sz w:val="20"/>
          <w:szCs w:val="20"/>
        </w:rPr>
        <w:t xml:space="preserve"> don’t share the same relationship in terms of intimacy. Such varying kinship relationships affect the linguistic behavior of the people. With respect to pronominal as a sociolinguistic variable, it is assumed that there is variation in the usage of pronominal with different </w:t>
      </w:r>
      <w:proofErr w:type="spellStart"/>
      <w:r w:rsidRPr="00CC1027">
        <w:rPr>
          <w:rFonts w:ascii="Times New Roman" w:hAnsi="Times New Roman" w:cs="Times New Roman"/>
          <w:sz w:val="20"/>
          <w:szCs w:val="20"/>
        </w:rPr>
        <w:t>consanguineal</w:t>
      </w:r>
      <w:proofErr w:type="spellEnd"/>
      <w:r w:rsidRPr="00CC1027">
        <w:rPr>
          <w:rFonts w:ascii="Times New Roman" w:hAnsi="Times New Roman" w:cs="Times New Roman"/>
          <w:sz w:val="20"/>
          <w:szCs w:val="20"/>
        </w:rPr>
        <w:t xml:space="preserve"> </w:t>
      </w:r>
      <w:proofErr w:type="spellStart"/>
      <w:r w:rsidRPr="00CC1027">
        <w:rPr>
          <w:rFonts w:ascii="Times New Roman" w:hAnsi="Times New Roman" w:cs="Times New Roman"/>
          <w:sz w:val="20"/>
          <w:szCs w:val="20"/>
        </w:rPr>
        <w:t>kins</w:t>
      </w:r>
      <w:proofErr w:type="spellEnd"/>
      <w:r w:rsidRPr="00CC1027">
        <w:rPr>
          <w:rFonts w:ascii="Times New Roman" w:hAnsi="Times New Roman" w:cs="Times New Roman"/>
          <w:sz w:val="20"/>
          <w:szCs w:val="20"/>
        </w:rPr>
        <w:t xml:space="preserve">. </w:t>
      </w:r>
    </w:p>
    <w:p w:rsidR="00577E6E" w:rsidRPr="00CC1027" w:rsidRDefault="00577E6E" w:rsidP="00FF0C5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C1027">
        <w:rPr>
          <w:rFonts w:ascii="Times New Roman" w:hAnsi="Times New Roman" w:cs="Times New Roman"/>
          <w:sz w:val="20"/>
          <w:szCs w:val="20"/>
        </w:rPr>
        <w:t xml:space="preserve">The data for this study came from the total of 240 respondents with varying social attributes like age, gender, education and settlement. All the responses gathered from the selected sample were analyzed and the frequencies of usage of the variant forms of </w:t>
      </w:r>
      <w:proofErr w:type="spellStart"/>
      <w:r w:rsidRPr="00CC1027">
        <w:rPr>
          <w:rFonts w:ascii="Times New Roman" w:hAnsi="Times New Roman" w:cs="Times New Roman"/>
          <w:sz w:val="20"/>
          <w:szCs w:val="20"/>
        </w:rPr>
        <w:t>pronominals</w:t>
      </w:r>
      <w:proofErr w:type="spellEnd"/>
      <w:r w:rsidRPr="00CC1027">
        <w:rPr>
          <w:rFonts w:ascii="Times New Roman" w:hAnsi="Times New Roman" w:cs="Times New Roman"/>
          <w:sz w:val="20"/>
          <w:szCs w:val="20"/>
        </w:rPr>
        <w:t xml:space="preserve"> were calculated. The variation in the usage of </w:t>
      </w:r>
      <w:proofErr w:type="spellStart"/>
      <w:r w:rsidRPr="00CC1027">
        <w:rPr>
          <w:rFonts w:ascii="Times New Roman" w:hAnsi="Times New Roman" w:cs="Times New Roman"/>
          <w:sz w:val="20"/>
          <w:szCs w:val="20"/>
        </w:rPr>
        <w:t>pronominals</w:t>
      </w:r>
      <w:proofErr w:type="spellEnd"/>
      <w:r w:rsidRPr="00CC1027">
        <w:rPr>
          <w:rFonts w:ascii="Times New Roman" w:hAnsi="Times New Roman" w:cs="Times New Roman"/>
          <w:sz w:val="20"/>
          <w:szCs w:val="20"/>
        </w:rPr>
        <w:t xml:space="preserve"> was analyzed on the basis of the social attributes like age, gender, education and settlement.</w:t>
      </w:r>
    </w:p>
    <w:p w:rsidR="00577E6E" w:rsidRPr="00CC1027" w:rsidRDefault="00577E6E" w:rsidP="00FF0C5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C1027">
        <w:rPr>
          <w:rFonts w:ascii="Times New Roman" w:hAnsi="Times New Roman" w:cs="Times New Roman"/>
          <w:sz w:val="20"/>
          <w:szCs w:val="20"/>
        </w:rPr>
        <w:t xml:space="preserve">The overall pronominal usage with blood relatives is summed up in the Figure 1 which shows the percentage of pronominal variants used to address different </w:t>
      </w:r>
      <w:proofErr w:type="spellStart"/>
      <w:r w:rsidRPr="00CC1027">
        <w:rPr>
          <w:rFonts w:ascii="Times New Roman" w:hAnsi="Times New Roman" w:cs="Times New Roman"/>
          <w:sz w:val="20"/>
          <w:szCs w:val="20"/>
        </w:rPr>
        <w:t>consanguineal</w:t>
      </w:r>
      <w:proofErr w:type="spellEnd"/>
      <w:r w:rsidRPr="00CC1027">
        <w:rPr>
          <w:rFonts w:ascii="Times New Roman" w:hAnsi="Times New Roman" w:cs="Times New Roman"/>
          <w:sz w:val="20"/>
          <w:szCs w:val="20"/>
        </w:rPr>
        <w:t xml:space="preserve"> </w:t>
      </w:r>
      <w:proofErr w:type="spellStart"/>
      <w:r w:rsidRPr="00CC1027">
        <w:rPr>
          <w:rFonts w:ascii="Times New Roman" w:hAnsi="Times New Roman" w:cs="Times New Roman"/>
          <w:sz w:val="20"/>
          <w:szCs w:val="20"/>
        </w:rPr>
        <w:t>kins</w:t>
      </w:r>
      <w:proofErr w:type="spellEnd"/>
      <w:r w:rsidRPr="00CC1027">
        <w:rPr>
          <w:rFonts w:ascii="Times New Roman" w:hAnsi="Times New Roman" w:cs="Times New Roman"/>
          <w:sz w:val="20"/>
          <w:szCs w:val="20"/>
        </w:rPr>
        <w:t>.</w:t>
      </w:r>
    </w:p>
    <w:p w:rsidR="00CC1027" w:rsidRPr="00CC1027" w:rsidRDefault="00CC1027" w:rsidP="00FF0C53">
      <w:pPr>
        <w:autoSpaceDE w:val="0"/>
        <w:autoSpaceDN w:val="0"/>
        <w:adjustRightInd w:val="0"/>
        <w:snapToGrid w:val="0"/>
        <w:spacing w:after="0" w:line="240" w:lineRule="auto"/>
        <w:ind w:firstLine="425"/>
        <w:jc w:val="both"/>
        <w:rPr>
          <w:rFonts w:ascii="Times New Roman" w:hAnsi="Times New Roman" w:cs="Times New Roman"/>
          <w:sz w:val="20"/>
          <w:szCs w:val="20"/>
        </w:rPr>
        <w:sectPr w:rsidR="00CC1027" w:rsidRPr="00CC1027" w:rsidSect="00FF0C53">
          <w:type w:val="continuous"/>
          <w:pgSz w:w="12240" w:h="15840" w:code="1"/>
          <w:pgMar w:top="1440" w:right="1440" w:bottom="1440" w:left="1440" w:header="720" w:footer="720" w:gutter="0"/>
          <w:cols w:num="2" w:space="550"/>
          <w:docGrid w:linePitch="360"/>
        </w:sectPr>
      </w:pPr>
    </w:p>
    <w:p w:rsidR="00CC1027" w:rsidRPr="00CC1027" w:rsidRDefault="00CC1027" w:rsidP="00FF0C53">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CC1027">
        <w:rPr>
          <w:rFonts w:ascii="Times New Roman" w:hAnsi="Times New Roman" w:cs="Times New Roman"/>
          <w:sz w:val="20"/>
          <w:szCs w:val="20"/>
        </w:rPr>
        <w:lastRenderedPageBreak/>
        <w:t xml:space="preserve"> </w:t>
      </w:r>
    </w:p>
    <w:p w:rsidR="00577E6E" w:rsidRPr="00CC1027" w:rsidRDefault="00CC1027" w:rsidP="00FF0C53">
      <w:pPr>
        <w:autoSpaceDE w:val="0"/>
        <w:autoSpaceDN w:val="0"/>
        <w:adjustRightInd w:val="0"/>
        <w:snapToGrid w:val="0"/>
        <w:spacing w:after="0" w:line="240" w:lineRule="auto"/>
        <w:jc w:val="center"/>
        <w:rPr>
          <w:rFonts w:ascii="Times New Roman" w:hAnsi="Times New Roman" w:cs="Times New Roman"/>
          <w:sz w:val="20"/>
          <w:szCs w:val="20"/>
        </w:rPr>
      </w:pPr>
      <w:r w:rsidRPr="00CC1027">
        <w:rPr>
          <w:rFonts w:ascii="Times New Roman" w:hAnsi="Times New Roman" w:cs="Times New Roman"/>
          <w:noProof/>
          <w:sz w:val="20"/>
          <w:szCs w:val="20"/>
          <w:lang w:eastAsia="zh-CN"/>
        </w:rPr>
        <w:drawing>
          <wp:inline distT="0" distB="0" distL="0" distR="0">
            <wp:extent cx="5476875" cy="291465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577E6E" w:rsidRPr="00CC1027">
        <w:rPr>
          <w:rFonts w:ascii="Times New Roman" w:hAnsi="Times New Roman" w:cs="Times New Roman"/>
          <w:sz w:val="20"/>
          <w:szCs w:val="20"/>
        </w:rPr>
        <w:t xml:space="preserve"> </w:t>
      </w:r>
    </w:p>
    <w:p w:rsidR="00577E6E" w:rsidRPr="00CC1027" w:rsidRDefault="00577E6E" w:rsidP="00FF0C53">
      <w:pPr>
        <w:autoSpaceDE w:val="0"/>
        <w:autoSpaceDN w:val="0"/>
        <w:adjustRightInd w:val="0"/>
        <w:snapToGrid w:val="0"/>
        <w:spacing w:after="0" w:line="240" w:lineRule="auto"/>
        <w:jc w:val="center"/>
        <w:rPr>
          <w:rFonts w:ascii="Times New Roman" w:hAnsi="Times New Roman" w:cs="Times New Roman"/>
          <w:sz w:val="20"/>
          <w:szCs w:val="20"/>
        </w:rPr>
      </w:pPr>
      <w:r w:rsidRPr="00CC1027">
        <w:rPr>
          <w:rFonts w:ascii="Times New Roman" w:hAnsi="Times New Roman" w:cs="Times New Roman"/>
          <w:b/>
          <w:sz w:val="20"/>
          <w:szCs w:val="20"/>
        </w:rPr>
        <w:t>Figure 1.</w:t>
      </w:r>
      <w:r w:rsidRPr="00CC1027">
        <w:rPr>
          <w:rFonts w:ascii="Times New Roman" w:hAnsi="Times New Roman" w:cs="Times New Roman"/>
          <w:sz w:val="20"/>
          <w:szCs w:val="20"/>
        </w:rPr>
        <w:t xml:space="preserve"> Pronominal Usage (Given Address Pronominal) with </w:t>
      </w:r>
      <w:proofErr w:type="spellStart"/>
      <w:r w:rsidRPr="00CC1027">
        <w:rPr>
          <w:rFonts w:ascii="Times New Roman" w:hAnsi="Times New Roman" w:cs="Times New Roman"/>
          <w:sz w:val="20"/>
          <w:szCs w:val="20"/>
        </w:rPr>
        <w:t>Consanguineal</w:t>
      </w:r>
      <w:proofErr w:type="spellEnd"/>
      <w:r w:rsidRPr="00CC1027">
        <w:rPr>
          <w:rFonts w:ascii="Times New Roman" w:hAnsi="Times New Roman" w:cs="Times New Roman"/>
          <w:sz w:val="20"/>
          <w:szCs w:val="20"/>
        </w:rPr>
        <w:t xml:space="preserve"> </w:t>
      </w:r>
      <w:proofErr w:type="spellStart"/>
      <w:r w:rsidRPr="00CC1027">
        <w:rPr>
          <w:rFonts w:ascii="Times New Roman" w:hAnsi="Times New Roman" w:cs="Times New Roman"/>
          <w:sz w:val="20"/>
          <w:szCs w:val="20"/>
        </w:rPr>
        <w:t>Kins</w:t>
      </w:r>
      <w:proofErr w:type="spellEnd"/>
    </w:p>
    <w:p w:rsidR="00CC1027" w:rsidRPr="00CC1027" w:rsidRDefault="00CC1027" w:rsidP="00FF0C53">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CC1027" w:rsidRPr="00CC1027" w:rsidRDefault="00CC1027" w:rsidP="00FF0C53">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sectPr w:rsidR="00CC1027" w:rsidRPr="00CC1027" w:rsidSect="00CC1027">
          <w:type w:val="continuous"/>
          <w:pgSz w:w="12240" w:h="15840" w:code="1"/>
          <w:pgMar w:top="1440" w:right="1440" w:bottom="1440" w:left="1440" w:header="720" w:footer="720" w:gutter="0"/>
          <w:cols w:space="720"/>
          <w:docGrid w:linePitch="360"/>
        </w:sectPr>
      </w:pPr>
    </w:p>
    <w:p w:rsidR="00577E6E" w:rsidRPr="00CC1027" w:rsidRDefault="00577E6E" w:rsidP="00FF0C5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C1027">
        <w:rPr>
          <w:rFonts w:ascii="Times New Roman" w:hAnsi="Times New Roman" w:cs="Times New Roman"/>
          <w:sz w:val="20"/>
          <w:szCs w:val="20"/>
        </w:rPr>
        <w:lastRenderedPageBreak/>
        <w:t xml:space="preserve">It is evident in the figure that the predominant pronominal variant used to address the </w:t>
      </w:r>
      <w:proofErr w:type="spellStart"/>
      <w:r w:rsidRPr="00CC1027">
        <w:rPr>
          <w:rFonts w:ascii="Times New Roman" w:hAnsi="Times New Roman" w:cs="Times New Roman"/>
          <w:sz w:val="20"/>
          <w:szCs w:val="20"/>
        </w:rPr>
        <w:t>consanguineal</w:t>
      </w:r>
      <w:proofErr w:type="spellEnd"/>
      <w:r w:rsidRPr="00CC1027">
        <w:rPr>
          <w:rFonts w:ascii="Times New Roman" w:hAnsi="Times New Roman" w:cs="Times New Roman"/>
          <w:sz w:val="20"/>
          <w:szCs w:val="20"/>
        </w:rPr>
        <w:t xml:space="preserve"> </w:t>
      </w:r>
      <w:proofErr w:type="spellStart"/>
      <w:r w:rsidRPr="00CC1027">
        <w:rPr>
          <w:rFonts w:ascii="Times New Roman" w:hAnsi="Times New Roman" w:cs="Times New Roman"/>
          <w:sz w:val="20"/>
          <w:szCs w:val="20"/>
        </w:rPr>
        <w:t>kins</w:t>
      </w:r>
      <w:proofErr w:type="spellEnd"/>
      <w:r w:rsidRPr="00CC1027">
        <w:rPr>
          <w:rFonts w:ascii="Times New Roman" w:hAnsi="Times New Roman" w:cs="Times New Roman"/>
          <w:sz w:val="20"/>
          <w:szCs w:val="20"/>
        </w:rPr>
        <w:t xml:space="preserve"> is </w:t>
      </w:r>
      <w:proofErr w:type="spellStart"/>
      <w:r w:rsidRPr="00CC1027">
        <w:rPr>
          <w:rFonts w:ascii="Times New Roman" w:hAnsi="Times New Roman" w:cs="Times New Roman"/>
          <w:i/>
          <w:sz w:val="20"/>
          <w:szCs w:val="20"/>
        </w:rPr>
        <w:t>tsI</w:t>
      </w:r>
      <w:proofErr w:type="spellEnd"/>
      <w:r w:rsidRPr="00CC1027">
        <w:rPr>
          <w:rFonts w:ascii="Times New Roman" w:hAnsi="Times New Roman" w:cs="Times New Roman"/>
          <w:i/>
          <w:sz w:val="20"/>
          <w:szCs w:val="20"/>
        </w:rPr>
        <w:t xml:space="preserve">. </w:t>
      </w:r>
      <w:r w:rsidRPr="00CC1027">
        <w:rPr>
          <w:rFonts w:ascii="Times New Roman" w:hAnsi="Times New Roman" w:cs="Times New Roman"/>
          <w:sz w:val="20"/>
          <w:szCs w:val="20"/>
        </w:rPr>
        <w:t xml:space="preserve">This can be attributed to the physical proximity, and emotional intimacy between the </w:t>
      </w:r>
      <w:proofErr w:type="spellStart"/>
      <w:r w:rsidRPr="00CC1027">
        <w:rPr>
          <w:rFonts w:ascii="Times New Roman" w:hAnsi="Times New Roman" w:cs="Times New Roman"/>
          <w:sz w:val="20"/>
          <w:szCs w:val="20"/>
        </w:rPr>
        <w:t>consanguineal</w:t>
      </w:r>
      <w:proofErr w:type="spellEnd"/>
      <w:r w:rsidRPr="00CC1027">
        <w:rPr>
          <w:rFonts w:ascii="Times New Roman" w:hAnsi="Times New Roman" w:cs="Times New Roman"/>
          <w:sz w:val="20"/>
          <w:szCs w:val="20"/>
        </w:rPr>
        <w:t xml:space="preserve"> </w:t>
      </w:r>
      <w:proofErr w:type="spellStart"/>
      <w:r w:rsidRPr="00CC1027">
        <w:rPr>
          <w:rFonts w:ascii="Times New Roman" w:hAnsi="Times New Roman" w:cs="Times New Roman"/>
          <w:sz w:val="20"/>
          <w:szCs w:val="20"/>
        </w:rPr>
        <w:t>kins</w:t>
      </w:r>
      <w:proofErr w:type="spellEnd"/>
      <w:r w:rsidRPr="00CC1027">
        <w:rPr>
          <w:rFonts w:ascii="Times New Roman" w:hAnsi="Times New Roman" w:cs="Times New Roman"/>
          <w:sz w:val="20"/>
          <w:szCs w:val="20"/>
        </w:rPr>
        <w:t xml:space="preserve"> that </w:t>
      </w:r>
      <w:proofErr w:type="spellStart"/>
      <w:r w:rsidRPr="00CC1027">
        <w:rPr>
          <w:rFonts w:ascii="Times New Roman" w:hAnsi="Times New Roman" w:cs="Times New Roman"/>
          <w:i/>
          <w:sz w:val="20"/>
          <w:szCs w:val="20"/>
        </w:rPr>
        <w:t>tsI</w:t>
      </w:r>
      <w:proofErr w:type="spellEnd"/>
      <w:r w:rsidRPr="00CC1027">
        <w:rPr>
          <w:rFonts w:ascii="Times New Roman" w:hAnsi="Times New Roman" w:cs="Times New Roman"/>
          <w:sz w:val="20"/>
          <w:szCs w:val="20"/>
        </w:rPr>
        <w:t xml:space="preserve"> is used predominantly.</w:t>
      </w:r>
    </w:p>
    <w:p w:rsidR="00577E6E" w:rsidRPr="00CC1027" w:rsidRDefault="00577E6E" w:rsidP="00FF0C5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C1027">
        <w:rPr>
          <w:rFonts w:ascii="Times New Roman" w:hAnsi="Times New Roman" w:cs="Times New Roman"/>
          <w:sz w:val="20"/>
          <w:szCs w:val="20"/>
        </w:rPr>
        <w:lastRenderedPageBreak/>
        <w:t xml:space="preserve">Since the physical proximity between all the </w:t>
      </w:r>
      <w:proofErr w:type="spellStart"/>
      <w:r w:rsidRPr="00CC1027">
        <w:rPr>
          <w:rFonts w:ascii="Times New Roman" w:hAnsi="Times New Roman" w:cs="Times New Roman"/>
          <w:sz w:val="20"/>
          <w:szCs w:val="20"/>
        </w:rPr>
        <w:t>kins</w:t>
      </w:r>
      <w:proofErr w:type="spellEnd"/>
      <w:r w:rsidRPr="00CC1027">
        <w:rPr>
          <w:rFonts w:ascii="Times New Roman" w:hAnsi="Times New Roman" w:cs="Times New Roman"/>
          <w:sz w:val="20"/>
          <w:szCs w:val="20"/>
        </w:rPr>
        <w:t xml:space="preserve"> listed in the graph is not the same, therefore a variation is seen in the pronominal usage with the different </w:t>
      </w:r>
      <w:proofErr w:type="spellStart"/>
      <w:r w:rsidRPr="00CC1027">
        <w:rPr>
          <w:rFonts w:ascii="Times New Roman" w:hAnsi="Times New Roman" w:cs="Times New Roman"/>
          <w:sz w:val="20"/>
          <w:szCs w:val="20"/>
        </w:rPr>
        <w:t>kins</w:t>
      </w:r>
      <w:proofErr w:type="spellEnd"/>
      <w:r w:rsidRPr="00CC1027">
        <w:rPr>
          <w:rFonts w:ascii="Times New Roman" w:hAnsi="Times New Roman" w:cs="Times New Roman"/>
          <w:sz w:val="20"/>
          <w:szCs w:val="20"/>
        </w:rPr>
        <w:t xml:space="preserve">. It is evident as we move from primary </w:t>
      </w:r>
      <w:proofErr w:type="spellStart"/>
      <w:r w:rsidRPr="00CC1027">
        <w:rPr>
          <w:rFonts w:ascii="Times New Roman" w:hAnsi="Times New Roman" w:cs="Times New Roman"/>
          <w:sz w:val="20"/>
          <w:szCs w:val="20"/>
        </w:rPr>
        <w:t>consanguineal</w:t>
      </w:r>
      <w:proofErr w:type="spellEnd"/>
      <w:r w:rsidRPr="00CC1027">
        <w:rPr>
          <w:rFonts w:ascii="Times New Roman" w:hAnsi="Times New Roman" w:cs="Times New Roman"/>
          <w:sz w:val="20"/>
          <w:szCs w:val="20"/>
        </w:rPr>
        <w:t xml:space="preserve"> </w:t>
      </w:r>
      <w:proofErr w:type="spellStart"/>
      <w:r w:rsidRPr="00CC1027">
        <w:rPr>
          <w:rFonts w:ascii="Times New Roman" w:hAnsi="Times New Roman" w:cs="Times New Roman"/>
          <w:sz w:val="20"/>
          <w:szCs w:val="20"/>
        </w:rPr>
        <w:t>kins</w:t>
      </w:r>
      <w:proofErr w:type="spellEnd"/>
      <w:r w:rsidRPr="00CC1027">
        <w:rPr>
          <w:rFonts w:ascii="Times New Roman" w:hAnsi="Times New Roman" w:cs="Times New Roman"/>
          <w:sz w:val="20"/>
          <w:szCs w:val="20"/>
        </w:rPr>
        <w:t xml:space="preserve"> (father, mother, brother, sister etc) to the </w:t>
      </w:r>
      <w:r w:rsidRPr="00CC1027">
        <w:rPr>
          <w:rFonts w:ascii="Times New Roman" w:hAnsi="Times New Roman" w:cs="Times New Roman"/>
          <w:sz w:val="20"/>
          <w:szCs w:val="20"/>
        </w:rPr>
        <w:lastRenderedPageBreak/>
        <w:t xml:space="preserve">secondary </w:t>
      </w:r>
      <w:proofErr w:type="spellStart"/>
      <w:r w:rsidRPr="00CC1027">
        <w:rPr>
          <w:rFonts w:ascii="Times New Roman" w:hAnsi="Times New Roman" w:cs="Times New Roman"/>
          <w:sz w:val="20"/>
          <w:szCs w:val="20"/>
        </w:rPr>
        <w:t>consanguineal</w:t>
      </w:r>
      <w:proofErr w:type="spellEnd"/>
      <w:r w:rsidRPr="00CC1027">
        <w:rPr>
          <w:rFonts w:ascii="Times New Roman" w:hAnsi="Times New Roman" w:cs="Times New Roman"/>
          <w:sz w:val="20"/>
          <w:szCs w:val="20"/>
        </w:rPr>
        <w:t xml:space="preserve"> </w:t>
      </w:r>
      <w:proofErr w:type="spellStart"/>
      <w:r w:rsidRPr="00CC1027">
        <w:rPr>
          <w:rFonts w:ascii="Times New Roman" w:hAnsi="Times New Roman" w:cs="Times New Roman"/>
          <w:sz w:val="20"/>
          <w:szCs w:val="20"/>
        </w:rPr>
        <w:t>kins</w:t>
      </w:r>
      <w:proofErr w:type="spellEnd"/>
      <w:r w:rsidRPr="00CC1027">
        <w:rPr>
          <w:rFonts w:ascii="Times New Roman" w:hAnsi="Times New Roman" w:cs="Times New Roman"/>
          <w:sz w:val="20"/>
          <w:szCs w:val="20"/>
        </w:rPr>
        <w:t xml:space="preserve"> (uncles, aunts, cousins etc) a slight increase is seen in the frequency of usage of the plural pronoun </w:t>
      </w:r>
      <w:proofErr w:type="spellStart"/>
      <w:r w:rsidRPr="00CC1027">
        <w:rPr>
          <w:rFonts w:ascii="Times New Roman" w:hAnsi="Times New Roman" w:cs="Times New Roman"/>
          <w:i/>
          <w:sz w:val="20"/>
          <w:szCs w:val="20"/>
        </w:rPr>
        <w:t>toh</w:t>
      </w:r>
      <w:r w:rsidRPr="00CC1027">
        <w:rPr>
          <w:rFonts w:ascii="Times New Roman" w:hAnsi="Times New Roman" w:cs="Times New Roman"/>
          <w:i/>
          <w:sz w:val="20"/>
          <w:szCs w:val="20"/>
          <w:vertAlign w:val="superscript"/>
        </w:rPr>
        <w:t>j</w:t>
      </w:r>
      <w:proofErr w:type="spellEnd"/>
      <w:r w:rsidRPr="00CC1027">
        <w:rPr>
          <w:rFonts w:ascii="Times New Roman" w:hAnsi="Times New Roman" w:cs="Times New Roman"/>
          <w:sz w:val="20"/>
          <w:szCs w:val="20"/>
        </w:rPr>
        <w:t xml:space="preserve"> attesting the fact that there is variation within the domain because of the varying social distance and emotional intimacy.</w:t>
      </w:r>
    </w:p>
    <w:p w:rsidR="00577E6E" w:rsidRPr="00CC1027" w:rsidRDefault="00577E6E" w:rsidP="00FF0C5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C1027">
        <w:rPr>
          <w:rFonts w:ascii="Times New Roman" w:hAnsi="Times New Roman" w:cs="Times New Roman"/>
          <w:sz w:val="20"/>
          <w:szCs w:val="20"/>
        </w:rPr>
        <w:lastRenderedPageBreak/>
        <w:tab/>
        <w:t xml:space="preserve">To see whether there is a reciprocal usage of the </w:t>
      </w:r>
      <w:proofErr w:type="spellStart"/>
      <w:r w:rsidRPr="00CC1027">
        <w:rPr>
          <w:rFonts w:ascii="Times New Roman" w:hAnsi="Times New Roman" w:cs="Times New Roman"/>
          <w:sz w:val="20"/>
          <w:szCs w:val="20"/>
        </w:rPr>
        <w:t>pronominals</w:t>
      </w:r>
      <w:proofErr w:type="spellEnd"/>
      <w:r w:rsidRPr="00CC1027">
        <w:rPr>
          <w:rFonts w:ascii="Times New Roman" w:hAnsi="Times New Roman" w:cs="Times New Roman"/>
          <w:sz w:val="20"/>
          <w:szCs w:val="20"/>
        </w:rPr>
        <w:t xml:space="preserve"> in this domain, let us see the received form of the </w:t>
      </w:r>
      <w:proofErr w:type="spellStart"/>
      <w:r w:rsidRPr="00CC1027">
        <w:rPr>
          <w:rFonts w:ascii="Times New Roman" w:hAnsi="Times New Roman" w:cs="Times New Roman"/>
          <w:sz w:val="20"/>
          <w:szCs w:val="20"/>
        </w:rPr>
        <w:t>pronominals</w:t>
      </w:r>
      <w:proofErr w:type="spellEnd"/>
      <w:r w:rsidRPr="00CC1027">
        <w:rPr>
          <w:rFonts w:ascii="Times New Roman" w:hAnsi="Times New Roman" w:cs="Times New Roman"/>
          <w:sz w:val="20"/>
          <w:szCs w:val="20"/>
        </w:rPr>
        <w:t xml:space="preserve"> which is graphically represented in the Figure 2.</w:t>
      </w:r>
    </w:p>
    <w:p w:rsidR="00CC1027" w:rsidRPr="00CC1027" w:rsidRDefault="00CC1027" w:rsidP="00FF0C53">
      <w:pPr>
        <w:autoSpaceDE w:val="0"/>
        <w:autoSpaceDN w:val="0"/>
        <w:adjustRightInd w:val="0"/>
        <w:snapToGrid w:val="0"/>
        <w:spacing w:after="0" w:line="240" w:lineRule="auto"/>
        <w:ind w:firstLine="425"/>
        <w:jc w:val="both"/>
        <w:rPr>
          <w:rFonts w:ascii="Times New Roman" w:hAnsi="Times New Roman" w:cs="Times New Roman"/>
          <w:sz w:val="20"/>
          <w:szCs w:val="20"/>
        </w:rPr>
        <w:sectPr w:rsidR="00CC1027" w:rsidRPr="00CC1027" w:rsidSect="00FF0C53">
          <w:type w:val="continuous"/>
          <w:pgSz w:w="12240" w:h="15840" w:code="1"/>
          <w:pgMar w:top="1440" w:right="1440" w:bottom="1440" w:left="1440" w:header="720" w:footer="720" w:gutter="0"/>
          <w:cols w:num="2" w:space="550"/>
          <w:docGrid w:linePitch="360"/>
        </w:sectPr>
      </w:pPr>
    </w:p>
    <w:p w:rsidR="00CC1027" w:rsidRPr="00CC1027" w:rsidRDefault="00CC1027" w:rsidP="00FF0C53">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577E6E" w:rsidRPr="00CC1027" w:rsidRDefault="00577E6E" w:rsidP="00FF0C53">
      <w:pPr>
        <w:autoSpaceDE w:val="0"/>
        <w:autoSpaceDN w:val="0"/>
        <w:adjustRightInd w:val="0"/>
        <w:snapToGrid w:val="0"/>
        <w:spacing w:after="0" w:line="240" w:lineRule="auto"/>
        <w:jc w:val="center"/>
        <w:rPr>
          <w:rFonts w:ascii="Times New Roman" w:hAnsi="Times New Roman" w:cs="Times New Roman"/>
          <w:sz w:val="20"/>
          <w:szCs w:val="20"/>
        </w:rPr>
      </w:pPr>
      <w:r w:rsidRPr="00CC1027">
        <w:rPr>
          <w:rFonts w:ascii="Times New Roman" w:hAnsi="Times New Roman" w:cs="Times New Roman"/>
          <w:noProof/>
          <w:sz w:val="20"/>
          <w:szCs w:val="20"/>
          <w:lang w:eastAsia="zh-CN"/>
        </w:rPr>
        <w:drawing>
          <wp:inline distT="0" distB="0" distL="0" distR="0">
            <wp:extent cx="5781675" cy="2971800"/>
            <wp:effectExtent l="0" t="0" r="9525" b="19050"/>
            <wp:docPr id="3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77E6E" w:rsidRPr="00CC1027" w:rsidRDefault="00577E6E" w:rsidP="00FF0C53">
      <w:pPr>
        <w:autoSpaceDE w:val="0"/>
        <w:autoSpaceDN w:val="0"/>
        <w:adjustRightInd w:val="0"/>
        <w:snapToGrid w:val="0"/>
        <w:spacing w:after="0" w:line="240" w:lineRule="auto"/>
        <w:jc w:val="center"/>
        <w:rPr>
          <w:rFonts w:ascii="Times New Roman" w:hAnsi="Times New Roman" w:cs="Times New Roman"/>
          <w:sz w:val="20"/>
          <w:szCs w:val="20"/>
        </w:rPr>
      </w:pPr>
      <w:r w:rsidRPr="00CC1027">
        <w:rPr>
          <w:rFonts w:ascii="Times New Roman" w:hAnsi="Times New Roman" w:cs="Times New Roman"/>
          <w:b/>
          <w:sz w:val="20"/>
          <w:szCs w:val="20"/>
        </w:rPr>
        <w:t>Figure 2.</w:t>
      </w:r>
      <w:r w:rsidRPr="00CC1027">
        <w:rPr>
          <w:rFonts w:ascii="Times New Roman" w:hAnsi="Times New Roman" w:cs="Times New Roman"/>
          <w:sz w:val="20"/>
          <w:szCs w:val="20"/>
        </w:rPr>
        <w:t xml:space="preserve"> Received Pronominal Variants from </w:t>
      </w:r>
      <w:proofErr w:type="spellStart"/>
      <w:r w:rsidRPr="00CC1027">
        <w:rPr>
          <w:rFonts w:ascii="Times New Roman" w:hAnsi="Times New Roman" w:cs="Times New Roman"/>
          <w:sz w:val="20"/>
          <w:szCs w:val="20"/>
        </w:rPr>
        <w:t>Consanguineal</w:t>
      </w:r>
      <w:proofErr w:type="spellEnd"/>
      <w:r w:rsidRPr="00CC1027">
        <w:rPr>
          <w:rFonts w:ascii="Times New Roman" w:hAnsi="Times New Roman" w:cs="Times New Roman"/>
          <w:sz w:val="20"/>
          <w:szCs w:val="20"/>
        </w:rPr>
        <w:t xml:space="preserve"> </w:t>
      </w:r>
      <w:proofErr w:type="spellStart"/>
      <w:r w:rsidRPr="00CC1027">
        <w:rPr>
          <w:rFonts w:ascii="Times New Roman" w:hAnsi="Times New Roman" w:cs="Times New Roman"/>
          <w:sz w:val="20"/>
          <w:szCs w:val="20"/>
        </w:rPr>
        <w:t>Kins</w:t>
      </w:r>
      <w:proofErr w:type="spellEnd"/>
    </w:p>
    <w:p w:rsidR="00CC1027" w:rsidRPr="00CC1027" w:rsidRDefault="00CC1027" w:rsidP="00FF0C53">
      <w:pPr>
        <w:autoSpaceDE w:val="0"/>
        <w:autoSpaceDN w:val="0"/>
        <w:adjustRightInd w:val="0"/>
        <w:snapToGrid w:val="0"/>
        <w:spacing w:after="0" w:line="240" w:lineRule="auto"/>
        <w:ind w:firstLine="425"/>
        <w:jc w:val="both"/>
        <w:rPr>
          <w:rFonts w:ascii="Times New Roman" w:hAnsi="Times New Roman" w:cs="Times New Roman"/>
          <w:color w:val="222222"/>
          <w:sz w:val="20"/>
          <w:szCs w:val="20"/>
          <w:shd w:val="clear" w:color="auto" w:fill="FFFFFF"/>
        </w:rPr>
      </w:pPr>
    </w:p>
    <w:p w:rsidR="00CC1027" w:rsidRPr="00CC1027" w:rsidRDefault="00CC1027" w:rsidP="00FF0C53">
      <w:pPr>
        <w:autoSpaceDE w:val="0"/>
        <w:autoSpaceDN w:val="0"/>
        <w:adjustRightInd w:val="0"/>
        <w:snapToGrid w:val="0"/>
        <w:spacing w:after="0" w:line="240" w:lineRule="auto"/>
        <w:ind w:firstLine="425"/>
        <w:jc w:val="both"/>
        <w:rPr>
          <w:rFonts w:ascii="Times New Roman" w:hAnsi="Times New Roman" w:cs="Times New Roman"/>
          <w:color w:val="222222"/>
          <w:sz w:val="20"/>
          <w:szCs w:val="20"/>
          <w:shd w:val="clear" w:color="auto" w:fill="FFFFFF"/>
        </w:rPr>
        <w:sectPr w:rsidR="00CC1027" w:rsidRPr="00CC1027" w:rsidSect="00CC1027">
          <w:type w:val="continuous"/>
          <w:pgSz w:w="12240" w:h="15840" w:code="1"/>
          <w:pgMar w:top="1440" w:right="1440" w:bottom="1440" w:left="1440" w:header="720" w:footer="720" w:gutter="0"/>
          <w:cols w:space="720"/>
          <w:docGrid w:linePitch="360"/>
        </w:sectPr>
      </w:pPr>
    </w:p>
    <w:p w:rsidR="00FF0C53" w:rsidRPr="00CC1027" w:rsidRDefault="00FF0C53" w:rsidP="00FF0C53">
      <w:pPr>
        <w:autoSpaceDE w:val="0"/>
        <w:autoSpaceDN w:val="0"/>
        <w:adjustRightInd w:val="0"/>
        <w:snapToGrid w:val="0"/>
        <w:spacing w:after="0" w:line="240" w:lineRule="auto"/>
        <w:jc w:val="both"/>
        <w:rPr>
          <w:rFonts w:ascii="Times New Roman" w:hAnsi="Times New Roman" w:cs="Times New Roman"/>
          <w:b/>
          <w:sz w:val="20"/>
          <w:szCs w:val="20"/>
        </w:rPr>
      </w:pPr>
      <w:r w:rsidRPr="00CC1027">
        <w:rPr>
          <w:rFonts w:ascii="Times New Roman" w:hAnsi="Times New Roman" w:cs="Times New Roman"/>
          <w:b/>
          <w:sz w:val="20"/>
          <w:szCs w:val="20"/>
        </w:rPr>
        <w:lastRenderedPageBreak/>
        <w:t>3.1. Correlating Age with Pronominal Usage</w:t>
      </w:r>
    </w:p>
    <w:p w:rsidR="00577E6E" w:rsidRPr="00CC1027" w:rsidRDefault="00577E6E" w:rsidP="00FF0C53">
      <w:pPr>
        <w:autoSpaceDE w:val="0"/>
        <w:autoSpaceDN w:val="0"/>
        <w:adjustRightInd w:val="0"/>
        <w:snapToGrid w:val="0"/>
        <w:spacing w:after="0" w:line="240" w:lineRule="auto"/>
        <w:ind w:firstLine="425"/>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In</w:t>
      </w:r>
      <w:r w:rsidR="00FF0C53">
        <w:rPr>
          <w:rFonts w:ascii="Times New Roman" w:hAnsi="Times New Roman" w:cs="Times New Roman"/>
          <w:color w:val="222222"/>
          <w:sz w:val="20"/>
          <w:szCs w:val="20"/>
          <w:shd w:val="clear" w:color="auto" w:fill="FFFFFF"/>
        </w:rPr>
        <w:t xml:space="preserve"> </w:t>
      </w:r>
      <w:r w:rsidRPr="00CC1027">
        <w:rPr>
          <w:rFonts w:ascii="Times New Roman" w:hAnsi="Times New Roman" w:cs="Times New Roman"/>
          <w:sz w:val="20"/>
          <w:szCs w:val="20"/>
          <w:shd w:val="clear" w:color="auto" w:fill="FFFFFF"/>
        </w:rPr>
        <w:t>linguistics</w:t>
      </w:r>
      <w:r w:rsidRPr="00CC1027">
        <w:rPr>
          <w:rFonts w:ascii="Times New Roman" w:hAnsi="Times New Roman" w:cs="Times New Roman"/>
          <w:color w:val="222222"/>
          <w:sz w:val="20"/>
          <w:szCs w:val="20"/>
          <w:shd w:val="clear" w:color="auto" w:fill="FFFFFF"/>
        </w:rPr>
        <w:t>,</w:t>
      </w:r>
      <w:r w:rsidR="00FF0C53">
        <w:rPr>
          <w:rFonts w:ascii="Times New Roman" w:hAnsi="Times New Roman" w:cs="Times New Roman"/>
          <w:color w:val="222222"/>
          <w:sz w:val="20"/>
          <w:szCs w:val="20"/>
          <w:shd w:val="clear" w:color="auto" w:fill="FFFFFF"/>
        </w:rPr>
        <w:t xml:space="preserve"> </w:t>
      </w:r>
      <w:r w:rsidRPr="00CC1027">
        <w:rPr>
          <w:rFonts w:ascii="Times New Roman" w:hAnsi="Times New Roman" w:cs="Times New Roman"/>
          <w:bCs/>
          <w:color w:val="222222"/>
          <w:sz w:val="20"/>
          <w:szCs w:val="20"/>
          <w:shd w:val="clear" w:color="auto" w:fill="FFFFFF"/>
        </w:rPr>
        <w:t>age-graded</w:t>
      </w:r>
      <w:r w:rsidR="00FF0C53">
        <w:rPr>
          <w:rFonts w:ascii="Times New Roman" w:hAnsi="Times New Roman" w:cs="Times New Roman"/>
          <w:bCs/>
          <w:color w:val="222222"/>
          <w:sz w:val="20"/>
          <w:szCs w:val="20"/>
          <w:shd w:val="clear" w:color="auto" w:fill="FFFFFF"/>
        </w:rPr>
        <w:t xml:space="preserve"> </w:t>
      </w:r>
      <w:r w:rsidRPr="00CC1027">
        <w:rPr>
          <w:rFonts w:ascii="Times New Roman" w:hAnsi="Times New Roman" w:cs="Times New Roman"/>
          <w:bCs/>
          <w:color w:val="222222"/>
          <w:sz w:val="20"/>
          <w:szCs w:val="20"/>
          <w:shd w:val="clear" w:color="auto" w:fill="FFFFFF"/>
        </w:rPr>
        <w:t>variation</w:t>
      </w:r>
      <w:r w:rsidR="00FF0C53">
        <w:rPr>
          <w:rFonts w:ascii="Times New Roman" w:hAnsi="Times New Roman" w:cs="Times New Roman"/>
          <w:color w:val="222222"/>
          <w:sz w:val="20"/>
          <w:szCs w:val="20"/>
          <w:shd w:val="clear" w:color="auto" w:fill="FFFFFF"/>
        </w:rPr>
        <w:t xml:space="preserve"> </w:t>
      </w:r>
      <w:r w:rsidRPr="00CC1027">
        <w:rPr>
          <w:rFonts w:ascii="Times New Roman" w:hAnsi="Times New Roman" w:cs="Times New Roman"/>
          <w:color w:val="222222"/>
          <w:sz w:val="20"/>
          <w:szCs w:val="20"/>
          <w:shd w:val="clear" w:color="auto" w:fill="FFFFFF"/>
        </w:rPr>
        <w:t>is</w:t>
      </w:r>
      <w:r w:rsidR="00FF0C53">
        <w:rPr>
          <w:rFonts w:ascii="Times New Roman" w:hAnsi="Times New Roman" w:cs="Times New Roman"/>
          <w:color w:val="222222"/>
          <w:sz w:val="20"/>
          <w:szCs w:val="20"/>
          <w:shd w:val="clear" w:color="auto" w:fill="FFFFFF"/>
        </w:rPr>
        <w:t xml:space="preserve"> </w:t>
      </w:r>
      <w:r w:rsidRPr="00CC1027">
        <w:rPr>
          <w:rFonts w:ascii="Times New Roman" w:hAnsi="Times New Roman" w:cs="Times New Roman"/>
          <w:color w:val="222222"/>
          <w:sz w:val="20"/>
          <w:szCs w:val="20"/>
          <w:shd w:val="clear" w:color="auto" w:fill="FFFFFF"/>
        </w:rPr>
        <w:t>differences</w:t>
      </w:r>
      <w:r w:rsidR="00FF0C53">
        <w:rPr>
          <w:rFonts w:ascii="Times New Roman" w:hAnsi="Times New Roman" w:cs="Times New Roman"/>
          <w:color w:val="222222"/>
          <w:sz w:val="20"/>
          <w:szCs w:val="20"/>
          <w:shd w:val="clear" w:color="auto" w:fill="FFFFFF"/>
        </w:rPr>
        <w:t xml:space="preserve"> </w:t>
      </w:r>
      <w:r w:rsidRPr="00CC1027">
        <w:rPr>
          <w:rFonts w:ascii="Times New Roman" w:hAnsi="Times New Roman" w:cs="Times New Roman"/>
          <w:color w:val="222222"/>
          <w:sz w:val="20"/>
          <w:szCs w:val="20"/>
          <w:shd w:val="clear" w:color="auto" w:fill="FFFFFF"/>
        </w:rPr>
        <w:t>in</w:t>
      </w:r>
      <w:r w:rsidR="00FF0C53">
        <w:rPr>
          <w:rFonts w:ascii="Times New Roman" w:hAnsi="Times New Roman" w:cs="Times New Roman"/>
          <w:color w:val="222222"/>
          <w:sz w:val="20"/>
          <w:szCs w:val="20"/>
          <w:shd w:val="clear" w:color="auto" w:fill="FFFFFF"/>
        </w:rPr>
        <w:t xml:space="preserve"> </w:t>
      </w:r>
      <w:r w:rsidRPr="00CC1027">
        <w:rPr>
          <w:rFonts w:ascii="Times New Roman" w:hAnsi="Times New Roman" w:cs="Times New Roman"/>
          <w:color w:val="222222"/>
          <w:sz w:val="20"/>
          <w:szCs w:val="20"/>
          <w:shd w:val="clear" w:color="auto" w:fill="FFFFFF"/>
        </w:rPr>
        <w:t>speech</w:t>
      </w:r>
      <w:r w:rsidR="00FF0C53">
        <w:rPr>
          <w:rFonts w:ascii="Times New Roman" w:hAnsi="Times New Roman" w:cs="Times New Roman"/>
          <w:color w:val="222222"/>
          <w:sz w:val="20"/>
          <w:szCs w:val="20"/>
          <w:shd w:val="clear" w:color="auto" w:fill="FFFFFF"/>
        </w:rPr>
        <w:t xml:space="preserve"> </w:t>
      </w:r>
      <w:r w:rsidRPr="00CC1027">
        <w:rPr>
          <w:rFonts w:ascii="Times New Roman" w:hAnsi="Times New Roman" w:cs="Times New Roman"/>
          <w:color w:val="222222"/>
          <w:sz w:val="20"/>
          <w:szCs w:val="20"/>
          <w:shd w:val="clear" w:color="auto" w:fill="FFFFFF"/>
        </w:rPr>
        <w:t>habits</w:t>
      </w:r>
      <w:r w:rsidR="00FF0C53">
        <w:rPr>
          <w:rFonts w:ascii="Times New Roman" w:hAnsi="Times New Roman" w:cs="Times New Roman"/>
          <w:color w:val="222222"/>
          <w:sz w:val="20"/>
          <w:szCs w:val="20"/>
          <w:shd w:val="clear" w:color="auto" w:fill="FFFFFF"/>
        </w:rPr>
        <w:t xml:space="preserve"> </w:t>
      </w:r>
      <w:r w:rsidRPr="00CC1027">
        <w:rPr>
          <w:rFonts w:ascii="Times New Roman" w:hAnsi="Times New Roman" w:cs="Times New Roman"/>
          <w:color w:val="222222"/>
          <w:sz w:val="20"/>
          <w:szCs w:val="20"/>
          <w:shd w:val="clear" w:color="auto" w:fill="FFFFFF"/>
        </w:rPr>
        <w:t>within</w:t>
      </w:r>
      <w:r w:rsidR="00FF0C53">
        <w:rPr>
          <w:rFonts w:ascii="Times New Roman" w:hAnsi="Times New Roman" w:cs="Times New Roman"/>
          <w:color w:val="222222"/>
          <w:sz w:val="20"/>
          <w:szCs w:val="20"/>
          <w:shd w:val="clear" w:color="auto" w:fill="FFFFFF"/>
        </w:rPr>
        <w:t xml:space="preserve"> </w:t>
      </w:r>
      <w:r w:rsidRPr="00CC1027">
        <w:rPr>
          <w:rFonts w:ascii="Times New Roman" w:hAnsi="Times New Roman" w:cs="Times New Roman"/>
          <w:color w:val="222222"/>
          <w:sz w:val="20"/>
          <w:szCs w:val="20"/>
          <w:shd w:val="clear" w:color="auto" w:fill="FFFFFF"/>
        </w:rPr>
        <w:t>a</w:t>
      </w:r>
      <w:r w:rsidR="00FF0C53">
        <w:rPr>
          <w:rFonts w:ascii="Times New Roman" w:hAnsi="Times New Roman" w:cs="Times New Roman"/>
          <w:color w:val="222222"/>
          <w:sz w:val="20"/>
          <w:szCs w:val="20"/>
          <w:shd w:val="clear" w:color="auto" w:fill="FFFFFF"/>
        </w:rPr>
        <w:t xml:space="preserve"> </w:t>
      </w:r>
      <w:r w:rsidRPr="00CC1027">
        <w:rPr>
          <w:rFonts w:ascii="Times New Roman" w:hAnsi="Times New Roman" w:cs="Times New Roman"/>
          <w:sz w:val="20"/>
          <w:szCs w:val="20"/>
          <w:shd w:val="clear" w:color="auto" w:fill="FFFFFF"/>
        </w:rPr>
        <w:t>community</w:t>
      </w:r>
      <w:r w:rsidR="00FF0C53">
        <w:rPr>
          <w:rFonts w:ascii="Times New Roman" w:hAnsi="Times New Roman" w:cs="Times New Roman"/>
          <w:color w:val="222222"/>
          <w:sz w:val="20"/>
          <w:szCs w:val="20"/>
          <w:shd w:val="clear" w:color="auto" w:fill="FFFFFF"/>
        </w:rPr>
        <w:t xml:space="preserve"> </w:t>
      </w:r>
      <w:r w:rsidRPr="00CC1027">
        <w:rPr>
          <w:rFonts w:ascii="Times New Roman" w:hAnsi="Times New Roman" w:cs="Times New Roman"/>
          <w:color w:val="222222"/>
          <w:sz w:val="20"/>
          <w:szCs w:val="20"/>
          <w:shd w:val="clear" w:color="auto" w:fill="FFFFFF"/>
        </w:rPr>
        <w:t>that</w:t>
      </w:r>
      <w:r w:rsidR="00FF0C53">
        <w:rPr>
          <w:rFonts w:ascii="Times New Roman" w:hAnsi="Times New Roman" w:cs="Times New Roman"/>
          <w:color w:val="222222"/>
          <w:sz w:val="20"/>
          <w:szCs w:val="20"/>
          <w:shd w:val="clear" w:color="auto" w:fill="FFFFFF"/>
        </w:rPr>
        <w:t xml:space="preserve"> </w:t>
      </w:r>
      <w:r w:rsidRPr="00CC1027">
        <w:rPr>
          <w:rFonts w:ascii="Times New Roman" w:hAnsi="Times New Roman" w:cs="Times New Roman"/>
          <w:color w:val="222222"/>
          <w:sz w:val="20"/>
          <w:szCs w:val="20"/>
          <w:shd w:val="clear" w:color="auto" w:fill="FFFFFF"/>
        </w:rPr>
        <w:t>are</w:t>
      </w:r>
      <w:r w:rsidR="00FF0C53">
        <w:rPr>
          <w:rFonts w:ascii="Times New Roman" w:hAnsi="Times New Roman" w:cs="Times New Roman"/>
          <w:color w:val="222222"/>
          <w:sz w:val="20"/>
          <w:szCs w:val="20"/>
          <w:shd w:val="clear" w:color="auto" w:fill="FFFFFF"/>
        </w:rPr>
        <w:t xml:space="preserve"> </w:t>
      </w:r>
      <w:r w:rsidRPr="00CC1027">
        <w:rPr>
          <w:rFonts w:ascii="Times New Roman" w:hAnsi="Times New Roman" w:cs="Times New Roman"/>
          <w:color w:val="222222"/>
          <w:sz w:val="20"/>
          <w:szCs w:val="20"/>
          <w:shd w:val="clear" w:color="auto" w:fill="FFFFFF"/>
        </w:rPr>
        <w:t>associated</w:t>
      </w:r>
      <w:r w:rsidR="00FF0C53">
        <w:rPr>
          <w:rFonts w:ascii="Times New Roman" w:hAnsi="Times New Roman" w:cs="Times New Roman"/>
          <w:color w:val="222222"/>
          <w:sz w:val="20"/>
          <w:szCs w:val="20"/>
          <w:shd w:val="clear" w:color="auto" w:fill="FFFFFF"/>
        </w:rPr>
        <w:t xml:space="preserve"> </w:t>
      </w:r>
      <w:r w:rsidRPr="00CC1027">
        <w:rPr>
          <w:rFonts w:ascii="Times New Roman" w:hAnsi="Times New Roman" w:cs="Times New Roman"/>
          <w:color w:val="222222"/>
          <w:sz w:val="20"/>
          <w:szCs w:val="20"/>
          <w:shd w:val="clear" w:color="auto" w:fill="FFFFFF"/>
        </w:rPr>
        <w:t>with</w:t>
      </w:r>
      <w:r w:rsidR="00FF0C53">
        <w:rPr>
          <w:rFonts w:ascii="Times New Roman" w:hAnsi="Times New Roman" w:cs="Times New Roman"/>
          <w:color w:val="222222"/>
          <w:sz w:val="20"/>
          <w:szCs w:val="20"/>
          <w:shd w:val="clear" w:color="auto" w:fill="FFFFFF"/>
        </w:rPr>
        <w:t xml:space="preserve"> </w:t>
      </w:r>
      <w:r w:rsidRPr="00CC1027">
        <w:rPr>
          <w:rFonts w:ascii="Times New Roman" w:hAnsi="Times New Roman" w:cs="Times New Roman"/>
          <w:color w:val="222222"/>
          <w:sz w:val="20"/>
          <w:szCs w:val="20"/>
          <w:shd w:val="clear" w:color="auto" w:fill="FFFFFF"/>
        </w:rPr>
        <w:t>age.</w:t>
      </w:r>
      <w:r w:rsidR="00FF0C53">
        <w:rPr>
          <w:rFonts w:ascii="Times New Roman" w:hAnsi="Times New Roman" w:cs="Times New Roman"/>
          <w:color w:val="222222"/>
          <w:sz w:val="20"/>
          <w:szCs w:val="20"/>
          <w:shd w:val="clear" w:color="auto" w:fill="FFFFFF"/>
        </w:rPr>
        <w:t xml:space="preserve"> </w:t>
      </w:r>
      <w:r w:rsidRPr="00CC1027">
        <w:rPr>
          <w:rFonts w:ascii="Times New Roman" w:hAnsi="Times New Roman" w:cs="Times New Roman"/>
          <w:color w:val="222222"/>
          <w:sz w:val="20"/>
          <w:szCs w:val="20"/>
          <w:shd w:val="clear" w:color="auto" w:fill="FFFFFF"/>
        </w:rPr>
        <w:t>Age-grading</w:t>
      </w:r>
      <w:r w:rsidR="00FF0C53">
        <w:rPr>
          <w:rFonts w:ascii="Times New Roman" w:hAnsi="Times New Roman" w:cs="Times New Roman"/>
          <w:color w:val="222222"/>
          <w:sz w:val="20"/>
          <w:szCs w:val="20"/>
          <w:shd w:val="clear" w:color="auto" w:fill="FFFFFF"/>
        </w:rPr>
        <w:t xml:space="preserve"> </w:t>
      </w:r>
      <w:r w:rsidRPr="00CC1027">
        <w:rPr>
          <w:rFonts w:ascii="Times New Roman" w:hAnsi="Times New Roman" w:cs="Times New Roman"/>
          <w:color w:val="222222"/>
          <w:sz w:val="20"/>
          <w:szCs w:val="20"/>
          <w:shd w:val="clear" w:color="auto" w:fill="FFFFFF"/>
        </w:rPr>
        <w:t>occurs</w:t>
      </w:r>
      <w:r w:rsidR="00FF0C53">
        <w:rPr>
          <w:rFonts w:ascii="Times New Roman" w:hAnsi="Times New Roman" w:cs="Times New Roman"/>
          <w:color w:val="222222"/>
          <w:sz w:val="20"/>
          <w:szCs w:val="20"/>
          <w:shd w:val="clear" w:color="auto" w:fill="FFFFFF"/>
        </w:rPr>
        <w:t xml:space="preserve"> </w:t>
      </w:r>
      <w:r w:rsidRPr="00CC1027">
        <w:rPr>
          <w:rFonts w:ascii="Times New Roman" w:hAnsi="Times New Roman" w:cs="Times New Roman"/>
          <w:color w:val="222222"/>
          <w:sz w:val="20"/>
          <w:szCs w:val="20"/>
          <w:shd w:val="clear" w:color="auto" w:fill="FFFFFF"/>
        </w:rPr>
        <w:t>when</w:t>
      </w:r>
      <w:r w:rsidR="00FF0C53">
        <w:rPr>
          <w:rFonts w:ascii="Times New Roman" w:hAnsi="Times New Roman" w:cs="Times New Roman"/>
          <w:color w:val="222222"/>
          <w:sz w:val="20"/>
          <w:szCs w:val="20"/>
          <w:shd w:val="clear" w:color="auto" w:fill="FFFFFF"/>
        </w:rPr>
        <w:t xml:space="preserve"> </w:t>
      </w:r>
      <w:r w:rsidRPr="00CC1027">
        <w:rPr>
          <w:rFonts w:ascii="Times New Roman" w:hAnsi="Times New Roman" w:cs="Times New Roman"/>
          <w:color w:val="222222"/>
          <w:sz w:val="20"/>
          <w:szCs w:val="20"/>
          <w:shd w:val="clear" w:color="auto" w:fill="FFFFFF"/>
        </w:rPr>
        <w:t>individuals</w:t>
      </w:r>
      <w:r w:rsidR="00FF0C53">
        <w:rPr>
          <w:rFonts w:ascii="Times New Roman" w:hAnsi="Times New Roman" w:cs="Times New Roman"/>
          <w:color w:val="222222"/>
          <w:sz w:val="20"/>
          <w:szCs w:val="20"/>
          <w:shd w:val="clear" w:color="auto" w:fill="FFFFFF"/>
        </w:rPr>
        <w:t xml:space="preserve"> </w:t>
      </w:r>
      <w:r w:rsidRPr="00CC1027">
        <w:rPr>
          <w:rFonts w:ascii="Times New Roman" w:hAnsi="Times New Roman" w:cs="Times New Roman"/>
          <w:color w:val="222222"/>
          <w:sz w:val="20"/>
          <w:szCs w:val="20"/>
          <w:shd w:val="clear" w:color="auto" w:fill="FFFFFF"/>
        </w:rPr>
        <w:t>change</w:t>
      </w:r>
      <w:r w:rsidR="00FF0C53">
        <w:rPr>
          <w:rFonts w:ascii="Times New Roman" w:hAnsi="Times New Roman" w:cs="Times New Roman"/>
          <w:color w:val="222222"/>
          <w:sz w:val="20"/>
          <w:szCs w:val="20"/>
          <w:shd w:val="clear" w:color="auto" w:fill="FFFFFF"/>
        </w:rPr>
        <w:t xml:space="preserve"> </w:t>
      </w:r>
      <w:r w:rsidRPr="00CC1027">
        <w:rPr>
          <w:rFonts w:ascii="Times New Roman" w:hAnsi="Times New Roman" w:cs="Times New Roman"/>
          <w:color w:val="222222"/>
          <w:sz w:val="20"/>
          <w:szCs w:val="20"/>
          <w:shd w:val="clear" w:color="auto" w:fill="FFFFFF"/>
        </w:rPr>
        <w:t>their</w:t>
      </w:r>
      <w:r w:rsidR="00FF0C53">
        <w:rPr>
          <w:rFonts w:ascii="Times New Roman" w:hAnsi="Times New Roman" w:cs="Times New Roman"/>
          <w:color w:val="222222"/>
          <w:sz w:val="20"/>
          <w:szCs w:val="20"/>
          <w:shd w:val="clear" w:color="auto" w:fill="FFFFFF"/>
        </w:rPr>
        <w:t xml:space="preserve"> </w:t>
      </w:r>
      <w:r w:rsidRPr="00CC1027">
        <w:rPr>
          <w:rFonts w:ascii="Times New Roman" w:hAnsi="Times New Roman" w:cs="Times New Roman"/>
          <w:color w:val="222222"/>
          <w:sz w:val="20"/>
          <w:szCs w:val="20"/>
          <w:shd w:val="clear" w:color="auto" w:fill="FFFFFF"/>
        </w:rPr>
        <w:t>linguistic</w:t>
      </w:r>
      <w:r w:rsidR="00FF0C53">
        <w:rPr>
          <w:rFonts w:ascii="Times New Roman" w:hAnsi="Times New Roman" w:cs="Times New Roman"/>
          <w:color w:val="222222"/>
          <w:sz w:val="20"/>
          <w:szCs w:val="20"/>
          <w:shd w:val="clear" w:color="auto" w:fill="FFFFFF"/>
        </w:rPr>
        <w:t xml:space="preserve"> </w:t>
      </w:r>
      <w:r w:rsidRPr="00CC1027">
        <w:rPr>
          <w:rFonts w:ascii="Times New Roman" w:hAnsi="Times New Roman" w:cs="Times New Roman"/>
          <w:color w:val="222222"/>
          <w:sz w:val="20"/>
          <w:szCs w:val="20"/>
          <w:shd w:val="clear" w:color="auto" w:fill="FFFFFF"/>
        </w:rPr>
        <w:t>behavior</w:t>
      </w:r>
      <w:r w:rsidR="00FF0C53">
        <w:rPr>
          <w:rFonts w:ascii="Times New Roman" w:hAnsi="Times New Roman" w:cs="Times New Roman"/>
          <w:color w:val="222222"/>
          <w:sz w:val="20"/>
          <w:szCs w:val="20"/>
          <w:shd w:val="clear" w:color="auto" w:fill="FFFFFF"/>
        </w:rPr>
        <w:t xml:space="preserve"> </w:t>
      </w:r>
      <w:r w:rsidRPr="00CC1027">
        <w:rPr>
          <w:rFonts w:ascii="Times New Roman" w:hAnsi="Times New Roman" w:cs="Times New Roman"/>
          <w:color w:val="222222"/>
          <w:sz w:val="20"/>
          <w:szCs w:val="20"/>
          <w:shd w:val="clear" w:color="auto" w:fill="FFFFFF"/>
        </w:rPr>
        <w:t>throughout</w:t>
      </w:r>
      <w:r w:rsidR="00FF0C53">
        <w:rPr>
          <w:rFonts w:ascii="Times New Roman" w:hAnsi="Times New Roman" w:cs="Times New Roman"/>
          <w:color w:val="222222"/>
          <w:sz w:val="20"/>
          <w:szCs w:val="20"/>
          <w:shd w:val="clear" w:color="auto" w:fill="FFFFFF"/>
        </w:rPr>
        <w:t xml:space="preserve"> </w:t>
      </w:r>
      <w:r w:rsidRPr="00CC1027">
        <w:rPr>
          <w:rFonts w:ascii="Times New Roman" w:hAnsi="Times New Roman" w:cs="Times New Roman"/>
          <w:color w:val="222222"/>
          <w:sz w:val="20"/>
          <w:szCs w:val="20"/>
          <w:shd w:val="clear" w:color="auto" w:fill="FFFFFF"/>
        </w:rPr>
        <w:t>their</w:t>
      </w:r>
      <w:r w:rsidR="00FF0C53">
        <w:rPr>
          <w:rFonts w:ascii="Times New Roman" w:hAnsi="Times New Roman" w:cs="Times New Roman"/>
          <w:color w:val="222222"/>
          <w:sz w:val="20"/>
          <w:szCs w:val="20"/>
          <w:shd w:val="clear" w:color="auto" w:fill="FFFFFF"/>
        </w:rPr>
        <w:t xml:space="preserve"> </w:t>
      </w:r>
      <w:r w:rsidRPr="00CC1027">
        <w:rPr>
          <w:rFonts w:ascii="Times New Roman" w:hAnsi="Times New Roman" w:cs="Times New Roman"/>
          <w:color w:val="222222"/>
          <w:sz w:val="20"/>
          <w:szCs w:val="20"/>
          <w:shd w:val="clear" w:color="auto" w:fill="FFFFFF"/>
        </w:rPr>
        <w:t>lifetimes,</w:t>
      </w:r>
      <w:r w:rsidR="00FF0C53">
        <w:rPr>
          <w:rFonts w:ascii="Times New Roman" w:hAnsi="Times New Roman" w:cs="Times New Roman"/>
          <w:color w:val="222222"/>
          <w:sz w:val="20"/>
          <w:szCs w:val="20"/>
          <w:shd w:val="clear" w:color="auto" w:fill="FFFFFF"/>
        </w:rPr>
        <w:t xml:space="preserve"> </w:t>
      </w:r>
      <w:r w:rsidRPr="00CC1027">
        <w:rPr>
          <w:rFonts w:ascii="Times New Roman" w:hAnsi="Times New Roman" w:cs="Times New Roman"/>
          <w:color w:val="222222"/>
          <w:sz w:val="20"/>
          <w:szCs w:val="20"/>
          <w:shd w:val="clear" w:color="auto" w:fill="FFFFFF"/>
        </w:rPr>
        <w:t>but</w:t>
      </w:r>
      <w:r w:rsidR="00FF0C53">
        <w:rPr>
          <w:rFonts w:ascii="Times New Roman" w:hAnsi="Times New Roman" w:cs="Times New Roman"/>
          <w:color w:val="222222"/>
          <w:sz w:val="20"/>
          <w:szCs w:val="20"/>
          <w:shd w:val="clear" w:color="auto" w:fill="FFFFFF"/>
        </w:rPr>
        <w:t xml:space="preserve"> </w:t>
      </w:r>
      <w:r w:rsidRPr="00CC1027">
        <w:rPr>
          <w:rFonts w:ascii="Times New Roman" w:hAnsi="Times New Roman" w:cs="Times New Roman"/>
          <w:color w:val="222222"/>
          <w:sz w:val="20"/>
          <w:szCs w:val="20"/>
          <w:shd w:val="clear" w:color="auto" w:fill="FFFFFF"/>
        </w:rPr>
        <w:t>the</w:t>
      </w:r>
      <w:r w:rsidR="00FF0C53">
        <w:rPr>
          <w:rFonts w:ascii="Times New Roman" w:hAnsi="Times New Roman" w:cs="Times New Roman"/>
          <w:color w:val="222222"/>
          <w:sz w:val="20"/>
          <w:szCs w:val="20"/>
          <w:shd w:val="clear" w:color="auto" w:fill="FFFFFF"/>
        </w:rPr>
        <w:t xml:space="preserve"> </w:t>
      </w:r>
      <w:r w:rsidRPr="00CC1027">
        <w:rPr>
          <w:rFonts w:ascii="Times New Roman" w:hAnsi="Times New Roman" w:cs="Times New Roman"/>
          <w:color w:val="222222"/>
          <w:sz w:val="20"/>
          <w:szCs w:val="20"/>
          <w:shd w:val="clear" w:color="auto" w:fill="FFFFFF"/>
        </w:rPr>
        <w:t>community</w:t>
      </w:r>
      <w:r w:rsidR="00FF0C53">
        <w:rPr>
          <w:rFonts w:ascii="Times New Roman" w:hAnsi="Times New Roman" w:cs="Times New Roman"/>
          <w:color w:val="222222"/>
          <w:sz w:val="20"/>
          <w:szCs w:val="20"/>
          <w:shd w:val="clear" w:color="auto" w:fill="FFFFFF"/>
        </w:rPr>
        <w:t xml:space="preserve"> </w:t>
      </w:r>
      <w:r w:rsidRPr="00CC1027">
        <w:rPr>
          <w:rFonts w:ascii="Times New Roman" w:hAnsi="Times New Roman" w:cs="Times New Roman"/>
          <w:color w:val="222222"/>
          <w:sz w:val="20"/>
          <w:szCs w:val="20"/>
          <w:shd w:val="clear" w:color="auto" w:fill="FFFFFF"/>
        </w:rPr>
        <w:t>as</w:t>
      </w:r>
      <w:r w:rsidR="00FF0C53">
        <w:rPr>
          <w:rFonts w:ascii="Times New Roman" w:hAnsi="Times New Roman" w:cs="Times New Roman"/>
          <w:color w:val="222222"/>
          <w:sz w:val="20"/>
          <w:szCs w:val="20"/>
          <w:shd w:val="clear" w:color="auto" w:fill="FFFFFF"/>
        </w:rPr>
        <w:t xml:space="preserve"> </w:t>
      </w:r>
      <w:r w:rsidRPr="00CC1027">
        <w:rPr>
          <w:rFonts w:ascii="Times New Roman" w:hAnsi="Times New Roman" w:cs="Times New Roman"/>
          <w:color w:val="222222"/>
          <w:sz w:val="20"/>
          <w:szCs w:val="20"/>
          <w:shd w:val="clear" w:color="auto" w:fill="FFFFFF"/>
        </w:rPr>
        <w:t>a</w:t>
      </w:r>
      <w:r w:rsidR="00FF0C53">
        <w:rPr>
          <w:rFonts w:ascii="Times New Roman" w:hAnsi="Times New Roman" w:cs="Times New Roman"/>
          <w:color w:val="222222"/>
          <w:sz w:val="20"/>
          <w:szCs w:val="20"/>
          <w:shd w:val="clear" w:color="auto" w:fill="FFFFFF"/>
        </w:rPr>
        <w:t xml:space="preserve"> </w:t>
      </w:r>
      <w:r w:rsidRPr="00CC1027">
        <w:rPr>
          <w:rFonts w:ascii="Times New Roman" w:hAnsi="Times New Roman" w:cs="Times New Roman"/>
          <w:color w:val="222222"/>
          <w:sz w:val="20"/>
          <w:szCs w:val="20"/>
          <w:shd w:val="clear" w:color="auto" w:fill="FFFFFF"/>
        </w:rPr>
        <w:t>whole</w:t>
      </w:r>
      <w:r w:rsidR="00FF0C53">
        <w:rPr>
          <w:rFonts w:ascii="Times New Roman" w:hAnsi="Times New Roman" w:cs="Times New Roman"/>
          <w:color w:val="222222"/>
          <w:sz w:val="20"/>
          <w:szCs w:val="20"/>
          <w:shd w:val="clear" w:color="auto" w:fill="FFFFFF"/>
        </w:rPr>
        <w:t xml:space="preserve"> </w:t>
      </w:r>
      <w:r w:rsidRPr="00CC1027">
        <w:rPr>
          <w:rFonts w:ascii="Times New Roman" w:hAnsi="Times New Roman" w:cs="Times New Roman"/>
          <w:color w:val="222222"/>
          <w:sz w:val="20"/>
          <w:szCs w:val="20"/>
          <w:shd w:val="clear" w:color="auto" w:fill="FFFFFF"/>
        </w:rPr>
        <w:t>does</w:t>
      </w:r>
      <w:r w:rsidR="00FF0C53">
        <w:rPr>
          <w:rFonts w:ascii="Times New Roman" w:hAnsi="Times New Roman" w:cs="Times New Roman"/>
          <w:color w:val="222222"/>
          <w:sz w:val="20"/>
          <w:szCs w:val="20"/>
          <w:shd w:val="clear" w:color="auto" w:fill="FFFFFF"/>
        </w:rPr>
        <w:t xml:space="preserve"> </w:t>
      </w:r>
      <w:r w:rsidRPr="00CC1027">
        <w:rPr>
          <w:rFonts w:ascii="Times New Roman" w:hAnsi="Times New Roman" w:cs="Times New Roman"/>
          <w:color w:val="222222"/>
          <w:sz w:val="20"/>
          <w:szCs w:val="20"/>
          <w:shd w:val="clear" w:color="auto" w:fill="FFFFFF"/>
        </w:rPr>
        <w:t>not</w:t>
      </w:r>
      <w:r w:rsidR="00FF0C53">
        <w:rPr>
          <w:rFonts w:ascii="Times New Roman" w:hAnsi="Times New Roman" w:cs="Times New Roman"/>
          <w:color w:val="222222"/>
          <w:sz w:val="20"/>
          <w:szCs w:val="20"/>
          <w:shd w:val="clear" w:color="auto" w:fill="FFFFFF"/>
        </w:rPr>
        <w:t xml:space="preserve"> </w:t>
      </w:r>
      <w:r w:rsidRPr="00CC1027">
        <w:rPr>
          <w:rFonts w:ascii="Times New Roman" w:hAnsi="Times New Roman" w:cs="Times New Roman"/>
          <w:color w:val="222222"/>
          <w:sz w:val="20"/>
          <w:szCs w:val="20"/>
          <w:shd w:val="clear" w:color="auto" w:fill="FFFFFF"/>
        </w:rPr>
        <w:t>change.</w:t>
      </w:r>
      <w:r w:rsidR="00FF0C53">
        <w:rPr>
          <w:rFonts w:ascii="Times New Roman" w:hAnsi="Times New Roman" w:cs="Times New Roman"/>
          <w:color w:val="222222"/>
          <w:sz w:val="20"/>
          <w:szCs w:val="20"/>
          <w:shd w:val="clear" w:color="auto" w:fill="FFFFFF"/>
        </w:rPr>
        <w:t xml:space="preserve"> </w:t>
      </w:r>
      <w:r w:rsidRPr="00CC1027">
        <w:rPr>
          <w:rFonts w:ascii="Times New Roman" w:hAnsi="Times New Roman" w:cs="Times New Roman"/>
          <w:color w:val="222222"/>
          <w:sz w:val="20"/>
          <w:szCs w:val="20"/>
          <w:shd w:val="clear" w:color="auto" w:fill="FFFFFF"/>
        </w:rPr>
        <w:t>The</w:t>
      </w:r>
      <w:r w:rsidR="00FF0C53">
        <w:rPr>
          <w:rFonts w:ascii="Times New Roman" w:hAnsi="Times New Roman" w:cs="Times New Roman"/>
          <w:color w:val="222222"/>
          <w:sz w:val="20"/>
          <w:szCs w:val="20"/>
          <w:shd w:val="clear" w:color="auto" w:fill="FFFFFF"/>
        </w:rPr>
        <w:t xml:space="preserve"> </w:t>
      </w:r>
      <w:r w:rsidRPr="00CC1027">
        <w:rPr>
          <w:rFonts w:ascii="Times New Roman" w:hAnsi="Times New Roman" w:cs="Times New Roman"/>
          <w:color w:val="222222"/>
          <w:sz w:val="20"/>
          <w:szCs w:val="20"/>
          <w:shd w:val="clear" w:color="auto" w:fill="FFFFFF"/>
        </w:rPr>
        <w:t>term</w:t>
      </w:r>
      <w:r w:rsidR="00FF0C53">
        <w:rPr>
          <w:rFonts w:ascii="Times New Roman" w:hAnsi="Times New Roman" w:cs="Times New Roman"/>
          <w:color w:val="222222"/>
          <w:sz w:val="20"/>
          <w:szCs w:val="20"/>
          <w:shd w:val="clear" w:color="auto" w:fill="FFFFFF"/>
        </w:rPr>
        <w:t xml:space="preserve"> </w:t>
      </w:r>
      <w:r w:rsidRPr="00CC1027">
        <w:rPr>
          <w:rFonts w:ascii="Times New Roman" w:hAnsi="Times New Roman" w:cs="Times New Roman"/>
          <w:color w:val="222222"/>
          <w:sz w:val="20"/>
          <w:szCs w:val="20"/>
          <w:shd w:val="clear" w:color="auto" w:fill="FFFFFF"/>
        </w:rPr>
        <w:t>“age-grading”</w:t>
      </w:r>
      <w:r w:rsidR="00FF0C53">
        <w:rPr>
          <w:rFonts w:ascii="Times New Roman" w:hAnsi="Times New Roman" w:cs="Times New Roman"/>
          <w:color w:val="222222"/>
          <w:sz w:val="20"/>
          <w:szCs w:val="20"/>
          <w:shd w:val="clear" w:color="auto" w:fill="FFFFFF"/>
        </w:rPr>
        <w:t xml:space="preserve"> </w:t>
      </w:r>
      <w:r w:rsidRPr="00CC1027">
        <w:rPr>
          <w:rFonts w:ascii="Times New Roman" w:hAnsi="Times New Roman" w:cs="Times New Roman"/>
          <w:color w:val="222222"/>
          <w:sz w:val="20"/>
          <w:szCs w:val="20"/>
          <w:shd w:val="clear" w:color="auto" w:fill="FFFFFF"/>
        </w:rPr>
        <w:t>was</w:t>
      </w:r>
      <w:r w:rsidR="00FF0C53">
        <w:rPr>
          <w:rFonts w:ascii="Times New Roman" w:hAnsi="Times New Roman" w:cs="Times New Roman"/>
          <w:color w:val="222222"/>
          <w:sz w:val="20"/>
          <w:szCs w:val="20"/>
          <w:shd w:val="clear" w:color="auto" w:fill="FFFFFF"/>
        </w:rPr>
        <w:t xml:space="preserve"> </w:t>
      </w:r>
      <w:r w:rsidRPr="00CC1027">
        <w:rPr>
          <w:rFonts w:ascii="Times New Roman" w:hAnsi="Times New Roman" w:cs="Times New Roman"/>
          <w:color w:val="222222"/>
          <w:sz w:val="20"/>
          <w:szCs w:val="20"/>
          <w:shd w:val="clear" w:color="auto" w:fill="FFFFFF"/>
        </w:rPr>
        <w:t>first</w:t>
      </w:r>
      <w:r w:rsidR="00FF0C53">
        <w:rPr>
          <w:rFonts w:ascii="Times New Roman" w:hAnsi="Times New Roman" w:cs="Times New Roman"/>
          <w:color w:val="222222"/>
          <w:sz w:val="20"/>
          <w:szCs w:val="20"/>
          <w:shd w:val="clear" w:color="auto" w:fill="FFFFFF"/>
        </w:rPr>
        <w:t xml:space="preserve"> </w:t>
      </w:r>
      <w:r w:rsidRPr="00CC1027">
        <w:rPr>
          <w:rFonts w:ascii="Times New Roman" w:hAnsi="Times New Roman" w:cs="Times New Roman"/>
          <w:color w:val="222222"/>
          <w:sz w:val="20"/>
          <w:szCs w:val="20"/>
          <w:shd w:val="clear" w:color="auto" w:fill="FFFFFF"/>
        </w:rPr>
        <w:t>introduced</w:t>
      </w:r>
      <w:r w:rsidR="00FF0C53">
        <w:rPr>
          <w:rFonts w:ascii="Times New Roman" w:hAnsi="Times New Roman" w:cs="Times New Roman"/>
          <w:color w:val="222222"/>
          <w:sz w:val="20"/>
          <w:szCs w:val="20"/>
          <w:shd w:val="clear" w:color="auto" w:fill="FFFFFF"/>
        </w:rPr>
        <w:t xml:space="preserve"> </w:t>
      </w:r>
      <w:r w:rsidRPr="00CC1027">
        <w:rPr>
          <w:rFonts w:ascii="Times New Roman" w:hAnsi="Times New Roman" w:cs="Times New Roman"/>
          <w:color w:val="222222"/>
          <w:sz w:val="20"/>
          <w:szCs w:val="20"/>
          <w:shd w:val="clear" w:color="auto" w:fill="FFFFFF"/>
        </w:rPr>
        <w:t>by</w:t>
      </w:r>
      <w:r w:rsidR="00FF0C53">
        <w:rPr>
          <w:rFonts w:ascii="Times New Roman" w:hAnsi="Times New Roman" w:cs="Times New Roman"/>
          <w:color w:val="222222"/>
          <w:sz w:val="20"/>
          <w:szCs w:val="20"/>
          <w:shd w:val="clear" w:color="auto" w:fill="FFFFFF"/>
        </w:rPr>
        <w:t xml:space="preserve"> </w:t>
      </w:r>
      <w:r w:rsidRPr="00CC1027">
        <w:rPr>
          <w:rFonts w:ascii="Times New Roman" w:hAnsi="Times New Roman" w:cs="Times New Roman"/>
          <w:color w:val="222222"/>
          <w:sz w:val="20"/>
          <w:szCs w:val="20"/>
          <w:shd w:val="clear" w:color="auto" w:fill="FFFFFF"/>
        </w:rPr>
        <w:t>anthropologist/linguist</w:t>
      </w:r>
      <w:r w:rsidR="00FF0C53">
        <w:rPr>
          <w:rFonts w:ascii="Times New Roman" w:hAnsi="Times New Roman" w:cs="Times New Roman"/>
          <w:color w:val="222222"/>
          <w:sz w:val="20"/>
          <w:szCs w:val="20"/>
          <w:shd w:val="clear" w:color="auto" w:fill="FFFFFF"/>
        </w:rPr>
        <w:t xml:space="preserve"> </w:t>
      </w:r>
      <w:r w:rsidRPr="00CC1027">
        <w:rPr>
          <w:rFonts w:ascii="Times New Roman" w:hAnsi="Times New Roman" w:cs="Times New Roman"/>
          <w:sz w:val="20"/>
          <w:szCs w:val="20"/>
          <w:shd w:val="clear" w:color="auto" w:fill="FFFFFF"/>
        </w:rPr>
        <w:t>Charles</w:t>
      </w:r>
      <w:r w:rsidR="00FF0C53">
        <w:rPr>
          <w:rFonts w:ascii="Times New Roman" w:hAnsi="Times New Roman" w:cs="Times New Roman"/>
          <w:sz w:val="20"/>
          <w:szCs w:val="20"/>
          <w:shd w:val="clear" w:color="auto" w:fill="FFFFFF"/>
        </w:rPr>
        <w:t xml:space="preserve"> </w:t>
      </w:r>
      <w:r w:rsidRPr="00CC1027">
        <w:rPr>
          <w:rFonts w:ascii="Times New Roman" w:hAnsi="Times New Roman" w:cs="Times New Roman"/>
          <w:sz w:val="20"/>
          <w:szCs w:val="20"/>
          <w:shd w:val="clear" w:color="auto" w:fill="FFFFFF"/>
        </w:rPr>
        <w:t>F.</w:t>
      </w:r>
      <w:r w:rsidR="00FF0C53">
        <w:rPr>
          <w:rFonts w:ascii="Times New Roman" w:hAnsi="Times New Roman" w:cs="Times New Roman"/>
          <w:sz w:val="20"/>
          <w:szCs w:val="20"/>
          <w:shd w:val="clear" w:color="auto" w:fill="FFFFFF"/>
        </w:rPr>
        <w:t xml:space="preserve"> </w:t>
      </w:r>
      <w:proofErr w:type="spellStart"/>
      <w:r w:rsidRPr="00CC1027">
        <w:rPr>
          <w:rFonts w:ascii="Times New Roman" w:hAnsi="Times New Roman" w:cs="Times New Roman"/>
          <w:sz w:val="20"/>
          <w:szCs w:val="20"/>
          <w:shd w:val="clear" w:color="auto" w:fill="FFFFFF"/>
        </w:rPr>
        <w:t>Hockett</w:t>
      </w:r>
      <w:proofErr w:type="spellEnd"/>
      <w:r w:rsidRPr="00CC1027">
        <w:rPr>
          <w:rFonts w:ascii="Times New Roman" w:hAnsi="Times New Roman" w:cs="Times New Roman"/>
          <w:color w:val="222222"/>
          <w:sz w:val="20"/>
          <w:szCs w:val="20"/>
          <w:shd w:val="clear" w:color="auto" w:fill="FFFFFF"/>
        </w:rPr>
        <w:t>,</w:t>
      </w:r>
      <w:r w:rsidR="00FF0C53">
        <w:rPr>
          <w:rFonts w:ascii="Times New Roman" w:hAnsi="Times New Roman" w:cs="Times New Roman"/>
          <w:color w:val="222222"/>
          <w:sz w:val="20"/>
          <w:szCs w:val="20"/>
          <w:shd w:val="clear" w:color="auto" w:fill="FFFFFF"/>
        </w:rPr>
        <w:t xml:space="preserve"> </w:t>
      </w:r>
      <w:r w:rsidRPr="00CC1027">
        <w:rPr>
          <w:rFonts w:ascii="Times New Roman" w:hAnsi="Times New Roman" w:cs="Times New Roman"/>
          <w:color w:val="222222"/>
          <w:sz w:val="20"/>
          <w:szCs w:val="20"/>
          <w:shd w:val="clear" w:color="auto" w:fill="FFFFFF"/>
        </w:rPr>
        <w:t>but</w:t>
      </w:r>
      <w:r w:rsidR="00FF0C53">
        <w:rPr>
          <w:rFonts w:ascii="Times New Roman" w:hAnsi="Times New Roman" w:cs="Times New Roman"/>
          <w:color w:val="222222"/>
          <w:sz w:val="20"/>
          <w:szCs w:val="20"/>
          <w:shd w:val="clear" w:color="auto" w:fill="FFFFFF"/>
        </w:rPr>
        <w:t xml:space="preserve"> </w:t>
      </w:r>
      <w:r w:rsidRPr="00CC1027">
        <w:rPr>
          <w:rFonts w:ascii="Times New Roman" w:hAnsi="Times New Roman" w:cs="Times New Roman"/>
          <w:color w:val="222222"/>
          <w:sz w:val="20"/>
          <w:szCs w:val="20"/>
          <w:shd w:val="clear" w:color="auto" w:fill="FFFFFF"/>
        </w:rPr>
        <w:t>defined</w:t>
      </w:r>
      <w:r w:rsidR="00FF0C53">
        <w:rPr>
          <w:rFonts w:ascii="Times New Roman" w:hAnsi="Times New Roman" w:cs="Times New Roman"/>
          <w:color w:val="222222"/>
          <w:sz w:val="20"/>
          <w:szCs w:val="20"/>
          <w:shd w:val="clear" w:color="auto" w:fill="FFFFFF"/>
        </w:rPr>
        <w:t xml:space="preserve"> </w:t>
      </w:r>
      <w:r w:rsidRPr="00CC1027">
        <w:rPr>
          <w:rFonts w:ascii="Times New Roman" w:hAnsi="Times New Roman" w:cs="Times New Roman"/>
          <w:color w:val="222222"/>
          <w:sz w:val="20"/>
          <w:szCs w:val="20"/>
          <w:shd w:val="clear" w:color="auto" w:fill="FFFFFF"/>
        </w:rPr>
        <w:t>as</w:t>
      </w:r>
      <w:r w:rsidR="00FF0C53">
        <w:rPr>
          <w:rFonts w:ascii="Times New Roman" w:hAnsi="Times New Roman" w:cs="Times New Roman"/>
          <w:color w:val="222222"/>
          <w:sz w:val="20"/>
          <w:szCs w:val="20"/>
          <w:shd w:val="clear" w:color="auto" w:fill="FFFFFF"/>
        </w:rPr>
        <w:t xml:space="preserve"> </w:t>
      </w:r>
      <w:r w:rsidRPr="00CC1027">
        <w:rPr>
          <w:rFonts w:ascii="Times New Roman" w:hAnsi="Times New Roman" w:cs="Times New Roman"/>
          <w:color w:val="222222"/>
          <w:sz w:val="20"/>
          <w:szCs w:val="20"/>
          <w:shd w:val="clear" w:color="auto" w:fill="FFFFFF"/>
        </w:rPr>
        <w:t>it</w:t>
      </w:r>
      <w:r w:rsidR="00FF0C53">
        <w:rPr>
          <w:rFonts w:ascii="Times New Roman" w:hAnsi="Times New Roman" w:cs="Times New Roman"/>
          <w:color w:val="222222"/>
          <w:sz w:val="20"/>
          <w:szCs w:val="20"/>
          <w:shd w:val="clear" w:color="auto" w:fill="FFFFFF"/>
        </w:rPr>
        <w:t xml:space="preserve"> </w:t>
      </w:r>
      <w:r w:rsidRPr="00CC1027">
        <w:rPr>
          <w:rFonts w:ascii="Times New Roman" w:hAnsi="Times New Roman" w:cs="Times New Roman"/>
          <w:color w:val="222222"/>
          <w:sz w:val="20"/>
          <w:szCs w:val="20"/>
          <w:shd w:val="clear" w:color="auto" w:fill="FFFFFF"/>
        </w:rPr>
        <w:t>is</w:t>
      </w:r>
      <w:r w:rsidR="00FF0C53">
        <w:rPr>
          <w:rFonts w:ascii="Times New Roman" w:hAnsi="Times New Roman" w:cs="Times New Roman"/>
          <w:color w:val="222222"/>
          <w:sz w:val="20"/>
          <w:szCs w:val="20"/>
          <w:shd w:val="clear" w:color="auto" w:fill="FFFFFF"/>
        </w:rPr>
        <w:t xml:space="preserve"> </w:t>
      </w:r>
      <w:r w:rsidRPr="00CC1027">
        <w:rPr>
          <w:rFonts w:ascii="Times New Roman" w:hAnsi="Times New Roman" w:cs="Times New Roman"/>
          <w:color w:val="222222"/>
          <w:sz w:val="20"/>
          <w:szCs w:val="20"/>
          <w:shd w:val="clear" w:color="auto" w:fill="FFFFFF"/>
        </w:rPr>
        <w:t>used</w:t>
      </w:r>
      <w:r w:rsidR="00FF0C53">
        <w:rPr>
          <w:rFonts w:ascii="Times New Roman" w:hAnsi="Times New Roman" w:cs="Times New Roman"/>
          <w:color w:val="222222"/>
          <w:sz w:val="20"/>
          <w:szCs w:val="20"/>
          <w:shd w:val="clear" w:color="auto" w:fill="FFFFFF"/>
        </w:rPr>
        <w:t xml:space="preserve"> </w:t>
      </w:r>
      <w:r w:rsidRPr="00CC1027">
        <w:rPr>
          <w:rFonts w:ascii="Times New Roman" w:hAnsi="Times New Roman" w:cs="Times New Roman"/>
          <w:color w:val="222222"/>
          <w:sz w:val="20"/>
          <w:szCs w:val="20"/>
          <w:shd w:val="clear" w:color="auto" w:fill="FFFFFF"/>
        </w:rPr>
        <w:t>today</w:t>
      </w:r>
      <w:r w:rsidR="00FF0C53">
        <w:rPr>
          <w:rFonts w:ascii="Times New Roman" w:hAnsi="Times New Roman" w:cs="Times New Roman"/>
          <w:color w:val="222222"/>
          <w:sz w:val="20"/>
          <w:szCs w:val="20"/>
          <w:shd w:val="clear" w:color="auto" w:fill="FFFFFF"/>
        </w:rPr>
        <w:t xml:space="preserve"> </w:t>
      </w:r>
      <w:r w:rsidRPr="00CC1027">
        <w:rPr>
          <w:rFonts w:ascii="Times New Roman" w:hAnsi="Times New Roman" w:cs="Times New Roman"/>
          <w:color w:val="222222"/>
          <w:sz w:val="20"/>
          <w:szCs w:val="20"/>
          <w:shd w:val="clear" w:color="auto" w:fill="FFFFFF"/>
        </w:rPr>
        <w:t>by</w:t>
      </w:r>
      <w:r w:rsidR="00FF0C53">
        <w:rPr>
          <w:rFonts w:ascii="Times New Roman" w:hAnsi="Times New Roman" w:cs="Times New Roman"/>
          <w:color w:val="222222"/>
          <w:sz w:val="20"/>
          <w:szCs w:val="20"/>
          <w:shd w:val="clear" w:color="auto" w:fill="FFFFFF"/>
        </w:rPr>
        <w:t xml:space="preserve"> </w:t>
      </w:r>
      <w:r w:rsidRPr="00CC1027">
        <w:rPr>
          <w:rFonts w:ascii="Times New Roman" w:hAnsi="Times New Roman" w:cs="Times New Roman"/>
          <w:color w:val="222222"/>
          <w:sz w:val="20"/>
          <w:szCs w:val="20"/>
          <w:shd w:val="clear" w:color="auto" w:fill="FFFFFF"/>
        </w:rPr>
        <w:t>sociolinguist</w:t>
      </w:r>
      <w:r w:rsidR="00FF0C53">
        <w:rPr>
          <w:rFonts w:ascii="Times New Roman" w:hAnsi="Times New Roman" w:cs="Times New Roman"/>
          <w:color w:val="222222"/>
          <w:sz w:val="20"/>
          <w:szCs w:val="20"/>
          <w:shd w:val="clear" w:color="auto" w:fill="FFFFFF"/>
        </w:rPr>
        <w:t xml:space="preserve"> </w:t>
      </w:r>
      <w:r w:rsidRPr="00CC1027">
        <w:rPr>
          <w:rFonts w:ascii="Times New Roman" w:hAnsi="Times New Roman" w:cs="Times New Roman"/>
          <w:sz w:val="20"/>
          <w:szCs w:val="20"/>
          <w:shd w:val="clear" w:color="auto" w:fill="FFFFFF"/>
        </w:rPr>
        <w:t xml:space="preserve">William </w:t>
      </w:r>
      <w:proofErr w:type="spellStart"/>
      <w:r w:rsidRPr="00CC1027">
        <w:rPr>
          <w:rFonts w:ascii="Times New Roman" w:hAnsi="Times New Roman" w:cs="Times New Roman"/>
          <w:sz w:val="20"/>
          <w:szCs w:val="20"/>
          <w:shd w:val="clear" w:color="auto" w:fill="FFFFFF"/>
        </w:rPr>
        <w:t>Labov</w:t>
      </w:r>
      <w:proofErr w:type="spellEnd"/>
      <w:r w:rsidRPr="00CC1027">
        <w:rPr>
          <w:rFonts w:ascii="Times New Roman" w:hAnsi="Times New Roman" w:cs="Times New Roman"/>
          <w:color w:val="222222"/>
          <w:sz w:val="20"/>
          <w:szCs w:val="20"/>
          <w:shd w:val="clear" w:color="auto" w:fill="FFFFFF"/>
        </w:rPr>
        <w:t xml:space="preserve">. He defined it as an individual linguistic change against a backdrop of community stability.  Age-grading is not limited to changes at any one particular </w:t>
      </w:r>
      <w:r w:rsidRPr="00CC1027">
        <w:rPr>
          <w:rFonts w:ascii="Times New Roman" w:hAnsi="Times New Roman" w:cs="Times New Roman"/>
          <w:color w:val="222222"/>
          <w:sz w:val="20"/>
          <w:szCs w:val="20"/>
          <w:shd w:val="clear" w:color="auto" w:fill="FFFFFF"/>
        </w:rPr>
        <w:lastRenderedPageBreak/>
        <w:t>stage in life, but can be studied in the way that babies, adolescents, young adults speak, and the elderly speak.</w:t>
      </w:r>
    </w:p>
    <w:p w:rsidR="00577E6E" w:rsidRPr="00CC1027" w:rsidRDefault="00577E6E" w:rsidP="00FF0C53">
      <w:pPr>
        <w:autoSpaceDE w:val="0"/>
        <w:autoSpaceDN w:val="0"/>
        <w:adjustRightInd w:val="0"/>
        <w:snapToGrid w:val="0"/>
        <w:spacing w:after="0" w:line="240" w:lineRule="auto"/>
        <w:ind w:firstLine="425"/>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 xml:space="preserve">Like many other social variables that shape the use of language, age is an important variable which affects language use. Age as a variable has thus a huge importance in </w:t>
      </w:r>
      <w:proofErr w:type="spellStart"/>
      <w:r w:rsidRPr="00CC1027">
        <w:rPr>
          <w:rFonts w:ascii="Times New Roman" w:hAnsi="Times New Roman" w:cs="Times New Roman"/>
          <w:color w:val="222222"/>
          <w:sz w:val="20"/>
          <w:szCs w:val="20"/>
          <w:shd w:val="clear" w:color="auto" w:fill="FFFFFF"/>
        </w:rPr>
        <w:t>variationist</w:t>
      </w:r>
      <w:proofErr w:type="spellEnd"/>
      <w:r w:rsidRPr="00CC1027">
        <w:rPr>
          <w:rFonts w:ascii="Times New Roman" w:hAnsi="Times New Roman" w:cs="Times New Roman"/>
          <w:color w:val="222222"/>
          <w:sz w:val="20"/>
          <w:szCs w:val="20"/>
          <w:shd w:val="clear" w:color="auto" w:fill="FFFFFF"/>
        </w:rPr>
        <w:t xml:space="preserve"> model of sociolinguistics. </w:t>
      </w:r>
    </w:p>
    <w:p w:rsidR="00577E6E" w:rsidRPr="00CC1027" w:rsidRDefault="00577E6E" w:rsidP="00FF0C53">
      <w:pPr>
        <w:autoSpaceDE w:val="0"/>
        <w:autoSpaceDN w:val="0"/>
        <w:adjustRightInd w:val="0"/>
        <w:snapToGrid w:val="0"/>
        <w:spacing w:after="0" w:line="240" w:lineRule="auto"/>
        <w:ind w:firstLine="425"/>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 xml:space="preserve">For understanding the effect of age as a social variable on the pronominal usage, 2400 </w:t>
      </w:r>
      <w:r w:rsidRPr="00CC1027">
        <w:rPr>
          <w:rFonts w:ascii="Times New Roman" w:hAnsi="Times New Roman" w:cs="Times New Roman"/>
          <w:sz w:val="20"/>
          <w:szCs w:val="20"/>
          <w:shd w:val="clear" w:color="auto" w:fill="FFFFFF"/>
        </w:rPr>
        <w:t xml:space="preserve">instances </w:t>
      </w:r>
      <w:r w:rsidRPr="00CC1027">
        <w:rPr>
          <w:rFonts w:ascii="Times New Roman" w:hAnsi="Times New Roman" w:cs="Times New Roman"/>
          <w:color w:val="222222"/>
          <w:sz w:val="20"/>
          <w:szCs w:val="20"/>
          <w:shd w:val="clear" w:color="auto" w:fill="FFFFFF"/>
        </w:rPr>
        <w:t>of pronominal usage were gathered in each age group, 800 instances each for the address pronominal, proximate pronominal of reference and remote pronominal of reference. The data is tabulated below in Table 1 and shown graphically in Fig.3.</w:t>
      </w:r>
    </w:p>
    <w:p w:rsidR="00CC1027" w:rsidRPr="00CC1027" w:rsidRDefault="00CC1027" w:rsidP="00FF0C53">
      <w:pPr>
        <w:autoSpaceDE w:val="0"/>
        <w:autoSpaceDN w:val="0"/>
        <w:adjustRightInd w:val="0"/>
        <w:snapToGrid w:val="0"/>
        <w:spacing w:after="0" w:line="240" w:lineRule="auto"/>
        <w:ind w:firstLine="425"/>
        <w:jc w:val="both"/>
        <w:rPr>
          <w:rFonts w:ascii="Times New Roman" w:hAnsi="Times New Roman" w:cs="Times New Roman"/>
          <w:color w:val="222222"/>
          <w:sz w:val="20"/>
          <w:szCs w:val="20"/>
          <w:u w:val="single"/>
          <w:shd w:val="clear" w:color="auto" w:fill="FFFFFF"/>
        </w:rPr>
        <w:sectPr w:rsidR="00CC1027" w:rsidRPr="00CC1027" w:rsidSect="00FF0C53">
          <w:type w:val="continuous"/>
          <w:pgSz w:w="12240" w:h="15840" w:code="1"/>
          <w:pgMar w:top="1440" w:right="1440" w:bottom="1440" w:left="1440" w:header="720" w:footer="720" w:gutter="0"/>
          <w:cols w:num="2" w:space="550"/>
          <w:docGrid w:linePitch="360"/>
        </w:sectPr>
      </w:pPr>
    </w:p>
    <w:p w:rsidR="00CC1027" w:rsidRPr="00CC1027" w:rsidRDefault="00CC1027" w:rsidP="00FF0C53">
      <w:pPr>
        <w:autoSpaceDE w:val="0"/>
        <w:autoSpaceDN w:val="0"/>
        <w:adjustRightInd w:val="0"/>
        <w:snapToGrid w:val="0"/>
        <w:spacing w:after="0" w:line="240" w:lineRule="auto"/>
        <w:jc w:val="center"/>
        <w:rPr>
          <w:rFonts w:ascii="Times New Roman" w:hAnsi="Times New Roman" w:cs="Times New Roman"/>
          <w:b/>
          <w:color w:val="222222"/>
          <w:sz w:val="20"/>
          <w:szCs w:val="20"/>
          <w:shd w:val="clear" w:color="auto" w:fill="FFFFFF"/>
          <w:lang w:eastAsia="zh-CN"/>
        </w:rPr>
      </w:pPr>
    </w:p>
    <w:p w:rsidR="00577E6E" w:rsidRPr="00CC1027" w:rsidRDefault="005B12F1" w:rsidP="00FF0C53">
      <w:pPr>
        <w:autoSpaceDE w:val="0"/>
        <w:autoSpaceDN w:val="0"/>
        <w:adjustRightInd w:val="0"/>
        <w:snapToGrid w:val="0"/>
        <w:spacing w:after="0" w:line="240" w:lineRule="auto"/>
        <w:jc w:val="center"/>
        <w:rPr>
          <w:rFonts w:ascii="Times New Roman" w:hAnsi="Times New Roman" w:cs="Times New Roman"/>
          <w:color w:val="222222"/>
          <w:sz w:val="20"/>
          <w:szCs w:val="20"/>
          <w:shd w:val="clear" w:color="auto" w:fill="FFFFFF"/>
        </w:rPr>
      </w:pPr>
      <w:r w:rsidRPr="00CC1027">
        <w:rPr>
          <w:rFonts w:ascii="Times New Roman" w:hAnsi="Times New Roman" w:cs="Times New Roman"/>
          <w:b/>
          <w:color w:val="222222"/>
          <w:sz w:val="20"/>
          <w:szCs w:val="20"/>
          <w:shd w:val="clear" w:color="auto" w:fill="FFFFFF"/>
        </w:rPr>
        <w:t>Table 1.</w:t>
      </w:r>
      <w:r w:rsidRPr="00CC1027">
        <w:rPr>
          <w:rFonts w:ascii="Times New Roman" w:hAnsi="Times New Roman" w:cs="Times New Roman"/>
          <w:color w:val="222222"/>
          <w:sz w:val="20"/>
          <w:szCs w:val="20"/>
          <w:shd w:val="clear" w:color="auto" w:fill="FFFFFF"/>
        </w:rPr>
        <w:t xml:space="preserve"> </w:t>
      </w:r>
      <w:r w:rsidR="00577E6E" w:rsidRPr="00CC1027">
        <w:rPr>
          <w:rFonts w:ascii="Times New Roman" w:hAnsi="Times New Roman" w:cs="Times New Roman"/>
          <w:color w:val="222222"/>
          <w:sz w:val="20"/>
          <w:szCs w:val="20"/>
          <w:shd w:val="clear" w:color="auto" w:fill="FFFFFF"/>
        </w:rPr>
        <w:t xml:space="preserve">Pronominal Usage with </w:t>
      </w:r>
      <w:proofErr w:type="spellStart"/>
      <w:r w:rsidR="00577E6E" w:rsidRPr="00CC1027">
        <w:rPr>
          <w:rFonts w:ascii="Times New Roman" w:hAnsi="Times New Roman" w:cs="Times New Roman"/>
          <w:color w:val="222222"/>
          <w:sz w:val="20"/>
          <w:szCs w:val="20"/>
          <w:shd w:val="clear" w:color="auto" w:fill="FFFFFF"/>
        </w:rPr>
        <w:t>Consanguineal</w:t>
      </w:r>
      <w:proofErr w:type="spellEnd"/>
      <w:r w:rsidR="00577E6E" w:rsidRPr="00CC1027">
        <w:rPr>
          <w:rFonts w:ascii="Times New Roman" w:hAnsi="Times New Roman" w:cs="Times New Roman"/>
          <w:color w:val="222222"/>
          <w:sz w:val="20"/>
          <w:szCs w:val="20"/>
          <w:shd w:val="clear" w:color="auto" w:fill="FFFFFF"/>
        </w:rPr>
        <w:t xml:space="preserve"> </w:t>
      </w:r>
      <w:proofErr w:type="spellStart"/>
      <w:r w:rsidR="00577E6E" w:rsidRPr="00CC1027">
        <w:rPr>
          <w:rFonts w:ascii="Times New Roman" w:hAnsi="Times New Roman" w:cs="Times New Roman"/>
          <w:color w:val="222222"/>
          <w:sz w:val="20"/>
          <w:szCs w:val="20"/>
          <w:shd w:val="clear" w:color="auto" w:fill="FFFFFF"/>
        </w:rPr>
        <w:t>Kins</w:t>
      </w:r>
      <w:proofErr w:type="spellEnd"/>
      <w:r w:rsidR="00577E6E" w:rsidRPr="00CC1027">
        <w:rPr>
          <w:rFonts w:ascii="Times New Roman" w:hAnsi="Times New Roman" w:cs="Times New Roman"/>
          <w:color w:val="222222"/>
          <w:sz w:val="20"/>
          <w:szCs w:val="20"/>
          <w:shd w:val="clear" w:color="auto" w:fill="FFFFFF"/>
        </w:rPr>
        <w:t xml:space="preserve"> across 3 Age Groups</w:t>
      </w:r>
    </w:p>
    <w:tbl>
      <w:tblPr>
        <w:tblStyle w:val="TableGrid"/>
        <w:tblW w:w="5000" w:type="pct"/>
        <w:jc w:val="center"/>
        <w:tblCellMar>
          <w:left w:w="57" w:type="dxa"/>
          <w:right w:w="57" w:type="dxa"/>
        </w:tblCellMar>
        <w:tblLook w:val="04A0"/>
      </w:tblPr>
      <w:tblGrid>
        <w:gridCol w:w="1836"/>
        <w:gridCol w:w="955"/>
        <w:gridCol w:w="955"/>
        <w:gridCol w:w="955"/>
        <w:gridCol w:w="955"/>
        <w:gridCol w:w="955"/>
        <w:gridCol w:w="955"/>
        <w:gridCol w:w="1110"/>
        <w:gridCol w:w="798"/>
      </w:tblGrid>
      <w:tr w:rsidR="00577E6E" w:rsidRPr="00CC1027" w:rsidTr="00CC1027">
        <w:trPr>
          <w:jc w:val="center"/>
        </w:trPr>
        <w:tc>
          <w:tcPr>
            <w:tcW w:w="969"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p>
        </w:tc>
        <w:tc>
          <w:tcPr>
            <w:tcW w:w="1008" w:type="pct"/>
            <w:gridSpan w:val="2"/>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Given</w:t>
            </w:r>
          </w:p>
        </w:tc>
        <w:tc>
          <w:tcPr>
            <w:tcW w:w="1008" w:type="pct"/>
            <w:gridSpan w:val="2"/>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Received</w:t>
            </w:r>
          </w:p>
        </w:tc>
        <w:tc>
          <w:tcPr>
            <w:tcW w:w="2015" w:type="pct"/>
            <w:gridSpan w:val="4"/>
            <w:vAlign w:val="center"/>
          </w:tcPr>
          <w:p w:rsidR="00577E6E" w:rsidRPr="00CC1027" w:rsidRDefault="00577E6E" w:rsidP="00FF0C53">
            <w:pPr>
              <w:autoSpaceDE w:val="0"/>
              <w:autoSpaceDN w:val="0"/>
              <w:adjustRightInd w:val="0"/>
              <w:snapToGrid w:val="0"/>
              <w:jc w:val="both"/>
              <w:rPr>
                <w:rFonts w:ascii="Times New Roman" w:eastAsia="Times New Roman" w:hAnsi="Times New Roman" w:cs="Times New Roman"/>
                <w:color w:val="000000"/>
                <w:sz w:val="20"/>
                <w:szCs w:val="20"/>
              </w:rPr>
            </w:pPr>
            <w:r w:rsidRPr="00CC1027">
              <w:rPr>
                <w:rFonts w:ascii="Times New Roman" w:eastAsia="Times New Roman" w:hAnsi="Times New Roman" w:cs="Times New Roman"/>
                <w:color w:val="000000"/>
                <w:sz w:val="20"/>
                <w:szCs w:val="20"/>
              </w:rPr>
              <w:t>Pronominal of Reference</w:t>
            </w:r>
          </w:p>
        </w:tc>
      </w:tr>
      <w:tr w:rsidR="00577E6E" w:rsidRPr="00CC1027" w:rsidTr="00CC1027">
        <w:trPr>
          <w:jc w:val="center"/>
        </w:trPr>
        <w:tc>
          <w:tcPr>
            <w:tcW w:w="969"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p>
        </w:tc>
        <w:tc>
          <w:tcPr>
            <w:tcW w:w="504" w:type="pct"/>
            <w:tcBorders>
              <w:top w:val="single" w:sz="4" w:space="0" w:color="auto"/>
            </w:tcBorders>
            <w:vAlign w:val="center"/>
          </w:tcPr>
          <w:p w:rsidR="00577E6E" w:rsidRPr="00CC1027" w:rsidRDefault="00577E6E" w:rsidP="00FF0C53">
            <w:pPr>
              <w:snapToGrid w:val="0"/>
              <w:jc w:val="both"/>
              <w:rPr>
                <w:rFonts w:ascii="Times New Roman" w:eastAsia="Times New Roman" w:hAnsi="Times New Roman" w:cs="Times New Roman"/>
                <w:color w:val="000000"/>
                <w:sz w:val="20"/>
                <w:szCs w:val="20"/>
              </w:rPr>
            </w:pPr>
            <w:proofErr w:type="spellStart"/>
            <w:r w:rsidRPr="00CC1027">
              <w:rPr>
                <w:rFonts w:ascii="Times New Roman" w:eastAsia="Times New Roman" w:hAnsi="Times New Roman" w:cs="Times New Roman"/>
                <w:b/>
                <w:bCs/>
                <w:color w:val="000000"/>
                <w:sz w:val="20"/>
                <w:szCs w:val="20"/>
              </w:rPr>
              <w:t>tsI</w:t>
            </w:r>
            <w:proofErr w:type="spellEnd"/>
          </w:p>
        </w:tc>
        <w:tc>
          <w:tcPr>
            <w:tcW w:w="504" w:type="pct"/>
            <w:vAlign w:val="center"/>
          </w:tcPr>
          <w:p w:rsidR="00577E6E" w:rsidRPr="00CC1027" w:rsidRDefault="00577E6E" w:rsidP="00FF0C53">
            <w:pPr>
              <w:snapToGrid w:val="0"/>
              <w:jc w:val="both"/>
              <w:rPr>
                <w:rFonts w:ascii="Times New Roman" w:eastAsia="Times New Roman" w:hAnsi="Times New Roman" w:cs="Times New Roman"/>
                <w:b/>
                <w:bCs/>
                <w:color w:val="000000"/>
                <w:sz w:val="20"/>
                <w:szCs w:val="20"/>
              </w:rPr>
            </w:pPr>
            <w:proofErr w:type="spellStart"/>
            <w:r w:rsidRPr="00CC1027">
              <w:rPr>
                <w:rFonts w:ascii="Times New Roman" w:eastAsia="Times New Roman" w:hAnsi="Times New Roman" w:cs="Times New Roman"/>
                <w:b/>
                <w:bCs/>
                <w:color w:val="000000"/>
                <w:sz w:val="20"/>
                <w:szCs w:val="20"/>
              </w:rPr>
              <w:t>toh</w:t>
            </w:r>
            <w:r w:rsidRPr="00CC1027">
              <w:rPr>
                <w:rFonts w:ascii="Times New Roman" w:eastAsia="Times New Roman" w:hAnsi="Times New Roman" w:cs="Times New Roman"/>
                <w:b/>
                <w:bCs/>
                <w:color w:val="000000"/>
                <w:sz w:val="20"/>
                <w:szCs w:val="20"/>
                <w:vertAlign w:val="superscript"/>
              </w:rPr>
              <w:t>j</w:t>
            </w:r>
            <w:proofErr w:type="spellEnd"/>
          </w:p>
        </w:tc>
        <w:tc>
          <w:tcPr>
            <w:tcW w:w="504"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proofErr w:type="spellStart"/>
            <w:r w:rsidRPr="00CC1027">
              <w:rPr>
                <w:rFonts w:ascii="Times New Roman" w:eastAsia="Times New Roman" w:hAnsi="Times New Roman" w:cs="Times New Roman"/>
                <w:b/>
                <w:bCs/>
                <w:color w:val="000000"/>
                <w:sz w:val="20"/>
                <w:szCs w:val="20"/>
              </w:rPr>
              <w:t>tsI</w:t>
            </w:r>
            <w:proofErr w:type="spellEnd"/>
          </w:p>
        </w:tc>
        <w:tc>
          <w:tcPr>
            <w:tcW w:w="504"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proofErr w:type="spellStart"/>
            <w:r w:rsidRPr="00CC1027">
              <w:rPr>
                <w:rFonts w:ascii="Times New Roman" w:eastAsia="Times New Roman" w:hAnsi="Times New Roman" w:cs="Times New Roman"/>
                <w:b/>
                <w:bCs/>
                <w:color w:val="000000"/>
                <w:sz w:val="20"/>
                <w:szCs w:val="20"/>
              </w:rPr>
              <w:t>toh</w:t>
            </w:r>
            <w:r w:rsidRPr="00CC1027">
              <w:rPr>
                <w:rFonts w:ascii="Times New Roman" w:eastAsia="Times New Roman" w:hAnsi="Times New Roman" w:cs="Times New Roman"/>
                <w:b/>
                <w:bCs/>
                <w:color w:val="000000"/>
                <w:sz w:val="20"/>
                <w:szCs w:val="20"/>
                <w:vertAlign w:val="superscript"/>
              </w:rPr>
              <w:t>j</w:t>
            </w:r>
            <w:proofErr w:type="spellEnd"/>
          </w:p>
        </w:tc>
        <w:tc>
          <w:tcPr>
            <w:tcW w:w="504"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proofErr w:type="spellStart"/>
            <w:r w:rsidRPr="00CC1027">
              <w:rPr>
                <w:rFonts w:ascii="Times New Roman" w:hAnsi="Times New Roman" w:cs="Times New Roman"/>
                <w:color w:val="222222"/>
                <w:sz w:val="20"/>
                <w:szCs w:val="20"/>
                <w:shd w:val="clear" w:color="auto" w:fill="FFFFFF"/>
              </w:rPr>
              <w:t>yi</w:t>
            </w:r>
            <w:proofErr w:type="spellEnd"/>
          </w:p>
        </w:tc>
        <w:tc>
          <w:tcPr>
            <w:tcW w:w="504"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proofErr w:type="spellStart"/>
            <w:r w:rsidRPr="00CC1027">
              <w:rPr>
                <w:rFonts w:ascii="Times New Roman" w:hAnsi="Times New Roman" w:cs="Times New Roman"/>
                <w:color w:val="222222"/>
                <w:sz w:val="20"/>
                <w:szCs w:val="20"/>
                <w:shd w:val="clear" w:color="auto" w:fill="FFFFFF"/>
              </w:rPr>
              <w:t>yim</w:t>
            </w:r>
            <w:proofErr w:type="spellEnd"/>
          </w:p>
        </w:tc>
        <w:tc>
          <w:tcPr>
            <w:tcW w:w="586"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Su/so</w:t>
            </w:r>
          </w:p>
        </w:tc>
        <w:tc>
          <w:tcPr>
            <w:tcW w:w="422" w:type="pct"/>
            <w:vAlign w:val="center"/>
          </w:tcPr>
          <w:p w:rsidR="00577E6E" w:rsidRPr="00CC1027" w:rsidRDefault="00F74977"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T</w:t>
            </w:r>
            <w:r w:rsidR="00577E6E" w:rsidRPr="00CC1027">
              <w:rPr>
                <w:rFonts w:ascii="Times New Roman" w:hAnsi="Times New Roman" w:cs="Times New Roman"/>
                <w:color w:val="222222"/>
                <w:sz w:val="20"/>
                <w:szCs w:val="20"/>
                <w:shd w:val="clear" w:color="auto" w:fill="FFFFFF"/>
              </w:rPr>
              <w:t>im</w:t>
            </w:r>
          </w:p>
        </w:tc>
      </w:tr>
      <w:tr w:rsidR="00577E6E" w:rsidRPr="00CC1027" w:rsidTr="00CC1027">
        <w:trPr>
          <w:jc w:val="center"/>
        </w:trPr>
        <w:tc>
          <w:tcPr>
            <w:tcW w:w="969"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AG1</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(6-25)</w:t>
            </w:r>
          </w:p>
        </w:tc>
        <w:tc>
          <w:tcPr>
            <w:tcW w:w="504"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696</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(87%)</w:t>
            </w:r>
          </w:p>
        </w:tc>
        <w:tc>
          <w:tcPr>
            <w:tcW w:w="504"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104</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(13%)</w:t>
            </w:r>
          </w:p>
        </w:tc>
        <w:tc>
          <w:tcPr>
            <w:tcW w:w="504"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744</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(93%)</w:t>
            </w:r>
          </w:p>
        </w:tc>
        <w:tc>
          <w:tcPr>
            <w:tcW w:w="504"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56</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(7%)</w:t>
            </w:r>
          </w:p>
        </w:tc>
        <w:tc>
          <w:tcPr>
            <w:tcW w:w="504"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712</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(89%)</w:t>
            </w:r>
          </w:p>
        </w:tc>
        <w:tc>
          <w:tcPr>
            <w:tcW w:w="504"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88</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(11%)</w:t>
            </w:r>
          </w:p>
        </w:tc>
        <w:tc>
          <w:tcPr>
            <w:tcW w:w="586"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768</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(96%)</w:t>
            </w:r>
          </w:p>
        </w:tc>
        <w:tc>
          <w:tcPr>
            <w:tcW w:w="422"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32</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(4%)</w:t>
            </w:r>
          </w:p>
        </w:tc>
      </w:tr>
      <w:tr w:rsidR="00577E6E" w:rsidRPr="00CC1027" w:rsidTr="00CC1027">
        <w:trPr>
          <w:jc w:val="center"/>
        </w:trPr>
        <w:tc>
          <w:tcPr>
            <w:tcW w:w="969"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AG2</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(26-45)</w:t>
            </w:r>
          </w:p>
        </w:tc>
        <w:tc>
          <w:tcPr>
            <w:tcW w:w="504"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648</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(81%)</w:t>
            </w:r>
          </w:p>
        </w:tc>
        <w:tc>
          <w:tcPr>
            <w:tcW w:w="504"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152</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(19%)</w:t>
            </w:r>
          </w:p>
        </w:tc>
        <w:tc>
          <w:tcPr>
            <w:tcW w:w="504"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704</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(88%)</w:t>
            </w:r>
          </w:p>
        </w:tc>
        <w:tc>
          <w:tcPr>
            <w:tcW w:w="504"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96</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(12%)</w:t>
            </w:r>
          </w:p>
        </w:tc>
        <w:tc>
          <w:tcPr>
            <w:tcW w:w="504"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656</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(82%)</w:t>
            </w:r>
          </w:p>
        </w:tc>
        <w:tc>
          <w:tcPr>
            <w:tcW w:w="504"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144</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(18%)</w:t>
            </w:r>
          </w:p>
        </w:tc>
        <w:tc>
          <w:tcPr>
            <w:tcW w:w="586"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792</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(99%)</w:t>
            </w:r>
          </w:p>
        </w:tc>
        <w:tc>
          <w:tcPr>
            <w:tcW w:w="422"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8</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(1%)</w:t>
            </w:r>
          </w:p>
        </w:tc>
      </w:tr>
      <w:tr w:rsidR="00577E6E" w:rsidRPr="00CC1027" w:rsidTr="00CC1027">
        <w:trPr>
          <w:jc w:val="center"/>
        </w:trPr>
        <w:tc>
          <w:tcPr>
            <w:tcW w:w="969"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AG3</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(46</w:t>
            </w:r>
            <w:r w:rsidR="00CC1027" w:rsidRPr="00CC1027">
              <w:rPr>
                <w:rFonts w:ascii="Times New Roman" w:hAnsi="Times New Roman" w:cs="Times New Roman"/>
                <w:color w:val="222222"/>
                <w:sz w:val="20"/>
                <w:szCs w:val="20"/>
                <w:shd w:val="clear" w:color="auto" w:fill="FFFFFF"/>
              </w:rPr>
              <w:t xml:space="preserve"> &amp; </w:t>
            </w:r>
            <w:r w:rsidRPr="00CC1027">
              <w:rPr>
                <w:rFonts w:ascii="Times New Roman" w:hAnsi="Times New Roman" w:cs="Times New Roman"/>
                <w:color w:val="222222"/>
                <w:sz w:val="20"/>
                <w:szCs w:val="20"/>
                <w:shd w:val="clear" w:color="auto" w:fill="FFFFFF"/>
              </w:rPr>
              <w:t>above)</w:t>
            </w:r>
          </w:p>
        </w:tc>
        <w:tc>
          <w:tcPr>
            <w:tcW w:w="504"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680</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(85%)</w:t>
            </w:r>
          </w:p>
        </w:tc>
        <w:tc>
          <w:tcPr>
            <w:tcW w:w="504"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120</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(15%)</w:t>
            </w:r>
          </w:p>
        </w:tc>
        <w:tc>
          <w:tcPr>
            <w:tcW w:w="504"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704</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(88%)</w:t>
            </w:r>
          </w:p>
        </w:tc>
        <w:tc>
          <w:tcPr>
            <w:tcW w:w="504"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96</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(12%)</w:t>
            </w:r>
          </w:p>
        </w:tc>
        <w:tc>
          <w:tcPr>
            <w:tcW w:w="504"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672</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(84%)</w:t>
            </w:r>
          </w:p>
        </w:tc>
        <w:tc>
          <w:tcPr>
            <w:tcW w:w="504"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128</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(16%)</w:t>
            </w:r>
          </w:p>
        </w:tc>
        <w:tc>
          <w:tcPr>
            <w:tcW w:w="586"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800</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(100%)</w:t>
            </w:r>
          </w:p>
        </w:tc>
        <w:tc>
          <w:tcPr>
            <w:tcW w:w="422"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0</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(0%)</w:t>
            </w:r>
          </w:p>
        </w:tc>
      </w:tr>
    </w:tbl>
    <w:p w:rsidR="00CC1027" w:rsidRPr="00CC1027" w:rsidRDefault="00CC1027" w:rsidP="00FF0C53">
      <w:pPr>
        <w:autoSpaceDE w:val="0"/>
        <w:autoSpaceDN w:val="0"/>
        <w:adjustRightInd w:val="0"/>
        <w:snapToGrid w:val="0"/>
        <w:spacing w:after="0" w:line="240" w:lineRule="auto"/>
        <w:ind w:firstLine="425"/>
        <w:jc w:val="both"/>
        <w:rPr>
          <w:rFonts w:ascii="Times New Roman" w:hAnsi="Times New Roman" w:cs="Times New Roman"/>
          <w:color w:val="222222"/>
          <w:sz w:val="20"/>
          <w:szCs w:val="20"/>
          <w:shd w:val="clear" w:color="auto" w:fill="FFFFFF"/>
        </w:rPr>
      </w:pPr>
    </w:p>
    <w:p w:rsidR="00CC1027" w:rsidRPr="00CC1027" w:rsidRDefault="00CC1027" w:rsidP="00FF0C53">
      <w:pPr>
        <w:autoSpaceDE w:val="0"/>
        <w:autoSpaceDN w:val="0"/>
        <w:adjustRightInd w:val="0"/>
        <w:snapToGrid w:val="0"/>
        <w:spacing w:after="0" w:line="240" w:lineRule="auto"/>
        <w:ind w:firstLine="425"/>
        <w:jc w:val="both"/>
        <w:rPr>
          <w:rFonts w:ascii="Times New Roman" w:hAnsi="Times New Roman" w:cs="Times New Roman"/>
          <w:color w:val="222222"/>
          <w:sz w:val="20"/>
          <w:szCs w:val="20"/>
          <w:shd w:val="clear" w:color="auto" w:fill="FFFFFF"/>
        </w:rPr>
        <w:sectPr w:rsidR="00CC1027" w:rsidRPr="00CC1027" w:rsidSect="00CC1027">
          <w:type w:val="continuous"/>
          <w:pgSz w:w="12240" w:h="15840" w:code="1"/>
          <w:pgMar w:top="1440" w:right="1440" w:bottom="1440" w:left="1440" w:header="720" w:footer="720" w:gutter="0"/>
          <w:cols w:space="720"/>
          <w:docGrid w:linePitch="360"/>
        </w:sectPr>
      </w:pPr>
    </w:p>
    <w:p w:rsidR="00577E6E" w:rsidRPr="00CC1027" w:rsidRDefault="00577E6E" w:rsidP="00FF0C53">
      <w:pPr>
        <w:autoSpaceDE w:val="0"/>
        <w:autoSpaceDN w:val="0"/>
        <w:adjustRightInd w:val="0"/>
        <w:snapToGrid w:val="0"/>
        <w:spacing w:after="0" w:line="240" w:lineRule="auto"/>
        <w:ind w:firstLine="425"/>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lastRenderedPageBreak/>
        <w:t xml:space="preserve">As shown in Table 1 and Figure 3, there is a great deal of variation in the usage of the deferential form of the address pronominal and pronominal of </w:t>
      </w:r>
      <w:r w:rsidRPr="00CC1027">
        <w:rPr>
          <w:rFonts w:ascii="Times New Roman" w:hAnsi="Times New Roman" w:cs="Times New Roman"/>
          <w:color w:val="222222"/>
          <w:sz w:val="20"/>
          <w:szCs w:val="20"/>
          <w:shd w:val="clear" w:color="auto" w:fill="FFFFFF"/>
        </w:rPr>
        <w:lastRenderedPageBreak/>
        <w:t>reference across the three age groups. The variation has a proper pattern and is not a random phenomenon as evident from the Fig.1.</w:t>
      </w:r>
    </w:p>
    <w:p w:rsidR="00577E6E" w:rsidRPr="00CC1027" w:rsidRDefault="00577E6E" w:rsidP="00FF0C53">
      <w:pPr>
        <w:autoSpaceDE w:val="0"/>
        <w:autoSpaceDN w:val="0"/>
        <w:adjustRightInd w:val="0"/>
        <w:snapToGrid w:val="0"/>
        <w:spacing w:after="0" w:line="240" w:lineRule="auto"/>
        <w:ind w:firstLine="425"/>
        <w:jc w:val="both"/>
        <w:rPr>
          <w:rFonts w:ascii="Times New Roman" w:eastAsia="Times New Roman" w:hAnsi="Times New Roman" w:cs="Times New Roman"/>
          <w:bCs/>
          <w:color w:val="000000"/>
          <w:sz w:val="20"/>
          <w:szCs w:val="20"/>
        </w:rPr>
      </w:pPr>
      <w:r w:rsidRPr="00CC1027">
        <w:rPr>
          <w:rFonts w:ascii="Times New Roman" w:hAnsi="Times New Roman" w:cs="Times New Roman"/>
          <w:color w:val="222222"/>
          <w:sz w:val="20"/>
          <w:szCs w:val="20"/>
          <w:shd w:val="clear" w:color="auto" w:fill="FFFFFF"/>
        </w:rPr>
        <w:lastRenderedPageBreak/>
        <w:t xml:space="preserve">It is evident that the non-deferential forms of the address and reference </w:t>
      </w:r>
      <w:proofErr w:type="spellStart"/>
      <w:r w:rsidRPr="00CC1027">
        <w:rPr>
          <w:rFonts w:ascii="Times New Roman" w:hAnsi="Times New Roman" w:cs="Times New Roman"/>
          <w:color w:val="222222"/>
          <w:sz w:val="20"/>
          <w:szCs w:val="20"/>
          <w:shd w:val="clear" w:color="auto" w:fill="FFFFFF"/>
        </w:rPr>
        <w:t>pronominals</w:t>
      </w:r>
      <w:proofErr w:type="spellEnd"/>
      <w:r w:rsidRPr="00CC1027">
        <w:rPr>
          <w:rFonts w:ascii="Times New Roman" w:hAnsi="Times New Roman" w:cs="Times New Roman"/>
          <w:color w:val="222222"/>
          <w:sz w:val="20"/>
          <w:szCs w:val="20"/>
          <w:shd w:val="clear" w:color="auto" w:fill="FFFFFF"/>
        </w:rPr>
        <w:t xml:space="preserve"> </w:t>
      </w:r>
      <w:proofErr w:type="spellStart"/>
      <w:r w:rsidRPr="00CC1027">
        <w:rPr>
          <w:rFonts w:ascii="Times New Roman" w:eastAsia="Times New Roman" w:hAnsi="Times New Roman" w:cs="Times New Roman"/>
          <w:bCs/>
          <w:i/>
          <w:color w:val="000000"/>
          <w:sz w:val="20"/>
          <w:szCs w:val="20"/>
        </w:rPr>
        <w:t>tsI</w:t>
      </w:r>
      <w:proofErr w:type="spellEnd"/>
      <w:r w:rsidRPr="00CC1027">
        <w:rPr>
          <w:rFonts w:ascii="Times New Roman" w:eastAsia="Times New Roman" w:hAnsi="Times New Roman" w:cs="Times New Roman"/>
          <w:bCs/>
          <w:i/>
          <w:color w:val="000000"/>
          <w:sz w:val="20"/>
          <w:szCs w:val="20"/>
        </w:rPr>
        <w:t xml:space="preserve">, </w:t>
      </w:r>
      <w:proofErr w:type="spellStart"/>
      <w:r w:rsidRPr="00CC1027">
        <w:rPr>
          <w:rFonts w:ascii="Times New Roman" w:eastAsia="Times New Roman" w:hAnsi="Times New Roman" w:cs="Times New Roman"/>
          <w:bCs/>
          <w:i/>
          <w:color w:val="000000"/>
          <w:sz w:val="20"/>
          <w:szCs w:val="20"/>
        </w:rPr>
        <w:t>yi</w:t>
      </w:r>
      <w:proofErr w:type="spellEnd"/>
      <w:r w:rsidRPr="00CC1027">
        <w:rPr>
          <w:rFonts w:ascii="Times New Roman" w:eastAsia="Times New Roman" w:hAnsi="Times New Roman" w:cs="Times New Roman"/>
          <w:bCs/>
          <w:i/>
          <w:color w:val="000000"/>
          <w:sz w:val="20"/>
          <w:szCs w:val="20"/>
        </w:rPr>
        <w:t xml:space="preserve">, and </w:t>
      </w:r>
      <w:proofErr w:type="spellStart"/>
      <w:r w:rsidRPr="00CC1027">
        <w:rPr>
          <w:rFonts w:ascii="Times New Roman" w:eastAsia="Times New Roman" w:hAnsi="Times New Roman" w:cs="Times New Roman"/>
          <w:bCs/>
          <w:i/>
          <w:color w:val="000000"/>
          <w:sz w:val="20"/>
          <w:szCs w:val="20"/>
        </w:rPr>
        <w:t>su</w:t>
      </w:r>
      <w:proofErr w:type="spellEnd"/>
      <w:r w:rsidRPr="00CC1027">
        <w:rPr>
          <w:rFonts w:ascii="Times New Roman" w:eastAsia="Times New Roman" w:hAnsi="Times New Roman" w:cs="Times New Roman"/>
          <w:bCs/>
          <w:i/>
          <w:color w:val="000000"/>
          <w:sz w:val="20"/>
          <w:szCs w:val="20"/>
        </w:rPr>
        <w:t xml:space="preserve">/so </w:t>
      </w:r>
      <w:r w:rsidRPr="00CC1027">
        <w:rPr>
          <w:rFonts w:ascii="Times New Roman" w:eastAsia="Times New Roman" w:hAnsi="Times New Roman" w:cs="Times New Roman"/>
          <w:bCs/>
          <w:color w:val="000000"/>
          <w:sz w:val="20"/>
          <w:szCs w:val="20"/>
        </w:rPr>
        <w:t xml:space="preserve">are used more in the Age Group 1 than in the Age Groups 2 and 3. Whereas the deferential forms </w:t>
      </w:r>
      <w:proofErr w:type="spellStart"/>
      <w:r w:rsidRPr="00CC1027">
        <w:rPr>
          <w:rFonts w:ascii="Times New Roman" w:eastAsia="Times New Roman" w:hAnsi="Times New Roman" w:cs="Times New Roman"/>
          <w:bCs/>
          <w:i/>
          <w:color w:val="000000"/>
          <w:sz w:val="20"/>
          <w:szCs w:val="20"/>
        </w:rPr>
        <w:t>toh</w:t>
      </w:r>
      <w:r w:rsidRPr="00CC1027">
        <w:rPr>
          <w:rFonts w:ascii="Times New Roman" w:eastAsia="Times New Roman" w:hAnsi="Times New Roman" w:cs="Times New Roman"/>
          <w:bCs/>
          <w:i/>
          <w:color w:val="000000"/>
          <w:sz w:val="20"/>
          <w:szCs w:val="20"/>
          <w:vertAlign w:val="superscript"/>
        </w:rPr>
        <w:t>j</w:t>
      </w:r>
      <w:proofErr w:type="spellEnd"/>
      <w:r w:rsidRPr="00CC1027">
        <w:rPr>
          <w:rFonts w:ascii="Times New Roman" w:eastAsia="Times New Roman" w:hAnsi="Times New Roman" w:cs="Times New Roman"/>
          <w:bCs/>
          <w:i/>
          <w:color w:val="000000"/>
          <w:sz w:val="20"/>
          <w:szCs w:val="20"/>
          <w:vertAlign w:val="superscript"/>
        </w:rPr>
        <w:t xml:space="preserve"> </w:t>
      </w:r>
      <w:proofErr w:type="spellStart"/>
      <w:r w:rsidRPr="00CC1027">
        <w:rPr>
          <w:rFonts w:ascii="Times New Roman" w:eastAsia="Times New Roman" w:hAnsi="Times New Roman" w:cs="Times New Roman"/>
          <w:bCs/>
          <w:i/>
          <w:color w:val="000000"/>
          <w:sz w:val="20"/>
          <w:szCs w:val="20"/>
        </w:rPr>
        <w:lastRenderedPageBreak/>
        <w:t>yim</w:t>
      </w:r>
      <w:proofErr w:type="spellEnd"/>
      <w:r w:rsidRPr="00CC1027">
        <w:rPr>
          <w:rFonts w:ascii="Times New Roman" w:eastAsia="Times New Roman" w:hAnsi="Times New Roman" w:cs="Times New Roman"/>
          <w:bCs/>
          <w:i/>
          <w:color w:val="000000"/>
          <w:sz w:val="20"/>
          <w:szCs w:val="20"/>
        </w:rPr>
        <w:t xml:space="preserve"> and </w:t>
      </w:r>
      <w:proofErr w:type="spellStart"/>
      <w:r w:rsidRPr="00CC1027">
        <w:rPr>
          <w:rFonts w:ascii="Times New Roman" w:eastAsia="Times New Roman" w:hAnsi="Times New Roman" w:cs="Times New Roman"/>
          <w:bCs/>
          <w:i/>
          <w:color w:val="000000"/>
          <w:sz w:val="20"/>
          <w:szCs w:val="20"/>
        </w:rPr>
        <w:t>tim</w:t>
      </w:r>
      <w:proofErr w:type="spellEnd"/>
      <w:r w:rsidRPr="00CC1027">
        <w:rPr>
          <w:rFonts w:ascii="Times New Roman" w:eastAsia="Times New Roman" w:hAnsi="Times New Roman" w:cs="Times New Roman"/>
          <w:bCs/>
          <w:i/>
          <w:color w:val="000000"/>
          <w:sz w:val="20"/>
          <w:szCs w:val="20"/>
        </w:rPr>
        <w:t xml:space="preserve"> </w:t>
      </w:r>
      <w:r w:rsidRPr="00CC1027">
        <w:rPr>
          <w:rFonts w:ascii="Times New Roman" w:eastAsia="Times New Roman" w:hAnsi="Times New Roman" w:cs="Times New Roman"/>
          <w:bCs/>
          <w:color w:val="000000"/>
          <w:sz w:val="20"/>
          <w:szCs w:val="20"/>
        </w:rPr>
        <w:t>are used more in the Age Group 2 followed by Age Group 3 and their use is least in the Age Group 1.</w:t>
      </w:r>
    </w:p>
    <w:p w:rsidR="00CC1027" w:rsidRPr="00CC1027" w:rsidRDefault="00CC1027" w:rsidP="00FF0C53">
      <w:pPr>
        <w:autoSpaceDE w:val="0"/>
        <w:autoSpaceDN w:val="0"/>
        <w:adjustRightInd w:val="0"/>
        <w:snapToGrid w:val="0"/>
        <w:spacing w:after="0" w:line="240" w:lineRule="auto"/>
        <w:ind w:firstLine="425"/>
        <w:jc w:val="both"/>
        <w:rPr>
          <w:rFonts w:ascii="Times New Roman" w:hAnsi="Times New Roman" w:cs="Times New Roman"/>
          <w:color w:val="222222"/>
          <w:sz w:val="20"/>
          <w:szCs w:val="20"/>
          <w:shd w:val="clear" w:color="auto" w:fill="FFFFFF"/>
        </w:rPr>
        <w:sectPr w:rsidR="00CC1027" w:rsidRPr="00CC1027" w:rsidSect="00FF0C53">
          <w:type w:val="continuous"/>
          <w:pgSz w:w="12240" w:h="15840" w:code="1"/>
          <w:pgMar w:top="1440" w:right="1440" w:bottom="1440" w:left="1440" w:header="720" w:footer="720" w:gutter="0"/>
          <w:cols w:num="2" w:space="550"/>
          <w:docGrid w:linePitch="360"/>
        </w:sectPr>
      </w:pPr>
    </w:p>
    <w:p w:rsidR="00CC1027" w:rsidRPr="00CC1027" w:rsidRDefault="00CC1027" w:rsidP="00FF0C53">
      <w:pPr>
        <w:autoSpaceDE w:val="0"/>
        <w:autoSpaceDN w:val="0"/>
        <w:adjustRightInd w:val="0"/>
        <w:snapToGrid w:val="0"/>
        <w:spacing w:after="0" w:line="240" w:lineRule="auto"/>
        <w:ind w:firstLine="425"/>
        <w:jc w:val="both"/>
        <w:rPr>
          <w:rFonts w:ascii="Times New Roman" w:hAnsi="Times New Roman" w:cs="Times New Roman"/>
          <w:color w:val="222222"/>
          <w:sz w:val="20"/>
          <w:szCs w:val="20"/>
          <w:shd w:val="clear" w:color="auto" w:fill="FFFFFF"/>
          <w:lang w:eastAsia="zh-CN"/>
        </w:rPr>
      </w:pPr>
    </w:p>
    <w:p w:rsidR="00577E6E" w:rsidRPr="00CC1027" w:rsidRDefault="00577E6E" w:rsidP="00FF0C53">
      <w:pPr>
        <w:autoSpaceDE w:val="0"/>
        <w:autoSpaceDN w:val="0"/>
        <w:adjustRightInd w:val="0"/>
        <w:snapToGrid w:val="0"/>
        <w:spacing w:after="0" w:line="240" w:lineRule="auto"/>
        <w:jc w:val="center"/>
        <w:rPr>
          <w:rFonts w:ascii="Times New Roman" w:hAnsi="Times New Roman" w:cs="Times New Roman"/>
          <w:color w:val="222222"/>
          <w:sz w:val="20"/>
          <w:szCs w:val="20"/>
          <w:shd w:val="clear" w:color="auto" w:fill="FFFFFF"/>
        </w:rPr>
      </w:pPr>
      <w:r w:rsidRPr="00CC1027">
        <w:rPr>
          <w:rFonts w:ascii="Times New Roman" w:eastAsia="Times New Roman" w:hAnsi="Times New Roman" w:cs="Times New Roman"/>
          <w:bCs/>
          <w:noProof/>
          <w:color w:val="000000"/>
          <w:sz w:val="20"/>
          <w:szCs w:val="20"/>
          <w:lang w:eastAsia="zh-CN"/>
        </w:rPr>
        <w:drawing>
          <wp:inline distT="0" distB="0" distL="0" distR="0">
            <wp:extent cx="5943600" cy="2905125"/>
            <wp:effectExtent l="19050" t="0" r="19050" b="0"/>
            <wp:docPr id="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77E6E" w:rsidRPr="00CC1027" w:rsidRDefault="00577E6E" w:rsidP="00FF0C53">
      <w:pPr>
        <w:autoSpaceDE w:val="0"/>
        <w:autoSpaceDN w:val="0"/>
        <w:adjustRightInd w:val="0"/>
        <w:snapToGrid w:val="0"/>
        <w:spacing w:after="0" w:line="240" w:lineRule="auto"/>
        <w:jc w:val="center"/>
        <w:rPr>
          <w:rFonts w:ascii="Times New Roman" w:hAnsi="Times New Roman" w:cs="Times New Roman"/>
          <w:color w:val="222222"/>
          <w:sz w:val="20"/>
          <w:szCs w:val="20"/>
          <w:shd w:val="clear" w:color="auto" w:fill="FFFFFF"/>
        </w:rPr>
      </w:pPr>
      <w:r w:rsidRPr="00CC1027">
        <w:rPr>
          <w:rFonts w:ascii="Times New Roman" w:hAnsi="Times New Roman" w:cs="Times New Roman"/>
          <w:b/>
          <w:color w:val="222222"/>
          <w:sz w:val="20"/>
          <w:szCs w:val="20"/>
          <w:shd w:val="clear" w:color="auto" w:fill="FFFFFF"/>
        </w:rPr>
        <w:t>Figure 3.</w:t>
      </w:r>
      <w:r w:rsidRPr="00CC1027">
        <w:rPr>
          <w:rFonts w:ascii="Times New Roman" w:hAnsi="Times New Roman" w:cs="Times New Roman"/>
          <w:color w:val="222222"/>
          <w:sz w:val="20"/>
          <w:szCs w:val="20"/>
          <w:shd w:val="clear" w:color="auto" w:fill="FFFFFF"/>
        </w:rPr>
        <w:t xml:space="preserve"> Age-Based Variation in Pronominal Usage with </w:t>
      </w:r>
      <w:proofErr w:type="spellStart"/>
      <w:r w:rsidRPr="00CC1027">
        <w:rPr>
          <w:rFonts w:ascii="Times New Roman" w:hAnsi="Times New Roman" w:cs="Times New Roman"/>
          <w:color w:val="222222"/>
          <w:sz w:val="20"/>
          <w:szCs w:val="20"/>
          <w:shd w:val="clear" w:color="auto" w:fill="FFFFFF"/>
        </w:rPr>
        <w:t>Consanguineal</w:t>
      </w:r>
      <w:proofErr w:type="spellEnd"/>
      <w:r w:rsidRPr="00CC1027">
        <w:rPr>
          <w:rFonts w:ascii="Times New Roman" w:hAnsi="Times New Roman" w:cs="Times New Roman"/>
          <w:color w:val="222222"/>
          <w:sz w:val="20"/>
          <w:szCs w:val="20"/>
          <w:shd w:val="clear" w:color="auto" w:fill="FFFFFF"/>
        </w:rPr>
        <w:t xml:space="preserve"> </w:t>
      </w:r>
      <w:proofErr w:type="spellStart"/>
      <w:r w:rsidRPr="00CC1027">
        <w:rPr>
          <w:rFonts w:ascii="Times New Roman" w:hAnsi="Times New Roman" w:cs="Times New Roman"/>
          <w:color w:val="222222"/>
          <w:sz w:val="20"/>
          <w:szCs w:val="20"/>
          <w:shd w:val="clear" w:color="auto" w:fill="FFFFFF"/>
        </w:rPr>
        <w:t>Kins</w:t>
      </w:r>
      <w:proofErr w:type="spellEnd"/>
    </w:p>
    <w:p w:rsidR="00CC1027" w:rsidRPr="00CC1027" w:rsidRDefault="00CC1027" w:rsidP="00FF0C53">
      <w:pPr>
        <w:autoSpaceDE w:val="0"/>
        <w:autoSpaceDN w:val="0"/>
        <w:adjustRightInd w:val="0"/>
        <w:snapToGrid w:val="0"/>
        <w:spacing w:after="0" w:line="240" w:lineRule="auto"/>
        <w:ind w:firstLine="425"/>
        <w:jc w:val="both"/>
        <w:rPr>
          <w:rFonts w:ascii="Times New Roman" w:hAnsi="Times New Roman" w:cs="Times New Roman"/>
          <w:color w:val="222222"/>
          <w:sz w:val="20"/>
          <w:szCs w:val="20"/>
          <w:lang w:eastAsia="zh-CN"/>
        </w:rPr>
      </w:pPr>
    </w:p>
    <w:p w:rsidR="00CC1027" w:rsidRPr="00CC1027" w:rsidRDefault="00CC1027" w:rsidP="00FF0C53">
      <w:pPr>
        <w:autoSpaceDE w:val="0"/>
        <w:autoSpaceDN w:val="0"/>
        <w:adjustRightInd w:val="0"/>
        <w:snapToGrid w:val="0"/>
        <w:spacing w:after="0" w:line="240" w:lineRule="auto"/>
        <w:ind w:firstLine="425"/>
        <w:jc w:val="both"/>
        <w:rPr>
          <w:rFonts w:ascii="Times New Roman" w:hAnsi="Times New Roman" w:cs="Times New Roman"/>
          <w:color w:val="222222"/>
          <w:sz w:val="20"/>
          <w:szCs w:val="20"/>
          <w:lang w:eastAsia="zh-CN"/>
        </w:rPr>
        <w:sectPr w:rsidR="00CC1027" w:rsidRPr="00CC1027" w:rsidSect="00CC1027">
          <w:type w:val="continuous"/>
          <w:pgSz w:w="12240" w:h="15840" w:code="1"/>
          <w:pgMar w:top="1440" w:right="1440" w:bottom="1440" w:left="1440" w:header="720" w:footer="720" w:gutter="0"/>
          <w:cols w:space="720"/>
          <w:docGrid w:linePitch="360"/>
        </w:sectPr>
      </w:pPr>
    </w:p>
    <w:p w:rsidR="00577E6E" w:rsidRPr="00CC1027" w:rsidRDefault="00577E6E" w:rsidP="00FF0C53">
      <w:pPr>
        <w:autoSpaceDE w:val="0"/>
        <w:autoSpaceDN w:val="0"/>
        <w:adjustRightInd w:val="0"/>
        <w:snapToGrid w:val="0"/>
        <w:spacing w:after="0" w:line="240" w:lineRule="auto"/>
        <w:ind w:firstLine="425"/>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rPr>
        <w:lastRenderedPageBreak/>
        <w:t xml:space="preserve">The pattern is a v-shaped curve (Figure 4). Non prestigious age-graded linguistic features, non-deferential </w:t>
      </w:r>
      <w:proofErr w:type="spellStart"/>
      <w:r w:rsidRPr="00CC1027">
        <w:rPr>
          <w:rFonts w:ascii="Times New Roman" w:hAnsi="Times New Roman" w:cs="Times New Roman"/>
          <w:color w:val="222222"/>
          <w:sz w:val="20"/>
          <w:szCs w:val="20"/>
        </w:rPr>
        <w:t>pronominals</w:t>
      </w:r>
      <w:proofErr w:type="spellEnd"/>
      <w:r w:rsidRPr="00CC1027">
        <w:rPr>
          <w:rFonts w:ascii="Times New Roman" w:hAnsi="Times New Roman" w:cs="Times New Roman"/>
          <w:color w:val="222222"/>
          <w:sz w:val="20"/>
          <w:szCs w:val="20"/>
        </w:rPr>
        <w:t xml:space="preserve"> forms </w:t>
      </w:r>
      <w:proofErr w:type="spellStart"/>
      <w:r w:rsidRPr="00CC1027">
        <w:rPr>
          <w:rFonts w:ascii="Times New Roman" w:hAnsi="Times New Roman" w:cs="Times New Roman"/>
          <w:bCs/>
          <w:i/>
          <w:color w:val="000000"/>
          <w:sz w:val="20"/>
          <w:szCs w:val="20"/>
        </w:rPr>
        <w:t>tsI</w:t>
      </w:r>
      <w:proofErr w:type="spellEnd"/>
      <w:r w:rsidRPr="00CC1027">
        <w:rPr>
          <w:rFonts w:ascii="Times New Roman" w:hAnsi="Times New Roman" w:cs="Times New Roman"/>
          <w:bCs/>
          <w:i/>
          <w:color w:val="000000"/>
          <w:sz w:val="20"/>
          <w:szCs w:val="20"/>
        </w:rPr>
        <w:t xml:space="preserve">, </w:t>
      </w:r>
      <w:proofErr w:type="spellStart"/>
      <w:r w:rsidRPr="00CC1027">
        <w:rPr>
          <w:rFonts w:ascii="Times New Roman" w:hAnsi="Times New Roman" w:cs="Times New Roman"/>
          <w:bCs/>
          <w:i/>
          <w:color w:val="000000"/>
          <w:sz w:val="20"/>
          <w:szCs w:val="20"/>
        </w:rPr>
        <w:t>yi</w:t>
      </w:r>
      <w:proofErr w:type="spellEnd"/>
      <w:r w:rsidRPr="00CC1027">
        <w:rPr>
          <w:rFonts w:ascii="Times New Roman" w:hAnsi="Times New Roman" w:cs="Times New Roman"/>
          <w:bCs/>
          <w:i/>
          <w:color w:val="000000"/>
          <w:sz w:val="20"/>
          <w:szCs w:val="20"/>
        </w:rPr>
        <w:t xml:space="preserve">, and </w:t>
      </w:r>
      <w:proofErr w:type="spellStart"/>
      <w:r w:rsidRPr="00CC1027">
        <w:rPr>
          <w:rFonts w:ascii="Times New Roman" w:hAnsi="Times New Roman" w:cs="Times New Roman"/>
          <w:bCs/>
          <w:i/>
          <w:color w:val="000000"/>
          <w:sz w:val="20"/>
          <w:szCs w:val="20"/>
        </w:rPr>
        <w:t>su</w:t>
      </w:r>
      <w:proofErr w:type="spellEnd"/>
      <w:r w:rsidRPr="00CC1027">
        <w:rPr>
          <w:rFonts w:ascii="Times New Roman" w:hAnsi="Times New Roman" w:cs="Times New Roman"/>
          <w:bCs/>
          <w:i/>
          <w:color w:val="000000"/>
          <w:sz w:val="20"/>
          <w:szCs w:val="20"/>
        </w:rPr>
        <w:t>/so</w:t>
      </w:r>
      <w:r w:rsidR="00CC1027" w:rsidRPr="00CC1027">
        <w:rPr>
          <w:rFonts w:ascii="Times New Roman" w:hAnsi="Times New Roman" w:cs="Times New Roman"/>
          <w:bCs/>
          <w:i/>
          <w:color w:val="000000"/>
          <w:sz w:val="20"/>
          <w:szCs w:val="20"/>
        </w:rPr>
        <w:t xml:space="preserve"> </w:t>
      </w:r>
      <w:r w:rsidRPr="00CC1027">
        <w:rPr>
          <w:rFonts w:ascii="Times New Roman" w:hAnsi="Times New Roman" w:cs="Times New Roman"/>
          <w:bCs/>
          <w:color w:val="000000"/>
          <w:sz w:val="20"/>
          <w:szCs w:val="20"/>
        </w:rPr>
        <w:t xml:space="preserve">in the present case, </w:t>
      </w:r>
      <w:r w:rsidRPr="00CC1027">
        <w:rPr>
          <w:rFonts w:ascii="Times New Roman" w:hAnsi="Times New Roman" w:cs="Times New Roman"/>
          <w:color w:val="222222"/>
          <w:sz w:val="20"/>
          <w:szCs w:val="20"/>
        </w:rPr>
        <w:t>tend to peak during adolescence “when peer group pressure not to conform to society’s norms is greatest” (Holmes 1992:184)</w:t>
      </w:r>
      <w:r w:rsidR="00FF0C53" w:rsidRPr="00CC1027">
        <w:rPr>
          <w:rFonts w:ascii="Times New Roman" w:hAnsi="Times New Roman" w:cs="Times New Roman"/>
          <w:color w:val="222222"/>
          <w:sz w:val="20"/>
          <w:szCs w:val="20"/>
        </w:rPr>
        <w:t>.</w:t>
      </w:r>
      <w:r w:rsidR="00FF0C53">
        <w:rPr>
          <w:rFonts w:ascii="Times New Roman" w:hAnsi="Times New Roman" w:cs="Times New Roman"/>
          <w:color w:val="222222"/>
          <w:sz w:val="20"/>
          <w:szCs w:val="20"/>
        </w:rPr>
        <w:t xml:space="preserve"> </w:t>
      </w:r>
      <w:r w:rsidR="00FF0C53" w:rsidRPr="00CC1027">
        <w:rPr>
          <w:rFonts w:ascii="Times New Roman" w:hAnsi="Times New Roman" w:cs="Times New Roman"/>
          <w:color w:val="222222"/>
          <w:sz w:val="20"/>
          <w:szCs w:val="20"/>
        </w:rPr>
        <w:t>T</w:t>
      </w:r>
      <w:r w:rsidRPr="00CC1027">
        <w:rPr>
          <w:rFonts w:ascii="Times New Roman" w:hAnsi="Times New Roman" w:cs="Times New Roman"/>
          <w:color w:val="222222"/>
          <w:sz w:val="20"/>
          <w:szCs w:val="20"/>
        </w:rPr>
        <w:t xml:space="preserve">he use of standard or prestige forms peaks between the ages of 30 and 50. </w:t>
      </w:r>
      <w:r w:rsidRPr="00CC1027">
        <w:rPr>
          <w:rFonts w:ascii="Times New Roman" w:hAnsi="Times New Roman" w:cs="Times New Roman"/>
          <w:color w:val="222222"/>
          <w:sz w:val="20"/>
          <w:szCs w:val="20"/>
        </w:rPr>
        <w:lastRenderedPageBreak/>
        <w:t>When people reach middle age, they tend to follow societal norms more because that is when the societal pressure to conform is greatest. At this stage of life, people become more conservative and use the fewest vernacular forms. Non-prestigious forms may resurface in old age when people are out of the workforce and social pressures are reduced.</w:t>
      </w:r>
    </w:p>
    <w:p w:rsidR="00CC1027" w:rsidRPr="00CC1027" w:rsidRDefault="00CC1027" w:rsidP="00FF0C53">
      <w:pPr>
        <w:pStyle w:val="NormalWeb"/>
        <w:shd w:val="clear" w:color="auto" w:fill="FFFFFF"/>
        <w:snapToGrid w:val="0"/>
        <w:spacing w:before="0" w:beforeAutospacing="0" w:after="0" w:afterAutospacing="0"/>
        <w:ind w:firstLine="425"/>
        <w:jc w:val="both"/>
        <w:rPr>
          <w:color w:val="222222"/>
          <w:sz w:val="20"/>
          <w:szCs w:val="20"/>
        </w:rPr>
        <w:sectPr w:rsidR="00CC1027" w:rsidRPr="00CC1027" w:rsidSect="00FF0C53">
          <w:type w:val="continuous"/>
          <w:pgSz w:w="12240" w:h="15840" w:code="1"/>
          <w:pgMar w:top="1440" w:right="1440" w:bottom="1440" w:left="1440" w:header="720" w:footer="720" w:gutter="0"/>
          <w:cols w:num="2" w:space="550"/>
          <w:docGrid w:linePitch="360"/>
        </w:sectPr>
      </w:pPr>
    </w:p>
    <w:p w:rsidR="00CC1027" w:rsidRPr="00CC1027" w:rsidRDefault="00CC1027" w:rsidP="00FF0C53">
      <w:pPr>
        <w:pStyle w:val="NormalWeb"/>
        <w:shd w:val="clear" w:color="auto" w:fill="FFFFFF"/>
        <w:snapToGrid w:val="0"/>
        <w:spacing w:before="0" w:beforeAutospacing="0" w:after="0" w:afterAutospacing="0"/>
        <w:ind w:firstLine="425"/>
        <w:jc w:val="both"/>
        <w:rPr>
          <w:rFonts w:eastAsiaTheme="minorEastAsia"/>
          <w:color w:val="222222"/>
          <w:sz w:val="20"/>
          <w:szCs w:val="20"/>
          <w:lang w:eastAsia="zh-CN"/>
        </w:rPr>
      </w:pPr>
    </w:p>
    <w:p w:rsidR="00577E6E" w:rsidRPr="00CC1027" w:rsidRDefault="00577E6E" w:rsidP="00FF0C53">
      <w:pPr>
        <w:pStyle w:val="NormalWeb"/>
        <w:shd w:val="clear" w:color="auto" w:fill="FFFFFF"/>
        <w:snapToGrid w:val="0"/>
        <w:spacing w:before="0" w:beforeAutospacing="0" w:after="0" w:afterAutospacing="0"/>
        <w:jc w:val="center"/>
        <w:rPr>
          <w:color w:val="222222"/>
          <w:sz w:val="20"/>
          <w:szCs w:val="20"/>
        </w:rPr>
      </w:pPr>
      <w:r w:rsidRPr="00CC1027">
        <w:rPr>
          <w:noProof/>
          <w:color w:val="222222"/>
          <w:sz w:val="20"/>
          <w:szCs w:val="20"/>
          <w:lang w:eastAsia="zh-CN"/>
        </w:rPr>
        <w:drawing>
          <wp:inline distT="0" distB="0" distL="0" distR="0">
            <wp:extent cx="5924550" cy="214312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77E6E" w:rsidRPr="00CC1027" w:rsidRDefault="008267BE" w:rsidP="00FF0C53">
      <w:pPr>
        <w:pStyle w:val="NormalWeb"/>
        <w:shd w:val="clear" w:color="auto" w:fill="FFFFFF"/>
        <w:snapToGrid w:val="0"/>
        <w:spacing w:before="0" w:beforeAutospacing="0" w:after="0" w:afterAutospacing="0"/>
        <w:jc w:val="center"/>
        <w:rPr>
          <w:color w:val="222222"/>
          <w:sz w:val="20"/>
          <w:szCs w:val="20"/>
        </w:rPr>
      </w:pPr>
      <w:r w:rsidRPr="00CC1027">
        <w:rPr>
          <w:b/>
          <w:color w:val="222222"/>
          <w:sz w:val="20"/>
          <w:szCs w:val="20"/>
        </w:rPr>
        <w:t>Figure</w:t>
      </w:r>
      <w:r w:rsidR="00577E6E" w:rsidRPr="00CC1027">
        <w:rPr>
          <w:b/>
          <w:color w:val="222222"/>
          <w:sz w:val="20"/>
          <w:szCs w:val="20"/>
        </w:rPr>
        <w:t xml:space="preserve"> 4</w:t>
      </w:r>
      <w:r w:rsidRPr="00CC1027">
        <w:rPr>
          <w:b/>
          <w:color w:val="222222"/>
          <w:sz w:val="20"/>
          <w:szCs w:val="20"/>
        </w:rPr>
        <w:t>.</w:t>
      </w:r>
      <w:r w:rsidR="00577E6E" w:rsidRPr="00CC1027">
        <w:rPr>
          <w:color w:val="222222"/>
          <w:sz w:val="20"/>
          <w:szCs w:val="20"/>
        </w:rPr>
        <w:t xml:space="preserve"> Age-Based Variation in </w:t>
      </w:r>
      <w:proofErr w:type="spellStart"/>
      <w:r w:rsidR="00577E6E" w:rsidRPr="00CC1027">
        <w:rPr>
          <w:color w:val="222222"/>
          <w:sz w:val="20"/>
          <w:szCs w:val="20"/>
        </w:rPr>
        <w:t>Consanguineal</w:t>
      </w:r>
      <w:proofErr w:type="spellEnd"/>
      <w:r w:rsidR="00577E6E" w:rsidRPr="00CC1027">
        <w:rPr>
          <w:color w:val="222222"/>
          <w:sz w:val="20"/>
          <w:szCs w:val="20"/>
        </w:rPr>
        <w:t xml:space="preserve"> Kinship Domain</w:t>
      </w:r>
    </w:p>
    <w:p w:rsidR="00CC1027" w:rsidRPr="00CC1027" w:rsidRDefault="00CC1027" w:rsidP="00FF0C53">
      <w:pPr>
        <w:pStyle w:val="NormalWeb"/>
        <w:shd w:val="clear" w:color="auto" w:fill="FFFFFF"/>
        <w:snapToGrid w:val="0"/>
        <w:spacing w:before="0" w:beforeAutospacing="0" w:after="0" w:afterAutospacing="0"/>
        <w:jc w:val="both"/>
        <w:rPr>
          <w:rFonts w:eastAsiaTheme="minorEastAsia"/>
          <w:b/>
          <w:color w:val="222222"/>
          <w:sz w:val="20"/>
          <w:szCs w:val="20"/>
          <w:lang w:eastAsia="zh-CN"/>
        </w:rPr>
      </w:pPr>
    </w:p>
    <w:p w:rsidR="00CC1027" w:rsidRPr="00CC1027" w:rsidRDefault="00CC1027" w:rsidP="00FF0C53">
      <w:pPr>
        <w:pStyle w:val="NormalWeb"/>
        <w:shd w:val="clear" w:color="auto" w:fill="FFFFFF"/>
        <w:snapToGrid w:val="0"/>
        <w:spacing w:before="0" w:beforeAutospacing="0" w:after="0" w:afterAutospacing="0"/>
        <w:jc w:val="both"/>
        <w:rPr>
          <w:rFonts w:eastAsiaTheme="minorEastAsia"/>
          <w:b/>
          <w:color w:val="222222"/>
          <w:sz w:val="20"/>
          <w:szCs w:val="20"/>
          <w:lang w:eastAsia="zh-CN"/>
        </w:rPr>
        <w:sectPr w:rsidR="00CC1027" w:rsidRPr="00CC1027" w:rsidSect="00CC1027">
          <w:type w:val="continuous"/>
          <w:pgSz w:w="12240" w:h="15840" w:code="1"/>
          <w:pgMar w:top="1440" w:right="1440" w:bottom="1440" w:left="1440" w:header="720" w:footer="720" w:gutter="0"/>
          <w:cols w:space="720"/>
          <w:docGrid w:linePitch="360"/>
        </w:sectPr>
      </w:pPr>
    </w:p>
    <w:p w:rsidR="00577E6E" w:rsidRPr="00CC1027" w:rsidRDefault="00577E6E" w:rsidP="00FF0C53">
      <w:pPr>
        <w:pStyle w:val="NormalWeb"/>
        <w:shd w:val="clear" w:color="auto" w:fill="FFFFFF"/>
        <w:snapToGrid w:val="0"/>
        <w:spacing w:before="0" w:beforeAutospacing="0" w:after="0" w:afterAutospacing="0"/>
        <w:jc w:val="both"/>
        <w:rPr>
          <w:b/>
          <w:color w:val="222222"/>
          <w:sz w:val="20"/>
          <w:szCs w:val="20"/>
        </w:rPr>
      </w:pPr>
      <w:r w:rsidRPr="00CC1027">
        <w:rPr>
          <w:b/>
          <w:color w:val="222222"/>
          <w:sz w:val="20"/>
          <w:szCs w:val="20"/>
        </w:rPr>
        <w:lastRenderedPageBreak/>
        <w:t xml:space="preserve">3.2. Gender Induced variation in the Usage of </w:t>
      </w:r>
      <w:proofErr w:type="spellStart"/>
      <w:r w:rsidRPr="00CC1027">
        <w:rPr>
          <w:b/>
          <w:color w:val="222222"/>
          <w:sz w:val="20"/>
          <w:szCs w:val="20"/>
        </w:rPr>
        <w:t>Pronominals</w:t>
      </w:r>
      <w:proofErr w:type="spellEnd"/>
    </w:p>
    <w:p w:rsidR="00577E6E" w:rsidRPr="00CC1027" w:rsidRDefault="00577E6E" w:rsidP="00FF0C53">
      <w:pPr>
        <w:pStyle w:val="NormalWeb"/>
        <w:shd w:val="clear" w:color="auto" w:fill="FFFFFF"/>
        <w:snapToGrid w:val="0"/>
        <w:spacing w:before="0" w:beforeAutospacing="0" w:after="0" w:afterAutospacing="0"/>
        <w:ind w:firstLine="425"/>
        <w:jc w:val="both"/>
        <w:rPr>
          <w:sz w:val="20"/>
          <w:szCs w:val="20"/>
        </w:rPr>
      </w:pPr>
      <w:r w:rsidRPr="00CC1027">
        <w:rPr>
          <w:sz w:val="20"/>
          <w:szCs w:val="20"/>
        </w:rPr>
        <w:t xml:space="preserve">Quantitative approaches in the study of language variation have been strongly influenced by the </w:t>
      </w:r>
      <w:r w:rsidRPr="00CC1027">
        <w:rPr>
          <w:sz w:val="20"/>
          <w:szCs w:val="20"/>
        </w:rPr>
        <w:lastRenderedPageBreak/>
        <w:t xml:space="preserve">sociolinguistic methodologies established by </w:t>
      </w:r>
      <w:proofErr w:type="spellStart"/>
      <w:r w:rsidRPr="00CC1027">
        <w:rPr>
          <w:sz w:val="20"/>
          <w:szCs w:val="20"/>
        </w:rPr>
        <w:t>Labov's</w:t>
      </w:r>
      <w:proofErr w:type="spellEnd"/>
      <w:r w:rsidRPr="00CC1027">
        <w:rPr>
          <w:sz w:val="20"/>
          <w:szCs w:val="20"/>
        </w:rPr>
        <w:t xml:space="preserve"> (1966 [1982]) study of the speech community of New York's Lower East Side. The sociolinguistic variables that have been pursued and studied in subsequent </w:t>
      </w:r>
      <w:r w:rsidRPr="00CC1027">
        <w:rPr>
          <w:sz w:val="20"/>
          <w:szCs w:val="20"/>
        </w:rPr>
        <w:lastRenderedPageBreak/>
        <w:t xml:space="preserve">work have often used the non-linguistic variables that </w:t>
      </w:r>
      <w:proofErr w:type="spellStart"/>
      <w:r w:rsidRPr="00CC1027">
        <w:rPr>
          <w:sz w:val="20"/>
          <w:szCs w:val="20"/>
        </w:rPr>
        <w:t>Labov</w:t>
      </w:r>
      <w:proofErr w:type="spellEnd"/>
      <w:r w:rsidRPr="00CC1027">
        <w:rPr>
          <w:sz w:val="20"/>
          <w:szCs w:val="20"/>
        </w:rPr>
        <w:t xml:space="preserve"> investigated as their primary focus. This has led to some valuable findings both within and across cultures, and perhaps more importantly provided the field of linguistics with a model for reaching out and co-opting the methods and existing insights from other fields as a means of enlightening and furthering linguistic praxis. Indeed, much of the essential early work in sociolinguistics research was conducted by extending the frameworks and interests of other fields such as anthropology and sociology. There has been a recent reemphasis in sociolinguistics, led by researchers working on the interaction of language and gender, to renew this tradition of reaching out to other fields in order to benefit from what they can tell us about the interpersonal functions of languages and communication. Sociolinguistic studies have for some time </w:t>
      </w:r>
      <w:proofErr w:type="spellStart"/>
      <w:r w:rsidRPr="00CC1027">
        <w:rPr>
          <w:sz w:val="20"/>
          <w:szCs w:val="20"/>
        </w:rPr>
        <w:t>standardly</w:t>
      </w:r>
      <w:proofErr w:type="spellEnd"/>
      <w:r w:rsidRPr="00CC1027">
        <w:rPr>
          <w:sz w:val="20"/>
          <w:szCs w:val="20"/>
        </w:rPr>
        <w:t xml:space="preserve"> adopted the methodologies of participant observation or network sampling that are drawn from anthropology and sociology. Recently this has been accompanied by resurgence in interest in the methodologies and theory that underlie much of the work that has been pursued in social psychology over the last two decades.</w:t>
      </w:r>
    </w:p>
    <w:p w:rsidR="00CC1027" w:rsidRPr="00CC1027" w:rsidRDefault="00CC1027" w:rsidP="00FF0C53">
      <w:pPr>
        <w:pStyle w:val="NormalWeb"/>
        <w:shd w:val="clear" w:color="auto" w:fill="FFFFFF"/>
        <w:snapToGrid w:val="0"/>
        <w:spacing w:before="0" w:beforeAutospacing="0" w:after="0" w:afterAutospacing="0"/>
        <w:ind w:firstLine="425"/>
        <w:jc w:val="both"/>
        <w:rPr>
          <w:sz w:val="20"/>
          <w:szCs w:val="20"/>
        </w:rPr>
      </w:pPr>
    </w:p>
    <w:p w:rsidR="005B12F1" w:rsidRPr="00CC1027" w:rsidRDefault="00577E6E" w:rsidP="00FF0C53">
      <w:pPr>
        <w:pStyle w:val="NormalWeb"/>
        <w:shd w:val="clear" w:color="auto" w:fill="FFFFFF"/>
        <w:snapToGrid w:val="0"/>
        <w:spacing w:before="0" w:beforeAutospacing="0" w:after="0" w:afterAutospacing="0"/>
        <w:ind w:firstLine="425"/>
        <w:jc w:val="both"/>
        <w:rPr>
          <w:sz w:val="20"/>
          <w:szCs w:val="20"/>
        </w:rPr>
      </w:pPr>
      <w:r w:rsidRPr="00CC1027">
        <w:rPr>
          <w:sz w:val="20"/>
          <w:szCs w:val="20"/>
        </w:rPr>
        <w:t xml:space="preserve">In this domain 1200 instances of </w:t>
      </w:r>
      <w:proofErr w:type="spellStart"/>
      <w:r w:rsidRPr="00CC1027">
        <w:rPr>
          <w:sz w:val="20"/>
          <w:szCs w:val="20"/>
        </w:rPr>
        <w:t>pronominals</w:t>
      </w:r>
      <w:proofErr w:type="spellEnd"/>
      <w:r w:rsidRPr="00CC1027">
        <w:rPr>
          <w:sz w:val="20"/>
          <w:szCs w:val="20"/>
        </w:rPr>
        <w:t xml:space="preserve"> were found each for the address pronominal, proximate reference </w:t>
      </w:r>
      <w:r w:rsidR="005B12F1" w:rsidRPr="00CC1027">
        <w:rPr>
          <w:sz w:val="20"/>
          <w:szCs w:val="20"/>
        </w:rPr>
        <w:t>In his studies of Martha's Vineyard and New York study (</w:t>
      </w:r>
      <w:proofErr w:type="spellStart"/>
      <w:r w:rsidR="005B12F1" w:rsidRPr="00CC1027">
        <w:rPr>
          <w:sz w:val="20"/>
          <w:szCs w:val="20"/>
        </w:rPr>
        <w:t>Labov</w:t>
      </w:r>
      <w:proofErr w:type="spellEnd"/>
      <w:r w:rsidR="005B12F1" w:rsidRPr="00CC1027">
        <w:rPr>
          <w:sz w:val="20"/>
          <w:szCs w:val="20"/>
        </w:rPr>
        <w:t xml:space="preserve">, 1966b), </w:t>
      </w:r>
      <w:proofErr w:type="spellStart"/>
      <w:r w:rsidR="005B12F1" w:rsidRPr="00CC1027">
        <w:rPr>
          <w:sz w:val="20"/>
          <w:szCs w:val="20"/>
        </w:rPr>
        <w:t>Labov</w:t>
      </w:r>
      <w:proofErr w:type="spellEnd"/>
      <w:r w:rsidR="005B12F1" w:rsidRPr="00CC1027">
        <w:rPr>
          <w:sz w:val="20"/>
          <w:szCs w:val="20"/>
        </w:rPr>
        <w:t xml:space="preserve"> considered sex as one factor among many influencing the variation of language behavior. To explain </w:t>
      </w:r>
      <w:proofErr w:type="spellStart"/>
      <w:r w:rsidR="005B12F1" w:rsidRPr="00CC1027">
        <w:rPr>
          <w:sz w:val="20"/>
          <w:szCs w:val="20"/>
        </w:rPr>
        <w:t>sociophonological</w:t>
      </w:r>
      <w:proofErr w:type="spellEnd"/>
      <w:r w:rsidR="005B12F1" w:rsidRPr="00CC1027">
        <w:rPr>
          <w:sz w:val="20"/>
          <w:szCs w:val="20"/>
        </w:rPr>
        <w:t xml:space="preserve"> variation he used the sociological concept of “prestige,” emphasizing language attitudes as a causal factor in choosing a certain variant right from the beginning.</w:t>
      </w:r>
    </w:p>
    <w:p w:rsidR="00CC1027" w:rsidRPr="00CC1027" w:rsidRDefault="005B12F1" w:rsidP="00FF0C53">
      <w:pPr>
        <w:pStyle w:val="NormalWeb"/>
        <w:shd w:val="clear" w:color="auto" w:fill="FFFFFF"/>
        <w:snapToGrid w:val="0"/>
        <w:spacing w:before="0" w:beforeAutospacing="0" w:after="0" w:afterAutospacing="0"/>
        <w:ind w:firstLine="425"/>
        <w:jc w:val="both"/>
        <w:rPr>
          <w:sz w:val="20"/>
          <w:szCs w:val="20"/>
        </w:rPr>
      </w:pPr>
      <w:r w:rsidRPr="00CC1027">
        <w:rPr>
          <w:sz w:val="20"/>
          <w:szCs w:val="20"/>
        </w:rPr>
        <w:t xml:space="preserve">In the present study the norms of usage of the </w:t>
      </w:r>
      <w:proofErr w:type="spellStart"/>
      <w:r w:rsidRPr="00CC1027">
        <w:rPr>
          <w:sz w:val="20"/>
          <w:szCs w:val="20"/>
        </w:rPr>
        <w:t>pronominals</w:t>
      </w:r>
      <w:proofErr w:type="spellEnd"/>
      <w:r w:rsidRPr="00CC1027">
        <w:rPr>
          <w:sz w:val="20"/>
          <w:szCs w:val="20"/>
        </w:rPr>
        <w:t xml:space="preserve"> among males and females are inferred from the data collected for the purpose. For understanding this relationship, the data elicited through the questionnaire from the sample population was analyzed and the instances of usage of the address and reference </w:t>
      </w:r>
      <w:proofErr w:type="spellStart"/>
      <w:r w:rsidRPr="00CC1027">
        <w:rPr>
          <w:sz w:val="20"/>
          <w:szCs w:val="20"/>
        </w:rPr>
        <w:t>pronominals</w:t>
      </w:r>
      <w:proofErr w:type="spellEnd"/>
      <w:r w:rsidRPr="00CC1027">
        <w:rPr>
          <w:sz w:val="20"/>
          <w:szCs w:val="20"/>
        </w:rPr>
        <w:t xml:space="preserve"> by males and females were counted in the </w:t>
      </w:r>
      <w:proofErr w:type="spellStart"/>
      <w:r w:rsidRPr="00CC1027">
        <w:rPr>
          <w:sz w:val="20"/>
          <w:szCs w:val="20"/>
        </w:rPr>
        <w:t>consanguineal</w:t>
      </w:r>
      <w:proofErr w:type="spellEnd"/>
      <w:r w:rsidRPr="00CC1027">
        <w:rPr>
          <w:sz w:val="20"/>
          <w:szCs w:val="20"/>
        </w:rPr>
        <w:t xml:space="preserve"> kinship </w:t>
      </w:r>
      <w:proofErr w:type="spellStart"/>
      <w:r w:rsidRPr="00CC1027">
        <w:rPr>
          <w:sz w:val="20"/>
          <w:szCs w:val="20"/>
        </w:rPr>
        <w:t>domain</w:t>
      </w:r>
      <w:r w:rsidR="00577E6E" w:rsidRPr="00CC1027">
        <w:rPr>
          <w:sz w:val="20"/>
          <w:szCs w:val="20"/>
        </w:rPr>
        <w:t>pronominal</w:t>
      </w:r>
      <w:proofErr w:type="spellEnd"/>
      <w:r w:rsidR="00577E6E" w:rsidRPr="00CC1027">
        <w:rPr>
          <w:sz w:val="20"/>
          <w:szCs w:val="20"/>
        </w:rPr>
        <w:t xml:space="preserve"> and remote reference pronominal. The distribution of the pronominal usage with respect to gender is given in the Table 3 and subsequently represented in the graphic form in the Figure 5. </w:t>
      </w:r>
    </w:p>
    <w:p w:rsidR="00CC1027" w:rsidRPr="00CC1027" w:rsidRDefault="00CC1027" w:rsidP="00FF0C53">
      <w:pPr>
        <w:pStyle w:val="NormalWeb"/>
        <w:shd w:val="clear" w:color="auto" w:fill="FFFFFF"/>
        <w:snapToGrid w:val="0"/>
        <w:spacing w:before="0" w:beforeAutospacing="0" w:after="0" w:afterAutospacing="0"/>
        <w:ind w:firstLine="425"/>
        <w:jc w:val="both"/>
        <w:rPr>
          <w:sz w:val="20"/>
          <w:szCs w:val="20"/>
        </w:rPr>
        <w:sectPr w:rsidR="00CC1027" w:rsidRPr="00CC1027" w:rsidSect="00FF0C53">
          <w:type w:val="continuous"/>
          <w:pgSz w:w="12240" w:h="15840" w:code="1"/>
          <w:pgMar w:top="1440" w:right="1440" w:bottom="1440" w:left="1440" w:header="720" w:footer="720" w:gutter="0"/>
          <w:cols w:num="2" w:space="550"/>
          <w:docGrid w:linePitch="360"/>
        </w:sectPr>
      </w:pPr>
    </w:p>
    <w:p w:rsidR="00577E6E" w:rsidRPr="00CC1027" w:rsidRDefault="005B12F1" w:rsidP="00FF0C53">
      <w:pPr>
        <w:pStyle w:val="NormalWeb"/>
        <w:shd w:val="clear" w:color="auto" w:fill="FFFFFF"/>
        <w:snapToGrid w:val="0"/>
        <w:spacing w:before="0" w:beforeAutospacing="0" w:after="0" w:afterAutospacing="0"/>
        <w:jc w:val="center"/>
        <w:rPr>
          <w:sz w:val="20"/>
          <w:szCs w:val="20"/>
        </w:rPr>
      </w:pPr>
      <w:r w:rsidRPr="00CC1027">
        <w:rPr>
          <w:b/>
          <w:sz w:val="20"/>
          <w:szCs w:val="20"/>
        </w:rPr>
        <w:lastRenderedPageBreak/>
        <w:t>Table 2.</w:t>
      </w:r>
      <w:r w:rsidRPr="00CC1027">
        <w:rPr>
          <w:sz w:val="20"/>
          <w:szCs w:val="20"/>
        </w:rPr>
        <w:t xml:space="preserve"> </w:t>
      </w:r>
      <w:r w:rsidR="00577E6E" w:rsidRPr="00CC1027">
        <w:rPr>
          <w:sz w:val="20"/>
          <w:szCs w:val="20"/>
        </w:rPr>
        <w:t xml:space="preserve">Gender-Wise Pronominal Usage between </w:t>
      </w:r>
      <w:proofErr w:type="spellStart"/>
      <w:r w:rsidR="00577E6E" w:rsidRPr="00CC1027">
        <w:rPr>
          <w:sz w:val="20"/>
          <w:szCs w:val="20"/>
        </w:rPr>
        <w:t>Consanguineal</w:t>
      </w:r>
      <w:proofErr w:type="spellEnd"/>
      <w:r w:rsidR="00577E6E" w:rsidRPr="00CC1027">
        <w:rPr>
          <w:sz w:val="20"/>
          <w:szCs w:val="20"/>
        </w:rPr>
        <w:t xml:space="preserve"> </w:t>
      </w:r>
      <w:proofErr w:type="spellStart"/>
      <w:r w:rsidR="00577E6E" w:rsidRPr="00CC1027">
        <w:rPr>
          <w:sz w:val="20"/>
          <w:szCs w:val="20"/>
        </w:rPr>
        <w:t>Kins</w:t>
      </w:r>
      <w:proofErr w:type="spellEnd"/>
    </w:p>
    <w:tbl>
      <w:tblPr>
        <w:tblStyle w:val="TableGrid"/>
        <w:tblW w:w="5000" w:type="pct"/>
        <w:jc w:val="center"/>
        <w:tblCellMar>
          <w:left w:w="57" w:type="dxa"/>
          <w:right w:w="57" w:type="dxa"/>
        </w:tblCellMar>
        <w:tblLook w:val="04A0"/>
      </w:tblPr>
      <w:tblGrid>
        <w:gridCol w:w="1208"/>
        <w:gridCol w:w="1056"/>
        <w:gridCol w:w="1056"/>
        <w:gridCol w:w="1055"/>
        <w:gridCol w:w="1055"/>
        <w:gridCol w:w="1055"/>
        <w:gridCol w:w="1055"/>
        <w:gridCol w:w="1055"/>
        <w:gridCol w:w="879"/>
      </w:tblGrid>
      <w:tr w:rsidR="00577E6E" w:rsidRPr="00CC1027" w:rsidTr="00CC1027">
        <w:trPr>
          <w:jc w:val="center"/>
        </w:trPr>
        <w:tc>
          <w:tcPr>
            <w:tcW w:w="637"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p>
        </w:tc>
        <w:tc>
          <w:tcPr>
            <w:tcW w:w="1113" w:type="pct"/>
            <w:gridSpan w:val="2"/>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Given</w:t>
            </w:r>
          </w:p>
        </w:tc>
        <w:tc>
          <w:tcPr>
            <w:tcW w:w="1113" w:type="pct"/>
            <w:gridSpan w:val="2"/>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Received</w:t>
            </w:r>
          </w:p>
        </w:tc>
        <w:tc>
          <w:tcPr>
            <w:tcW w:w="2136" w:type="pct"/>
            <w:gridSpan w:val="4"/>
            <w:vAlign w:val="center"/>
          </w:tcPr>
          <w:p w:rsidR="00577E6E" w:rsidRPr="00CC1027" w:rsidRDefault="00577E6E" w:rsidP="00FF0C53">
            <w:pPr>
              <w:autoSpaceDE w:val="0"/>
              <w:autoSpaceDN w:val="0"/>
              <w:adjustRightInd w:val="0"/>
              <w:snapToGrid w:val="0"/>
              <w:jc w:val="both"/>
              <w:rPr>
                <w:rFonts w:ascii="Times New Roman" w:eastAsia="Times New Roman" w:hAnsi="Times New Roman" w:cs="Times New Roman"/>
                <w:color w:val="000000"/>
                <w:sz w:val="20"/>
                <w:szCs w:val="20"/>
              </w:rPr>
            </w:pPr>
            <w:r w:rsidRPr="00CC1027">
              <w:rPr>
                <w:rFonts w:ascii="Times New Roman" w:eastAsia="Times New Roman" w:hAnsi="Times New Roman" w:cs="Times New Roman"/>
                <w:color w:val="000000"/>
                <w:sz w:val="20"/>
                <w:szCs w:val="20"/>
              </w:rPr>
              <w:t>Pronominal of Reference</w:t>
            </w:r>
          </w:p>
        </w:tc>
      </w:tr>
      <w:tr w:rsidR="00577E6E" w:rsidRPr="00CC1027" w:rsidTr="00CC1027">
        <w:trPr>
          <w:jc w:val="center"/>
        </w:trPr>
        <w:tc>
          <w:tcPr>
            <w:tcW w:w="637"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p>
        </w:tc>
        <w:tc>
          <w:tcPr>
            <w:tcW w:w="557" w:type="pct"/>
            <w:tcBorders>
              <w:top w:val="single" w:sz="4" w:space="0" w:color="auto"/>
            </w:tcBorders>
            <w:vAlign w:val="center"/>
          </w:tcPr>
          <w:p w:rsidR="00577E6E" w:rsidRPr="00CC1027" w:rsidRDefault="00577E6E" w:rsidP="00FF0C53">
            <w:pPr>
              <w:snapToGrid w:val="0"/>
              <w:jc w:val="both"/>
              <w:rPr>
                <w:rFonts w:ascii="Times New Roman" w:eastAsia="Times New Roman" w:hAnsi="Times New Roman" w:cs="Times New Roman"/>
                <w:color w:val="000000"/>
                <w:sz w:val="20"/>
                <w:szCs w:val="20"/>
              </w:rPr>
            </w:pPr>
            <w:proofErr w:type="spellStart"/>
            <w:r w:rsidRPr="00CC1027">
              <w:rPr>
                <w:rFonts w:ascii="Times New Roman" w:eastAsia="Times New Roman" w:hAnsi="Times New Roman" w:cs="Times New Roman"/>
                <w:bCs/>
                <w:color w:val="000000"/>
                <w:sz w:val="20"/>
                <w:szCs w:val="20"/>
              </w:rPr>
              <w:t>tsI</w:t>
            </w:r>
            <w:proofErr w:type="spellEnd"/>
          </w:p>
        </w:tc>
        <w:tc>
          <w:tcPr>
            <w:tcW w:w="557" w:type="pct"/>
            <w:vAlign w:val="center"/>
          </w:tcPr>
          <w:p w:rsidR="00577E6E" w:rsidRPr="00CC1027" w:rsidRDefault="00577E6E" w:rsidP="00FF0C53">
            <w:pPr>
              <w:snapToGrid w:val="0"/>
              <w:jc w:val="both"/>
              <w:rPr>
                <w:rFonts w:ascii="Times New Roman" w:eastAsia="Times New Roman" w:hAnsi="Times New Roman" w:cs="Times New Roman"/>
                <w:bCs/>
                <w:color w:val="000000"/>
                <w:sz w:val="20"/>
                <w:szCs w:val="20"/>
              </w:rPr>
            </w:pPr>
            <w:proofErr w:type="spellStart"/>
            <w:r w:rsidRPr="00CC1027">
              <w:rPr>
                <w:rFonts w:ascii="Times New Roman" w:eastAsia="Times New Roman" w:hAnsi="Times New Roman" w:cs="Times New Roman"/>
                <w:bCs/>
                <w:color w:val="000000"/>
                <w:sz w:val="20"/>
                <w:szCs w:val="20"/>
              </w:rPr>
              <w:t>toh</w:t>
            </w:r>
            <w:r w:rsidRPr="00CC1027">
              <w:rPr>
                <w:rFonts w:ascii="Times New Roman" w:eastAsia="Times New Roman" w:hAnsi="Times New Roman" w:cs="Times New Roman"/>
                <w:bCs/>
                <w:color w:val="000000"/>
                <w:sz w:val="20"/>
                <w:szCs w:val="20"/>
                <w:vertAlign w:val="superscript"/>
              </w:rPr>
              <w:t>j</w:t>
            </w:r>
            <w:proofErr w:type="spellEnd"/>
          </w:p>
        </w:tc>
        <w:tc>
          <w:tcPr>
            <w:tcW w:w="557"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proofErr w:type="spellStart"/>
            <w:r w:rsidRPr="00CC1027">
              <w:rPr>
                <w:rFonts w:ascii="Times New Roman" w:eastAsia="Times New Roman" w:hAnsi="Times New Roman" w:cs="Times New Roman"/>
                <w:bCs/>
                <w:color w:val="000000"/>
                <w:sz w:val="20"/>
                <w:szCs w:val="20"/>
              </w:rPr>
              <w:t>tsI</w:t>
            </w:r>
            <w:proofErr w:type="spellEnd"/>
          </w:p>
        </w:tc>
        <w:tc>
          <w:tcPr>
            <w:tcW w:w="557"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proofErr w:type="spellStart"/>
            <w:r w:rsidRPr="00CC1027">
              <w:rPr>
                <w:rFonts w:ascii="Times New Roman" w:eastAsia="Times New Roman" w:hAnsi="Times New Roman" w:cs="Times New Roman"/>
                <w:bCs/>
                <w:color w:val="000000"/>
                <w:sz w:val="20"/>
                <w:szCs w:val="20"/>
              </w:rPr>
              <w:t>toh</w:t>
            </w:r>
            <w:r w:rsidRPr="00CC1027">
              <w:rPr>
                <w:rFonts w:ascii="Times New Roman" w:eastAsia="Times New Roman" w:hAnsi="Times New Roman" w:cs="Times New Roman"/>
                <w:bCs/>
                <w:color w:val="000000"/>
                <w:sz w:val="20"/>
                <w:szCs w:val="20"/>
                <w:vertAlign w:val="superscript"/>
              </w:rPr>
              <w:t>j</w:t>
            </w:r>
            <w:proofErr w:type="spellEnd"/>
          </w:p>
        </w:tc>
        <w:tc>
          <w:tcPr>
            <w:tcW w:w="557"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proofErr w:type="spellStart"/>
            <w:r w:rsidRPr="00CC1027">
              <w:rPr>
                <w:rFonts w:ascii="Times New Roman" w:hAnsi="Times New Roman" w:cs="Times New Roman"/>
                <w:color w:val="222222"/>
                <w:sz w:val="20"/>
                <w:szCs w:val="20"/>
                <w:shd w:val="clear" w:color="auto" w:fill="FFFFFF"/>
              </w:rPr>
              <w:t>yi</w:t>
            </w:r>
            <w:proofErr w:type="spellEnd"/>
          </w:p>
        </w:tc>
        <w:tc>
          <w:tcPr>
            <w:tcW w:w="557"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proofErr w:type="spellStart"/>
            <w:r w:rsidRPr="00CC1027">
              <w:rPr>
                <w:rFonts w:ascii="Times New Roman" w:hAnsi="Times New Roman" w:cs="Times New Roman"/>
                <w:color w:val="222222"/>
                <w:sz w:val="20"/>
                <w:szCs w:val="20"/>
                <w:shd w:val="clear" w:color="auto" w:fill="FFFFFF"/>
              </w:rPr>
              <w:t>yim</w:t>
            </w:r>
            <w:proofErr w:type="spellEnd"/>
          </w:p>
        </w:tc>
        <w:tc>
          <w:tcPr>
            <w:tcW w:w="557"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Su/so</w:t>
            </w:r>
          </w:p>
        </w:tc>
        <w:tc>
          <w:tcPr>
            <w:tcW w:w="466"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Tim</w:t>
            </w:r>
          </w:p>
        </w:tc>
      </w:tr>
      <w:tr w:rsidR="00577E6E" w:rsidRPr="00CC1027" w:rsidTr="00CC1027">
        <w:trPr>
          <w:jc w:val="center"/>
        </w:trPr>
        <w:tc>
          <w:tcPr>
            <w:tcW w:w="637"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Male</w:t>
            </w:r>
          </w:p>
        </w:tc>
        <w:tc>
          <w:tcPr>
            <w:tcW w:w="557"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1032</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(86%)</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p>
        </w:tc>
        <w:tc>
          <w:tcPr>
            <w:tcW w:w="557"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168</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(14%)</w:t>
            </w:r>
          </w:p>
        </w:tc>
        <w:tc>
          <w:tcPr>
            <w:tcW w:w="557"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1080</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(90%)</w:t>
            </w:r>
          </w:p>
        </w:tc>
        <w:tc>
          <w:tcPr>
            <w:tcW w:w="557"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84</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(10%)</w:t>
            </w:r>
          </w:p>
        </w:tc>
        <w:tc>
          <w:tcPr>
            <w:tcW w:w="557"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1032</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(86%)</w:t>
            </w:r>
          </w:p>
        </w:tc>
        <w:tc>
          <w:tcPr>
            <w:tcW w:w="557"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168</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(14%)</w:t>
            </w:r>
          </w:p>
        </w:tc>
        <w:tc>
          <w:tcPr>
            <w:tcW w:w="557"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1176</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(98%)</w:t>
            </w:r>
          </w:p>
        </w:tc>
        <w:tc>
          <w:tcPr>
            <w:tcW w:w="466"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24</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(2%)</w:t>
            </w:r>
          </w:p>
        </w:tc>
      </w:tr>
      <w:tr w:rsidR="00577E6E" w:rsidRPr="00CC1027" w:rsidTr="00CC1027">
        <w:trPr>
          <w:jc w:val="center"/>
        </w:trPr>
        <w:tc>
          <w:tcPr>
            <w:tcW w:w="637"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Female</w:t>
            </w:r>
          </w:p>
        </w:tc>
        <w:tc>
          <w:tcPr>
            <w:tcW w:w="557"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984</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(82%)</w:t>
            </w:r>
          </w:p>
        </w:tc>
        <w:tc>
          <w:tcPr>
            <w:tcW w:w="557"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216</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(18%)</w:t>
            </w:r>
          </w:p>
        </w:tc>
        <w:tc>
          <w:tcPr>
            <w:tcW w:w="557"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1056</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(88%)</w:t>
            </w:r>
          </w:p>
        </w:tc>
        <w:tc>
          <w:tcPr>
            <w:tcW w:w="557"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144</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(12%)</w:t>
            </w:r>
          </w:p>
        </w:tc>
        <w:tc>
          <w:tcPr>
            <w:tcW w:w="557"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984</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(82%)</w:t>
            </w:r>
          </w:p>
        </w:tc>
        <w:tc>
          <w:tcPr>
            <w:tcW w:w="557"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216</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(18%)</w:t>
            </w:r>
          </w:p>
        </w:tc>
        <w:tc>
          <w:tcPr>
            <w:tcW w:w="557"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1152</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(96%)</w:t>
            </w:r>
          </w:p>
        </w:tc>
        <w:tc>
          <w:tcPr>
            <w:tcW w:w="466"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48</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(4%)</w:t>
            </w:r>
          </w:p>
        </w:tc>
      </w:tr>
    </w:tbl>
    <w:p w:rsidR="00CC1027" w:rsidRPr="00CC1027" w:rsidRDefault="00CC1027" w:rsidP="00FF0C53">
      <w:pPr>
        <w:pStyle w:val="NormalWeb"/>
        <w:shd w:val="clear" w:color="auto" w:fill="FFFFFF"/>
        <w:snapToGrid w:val="0"/>
        <w:spacing w:before="0" w:beforeAutospacing="0" w:after="0" w:afterAutospacing="0"/>
        <w:jc w:val="both"/>
        <w:rPr>
          <w:rFonts w:eastAsiaTheme="minorEastAsia"/>
          <w:b/>
          <w:color w:val="222222"/>
          <w:sz w:val="20"/>
          <w:szCs w:val="20"/>
          <w:lang w:eastAsia="zh-CN"/>
        </w:rPr>
      </w:pPr>
    </w:p>
    <w:p w:rsidR="00577E6E" w:rsidRPr="00CC1027" w:rsidRDefault="00577E6E" w:rsidP="00FF0C53">
      <w:pPr>
        <w:pStyle w:val="NormalWeb"/>
        <w:shd w:val="clear" w:color="auto" w:fill="FFFFFF"/>
        <w:snapToGrid w:val="0"/>
        <w:spacing w:before="0" w:beforeAutospacing="0" w:after="0" w:afterAutospacing="0"/>
        <w:jc w:val="center"/>
        <w:rPr>
          <w:b/>
          <w:color w:val="222222"/>
          <w:sz w:val="20"/>
          <w:szCs w:val="20"/>
        </w:rPr>
      </w:pPr>
      <w:r w:rsidRPr="00CC1027">
        <w:rPr>
          <w:b/>
          <w:noProof/>
          <w:color w:val="222222"/>
          <w:sz w:val="20"/>
          <w:szCs w:val="20"/>
          <w:lang w:eastAsia="zh-CN"/>
        </w:rPr>
        <w:drawing>
          <wp:inline distT="0" distB="0" distL="0" distR="0">
            <wp:extent cx="5943600" cy="27432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bookmarkStart w:id="0" w:name="_GoBack"/>
      <w:bookmarkEnd w:id="0"/>
    </w:p>
    <w:p w:rsidR="00577E6E" w:rsidRPr="00CC1027" w:rsidRDefault="00577E6E" w:rsidP="00FF0C53">
      <w:pPr>
        <w:pStyle w:val="NormalWeb"/>
        <w:shd w:val="clear" w:color="auto" w:fill="FFFFFF"/>
        <w:snapToGrid w:val="0"/>
        <w:spacing w:before="0" w:beforeAutospacing="0" w:after="0" w:afterAutospacing="0"/>
        <w:jc w:val="center"/>
        <w:rPr>
          <w:sz w:val="20"/>
          <w:szCs w:val="20"/>
        </w:rPr>
      </w:pPr>
      <w:r w:rsidRPr="00CC1027">
        <w:rPr>
          <w:b/>
          <w:color w:val="222222"/>
          <w:sz w:val="20"/>
          <w:szCs w:val="20"/>
        </w:rPr>
        <w:t xml:space="preserve">Figure 5. </w:t>
      </w:r>
      <w:r w:rsidRPr="00CC1027">
        <w:rPr>
          <w:sz w:val="20"/>
          <w:szCs w:val="20"/>
        </w:rPr>
        <w:t xml:space="preserve">Gender-Wise Pronominal Usage between </w:t>
      </w:r>
      <w:proofErr w:type="spellStart"/>
      <w:r w:rsidRPr="00CC1027">
        <w:rPr>
          <w:sz w:val="20"/>
          <w:szCs w:val="20"/>
        </w:rPr>
        <w:t>Consanguineal</w:t>
      </w:r>
      <w:proofErr w:type="spellEnd"/>
      <w:r w:rsidRPr="00CC1027">
        <w:rPr>
          <w:sz w:val="20"/>
          <w:szCs w:val="20"/>
        </w:rPr>
        <w:t xml:space="preserve"> </w:t>
      </w:r>
      <w:proofErr w:type="spellStart"/>
      <w:r w:rsidRPr="00CC1027">
        <w:rPr>
          <w:sz w:val="20"/>
          <w:szCs w:val="20"/>
        </w:rPr>
        <w:t>Kins</w:t>
      </w:r>
      <w:proofErr w:type="spellEnd"/>
    </w:p>
    <w:p w:rsidR="00CC1027" w:rsidRPr="00CC1027" w:rsidRDefault="00CC1027" w:rsidP="00FF0C53">
      <w:pPr>
        <w:pStyle w:val="NormalWeb"/>
        <w:shd w:val="clear" w:color="auto" w:fill="FFFFFF"/>
        <w:snapToGrid w:val="0"/>
        <w:spacing w:before="0" w:beforeAutospacing="0" w:after="0" w:afterAutospacing="0"/>
        <w:ind w:firstLine="425"/>
        <w:jc w:val="both"/>
        <w:rPr>
          <w:rFonts w:eastAsiaTheme="minorEastAsia"/>
          <w:color w:val="222222"/>
          <w:sz w:val="20"/>
          <w:szCs w:val="20"/>
          <w:lang w:eastAsia="zh-CN"/>
        </w:rPr>
      </w:pPr>
    </w:p>
    <w:p w:rsidR="00CC1027" w:rsidRPr="00CC1027" w:rsidRDefault="00CC1027" w:rsidP="00FF0C53">
      <w:pPr>
        <w:pStyle w:val="NormalWeb"/>
        <w:shd w:val="clear" w:color="auto" w:fill="FFFFFF"/>
        <w:snapToGrid w:val="0"/>
        <w:spacing w:before="0" w:beforeAutospacing="0" w:after="0" w:afterAutospacing="0"/>
        <w:ind w:firstLine="425"/>
        <w:jc w:val="both"/>
        <w:rPr>
          <w:rFonts w:eastAsiaTheme="minorEastAsia"/>
          <w:color w:val="222222"/>
          <w:sz w:val="20"/>
          <w:szCs w:val="20"/>
          <w:lang w:eastAsia="zh-CN"/>
        </w:rPr>
        <w:sectPr w:rsidR="00CC1027" w:rsidRPr="00CC1027" w:rsidSect="00CC1027">
          <w:type w:val="continuous"/>
          <w:pgSz w:w="12240" w:h="15840" w:code="1"/>
          <w:pgMar w:top="1440" w:right="1440" w:bottom="1440" w:left="1440" w:header="720" w:footer="720" w:gutter="0"/>
          <w:cols w:space="720"/>
          <w:docGrid w:linePitch="360"/>
        </w:sectPr>
      </w:pPr>
    </w:p>
    <w:p w:rsidR="00577E6E" w:rsidRPr="00CC1027" w:rsidRDefault="00577E6E" w:rsidP="00FF0C53">
      <w:pPr>
        <w:pStyle w:val="NormalWeb"/>
        <w:shd w:val="clear" w:color="auto" w:fill="FFFFFF"/>
        <w:snapToGrid w:val="0"/>
        <w:spacing w:before="0" w:beforeAutospacing="0" w:after="0" w:afterAutospacing="0"/>
        <w:ind w:firstLine="425"/>
        <w:jc w:val="both"/>
        <w:rPr>
          <w:color w:val="222222"/>
          <w:sz w:val="20"/>
          <w:szCs w:val="20"/>
        </w:rPr>
      </w:pPr>
      <w:r w:rsidRPr="00CC1027">
        <w:rPr>
          <w:color w:val="222222"/>
          <w:sz w:val="20"/>
          <w:szCs w:val="20"/>
        </w:rPr>
        <w:lastRenderedPageBreak/>
        <w:t xml:space="preserve">The table shows the difference in pronominal usage caused by gender. It is evident that the </w:t>
      </w:r>
      <w:r w:rsidRPr="00CC1027">
        <w:rPr>
          <w:color w:val="222222"/>
          <w:sz w:val="20"/>
          <w:szCs w:val="20"/>
        </w:rPr>
        <w:lastRenderedPageBreak/>
        <w:t xml:space="preserve">difference in the usage of pronominal because of gender has a proper pattern in all the cases of address </w:t>
      </w:r>
      <w:proofErr w:type="spellStart"/>
      <w:r w:rsidRPr="00CC1027">
        <w:rPr>
          <w:color w:val="222222"/>
          <w:sz w:val="20"/>
          <w:szCs w:val="20"/>
        </w:rPr>
        <w:lastRenderedPageBreak/>
        <w:t>pronominals</w:t>
      </w:r>
      <w:proofErr w:type="spellEnd"/>
      <w:r w:rsidRPr="00CC1027">
        <w:rPr>
          <w:color w:val="222222"/>
          <w:sz w:val="20"/>
          <w:szCs w:val="20"/>
        </w:rPr>
        <w:t xml:space="preserve"> and reference </w:t>
      </w:r>
      <w:proofErr w:type="spellStart"/>
      <w:r w:rsidRPr="00CC1027">
        <w:rPr>
          <w:color w:val="222222"/>
          <w:sz w:val="20"/>
          <w:szCs w:val="20"/>
        </w:rPr>
        <w:t>pronominals</w:t>
      </w:r>
      <w:proofErr w:type="spellEnd"/>
      <w:r w:rsidRPr="00CC1027">
        <w:rPr>
          <w:color w:val="222222"/>
          <w:sz w:val="20"/>
          <w:szCs w:val="20"/>
        </w:rPr>
        <w:t xml:space="preserve">. In case of address </w:t>
      </w:r>
      <w:proofErr w:type="spellStart"/>
      <w:r w:rsidRPr="00CC1027">
        <w:rPr>
          <w:color w:val="222222"/>
          <w:sz w:val="20"/>
          <w:szCs w:val="20"/>
        </w:rPr>
        <w:t>pronominals</w:t>
      </w:r>
      <w:proofErr w:type="spellEnd"/>
      <w:r w:rsidRPr="00CC1027">
        <w:rPr>
          <w:color w:val="222222"/>
          <w:sz w:val="20"/>
          <w:szCs w:val="20"/>
        </w:rPr>
        <w:t xml:space="preserve">, the non-deferential singular from is used more to address the </w:t>
      </w:r>
      <w:proofErr w:type="spellStart"/>
      <w:r w:rsidRPr="00CC1027">
        <w:rPr>
          <w:color w:val="222222"/>
          <w:sz w:val="20"/>
          <w:szCs w:val="20"/>
        </w:rPr>
        <w:t>consanguineal</w:t>
      </w:r>
      <w:proofErr w:type="spellEnd"/>
      <w:r w:rsidRPr="00CC1027">
        <w:rPr>
          <w:color w:val="222222"/>
          <w:sz w:val="20"/>
          <w:szCs w:val="20"/>
        </w:rPr>
        <w:t xml:space="preserve"> </w:t>
      </w:r>
      <w:proofErr w:type="spellStart"/>
      <w:r w:rsidRPr="00CC1027">
        <w:rPr>
          <w:color w:val="222222"/>
          <w:sz w:val="20"/>
          <w:szCs w:val="20"/>
        </w:rPr>
        <w:t>kins</w:t>
      </w:r>
      <w:proofErr w:type="spellEnd"/>
      <w:r w:rsidRPr="00CC1027">
        <w:rPr>
          <w:color w:val="222222"/>
          <w:sz w:val="20"/>
          <w:szCs w:val="20"/>
        </w:rPr>
        <w:t xml:space="preserve"> in comparison to its usage by females. The females receive the deferential form of the pronoun more than those of the males.</w:t>
      </w:r>
    </w:p>
    <w:p w:rsidR="00577E6E" w:rsidRPr="00CC1027" w:rsidRDefault="00577E6E" w:rsidP="00FF0C53">
      <w:pPr>
        <w:pStyle w:val="NormalWeb"/>
        <w:shd w:val="clear" w:color="auto" w:fill="FFFFFF"/>
        <w:snapToGrid w:val="0"/>
        <w:spacing w:before="0" w:beforeAutospacing="0" w:after="0" w:afterAutospacing="0"/>
        <w:ind w:firstLine="425"/>
        <w:jc w:val="both"/>
        <w:rPr>
          <w:color w:val="222222"/>
          <w:sz w:val="20"/>
          <w:szCs w:val="20"/>
        </w:rPr>
      </w:pPr>
      <w:r w:rsidRPr="00CC1027">
        <w:rPr>
          <w:color w:val="222222"/>
          <w:sz w:val="20"/>
          <w:szCs w:val="20"/>
        </w:rPr>
        <w:t xml:space="preserve">The same pattern persists in the case of reference pronominal where the deferential forms </w:t>
      </w:r>
      <w:proofErr w:type="spellStart"/>
      <w:r w:rsidRPr="00CC1027">
        <w:rPr>
          <w:i/>
          <w:color w:val="222222"/>
          <w:sz w:val="20"/>
          <w:szCs w:val="20"/>
        </w:rPr>
        <w:t>yim</w:t>
      </w:r>
      <w:proofErr w:type="spellEnd"/>
      <w:r w:rsidRPr="00CC1027">
        <w:rPr>
          <w:color w:val="222222"/>
          <w:sz w:val="20"/>
          <w:szCs w:val="20"/>
        </w:rPr>
        <w:t xml:space="preserve"> and </w:t>
      </w:r>
      <w:proofErr w:type="spellStart"/>
      <w:r w:rsidRPr="00CC1027">
        <w:rPr>
          <w:i/>
          <w:color w:val="222222"/>
          <w:sz w:val="20"/>
          <w:szCs w:val="20"/>
        </w:rPr>
        <w:t>tim</w:t>
      </w:r>
      <w:proofErr w:type="spellEnd"/>
      <w:r w:rsidRPr="00CC1027">
        <w:rPr>
          <w:color w:val="222222"/>
          <w:sz w:val="20"/>
          <w:szCs w:val="20"/>
        </w:rPr>
        <w:t xml:space="preserve"> are more frequently used by females than males.</w:t>
      </w:r>
    </w:p>
    <w:p w:rsidR="00577E6E" w:rsidRPr="00CC1027" w:rsidRDefault="00577E6E" w:rsidP="00FF0C53">
      <w:pPr>
        <w:pStyle w:val="NormalWeb"/>
        <w:shd w:val="clear" w:color="auto" w:fill="FFFFFF"/>
        <w:snapToGrid w:val="0"/>
        <w:spacing w:before="0" w:beforeAutospacing="0" w:after="0" w:afterAutospacing="0"/>
        <w:ind w:firstLine="425"/>
        <w:jc w:val="both"/>
        <w:rPr>
          <w:sz w:val="20"/>
          <w:szCs w:val="20"/>
        </w:rPr>
      </w:pPr>
      <w:r w:rsidRPr="00CC1027">
        <w:rPr>
          <w:sz w:val="20"/>
          <w:szCs w:val="20"/>
        </w:rPr>
        <w:t xml:space="preserve">Focusing primarily on language change, </w:t>
      </w:r>
      <w:proofErr w:type="spellStart"/>
      <w:r w:rsidRPr="00CC1027">
        <w:rPr>
          <w:sz w:val="20"/>
          <w:szCs w:val="20"/>
        </w:rPr>
        <w:t>Labov</w:t>
      </w:r>
      <w:proofErr w:type="spellEnd"/>
      <w:r w:rsidRPr="00CC1027">
        <w:rPr>
          <w:sz w:val="20"/>
          <w:szCs w:val="20"/>
        </w:rPr>
        <w:t xml:space="preserve"> emphasized that women of all classes and ages use more standard variants than their equivalent men.</w:t>
      </w:r>
    </w:p>
    <w:p w:rsidR="00577E6E" w:rsidRPr="00CC1027" w:rsidRDefault="00577E6E" w:rsidP="00FF0C53">
      <w:pPr>
        <w:pStyle w:val="NormalWeb"/>
        <w:shd w:val="clear" w:color="auto" w:fill="FFFFFF"/>
        <w:snapToGrid w:val="0"/>
        <w:spacing w:before="0" w:beforeAutospacing="0" w:after="0" w:afterAutospacing="0"/>
        <w:ind w:firstLine="425"/>
        <w:jc w:val="both"/>
        <w:rPr>
          <w:color w:val="222222"/>
          <w:sz w:val="20"/>
          <w:szCs w:val="20"/>
        </w:rPr>
      </w:pPr>
      <w:r w:rsidRPr="00CC1027">
        <w:rPr>
          <w:sz w:val="20"/>
          <w:szCs w:val="20"/>
        </w:rPr>
        <w:t>Thus, as Eckert and McConnell-</w:t>
      </w:r>
      <w:proofErr w:type="spellStart"/>
      <w:r w:rsidRPr="00CC1027">
        <w:rPr>
          <w:sz w:val="20"/>
          <w:szCs w:val="20"/>
        </w:rPr>
        <w:t>Ginet</w:t>
      </w:r>
      <w:proofErr w:type="spellEnd"/>
      <w:r w:rsidRPr="00CC1027">
        <w:rPr>
          <w:sz w:val="20"/>
          <w:szCs w:val="20"/>
        </w:rPr>
        <w:t xml:space="preserve"> (1992: 90) state, “women's language has been said to reflect their </w:t>
      </w:r>
      <w:proofErr w:type="spellStart"/>
      <w:r w:rsidRPr="00CC1027">
        <w:rPr>
          <w:sz w:val="20"/>
          <w:szCs w:val="20"/>
        </w:rPr>
        <w:t>conservativism</w:t>
      </w:r>
      <w:proofErr w:type="spellEnd"/>
      <w:r w:rsidRPr="00CC1027">
        <w:rPr>
          <w:sz w:val="20"/>
          <w:szCs w:val="20"/>
        </w:rPr>
        <w:t>, prestige consciousness, upward mobility, insecurity, deference, nurture, emotional expressivity, connectedness, sensitivity to others, solidarity. And men's language is heard as evincing their toughness, lack of affect, competitiveness, independence, competence, hierarchy, control.”</w:t>
      </w:r>
    </w:p>
    <w:p w:rsidR="00577E6E" w:rsidRPr="00CC1027" w:rsidRDefault="00577E6E" w:rsidP="00FF0C53">
      <w:pPr>
        <w:pStyle w:val="NormalWeb"/>
        <w:shd w:val="clear" w:color="auto" w:fill="FFFFFF"/>
        <w:snapToGrid w:val="0"/>
        <w:spacing w:before="0" w:beforeAutospacing="0" w:after="0" w:afterAutospacing="0"/>
        <w:jc w:val="both"/>
        <w:rPr>
          <w:b/>
          <w:color w:val="222222"/>
          <w:sz w:val="20"/>
          <w:szCs w:val="20"/>
        </w:rPr>
      </w:pPr>
      <w:r w:rsidRPr="00CC1027">
        <w:rPr>
          <w:b/>
          <w:color w:val="222222"/>
          <w:sz w:val="20"/>
          <w:szCs w:val="20"/>
        </w:rPr>
        <w:t>3.3. Settlement Induced Variation</w:t>
      </w:r>
    </w:p>
    <w:p w:rsidR="00577E6E" w:rsidRPr="00CC1027" w:rsidRDefault="00577E6E" w:rsidP="00FF0C53">
      <w:pPr>
        <w:pStyle w:val="NormalWeb"/>
        <w:shd w:val="clear" w:color="auto" w:fill="FFFFFF"/>
        <w:snapToGrid w:val="0"/>
        <w:spacing w:before="0" w:beforeAutospacing="0" w:after="0" w:afterAutospacing="0"/>
        <w:ind w:firstLine="425"/>
        <w:jc w:val="both"/>
        <w:rPr>
          <w:sz w:val="20"/>
          <w:szCs w:val="20"/>
          <w:shd w:val="clear" w:color="auto" w:fill="FFFFFF"/>
        </w:rPr>
      </w:pPr>
      <w:r w:rsidRPr="00CC1027">
        <w:rPr>
          <w:sz w:val="20"/>
          <w:szCs w:val="20"/>
          <w:shd w:val="clear" w:color="auto" w:fill="FFFFFF"/>
        </w:rPr>
        <w:lastRenderedPageBreak/>
        <w:t xml:space="preserve">The study of sociolinguistic variation has its roots in dialectology, emerging in the 1960s partly as a result of inadequate methods in earlier approaches to the study of dialect, and partly as a reaction to Chomsky's generative </w:t>
      </w:r>
      <w:proofErr w:type="spellStart"/>
      <w:r w:rsidRPr="00CC1027">
        <w:rPr>
          <w:sz w:val="20"/>
          <w:szCs w:val="20"/>
          <w:shd w:val="clear" w:color="auto" w:fill="FFFFFF"/>
        </w:rPr>
        <w:t>programme</w:t>
      </w:r>
      <w:proofErr w:type="spellEnd"/>
      <w:r w:rsidRPr="00CC1027">
        <w:rPr>
          <w:sz w:val="20"/>
          <w:szCs w:val="20"/>
          <w:shd w:val="clear" w:color="auto" w:fill="FFFFFF"/>
        </w:rPr>
        <w:t>. Unlike earlier forms of dialectology, it uses recordings of informal conversations as its data (and occasionally reading exercises to examine the role of formality in dialect use); argues for the role of quantitative analysis in highlighting dialect differences; and is interested in how social groups variably select different dialect forms. </w:t>
      </w:r>
    </w:p>
    <w:p w:rsidR="00577E6E" w:rsidRPr="00CC1027" w:rsidRDefault="00577E6E" w:rsidP="00FF0C53">
      <w:pPr>
        <w:pStyle w:val="NormalWeb"/>
        <w:shd w:val="clear" w:color="auto" w:fill="FFFFFF"/>
        <w:snapToGrid w:val="0"/>
        <w:spacing w:before="0" w:beforeAutospacing="0" w:after="0" w:afterAutospacing="0"/>
        <w:ind w:firstLine="425"/>
        <w:jc w:val="both"/>
        <w:rPr>
          <w:sz w:val="20"/>
          <w:szCs w:val="20"/>
          <w:shd w:val="clear" w:color="auto" w:fill="FFFFFF"/>
        </w:rPr>
      </w:pPr>
      <w:r w:rsidRPr="00CC1027">
        <w:rPr>
          <w:sz w:val="20"/>
          <w:szCs w:val="20"/>
          <w:shd w:val="clear" w:color="auto" w:fill="FFFFFF"/>
        </w:rPr>
        <w:t xml:space="preserve">The sociolinguistic </w:t>
      </w:r>
      <w:proofErr w:type="spellStart"/>
      <w:r w:rsidRPr="00CC1027">
        <w:rPr>
          <w:sz w:val="20"/>
          <w:szCs w:val="20"/>
          <w:shd w:val="clear" w:color="auto" w:fill="FFFFFF"/>
        </w:rPr>
        <w:t>variationist</w:t>
      </w:r>
      <w:proofErr w:type="spellEnd"/>
      <w:r w:rsidRPr="00CC1027">
        <w:rPr>
          <w:sz w:val="20"/>
          <w:szCs w:val="20"/>
          <w:shd w:val="clear" w:color="auto" w:fill="FFFFFF"/>
        </w:rPr>
        <w:t xml:space="preserve"> enterprise begins on the premise that dialect variation is far from free or haphazard, but is governed by what </w:t>
      </w:r>
      <w:proofErr w:type="spellStart"/>
      <w:r w:rsidR="00066E09">
        <w:fldChar w:fldCharType="begin"/>
      </w:r>
      <w:r w:rsidR="00066E09">
        <w:instrText>HYPERLINK "https://www.llas.ac.uk/resources/gpg/1054" \l "ref11"</w:instrText>
      </w:r>
      <w:r w:rsidR="00066E09">
        <w:fldChar w:fldCharType="separate"/>
      </w:r>
      <w:r w:rsidRPr="00CC1027">
        <w:rPr>
          <w:rStyle w:val="Hyperlink"/>
          <w:color w:val="auto"/>
          <w:sz w:val="20"/>
          <w:szCs w:val="20"/>
          <w:u w:val="none"/>
          <w:bdr w:val="none" w:sz="0" w:space="0" w:color="auto" w:frame="1"/>
          <w:shd w:val="clear" w:color="auto" w:fill="FFFFFF"/>
        </w:rPr>
        <w:t>Weinreich</w:t>
      </w:r>
      <w:proofErr w:type="spellEnd"/>
      <w:r w:rsidRPr="00CC1027">
        <w:rPr>
          <w:rStyle w:val="Hyperlink"/>
          <w:color w:val="auto"/>
          <w:sz w:val="20"/>
          <w:szCs w:val="20"/>
          <w:u w:val="none"/>
          <w:bdr w:val="none" w:sz="0" w:space="0" w:color="auto" w:frame="1"/>
          <w:shd w:val="clear" w:color="auto" w:fill="FFFFFF"/>
        </w:rPr>
        <w:t xml:space="preserve">, </w:t>
      </w:r>
      <w:proofErr w:type="spellStart"/>
      <w:r w:rsidRPr="00CC1027">
        <w:rPr>
          <w:rStyle w:val="Hyperlink"/>
          <w:color w:val="auto"/>
          <w:sz w:val="20"/>
          <w:szCs w:val="20"/>
          <w:u w:val="none"/>
          <w:bdr w:val="none" w:sz="0" w:space="0" w:color="auto" w:frame="1"/>
          <w:shd w:val="clear" w:color="auto" w:fill="FFFFFF"/>
        </w:rPr>
        <w:t>Labov</w:t>
      </w:r>
      <w:proofErr w:type="spellEnd"/>
      <w:r w:rsidRPr="00CC1027">
        <w:rPr>
          <w:rStyle w:val="Hyperlink"/>
          <w:color w:val="auto"/>
          <w:sz w:val="20"/>
          <w:szCs w:val="20"/>
          <w:u w:val="none"/>
          <w:bdr w:val="none" w:sz="0" w:space="0" w:color="auto" w:frame="1"/>
          <w:shd w:val="clear" w:color="auto" w:fill="FFFFFF"/>
        </w:rPr>
        <w:t xml:space="preserve"> and Herzog (1968) </w:t>
      </w:r>
      <w:r w:rsidR="00066E09">
        <w:fldChar w:fldCharType="end"/>
      </w:r>
      <w:r w:rsidRPr="00CC1027">
        <w:rPr>
          <w:sz w:val="20"/>
          <w:szCs w:val="20"/>
          <w:shd w:val="clear" w:color="auto" w:fill="FFFFFF"/>
        </w:rPr>
        <w:t>called 'orderly heterogeneity' - structured variation. This 'structure' is manifested in a number of ways, most notably in the regular patterns found when sociolinguists correlate social structure with linguistic structure. </w:t>
      </w:r>
    </w:p>
    <w:p w:rsidR="00CC1027" w:rsidRPr="00CC1027" w:rsidRDefault="00CC1027" w:rsidP="00FF0C53">
      <w:pPr>
        <w:pStyle w:val="NormalWeb"/>
        <w:shd w:val="clear" w:color="auto" w:fill="FFFFFF"/>
        <w:snapToGrid w:val="0"/>
        <w:spacing w:before="0" w:beforeAutospacing="0" w:after="0" w:afterAutospacing="0"/>
        <w:ind w:firstLine="425"/>
        <w:jc w:val="both"/>
        <w:rPr>
          <w:sz w:val="20"/>
          <w:szCs w:val="20"/>
          <w:shd w:val="clear" w:color="auto" w:fill="FFFFFF"/>
        </w:rPr>
        <w:sectPr w:rsidR="00CC1027" w:rsidRPr="00CC1027" w:rsidSect="00FF0C53">
          <w:type w:val="continuous"/>
          <w:pgSz w:w="12240" w:h="15840" w:code="1"/>
          <w:pgMar w:top="1440" w:right="1440" w:bottom="1440" w:left="1440" w:header="720" w:footer="720" w:gutter="0"/>
          <w:cols w:num="2" w:space="550"/>
          <w:docGrid w:linePitch="360"/>
        </w:sectPr>
      </w:pPr>
    </w:p>
    <w:p w:rsidR="00577E6E" w:rsidRDefault="00577E6E" w:rsidP="00FF0C53">
      <w:pPr>
        <w:pStyle w:val="NormalWeb"/>
        <w:shd w:val="clear" w:color="auto" w:fill="FFFFFF"/>
        <w:snapToGrid w:val="0"/>
        <w:spacing w:before="0" w:beforeAutospacing="0" w:after="0" w:afterAutospacing="0"/>
        <w:jc w:val="center"/>
        <w:rPr>
          <w:rFonts w:eastAsiaTheme="minorEastAsia"/>
          <w:sz w:val="20"/>
          <w:szCs w:val="20"/>
          <w:shd w:val="clear" w:color="auto" w:fill="FFFFFF"/>
          <w:lang w:eastAsia="zh-CN"/>
        </w:rPr>
      </w:pPr>
    </w:p>
    <w:p w:rsidR="00FF0C53" w:rsidRPr="00CC1027" w:rsidRDefault="00FF0C53" w:rsidP="00FF0C53">
      <w:pPr>
        <w:pStyle w:val="NormalWeb"/>
        <w:shd w:val="clear" w:color="auto" w:fill="FFFFFF"/>
        <w:snapToGrid w:val="0"/>
        <w:spacing w:before="0" w:beforeAutospacing="0" w:after="0" w:afterAutospacing="0"/>
        <w:jc w:val="center"/>
        <w:rPr>
          <w:b/>
          <w:color w:val="222222"/>
          <w:sz w:val="20"/>
          <w:szCs w:val="20"/>
        </w:rPr>
      </w:pPr>
      <w:r w:rsidRPr="00CC1027">
        <w:rPr>
          <w:b/>
          <w:noProof/>
          <w:color w:val="222222"/>
          <w:sz w:val="20"/>
          <w:szCs w:val="20"/>
          <w:lang w:eastAsia="zh-CN"/>
        </w:rPr>
        <w:drawing>
          <wp:inline distT="0" distB="0" distL="0" distR="0">
            <wp:extent cx="5829300" cy="3124200"/>
            <wp:effectExtent l="0" t="0" r="0" b="0"/>
            <wp:docPr id="3"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F0C53" w:rsidRPr="00CC1027" w:rsidRDefault="00FF0C53" w:rsidP="00FF0C53">
      <w:pPr>
        <w:pStyle w:val="NormalWeb"/>
        <w:shd w:val="clear" w:color="auto" w:fill="FFFFFF"/>
        <w:snapToGrid w:val="0"/>
        <w:spacing w:before="0" w:beforeAutospacing="0" w:after="0" w:afterAutospacing="0"/>
        <w:jc w:val="center"/>
        <w:rPr>
          <w:sz w:val="20"/>
          <w:szCs w:val="20"/>
          <w:shd w:val="clear" w:color="auto" w:fill="FFFFFF"/>
        </w:rPr>
      </w:pPr>
      <w:r w:rsidRPr="00CC1027">
        <w:rPr>
          <w:b/>
          <w:sz w:val="20"/>
          <w:szCs w:val="20"/>
          <w:shd w:val="clear" w:color="auto" w:fill="FFFFFF"/>
        </w:rPr>
        <w:t>Figure 6.</w:t>
      </w:r>
      <w:r w:rsidRPr="00CC1027">
        <w:rPr>
          <w:sz w:val="20"/>
          <w:szCs w:val="20"/>
          <w:shd w:val="clear" w:color="auto" w:fill="FFFFFF"/>
        </w:rPr>
        <w:t xml:space="preserve"> Settlement-Based Pronominal Variation in the </w:t>
      </w:r>
      <w:proofErr w:type="spellStart"/>
      <w:r w:rsidRPr="00CC1027">
        <w:rPr>
          <w:sz w:val="20"/>
          <w:szCs w:val="20"/>
          <w:shd w:val="clear" w:color="auto" w:fill="FFFFFF"/>
        </w:rPr>
        <w:t>Consanguineal</w:t>
      </w:r>
      <w:proofErr w:type="spellEnd"/>
      <w:r w:rsidRPr="00CC1027">
        <w:rPr>
          <w:sz w:val="20"/>
          <w:szCs w:val="20"/>
          <w:shd w:val="clear" w:color="auto" w:fill="FFFFFF"/>
        </w:rPr>
        <w:t xml:space="preserve"> Kinship</w:t>
      </w:r>
    </w:p>
    <w:p w:rsidR="00FF0C53" w:rsidRPr="00FF0C53" w:rsidRDefault="00FF0C53" w:rsidP="00FF0C53">
      <w:pPr>
        <w:pStyle w:val="NormalWeb"/>
        <w:shd w:val="clear" w:color="auto" w:fill="FFFFFF"/>
        <w:snapToGrid w:val="0"/>
        <w:spacing w:before="0" w:beforeAutospacing="0" w:after="0" w:afterAutospacing="0"/>
        <w:jc w:val="center"/>
        <w:rPr>
          <w:rFonts w:eastAsiaTheme="minorEastAsia"/>
          <w:sz w:val="20"/>
          <w:szCs w:val="20"/>
          <w:shd w:val="clear" w:color="auto" w:fill="FFFFFF"/>
          <w:lang w:eastAsia="zh-CN"/>
        </w:rPr>
      </w:pPr>
    </w:p>
    <w:p w:rsidR="00577E6E" w:rsidRPr="00CC1027" w:rsidRDefault="008267BE" w:rsidP="00FF0C53">
      <w:pPr>
        <w:pStyle w:val="NormalWeb"/>
        <w:shd w:val="clear" w:color="auto" w:fill="FFFFFF"/>
        <w:snapToGrid w:val="0"/>
        <w:spacing w:before="0" w:beforeAutospacing="0" w:after="0" w:afterAutospacing="0"/>
        <w:jc w:val="center"/>
        <w:rPr>
          <w:sz w:val="20"/>
          <w:szCs w:val="20"/>
          <w:shd w:val="clear" w:color="auto" w:fill="FFFFFF"/>
        </w:rPr>
      </w:pPr>
      <w:r w:rsidRPr="00CC1027">
        <w:rPr>
          <w:b/>
          <w:sz w:val="20"/>
          <w:szCs w:val="20"/>
          <w:shd w:val="clear" w:color="auto" w:fill="FFFFFF"/>
        </w:rPr>
        <w:t xml:space="preserve">Table </w:t>
      </w:r>
      <w:r w:rsidR="00FF0C53">
        <w:rPr>
          <w:rFonts w:eastAsiaTheme="minorEastAsia" w:hint="eastAsia"/>
          <w:b/>
          <w:sz w:val="20"/>
          <w:szCs w:val="20"/>
          <w:shd w:val="clear" w:color="auto" w:fill="FFFFFF"/>
          <w:lang w:eastAsia="zh-CN"/>
        </w:rPr>
        <w:t>3</w:t>
      </w:r>
      <w:r w:rsidRPr="00CC1027">
        <w:rPr>
          <w:b/>
          <w:sz w:val="20"/>
          <w:szCs w:val="20"/>
          <w:shd w:val="clear" w:color="auto" w:fill="FFFFFF"/>
        </w:rPr>
        <w:t>.</w:t>
      </w:r>
      <w:r w:rsidRPr="00CC1027">
        <w:rPr>
          <w:sz w:val="20"/>
          <w:szCs w:val="20"/>
          <w:shd w:val="clear" w:color="auto" w:fill="FFFFFF"/>
        </w:rPr>
        <w:t xml:space="preserve"> </w:t>
      </w:r>
      <w:r w:rsidR="00577E6E" w:rsidRPr="00CC1027">
        <w:rPr>
          <w:sz w:val="20"/>
          <w:szCs w:val="20"/>
          <w:shd w:val="clear" w:color="auto" w:fill="FFFFFF"/>
        </w:rPr>
        <w:t xml:space="preserve">Region-Wise Pronominal Usage between </w:t>
      </w:r>
      <w:proofErr w:type="spellStart"/>
      <w:r w:rsidR="00577E6E" w:rsidRPr="00CC1027">
        <w:rPr>
          <w:sz w:val="20"/>
          <w:szCs w:val="20"/>
          <w:shd w:val="clear" w:color="auto" w:fill="FFFFFF"/>
        </w:rPr>
        <w:t>Consanguineal</w:t>
      </w:r>
      <w:proofErr w:type="spellEnd"/>
      <w:r w:rsidR="00577E6E" w:rsidRPr="00CC1027">
        <w:rPr>
          <w:sz w:val="20"/>
          <w:szCs w:val="20"/>
          <w:shd w:val="clear" w:color="auto" w:fill="FFFFFF"/>
        </w:rPr>
        <w:t xml:space="preserve"> </w:t>
      </w:r>
      <w:proofErr w:type="spellStart"/>
      <w:r w:rsidR="00577E6E" w:rsidRPr="00CC1027">
        <w:rPr>
          <w:sz w:val="20"/>
          <w:szCs w:val="20"/>
          <w:shd w:val="clear" w:color="auto" w:fill="FFFFFF"/>
        </w:rPr>
        <w:t>kins</w:t>
      </w:r>
      <w:proofErr w:type="spellEnd"/>
    </w:p>
    <w:tbl>
      <w:tblPr>
        <w:tblStyle w:val="TableGrid"/>
        <w:tblW w:w="5000" w:type="pct"/>
        <w:jc w:val="center"/>
        <w:tblCellMar>
          <w:left w:w="57" w:type="dxa"/>
          <w:right w:w="57" w:type="dxa"/>
        </w:tblCellMar>
        <w:tblLook w:val="04A0"/>
      </w:tblPr>
      <w:tblGrid>
        <w:gridCol w:w="1073"/>
        <w:gridCol w:w="1073"/>
        <w:gridCol w:w="1073"/>
        <w:gridCol w:w="1073"/>
        <w:gridCol w:w="1072"/>
        <w:gridCol w:w="1072"/>
        <w:gridCol w:w="1072"/>
        <w:gridCol w:w="1072"/>
        <w:gridCol w:w="894"/>
      </w:tblGrid>
      <w:tr w:rsidR="00577E6E" w:rsidRPr="00CC1027" w:rsidTr="00CC1027">
        <w:trPr>
          <w:jc w:val="center"/>
        </w:trPr>
        <w:tc>
          <w:tcPr>
            <w:tcW w:w="566"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p>
        </w:tc>
        <w:tc>
          <w:tcPr>
            <w:tcW w:w="1132" w:type="pct"/>
            <w:gridSpan w:val="2"/>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Given</w:t>
            </w:r>
          </w:p>
        </w:tc>
        <w:tc>
          <w:tcPr>
            <w:tcW w:w="1132" w:type="pct"/>
            <w:gridSpan w:val="2"/>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Received</w:t>
            </w:r>
          </w:p>
        </w:tc>
        <w:tc>
          <w:tcPr>
            <w:tcW w:w="2171" w:type="pct"/>
            <w:gridSpan w:val="4"/>
            <w:vAlign w:val="center"/>
          </w:tcPr>
          <w:p w:rsidR="00577E6E" w:rsidRPr="00CC1027" w:rsidRDefault="00577E6E" w:rsidP="00FF0C53">
            <w:pPr>
              <w:autoSpaceDE w:val="0"/>
              <w:autoSpaceDN w:val="0"/>
              <w:adjustRightInd w:val="0"/>
              <w:snapToGrid w:val="0"/>
              <w:jc w:val="both"/>
              <w:rPr>
                <w:rFonts w:ascii="Times New Roman" w:eastAsia="Times New Roman" w:hAnsi="Times New Roman" w:cs="Times New Roman"/>
                <w:color w:val="000000"/>
                <w:sz w:val="20"/>
                <w:szCs w:val="20"/>
              </w:rPr>
            </w:pPr>
            <w:r w:rsidRPr="00CC1027">
              <w:rPr>
                <w:rFonts w:ascii="Times New Roman" w:eastAsia="Times New Roman" w:hAnsi="Times New Roman" w:cs="Times New Roman"/>
                <w:color w:val="000000"/>
                <w:sz w:val="20"/>
                <w:szCs w:val="20"/>
              </w:rPr>
              <w:t>Pronominal of Reference</w:t>
            </w:r>
          </w:p>
        </w:tc>
      </w:tr>
      <w:tr w:rsidR="00577E6E" w:rsidRPr="00CC1027" w:rsidTr="00CC1027">
        <w:trPr>
          <w:jc w:val="center"/>
        </w:trPr>
        <w:tc>
          <w:tcPr>
            <w:tcW w:w="566"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p>
        </w:tc>
        <w:tc>
          <w:tcPr>
            <w:tcW w:w="566" w:type="pct"/>
            <w:tcBorders>
              <w:top w:val="single" w:sz="4" w:space="0" w:color="auto"/>
            </w:tcBorders>
            <w:vAlign w:val="center"/>
          </w:tcPr>
          <w:p w:rsidR="00577E6E" w:rsidRPr="00CC1027" w:rsidRDefault="00577E6E" w:rsidP="00FF0C53">
            <w:pPr>
              <w:snapToGrid w:val="0"/>
              <w:jc w:val="both"/>
              <w:rPr>
                <w:rFonts w:ascii="Times New Roman" w:eastAsia="Times New Roman" w:hAnsi="Times New Roman" w:cs="Times New Roman"/>
                <w:color w:val="000000"/>
                <w:sz w:val="20"/>
                <w:szCs w:val="20"/>
              </w:rPr>
            </w:pPr>
            <w:proofErr w:type="spellStart"/>
            <w:r w:rsidRPr="00CC1027">
              <w:rPr>
                <w:rFonts w:ascii="Times New Roman" w:eastAsia="Times New Roman" w:hAnsi="Times New Roman" w:cs="Times New Roman"/>
                <w:b/>
                <w:bCs/>
                <w:color w:val="000000"/>
                <w:sz w:val="20"/>
                <w:szCs w:val="20"/>
              </w:rPr>
              <w:t>tsI</w:t>
            </w:r>
            <w:proofErr w:type="spellEnd"/>
          </w:p>
        </w:tc>
        <w:tc>
          <w:tcPr>
            <w:tcW w:w="566" w:type="pct"/>
            <w:vAlign w:val="center"/>
          </w:tcPr>
          <w:p w:rsidR="00577E6E" w:rsidRPr="00CC1027" w:rsidRDefault="00577E6E" w:rsidP="00FF0C53">
            <w:pPr>
              <w:snapToGrid w:val="0"/>
              <w:jc w:val="both"/>
              <w:rPr>
                <w:rFonts w:ascii="Times New Roman" w:eastAsia="Times New Roman" w:hAnsi="Times New Roman" w:cs="Times New Roman"/>
                <w:b/>
                <w:bCs/>
                <w:color w:val="000000"/>
                <w:sz w:val="20"/>
                <w:szCs w:val="20"/>
              </w:rPr>
            </w:pPr>
            <w:proofErr w:type="spellStart"/>
            <w:r w:rsidRPr="00CC1027">
              <w:rPr>
                <w:rFonts w:ascii="Times New Roman" w:eastAsia="Times New Roman" w:hAnsi="Times New Roman" w:cs="Times New Roman"/>
                <w:b/>
                <w:bCs/>
                <w:color w:val="000000"/>
                <w:sz w:val="20"/>
                <w:szCs w:val="20"/>
              </w:rPr>
              <w:t>toh</w:t>
            </w:r>
            <w:r w:rsidRPr="00CC1027">
              <w:rPr>
                <w:rFonts w:ascii="Times New Roman" w:eastAsia="Times New Roman" w:hAnsi="Times New Roman" w:cs="Times New Roman"/>
                <w:b/>
                <w:bCs/>
                <w:color w:val="000000"/>
                <w:sz w:val="20"/>
                <w:szCs w:val="20"/>
                <w:vertAlign w:val="superscript"/>
              </w:rPr>
              <w:t>j</w:t>
            </w:r>
            <w:proofErr w:type="spellEnd"/>
          </w:p>
        </w:tc>
        <w:tc>
          <w:tcPr>
            <w:tcW w:w="566"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proofErr w:type="spellStart"/>
            <w:r w:rsidRPr="00CC1027">
              <w:rPr>
                <w:rFonts w:ascii="Times New Roman" w:eastAsia="Times New Roman" w:hAnsi="Times New Roman" w:cs="Times New Roman"/>
                <w:b/>
                <w:bCs/>
                <w:color w:val="000000"/>
                <w:sz w:val="20"/>
                <w:szCs w:val="20"/>
              </w:rPr>
              <w:t>tsI</w:t>
            </w:r>
            <w:proofErr w:type="spellEnd"/>
          </w:p>
        </w:tc>
        <w:tc>
          <w:tcPr>
            <w:tcW w:w="566"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proofErr w:type="spellStart"/>
            <w:r w:rsidRPr="00CC1027">
              <w:rPr>
                <w:rFonts w:ascii="Times New Roman" w:eastAsia="Times New Roman" w:hAnsi="Times New Roman" w:cs="Times New Roman"/>
                <w:b/>
                <w:bCs/>
                <w:color w:val="000000"/>
                <w:sz w:val="20"/>
                <w:szCs w:val="20"/>
              </w:rPr>
              <w:t>toh</w:t>
            </w:r>
            <w:r w:rsidRPr="00CC1027">
              <w:rPr>
                <w:rFonts w:ascii="Times New Roman" w:eastAsia="Times New Roman" w:hAnsi="Times New Roman" w:cs="Times New Roman"/>
                <w:b/>
                <w:bCs/>
                <w:color w:val="000000"/>
                <w:sz w:val="20"/>
                <w:szCs w:val="20"/>
                <w:vertAlign w:val="superscript"/>
              </w:rPr>
              <w:t>j</w:t>
            </w:r>
            <w:proofErr w:type="spellEnd"/>
          </w:p>
        </w:tc>
        <w:tc>
          <w:tcPr>
            <w:tcW w:w="566"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proofErr w:type="spellStart"/>
            <w:r w:rsidRPr="00CC1027">
              <w:rPr>
                <w:rFonts w:ascii="Times New Roman" w:hAnsi="Times New Roman" w:cs="Times New Roman"/>
                <w:color w:val="222222"/>
                <w:sz w:val="20"/>
                <w:szCs w:val="20"/>
                <w:shd w:val="clear" w:color="auto" w:fill="FFFFFF"/>
              </w:rPr>
              <w:t>yi</w:t>
            </w:r>
            <w:proofErr w:type="spellEnd"/>
          </w:p>
        </w:tc>
        <w:tc>
          <w:tcPr>
            <w:tcW w:w="566"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proofErr w:type="spellStart"/>
            <w:r w:rsidRPr="00CC1027">
              <w:rPr>
                <w:rFonts w:ascii="Times New Roman" w:hAnsi="Times New Roman" w:cs="Times New Roman"/>
                <w:color w:val="222222"/>
                <w:sz w:val="20"/>
                <w:szCs w:val="20"/>
                <w:shd w:val="clear" w:color="auto" w:fill="FFFFFF"/>
              </w:rPr>
              <w:t>yim</w:t>
            </w:r>
            <w:proofErr w:type="spellEnd"/>
          </w:p>
        </w:tc>
        <w:tc>
          <w:tcPr>
            <w:tcW w:w="566"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Su/so</w:t>
            </w:r>
          </w:p>
        </w:tc>
        <w:tc>
          <w:tcPr>
            <w:tcW w:w="474"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Tim</w:t>
            </w:r>
          </w:p>
        </w:tc>
      </w:tr>
      <w:tr w:rsidR="00577E6E" w:rsidRPr="00CC1027" w:rsidTr="00CC1027">
        <w:trPr>
          <w:jc w:val="center"/>
        </w:trPr>
        <w:tc>
          <w:tcPr>
            <w:tcW w:w="566"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 xml:space="preserve">Rural </w:t>
            </w:r>
          </w:p>
        </w:tc>
        <w:tc>
          <w:tcPr>
            <w:tcW w:w="566"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1044</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(87%)</w:t>
            </w:r>
          </w:p>
        </w:tc>
        <w:tc>
          <w:tcPr>
            <w:tcW w:w="566"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156</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(13%)</w:t>
            </w:r>
          </w:p>
        </w:tc>
        <w:tc>
          <w:tcPr>
            <w:tcW w:w="566"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1080</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(90%)</w:t>
            </w:r>
          </w:p>
        </w:tc>
        <w:tc>
          <w:tcPr>
            <w:tcW w:w="566"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84</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(10%)</w:t>
            </w:r>
          </w:p>
        </w:tc>
        <w:tc>
          <w:tcPr>
            <w:tcW w:w="566"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1056</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(88%)</w:t>
            </w:r>
          </w:p>
        </w:tc>
        <w:tc>
          <w:tcPr>
            <w:tcW w:w="566"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144</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(12%)</w:t>
            </w:r>
          </w:p>
        </w:tc>
        <w:tc>
          <w:tcPr>
            <w:tcW w:w="566"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1176</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(98%)</w:t>
            </w:r>
          </w:p>
        </w:tc>
        <w:tc>
          <w:tcPr>
            <w:tcW w:w="474"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24</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(2%)</w:t>
            </w:r>
          </w:p>
        </w:tc>
      </w:tr>
      <w:tr w:rsidR="00577E6E" w:rsidRPr="00CC1027" w:rsidTr="00CC1027">
        <w:trPr>
          <w:jc w:val="center"/>
        </w:trPr>
        <w:tc>
          <w:tcPr>
            <w:tcW w:w="566"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Urban</w:t>
            </w:r>
          </w:p>
        </w:tc>
        <w:tc>
          <w:tcPr>
            <w:tcW w:w="566"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972</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(81%)</w:t>
            </w:r>
          </w:p>
        </w:tc>
        <w:tc>
          <w:tcPr>
            <w:tcW w:w="566"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228</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(19%)</w:t>
            </w:r>
          </w:p>
        </w:tc>
        <w:tc>
          <w:tcPr>
            <w:tcW w:w="566"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1032</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(86%)</w:t>
            </w:r>
          </w:p>
        </w:tc>
        <w:tc>
          <w:tcPr>
            <w:tcW w:w="566"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168</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(14%)</w:t>
            </w:r>
          </w:p>
        </w:tc>
        <w:tc>
          <w:tcPr>
            <w:tcW w:w="566"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972</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(81%)</w:t>
            </w:r>
          </w:p>
        </w:tc>
        <w:tc>
          <w:tcPr>
            <w:tcW w:w="566"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228</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(19%)</w:t>
            </w:r>
          </w:p>
        </w:tc>
        <w:tc>
          <w:tcPr>
            <w:tcW w:w="566"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1140</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(95%)</w:t>
            </w:r>
          </w:p>
        </w:tc>
        <w:tc>
          <w:tcPr>
            <w:tcW w:w="474"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60</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(5%)</w:t>
            </w:r>
          </w:p>
        </w:tc>
      </w:tr>
    </w:tbl>
    <w:p w:rsidR="00CC1027" w:rsidRPr="00CC1027" w:rsidRDefault="00CC1027" w:rsidP="00FF0C53">
      <w:pPr>
        <w:pStyle w:val="NormalWeb"/>
        <w:shd w:val="clear" w:color="auto" w:fill="FFFFFF"/>
        <w:snapToGrid w:val="0"/>
        <w:spacing w:before="0" w:beforeAutospacing="0" w:after="0" w:afterAutospacing="0"/>
        <w:ind w:firstLine="425"/>
        <w:jc w:val="both"/>
        <w:rPr>
          <w:sz w:val="20"/>
          <w:szCs w:val="20"/>
          <w:shd w:val="clear" w:color="auto" w:fill="FFFFFF"/>
        </w:rPr>
      </w:pPr>
    </w:p>
    <w:p w:rsidR="00CC1027" w:rsidRPr="00CC1027" w:rsidRDefault="00CC1027" w:rsidP="00FF0C53">
      <w:pPr>
        <w:pStyle w:val="NormalWeb"/>
        <w:shd w:val="clear" w:color="auto" w:fill="FFFFFF"/>
        <w:snapToGrid w:val="0"/>
        <w:spacing w:before="0" w:beforeAutospacing="0" w:after="0" w:afterAutospacing="0"/>
        <w:ind w:firstLine="425"/>
        <w:jc w:val="both"/>
        <w:rPr>
          <w:sz w:val="20"/>
          <w:szCs w:val="20"/>
          <w:shd w:val="clear" w:color="auto" w:fill="FFFFFF"/>
        </w:rPr>
        <w:sectPr w:rsidR="00CC1027" w:rsidRPr="00CC1027" w:rsidSect="00CC1027">
          <w:type w:val="continuous"/>
          <w:pgSz w:w="12240" w:h="15840" w:code="1"/>
          <w:pgMar w:top="1440" w:right="1440" w:bottom="1440" w:left="1440" w:header="720" w:footer="720" w:gutter="0"/>
          <w:cols w:space="720"/>
          <w:docGrid w:linePitch="360"/>
        </w:sectPr>
      </w:pPr>
    </w:p>
    <w:p w:rsidR="00FF0C53" w:rsidRDefault="00FF0C53" w:rsidP="00FF0C53">
      <w:pPr>
        <w:pStyle w:val="NormalWeb"/>
        <w:shd w:val="clear" w:color="auto" w:fill="FFFFFF"/>
        <w:snapToGrid w:val="0"/>
        <w:spacing w:before="0" w:beforeAutospacing="0" w:after="0" w:afterAutospacing="0"/>
        <w:ind w:firstLine="425"/>
        <w:jc w:val="both"/>
        <w:rPr>
          <w:rFonts w:eastAsiaTheme="minorEastAsia"/>
          <w:sz w:val="20"/>
          <w:szCs w:val="20"/>
          <w:shd w:val="clear" w:color="auto" w:fill="FFFFFF"/>
          <w:lang w:eastAsia="zh-CN"/>
        </w:rPr>
      </w:pPr>
      <w:r w:rsidRPr="00CC1027">
        <w:rPr>
          <w:sz w:val="20"/>
          <w:szCs w:val="20"/>
          <w:shd w:val="clear" w:color="auto" w:fill="FFFFFF"/>
        </w:rPr>
        <w:lastRenderedPageBreak/>
        <w:t xml:space="preserve">The stratification of society into rural and urban is a universal phenomenon. The region of residence of </w:t>
      </w:r>
      <w:r w:rsidRPr="00CC1027">
        <w:rPr>
          <w:sz w:val="20"/>
          <w:szCs w:val="20"/>
          <w:shd w:val="clear" w:color="auto" w:fill="FFFFFF"/>
        </w:rPr>
        <w:lastRenderedPageBreak/>
        <w:t xml:space="preserve">a speaker is an important social variable that can be correlated with the any linguistic variable. In the </w:t>
      </w:r>
      <w:r w:rsidRPr="00CC1027">
        <w:rPr>
          <w:sz w:val="20"/>
          <w:szCs w:val="20"/>
          <w:shd w:val="clear" w:color="auto" w:fill="FFFFFF"/>
        </w:rPr>
        <w:lastRenderedPageBreak/>
        <w:t xml:space="preserve">present study, the data for understanding the effect of region of residence of a speaker on the usage of the pronominal came from 240 respondents, 120 each from rural and urban backgrounds. A total of 1200 instances of pronominal usage were recorded for each of the linguistic variables, that is, the address pronominal and the reference pronominal in each category: Rural and Urban. The distribution of the usage of </w:t>
      </w:r>
      <w:proofErr w:type="spellStart"/>
      <w:r w:rsidRPr="00CC1027">
        <w:rPr>
          <w:sz w:val="20"/>
          <w:szCs w:val="20"/>
          <w:shd w:val="clear" w:color="auto" w:fill="FFFFFF"/>
        </w:rPr>
        <w:t>pronominals</w:t>
      </w:r>
      <w:proofErr w:type="spellEnd"/>
      <w:r w:rsidRPr="00CC1027">
        <w:rPr>
          <w:sz w:val="20"/>
          <w:szCs w:val="20"/>
          <w:shd w:val="clear" w:color="auto" w:fill="FFFFFF"/>
        </w:rPr>
        <w:t xml:space="preserve"> on the basis of region of residence is given in Table 3 and shown in graphic form in Fig. 6.</w:t>
      </w:r>
    </w:p>
    <w:p w:rsidR="00577E6E" w:rsidRPr="00CC1027" w:rsidRDefault="00577E6E" w:rsidP="00FF0C53">
      <w:pPr>
        <w:pStyle w:val="NormalWeb"/>
        <w:shd w:val="clear" w:color="auto" w:fill="FFFFFF"/>
        <w:snapToGrid w:val="0"/>
        <w:spacing w:before="0" w:beforeAutospacing="0" w:after="0" w:afterAutospacing="0"/>
        <w:ind w:firstLine="425"/>
        <w:jc w:val="both"/>
        <w:rPr>
          <w:sz w:val="20"/>
          <w:szCs w:val="20"/>
          <w:shd w:val="clear" w:color="auto" w:fill="FFFFFF"/>
        </w:rPr>
      </w:pPr>
      <w:r w:rsidRPr="00CC1027">
        <w:rPr>
          <w:sz w:val="20"/>
          <w:szCs w:val="20"/>
          <w:shd w:val="clear" w:color="auto" w:fill="FFFFFF"/>
        </w:rPr>
        <w:t xml:space="preserve">The data clearly indicates that the usage of </w:t>
      </w:r>
      <w:proofErr w:type="spellStart"/>
      <w:r w:rsidRPr="00CC1027">
        <w:rPr>
          <w:sz w:val="20"/>
          <w:szCs w:val="20"/>
          <w:shd w:val="clear" w:color="auto" w:fill="FFFFFF"/>
        </w:rPr>
        <w:t>pronominals</w:t>
      </w:r>
      <w:proofErr w:type="spellEnd"/>
      <w:r w:rsidRPr="00CC1027">
        <w:rPr>
          <w:sz w:val="20"/>
          <w:szCs w:val="20"/>
          <w:shd w:val="clear" w:color="auto" w:fill="FFFFFF"/>
        </w:rPr>
        <w:t xml:space="preserve"> have a </w:t>
      </w:r>
      <w:r w:rsidR="00F74977" w:rsidRPr="00CC1027">
        <w:rPr>
          <w:sz w:val="20"/>
          <w:szCs w:val="20"/>
          <w:shd w:val="clear" w:color="auto" w:fill="FFFFFF"/>
        </w:rPr>
        <w:t>well-defined</w:t>
      </w:r>
      <w:r w:rsidRPr="00CC1027">
        <w:rPr>
          <w:sz w:val="20"/>
          <w:szCs w:val="20"/>
          <w:shd w:val="clear" w:color="auto" w:fill="FFFFFF"/>
        </w:rPr>
        <w:t xml:space="preserve"> pattern as can also be seen in the fig 3. In case of the given address </w:t>
      </w:r>
      <w:proofErr w:type="spellStart"/>
      <w:r w:rsidRPr="00CC1027">
        <w:rPr>
          <w:sz w:val="20"/>
          <w:szCs w:val="20"/>
          <w:shd w:val="clear" w:color="auto" w:fill="FFFFFF"/>
        </w:rPr>
        <w:t>pronominals</w:t>
      </w:r>
      <w:proofErr w:type="spellEnd"/>
      <w:r w:rsidRPr="00CC1027">
        <w:rPr>
          <w:sz w:val="20"/>
          <w:szCs w:val="20"/>
          <w:shd w:val="clear" w:color="auto" w:fill="FFFFFF"/>
        </w:rPr>
        <w:t xml:space="preserve">, the non-deferential singular pronominal is used more in both rural and urban category and reciprocally the same non-deferential address pronominal is received predominantly in the rural and the urban categories. The trend persists in the reference </w:t>
      </w:r>
      <w:proofErr w:type="spellStart"/>
      <w:r w:rsidRPr="00CC1027">
        <w:rPr>
          <w:sz w:val="20"/>
          <w:szCs w:val="20"/>
          <w:shd w:val="clear" w:color="auto" w:fill="FFFFFF"/>
        </w:rPr>
        <w:t>pronominals</w:t>
      </w:r>
      <w:proofErr w:type="spellEnd"/>
      <w:r w:rsidRPr="00CC1027">
        <w:rPr>
          <w:sz w:val="20"/>
          <w:szCs w:val="20"/>
          <w:shd w:val="clear" w:color="auto" w:fill="FFFFFF"/>
        </w:rPr>
        <w:t xml:space="preserve"> also where the non-deferential reference </w:t>
      </w:r>
      <w:proofErr w:type="spellStart"/>
      <w:r w:rsidRPr="00CC1027">
        <w:rPr>
          <w:sz w:val="20"/>
          <w:szCs w:val="20"/>
          <w:shd w:val="clear" w:color="auto" w:fill="FFFFFF"/>
        </w:rPr>
        <w:t>pronominals</w:t>
      </w:r>
      <w:proofErr w:type="spellEnd"/>
      <w:r w:rsidRPr="00CC1027">
        <w:rPr>
          <w:sz w:val="20"/>
          <w:szCs w:val="20"/>
          <w:shd w:val="clear" w:color="auto" w:fill="FFFFFF"/>
        </w:rPr>
        <w:t xml:space="preserve"> are used predominantly to refer </w:t>
      </w:r>
      <w:r w:rsidRPr="00CC1027">
        <w:rPr>
          <w:sz w:val="20"/>
          <w:szCs w:val="20"/>
          <w:shd w:val="clear" w:color="auto" w:fill="FFFFFF"/>
        </w:rPr>
        <w:lastRenderedPageBreak/>
        <w:t xml:space="preserve">to the </w:t>
      </w:r>
      <w:proofErr w:type="spellStart"/>
      <w:r w:rsidRPr="00CC1027">
        <w:rPr>
          <w:sz w:val="20"/>
          <w:szCs w:val="20"/>
          <w:shd w:val="clear" w:color="auto" w:fill="FFFFFF"/>
        </w:rPr>
        <w:t>consanguineal</w:t>
      </w:r>
      <w:proofErr w:type="spellEnd"/>
      <w:r w:rsidRPr="00CC1027">
        <w:rPr>
          <w:sz w:val="20"/>
          <w:szCs w:val="20"/>
          <w:shd w:val="clear" w:color="auto" w:fill="FFFFFF"/>
        </w:rPr>
        <w:t xml:space="preserve"> </w:t>
      </w:r>
      <w:proofErr w:type="spellStart"/>
      <w:r w:rsidRPr="00CC1027">
        <w:rPr>
          <w:sz w:val="20"/>
          <w:szCs w:val="20"/>
          <w:shd w:val="clear" w:color="auto" w:fill="FFFFFF"/>
        </w:rPr>
        <w:t>kins</w:t>
      </w:r>
      <w:proofErr w:type="spellEnd"/>
      <w:r w:rsidRPr="00CC1027">
        <w:rPr>
          <w:sz w:val="20"/>
          <w:szCs w:val="20"/>
          <w:shd w:val="clear" w:color="auto" w:fill="FFFFFF"/>
        </w:rPr>
        <w:t xml:space="preserve">. The comparison of the results from rural and urban respondents reveals an interesting trend of usage in all the cases of pronominal usage, that is, address </w:t>
      </w:r>
      <w:proofErr w:type="spellStart"/>
      <w:r w:rsidRPr="00CC1027">
        <w:rPr>
          <w:sz w:val="20"/>
          <w:szCs w:val="20"/>
          <w:shd w:val="clear" w:color="auto" w:fill="FFFFFF"/>
        </w:rPr>
        <w:t>pronominals</w:t>
      </w:r>
      <w:proofErr w:type="spellEnd"/>
      <w:r w:rsidRPr="00CC1027">
        <w:rPr>
          <w:sz w:val="20"/>
          <w:szCs w:val="20"/>
          <w:shd w:val="clear" w:color="auto" w:fill="FFFFFF"/>
        </w:rPr>
        <w:t xml:space="preserve"> and reference </w:t>
      </w:r>
      <w:proofErr w:type="spellStart"/>
      <w:r w:rsidRPr="00CC1027">
        <w:rPr>
          <w:sz w:val="20"/>
          <w:szCs w:val="20"/>
          <w:shd w:val="clear" w:color="auto" w:fill="FFFFFF"/>
        </w:rPr>
        <w:t>pronominals</w:t>
      </w:r>
      <w:proofErr w:type="spellEnd"/>
      <w:r w:rsidRPr="00CC1027">
        <w:rPr>
          <w:sz w:val="20"/>
          <w:szCs w:val="20"/>
          <w:shd w:val="clear" w:color="auto" w:fill="FFFFFF"/>
        </w:rPr>
        <w:t xml:space="preserve">. The urban respondents seem to give and receive the deferential forms of the address and the reference pronominal more than those of the rural respondents. This may be attributed to the sophisticated life style in the urban areas. One other reason for this variation may be attributed to the predominance of nuclear families in the urban areas which keeps only the lineal </w:t>
      </w:r>
      <w:proofErr w:type="spellStart"/>
      <w:r w:rsidRPr="00CC1027">
        <w:rPr>
          <w:sz w:val="20"/>
          <w:szCs w:val="20"/>
          <w:shd w:val="clear" w:color="auto" w:fill="FFFFFF"/>
        </w:rPr>
        <w:t>kins</w:t>
      </w:r>
      <w:proofErr w:type="spellEnd"/>
      <w:r w:rsidRPr="00CC1027">
        <w:rPr>
          <w:sz w:val="20"/>
          <w:szCs w:val="20"/>
          <w:shd w:val="clear" w:color="auto" w:fill="FFFFFF"/>
        </w:rPr>
        <w:t xml:space="preserve"> in proximity and hence social distance with the secondary blood </w:t>
      </w:r>
      <w:proofErr w:type="spellStart"/>
      <w:r w:rsidRPr="00CC1027">
        <w:rPr>
          <w:sz w:val="20"/>
          <w:szCs w:val="20"/>
          <w:shd w:val="clear" w:color="auto" w:fill="FFFFFF"/>
        </w:rPr>
        <w:t>kins</w:t>
      </w:r>
      <w:proofErr w:type="spellEnd"/>
      <w:r w:rsidRPr="00CC1027">
        <w:rPr>
          <w:sz w:val="20"/>
          <w:szCs w:val="20"/>
          <w:shd w:val="clear" w:color="auto" w:fill="FFFFFF"/>
        </w:rPr>
        <w:t xml:space="preserve"> increases resulting in the use of deferential forms for them.</w:t>
      </w:r>
    </w:p>
    <w:p w:rsidR="00CC1027" w:rsidRPr="00CC1027" w:rsidRDefault="00577E6E" w:rsidP="00FF0C53">
      <w:pPr>
        <w:pStyle w:val="NormalWeb"/>
        <w:shd w:val="clear" w:color="auto" w:fill="FFFFFF"/>
        <w:snapToGrid w:val="0"/>
        <w:spacing w:before="0" w:beforeAutospacing="0" w:after="0" w:afterAutospacing="0"/>
        <w:jc w:val="both"/>
        <w:rPr>
          <w:b/>
          <w:color w:val="222222"/>
          <w:sz w:val="20"/>
          <w:szCs w:val="20"/>
        </w:rPr>
      </w:pPr>
      <w:r w:rsidRPr="00CC1027">
        <w:rPr>
          <w:b/>
          <w:color w:val="222222"/>
          <w:sz w:val="20"/>
          <w:szCs w:val="20"/>
        </w:rPr>
        <w:t>3.4. Education Induced Variation</w:t>
      </w:r>
    </w:p>
    <w:p w:rsidR="00CC1027" w:rsidRPr="00CC1027" w:rsidRDefault="00CC1027" w:rsidP="00FF0C53">
      <w:pPr>
        <w:pStyle w:val="NormalWeb"/>
        <w:shd w:val="clear" w:color="auto" w:fill="FFFFFF"/>
        <w:snapToGrid w:val="0"/>
        <w:spacing w:before="0" w:beforeAutospacing="0" w:after="0" w:afterAutospacing="0"/>
        <w:ind w:firstLine="425"/>
        <w:jc w:val="both"/>
        <w:rPr>
          <w:color w:val="222222"/>
          <w:sz w:val="20"/>
          <w:szCs w:val="20"/>
          <w:shd w:val="clear" w:color="auto" w:fill="FFFFFF"/>
        </w:rPr>
      </w:pPr>
      <w:r w:rsidRPr="00CC1027">
        <w:rPr>
          <w:color w:val="222222"/>
          <w:sz w:val="20"/>
          <w:szCs w:val="20"/>
          <w:shd w:val="clear" w:color="auto" w:fill="FFFFFF"/>
        </w:rPr>
        <w:t>S</w:t>
      </w:r>
      <w:r w:rsidR="00577E6E" w:rsidRPr="00CC1027">
        <w:rPr>
          <w:color w:val="222222"/>
          <w:sz w:val="20"/>
          <w:szCs w:val="20"/>
          <w:shd w:val="clear" w:color="auto" w:fill="FFFFFF"/>
        </w:rPr>
        <w:t>ociolinguistics</w:t>
      </w:r>
      <w:r w:rsidR="00FF0C53">
        <w:rPr>
          <w:color w:val="222222"/>
          <w:sz w:val="20"/>
          <w:szCs w:val="20"/>
          <w:shd w:val="clear" w:color="auto" w:fill="FFFFFF"/>
        </w:rPr>
        <w:t xml:space="preserve"> </w:t>
      </w:r>
      <w:r w:rsidR="00577E6E" w:rsidRPr="00CC1027">
        <w:rPr>
          <w:color w:val="222222"/>
          <w:sz w:val="20"/>
          <w:szCs w:val="20"/>
          <w:shd w:val="clear" w:color="auto" w:fill="FFFFFF"/>
        </w:rPr>
        <w:t>studies</w:t>
      </w:r>
      <w:r w:rsidR="00FF0C53">
        <w:rPr>
          <w:color w:val="222222"/>
          <w:sz w:val="20"/>
          <w:szCs w:val="20"/>
          <w:shd w:val="clear" w:color="auto" w:fill="FFFFFF"/>
        </w:rPr>
        <w:t xml:space="preserve"> </w:t>
      </w:r>
      <w:r w:rsidR="00577E6E" w:rsidRPr="00CC1027">
        <w:rPr>
          <w:color w:val="222222"/>
          <w:sz w:val="20"/>
          <w:szCs w:val="20"/>
          <w:shd w:val="clear" w:color="auto" w:fill="FFFFFF"/>
        </w:rPr>
        <w:t>how</w:t>
      </w:r>
      <w:r w:rsidR="00FF0C53">
        <w:rPr>
          <w:color w:val="222222"/>
          <w:sz w:val="20"/>
          <w:szCs w:val="20"/>
          <w:shd w:val="clear" w:color="auto" w:fill="FFFFFF"/>
        </w:rPr>
        <w:t xml:space="preserve"> </w:t>
      </w:r>
      <w:r w:rsidR="00577E6E" w:rsidRPr="00CC1027">
        <w:rPr>
          <w:color w:val="222222"/>
          <w:sz w:val="20"/>
          <w:szCs w:val="20"/>
          <w:shd w:val="clear" w:color="auto" w:fill="FFFFFF"/>
        </w:rPr>
        <w:t>language</w:t>
      </w:r>
      <w:r w:rsidR="00FF0C53">
        <w:rPr>
          <w:color w:val="222222"/>
          <w:sz w:val="20"/>
          <w:szCs w:val="20"/>
          <w:shd w:val="clear" w:color="auto" w:fill="FFFFFF"/>
        </w:rPr>
        <w:t xml:space="preserve"> </w:t>
      </w:r>
      <w:r w:rsidR="00577E6E" w:rsidRPr="00CC1027">
        <w:rPr>
          <w:sz w:val="20"/>
          <w:szCs w:val="20"/>
          <w:shd w:val="clear" w:color="auto" w:fill="FFFFFF"/>
        </w:rPr>
        <w:t>varieties</w:t>
      </w:r>
      <w:r w:rsidR="00FF0C53">
        <w:rPr>
          <w:color w:val="222222"/>
          <w:sz w:val="20"/>
          <w:szCs w:val="20"/>
          <w:shd w:val="clear" w:color="auto" w:fill="FFFFFF"/>
        </w:rPr>
        <w:t xml:space="preserve"> </w:t>
      </w:r>
      <w:r w:rsidR="00577E6E" w:rsidRPr="00CC1027">
        <w:rPr>
          <w:color w:val="222222"/>
          <w:sz w:val="20"/>
          <w:szCs w:val="20"/>
          <w:shd w:val="clear" w:color="auto" w:fill="FFFFFF"/>
        </w:rPr>
        <w:t>differ</w:t>
      </w:r>
      <w:r w:rsidR="00FF0C53">
        <w:rPr>
          <w:color w:val="222222"/>
          <w:sz w:val="20"/>
          <w:szCs w:val="20"/>
          <w:shd w:val="clear" w:color="auto" w:fill="FFFFFF"/>
        </w:rPr>
        <w:t xml:space="preserve"> </w:t>
      </w:r>
      <w:r w:rsidR="00577E6E" w:rsidRPr="00CC1027">
        <w:rPr>
          <w:color w:val="222222"/>
          <w:sz w:val="20"/>
          <w:szCs w:val="20"/>
          <w:shd w:val="clear" w:color="auto" w:fill="FFFFFF"/>
        </w:rPr>
        <w:t>between</w:t>
      </w:r>
      <w:r w:rsidR="00FF0C53">
        <w:rPr>
          <w:color w:val="222222"/>
          <w:sz w:val="20"/>
          <w:szCs w:val="20"/>
          <w:shd w:val="clear" w:color="auto" w:fill="FFFFFF"/>
        </w:rPr>
        <w:t xml:space="preserve"> </w:t>
      </w:r>
      <w:r w:rsidR="00577E6E" w:rsidRPr="00CC1027">
        <w:rPr>
          <w:color w:val="222222"/>
          <w:sz w:val="20"/>
          <w:szCs w:val="20"/>
          <w:shd w:val="clear" w:color="auto" w:fill="FFFFFF"/>
        </w:rPr>
        <w:t>groups</w:t>
      </w:r>
      <w:r w:rsidR="00FF0C53">
        <w:rPr>
          <w:color w:val="222222"/>
          <w:sz w:val="20"/>
          <w:szCs w:val="20"/>
          <w:shd w:val="clear" w:color="auto" w:fill="FFFFFF"/>
        </w:rPr>
        <w:t xml:space="preserve"> </w:t>
      </w:r>
      <w:r w:rsidR="00577E6E" w:rsidRPr="00CC1027">
        <w:rPr>
          <w:color w:val="222222"/>
          <w:sz w:val="20"/>
          <w:szCs w:val="20"/>
          <w:shd w:val="clear" w:color="auto" w:fill="FFFFFF"/>
        </w:rPr>
        <w:t>separated</w:t>
      </w:r>
      <w:r w:rsidR="00FF0C53">
        <w:rPr>
          <w:color w:val="222222"/>
          <w:sz w:val="20"/>
          <w:szCs w:val="20"/>
          <w:shd w:val="clear" w:color="auto" w:fill="FFFFFF"/>
        </w:rPr>
        <w:t xml:space="preserve"> </w:t>
      </w:r>
      <w:r w:rsidR="00577E6E" w:rsidRPr="00CC1027">
        <w:rPr>
          <w:color w:val="222222"/>
          <w:sz w:val="20"/>
          <w:szCs w:val="20"/>
          <w:shd w:val="clear" w:color="auto" w:fill="FFFFFF"/>
        </w:rPr>
        <w:t>by</w:t>
      </w:r>
      <w:r w:rsidR="00FF0C53">
        <w:rPr>
          <w:color w:val="222222"/>
          <w:sz w:val="20"/>
          <w:szCs w:val="20"/>
          <w:shd w:val="clear" w:color="auto" w:fill="FFFFFF"/>
        </w:rPr>
        <w:t xml:space="preserve"> </w:t>
      </w:r>
      <w:r w:rsidR="00577E6E" w:rsidRPr="00CC1027">
        <w:rPr>
          <w:color w:val="222222"/>
          <w:sz w:val="20"/>
          <w:szCs w:val="20"/>
          <w:shd w:val="clear" w:color="auto" w:fill="FFFFFF"/>
        </w:rPr>
        <w:t>certain</w:t>
      </w:r>
      <w:r w:rsidR="00FF0C53">
        <w:rPr>
          <w:color w:val="222222"/>
          <w:sz w:val="20"/>
          <w:szCs w:val="20"/>
          <w:shd w:val="clear" w:color="auto" w:fill="FFFFFF"/>
        </w:rPr>
        <w:t xml:space="preserve"> </w:t>
      </w:r>
      <w:r w:rsidR="00577E6E" w:rsidRPr="00CC1027">
        <w:rPr>
          <w:color w:val="222222"/>
          <w:sz w:val="20"/>
          <w:szCs w:val="20"/>
          <w:shd w:val="clear" w:color="auto" w:fill="FFFFFF"/>
        </w:rPr>
        <w:t>social</w:t>
      </w:r>
      <w:r w:rsidR="00FF0C53">
        <w:rPr>
          <w:color w:val="222222"/>
          <w:sz w:val="20"/>
          <w:szCs w:val="20"/>
          <w:shd w:val="clear" w:color="auto" w:fill="FFFFFF"/>
        </w:rPr>
        <w:t xml:space="preserve"> </w:t>
      </w:r>
      <w:r w:rsidR="00577E6E" w:rsidRPr="00CC1027">
        <w:rPr>
          <w:color w:val="222222"/>
          <w:sz w:val="20"/>
          <w:szCs w:val="20"/>
          <w:shd w:val="clear" w:color="auto" w:fill="FFFFFF"/>
        </w:rPr>
        <w:t>variables.</w:t>
      </w:r>
      <w:r w:rsidR="00FF0C53">
        <w:rPr>
          <w:color w:val="222222"/>
          <w:sz w:val="20"/>
          <w:szCs w:val="20"/>
          <w:shd w:val="clear" w:color="auto" w:fill="FFFFFF"/>
        </w:rPr>
        <w:t xml:space="preserve"> </w:t>
      </w:r>
      <w:r w:rsidR="00577E6E" w:rsidRPr="00CC1027">
        <w:rPr>
          <w:color w:val="222222"/>
          <w:sz w:val="20"/>
          <w:szCs w:val="20"/>
          <w:shd w:val="clear" w:color="auto" w:fill="FFFFFF"/>
        </w:rPr>
        <w:t>One</w:t>
      </w:r>
      <w:r w:rsidR="00FF0C53">
        <w:rPr>
          <w:color w:val="222222"/>
          <w:sz w:val="20"/>
          <w:szCs w:val="20"/>
          <w:shd w:val="clear" w:color="auto" w:fill="FFFFFF"/>
        </w:rPr>
        <w:t xml:space="preserve"> </w:t>
      </w:r>
      <w:r w:rsidR="00577E6E" w:rsidRPr="00CC1027">
        <w:rPr>
          <w:color w:val="222222"/>
          <w:sz w:val="20"/>
          <w:szCs w:val="20"/>
          <w:shd w:val="clear" w:color="auto" w:fill="FFFFFF"/>
        </w:rPr>
        <w:t>of</w:t>
      </w:r>
      <w:r w:rsidR="00FF0C53">
        <w:rPr>
          <w:color w:val="222222"/>
          <w:sz w:val="20"/>
          <w:szCs w:val="20"/>
          <w:shd w:val="clear" w:color="auto" w:fill="FFFFFF"/>
        </w:rPr>
        <w:t xml:space="preserve"> </w:t>
      </w:r>
      <w:r w:rsidR="00577E6E" w:rsidRPr="00CC1027">
        <w:rPr>
          <w:color w:val="222222"/>
          <w:sz w:val="20"/>
          <w:szCs w:val="20"/>
          <w:shd w:val="clear" w:color="auto" w:fill="FFFFFF"/>
        </w:rPr>
        <w:t>the</w:t>
      </w:r>
      <w:r w:rsidR="00FF0C53">
        <w:rPr>
          <w:color w:val="222222"/>
          <w:sz w:val="20"/>
          <w:szCs w:val="20"/>
          <w:shd w:val="clear" w:color="auto" w:fill="FFFFFF"/>
        </w:rPr>
        <w:t xml:space="preserve"> </w:t>
      </w:r>
      <w:r w:rsidR="00577E6E" w:rsidRPr="00CC1027">
        <w:rPr>
          <w:color w:val="222222"/>
          <w:sz w:val="20"/>
          <w:szCs w:val="20"/>
          <w:shd w:val="clear" w:color="auto" w:fill="FFFFFF"/>
        </w:rPr>
        <w:t>social</w:t>
      </w:r>
      <w:r w:rsidR="00FF0C53">
        <w:rPr>
          <w:color w:val="222222"/>
          <w:sz w:val="20"/>
          <w:szCs w:val="20"/>
          <w:shd w:val="clear" w:color="auto" w:fill="FFFFFF"/>
        </w:rPr>
        <w:t xml:space="preserve"> </w:t>
      </w:r>
      <w:r w:rsidR="00577E6E" w:rsidRPr="00CC1027">
        <w:rPr>
          <w:color w:val="222222"/>
          <w:sz w:val="20"/>
          <w:szCs w:val="20"/>
          <w:shd w:val="clear" w:color="auto" w:fill="FFFFFF"/>
        </w:rPr>
        <w:t>variables</w:t>
      </w:r>
      <w:r w:rsidR="00FF0C53">
        <w:rPr>
          <w:color w:val="222222"/>
          <w:sz w:val="20"/>
          <w:szCs w:val="20"/>
          <w:shd w:val="clear" w:color="auto" w:fill="FFFFFF"/>
        </w:rPr>
        <w:t xml:space="preserve"> </w:t>
      </w:r>
      <w:r w:rsidR="00577E6E" w:rsidRPr="00CC1027">
        <w:rPr>
          <w:color w:val="222222"/>
          <w:sz w:val="20"/>
          <w:szCs w:val="20"/>
          <w:shd w:val="clear" w:color="auto" w:fill="FFFFFF"/>
        </w:rPr>
        <w:t>reported</w:t>
      </w:r>
      <w:r w:rsidR="00FF0C53">
        <w:rPr>
          <w:color w:val="222222"/>
          <w:sz w:val="20"/>
          <w:szCs w:val="20"/>
          <w:shd w:val="clear" w:color="auto" w:fill="FFFFFF"/>
        </w:rPr>
        <w:t xml:space="preserve"> </w:t>
      </w:r>
      <w:r w:rsidR="00577E6E" w:rsidRPr="00CC1027">
        <w:rPr>
          <w:color w:val="222222"/>
          <w:sz w:val="20"/>
          <w:szCs w:val="20"/>
          <w:shd w:val="clear" w:color="auto" w:fill="FFFFFF"/>
        </w:rPr>
        <w:t>to</w:t>
      </w:r>
      <w:r w:rsidR="00FF0C53">
        <w:rPr>
          <w:color w:val="222222"/>
          <w:sz w:val="20"/>
          <w:szCs w:val="20"/>
          <w:shd w:val="clear" w:color="auto" w:fill="FFFFFF"/>
        </w:rPr>
        <w:t xml:space="preserve"> </w:t>
      </w:r>
      <w:r w:rsidR="00577E6E" w:rsidRPr="00CC1027">
        <w:rPr>
          <w:color w:val="222222"/>
          <w:sz w:val="20"/>
          <w:szCs w:val="20"/>
          <w:shd w:val="clear" w:color="auto" w:fill="FFFFFF"/>
        </w:rPr>
        <w:t>have</w:t>
      </w:r>
      <w:r w:rsidR="00FF0C53">
        <w:rPr>
          <w:color w:val="222222"/>
          <w:sz w:val="20"/>
          <w:szCs w:val="20"/>
          <w:shd w:val="clear" w:color="auto" w:fill="FFFFFF"/>
        </w:rPr>
        <w:t xml:space="preserve"> </w:t>
      </w:r>
      <w:r w:rsidR="00577E6E" w:rsidRPr="00CC1027">
        <w:rPr>
          <w:color w:val="222222"/>
          <w:sz w:val="20"/>
          <w:szCs w:val="20"/>
          <w:shd w:val="clear" w:color="auto" w:fill="FFFFFF"/>
        </w:rPr>
        <w:t>a</w:t>
      </w:r>
      <w:r w:rsidR="00FF0C53">
        <w:rPr>
          <w:color w:val="222222"/>
          <w:sz w:val="20"/>
          <w:szCs w:val="20"/>
          <w:shd w:val="clear" w:color="auto" w:fill="FFFFFF"/>
        </w:rPr>
        <w:t xml:space="preserve"> </w:t>
      </w:r>
      <w:r w:rsidR="00577E6E" w:rsidRPr="00CC1027">
        <w:rPr>
          <w:color w:val="222222"/>
          <w:sz w:val="20"/>
          <w:szCs w:val="20"/>
          <w:shd w:val="clear" w:color="auto" w:fill="FFFFFF"/>
        </w:rPr>
        <w:t>huge</w:t>
      </w:r>
      <w:r w:rsidR="00FF0C53">
        <w:rPr>
          <w:color w:val="222222"/>
          <w:sz w:val="20"/>
          <w:szCs w:val="20"/>
          <w:shd w:val="clear" w:color="auto" w:fill="FFFFFF"/>
        </w:rPr>
        <w:t xml:space="preserve"> </w:t>
      </w:r>
      <w:r w:rsidR="00577E6E" w:rsidRPr="00CC1027">
        <w:rPr>
          <w:color w:val="222222"/>
          <w:sz w:val="20"/>
          <w:szCs w:val="20"/>
          <w:shd w:val="clear" w:color="auto" w:fill="FFFFFF"/>
        </w:rPr>
        <w:t>effect</w:t>
      </w:r>
      <w:r w:rsidR="00FF0C53">
        <w:rPr>
          <w:color w:val="222222"/>
          <w:sz w:val="20"/>
          <w:szCs w:val="20"/>
          <w:shd w:val="clear" w:color="auto" w:fill="FFFFFF"/>
        </w:rPr>
        <w:t xml:space="preserve"> </w:t>
      </w:r>
      <w:r w:rsidR="00577E6E" w:rsidRPr="00CC1027">
        <w:rPr>
          <w:color w:val="222222"/>
          <w:sz w:val="20"/>
          <w:szCs w:val="20"/>
          <w:shd w:val="clear" w:color="auto" w:fill="FFFFFF"/>
        </w:rPr>
        <w:t>on</w:t>
      </w:r>
      <w:r w:rsidR="00FF0C53">
        <w:rPr>
          <w:color w:val="222222"/>
          <w:sz w:val="20"/>
          <w:szCs w:val="20"/>
          <w:shd w:val="clear" w:color="auto" w:fill="FFFFFF"/>
        </w:rPr>
        <w:t xml:space="preserve"> </w:t>
      </w:r>
      <w:r w:rsidR="00577E6E" w:rsidRPr="00CC1027">
        <w:rPr>
          <w:color w:val="222222"/>
          <w:sz w:val="20"/>
          <w:szCs w:val="20"/>
          <w:shd w:val="clear" w:color="auto" w:fill="FFFFFF"/>
        </w:rPr>
        <w:t>the</w:t>
      </w:r>
      <w:r w:rsidR="00FF0C53">
        <w:rPr>
          <w:color w:val="222222"/>
          <w:sz w:val="20"/>
          <w:szCs w:val="20"/>
          <w:shd w:val="clear" w:color="auto" w:fill="FFFFFF"/>
        </w:rPr>
        <w:t xml:space="preserve"> </w:t>
      </w:r>
      <w:r w:rsidR="00577E6E" w:rsidRPr="00CC1027">
        <w:rPr>
          <w:color w:val="222222"/>
          <w:sz w:val="20"/>
          <w:szCs w:val="20"/>
          <w:shd w:val="clear" w:color="auto" w:fill="FFFFFF"/>
        </w:rPr>
        <w:t>language</w:t>
      </w:r>
      <w:r w:rsidR="00FF0C53">
        <w:rPr>
          <w:color w:val="222222"/>
          <w:sz w:val="20"/>
          <w:szCs w:val="20"/>
          <w:shd w:val="clear" w:color="auto" w:fill="FFFFFF"/>
        </w:rPr>
        <w:t xml:space="preserve"> </w:t>
      </w:r>
      <w:r w:rsidR="00577E6E" w:rsidRPr="00CC1027">
        <w:rPr>
          <w:color w:val="222222"/>
          <w:sz w:val="20"/>
          <w:szCs w:val="20"/>
          <w:shd w:val="clear" w:color="auto" w:fill="FFFFFF"/>
        </w:rPr>
        <w:t>use</w:t>
      </w:r>
      <w:r w:rsidR="00FF0C53">
        <w:rPr>
          <w:color w:val="222222"/>
          <w:sz w:val="20"/>
          <w:szCs w:val="20"/>
          <w:shd w:val="clear" w:color="auto" w:fill="FFFFFF"/>
        </w:rPr>
        <w:t xml:space="preserve"> </w:t>
      </w:r>
      <w:r w:rsidR="00577E6E" w:rsidRPr="00CC1027">
        <w:rPr>
          <w:color w:val="222222"/>
          <w:sz w:val="20"/>
          <w:szCs w:val="20"/>
          <w:shd w:val="clear" w:color="auto" w:fill="FFFFFF"/>
        </w:rPr>
        <w:t>is</w:t>
      </w:r>
      <w:r w:rsidR="00FF0C53">
        <w:rPr>
          <w:color w:val="222222"/>
          <w:sz w:val="20"/>
          <w:szCs w:val="20"/>
          <w:shd w:val="clear" w:color="auto" w:fill="FFFFFF"/>
        </w:rPr>
        <w:t xml:space="preserve"> </w:t>
      </w:r>
      <w:r w:rsidR="00577E6E" w:rsidRPr="00CC1027">
        <w:rPr>
          <w:color w:val="222222"/>
          <w:sz w:val="20"/>
          <w:szCs w:val="20"/>
          <w:shd w:val="clear" w:color="auto" w:fill="FFFFFF"/>
        </w:rPr>
        <w:t>the</w:t>
      </w:r>
      <w:r w:rsidR="00FF0C53">
        <w:rPr>
          <w:color w:val="222222"/>
          <w:sz w:val="20"/>
          <w:szCs w:val="20"/>
          <w:shd w:val="clear" w:color="auto" w:fill="FFFFFF"/>
        </w:rPr>
        <w:t xml:space="preserve"> </w:t>
      </w:r>
      <w:r w:rsidR="00577E6E" w:rsidRPr="00CC1027">
        <w:rPr>
          <w:color w:val="222222"/>
          <w:sz w:val="20"/>
          <w:szCs w:val="20"/>
          <w:shd w:val="clear" w:color="auto" w:fill="FFFFFF"/>
        </w:rPr>
        <w:t>level</w:t>
      </w:r>
      <w:r w:rsidR="00FF0C53">
        <w:rPr>
          <w:color w:val="222222"/>
          <w:sz w:val="20"/>
          <w:szCs w:val="20"/>
          <w:shd w:val="clear" w:color="auto" w:fill="FFFFFF"/>
        </w:rPr>
        <w:t xml:space="preserve"> </w:t>
      </w:r>
      <w:r w:rsidR="00577E6E" w:rsidRPr="00CC1027">
        <w:rPr>
          <w:color w:val="222222"/>
          <w:sz w:val="20"/>
          <w:szCs w:val="20"/>
          <w:shd w:val="clear" w:color="auto" w:fill="FFFFFF"/>
        </w:rPr>
        <w:t>of</w:t>
      </w:r>
      <w:r w:rsidR="00FF0C53">
        <w:rPr>
          <w:color w:val="222222"/>
          <w:sz w:val="20"/>
          <w:szCs w:val="20"/>
          <w:shd w:val="clear" w:color="auto" w:fill="FFFFFF"/>
        </w:rPr>
        <w:t xml:space="preserve"> </w:t>
      </w:r>
      <w:r w:rsidR="00577E6E" w:rsidRPr="00CC1027">
        <w:rPr>
          <w:color w:val="222222"/>
          <w:sz w:val="20"/>
          <w:szCs w:val="20"/>
          <w:shd w:val="clear" w:color="auto" w:fill="FFFFFF"/>
        </w:rPr>
        <w:t>education.</w:t>
      </w:r>
    </w:p>
    <w:p w:rsidR="00CC1027" w:rsidRPr="00CC1027" w:rsidRDefault="00CC1027" w:rsidP="00FF0C53">
      <w:pPr>
        <w:pStyle w:val="NormalWeb"/>
        <w:shd w:val="clear" w:color="auto" w:fill="FFFFFF"/>
        <w:snapToGrid w:val="0"/>
        <w:spacing w:before="0" w:beforeAutospacing="0" w:after="0" w:afterAutospacing="0"/>
        <w:ind w:firstLine="425"/>
        <w:jc w:val="both"/>
        <w:rPr>
          <w:color w:val="222222"/>
          <w:sz w:val="20"/>
          <w:szCs w:val="20"/>
          <w:shd w:val="clear" w:color="auto" w:fill="FFFFFF"/>
        </w:rPr>
        <w:sectPr w:rsidR="00CC1027" w:rsidRPr="00CC1027" w:rsidSect="00FF0C53">
          <w:type w:val="continuous"/>
          <w:pgSz w:w="12240" w:h="15840" w:code="1"/>
          <w:pgMar w:top="1440" w:right="1440" w:bottom="1440" w:left="1440" w:header="720" w:footer="720" w:gutter="0"/>
          <w:cols w:num="2" w:space="550"/>
          <w:docGrid w:linePitch="360"/>
        </w:sectPr>
      </w:pPr>
    </w:p>
    <w:p w:rsidR="008267BE" w:rsidRPr="00CC1027" w:rsidRDefault="008267BE" w:rsidP="00FF0C53">
      <w:pPr>
        <w:pStyle w:val="NormalWeb"/>
        <w:shd w:val="clear" w:color="auto" w:fill="FFFFFF"/>
        <w:snapToGrid w:val="0"/>
        <w:spacing w:before="0" w:beforeAutospacing="0" w:after="0" w:afterAutospacing="0"/>
        <w:jc w:val="center"/>
        <w:rPr>
          <w:color w:val="222222"/>
          <w:sz w:val="20"/>
          <w:szCs w:val="20"/>
          <w:shd w:val="clear" w:color="auto" w:fill="FFFFFF"/>
        </w:rPr>
      </w:pPr>
    </w:p>
    <w:p w:rsidR="00577E6E" w:rsidRPr="00FF0C53" w:rsidRDefault="00577E6E" w:rsidP="00FF0C53">
      <w:pPr>
        <w:pStyle w:val="NormalWeb"/>
        <w:shd w:val="clear" w:color="auto" w:fill="FFFFFF"/>
        <w:snapToGrid w:val="0"/>
        <w:spacing w:before="0" w:beforeAutospacing="0" w:after="0" w:afterAutospacing="0"/>
        <w:jc w:val="center"/>
        <w:rPr>
          <w:b/>
          <w:color w:val="222222"/>
          <w:sz w:val="20"/>
          <w:szCs w:val="20"/>
          <w:shd w:val="clear" w:color="auto" w:fill="FFFFFF"/>
        </w:rPr>
      </w:pPr>
      <w:r w:rsidRPr="00FF0C53">
        <w:rPr>
          <w:b/>
          <w:color w:val="222222"/>
          <w:sz w:val="20"/>
          <w:szCs w:val="20"/>
          <w:shd w:val="clear" w:color="auto" w:fill="FFFFFF"/>
        </w:rPr>
        <w:t>Table 4</w:t>
      </w:r>
    </w:p>
    <w:tbl>
      <w:tblPr>
        <w:tblStyle w:val="TableGrid"/>
        <w:tblW w:w="5000" w:type="pct"/>
        <w:jc w:val="center"/>
        <w:tblCellMar>
          <w:left w:w="57" w:type="dxa"/>
          <w:right w:w="57" w:type="dxa"/>
        </w:tblCellMar>
        <w:tblLook w:val="04A0"/>
      </w:tblPr>
      <w:tblGrid>
        <w:gridCol w:w="1725"/>
        <w:gridCol w:w="989"/>
        <w:gridCol w:w="989"/>
        <w:gridCol w:w="989"/>
        <w:gridCol w:w="989"/>
        <w:gridCol w:w="989"/>
        <w:gridCol w:w="989"/>
        <w:gridCol w:w="989"/>
        <w:gridCol w:w="826"/>
      </w:tblGrid>
      <w:tr w:rsidR="00577E6E" w:rsidRPr="00CC1027" w:rsidTr="00CC1027">
        <w:trPr>
          <w:jc w:val="center"/>
        </w:trPr>
        <w:tc>
          <w:tcPr>
            <w:tcW w:w="910"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p>
        </w:tc>
        <w:tc>
          <w:tcPr>
            <w:tcW w:w="1044" w:type="pct"/>
            <w:gridSpan w:val="2"/>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Given</w:t>
            </w:r>
          </w:p>
        </w:tc>
        <w:tc>
          <w:tcPr>
            <w:tcW w:w="1044" w:type="pct"/>
            <w:gridSpan w:val="2"/>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Received</w:t>
            </w:r>
          </w:p>
        </w:tc>
        <w:tc>
          <w:tcPr>
            <w:tcW w:w="2003" w:type="pct"/>
            <w:gridSpan w:val="4"/>
            <w:vAlign w:val="center"/>
          </w:tcPr>
          <w:p w:rsidR="00577E6E" w:rsidRPr="00CC1027" w:rsidRDefault="00577E6E" w:rsidP="00FF0C53">
            <w:pPr>
              <w:autoSpaceDE w:val="0"/>
              <w:autoSpaceDN w:val="0"/>
              <w:adjustRightInd w:val="0"/>
              <w:snapToGrid w:val="0"/>
              <w:jc w:val="both"/>
              <w:rPr>
                <w:rFonts w:ascii="Times New Roman" w:eastAsia="Times New Roman" w:hAnsi="Times New Roman" w:cs="Times New Roman"/>
                <w:color w:val="000000"/>
                <w:sz w:val="20"/>
                <w:szCs w:val="20"/>
              </w:rPr>
            </w:pPr>
            <w:r w:rsidRPr="00CC1027">
              <w:rPr>
                <w:rFonts w:ascii="Times New Roman" w:eastAsia="Times New Roman" w:hAnsi="Times New Roman" w:cs="Times New Roman"/>
                <w:color w:val="000000"/>
                <w:sz w:val="20"/>
                <w:szCs w:val="20"/>
              </w:rPr>
              <w:t>Pronominal of Reference</w:t>
            </w:r>
          </w:p>
        </w:tc>
      </w:tr>
      <w:tr w:rsidR="00577E6E" w:rsidRPr="00CC1027" w:rsidTr="00CC1027">
        <w:trPr>
          <w:jc w:val="center"/>
        </w:trPr>
        <w:tc>
          <w:tcPr>
            <w:tcW w:w="910"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p>
        </w:tc>
        <w:tc>
          <w:tcPr>
            <w:tcW w:w="522" w:type="pct"/>
            <w:tcBorders>
              <w:top w:val="single" w:sz="4" w:space="0" w:color="auto"/>
            </w:tcBorders>
            <w:vAlign w:val="center"/>
          </w:tcPr>
          <w:p w:rsidR="00577E6E" w:rsidRPr="00CC1027" w:rsidRDefault="00577E6E" w:rsidP="00FF0C53">
            <w:pPr>
              <w:snapToGrid w:val="0"/>
              <w:jc w:val="both"/>
              <w:rPr>
                <w:rFonts w:ascii="Times New Roman" w:eastAsia="Times New Roman" w:hAnsi="Times New Roman" w:cs="Times New Roman"/>
                <w:color w:val="000000"/>
                <w:sz w:val="20"/>
                <w:szCs w:val="20"/>
              </w:rPr>
            </w:pPr>
            <w:proofErr w:type="spellStart"/>
            <w:r w:rsidRPr="00CC1027">
              <w:rPr>
                <w:rFonts w:ascii="Times New Roman" w:eastAsia="Times New Roman" w:hAnsi="Times New Roman" w:cs="Times New Roman"/>
                <w:bCs/>
                <w:color w:val="000000"/>
                <w:sz w:val="20"/>
                <w:szCs w:val="20"/>
              </w:rPr>
              <w:t>tsI</w:t>
            </w:r>
            <w:proofErr w:type="spellEnd"/>
          </w:p>
        </w:tc>
        <w:tc>
          <w:tcPr>
            <w:tcW w:w="522" w:type="pct"/>
            <w:vAlign w:val="center"/>
          </w:tcPr>
          <w:p w:rsidR="00577E6E" w:rsidRPr="00CC1027" w:rsidRDefault="00577E6E" w:rsidP="00FF0C53">
            <w:pPr>
              <w:snapToGrid w:val="0"/>
              <w:jc w:val="both"/>
              <w:rPr>
                <w:rFonts w:ascii="Times New Roman" w:eastAsia="Times New Roman" w:hAnsi="Times New Roman" w:cs="Times New Roman"/>
                <w:bCs/>
                <w:color w:val="000000"/>
                <w:sz w:val="20"/>
                <w:szCs w:val="20"/>
              </w:rPr>
            </w:pPr>
            <w:proofErr w:type="spellStart"/>
            <w:r w:rsidRPr="00CC1027">
              <w:rPr>
                <w:rFonts w:ascii="Times New Roman" w:eastAsia="Times New Roman" w:hAnsi="Times New Roman" w:cs="Times New Roman"/>
                <w:bCs/>
                <w:color w:val="000000"/>
                <w:sz w:val="20"/>
                <w:szCs w:val="20"/>
              </w:rPr>
              <w:t>toh</w:t>
            </w:r>
            <w:r w:rsidRPr="00CC1027">
              <w:rPr>
                <w:rFonts w:ascii="Times New Roman" w:eastAsia="Times New Roman" w:hAnsi="Times New Roman" w:cs="Times New Roman"/>
                <w:bCs/>
                <w:color w:val="000000"/>
                <w:sz w:val="20"/>
                <w:szCs w:val="20"/>
                <w:vertAlign w:val="superscript"/>
              </w:rPr>
              <w:t>j</w:t>
            </w:r>
            <w:proofErr w:type="spellEnd"/>
          </w:p>
        </w:tc>
        <w:tc>
          <w:tcPr>
            <w:tcW w:w="522"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proofErr w:type="spellStart"/>
            <w:r w:rsidRPr="00CC1027">
              <w:rPr>
                <w:rFonts w:ascii="Times New Roman" w:eastAsia="Times New Roman" w:hAnsi="Times New Roman" w:cs="Times New Roman"/>
                <w:b/>
                <w:bCs/>
                <w:color w:val="000000"/>
                <w:sz w:val="20"/>
                <w:szCs w:val="20"/>
              </w:rPr>
              <w:t>tsI</w:t>
            </w:r>
            <w:proofErr w:type="spellEnd"/>
          </w:p>
        </w:tc>
        <w:tc>
          <w:tcPr>
            <w:tcW w:w="522"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proofErr w:type="spellStart"/>
            <w:r w:rsidRPr="00CC1027">
              <w:rPr>
                <w:rFonts w:ascii="Times New Roman" w:eastAsia="Times New Roman" w:hAnsi="Times New Roman" w:cs="Times New Roman"/>
                <w:b/>
                <w:bCs/>
                <w:color w:val="000000"/>
                <w:sz w:val="20"/>
                <w:szCs w:val="20"/>
              </w:rPr>
              <w:t>toh</w:t>
            </w:r>
            <w:r w:rsidRPr="00CC1027">
              <w:rPr>
                <w:rFonts w:ascii="Times New Roman" w:eastAsia="Times New Roman" w:hAnsi="Times New Roman" w:cs="Times New Roman"/>
                <w:b/>
                <w:bCs/>
                <w:color w:val="000000"/>
                <w:sz w:val="20"/>
                <w:szCs w:val="20"/>
                <w:vertAlign w:val="superscript"/>
              </w:rPr>
              <w:t>j</w:t>
            </w:r>
            <w:proofErr w:type="spellEnd"/>
          </w:p>
        </w:tc>
        <w:tc>
          <w:tcPr>
            <w:tcW w:w="522"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proofErr w:type="spellStart"/>
            <w:r w:rsidRPr="00CC1027">
              <w:rPr>
                <w:rFonts w:ascii="Times New Roman" w:hAnsi="Times New Roman" w:cs="Times New Roman"/>
                <w:color w:val="222222"/>
                <w:sz w:val="20"/>
                <w:szCs w:val="20"/>
                <w:shd w:val="clear" w:color="auto" w:fill="FFFFFF"/>
              </w:rPr>
              <w:t>yi</w:t>
            </w:r>
            <w:proofErr w:type="spellEnd"/>
          </w:p>
        </w:tc>
        <w:tc>
          <w:tcPr>
            <w:tcW w:w="522"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proofErr w:type="spellStart"/>
            <w:r w:rsidRPr="00CC1027">
              <w:rPr>
                <w:rFonts w:ascii="Times New Roman" w:hAnsi="Times New Roman" w:cs="Times New Roman"/>
                <w:color w:val="222222"/>
                <w:sz w:val="20"/>
                <w:szCs w:val="20"/>
                <w:shd w:val="clear" w:color="auto" w:fill="FFFFFF"/>
              </w:rPr>
              <w:t>yim</w:t>
            </w:r>
            <w:proofErr w:type="spellEnd"/>
          </w:p>
        </w:tc>
        <w:tc>
          <w:tcPr>
            <w:tcW w:w="522"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Su/so</w:t>
            </w:r>
          </w:p>
        </w:tc>
        <w:tc>
          <w:tcPr>
            <w:tcW w:w="437"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Tim</w:t>
            </w:r>
          </w:p>
        </w:tc>
      </w:tr>
      <w:tr w:rsidR="00577E6E" w:rsidRPr="00CC1027" w:rsidTr="00CC1027">
        <w:trPr>
          <w:jc w:val="center"/>
        </w:trPr>
        <w:tc>
          <w:tcPr>
            <w:tcW w:w="910"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 xml:space="preserve">Educated </w:t>
            </w:r>
          </w:p>
        </w:tc>
        <w:tc>
          <w:tcPr>
            <w:tcW w:w="522"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1044</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(77%)</w:t>
            </w:r>
          </w:p>
        </w:tc>
        <w:tc>
          <w:tcPr>
            <w:tcW w:w="522"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156</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(23%)</w:t>
            </w:r>
          </w:p>
        </w:tc>
        <w:tc>
          <w:tcPr>
            <w:tcW w:w="522"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1080</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(85%)</w:t>
            </w:r>
          </w:p>
        </w:tc>
        <w:tc>
          <w:tcPr>
            <w:tcW w:w="522"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84</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(15%)</w:t>
            </w:r>
          </w:p>
        </w:tc>
        <w:tc>
          <w:tcPr>
            <w:tcW w:w="522"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1056</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(78%)</w:t>
            </w:r>
          </w:p>
        </w:tc>
        <w:tc>
          <w:tcPr>
            <w:tcW w:w="522"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144</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(22%)</w:t>
            </w:r>
          </w:p>
        </w:tc>
        <w:tc>
          <w:tcPr>
            <w:tcW w:w="522"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1176</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(97%)</w:t>
            </w:r>
          </w:p>
        </w:tc>
        <w:tc>
          <w:tcPr>
            <w:tcW w:w="437"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24</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(3%)</w:t>
            </w:r>
          </w:p>
        </w:tc>
      </w:tr>
      <w:tr w:rsidR="00577E6E" w:rsidRPr="00CC1027" w:rsidTr="00CC1027">
        <w:trPr>
          <w:jc w:val="center"/>
        </w:trPr>
        <w:tc>
          <w:tcPr>
            <w:tcW w:w="910"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Uneducated</w:t>
            </w:r>
          </w:p>
        </w:tc>
        <w:tc>
          <w:tcPr>
            <w:tcW w:w="522"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972</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(92%)</w:t>
            </w:r>
          </w:p>
        </w:tc>
        <w:tc>
          <w:tcPr>
            <w:tcW w:w="522"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228</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(8%)</w:t>
            </w:r>
          </w:p>
        </w:tc>
        <w:tc>
          <w:tcPr>
            <w:tcW w:w="522"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1032</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(92%)</w:t>
            </w:r>
          </w:p>
        </w:tc>
        <w:tc>
          <w:tcPr>
            <w:tcW w:w="522"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168</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(8%)</w:t>
            </w:r>
          </w:p>
        </w:tc>
        <w:tc>
          <w:tcPr>
            <w:tcW w:w="522"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972</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(90%)</w:t>
            </w:r>
          </w:p>
        </w:tc>
        <w:tc>
          <w:tcPr>
            <w:tcW w:w="522"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228</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(10%)</w:t>
            </w:r>
          </w:p>
        </w:tc>
        <w:tc>
          <w:tcPr>
            <w:tcW w:w="522"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1140</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(99%)</w:t>
            </w:r>
          </w:p>
        </w:tc>
        <w:tc>
          <w:tcPr>
            <w:tcW w:w="437" w:type="pct"/>
            <w:vAlign w:val="center"/>
          </w:tcPr>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60</w:t>
            </w:r>
          </w:p>
          <w:p w:rsidR="00577E6E" w:rsidRPr="00CC1027" w:rsidRDefault="00577E6E" w:rsidP="00FF0C53">
            <w:pPr>
              <w:autoSpaceDE w:val="0"/>
              <w:autoSpaceDN w:val="0"/>
              <w:adjustRightInd w:val="0"/>
              <w:snapToGrid w:val="0"/>
              <w:jc w:val="both"/>
              <w:rPr>
                <w:rFonts w:ascii="Times New Roman" w:hAnsi="Times New Roman" w:cs="Times New Roman"/>
                <w:color w:val="222222"/>
                <w:sz w:val="20"/>
                <w:szCs w:val="20"/>
                <w:shd w:val="clear" w:color="auto" w:fill="FFFFFF"/>
              </w:rPr>
            </w:pPr>
            <w:r w:rsidRPr="00CC1027">
              <w:rPr>
                <w:rFonts w:ascii="Times New Roman" w:hAnsi="Times New Roman" w:cs="Times New Roman"/>
                <w:color w:val="222222"/>
                <w:sz w:val="20"/>
                <w:szCs w:val="20"/>
                <w:shd w:val="clear" w:color="auto" w:fill="FFFFFF"/>
              </w:rPr>
              <w:t>(1%)</w:t>
            </w:r>
          </w:p>
        </w:tc>
      </w:tr>
    </w:tbl>
    <w:p w:rsidR="00577E6E" w:rsidRPr="00CC1027" w:rsidRDefault="00577E6E" w:rsidP="00FF0C53">
      <w:pPr>
        <w:pStyle w:val="NormalWeb"/>
        <w:shd w:val="clear" w:color="auto" w:fill="FFFFFF"/>
        <w:snapToGrid w:val="0"/>
        <w:spacing w:before="0" w:beforeAutospacing="0" w:after="0" w:afterAutospacing="0"/>
        <w:ind w:firstLine="425"/>
        <w:jc w:val="both"/>
        <w:rPr>
          <w:color w:val="222222"/>
          <w:sz w:val="20"/>
          <w:szCs w:val="20"/>
          <w:shd w:val="clear" w:color="auto" w:fill="FFFFFF"/>
        </w:rPr>
      </w:pPr>
    </w:p>
    <w:p w:rsidR="00577E6E" w:rsidRPr="00CC1027" w:rsidRDefault="00577E6E" w:rsidP="00FF0C53">
      <w:pPr>
        <w:pStyle w:val="NormalWeb"/>
        <w:shd w:val="clear" w:color="auto" w:fill="FFFFFF"/>
        <w:snapToGrid w:val="0"/>
        <w:spacing w:before="0" w:beforeAutospacing="0" w:after="0" w:afterAutospacing="0"/>
        <w:jc w:val="center"/>
        <w:rPr>
          <w:b/>
          <w:color w:val="222222"/>
          <w:sz w:val="20"/>
          <w:szCs w:val="20"/>
        </w:rPr>
      </w:pPr>
      <w:r w:rsidRPr="00CC1027">
        <w:rPr>
          <w:b/>
          <w:noProof/>
          <w:color w:val="222222"/>
          <w:sz w:val="20"/>
          <w:szCs w:val="20"/>
          <w:lang w:eastAsia="zh-CN"/>
        </w:rPr>
        <w:drawing>
          <wp:inline distT="0" distB="0" distL="0" distR="0">
            <wp:extent cx="581025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77E6E" w:rsidRPr="00CC1027" w:rsidRDefault="00577E6E" w:rsidP="00FF0C53">
      <w:pPr>
        <w:pStyle w:val="NormalWeb"/>
        <w:shd w:val="clear" w:color="auto" w:fill="FFFFFF"/>
        <w:snapToGrid w:val="0"/>
        <w:spacing w:before="0" w:beforeAutospacing="0" w:after="0" w:afterAutospacing="0"/>
        <w:jc w:val="center"/>
        <w:rPr>
          <w:color w:val="222222"/>
          <w:sz w:val="20"/>
          <w:szCs w:val="20"/>
        </w:rPr>
      </w:pPr>
      <w:r w:rsidRPr="00CC1027">
        <w:rPr>
          <w:b/>
          <w:color w:val="222222"/>
          <w:sz w:val="20"/>
          <w:szCs w:val="20"/>
        </w:rPr>
        <w:t xml:space="preserve">Figure 7. </w:t>
      </w:r>
      <w:r w:rsidRPr="00CC1027">
        <w:rPr>
          <w:color w:val="222222"/>
          <w:sz w:val="20"/>
          <w:szCs w:val="20"/>
        </w:rPr>
        <w:t>Variation in Pronominal Usage</w:t>
      </w:r>
      <w:r w:rsidRPr="00CC1027">
        <w:rPr>
          <w:b/>
          <w:color w:val="222222"/>
          <w:sz w:val="20"/>
          <w:szCs w:val="20"/>
        </w:rPr>
        <w:t xml:space="preserve"> </w:t>
      </w:r>
      <w:r w:rsidRPr="00CC1027">
        <w:rPr>
          <w:color w:val="222222"/>
          <w:sz w:val="20"/>
          <w:szCs w:val="20"/>
        </w:rPr>
        <w:t xml:space="preserve">in </w:t>
      </w:r>
      <w:proofErr w:type="spellStart"/>
      <w:r w:rsidRPr="00CC1027">
        <w:rPr>
          <w:color w:val="222222"/>
          <w:sz w:val="20"/>
          <w:szCs w:val="20"/>
        </w:rPr>
        <w:t>Consanguineal</w:t>
      </w:r>
      <w:proofErr w:type="spellEnd"/>
      <w:r w:rsidRPr="00CC1027">
        <w:rPr>
          <w:color w:val="222222"/>
          <w:sz w:val="20"/>
          <w:szCs w:val="20"/>
        </w:rPr>
        <w:t xml:space="preserve"> Kinship because of Education</w:t>
      </w:r>
    </w:p>
    <w:p w:rsidR="00CC1027" w:rsidRPr="00CC1027" w:rsidRDefault="00CC1027" w:rsidP="00FF0C53">
      <w:pPr>
        <w:pStyle w:val="NormalWeb"/>
        <w:shd w:val="clear" w:color="auto" w:fill="FFFFFF"/>
        <w:snapToGrid w:val="0"/>
        <w:spacing w:before="0" w:beforeAutospacing="0" w:after="0" w:afterAutospacing="0"/>
        <w:jc w:val="both"/>
        <w:rPr>
          <w:rFonts w:eastAsiaTheme="minorEastAsia"/>
          <w:b/>
          <w:color w:val="222222"/>
          <w:sz w:val="20"/>
          <w:szCs w:val="20"/>
          <w:lang w:eastAsia="zh-CN"/>
        </w:rPr>
      </w:pPr>
    </w:p>
    <w:p w:rsidR="00CC1027" w:rsidRPr="00CC1027" w:rsidRDefault="00CC1027" w:rsidP="00FF0C53">
      <w:pPr>
        <w:pStyle w:val="NormalWeb"/>
        <w:shd w:val="clear" w:color="auto" w:fill="FFFFFF"/>
        <w:snapToGrid w:val="0"/>
        <w:spacing w:before="0" w:beforeAutospacing="0" w:after="0" w:afterAutospacing="0"/>
        <w:jc w:val="both"/>
        <w:rPr>
          <w:rFonts w:eastAsiaTheme="minorEastAsia"/>
          <w:b/>
          <w:color w:val="222222"/>
          <w:sz w:val="20"/>
          <w:szCs w:val="20"/>
          <w:lang w:eastAsia="zh-CN"/>
        </w:rPr>
        <w:sectPr w:rsidR="00CC1027" w:rsidRPr="00CC1027" w:rsidSect="00CC1027">
          <w:type w:val="continuous"/>
          <w:pgSz w:w="12240" w:h="15840" w:code="1"/>
          <w:pgMar w:top="1440" w:right="1440" w:bottom="1440" w:left="1440" w:header="720" w:footer="720" w:gutter="0"/>
          <w:cols w:space="720"/>
          <w:docGrid w:linePitch="360"/>
        </w:sectPr>
      </w:pPr>
    </w:p>
    <w:p w:rsidR="00FF0C53" w:rsidRPr="00CC1027" w:rsidRDefault="00FF0C53" w:rsidP="00FF0C53">
      <w:pPr>
        <w:pStyle w:val="NormalWeb"/>
        <w:shd w:val="clear" w:color="auto" w:fill="FFFFFF"/>
        <w:snapToGrid w:val="0"/>
        <w:spacing w:before="0" w:beforeAutospacing="0" w:after="0" w:afterAutospacing="0"/>
        <w:ind w:firstLine="425"/>
        <w:jc w:val="both"/>
        <w:rPr>
          <w:color w:val="222222"/>
          <w:sz w:val="20"/>
          <w:szCs w:val="20"/>
          <w:shd w:val="clear" w:color="auto" w:fill="FFFFFF"/>
        </w:rPr>
      </w:pPr>
      <w:r w:rsidRPr="00CC1027">
        <w:rPr>
          <w:color w:val="222222"/>
          <w:sz w:val="20"/>
          <w:szCs w:val="20"/>
          <w:shd w:val="clear" w:color="auto" w:fill="FFFFFF"/>
        </w:rPr>
        <w:lastRenderedPageBreak/>
        <w:t xml:space="preserve">Education has therefore been selected as one of the variables in the present study to see its effect on the choice of pronominal usage. For this purpose, a total of 4800 instances (1200 each for the given address pronominal, received address pronominal, </w:t>
      </w:r>
      <w:r w:rsidRPr="00CC1027">
        <w:rPr>
          <w:color w:val="222222"/>
          <w:sz w:val="20"/>
          <w:szCs w:val="20"/>
          <w:shd w:val="clear" w:color="auto" w:fill="FFFFFF"/>
        </w:rPr>
        <w:lastRenderedPageBreak/>
        <w:t xml:space="preserve">proximate reference pronominal and remote reference pronominal) of pronominal usage were elicited through a questionnaire distributed amongst 240 respondents grouped into 120 respondents each for </w:t>
      </w:r>
      <w:r w:rsidRPr="00CC1027">
        <w:rPr>
          <w:color w:val="222222"/>
          <w:sz w:val="20"/>
          <w:szCs w:val="20"/>
          <w:shd w:val="clear" w:color="auto" w:fill="FFFFFF"/>
        </w:rPr>
        <w:lastRenderedPageBreak/>
        <w:t>educated and uneducated groups. The data is given in the Table 4 and shown in graphic form in the Figure 7.</w:t>
      </w:r>
    </w:p>
    <w:p w:rsidR="00FF0C53" w:rsidRPr="00CC1027" w:rsidRDefault="00FF0C53" w:rsidP="00FF0C53">
      <w:pPr>
        <w:pStyle w:val="NormalWeb"/>
        <w:shd w:val="clear" w:color="auto" w:fill="FFFFFF"/>
        <w:snapToGrid w:val="0"/>
        <w:spacing w:before="0" w:beforeAutospacing="0" w:after="0" w:afterAutospacing="0"/>
        <w:ind w:firstLine="425"/>
        <w:jc w:val="both"/>
        <w:rPr>
          <w:color w:val="222222"/>
          <w:sz w:val="20"/>
          <w:szCs w:val="20"/>
          <w:shd w:val="clear" w:color="auto" w:fill="FFFFFF"/>
        </w:rPr>
      </w:pPr>
      <w:r w:rsidRPr="00CC1027">
        <w:rPr>
          <w:color w:val="222222"/>
          <w:sz w:val="20"/>
          <w:szCs w:val="20"/>
          <w:shd w:val="clear" w:color="auto" w:fill="FFFFFF"/>
        </w:rPr>
        <w:t xml:space="preserve">The data indicates that overall the non-deferential forms </w:t>
      </w:r>
      <w:proofErr w:type="spellStart"/>
      <w:r w:rsidRPr="00CC1027">
        <w:rPr>
          <w:i/>
          <w:color w:val="222222"/>
          <w:sz w:val="20"/>
          <w:szCs w:val="20"/>
          <w:shd w:val="clear" w:color="auto" w:fill="FFFFFF"/>
        </w:rPr>
        <w:t>tsI</w:t>
      </w:r>
      <w:proofErr w:type="spellEnd"/>
      <w:r w:rsidRPr="00CC1027">
        <w:rPr>
          <w:i/>
          <w:color w:val="222222"/>
          <w:sz w:val="20"/>
          <w:szCs w:val="20"/>
          <w:shd w:val="clear" w:color="auto" w:fill="FFFFFF"/>
        </w:rPr>
        <w:t xml:space="preserve">, </w:t>
      </w:r>
      <w:proofErr w:type="spellStart"/>
      <w:r w:rsidRPr="00CC1027">
        <w:rPr>
          <w:i/>
          <w:color w:val="222222"/>
          <w:sz w:val="20"/>
          <w:szCs w:val="20"/>
          <w:shd w:val="clear" w:color="auto" w:fill="FFFFFF"/>
        </w:rPr>
        <w:t>yi</w:t>
      </w:r>
      <w:proofErr w:type="spellEnd"/>
      <w:r w:rsidRPr="00CC1027">
        <w:rPr>
          <w:i/>
          <w:color w:val="222222"/>
          <w:sz w:val="20"/>
          <w:szCs w:val="20"/>
          <w:shd w:val="clear" w:color="auto" w:fill="FFFFFF"/>
        </w:rPr>
        <w:t xml:space="preserve"> </w:t>
      </w:r>
      <w:r w:rsidRPr="00CC1027">
        <w:rPr>
          <w:color w:val="222222"/>
          <w:sz w:val="20"/>
          <w:szCs w:val="20"/>
          <w:shd w:val="clear" w:color="auto" w:fill="FFFFFF"/>
        </w:rPr>
        <w:t xml:space="preserve">and </w:t>
      </w:r>
      <w:proofErr w:type="spellStart"/>
      <w:r w:rsidRPr="00CC1027">
        <w:rPr>
          <w:i/>
          <w:color w:val="222222"/>
          <w:sz w:val="20"/>
          <w:szCs w:val="20"/>
          <w:shd w:val="clear" w:color="auto" w:fill="FFFFFF"/>
        </w:rPr>
        <w:t>su</w:t>
      </w:r>
      <w:proofErr w:type="spellEnd"/>
      <w:r w:rsidRPr="00CC1027">
        <w:rPr>
          <w:i/>
          <w:color w:val="222222"/>
          <w:sz w:val="20"/>
          <w:szCs w:val="20"/>
          <w:shd w:val="clear" w:color="auto" w:fill="FFFFFF"/>
        </w:rPr>
        <w:t>/so</w:t>
      </w:r>
      <w:r w:rsidRPr="00CC1027">
        <w:rPr>
          <w:color w:val="222222"/>
          <w:sz w:val="20"/>
          <w:szCs w:val="20"/>
          <w:shd w:val="clear" w:color="auto" w:fill="FFFFFF"/>
        </w:rPr>
        <w:t xml:space="preserve"> are used more in all the case as compared to compared to the deferential forms </w:t>
      </w:r>
      <w:proofErr w:type="spellStart"/>
      <w:r w:rsidRPr="00CC1027">
        <w:rPr>
          <w:i/>
          <w:color w:val="222222"/>
          <w:sz w:val="20"/>
          <w:szCs w:val="20"/>
          <w:shd w:val="clear" w:color="auto" w:fill="FFFFFF"/>
        </w:rPr>
        <w:t>toh</w:t>
      </w:r>
      <w:r w:rsidRPr="00CC1027">
        <w:rPr>
          <w:i/>
          <w:color w:val="222222"/>
          <w:sz w:val="20"/>
          <w:szCs w:val="20"/>
          <w:shd w:val="clear" w:color="auto" w:fill="FFFFFF"/>
          <w:vertAlign w:val="superscript"/>
        </w:rPr>
        <w:t>j</w:t>
      </w:r>
      <w:proofErr w:type="spellEnd"/>
      <w:r w:rsidRPr="00CC1027">
        <w:rPr>
          <w:i/>
          <w:color w:val="222222"/>
          <w:sz w:val="20"/>
          <w:szCs w:val="20"/>
          <w:shd w:val="clear" w:color="auto" w:fill="FFFFFF"/>
        </w:rPr>
        <w:t>,</w:t>
      </w:r>
      <w:r>
        <w:rPr>
          <w:i/>
          <w:color w:val="222222"/>
          <w:sz w:val="20"/>
          <w:szCs w:val="20"/>
          <w:shd w:val="clear" w:color="auto" w:fill="FFFFFF"/>
        </w:rPr>
        <w:t xml:space="preserve"> </w:t>
      </w:r>
      <w:proofErr w:type="spellStart"/>
      <w:r w:rsidRPr="00CC1027">
        <w:rPr>
          <w:i/>
          <w:color w:val="222222"/>
          <w:sz w:val="20"/>
          <w:szCs w:val="20"/>
          <w:shd w:val="clear" w:color="auto" w:fill="FFFFFF"/>
        </w:rPr>
        <w:t>yim</w:t>
      </w:r>
      <w:proofErr w:type="spellEnd"/>
      <w:r w:rsidRPr="00CC1027">
        <w:rPr>
          <w:i/>
          <w:color w:val="222222"/>
          <w:sz w:val="20"/>
          <w:szCs w:val="20"/>
          <w:shd w:val="clear" w:color="auto" w:fill="FFFFFF"/>
        </w:rPr>
        <w:t xml:space="preserve"> </w:t>
      </w:r>
      <w:r w:rsidRPr="00CC1027">
        <w:rPr>
          <w:color w:val="222222"/>
          <w:sz w:val="20"/>
          <w:szCs w:val="20"/>
          <w:shd w:val="clear" w:color="auto" w:fill="FFFFFF"/>
        </w:rPr>
        <w:t xml:space="preserve">and </w:t>
      </w:r>
      <w:proofErr w:type="spellStart"/>
      <w:r w:rsidRPr="00CC1027">
        <w:rPr>
          <w:i/>
          <w:color w:val="222222"/>
          <w:sz w:val="20"/>
          <w:szCs w:val="20"/>
          <w:shd w:val="clear" w:color="auto" w:fill="FFFFFF"/>
        </w:rPr>
        <w:t>tim</w:t>
      </w:r>
      <w:proofErr w:type="spellEnd"/>
      <w:r w:rsidRPr="00CC1027">
        <w:rPr>
          <w:i/>
          <w:color w:val="222222"/>
          <w:sz w:val="20"/>
          <w:szCs w:val="20"/>
          <w:shd w:val="clear" w:color="auto" w:fill="FFFFFF"/>
        </w:rPr>
        <w:t>.</w:t>
      </w:r>
      <w:r>
        <w:rPr>
          <w:i/>
          <w:color w:val="222222"/>
          <w:sz w:val="20"/>
          <w:szCs w:val="20"/>
          <w:shd w:val="clear" w:color="auto" w:fill="FFFFFF"/>
        </w:rPr>
        <w:t xml:space="preserve"> </w:t>
      </w:r>
      <w:r w:rsidRPr="00CC1027">
        <w:rPr>
          <w:color w:val="222222"/>
          <w:sz w:val="20"/>
          <w:szCs w:val="20"/>
          <w:shd w:val="clear" w:color="auto" w:fill="FFFFFF"/>
        </w:rPr>
        <w:t xml:space="preserve">The comparison between the educated and the uneducated groups, however, reveals an interesting result with educated people showing a fair usage of the deferential forms of the </w:t>
      </w:r>
      <w:proofErr w:type="spellStart"/>
      <w:r w:rsidRPr="00CC1027">
        <w:rPr>
          <w:color w:val="222222"/>
          <w:sz w:val="20"/>
          <w:szCs w:val="20"/>
          <w:shd w:val="clear" w:color="auto" w:fill="FFFFFF"/>
        </w:rPr>
        <w:t>pronominals</w:t>
      </w:r>
      <w:proofErr w:type="spellEnd"/>
      <w:r w:rsidRPr="00CC1027">
        <w:rPr>
          <w:color w:val="222222"/>
          <w:sz w:val="20"/>
          <w:szCs w:val="20"/>
          <w:shd w:val="clear" w:color="auto" w:fill="FFFFFF"/>
        </w:rPr>
        <w:t xml:space="preserve"> as compared to the uneducated people. In comparison to the overall 77% use of the singular address pronominal by the educated people, 92% of the uneducated people use the non-deferential form for addressing the </w:t>
      </w:r>
      <w:proofErr w:type="spellStart"/>
      <w:r w:rsidRPr="00CC1027">
        <w:rPr>
          <w:color w:val="222222"/>
          <w:sz w:val="20"/>
          <w:szCs w:val="20"/>
          <w:shd w:val="clear" w:color="auto" w:fill="FFFFFF"/>
        </w:rPr>
        <w:t>kins</w:t>
      </w:r>
      <w:proofErr w:type="spellEnd"/>
      <w:r w:rsidRPr="00CC1027">
        <w:rPr>
          <w:color w:val="222222"/>
          <w:sz w:val="20"/>
          <w:szCs w:val="20"/>
          <w:shd w:val="clear" w:color="auto" w:fill="FFFFFF"/>
        </w:rPr>
        <w:t xml:space="preserve">. The educated and the uneducated people receive the 23% and 8% deferential address pronominal respectively. </w:t>
      </w:r>
    </w:p>
    <w:p w:rsidR="00FF0C53" w:rsidRPr="00CC1027" w:rsidRDefault="00FF0C53" w:rsidP="00FF0C53">
      <w:pPr>
        <w:pStyle w:val="NormalWeb"/>
        <w:shd w:val="clear" w:color="auto" w:fill="FFFFFF"/>
        <w:snapToGrid w:val="0"/>
        <w:spacing w:before="0" w:beforeAutospacing="0" w:after="0" w:afterAutospacing="0"/>
        <w:ind w:firstLine="425"/>
        <w:jc w:val="both"/>
        <w:rPr>
          <w:color w:val="222222"/>
          <w:sz w:val="20"/>
          <w:szCs w:val="20"/>
          <w:shd w:val="clear" w:color="auto" w:fill="FFFFFF"/>
        </w:rPr>
      </w:pPr>
      <w:r w:rsidRPr="00CC1027">
        <w:rPr>
          <w:color w:val="222222"/>
          <w:sz w:val="20"/>
          <w:szCs w:val="20"/>
          <w:shd w:val="clear" w:color="auto" w:fill="FFFFFF"/>
        </w:rPr>
        <w:t xml:space="preserve">The trend remains consistent with the reference </w:t>
      </w:r>
      <w:proofErr w:type="spellStart"/>
      <w:r w:rsidRPr="00CC1027">
        <w:rPr>
          <w:color w:val="222222"/>
          <w:sz w:val="20"/>
          <w:szCs w:val="20"/>
          <w:shd w:val="clear" w:color="auto" w:fill="FFFFFF"/>
        </w:rPr>
        <w:t>pronominals</w:t>
      </w:r>
      <w:proofErr w:type="spellEnd"/>
      <w:r w:rsidRPr="00CC1027">
        <w:rPr>
          <w:color w:val="222222"/>
          <w:sz w:val="20"/>
          <w:szCs w:val="20"/>
          <w:shd w:val="clear" w:color="auto" w:fill="FFFFFF"/>
        </w:rPr>
        <w:t xml:space="preserve"> as well wherein the educated people use the plural forms of the reference </w:t>
      </w:r>
      <w:proofErr w:type="spellStart"/>
      <w:r w:rsidRPr="00CC1027">
        <w:rPr>
          <w:color w:val="222222"/>
          <w:sz w:val="20"/>
          <w:szCs w:val="20"/>
          <w:shd w:val="clear" w:color="auto" w:fill="FFFFFF"/>
        </w:rPr>
        <w:t>pronominals</w:t>
      </w:r>
      <w:proofErr w:type="spellEnd"/>
      <w:r w:rsidRPr="00CC1027">
        <w:rPr>
          <w:color w:val="222222"/>
          <w:sz w:val="20"/>
          <w:szCs w:val="20"/>
          <w:shd w:val="clear" w:color="auto" w:fill="FFFFFF"/>
        </w:rPr>
        <w:t xml:space="preserve"> more than that of the uneducated people. The usage of the deferential reference </w:t>
      </w:r>
      <w:proofErr w:type="spellStart"/>
      <w:r w:rsidRPr="00CC1027">
        <w:rPr>
          <w:color w:val="222222"/>
          <w:sz w:val="20"/>
          <w:szCs w:val="20"/>
          <w:shd w:val="clear" w:color="auto" w:fill="FFFFFF"/>
        </w:rPr>
        <w:t>pronominals</w:t>
      </w:r>
      <w:proofErr w:type="spellEnd"/>
      <w:r w:rsidRPr="00CC1027">
        <w:rPr>
          <w:color w:val="222222"/>
          <w:sz w:val="20"/>
          <w:szCs w:val="20"/>
          <w:shd w:val="clear" w:color="auto" w:fill="FFFFFF"/>
        </w:rPr>
        <w:t xml:space="preserve"> is however not so predominant as the address </w:t>
      </w:r>
      <w:proofErr w:type="spellStart"/>
      <w:r w:rsidRPr="00CC1027">
        <w:rPr>
          <w:color w:val="222222"/>
          <w:sz w:val="20"/>
          <w:szCs w:val="20"/>
          <w:shd w:val="clear" w:color="auto" w:fill="FFFFFF"/>
        </w:rPr>
        <w:t>pronominals</w:t>
      </w:r>
      <w:proofErr w:type="spellEnd"/>
      <w:r w:rsidRPr="00CC1027">
        <w:rPr>
          <w:color w:val="222222"/>
          <w:sz w:val="20"/>
          <w:szCs w:val="20"/>
          <w:shd w:val="clear" w:color="auto" w:fill="FFFFFF"/>
        </w:rPr>
        <w:t xml:space="preserve">. </w:t>
      </w:r>
    </w:p>
    <w:p w:rsidR="00FF0C53" w:rsidRDefault="00FF0C53" w:rsidP="00FF0C53">
      <w:pPr>
        <w:pStyle w:val="NormalWeb"/>
        <w:shd w:val="clear" w:color="auto" w:fill="FFFFFF"/>
        <w:snapToGrid w:val="0"/>
        <w:spacing w:before="0" w:beforeAutospacing="0" w:after="0" w:afterAutospacing="0"/>
        <w:jc w:val="both"/>
        <w:rPr>
          <w:rFonts w:eastAsiaTheme="minorEastAsia"/>
          <w:b/>
          <w:color w:val="222222"/>
          <w:sz w:val="20"/>
          <w:szCs w:val="20"/>
          <w:lang w:eastAsia="zh-CN"/>
        </w:rPr>
      </w:pPr>
      <w:r w:rsidRPr="00CC1027">
        <w:rPr>
          <w:color w:val="222222"/>
          <w:sz w:val="20"/>
          <w:szCs w:val="20"/>
          <w:shd w:val="clear" w:color="auto" w:fill="FFFFFF"/>
        </w:rPr>
        <w:t>The data suggests that the educated people are polite and their politeness persists even in their referring terms also. The overall trend can be seen in the figure 7 given.</w:t>
      </w:r>
    </w:p>
    <w:p w:rsidR="00577E6E" w:rsidRPr="00CC1027" w:rsidRDefault="00577E6E" w:rsidP="00FF0C53">
      <w:pPr>
        <w:pStyle w:val="NormalWeb"/>
        <w:shd w:val="clear" w:color="auto" w:fill="FFFFFF"/>
        <w:snapToGrid w:val="0"/>
        <w:spacing w:before="0" w:beforeAutospacing="0" w:after="0" w:afterAutospacing="0"/>
        <w:jc w:val="both"/>
        <w:rPr>
          <w:b/>
          <w:color w:val="222222"/>
          <w:sz w:val="20"/>
          <w:szCs w:val="20"/>
        </w:rPr>
      </w:pPr>
      <w:r w:rsidRPr="00CC1027">
        <w:rPr>
          <w:b/>
          <w:color w:val="222222"/>
          <w:sz w:val="20"/>
          <w:szCs w:val="20"/>
        </w:rPr>
        <w:t xml:space="preserve">4. Overall Results for </w:t>
      </w:r>
      <w:proofErr w:type="spellStart"/>
      <w:r w:rsidRPr="00CC1027">
        <w:rPr>
          <w:b/>
          <w:color w:val="222222"/>
          <w:sz w:val="20"/>
          <w:szCs w:val="20"/>
        </w:rPr>
        <w:t>Consanguineal</w:t>
      </w:r>
      <w:proofErr w:type="spellEnd"/>
      <w:r w:rsidRPr="00CC1027">
        <w:rPr>
          <w:b/>
          <w:color w:val="222222"/>
          <w:sz w:val="20"/>
          <w:szCs w:val="20"/>
        </w:rPr>
        <w:t xml:space="preserve"> </w:t>
      </w:r>
      <w:proofErr w:type="spellStart"/>
      <w:r w:rsidRPr="00CC1027">
        <w:rPr>
          <w:b/>
          <w:color w:val="222222"/>
          <w:sz w:val="20"/>
          <w:szCs w:val="20"/>
        </w:rPr>
        <w:t>Kins</w:t>
      </w:r>
      <w:proofErr w:type="spellEnd"/>
    </w:p>
    <w:p w:rsidR="00577E6E" w:rsidRPr="00CC1027" w:rsidRDefault="00577E6E" w:rsidP="00FF0C53">
      <w:pPr>
        <w:pStyle w:val="NormalWeb"/>
        <w:shd w:val="clear" w:color="auto" w:fill="FFFFFF"/>
        <w:snapToGrid w:val="0"/>
        <w:spacing w:before="0" w:beforeAutospacing="0" w:after="0" w:afterAutospacing="0"/>
        <w:ind w:firstLine="425"/>
        <w:jc w:val="both"/>
        <w:rPr>
          <w:color w:val="222222"/>
          <w:sz w:val="20"/>
          <w:szCs w:val="20"/>
        </w:rPr>
      </w:pPr>
      <w:r w:rsidRPr="00CC1027">
        <w:rPr>
          <w:color w:val="222222"/>
          <w:sz w:val="20"/>
          <w:szCs w:val="20"/>
        </w:rPr>
        <w:t xml:space="preserve">The overall results in the domain of </w:t>
      </w:r>
      <w:proofErr w:type="spellStart"/>
      <w:r w:rsidRPr="00CC1027">
        <w:rPr>
          <w:color w:val="222222"/>
          <w:sz w:val="20"/>
          <w:szCs w:val="20"/>
        </w:rPr>
        <w:t>consanguineal</w:t>
      </w:r>
      <w:proofErr w:type="spellEnd"/>
      <w:r w:rsidRPr="00CC1027">
        <w:rPr>
          <w:color w:val="222222"/>
          <w:sz w:val="20"/>
          <w:szCs w:val="20"/>
        </w:rPr>
        <w:t xml:space="preserve"> </w:t>
      </w:r>
      <w:proofErr w:type="spellStart"/>
      <w:r w:rsidRPr="00CC1027">
        <w:rPr>
          <w:color w:val="222222"/>
          <w:sz w:val="20"/>
          <w:szCs w:val="20"/>
        </w:rPr>
        <w:t>kins</w:t>
      </w:r>
      <w:proofErr w:type="spellEnd"/>
      <w:r w:rsidRPr="00CC1027">
        <w:rPr>
          <w:color w:val="222222"/>
          <w:sz w:val="20"/>
          <w:szCs w:val="20"/>
        </w:rPr>
        <w:t xml:space="preserve"> reveal that the use non-deferential pronominal is predominant. This has to do with the intimacy between the </w:t>
      </w:r>
      <w:proofErr w:type="spellStart"/>
      <w:r w:rsidRPr="00CC1027">
        <w:rPr>
          <w:color w:val="222222"/>
          <w:sz w:val="20"/>
          <w:szCs w:val="20"/>
        </w:rPr>
        <w:t>kins</w:t>
      </w:r>
      <w:proofErr w:type="spellEnd"/>
      <w:r w:rsidRPr="00CC1027">
        <w:rPr>
          <w:color w:val="222222"/>
          <w:sz w:val="20"/>
          <w:szCs w:val="20"/>
        </w:rPr>
        <w:t xml:space="preserve">. Most of the </w:t>
      </w:r>
      <w:proofErr w:type="spellStart"/>
      <w:r w:rsidRPr="00CC1027">
        <w:rPr>
          <w:color w:val="222222"/>
          <w:sz w:val="20"/>
          <w:szCs w:val="20"/>
        </w:rPr>
        <w:t>kins</w:t>
      </w:r>
      <w:proofErr w:type="spellEnd"/>
      <w:r w:rsidRPr="00CC1027">
        <w:rPr>
          <w:color w:val="222222"/>
          <w:sz w:val="20"/>
          <w:szCs w:val="20"/>
        </w:rPr>
        <w:t xml:space="preserve"> related </w:t>
      </w:r>
      <w:r w:rsidRPr="00CC1027">
        <w:rPr>
          <w:color w:val="222222"/>
          <w:sz w:val="20"/>
          <w:szCs w:val="20"/>
        </w:rPr>
        <w:lastRenderedPageBreak/>
        <w:t xml:space="preserve">through blood are emotionally and physically proximate to each other which results in the overwhelming use of the non-deferential form of the </w:t>
      </w:r>
      <w:proofErr w:type="spellStart"/>
      <w:r w:rsidRPr="00CC1027">
        <w:rPr>
          <w:color w:val="222222"/>
          <w:sz w:val="20"/>
          <w:szCs w:val="20"/>
        </w:rPr>
        <w:t>pronominals</w:t>
      </w:r>
      <w:proofErr w:type="spellEnd"/>
      <w:r w:rsidRPr="00CC1027">
        <w:rPr>
          <w:color w:val="222222"/>
          <w:sz w:val="20"/>
          <w:szCs w:val="20"/>
        </w:rPr>
        <w:t>.</w:t>
      </w:r>
    </w:p>
    <w:p w:rsidR="00577E6E" w:rsidRPr="00CC1027" w:rsidRDefault="00577E6E" w:rsidP="00FF0C53">
      <w:pPr>
        <w:pStyle w:val="NormalWeb"/>
        <w:shd w:val="clear" w:color="auto" w:fill="FFFFFF"/>
        <w:snapToGrid w:val="0"/>
        <w:spacing w:before="0" w:beforeAutospacing="0" w:after="0" w:afterAutospacing="0"/>
        <w:ind w:firstLine="425"/>
        <w:jc w:val="both"/>
        <w:rPr>
          <w:color w:val="222222"/>
          <w:sz w:val="20"/>
          <w:szCs w:val="20"/>
        </w:rPr>
      </w:pPr>
      <w:r w:rsidRPr="00CC1027">
        <w:rPr>
          <w:color w:val="222222"/>
          <w:sz w:val="20"/>
          <w:szCs w:val="20"/>
        </w:rPr>
        <w:t xml:space="preserve">The data also reveals that the occurrence of the deferential pronominal is more in the face to face communication which evident from the 15% use of plural address </w:t>
      </w:r>
      <w:proofErr w:type="spellStart"/>
      <w:r w:rsidRPr="00CC1027">
        <w:rPr>
          <w:color w:val="222222"/>
          <w:sz w:val="20"/>
          <w:szCs w:val="20"/>
        </w:rPr>
        <w:t>pronominals</w:t>
      </w:r>
      <w:proofErr w:type="spellEnd"/>
      <w:r w:rsidRPr="00CC1027">
        <w:rPr>
          <w:color w:val="222222"/>
          <w:sz w:val="20"/>
          <w:szCs w:val="20"/>
        </w:rPr>
        <w:t xml:space="preserve">. The deferential forms are least found in referring to the remote referents. Only 2% of the </w:t>
      </w:r>
      <w:proofErr w:type="spellStart"/>
      <w:r w:rsidRPr="00CC1027">
        <w:rPr>
          <w:color w:val="222222"/>
          <w:sz w:val="20"/>
          <w:szCs w:val="20"/>
        </w:rPr>
        <w:t>consanguineal</w:t>
      </w:r>
      <w:proofErr w:type="spellEnd"/>
      <w:r w:rsidRPr="00CC1027">
        <w:rPr>
          <w:color w:val="222222"/>
          <w:sz w:val="20"/>
          <w:szCs w:val="20"/>
        </w:rPr>
        <w:t xml:space="preserve"> </w:t>
      </w:r>
      <w:proofErr w:type="spellStart"/>
      <w:r w:rsidRPr="00CC1027">
        <w:rPr>
          <w:color w:val="222222"/>
          <w:sz w:val="20"/>
          <w:szCs w:val="20"/>
        </w:rPr>
        <w:t>kins</w:t>
      </w:r>
      <w:proofErr w:type="spellEnd"/>
      <w:r w:rsidRPr="00CC1027">
        <w:rPr>
          <w:color w:val="222222"/>
          <w:sz w:val="20"/>
          <w:szCs w:val="20"/>
        </w:rPr>
        <w:t xml:space="preserve"> are referred to with the deferential form of the remote reference pronominal. </w:t>
      </w:r>
    </w:p>
    <w:p w:rsidR="00577E6E" w:rsidRPr="00CC1027" w:rsidRDefault="00577E6E" w:rsidP="00FF0C53">
      <w:pPr>
        <w:pStyle w:val="NormalWeb"/>
        <w:shd w:val="clear" w:color="auto" w:fill="FFFFFF"/>
        <w:snapToGrid w:val="0"/>
        <w:spacing w:before="0" w:beforeAutospacing="0" w:after="0" w:afterAutospacing="0"/>
        <w:ind w:firstLine="425"/>
        <w:jc w:val="both"/>
        <w:rPr>
          <w:color w:val="222222"/>
          <w:sz w:val="20"/>
          <w:szCs w:val="20"/>
        </w:rPr>
      </w:pPr>
      <w:r w:rsidRPr="00CC1027">
        <w:rPr>
          <w:color w:val="222222"/>
          <w:sz w:val="20"/>
          <w:szCs w:val="20"/>
        </w:rPr>
        <w:t>The lesser use of deferential reference pronominal can be attributed to the lesser face threatening potential of the non-deferential pronouns. People tend to be more polite while directly addressing the collocutor and lesser use of polite forms is a feature of referring to people in their absence.</w:t>
      </w:r>
    </w:p>
    <w:p w:rsidR="00577E6E" w:rsidRPr="00CC1027" w:rsidRDefault="00577E6E" w:rsidP="00FF0C53">
      <w:pPr>
        <w:pStyle w:val="NormalWeb"/>
        <w:shd w:val="clear" w:color="auto" w:fill="FFFFFF"/>
        <w:snapToGrid w:val="0"/>
        <w:spacing w:before="0" w:beforeAutospacing="0" w:after="0" w:afterAutospacing="0"/>
        <w:ind w:firstLine="425"/>
        <w:jc w:val="both"/>
        <w:rPr>
          <w:color w:val="222222"/>
          <w:sz w:val="20"/>
          <w:szCs w:val="20"/>
        </w:rPr>
      </w:pPr>
      <w:r w:rsidRPr="00CC1027">
        <w:rPr>
          <w:color w:val="222222"/>
          <w:sz w:val="20"/>
          <w:szCs w:val="20"/>
        </w:rPr>
        <w:t xml:space="preserve">The overall trend of usage of the </w:t>
      </w:r>
      <w:proofErr w:type="spellStart"/>
      <w:r w:rsidRPr="00CC1027">
        <w:rPr>
          <w:color w:val="222222"/>
          <w:sz w:val="20"/>
          <w:szCs w:val="20"/>
        </w:rPr>
        <w:t>pronominals</w:t>
      </w:r>
      <w:proofErr w:type="spellEnd"/>
      <w:r w:rsidRPr="00CC1027">
        <w:rPr>
          <w:color w:val="222222"/>
          <w:sz w:val="20"/>
          <w:szCs w:val="20"/>
        </w:rPr>
        <w:t xml:space="preserve"> in the </w:t>
      </w:r>
      <w:proofErr w:type="spellStart"/>
      <w:r w:rsidRPr="00CC1027">
        <w:rPr>
          <w:color w:val="222222"/>
          <w:sz w:val="20"/>
          <w:szCs w:val="20"/>
        </w:rPr>
        <w:t>consanguineal</w:t>
      </w:r>
      <w:proofErr w:type="spellEnd"/>
      <w:r w:rsidRPr="00CC1027">
        <w:rPr>
          <w:color w:val="222222"/>
          <w:sz w:val="20"/>
          <w:szCs w:val="20"/>
        </w:rPr>
        <w:t xml:space="preserve"> kinship domain is shown in the fig 8.</w:t>
      </w:r>
    </w:p>
    <w:p w:rsidR="008E1D9B" w:rsidRPr="00CC1027" w:rsidRDefault="008E1D9B" w:rsidP="00FF0C53">
      <w:pPr>
        <w:pStyle w:val="NormalWeb"/>
        <w:shd w:val="clear" w:color="auto" w:fill="FFFFFF"/>
        <w:snapToGrid w:val="0"/>
        <w:spacing w:before="0" w:beforeAutospacing="0" w:after="0" w:afterAutospacing="0"/>
        <w:ind w:firstLine="425"/>
        <w:jc w:val="both"/>
        <w:rPr>
          <w:color w:val="222222"/>
          <w:sz w:val="20"/>
          <w:szCs w:val="20"/>
        </w:rPr>
      </w:pPr>
      <w:r w:rsidRPr="00CC1027">
        <w:rPr>
          <w:color w:val="222222"/>
          <w:sz w:val="20"/>
          <w:szCs w:val="20"/>
        </w:rPr>
        <w:t xml:space="preserve">The graph illustrates that the non-deferential forms of the address pronominal and the reference </w:t>
      </w:r>
      <w:proofErr w:type="spellStart"/>
      <w:r w:rsidRPr="00CC1027">
        <w:rPr>
          <w:color w:val="222222"/>
          <w:sz w:val="20"/>
          <w:szCs w:val="20"/>
        </w:rPr>
        <w:t>pronominals</w:t>
      </w:r>
      <w:proofErr w:type="spellEnd"/>
      <w:r w:rsidRPr="00CC1027">
        <w:rPr>
          <w:color w:val="222222"/>
          <w:sz w:val="20"/>
          <w:szCs w:val="20"/>
        </w:rPr>
        <w:t xml:space="preserve"> are predominantly used in the domain of </w:t>
      </w:r>
      <w:proofErr w:type="spellStart"/>
      <w:r w:rsidRPr="00CC1027">
        <w:rPr>
          <w:color w:val="222222"/>
          <w:sz w:val="20"/>
          <w:szCs w:val="20"/>
        </w:rPr>
        <w:t>consanguineal</w:t>
      </w:r>
      <w:proofErr w:type="spellEnd"/>
      <w:r w:rsidRPr="00CC1027">
        <w:rPr>
          <w:color w:val="222222"/>
          <w:sz w:val="20"/>
          <w:szCs w:val="20"/>
        </w:rPr>
        <w:t xml:space="preserve"> kinship. The predominant use of </w:t>
      </w:r>
      <w:proofErr w:type="spellStart"/>
      <w:r w:rsidRPr="00CC1027">
        <w:rPr>
          <w:i/>
          <w:color w:val="222222"/>
          <w:sz w:val="20"/>
          <w:szCs w:val="20"/>
        </w:rPr>
        <w:t>tsI</w:t>
      </w:r>
      <w:proofErr w:type="spellEnd"/>
      <w:r w:rsidRPr="00CC1027">
        <w:rPr>
          <w:color w:val="222222"/>
          <w:sz w:val="20"/>
          <w:szCs w:val="20"/>
        </w:rPr>
        <w:t xml:space="preserve"> can be attributed to the factors like physical proximity between the </w:t>
      </w:r>
      <w:proofErr w:type="spellStart"/>
      <w:r w:rsidRPr="00CC1027">
        <w:rPr>
          <w:color w:val="222222"/>
          <w:sz w:val="20"/>
          <w:szCs w:val="20"/>
        </w:rPr>
        <w:t>kins</w:t>
      </w:r>
      <w:proofErr w:type="spellEnd"/>
      <w:r w:rsidRPr="00CC1027">
        <w:rPr>
          <w:color w:val="222222"/>
          <w:sz w:val="20"/>
          <w:szCs w:val="20"/>
        </w:rPr>
        <w:t xml:space="preserve"> and their emotional inclination towards each other. Furthermore the pronominal usage reveals that the level of formality in the </w:t>
      </w:r>
      <w:proofErr w:type="spellStart"/>
      <w:r w:rsidRPr="00CC1027">
        <w:rPr>
          <w:color w:val="222222"/>
          <w:sz w:val="20"/>
          <w:szCs w:val="20"/>
        </w:rPr>
        <w:t>consanguineal</w:t>
      </w:r>
      <w:proofErr w:type="spellEnd"/>
      <w:r w:rsidRPr="00CC1027">
        <w:rPr>
          <w:color w:val="222222"/>
          <w:sz w:val="20"/>
          <w:szCs w:val="20"/>
        </w:rPr>
        <w:t xml:space="preserve"> kinship is very low.</w:t>
      </w:r>
    </w:p>
    <w:p w:rsidR="00CC1027" w:rsidRPr="00CC1027" w:rsidRDefault="00CC1027" w:rsidP="00FF0C53">
      <w:pPr>
        <w:pStyle w:val="NormalWeb"/>
        <w:shd w:val="clear" w:color="auto" w:fill="FFFFFF"/>
        <w:snapToGrid w:val="0"/>
        <w:spacing w:before="0" w:beforeAutospacing="0" w:after="0" w:afterAutospacing="0"/>
        <w:ind w:firstLine="425"/>
        <w:jc w:val="both"/>
        <w:rPr>
          <w:color w:val="222222"/>
          <w:sz w:val="20"/>
          <w:szCs w:val="20"/>
        </w:rPr>
        <w:sectPr w:rsidR="00CC1027" w:rsidRPr="00CC1027" w:rsidSect="00FF0C53">
          <w:type w:val="continuous"/>
          <w:pgSz w:w="12240" w:h="15840" w:code="1"/>
          <w:pgMar w:top="1440" w:right="1440" w:bottom="1440" w:left="1440" w:header="720" w:footer="720" w:gutter="0"/>
          <w:cols w:num="2" w:space="550"/>
          <w:docGrid w:linePitch="360"/>
        </w:sectPr>
      </w:pPr>
    </w:p>
    <w:p w:rsidR="008E1D9B" w:rsidRPr="00CC1027" w:rsidRDefault="008E1D9B" w:rsidP="00FF0C53">
      <w:pPr>
        <w:pStyle w:val="NormalWeb"/>
        <w:shd w:val="clear" w:color="auto" w:fill="FFFFFF"/>
        <w:snapToGrid w:val="0"/>
        <w:spacing w:before="0" w:beforeAutospacing="0" w:after="0" w:afterAutospacing="0"/>
        <w:jc w:val="both"/>
        <w:rPr>
          <w:b/>
          <w:noProof/>
          <w:color w:val="222222"/>
          <w:sz w:val="20"/>
          <w:szCs w:val="20"/>
        </w:rPr>
      </w:pPr>
    </w:p>
    <w:p w:rsidR="00577E6E" w:rsidRPr="00CC1027" w:rsidRDefault="008E1D9B" w:rsidP="00FF0C53">
      <w:pPr>
        <w:pStyle w:val="NormalWeb"/>
        <w:shd w:val="clear" w:color="auto" w:fill="FFFFFF"/>
        <w:snapToGrid w:val="0"/>
        <w:spacing w:before="0" w:beforeAutospacing="0" w:after="0" w:afterAutospacing="0"/>
        <w:jc w:val="center"/>
        <w:rPr>
          <w:color w:val="222222"/>
          <w:sz w:val="20"/>
          <w:szCs w:val="20"/>
        </w:rPr>
      </w:pPr>
      <w:r w:rsidRPr="00CC1027">
        <w:rPr>
          <w:b/>
          <w:noProof/>
          <w:color w:val="222222"/>
          <w:sz w:val="20"/>
          <w:szCs w:val="20"/>
          <w:lang w:eastAsia="zh-CN"/>
        </w:rPr>
        <w:drawing>
          <wp:inline distT="0" distB="0" distL="0" distR="0">
            <wp:extent cx="5581650" cy="2743200"/>
            <wp:effectExtent l="19050" t="0" r="1905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CC1027" w:rsidRPr="00CC1027">
        <w:rPr>
          <w:b/>
          <w:color w:val="222222"/>
          <w:sz w:val="20"/>
          <w:szCs w:val="20"/>
        </w:rPr>
        <w:t>F</w:t>
      </w:r>
      <w:r w:rsidR="00577E6E" w:rsidRPr="00CC1027">
        <w:rPr>
          <w:b/>
          <w:color w:val="222222"/>
          <w:sz w:val="20"/>
          <w:szCs w:val="20"/>
        </w:rPr>
        <w:t>igure 8</w:t>
      </w:r>
      <w:r w:rsidR="00577E6E" w:rsidRPr="00CC1027">
        <w:rPr>
          <w:color w:val="222222"/>
          <w:sz w:val="20"/>
          <w:szCs w:val="20"/>
        </w:rPr>
        <w:t xml:space="preserve">. Pronominal Usage in </w:t>
      </w:r>
      <w:proofErr w:type="spellStart"/>
      <w:r w:rsidR="00577E6E" w:rsidRPr="00CC1027">
        <w:rPr>
          <w:color w:val="222222"/>
          <w:sz w:val="20"/>
          <w:szCs w:val="20"/>
        </w:rPr>
        <w:t>Consanguineal</w:t>
      </w:r>
      <w:proofErr w:type="spellEnd"/>
      <w:r w:rsidR="00577E6E" w:rsidRPr="00CC1027">
        <w:rPr>
          <w:color w:val="222222"/>
          <w:sz w:val="20"/>
          <w:szCs w:val="20"/>
        </w:rPr>
        <w:t xml:space="preserve"> Kinship Domain</w:t>
      </w:r>
    </w:p>
    <w:p w:rsidR="00CC1027" w:rsidRPr="00CC1027" w:rsidRDefault="00CC1027" w:rsidP="00FF0C53">
      <w:pPr>
        <w:pStyle w:val="NormalWeb"/>
        <w:shd w:val="clear" w:color="auto" w:fill="FFFFFF"/>
        <w:snapToGrid w:val="0"/>
        <w:spacing w:before="0" w:beforeAutospacing="0" w:after="0" w:afterAutospacing="0"/>
        <w:ind w:firstLine="425"/>
        <w:jc w:val="both"/>
        <w:rPr>
          <w:color w:val="222222"/>
          <w:sz w:val="20"/>
          <w:szCs w:val="20"/>
        </w:rPr>
      </w:pPr>
    </w:p>
    <w:p w:rsidR="00CC1027" w:rsidRPr="00CC1027" w:rsidRDefault="00CC1027" w:rsidP="00FF0C53">
      <w:pPr>
        <w:pStyle w:val="NormalWeb"/>
        <w:shd w:val="clear" w:color="auto" w:fill="FFFFFF"/>
        <w:snapToGrid w:val="0"/>
        <w:spacing w:before="0" w:beforeAutospacing="0" w:after="0" w:afterAutospacing="0"/>
        <w:ind w:firstLine="425"/>
        <w:jc w:val="both"/>
        <w:rPr>
          <w:color w:val="222222"/>
          <w:sz w:val="20"/>
          <w:szCs w:val="20"/>
        </w:rPr>
        <w:sectPr w:rsidR="00CC1027" w:rsidRPr="00CC1027" w:rsidSect="00CC1027">
          <w:type w:val="continuous"/>
          <w:pgSz w:w="12240" w:h="15840" w:code="1"/>
          <w:pgMar w:top="1440" w:right="1440" w:bottom="1440" w:left="1440" w:header="720" w:footer="720" w:gutter="0"/>
          <w:cols w:space="720"/>
          <w:docGrid w:linePitch="360"/>
        </w:sectPr>
      </w:pPr>
    </w:p>
    <w:p w:rsidR="00577E6E" w:rsidRPr="00CC1027" w:rsidRDefault="00577E6E" w:rsidP="00FF0C53">
      <w:pPr>
        <w:pStyle w:val="NormalWeb"/>
        <w:shd w:val="clear" w:color="auto" w:fill="FFFFFF"/>
        <w:snapToGrid w:val="0"/>
        <w:spacing w:before="0" w:beforeAutospacing="0" w:after="0" w:afterAutospacing="0"/>
        <w:jc w:val="both"/>
        <w:rPr>
          <w:b/>
          <w:color w:val="222222"/>
          <w:sz w:val="20"/>
          <w:szCs w:val="20"/>
        </w:rPr>
      </w:pPr>
      <w:r w:rsidRPr="00CC1027">
        <w:rPr>
          <w:b/>
          <w:color w:val="222222"/>
          <w:sz w:val="20"/>
          <w:szCs w:val="20"/>
        </w:rPr>
        <w:lastRenderedPageBreak/>
        <w:t>5. Conclusion</w:t>
      </w:r>
    </w:p>
    <w:p w:rsidR="00577E6E" w:rsidRDefault="00577E6E" w:rsidP="00FF0C53">
      <w:pPr>
        <w:pStyle w:val="NormalWeb"/>
        <w:shd w:val="clear" w:color="auto" w:fill="FFFFFF"/>
        <w:snapToGrid w:val="0"/>
        <w:spacing w:before="0" w:beforeAutospacing="0" w:after="0" w:afterAutospacing="0"/>
        <w:ind w:firstLine="425"/>
        <w:jc w:val="both"/>
        <w:rPr>
          <w:rFonts w:eastAsiaTheme="minorEastAsia"/>
          <w:color w:val="222222"/>
          <w:sz w:val="20"/>
          <w:szCs w:val="20"/>
          <w:lang w:eastAsia="zh-CN"/>
        </w:rPr>
      </w:pPr>
      <w:r w:rsidRPr="00CC1027">
        <w:rPr>
          <w:color w:val="222222"/>
          <w:sz w:val="20"/>
          <w:szCs w:val="20"/>
        </w:rPr>
        <w:t xml:space="preserve">The paper discussed the pronominal usage in </w:t>
      </w:r>
      <w:proofErr w:type="spellStart"/>
      <w:r w:rsidRPr="00CC1027">
        <w:rPr>
          <w:color w:val="222222"/>
          <w:sz w:val="20"/>
          <w:szCs w:val="20"/>
        </w:rPr>
        <w:t>consanguineal</w:t>
      </w:r>
      <w:proofErr w:type="spellEnd"/>
      <w:r w:rsidRPr="00CC1027">
        <w:rPr>
          <w:color w:val="222222"/>
          <w:sz w:val="20"/>
          <w:szCs w:val="20"/>
        </w:rPr>
        <w:t xml:space="preserve"> kinship domain which is the most basic </w:t>
      </w:r>
      <w:r w:rsidRPr="00CC1027">
        <w:rPr>
          <w:color w:val="222222"/>
          <w:sz w:val="20"/>
          <w:szCs w:val="20"/>
        </w:rPr>
        <w:lastRenderedPageBreak/>
        <w:t xml:space="preserve">domain of social organization. Because of the physical proximity between the </w:t>
      </w:r>
      <w:proofErr w:type="spellStart"/>
      <w:r w:rsidRPr="00CC1027">
        <w:rPr>
          <w:color w:val="222222"/>
          <w:sz w:val="20"/>
          <w:szCs w:val="20"/>
        </w:rPr>
        <w:t>consanguineal</w:t>
      </w:r>
      <w:proofErr w:type="spellEnd"/>
      <w:r w:rsidRPr="00CC1027">
        <w:rPr>
          <w:color w:val="222222"/>
          <w:sz w:val="20"/>
          <w:szCs w:val="20"/>
        </w:rPr>
        <w:t xml:space="preserve"> </w:t>
      </w:r>
      <w:proofErr w:type="spellStart"/>
      <w:r w:rsidRPr="00CC1027">
        <w:rPr>
          <w:color w:val="222222"/>
          <w:sz w:val="20"/>
          <w:szCs w:val="20"/>
        </w:rPr>
        <w:t>kins</w:t>
      </w:r>
      <w:proofErr w:type="spellEnd"/>
      <w:r w:rsidRPr="00CC1027">
        <w:rPr>
          <w:color w:val="222222"/>
          <w:sz w:val="20"/>
          <w:szCs w:val="20"/>
        </w:rPr>
        <w:t xml:space="preserve"> and their emotional intimacy with each other, the use of </w:t>
      </w:r>
      <w:r w:rsidRPr="00CC1027">
        <w:rPr>
          <w:color w:val="222222"/>
          <w:sz w:val="20"/>
          <w:szCs w:val="20"/>
        </w:rPr>
        <w:lastRenderedPageBreak/>
        <w:t xml:space="preserve">pronominal among them is different from that in the other social domains. The results of the study reveal that there is reciprocal use of the non-deferential pronominal forms because of the solidarity relationship existing between the </w:t>
      </w:r>
      <w:proofErr w:type="spellStart"/>
      <w:r w:rsidRPr="00CC1027">
        <w:rPr>
          <w:color w:val="222222"/>
          <w:sz w:val="20"/>
          <w:szCs w:val="20"/>
        </w:rPr>
        <w:t>kins</w:t>
      </w:r>
      <w:proofErr w:type="spellEnd"/>
      <w:r w:rsidRPr="00CC1027">
        <w:rPr>
          <w:color w:val="222222"/>
          <w:sz w:val="20"/>
          <w:szCs w:val="20"/>
        </w:rPr>
        <w:t xml:space="preserve">. The study further reveals that with the domain, the social attributes like age, gender and education also shape the use of </w:t>
      </w:r>
      <w:proofErr w:type="spellStart"/>
      <w:r w:rsidRPr="00CC1027">
        <w:rPr>
          <w:color w:val="222222"/>
          <w:sz w:val="20"/>
          <w:szCs w:val="20"/>
        </w:rPr>
        <w:t>pronominals</w:t>
      </w:r>
      <w:proofErr w:type="spellEnd"/>
      <w:r w:rsidRPr="00CC1027">
        <w:rPr>
          <w:color w:val="222222"/>
          <w:sz w:val="20"/>
          <w:szCs w:val="20"/>
        </w:rPr>
        <w:t xml:space="preserve">. The frequency of usage of the deferential forms of the pronouns is more among the educated people than that of the uneducated. The use of plural </w:t>
      </w:r>
      <w:proofErr w:type="spellStart"/>
      <w:r w:rsidRPr="00CC1027">
        <w:rPr>
          <w:color w:val="222222"/>
          <w:sz w:val="20"/>
          <w:szCs w:val="20"/>
        </w:rPr>
        <w:t>pronominals</w:t>
      </w:r>
      <w:proofErr w:type="spellEnd"/>
      <w:r w:rsidRPr="00CC1027">
        <w:rPr>
          <w:color w:val="222222"/>
          <w:sz w:val="20"/>
          <w:szCs w:val="20"/>
        </w:rPr>
        <w:t xml:space="preserve"> with singular addressee increases as we move lower to higher age. It also was found that the females use the prestige variants more than the males.</w:t>
      </w:r>
    </w:p>
    <w:p w:rsidR="00FF0C53" w:rsidRPr="00FF0C53" w:rsidRDefault="00FF0C53" w:rsidP="00FF0C53">
      <w:pPr>
        <w:pStyle w:val="NormalWeb"/>
        <w:shd w:val="clear" w:color="auto" w:fill="FFFFFF"/>
        <w:snapToGrid w:val="0"/>
        <w:spacing w:before="0" w:beforeAutospacing="0" w:after="0" w:afterAutospacing="0"/>
        <w:ind w:firstLine="425"/>
        <w:jc w:val="both"/>
        <w:rPr>
          <w:rFonts w:eastAsiaTheme="minorEastAsia"/>
          <w:color w:val="222222"/>
          <w:sz w:val="20"/>
          <w:szCs w:val="20"/>
          <w:lang w:eastAsia="zh-CN"/>
        </w:rPr>
      </w:pPr>
    </w:p>
    <w:p w:rsidR="00577E6E" w:rsidRPr="00CC1027" w:rsidRDefault="00577E6E" w:rsidP="00FF0C53">
      <w:pPr>
        <w:pStyle w:val="NormalWeb"/>
        <w:shd w:val="clear" w:color="auto" w:fill="FFFFFF"/>
        <w:snapToGrid w:val="0"/>
        <w:spacing w:before="0" w:beforeAutospacing="0" w:after="0" w:afterAutospacing="0"/>
        <w:jc w:val="both"/>
        <w:rPr>
          <w:b/>
          <w:color w:val="222222"/>
          <w:sz w:val="20"/>
          <w:szCs w:val="20"/>
        </w:rPr>
      </w:pPr>
      <w:r w:rsidRPr="00CC1027">
        <w:rPr>
          <w:b/>
          <w:color w:val="222222"/>
          <w:sz w:val="20"/>
          <w:szCs w:val="20"/>
        </w:rPr>
        <w:t>References</w:t>
      </w:r>
    </w:p>
    <w:p w:rsidR="00AA7CE7" w:rsidRPr="00FF0C53" w:rsidRDefault="00577E6E" w:rsidP="00FF0C53">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0"/>
        </w:rPr>
      </w:pPr>
      <w:r w:rsidRPr="00FF0C53">
        <w:rPr>
          <w:rFonts w:ascii="Times New Roman" w:hAnsi="Times New Roman" w:cs="Times New Roman"/>
          <w:sz w:val="20"/>
          <w:szCs w:val="20"/>
        </w:rPr>
        <w:t>Braun,</w:t>
      </w:r>
      <w:r w:rsidR="00CC1027" w:rsidRPr="00FF0C53">
        <w:rPr>
          <w:rFonts w:ascii="Times New Roman" w:hAnsi="Times New Roman" w:cs="Times New Roman"/>
          <w:sz w:val="20"/>
          <w:szCs w:val="20"/>
        </w:rPr>
        <w:t xml:space="preserve"> </w:t>
      </w:r>
      <w:r w:rsidRPr="00FF0C53">
        <w:rPr>
          <w:rFonts w:ascii="Times New Roman" w:hAnsi="Times New Roman" w:cs="Times New Roman"/>
          <w:sz w:val="20"/>
          <w:szCs w:val="20"/>
        </w:rPr>
        <w:t>F.</w:t>
      </w:r>
      <w:r w:rsidR="00CC1027" w:rsidRPr="00FF0C53">
        <w:rPr>
          <w:rFonts w:ascii="Times New Roman" w:hAnsi="Times New Roman" w:cs="Times New Roman"/>
          <w:sz w:val="20"/>
          <w:szCs w:val="20"/>
        </w:rPr>
        <w:t xml:space="preserve"> </w:t>
      </w:r>
      <w:r w:rsidRPr="00FF0C53">
        <w:rPr>
          <w:rFonts w:ascii="Times New Roman" w:hAnsi="Times New Roman" w:cs="Times New Roman"/>
          <w:sz w:val="20"/>
          <w:szCs w:val="20"/>
        </w:rPr>
        <w:t>(1988).</w:t>
      </w:r>
      <w:r w:rsidR="00CC1027" w:rsidRPr="00FF0C53">
        <w:rPr>
          <w:rFonts w:ascii="Times New Roman" w:hAnsi="Times New Roman" w:cs="Times New Roman"/>
          <w:sz w:val="20"/>
          <w:szCs w:val="20"/>
        </w:rPr>
        <w:t xml:space="preserve"> </w:t>
      </w:r>
      <w:r w:rsidRPr="00FF0C53">
        <w:rPr>
          <w:rFonts w:ascii="Times New Roman" w:hAnsi="Times New Roman" w:cs="Times New Roman"/>
          <w:i/>
          <w:sz w:val="20"/>
          <w:szCs w:val="20"/>
        </w:rPr>
        <w:t>Terms</w:t>
      </w:r>
      <w:r w:rsidR="00CC1027" w:rsidRPr="00FF0C53">
        <w:rPr>
          <w:rFonts w:ascii="Times New Roman" w:hAnsi="Times New Roman" w:cs="Times New Roman"/>
          <w:i/>
          <w:sz w:val="20"/>
          <w:szCs w:val="20"/>
        </w:rPr>
        <w:t xml:space="preserve"> </w:t>
      </w:r>
      <w:r w:rsidRPr="00FF0C53">
        <w:rPr>
          <w:rFonts w:ascii="Times New Roman" w:hAnsi="Times New Roman" w:cs="Times New Roman"/>
          <w:i/>
          <w:sz w:val="20"/>
          <w:szCs w:val="20"/>
        </w:rPr>
        <w:t>of</w:t>
      </w:r>
      <w:r w:rsidR="00CC1027" w:rsidRPr="00FF0C53">
        <w:rPr>
          <w:rFonts w:ascii="Times New Roman" w:hAnsi="Times New Roman" w:cs="Times New Roman"/>
          <w:i/>
          <w:sz w:val="20"/>
          <w:szCs w:val="20"/>
        </w:rPr>
        <w:t xml:space="preserve"> </w:t>
      </w:r>
      <w:r w:rsidRPr="00FF0C53">
        <w:rPr>
          <w:rFonts w:ascii="Times New Roman" w:hAnsi="Times New Roman" w:cs="Times New Roman"/>
          <w:i/>
          <w:sz w:val="20"/>
          <w:szCs w:val="20"/>
        </w:rPr>
        <w:t>address:</w:t>
      </w:r>
      <w:r w:rsidR="00CC1027" w:rsidRPr="00FF0C53">
        <w:rPr>
          <w:rFonts w:ascii="Times New Roman" w:hAnsi="Times New Roman" w:cs="Times New Roman"/>
          <w:i/>
          <w:sz w:val="20"/>
          <w:szCs w:val="20"/>
        </w:rPr>
        <w:t xml:space="preserve"> </w:t>
      </w:r>
      <w:r w:rsidRPr="00FF0C53">
        <w:rPr>
          <w:rFonts w:ascii="Times New Roman" w:hAnsi="Times New Roman" w:cs="Times New Roman"/>
          <w:i/>
          <w:sz w:val="20"/>
          <w:szCs w:val="20"/>
        </w:rPr>
        <w:t>problems</w:t>
      </w:r>
      <w:r w:rsidR="00CC1027" w:rsidRPr="00FF0C53">
        <w:rPr>
          <w:rFonts w:ascii="Times New Roman" w:hAnsi="Times New Roman" w:cs="Times New Roman"/>
          <w:i/>
          <w:sz w:val="20"/>
          <w:szCs w:val="20"/>
        </w:rPr>
        <w:t xml:space="preserve"> </w:t>
      </w:r>
      <w:r w:rsidRPr="00FF0C53">
        <w:rPr>
          <w:rFonts w:ascii="Times New Roman" w:hAnsi="Times New Roman" w:cs="Times New Roman"/>
          <w:i/>
          <w:sz w:val="20"/>
          <w:szCs w:val="20"/>
        </w:rPr>
        <w:t>of</w:t>
      </w:r>
      <w:r w:rsidR="00CC1027" w:rsidRPr="00FF0C53">
        <w:rPr>
          <w:rFonts w:ascii="Times New Roman" w:hAnsi="Times New Roman" w:cs="Times New Roman"/>
          <w:i/>
          <w:sz w:val="20"/>
          <w:szCs w:val="20"/>
        </w:rPr>
        <w:t xml:space="preserve"> </w:t>
      </w:r>
      <w:r w:rsidRPr="00FF0C53">
        <w:rPr>
          <w:rFonts w:ascii="Times New Roman" w:hAnsi="Times New Roman" w:cs="Times New Roman"/>
          <w:i/>
          <w:sz w:val="20"/>
          <w:szCs w:val="20"/>
        </w:rPr>
        <w:t>patterns</w:t>
      </w:r>
      <w:r w:rsidR="00CC1027" w:rsidRPr="00FF0C53">
        <w:rPr>
          <w:rFonts w:ascii="Times New Roman" w:hAnsi="Times New Roman" w:cs="Times New Roman"/>
          <w:i/>
          <w:sz w:val="20"/>
          <w:szCs w:val="20"/>
        </w:rPr>
        <w:t xml:space="preserve"> </w:t>
      </w:r>
      <w:r w:rsidRPr="00FF0C53">
        <w:rPr>
          <w:rFonts w:ascii="Times New Roman" w:hAnsi="Times New Roman" w:cs="Times New Roman"/>
          <w:i/>
          <w:sz w:val="20"/>
          <w:szCs w:val="20"/>
        </w:rPr>
        <w:t>and</w:t>
      </w:r>
      <w:r w:rsidR="00CC1027" w:rsidRPr="00FF0C53">
        <w:rPr>
          <w:rFonts w:ascii="Times New Roman" w:hAnsi="Times New Roman" w:cs="Times New Roman"/>
          <w:i/>
          <w:sz w:val="20"/>
          <w:szCs w:val="20"/>
        </w:rPr>
        <w:t xml:space="preserve"> </w:t>
      </w:r>
      <w:r w:rsidRPr="00FF0C53">
        <w:rPr>
          <w:rFonts w:ascii="Times New Roman" w:hAnsi="Times New Roman" w:cs="Times New Roman"/>
          <w:i/>
          <w:sz w:val="20"/>
          <w:szCs w:val="20"/>
        </w:rPr>
        <w:t>usage</w:t>
      </w:r>
      <w:r w:rsidR="00CC1027" w:rsidRPr="00FF0C53">
        <w:rPr>
          <w:rFonts w:ascii="Times New Roman" w:hAnsi="Times New Roman" w:cs="Times New Roman"/>
          <w:i/>
          <w:sz w:val="20"/>
          <w:szCs w:val="20"/>
        </w:rPr>
        <w:t xml:space="preserve"> </w:t>
      </w:r>
      <w:r w:rsidRPr="00FF0C53">
        <w:rPr>
          <w:rFonts w:ascii="Times New Roman" w:hAnsi="Times New Roman" w:cs="Times New Roman"/>
          <w:i/>
          <w:sz w:val="20"/>
          <w:szCs w:val="20"/>
        </w:rPr>
        <w:t>in</w:t>
      </w:r>
      <w:r w:rsidR="00CC1027" w:rsidRPr="00FF0C53">
        <w:rPr>
          <w:rFonts w:ascii="Times New Roman" w:hAnsi="Times New Roman" w:cs="Times New Roman"/>
          <w:i/>
          <w:sz w:val="20"/>
          <w:szCs w:val="20"/>
        </w:rPr>
        <w:t xml:space="preserve"> </w:t>
      </w:r>
      <w:r w:rsidRPr="00FF0C53">
        <w:rPr>
          <w:rFonts w:ascii="Times New Roman" w:hAnsi="Times New Roman" w:cs="Times New Roman"/>
          <w:i/>
          <w:sz w:val="20"/>
          <w:szCs w:val="20"/>
        </w:rPr>
        <w:t>various</w:t>
      </w:r>
      <w:r w:rsidR="00CC1027" w:rsidRPr="00FF0C53">
        <w:rPr>
          <w:rFonts w:ascii="Times New Roman" w:hAnsi="Times New Roman" w:cs="Times New Roman"/>
          <w:i/>
          <w:sz w:val="20"/>
          <w:szCs w:val="20"/>
        </w:rPr>
        <w:t xml:space="preserve"> </w:t>
      </w:r>
      <w:r w:rsidRPr="00FF0C53">
        <w:rPr>
          <w:rFonts w:ascii="Times New Roman" w:hAnsi="Times New Roman" w:cs="Times New Roman"/>
          <w:i/>
          <w:sz w:val="20"/>
          <w:szCs w:val="20"/>
        </w:rPr>
        <w:t>languages</w:t>
      </w:r>
      <w:r w:rsidR="00CC1027" w:rsidRPr="00FF0C53">
        <w:rPr>
          <w:rFonts w:ascii="Times New Roman" w:hAnsi="Times New Roman" w:cs="Times New Roman"/>
          <w:i/>
          <w:sz w:val="20"/>
          <w:szCs w:val="20"/>
        </w:rPr>
        <w:t xml:space="preserve"> </w:t>
      </w:r>
      <w:r w:rsidRPr="00FF0C53">
        <w:rPr>
          <w:rFonts w:ascii="Times New Roman" w:hAnsi="Times New Roman" w:cs="Times New Roman"/>
          <w:i/>
          <w:sz w:val="20"/>
          <w:szCs w:val="20"/>
        </w:rPr>
        <w:t>and</w:t>
      </w:r>
      <w:r w:rsidR="00CC1027" w:rsidRPr="00FF0C53">
        <w:rPr>
          <w:rFonts w:ascii="Times New Roman" w:hAnsi="Times New Roman" w:cs="Times New Roman"/>
          <w:i/>
          <w:sz w:val="20"/>
          <w:szCs w:val="20"/>
        </w:rPr>
        <w:t xml:space="preserve"> </w:t>
      </w:r>
      <w:r w:rsidRPr="00FF0C53">
        <w:rPr>
          <w:rFonts w:ascii="Times New Roman" w:hAnsi="Times New Roman" w:cs="Times New Roman"/>
          <w:i/>
          <w:sz w:val="20"/>
          <w:szCs w:val="20"/>
        </w:rPr>
        <w:t>cultures.</w:t>
      </w:r>
      <w:r w:rsidR="00CC1027" w:rsidRPr="00FF0C53">
        <w:rPr>
          <w:rFonts w:ascii="Times New Roman" w:hAnsi="Times New Roman" w:cs="Times New Roman"/>
          <w:sz w:val="20"/>
          <w:szCs w:val="20"/>
        </w:rPr>
        <w:t xml:space="preserve"> </w:t>
      </w:r>
      <w:r w:rsidRPr="00FF0C53">
        <w:rPr>
          <w:rFonts w:ascii="Times New Roman" w:hAnsi="Times New Roman" w:cs="Times New Roman"/>
          <w:sz w:val="20"/>
          <w:szCs w:val="20"/>
        </w:rPr>
        <w:t>Berlin:</w:t>
      </w:r>
      <w:r w:rsidR="00CC1027" w:rsidRPr="00FF0C53">
        <w:rPr>
          <w:rFonts w:ascii="Times New Roman" w:hAnsi="Times New Roman" w:cs="Times New Roman"/>
          <w:sz w:val="20"/>
          <w:szCs w:val="20"/>
        </w:rPr>
        <w:t xml:space="preserve"> </w:t>
      </w:r>
      <w:r w:rsidRPr="00FF0C53">
        <w:rPr>
          <w:rFonts w:ascii="Times New Roman" w:hAnsi="Times New Roman" w:cs="Times New Roman"/>
          <w:sz w:val="20"/>
          <w:szCs w:val="20"/>
        </w:rPr>
        <w:t>Mouton</w:t>
      </w:r>
      <w:r w:rsidR="00CC1027" w:rsidRPr="00FF0C53">
        <w:rPr>
          <w:rFonts w:ascii="Times New Roman" w:hAnsi="Times New Roman" w:cs="Times New Roman"/>
          <w:sz w:val="20"/>
          <w:szCs w:val="20"/>
        </w:rPr>
        <w:t xml:space="preserve"> </w:t>
      </w:r>
      <w:r w:rsidRPr="00FF0C53">
        <w:rPr>
          <w:rFonts w:ascii="Times New Roman" w:hAnsi="Times New Roman" w:cs="Times New Roman"/>
          <w:sz w:val="20"/>
          <w:szCs w:val="20"/>
        </w:rPr>
        <w:t>de</w:t>
      </w:r>
      <w:r w:rsidR="00CC1027" w:rsidRPr="00FF0C53">
        <w:rPr>
          <w:rFonts w:ascii="Times New Roman" w:hAnsi="Times New Roman" w:cs="Times New Roman"/>
          <w:sz w:val="20"/>
          <w:szCs w:val="20"/>
        </w:rPr>
        <w:t xml:space="preserve"> </w:t>
      </w:r>
      <w:proofErr w:type="spellStart"/>
      <w:r w:rsidRPr="00FF0C53">
        <w:rPr>
          <w:rFonts w:ascii="Times New Roman" w:hAnsi="Times New Roman" w:cs="Times New Roman"/>
          <w:sz w:val="20"/>
          <w:szCs w:val="20"/>
        </w:rPr>
        <w:t>Gruyter</w:t>
      </w:r>
      <w:proofErr w:type="spellEnd"/>
      <w:r w:rsidRPr="00FF0C53">
        <w:rPr>
          <w:rFonts w:ascii="Times New Roman" w:hAnsi="Times New Roman" w:cs="Times New Roman"/>
          <w:sz w:val="20"/>
          <w:szCs w:val="20"/>
        </w:rPr>
        <w:t>.</w:t>
      </w:r>
    </w:p>
    <w:p w:rsidR="00AA7CE7" w:rsidRPr="00FF0C53" w:rsidRDefault="00577E6E" w:rsidP="00FF0C53">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0"/>
        </w:rPr>
      </w:pPr>
      <w:r w:rsidRPr="00FF0C53">
        <w:rPr>
          <w:rFonts w:ascii="Times New Roman" w:hAnsi="Times New Roman" w:cs="Times New Roman"/>
          <w:sz w:val="20"/>
          <w:szCs w:val="20"/>
        </w:rPr>
        <w:t>Brown,</w:t>
      </w:r>
      <w:r w:rsidR="00CC1027" w:rsidRPr="00FF0C53">
        <w:rPr>
          <w:rFonts w:ascii="Times New Roman" w:hAnsi="Times New Roman" w:cs="Times New Roman"/>
          <w:sz w:val="20"/>
          <w:szCs w:val="20"/>
        </w:rPr>
        <w:t xml:space="preserve"> </w:t>
      </w:r>
      <w:r w:rsidRPr="00FF0C53">
        <w:rPr>
          <w:rFonts w:ascii="Times New Roman" w:hAnsi="Times New Roman" w:cs="Times New Roman"/>
          <w:sz w:val="20"/>
          <w:szCs w:val="20"/>
        </w:rPr>
        <w:t>P.</w:t>
      </w:r>
      <w:r w:rsidR="00CC1027" w:rsidRPr="00FF0C53">
        <w:rPr>
          <w:rFonts w:ascii="Times New Roman" w:hAnsi="Times New Roman" w:cs="Times New Roman"/>
          <w:sz w:val="20"/>
          <w:szCs w:val="20"/>
        </w:rPr>
        <w:t xml:space="preserve"> &amp; </w:t>
      </w:r>
      <w:r w:rsidRPr="00FF0C53">
        <w:rPr>
          <w:rFonts w:ascii="Times New Roman" w:hAnsi="Times New Roman" w:cs="Times New Roman"/>
          <w:sz w:val="20"/>
          <w:szCs w:val="20"/>
        </w:rPr>
        <w:t>Levinson,</w:t>
      </w:r>
      <w:r w:rsidR="00CC1027" w:rsidRPr="00FF0C53">
        <w:rPr>
          <w:rFonts w:ascii="Times New Roman" w:hAnsi="Times New Roman" w:cs="Times New Roman"/>
          <w:sz w:val="20"/>
          <w:szCs w:val="20"/>
        </w:rPr>
        <w:t xml:space="preserve"> </w:t>
      </w:r>
      <w:r w:rsidRPr="00FF0C53">
        <w:rPr>
          <w:rFonts w:ascii="Times New Roman" w:hAnsi="Times New Roman" w:cs="Times New Roman"/>
          <w:sz w:val="20"/>
          <w:szCs w:val="20"/>
        </w:rPr>
        <w:t>S.</w:t>
      </w:r>
      <w:r w:rsidR="00CC1027" w:rsidRPr="00FF0C53">
        <w:rPr>
          <w:rFonts w:ascii="Times New Roman" w:hAnsi="Times New Roman" w:cs="Times New Roman"/>
          <w:sz w:val="20"/>
          <w:szCs w:val="20"/>
        </w:rPr>
        <w:t xml:space="preserve"> </w:t>
      </w:r>
      <w:r w:rsidRPr="00FF0C53">
        <w:rPr>
          <w:rFonts w:ascii="Times New Roman" w:hAnsi="Times New Roman" w:cs="Times New Roman"/>
          <w:sz w:val="20"/>
          <w:szCs w:val="20"/>
        </w:rPr>
        <w:t>(1987).</w:t>
      </w:r>
      <w:r w:rsidR="00CC1027" w:rsidRPr="00FF0C53">
        <w:rPr>
          <w:rFonts w:ascii="Times New Roman" w:hAnsi="Times New Roman" w:cs="Times New Roman"/>
          <w:sz w:val="20"/>
          <w:szCs w:val="20"/>
        </w:rPr>
        <w:t xml:space="preserve"> </w:t>
      </w:r>
      <w:r w:rsidRPr="00FF0C53">
        <w:rPr>
          <w:rFonts w:ascii="Times New Roman" w:hAnsi="Times New Roman" w:cs="Times New Roman"/>
          <w:i/>
          <w:sz w:val="20"/>
          <w:szCs w:val="20"/>
        </w:rPr>
        <w:t>Politeness:</w:t>
      </w:r>
      <w:r w:rsidR="00CC1027" w:rsidRPr="00FF0C53">
        <w:rPr>
          <w:rFonts w:ascii="Times New Roman" w:hAnsi="Times New Roman" w:cs="Times New Roman"/>
          <w:i/>
          <w:sz w:val="20"/>
          <w:szCs w:val="20"/>
        </w:rPr>
        <w:t xml:space="preserve"> </w:t>
      </w:r>
      <w:r w:rsidRPr="00FF0C53">
        <w:rPr>
          <w:rFonts w:ascii="Times New Roman" w:hAnsi="Times New Roman" w:cs="Times New Roman"/>
          <w:i/>
          <w:sz w:val="20"/>
          <w:szCs w:val="20"/>
        </w:rPr>
        <w:t>some</w:t>
      </w:r>
      <w:r w:rsidR="00CC1027" w:rsidRPr="00FF0C53">
        <w:rPr>
          <w:rFonts w:ascii="Times New Roman" w:hAnsi="Times New Roman" w:cs="Times New Roman"/>
          <w:i/>
          <w:sz w:val="20"/>
          <w:szCs w:val="20"/>
        </w:rPr>
        <w:t xml:space="preserve"> </w:t>
      </w:r>
      <w:r w:rsidRPr="00FF0C53">
        <w:rPr>
          <w:rFonts w:ascii="Times New Roman" w:hAnsi="Times New Roman" w:cs="Times New Roman"/>
          <w:i/>
          <w:sz w:val="20"/>
          <w:szCs w:val="20"/>
        </w:rPr>
        <w:t>universals</w:t>
      </w:r>
      <w:r w:rsidR="00CC1027" w:rsidRPr="00FF0C53">
        <w:rPr>
          <w:rFonts w:ascii="Times New Roman" w:hAnsi="Times New Roman" w:cs="Times New Roman"/>
          <w:i/>
          <w:sz w:val="20"/>
          <w:szCs w:val="20"/>
        </w:rPr>
        <w:t xml:space="preserve"> </w:t>
      </w:r>
      <w:r w:rsidRPr="00FF0C53">
        <w:rPr>
          <w:rFonts w:ascii="Times New Roman" w:hAnsi="Times New Roman" w:cs="Times New Roman"/>
          <w:i/>
          <w:sz w:val="20"/>
          <w:szCs w:val="20"/>
        </w:rPr>
        <w:t>in</w:t>
      </w:r>
      <w:r w:rsidR="00CC1027" w:rsidRPr="00FF0C53">
        <w:rPr>
          <w:rFonts w:ascii="Times New Roman" w:hAnsi="Times New Roman" w:cs="Times New Roman"/>
          <w:i/>
          <w:sz w:val="20"/>
          <w:szCs w:val="20"/>
        </w:rPr>
        <w:t xml:space="preserve"> </w:t>
      </w:r>
      <w:r w:rsidRPr="00FF0C53">
        <w:rPr>
          <w:rFonts w:ascii="Times New Roman" w:hAnsi="Times New Roman" w:cs="Times New Roman"/>
          <w:i/>
          <w:sz w:val="20"/>
          <w:szCs w:val="20"/>
        </w:rPr>
        <w:t>language</w:t>
      </w:r>
      <w:r w:rsidR="00CC1027" w:rsidRPr="00FF0C53">
        <w:rPr>
          <w:rFonts w:ascii="Times New Roman" w:hAnsi="Times New Roman" w:cs="Times New Roman"/>
          <w:i/>
          <w:sz w:val="20"/>
          <w:szCs w:val="20"/>
        </w:rPr>
        <w:t xml:space="preserve"> </w:t>
      </w:r>
      <w:r w:rsidRPr="00FF0C53">
        <w:rPr>
          <w:rFonts w:ascii="Times New Roman" w:hAnsi="Times New Roman" w:cs="Times New Roman"/>
          <w:i/>
          <w:sz w:val="20"/>
          <w:szCs w:val="20"/>
        </w:rPr>
        <w:t>usage.</w:t>
      </w:r>
      <w:r w:rsidR="00CC1027" w:rsidRPr="00FF0C53">
        <w:rPr>
          <w:rFonts w:ascii="Times New Roman" w:hAnsi="Times New Roman" w:cs="Times New Roman"/>
          <w:sz w:val="20"/>
          <w:szCs w:val="20"/>
        </w:rPr>
        <w:t xml:space="preserve"> </w:t>
      </w:r>
      <w:r w:rsidRPr="00FF0C53">
        <w:rPr>
          <w:rFonts w:ascii="Times New Roman" w:hAnsi="Times New Roman" w:cs="Times New Roman"/>
          <w:sz w:val="20"/>
          <w:szCs w:val="20"/>
        </w:rPr>
        <w:t>Cambridge:</w:t>
      </w:r>
      <w:r w:rsidR="00CC1027" w:rsidRPr="00FF0C53">
        <w:rPr>
          <w:rFonts w:ascii="Times New Roman" w:hAnsi="Times New Roman" w:cs="Times New Roman"/>
          <w:sz w:val="20"/>
          <w:szCs w:val="20"/>
        </w:rPr>
        <w:t xml:space="preserve"> </w:t>
      </w:r>
      <w:r w:rsidRPr="00FF0C53">
        <w:rPr>
          <w:rFonts w:ascii="Times New Roman" w:hAnsi="Times New Roman" w:cs="Times New Roman"/>
          <w:sz w:val="20"/>
          <w:szCs w:val="20"/>
        </w:rPr>
        <w:t>Cambridge</w:t>
      </w:r>
      <w:r w:rsidR="00CC1027" w:rsidRPr="00FF0C53">
        <w:rPr>
          <w:rFonts w:ascii="Times New Roman" w:hAnsi="Times New Roman" w:cs="Times New Roman"/>
          <w:sz w:val="20"/>
          <w:szCs w:val="20"/>
        </w:rPr>
        <w:t xml:space="preserve"> </w:t>
      </w:r>
      <w:r w:rsidRPr="00FF0C53">
        <w:rPr>
          <w:rFonts w:ascii="Times New Roman" w:hAnsi="Times New Roman" w:cs="Times New Roman"/>
          <w:sz w:val="20"/>
          <w:szCs w:val="20"/>
        </w:rPr>
        <w:t>University</w:t>
      </w:r>
      <w:r w:rsidR="00CC1027" w:rsidRPr="00FF0C53">
        <w:rPr>
          <w:rFonts w:ascii="Times New Roman" w:hAnsi="Times New Roman" w:cs="Times New Roman"/>
          <w:sz w:val="20"/>
          <w:szCs w:val="20"/>
        </w:rPr>
        <w:t xml:space="preserve"> </w:t>
      </w:r>
      <w:r w:rsidRPr="00FF0C53">
        <w:rPr>
          <w:rFonts w:ascii="Times New Roman" w:hAnsi="Times New Roman" w:cs="Times New Roman"/>
          <w:sz w:val="20"/>
          <w:szCs w:val="20"/>
        </w:rPr>
        <w:t>Press.</w:t>
      </w:r>
    </w:p>
    <w:p w:rsidR="00AA7CE7" w:rsidRPr="00FF0C53" w:rsidRDefault="00577E6E" w:rsidP="00FF0C53">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0"/>
        </w:rPr>
      </w:pPr>
      <w:r w:rsidRPr="00FF0C53">
        <w:rPr>
          <w:rFonts w:ascii="Times New Roman" w:hAnsi="Times New Roman" w:cs="Times New Roman"/>
          <w:sz w:val="20"/>
          <w:szCs w:val="20"/>
        </w:rPr>
        <w:lastRenderedPageBreak/>
        <w:t>Brown,</w:t>
      </w:r>
      <w:r w:rsidR="00CC1027" w:rsidRPr="00FF0C53">
        <w:rPr>
          <w:rFonts w:ascii="Times New Roman" w:hAnsi="Times New Roman" w:cs="Times New Roman"/>
          <w:sz w:val="20"/>
          <w:szCs w:val="20"/>
        </w:rPr>
        <w:t xml:space="preserve"> </w:t>
      </w:r>
      <w:r w:rsidRPr="00FF0C53">
        <w:rPr>
          <w:rFonts w:ascii="Times New Roman" w:hAnsi="Times New Roman" w:cs="Times New Roman"/>
          <w:sz w:val="20"/>
          <w:szCs w:val="20"/>
        </w:rPr>
        <w:t>R.</w:t>
      </w:r>
      <w:r w:rsidR="00CC1027" w:rsidRPr="00FF0C53">
        <w:rPr>
          <w:rFonts w:ascii="Times New Roman" w:hAnsi="Times New Roman" w:cs="Times New Roman"/>
          <w:sz w:val="20"/>
          <w:szCs w:val="20"/>
        </w:rPr>
        <w:t xml:space="preserve"> &amp; </w:t>
      </w:r>
      <w:r w:rsidRPr="00FF0C53">
        <w:rPr>
          <w:rFonts w:ascii="Times New Roman" w:hAnsi="Times New Roman" w:cs="Times New Roman"/>
          <w:sz w:val="20"/>
          <w:szCs w:val="20"/>
        </w:rPr>
        <w:t>Ford,</w:t>
      </w:r>
      <w:r w:rsidR="00CC1027" w:rsidRPr="00FF0C53">
        <w:rPr>
          <w:rFonts w:ascii="Times New Roman" w:hAnsi="Times New Roman" w:cs="Times New Roman"/>
          <w:sz w:val="20"/>
          <w:szCs w:val="20"/>
        </w:rPr>
        <w:t xml:space="preserve"> </w:t>
      </w:r>
      <w:r w:rsidRPr="00FF0C53">
        <w:rPr>
          <w:rFonts w:ascii="Times New Roman" w:hAnsi="Times New Roman" w:cs="Times New Roman"/>
          <w:sz w:val="20"/>
          <w:szCs w:val="20"/>
        </w:rPr>
        <w:t>M.</w:t>
      </w:r>
      <w:r w:rsidR="00CC1027" w:rsidRPr="00FF0C53">
        <w:rPr>
          <w:rFonts w:ascii="Times New Roman" w:hAnsi="Times New Roman" w:cs="Times New Roman"/>
          <w:sz w:val="20"/>
          <w:szCs w:val="20"/>
        </w:rPr>
        <w:t xml:space="preserve"> </w:t>
      </w:r>
      <w:r w:rsidRPr="00FF0C53">
        <w:rPr>
          <w:rFonts w:ascii="Times New Roman" w:hAnsi="Times New Roman" w:cs="Times New Roman"/>
          <w:sz w:val="20"/>
          <w:szCs w:val="20"/>
        </w:rPr>
        <w:t>(1961).</w:t>
      </w:r>
      <w:r w:rsidR="00CC1027" w:rsidRPr="00FF0C53">
        <w:rPr>
          <w:rFonts w:ascii="Times New Roman" w:hAnsi="Times New Roman" w:cs="Times New Roman"/>
          <w:sz w:val="20"/>
          <w:szCs w:val="20"/>
        </w:rPr>
        <w:t xml:space="preserve"> </w:t>
      </w:r>
      <w:r w:rsidRPr="00FF0C53">
        <w:rPr>
          <w:rFonts w:ascii="Times New Roman" w:hAnsi="Times New Roman" w:cs="Times New Roman"/>
          <w:sz w:val="20"/>
          <w:szCs w:val="20"/>
        </w:rPr>
        <w:t>Address</w:t>
      </w:r>
      <w:r w:rsidR="00CC1027" w:rsidRPr="00FF0C53">
        <w:rPr>
          <w:rFonts w:ascii="Times New Roman" w:hAnsi="Times New Roman" w:cs="Times New Roman"/>
          <w:sz w:val="20"/>
          <w:szCs w:val="20"/>
        </w:rPr>
        <w:t xml:space="preserve"> </w:t>
      </w:r>
      <w:r w:rsidRPr="00FF0C53">
        <w:rPr>
          <w:rFonts w:ascii="Times New Roman" w:hAnsi="Times New Roman" w:cs="Times New Roman"/>
          <w:sz w:val="20"/>
          <w:szCs w:val="20"/>
        </w:rPr>
        <w:t>in</w:t>
      </w:r>
      <w:r w:rsidR="00CC1027" w:rsidRPr="00FF0C53">
        <w:rPr>
          <w:rFonts w:ascii="Times New Roman" w:hAnsi="Times New Roman" w:cs="Times New Roman"/>
          <w:sz w:val="20"/>
          <w:szCs w:val="20"/>
        </w:rPr>
        <w:t xml:space="preserve"> </w:t>
      </w:r>
      <w:r w:rsidRPr="00FF0C53">
        <w:rPr>
          <w:rFonts w:ascii="Times New Roman" w:hAnsi="Times New Roman" w:cs="Times New Roman"/>
          <w:sz w:val="20"/>
          <w:szCs w:val="20"/>
        </w:rPr>
        <w:t>American</w:t>
      </w:r>
      <w:r w:rsidR="00CC1027" w:rsidRPr="00FF0C53">
        <w:rPr>
          <w:rFonts w:ascii="Times New Roman" w:hAnsi="Times New Roman" w:cs="Times New Roman"/>
          <w:sz w:val="20"/>
          <w:szCs w:val="20"/>
        </w:rPr>
        <w:t xml:space="preserve"> </w:t>
      </w:r>
      <w:r w:rsidRPr="00FF0C53">
        <w:rPr>
          <w:rFonts w:ascii="Times New Roman" w:hAnsi="Times New Roman" w:cs="Times New Roman"/>
          <w:sz w:val="20"/>
          <w:szCs w:val="20"/>
        </w:rPr>
        <w:t>English.</w:t>
      </w:r>
      <w:r w:rsidR="00CC1027" w:rsidRPr="00FF0C53">
        <w:rPr>
          <w:rFonts w:ascii="Times New Roman" w:hAnsi="Times New Roman" w:cs="Times New Roman"/>
          <w:sz w:val="20"/>
          <w:szCs w:val="20"/>
        </w:rPr>
        <w:t xml:space="preserve"> </w:t>
      </w:r>
      <w:r w:rsidRPr="00FF0C53">
        <w:rPr>
          <w:rFonts w:ascii="Times New Roman" w:hAnsi="Times New Roman" w:cs="Times New Roman"/>
          <w:i/>
          <w:iCs/>
          <w:sz w:val="20"/>
          <w:szCs w:val="20"/>
        </w:rPr>
        <w:t>Journal</w:t>
      </w:r>
      <w:r w:rsidR="00CC1027" w:rsidRPr="00FF0C53">
        <w:rPr>
          <w:rFonts w:ascii="Times New Roman" w:hAnsi="Times New Roman" w:cs="Times New Roman"/>
          <w:i/>
          <w:iCs/>
          <w:sz w:val="20"/>
          <w:szCs w:val="20"/>
        </w:rPr>
        <w:t xml:space="preserve"> </w:t>
      </w:r>
      <w:r w:rsidRPr="00FF0C53">
        <w:rPr>
          <w:rFonts w:ascii="Times New Roman" w:hAnsi="Times New Roman" w:cs="Times New Roman"/>
          <w:i/>
          <w:iCs/>
          <w:sz w:val="20"/>
          <w:szCs w:val="20"/>
        </w:rPr>
        <w:t>of</w:t>
      </w:r>
      <w:r w:rsidR="00CC1027" w:rsidRPr="00FF0C53">
        <w:rPr>
          <w:rFonts w:ascii="Times New Roman" w:hAnsi="Times New Roman" w:cs="Times New Roman"/>
          <w:i/>
          <w:iCs/>
          <w:sz w:val="20"/>
          <w:szCs w:val="20"/>
        </w:rPr>
        <w:t xml:space="preserve"> </w:t>
      </w:r>
      <w:r w:rsidRPr="00FF0C53">
        <w:rPr>
          <w:rFonts w:ascii="Times New Roman" w:hAnsi="Times New Roman" w:cs="Times New Roman"/>
          <w:i/>
          <w:iCs/>
          <w:sz w:val="20"/>
          <w:szCs w:val="20"/>
        </w:rPr>
        <w:t>Abnormal</w:t>
      </w:r>
      <w:r w:rsidR="00CC1027" w:rsidRPr="00FF0C53">
        <w:rPr>
          <w:rFonts w:ascii="Times New Roman" w:hAnsi="Times New Roman" w:cs="Times New Roman"/>
          <w:i/>
          <w:iCs/>
          <w:sz w:val="20"/>
          <w:szCs w:val="20"/>
        </w:rPr>
        <w:t xml:space="preserve"> </w:t>
      </w:r>
      <w:r w:rsidRPr="00FF0C53">
        <w:rPr>
          <w:rFonts w:ascii="Times New Roman" w:hAnsi="Times New Roman" w:cs="Times New Roman"/>
          <w:i/>
          <w:iCs/>
          <w:sz w:val="20"/>
          <w:szCs w:val="20"/>
        </w:rPr>
        <w:t>and</w:t>
      </w:r>
      <w:r w:rsidR="00CC1027" w:rsidRPr="00FF0C53">
        <w:rPr>
          <w:rFonts w:ascii="Times New Roman" w:hAnsi="Times New Roman" w:cs="Times New Roman"/>
          <w:i/>
          <w:iCs/>
          <w:sz w:val="20"/>
          <w:szCs w:val="20"/>
        </w:rPr>
        <w:t xml:space="preserve"> </w:t>
      </w:r>
      <w:r w:rsidRPr="00FF0C53">
        <w:rPr>
          <w:rFonts w:ascii="Times New Roman" w:hAnsi="Times New Roman" w:cs="Times New Roman"/>
          <w:i/>
          <w:iCs/>
          <w:sz w:val="20"/>
          <w:szCs w:val="20"/>
        </w:rPr>
        <w:t>Social</w:t>
      </w:r>
      <w:r w:rsidR="00CC1027" w:rsidRPr="00FF0C53">
        <w:rPr>
          <w:rFonts w:ascii="Times New Roman" w:hAnsi="Times New Roman" w:cs="Times New Roman"/>
          <w:i/>
          <w:iCs/>
          <w:sz w:val="20"/>
          <w:szCs w:val="20"/>
        </w:rPr>
        <w:t xml:space="preserve"> </w:t>
      </w:r>
      <w:r w:rsidRPr="00FF0C53">
        <w:rPr>
          <w:rFonts w:ascii="Times New Roman" w:hAnsi="Times New Roman" w:cs="Times New Roman"/>
          <w:i/>
          <w:iCs/>
          <w:sz w:val="20"/>
          <w:szCs w:val="20"/>
        </w:rPr>
        <w:t>Psychology</w:t>
      </w:r>
      <w:r w:rsidR="00CC1027" w:rsidRPr="00FF0C53">
        <w:rPr>
          <w:rFonts w:ascii="Times New Roman" w:hAnsi="Times New Roman" w:cs="Times New Roman"/>
          <w:i/>
          <w:iCs/>
          <w:sz w:val="20"/>
          <w:szCs w:val="20"/>
        </w:rPr>
        <w:t xml:space="preserve"> </w:t>
      </w:r>
      <w:r w:rsidR="00AA7CE7" w:rsidRPr="00FF0C53">
        <w:rPr>
          <w:rFonts w:ascii="Times New Roman" w:hAnsi="Times New Roman" w:cs="Times New Roman"/>
          <w:sz w:val="20"/>
          <w:szCs w:val="20"/>
        </w:rPr>
        <w:t>62:</w:t>
      </w:r>
      <w:r w:rsidR="00CC1027" w:rsidRPr="00FF0C53">
        <w:rPr>
          <w:rFonts w:ascii="Times New Roman" w:hAnsi="Times New Roman" w:cs="Times New Roman"/>
          <w:sz w:val="20"/>
          <w:szCs w:val="20"/>
        </w:rPr>
        <w:t xml:space="preserve"> </w:t>
      </w:r>
      <w:r w:rsidR="00AA7CE7" w:rsidRPr="00FF0C53">
        <w:rPr>
          <w:rFonts w:ascii="Times New Roman" w:hAnsi="Times New Roman" w:cs="Times New Roman"/>
          <w:sz w:val="20"/>
          <w:szCs w:val="20"/>
        </w:rPr>
        <w:t>375-85.</w:t>
      </w:r>
    </w:p>
    <w:p w:rsidR="00294786" w:rsidRPr="00FF0C53" w:rsidRDefault="00577E6E" w:rsidP="00FF0C53">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0"/>
        </w:rPr>
      </w:pPr>
      <w:r w:rsidRPr="00FF0C53">
        <w:rPr>
          <w:rFonts w:ascii="Times New Roman" w:hAnsi="Times New Roman" w:cs="Times New Roman"/>
          <w:sz w:val="20"/>
          <w:szCs w:val="20"/>
        </w:rPr>
        <w:t>Brown,</w:t>
      </w:r>
      <w:r w:rsidR="00CC1027" w:rsidRPr="00FF0C53">
        <w:rPr>
          <w:rFonts w:ascii="Times New Roman" w:hAnsi="Times New Roman" w:cs="Times New Roman"/>
          <w:sz w:val="20"/>
          <w:szCs w:val="20"/>
        </w:rPr>
        <w:t xml:space="preserve"> </w:t>
      </w:r>
      <w:r w:rsidRPr="00FF0C53">
        <w:rPr>
          <w:rFonts w:ascii="Times New Roman" w:hAnsi="Times New Roman" w:cs="Times New Roman"/>
          <w:sz w:val="20"/>
          <w:szCs w:val="20"/>
        </w:rPr>
        <w:t>R.</w:t>
      </w:r>
      <w:r w:rsidR="00CC1027" w:rsidRPr="00FF0C53">
        <w:rPr>
          <w:rFonts w:ascii="Times New Roman" w:hAnsi="Times New Roman" w:cs="Times New Roman"/>
          <w:sz w:val="20"/>
          <w:szCs w:val="20"/>
        </w:rPr>
        <w:t xml:space="preserve"> &amp; </w:t>
      </w:r>
      <w:r w:rsidRPr="00FF0C53">
        <w:rPr>
          <w:rFonts w:ascii="Times New Roman" w:hAnsi="Times New Roman" w:cs="Times New Roman"/>
          <w:sz w:val="20"/>
          <w:szCs w:val="20"/>
        </w:rPr>
        <w:t>Gilman,</w:t>
      </w:r>
      <w:r w:rsidR="00CC1027" w:rsidRPr="00FF0C53">
        <w:rPr>
          <w:rFonts w:ascii="Times New Roman" w:hAnsi="Times New Roman" w:cs="Times New Roman"/>
          <w:sz w:val="20"/>
          <w:szCs w:val="20"/>
        </w:rPr>
        <w:t xml:space="preserve"> </w:t>
      </w:r>
      <w:r w:rsidRPr="00FF0C53">
        <w:rPr>
          <w:rFonts w:ascii="Times New Roman" w:hAnsi="Times New Roman" w:cs="Times New Roman"/>
          <w:sz w:val="20"/>
          <w:szCs w:val="20"/>
        </w:rPr>
        <w:t>A.</w:t>
      </w:r>
      <w:r w:rsidR="00CC1027" w:rsidRPr="00FF0C53">
        <w:rPr>
          <w:rFonts w:ascii="Times New Roman" w:hAnsi="Times New Roman" w:cs="Times New Roman"/>
          <w:sz w:val="20"/>
          <w:szCs w:val="20"/>
        </w:rPr>
        <w:t xml:space="preserve"> </w:t>
      </w:r>
      <w:r w:rsidRPr="00FF0C53">
        <w:rPr>
          <w:rFonts w:ascii="Times New Roman" w:hAnsi="Times New Roman" w:cs="Times New Roman"/>
          <w:sz w:val="20"/>
          <w:szCs w:val="20"/>
        </w:rPr>
        <w:t>(1960).</w:t>
      </w:r>
      <w:r w:rsidR="00CC1027" w:rsidRPr="00FF0C53">
        <w:rPr>
          <w:rFonts w:ascii="Times New Roman" w:hAnsi="Times New Roman" w:cs="Times New Roman"/>
          <w:sz w:val="20"/>
          <w:szCs w:val="20"/>
        </w:rPr>
        <w:t xml:space="preserve"> </w:t>
      </w:r>
      <w:r w:rsidRPr="00FF0C53">
        <w:rPr>
          <w:rFonts w:ascii="Times New Roman" w:hAnsi="Times New Roman" w:cs="Times New Roman"/>
          <w:sz w:val="20"/>
          <w:szCs w:val="20"/>
        </w:rPr>
        <w:t>The</w:t>
      </w:r>
      <w:r w:rsidR="00CC1027" w:rsidRPr="00FF0C53">
        <w:rPr>
          <w:rFonts w:ascii="Times New Roman" w:hAnsi="Times New Roman" w:cs="Times New Roman"/>
          <w:sz w:val="20"/>
          <w:szCs w:val="20"/>
        </w:rPr>
        <w:t xml:space="preserve"> </w:t>
      </w:r>
      <w:r w:rsidRPr="00FF0C53">
        <w:rPr>
          <w:rFonts w:ascii="Times New Roman" w:hAnsi="Times New Roman" w:cs="Times New Roman"/>
          <w:sz w:val="20"/>
          <w:szCs w:val="20"/>
        </w:rPr>
        <w:t>pronouns</w:t>
      </w:r>
      <w:r w:rsidR="00CC1027" w:rsidRPr="00FF0C53">
        <w:rPr>
          <w:rFonts w:ascii="Times New Roman" w:hAnsi="Times New Roman" w:cs="Times New Roman"/>
          <w:sz w:val="20"/>
          <w:szCs w:val="20"/>
        </w:rPr>
        <w:t xml:space="preserve"> </w:t>
      </w:r>
      <w:r w:rsidRPr="00FF0C53">
        <w:rPr>
          <w:rFonts w:ascii="Times New Roman" w:hAnsi="Times New Roman" w:cs="Times New Roman"/>
          <w:sz w:val="20"/>
          <w:szCs w:val="20"/>
        </w:rPr>
        <w:t>of</w:t>
      </w:r>
      <w:r w:rsidR="00CC1027" w:rsidRPr="00FF0C53">
        <w:rPr>
          <w:rFonts w:ascii="Times New Roman" w:hAnsi="Times New Roman" w:cs="Times New Roman"/>
          <w:sz w:val="20"/>
          <w:szCs w:val="20"/>
        </w:rPr>
        <w:t xml:space="preserve"> </w:t>
      </w:r>
      <w:r w:rsidRPr="00FF0C53">
        <w:rPr>
          <w:rFonts w:ascii="Times New Roman" w:hAnsi="Times New Roman" w:cs="Times New Roman"/>
          <w:sz w:val="20"/>
          <w:szCs w:val="20"/>
        </w:rPr>
        <w:t>Power</w:t>
      </w:r>
      <w:r w:rsidR="00CC1027" w:rsidRPr="00FF0C53">
        <w:rPr>
          <w:rFonts w:ascii="Times New Roman" w:hAnsi="Times New Roman" w:cs="Times New Roman"/>
          <w:sz w:val="20"/>
          <w:szCs w:val="20"/>
        </w:rPr>
        <w:t xml:space="preserve"> </w:t>
      </w:r>
      <w:r w:rsidRPr="00FF0C53">
        <w:rPr>
          <w:rFonts w:ascii="Times New Roman" w:hAnsi="Times New Roman" w:cs="Times New Roman"/>
          <w:sz w:val="20"/>
          <w:szCs w:val="20"/>
        </w:rPr>
        <w:t>and</w:t>
      </w:r>
      <w:r w:rsidR="00CC1027" w:rsidRPr="00FF0C53">
        <w:rPr>
          <w:rFonts w:ascii="Times New Roman" w:hAnsi="Times New Roman" w:cs="Times New Roman"/>
          <w:sz w:val="20"/>
          <w:szCs w:val="20"/>
        </w:rPr>
        <w:t xml:space="preserve"> </w:t>
      </w:r>
      <w:r w:rsidRPr="00FF0C53">
        <w:rPr>
          <w:rFonts w:ascii="Times New Roman" w:hAnsi="Times New Roman" w:cs="Times New Roman"/>
          <w:sz w:val="20"/>
          <w:szCs w:val="20"/>
        </w:rPr>
        <w:t>Solidarity.</w:t>
      </w:r>
      <w:r w:rsidR="00CC1027" w:rsidRPr="00FF0C53">
        <w:rPr>
          <w:rFonts w:ascii="Times New Roman" w:hAnsi="Times New Roman" w:cs="Times New Roman"/>
          <w:sz w:val="20"/>
          <w:szCs w:val="20"/>
        </w:rPr>
        <w:t xml:space="preserve"> </w:t>
      </w:r>
      <w:r w:rsidRPr="00FF0C53">
        <w:rPr>
          <w:rFonts w:ascii="Times New Roman" w:hAnsi="Times New Roman" w:cs="Times New Roman"/>
          <w:sz w:val="20"/>
          <w:szCs w:val="20"/>
        </w:rPr>
        <w:t>In</w:t>
      </w:r>
      <w:r w:rsidR="00CC1027" w:rsidRPr="00FF0C53">
        <w:rPr>
          <w:rFonts w:ascii="Times New Roman" w:hAnsi="Times New Roman" w:cs="Times New Roman"/>
          <w:sz w:val="20"/>
          <w:szCs w:val="20"/>
        </w:rPr>
        <w:t xml:space="preserve"> </w:t>
      </w:r>
      <w:r w:rsidRPr="00FF0C53">
        <w:rPr>
          <w:rFonts w:ascii="Times New Roman" w:hAnsi="Times New Roman" w:cs="Times New Roman"/>
          <w:i/>
          <w:iCs/>
          <w:sz w:val="20"/>
          <w:szCs w:val="20"/>
        </w:rPr>
        <w:t>Style</w:t>
      </w:r>
      <w:r w:rsidR="00CC1027" w:rsidRPr="00FF0C53">
        <w:rPr>
          <w:rFonts w:ascii="Times New Roman" w:hAnsi="Times New Roman" w:cs="Times New Roman"/>
          <w:i/>
          <w:iCs/>
          <w:sz w:val="20"/>
          <w:szCs w:val="20"/>
        </w:rPr>
        <w:t xml:space="preserve"> </w:t>
      </w:r>
      <w:r w:rsidRPr="00FF0C53">
        <w:rPr>
          <w:rFonts w:ascii="Times New Roman" w:hAnsi="Times New Roman" w:cs="Times New Roman"/>
          <w:i/>
          <w:iCs/>
          <w:sz w:val="20"/>
          <w:szCs w:val="20"/>
        </w:rPr>
        <w:t>in</w:t>
      </w:r>
      <w:r w:rsidR="00CC1027" w:rsidRPr="00FF0C53">
        <w:rPr>
          <w:rFonts w:ascii="Times New Roman" w:hAnsi="Times New Roman" w:cs="Times New Roman"/>
          <w:i/>
          <w:iCs/>
          <w:sz w:val="20"/>
          <w:szCs w:val="20"/>
        </w:rPr>
        <w:t xml:space="preserve"> </w:t>
      </w:r>
      <w:r w:rsidRPr="00FF0C53">
        <w:rPr>
          <w:rFonts w:ascii="Times New Roman" w:hAnsi="Times New Roman" w:cs="Times New Roman"/>
          <w:i/>
          <w:iCs/>
          <w:sz w:val="20"/>
          <w:szCs w:val="20"/>
        </w:rPr>
        <w:t>Language</w:t>
      </w:r>
      <w:r w:rsidR="00FF0C53" w:rsidRPr="00FF0C53">
        <w:rPr>
          <w:rFonts w:ascii="Times New Roman" w:hAnsi="Times New Roman" w:cs="Times New Roman"/>
          <w:i/>
          <w:iCs/>
          <w:sz w:val="20"/>
          <w:szCs w:val="20"/>
        </w:rPr>
        <w:t>.</w:t>
      </w:r>
      <w:r w:rsidR="00FF0C53">
        <w:rPr>
          <w:rFonts w:ascii="Times New Roman" w:hAnsi="Times New Roman" w:cs="Times New Roman"/>
          <w:i/>
          <w:iCs/>
          <w:sz w:val="20"/>
          <w:szCs w:val="20"/>
        </w:rPr>
        <w:t xml:space="preserve"> </w:t>
      </w:r>
      <w:r w:rsidR="00FF0C53" w:rsidRPr="00FF0C53">
        <w:rPr>
          <w:rFonts w:ascii="Times New Roman" w:hAnsi="Times New Roman" w:cs="Times New Roman"/>
          <w:sz w:val="20"/>
          <w:szCs w:val="20"/>
        </w:rPr>
        <w:t>T</w:t>
      </w:r>
      <w:r w:rsidRPr="00FF0C53">
        <w:rPr>
          <w:rFonts w:ascii="Times New Roman" w:hAnsi="Times New Roman" w:cs="Times New Roman"/>
          <w:sz w:val="20"/>
          <w:szCs w:val="20"/>
        </w:rPr>
        <w:t>.A.</w:t>
      </w:r>
      <w:r w:rsidR="00CC1027" w:rsidRPr="00FF0C53">
        <w:rPr>
          <w:rFonts w:ascii="Times New Roman" w:hAnsi="Times New Roman" w:cs="Times New Roman"/>
          <w:sz w:val="20"/>
          <w:szCs w:val="20"/>
        </w:rPr>
        <w:t xml:space="preserve"> </w:t>
      </w:r>
      <w:proofErr w:type="spellStart"/>
      <w:r w:rsidRPr="00FF0C53">
        <w:rPr>
          <w:rFonts w:ascii="Times New Roman" w:hAnsi="Times New Roman" w:cs="Times New Roman"/>
          <w:sz w:val="20"/>
          <w:szCs w:val="20"/>
        </w:rPr>
        <w:t>Sebock</w:t>
      </w:r>
      <w:proofErr w:type="spellEnd"/>
      <w:r w:rsidR="00CC1027" w:rsidRPr="00FF0C53">
        <w:rPr>
          <w:rFonts w:ascii="Times New Roman" w:hAnsi="Times New Roman" w:cs="Times New Roman"/>
          <w:sz w:val="20"/>
          <w:szCs w:val="20"/>
        </w:rPr>
        <w:t xml:space="preserve"> </w:t>
      </w:r>
      <w:r w:rsidRPr="00FF0C53">
        <w:rPr>
          <w:rFonts w:ascii="Times New Roman" w:hAnsi="Times New Roman" w:cs="Times New Roman"/>
          <w:sz w:val="20"/>
          <w:szCs w:val="20"/>
        </w:rPr>
        <w:t>(ed.),</w:t>
      </w:r>
      <w:r w:rsidR="00CC1027" w:rsidRPr="00FF0C53">
        <w:rPr>
          <w:rFonts w:ascii="Times New Roman" w:hAnsi="Times New Roman" w:cs="Times New Roman"/>
          <w:sz w:val="20"/>
          <w:szCs w:val="20"/>
        </w:rPr>
        <w:t xml:space="preserve"> </w:t>
      </w:r>
      <w:r w:rsidRPr="00FF0C53">
        <w:rPr>
          <w:rFonts w:ascii="Times New Roman" w:hAnsi="Times New Roman" w:cs="Times New Roman"/>
          <w:sz w:val="20"/>
          <w:szCs w:val="20"/>
        </w:rPr>
        <w:t>253-276.</w:t>
      </w:r>
      <w:r w:rsidR="00CC1027" w:rsidRPr="00FF0C53">
        <w:rPr>
          <w:rFonts w:ascii="Times New Roman" w:hAnsi="Times New Roman" w:cs="Times New Roman"/>
          <w:sz w:val="20"/>
          <w:szCs w:val="20"/>
        </w:rPr>
        <w:t xml:space="preserve"> </w:t>
      </w:r>
      <w:r w:rsidRPr="00FF0C53">
        <w:rPr>
          <w:rFonts w:ascii="Times New Roman" w:hAnsi="Times New Roman" w:cs="Times New Roman"/>
          <w:sz w:val="20"/>
          <w:szCs w:val="20"/>
        </w:rPr>
        <w:t>Cambridge,</w:t>
      </w:r>
      <w:r w:rsidR="00CC1027" w:rsidRPr="00FF0C53">
        <w:rPr>
          <w:rFonts w:ascii="Times New Roman" w:hAnsi="Times New Roman" w:cs="Times New Roman"/>
          <w:sz w:val="20"/>
          <w:szCs w:val="20"/>
        </w:rPr>
        <w:t xml:space="preserve"> </w:t>
      </w:r>
      <w:r w:rsidRPr="00FF0C53">
        <w:rPr>
          <w:rFonts w:ascii="Times New Roman" w:hAnsi="Times New Roman" w:cs="Times New Roman"/>
          <w:sz w:val="20"/>
          <w:szCs w:val="20"/>
        </w:rPr>
        <w:t>MA:</w:t>
      </w:r>
      <w:r w:rsidR="00CC1027" w:rsidRPr="00FF0C53">
        <w:rPr>
          <w:rFonts w:ascii="Times New Roman" w:hAnsi="Times New Roman" w:cs="Times New Roman"/>
          <w:sz w:val="20"/>
          <w:szCs w:val="20"/>
        </w:rPr>
        <w:t xml:space="preserve"> </w:t>
      </w:r>
      <w:r w:rsidRPr="00FF0C53">
        <w:rPr>
          <w:rFonts w:ascii="Times New Roman" w:hAnsi="Times New Roman" w:cs="Times New Roman"/>
          <w:sz w:val="20"/>
          <w:szCs w:val="20"/>
        </w:rPr>
        <w:t>MIT</w:t>
      </w:r>
      <w:r w:rsidR="00CC1027" w:rsidRPr="00FF0C53">
        <w:rPr>
          <w:rFonts w:ascii="Times New Roman" w:hAnsi="Times New Roman" w:cs="Times New Roman"/>
          <w:sz w:val="20"/>
          <w:szCs w:val="20"/>
        </w:rPr>
        <w:t xml:space="preserve"> </w:t>
      </w:r>
      <w:r w:rsidRPr="00FF0C53">
        <w:rPr>
          <w:rFonts w:ascii="Times New Roman" w:hAnsi="Times New Roman" w:cs="Times New Roman"/>
          <w:sz w:val="20"/>
          <w:szCs w:val="20"/>
        </w:rPr>
        <w:t>Press.</w:t>
      </w:r>
      <w:r w:rsidR="00CC1027" w:rsidRPr="00FF0C53">
        <w:rPr>
          <w:rFonts w:ascii="Times New Roman" w:hAnsi="Times New Roman" w:cs="Times New Roman"/>
          <w:sz w:val="20"/>
          <w:szCs w:val="20"/>
        </w:rPr>
        <w:t xml:space="preserve"> </w:t>
      </w:r>
    </w:p>
    <w:p w:rsidR="00294786" w:rsidRPr="00FF0C53" w:rsidRDefault="00577E6E" w:rsidP="00FF0C53">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0"/>
        </w:rPr>
      </w:pPr>
      <w:r w:rsidRPr="00FF0C53">
        <w:rPr>
          <w:rFonts w:ascii="Times New Roman" w:hAnsi="Times New Roman" w:cs="Times New Roman"/>
          <w:sz w:val="20"/>
          <w:szCs w:val="20"/>
        </w:rPr>
        <w:t>Chandrasekhar,</w:t>
      </w:r>
      <w:r w:rsidR="00CC1027" w:rsidRPr="00FF0C53">
        <w:rPr>
          <w:rFonts w:ascii="Times New Roman" w:hAnsi="Times New Roman" w:cs="Times New Roman"/>
          <w:sz w:val="20"/>
          <w:szCs w:val="20"/>
        </w:rPr>
        <w:t xml:space="preserve"> </w:t>
      </w:r>
      <w:r w:rsidRPr="00FF0C53">
        <w:rPr>
          <w:rFonts w:ascii="Times New Roman" w:hAnsi="Times New Roman" w:cs="Times New Roman"/>
          <w:sz w:val="20"/>
          <w:szCs w:val="20"/>
        </w:rPr>
        <w:t>A.</w:t>
      </w:r>
      <w:r w:rsidR="00CC1027" w:rsidRPr="00FF0C53">
        <w:rPr>
          <w:rFonts w:ascii="Times New Roman" w:hAnsi="Times New Roman" w:cs="Times New Roman"/>
          <w:sz w:val="20"/>
          <w:szCs w:val="20"/>
        </w:rPr>
        <w:t xml:space="preserve"> </w:t>
      </w:r>
      <w:r w:rsidRPr="00FF0C53">
        <w:rPr>
          <w:rFonts w:ascii="Times New Roman" w:hAnsi="Times New Roman" w:cs="Times New Roman"/>
          <w:sz w:val="20"/>
          <w:szCs w:val="20"/>
        </w:rPr>
        <w:t>(1970).</w:t>
      </w:r>
      <w:r w:rsidR="00CC1027" w:rsidRPr="00FF0C53">
        <w:rPr>
          <w:rFonts w:ascii="Times New Roman" w:hAnsi="Times New Roman" w:cs="Times New Roman"/>
          <w:sz w:val="20"/>
          <w:szCs w:val="20"/>
        </w:rPr>
        <w:t xml:space="preserve"> </w:t>
      </w:r>
      <w:r w:rsidRPr="00FF0C53">
        <w:rPr>
          <w:rFonts w:ascii="Times New Roman" w:hAnsi="Times New Roman" w:cs="Times New Roman"/>
          <w:sz w:val="20"/>
          <w:szCs w:val="20"/>
        </w:rPr>
        <w:t>Personal</w:t>
      </w:r>
      <w:r w:rsidR="00CC1027" w:rsidRPr="00FF0C53">
        <w:rPr>
          <w:rFonts w:ascii="Times New Roman" w:hAnsi="Times New Roman" w:cs="Times New Roman"/>
          <w:sz w:val="20"/>
          <w:szCs w:val="20"/>
        </w:rPr>
        <w:t xml:space="preserve"> </w:t>
      </w:r>
      <w:r w:rsidRPr="00FF0C53">
        <w:rPr>
          <w:rFonts w:ascii="Times New Roman" w:hAnsi="Times New Roman" w:cs="Times New Roman"/>
          <w:sz w:val="20"/>
          <w:szCs w:val="20"/>
        </w:rPr>
        <w:t>pronouns</w:t>
      </w:r>
      <w:r w:rsidR="00CC1027" w:rsidRPr="00FF0C53">
        <w:rPr>
          <w:rFonts w:ascii="Times New Roman" w:hAnsi="Times New Roman" w:cs="Times New Roman"/>
          <w:sz w:val="20"/>
          <w:szCs w:val="20"/>
        </w:rPr>
        <w:t xml:space="preserve"> </w:t>
      </w:r>
      <w:r w:rsidRPr="00FF0C53">
        <w:rPr>
          <w:rFonts w:ascii="Times New Roman" w:hAnsi="Times New Roman" w:cs="Times New Roman"/>
          <w:sz w:val="20"/>
          <w:szCs w:val="20"/>
        </w:rPr>
        <w:t>and</w:t>
      </w:r>
      <w:r w:rsidR="00CC1027" w:rsidRPr="00FF0C53">
        <w:rPr>
          <w:rFonts w:ascii="Times New Roman" w:hAnsi="Times New Roman" w:cs="Times New Roman"/>
          <w:sz w:val="20"/>
          <w:szCs w:val="20"/>
        </w:rPr>
        <w:t xml:space="preserve"> </w:t>
      </w:r>
      <w:r w:rsidRPr="00FF0C53">
        <w:rPr>
          <w:rFonts w:ascii="Times New Roman" w:hAnsi="Times New Roman" w:cs="Times New Roman"/>
          <w:sz w:val="20"/>
          <w:szCs w:val="20"/>
        </w:rPr>
        <w:t>pronominal</w:t>
      </w:r>
      <w:r w:rsidR="00CC1027" w:rsidRPr="00FF0C53">
        <w:rPr>
          <w:rFonts w:ascii="Times New Roman" w:hAnsi="Times New Roman" w:cs="Times New Roman"/>
          <w:sz w:val="20"/>
          <w:szCs w:val="20"/>
        </w:rPr>
        <w:t xml:space="preserve"> </w:t>
      </w:r>
      <w:r w:rsidRPr="00FF0C53">
        <w:rPr>
          <w:rFonts w:ascii="Times New Roman" w:hAnsi="Times New Roman" w:cs="Times New Roman"/>
          <w:sz w:val="20"/>
          <w:szCs w:val="20"/>
        </w:rPr>
        <w:t>forms</w:t>
      </w:r>
      <w:r w:rsidR="00CC1027" w:rsidRPr="00FF0C53">
        <w:rPr>
          <w:rFonts w:ascii="Times New Roman" w:hAnsi="Times New Roman" w:cs="Times New Roman"/>
          <w:sz w:val="20"/>
          <w:szCs w:val="20"/>
        </w:rPr>
        <w:t xml:space="preserve"> </w:t>
      </w:r>
      <w:r w:rsidRPr="00FF0C53">
        <w:rPr>
          <w:rFonts w:ascii="Times New Roman" w:hAnsi="Times New Roman" w:cs="Times New Roman"/>
          <w:sz w:val="20"/>
          <w:szCs w:val="20"/>
        </w:rPr>
        <w:t>in</w:t>
      </w:r>
      <w:r w:rsidR="00CC1027" w:rsidRPr="00FF0C53">
        <w:rPr>
          <w:rFonts w:ascii="Times New Roman" w:hAnsi="Times New Roman" w:cs="Times New Roman"/>
          <w:sz w:val="20"/>
          <w:szCs w:val="20"/>
        </w:rPr>
        <w:t xml:space="preserve"> </w:t>
      </w:r>
      <w:r w:rsidRPr="00FF0C53">
        <w:rPr>
          <w:rFonts w:ascii="Times New Roman" w:hAnsi="Times New Roman" w:cs="Times New Roman"/>
          <w:sz w:val="20"/>
          <w:szCs w:val="20"/>
        </w:rPr>
        <w:t>Malayalam.</w:t>
      </w:r>
      <w:r w:rsidR="00CC1027" w:rsidRPr="00FF0C53">
        <w:rPr>
          <w:rFonts w:ascii="Times New Roman" w:hAnsi="Times New Roman" w:cs="Times New Roman"/>
          <w:sz w:val="20"/>
          <w:szCs w:val="20"/>
        </w:rPr>
        <w:t xml:space="preserve"> </w:t>
      </w:r>
      <w:r w:rsidRPr="00FF0C53">
        <w:rPr>
          <w:rFonts w:ascii="Times New Roman" w:hAnsi="Times New Roman" w:cs="Times New Roman"/>
          <w:i/>
          <w:iCs/>
          <w:sz w:val="20"/>
          <w:szCs w:val="20"/>
        </w:rPr>
        <w:t>Anthropological</w:t>
      </w:r>
      <w:r w:rsidR="00CC1027" w:rsidRPr="00FF0C53">
        <w:rPr>
          <w:rFonts w:ascii="Times New Roman" w:hAnsi="Times New Roman" w:cs="Times New Roman"/>
          <w:i/>
          <w:iCs/>
          <w:sz w:val="20"/>
          <w:szCs w:val="20"/>
        </w:rPr>
        <w:t xml:space="preserve"> </w:t>
      </w:r>
      <w:r w:rsidRPr="00FF0C53">
        <w:rPr>
          <w:rFonts w:ascii="Times New Roman" w:hAnsi="Times New Roman" w:cs="Times New Roman"/>
          <w:i/>
          <w:iCs/>
          <w:sz w:val="20"/>
          <w:szCs w:val="20"/>
        </w:rPr>
        <w:t>Linguistics</w:t>
      </w:r>
      <w:r w:rsidR="00CC1027" w:rsidRPr="00FF0C53">
        <w:rPr>
          <w:rFonts w:ascii="Times New Roman" w:hAnsi="Times New Roman" w:cs="Times New Roman"/>
          <w:i/>
          <w:iCs/>
          <w:sz w:val="20"/>
          <w:szCs w:val="20"/>
        </w:rPr>
        <w:t xml:space="preserve"> </w:t>
      </w:r>
      <w:r w:rsidRPr="00FF0C53">
        <w:rPr>
          <w:rFonts w:ascii="Times New Roman" w:hAnsi="Times New Roman" w:cs="Times New Roman"/>
          <w:sz w:val="20"/>
          <w:szCs w:val="20"/>
        </w:rPr>
        <w:t>12,</w:t>
      </w:r>
      <w:r w:rsidR="00CC1027" w:rsidRPr="00FF0C53">
        <w:rPr>
          <w:rFonts w:ascii="Times New Roman" w:hAnsi="Times New Roman" w:cs="Times New Roman"/>
          <w:sz w:val="20"/>
          <w:szCs w:val="20"/>
        </w:rPr>
        <w:t xml:space="preserve"> </w:t>
      </w:r>
      <w:r w:rsidRPr="00FF0C53">
        <w:rPr>
          <w:rFonts w:ascii="Times New Roman" w:hAnsi="Times New Roman" w:cs="Times New Roman"/>
          <w:sz w:val="20"/>
          <w:szCs w:val="20"/>
        </w:rPr>
        <w:t>246-255.</w:t>
      </w:r>
    </w:p>
    <w:p w:rsidR="00294786" w:rsidRPr="00FF0C53" w:rsidRDefault="00577E6E" w:rsidP="00FF0C53">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FF0C53">
        <w:rPr>
          <w:rFonts w:ascii="Times New Roman" w:hAnsi="Times New Roman" w:cs="Times New Roman"/>
          <w:sz w:val="20"/>
          <w:szCs w:val="20"/>
        </w:rPr>
        <w:t>Fasold</w:t>
      </w:r>
      <w:proofErr w:type="spellEnd"/>
      <w:r w:rsidRPr="00FF0C53">
        <w:rPr>
          <w:rFonts w:ascii="Times New Roman" w:hAnsi="Times New Roman" w:cs="Times New Roman"/>
          <w:sz w:val="20"/>
          <w:szCs w:val="20"/>
        </w:rPr>
        <w:t>,</w:t>
      </w:r>
      <w:r w:rsidR="00CC1027" w:rsidRPr="00FF0C53">
        <w:rPr>
          <w:rFonts w:ascii="Times New Roman" w:hAnsi="Times New Roman" w:cs="Times New Roman"/>
          <w:sz w:val="20"/>
          <w:szCs w:val="20"/>
        </w:rPr>
        <w:t xml:space="preserve"> </w:t>
      </w:r>
      <w:r w:rsidRPr="00FF0C53">
        <w:rPr>
          <w:rFonts w:ascii="Times New Roman" w:hAnsi="Times New Roman" w:cs="Times New Roman"/>
          <w:sz w:val="20"/>
          <w:szCs w:val="20"/>
        </w:rPr>
        <w:t>Roger.</w:t>
      </w:r>
      <w:r w:rsidR="00CC1027" w:rsidRPr="00FF0C53">
        <w:rPr>
          <w:rFonts w:ascii="Times New Roman" w:hAnsi="Times New Roman" w:cs="Times New Roman"/>
          <w:sz w:val="20"/>
          <w:szCs w:val="20"/>
        </w:rPr>
        <w:t xml:space="preserve"> </w:t>
      </w:r>
      <w:r w:rsidR="00995A8B" w:rsidRPr="00FF0C53">
        <w:rPr>
          <w:rFonts w:ascii="Times New Roman" w:hAnsi="Times New Roman" w:cs="Times New Roman"/>
          <w:sz w:val="20"/>
          <w:szCs w:val="20"/>
        </w:rPr>
        <w:t>(</w:t>
      </w:r>
      <w:r w:rsidRPr="00FF0C53">
        <w:rPr>
          <w:rFonts w:ascii="Times New Roman" w:hAnsi="Times New Roman" w:cs="Times New Roman"/>
          <w:sz w:val="20"/>
          <w:szCs w:val="20"/>
        </w:rPr>
        <w:t>1990</w:t>
      </w:r>
      <w:r w:rsidR="00995A8B" w:rsidRPr="00FF0C53">
        <w:rPr>
          <w:rFonts w:ascii="Times New Roman" w:hAnsi="Times New Roman" w:cs="Times New Roman"/>
          <w:sz w:val="20"/>
          <w:szCs w:val="20"/>
        </w:rPr>
        <w:t>)</w:t>
      </w:r>
      <w:r w:rsidRPr="00FF0C53">
        <w:rPr>
          <w:rFonts w:ascii="Times New Roman" w:hAnsi="Times New Roman" w:cs="Times New Roman"/>
          <w:sz w:val="20"/>
          <w:szCs w:val="20"/>
        </w:rPr>
        <w:t>.</w:t>
      </w:r>
      <w:r w:rsidR="00CC1027" w:rsidRPr="00FF0C53">
        <w:rPr>
          <w:rFonts w:ascii="Times New Roman" w:hAnsi="Times New Roman" w:cs="Times New Roman"/>
          <w:sz w:val="20"/>
          <w:szCs w:val="20"/>
        </w:rPr>
        <w:t xml:space="preserve"> </w:t>
      </w:r>
      <w:r w:rsidRPr="00FF0C53">
        <w:rPr>
          <w:rFonts w:ascii="Times New Roman" w:hAnsi="Times New Roman" w:cs="Times New Roman"/>
          <w:i/>
          <w:iCs/>
          <w:sz w:val="20"/>
          <w:szCs w:val="20"/>
        </w:rPr>
        <w:t>The</w:t>
      </w:r>
      <w:r w:rsidR="00CC1027" w:rsidRPr="00FF0C53">
        <w:rPr>
          <w:rFonts w:ascii="Times New Roman" w:hAnsi="Times New Roman" w:cs="Times New Roman"/>
          <w:i/>
          <w:iCs/>
          <w:sz w:val="20"/>
          <w:szCs w:val="20"/>
        </w:rPr>
        <w:t xml:space="preserve"> </w:t>
      </w:r>
      <w:r w:rsidRPr="00FF0C53">
        <w:rPr>
          <w:rFonts w:ascii="Times New Roman" w:hAnsi="Times New Roman" w:cs="Times New Roman"/>
          <w:i/>
          <w:iCs/>
          <w:sz w:val="20"/>
          <w:szCs w:val="20"/>
        </w:rPr>
        <w:t>Sociolinguistics</w:t>
      </w:r>
      <w:r w:rsidR="00CC1027" w:rsidRPr="00FF0C53">
        <w:rPr>
          <w:rFonts w:ascii="Times New Roman" w:hAnsi="Times New Roman" w:cs="Times New Roman"/>
          <w:i/>
          <w:iCs/>
          <w:sz w:val="20"/>
          <w:szCs w:val="20"/>
        </w:rPr>
        <w:t xml:space="preserve"> </w:t>
      </w:r>
      <w:r w:rsidRPr="00FF0C53">
        <w:rPr>
          <w:rFonts w:ascii="Times New Roman" w:hAnsi="Times New Roman" w:cs="Times New Roman"/>
          <w:i/>
          <w:iCs/>
          <w:sz w:val="20"/>
          <w:szCs w:val="20"/>
        </w:rPr>
        <w:t>of</w:t>
      </w:r>
      <w:r w:rsidR="00CC1027" w:rsidRPr="00FF0C53">
        <w:rPr>
          <w:rFonts w:ascii="Times New Roman" w:hAnsi="Times New Roman" w:cs="Times New Roman"/>
          <w:i/>
          <w:iCs/>
          <w:sz w:val="20"/>
          <w:szCs w:val="20"/>
        </w:rPr>
        <w:t xml:space="preserve"> </w:t>
      </w:r>
      <w:r w:rsidRPr="00FF0C53">
        <w:rPr>
          <w:rFonts w:ascii="Times New Roman" w:hAnsi="Times New Roman" w:cs="Times New Roman"/>
          <w:i/>
          <w:iCs/>
          <w:sz w:val="20"/>
          <w:szCs w:val="20"/>
        </w:rPr>
        <w:t>Language.</w:t>
      </w:r>
      <w:r w:rsidR="00CC1027" w:rsidRPr="00FF0C53">
        <w:rPr>
          <w:rFonts w:ascii="Times New Roman" w:hAnsi="Times New Roman" w:cs="Times New Roman"/>
          <w:i/>
          <w:iCs/>
          <w:sz w:val="20"/>
          <w:szCs w:val="20"/>
        </w:rPr>
        <w:t xml:space="preserve"> </w:t>
      </w:r>
      <w:r w:rsidRPr="00FF0C53">
        <w:rPr>
          <w:rFonts w:ascii="Times New Roman" w:hAnsi="Times New Roman" w:cs="Times New Roman"/>
          <w:sz w:val="20"/>
          <w:szCs w:val="20"/>
        </w:rPr>
        <w:t>Oxford:</w:t>
      </w:r>
      <w:r w:rsidR="00CC1027" w:rsidRPr="00FF0C53">
        <w:rPr>
          <w:rFonts w:ascii="Times New Roman" w:hAnsi="Times New Roman" w:cs="Times New Roman"/>
          <w:sz w:val="20"/>
          <w:szCs w:val="20"/>
        </w:rPr>
        <w:t xml:space="preserve"> </w:t>
      </w:r>
      <w:r w:rsidRPr="00FF0C53">
        <w:rPr>
          <w:rFonts w:ascii="Times New Roman" w:hAnsi="Times New Roman" w:cs="Times New Roman"/>
          <w:sz w:val="20"/>
          <w:szCs w:val="20"/>
        </w:rPr>
        <w:t>Blackwell.</w:t>
      </w:r>
      <w:r w:rsidR="00CC1027" w:rsidRPr="00FF0C53">
        <w:rPr>
          <w:rFonts w:ascii="Times New Roman" w:hAnsi="Times New Roman" w:cs="Times New Roman"/>
          <w:sz w:val="20"/>
          <w:szCs w:val="20"/>
        </w:rPr>
        <w:t xml:space="preserve"> </w:t>
      </w:r>
    </w:p>
    <w:p w:rsidR="00294786" w:rsidRPr="00FF0C53" w:rsidRDefault="00577E6E" w:rsidP="00FF0C53">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0"/>
        </w:rPr>
      </w:pPr>
      <w:r w:rsidRPr="00FF0C53">
        <w:rPr>
          <w:rFonts w:ascii="Times New Roman" w:hAnsi="Times New Roman" w:cs="Times New Roman"/>
          <w:sz w:val="20"/>
          <w:szCs w:val="20"/>
        </w:rPr>
        <w:t>Firth,</w:t>
      </w:r>
      <w:r w:rsidR="00CC1027" w:rsidRPr="00FF0C53">
        <w:rPr>
          <w:rFonts w:ascii="Times New Roman" w:hAnsi="Times New Roman" w:cs="Times New Roman"/>
          <w:sz w:val="20"/>
          <w:szCs w:val="20"/>
        </w:rPr>
        <w:t xml:space="preserve"> </w:t>
      </w:r>
      <w:r w:rsidRPr="00FF0C53">
        <w:rPr>
          <w:rFonts w:ascii="Times New Roman" w:hAnsi="Times New Roman" w:cs="Times New Roman"/>
          <w:sz w:val="20"/>
          <w:szCs w:val="20"/>
        </w:rPr>
        <w:t>John</w:t>
      </w:r>
      <w:r w:rsidR="00CC1027" w:rsidRPr="00FF0C53">
        <w:rPr>
          <w:rFonts w:ascii="Times New Roman" w:hAnsi="Times New Roman" w:cs="Times New Roman"/>
          <w:sz w:val="20"/>
          <w:szCs w:val="20"/>
        </w:rPr>
        <w:t xml:space="preserve"> </w:t>
      </w:r>
      <w:r w:rsidRPr="00FF0C53">
        <w:rPr>
          <w:rFonts w:ascii="Times New Roman" w:hAnsi="Times New Roman" w:cs="Times New Roman"/>
          <w:sz w:val="20"/>
          <w:szCs w:val="20"/>
        </w:rPr>
        <w:t>R.</w:t>
      </w:r>
      <w:r w:rsidR="00CC1027" w:rsidRPr="00FF0C53">
        <w:rPr>
          <w:rFonts w:ascii="Times New Roman" w:hAnsi="Times New Roman" w:cs="Times New Roman"/>
          <w:sz w:val="20"/>
          <w:szCs w:val="20"/>
        </w:rPr>
        <w:t xml:space="preserve"> </w:t>
      </w:r>
      <w:r w:rsidR="00995A8B" w:rsidRPr="00FF0C53">
        <w:rPr>
          <w:rFonts w:ascii="Times New Roman" w:hAnsi="Times New Roman" w:cs="Times New Roman"/>
          <w:sz w:val="20"/>
          <w:szCs w:val="20"/>
        </w:rPr>
        <w:t>(</w:t>
      </w:r>
      <w:r w:rsidRPr="00FF0C53">
        <w:rPr>
          <w:rFonts w:ascii="Times New Roman" w:hAnsi="Times New Roman" w:cs="Times New Roman"/>
          <w:sz w:val="20"/>
          <w:szCs w:val="20"/>
        </w:rPr>
        <w:t>1937</w:t>
      </w:r>
      <w:r w:rsidR="00995A8B" w:rsidRPr="00FF0C53">
        <w:rPr>
          <w:rFonts w:ascii="Times New Roman" w:hAnsi="Times New Roman" w:cs="Times New Roman"/>
          <w:sz w:val="20"/>
          <w:szCs w:val="20"/>
        </w:rPr>
        <w:t>)</w:t>
      </w:r>
      <w:r w:rsidRPr="00FF0C53">
        <w:rPr>
          <w:rFonts w:ascii="Times New Roman" w:hAnsi="Times New Roman" w:cs="Times New Roman"/>
          <w:sz w:val="20"/>
          <w:szCs w:val="20"/>
        </w:rPr>
        <w:t>.</w:t>
      </w:r>
      <w:r w:rsidR="00CC1027" w:rsidRPr="00FF0C53">
        <w:rPr>
          <w:rFonts w:ascii="Times New Roman" w:hAnsi="Times New Roman" w:cs="Times New Roman"/>
          <w:sz w:val="20"/>
          <w:szCs w:val="20"/>
        </w:rPr>
        <w:t xml:space="preserve"> </w:t>
      </w:r>
      <w:r w:rsidRPr="00FF0C53">
        <w:rPr>
          <w:rFonts w:ascii="Times New Roman" w:hAnsi="Times New Roman" w:cs="Times New Roman"/>
          <w:i/>
          <w:iCs/>
          <w:sz w:val="20"/>
          <w:szCs w:val="20"/>
        </w:rPr>
        <w:t>The</w:t>
      </w:r>
      <w:r w:rsidR="00CC1027" w:rsidRPr="00FF0C53">
        <w:rPr>
          <w:rFonts w:ascii="Times New Roman" w:hAnsi="Times New Roman" w:cs="Times New Roman"/>
          <w:i/>
          <w:iCs/>
          <w:sz w:val="20"/>
          <w:szCs w:val="20"/>
        </w:rPr>
        <w:t xml:space="preserve"> </w:t>
      </w:r>
      <w:r w:rsidRPr="00FF0C53">
        <w:rPr>
          <w:rFonts w:ascii="Times New Roman" w:hAnsi="Times New Roman" w:cs="Times New Roman"/>
          <w:i/>
          <w:iCs/>
          <w:sz w:val="20"/>
          <w:szCs w:val="20"/>
        </w:rPr>
        <w:t>tongues</w:t>
      </w:r>
      <w:r w:rsidR="00CC1027" w:rsidRPr="00FF0C53">
        <w:rPr>
          <w:rFonts w:ascii="Times New Roman" w:hAnsi="Times New Roman" w:cs="Times New Roman"/>
          <w:i/>
          <w:iCs/>
          <w:sz w:val="20"/>
          <w:szCs w:val="20"/>
        </w:rPr>
        <w:t xml:space="preserve"> </w:t>
      </w:r>
      <w:r w:rsidRPr="00FF0C53">
        <w:rPr>
          <w:rFonts w:ascii="Times New Roman" w:hAnsi="Times New Roman" w:cs="Times New Roman"/>
          <w:i/>
          <w:iCs/>
          <w:sz w:val="20"/>
          <w:szCs w:val="20"/>
        </w:rPr>
        <w:t>of</w:t>
      </w:r>
      <w:r w:rsidR="00CC1027" w:rsidRPr="00FF0C53">
        <w:rPr>
          <w:rFonts w:ascii="Times New Roman" w:hAnsi="Times New Roman" w:cs="Times New Roman"/>
          <w:i/>
          <w:iCs/>
          <w:sz w:val="20"/>
          <w:szCs w:val="20"/>
        </w:rPr>
        <w:t xml:space="preserve"> </w:t>
      </w:r>
      <w:r w:rsidRPr="00FF0C53">
        <w:rPr>
          <w:rFonts w:ascii="Times New Roman" w:hAnsi="Times New Roman" w:cs="Times New Roman"/>
          <w:i/>
          <w:iCs/>
          <w:sz w:val="20"/>
          <w:szCs w:val="20"/>
        </w:rPr>
        <w:t>men.</w:t>
      </w:r>
      <w:r w:rsidR="00CC1027" w:rsidRPr="00FF0C53">
        <w:rPr>
          <w:rFonts w:ascii="Times New Roman" w:hAnsi="Times New Roman" w:cs="Times New Roman"/>
          <w:i/>
          <w:iCs/>
          <w:sz w:val="20"/>
          <w:szCs w:val="20"/>
        </w:rPr>
        <w:t xml:space="preserve"> </w:t>
      </w:r>
      <w:r w:rsidRPr="00FF0C53">
        <w:rPr>
          <w:rFonts w:ascii="Times New Roman" w:hAnsi="Times New Roman" w:cs="Times New Roman"/>
          <w:sz w:val="20"/>
          <w:szCs w:val="20"/>
        </w:rPr>
        <w:t>Oxford:</w:t>
      </w:r>
      <w:r w:rsidR="00CC1027" w:rsidRPr="00FF0C53">
        <w:rPr>
          <w:rFonts w:ascii="Times New Roman" w:hAnsi="Times New Roman" w:cs="Times New Roman"/>
          <w:sz w:val="20"/>
          <w:szCs w:val="20"/>
        </w:rPr>
        <w:t xml:space="preserve"> </w:t>
      </w:r>
      <w:r w:rsidRPr="00FF0C53">
        <w:rPr>
          <w:rFonts w:ascii="Times New Roman" w:hAnsi="Times New Roman" w:cs="Times New Roman"/>
          <w:sz w:val="20"/>
          <w:szCs w:val="20"/>
        </w:rPr>
        <w:t>Oxford</w:t>
      </w:r>
      <w:r w:rsidR="00CC1027" w:rsidRPr="00FF0C53">
        <w:rPr>
          <w:rFonts w:ascii="Times New Roman" w:hAnsi="Times New Roman" w:cs="Times New Roman"/>
          <w:sz w:val="20"/>
          <w:szCs w:val="20"/>
        </w:rPr>
        <w:t xml:space="preserve"> </w:t>
      </w:r>
      <w:r w:rsidRPr="00FF0C53">
        <w:rPr>
          <w:rFonts w:ascii="Times New Roman" w:hAnsi="Times New Roman" w:cs="Times New Roman"/>
          <w:sz w:val="20"/>
          <w:szCs w:val="20"/>
        </w:rPr>
        <w:t>University</w:t>
      </w:r>
      <w:r w:rsidR="00CC1027" w:rsidRPr="00FF0C53">
        <w:rPr>
          <w:rFonts w:ascii="Times New Roman" w:hAnsi="Times New Roman" w:cs="Times New Roman"/>
          <w:sz w:val="20"/>
          <w:szCs w:val="20"/>
        </w:rPr>
        <w:t xml:space="preserve"> </w:t>
      </w:r>
      <w:r w:rsidRPr="00FF0C53">
        <w:rPr>
          <w:rFonts w:ascii="Times New Roman" w:hAnsi="Times New Roman" w:cs="Times New Roman"/>
          <w:sz w:val="20"/>
          <w:szCs w:val="20"/>
        </w:rPr>
        <w:t>Press.</w:t>
      </w:r>
    </w:p>
    <w:p w:rsidR="00294786" w:rsidRPr="00FF0C53" w:rsidRDefault="00577E6E" w:rsidP="00FF0C53">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FF0C53">
        <w:rPr>
          <w:rFonts w:ascii="Times New Roman" w:hAnsi="Times New Roman" w:cs="Times New Roman"/>
          <w:sz w:val="20"/>
          <w:szCs w:val="20"/>
        </w:rPr>
        <w:t>Trudgill</w:t>
      </w:r>
      <w:proofErr w:type="spellEnd"/>
      <w:r w:rsidRPr="00FF0C53">
        <w:rPr>
          <w:rFonts w:ascii="Times New Roman" w:hAnsi="Times New Roman" w:cs="Times New Roman"/>
          <w:sz w:val="20"/>
          <w:szCs w:val="20"/>
        </w:rPr>
        <w:t>,</w:t>
      </w:r>
      <w:r w:rsidR="00CC1027" w:rsidRPr="00FF0C53">
        <w:rPr>
          <w:rFonts w:ascii="Times New Roman" w:hAnsi="Times New Roman" w:cs="Times New Roman"/>
          <w:sz w:val="20"/>
          <w:szCs w:val="20"/>
        </w:rPr>
        <w:t xml:space="preserve"> </w:t>
      </w:r>
      <w:r w:rsidRPr="00FF0C53">
        <w:rPr>
          <w:rFonts w:ascii="Times New Roman" w:hAnsi="Times New Roman" w:cs="Times New Roman"/>
          <w:sz w:val="20"/>
          <w:szCs w:val="20"/>
        </w:rPr>
        <w:t>P.</w:t>
      </w:r>
      <w:r w:rsidR="00CC1027" w:rsidRPr="00FF0C53">
        <w:rPr>
          <w:rFonts w:ascii="Times New Roman" w:hAnsi="Times New Roman" w:cs="Times New Roman"/>
          <w:sz w:val="20"/>
          <w:szCs w:val="20"/>
        </w:rPr>
        <w:t xml:space="preserve"> </w:t>
      </w:r>
      <w:r w:rsidR="00995A8B" w:rsidRPr="00FF0C53">
        <w:rPr>
          <w:rFonts w:ascii="Times New Roman" w:hAnsi="Times New Roman" w:cs="Times New Roman"/>
          <w:sz w:val="20"/>
          <w:szCs w:val="20"/>
        </w:rPr>
        <w:t>(</w:t>
      </w:r>
      <w:r w:rsidRPr="00FF0C53">
        <w:rPr>
          <w:rFonts w:ascii="Times New Roman" w:hAnsi="Times New Roman" w:cs="Times New Roman"/>
          <w:sz w:val="20"/>
          <w:szCs w:val="20"/>
        </w:rPr>
        <w:t>1983</w:t>
      </w:r>
      <w:r w:rsidR="00995A8B" w:rsidRPr="00FF0C53">
        <w:rPr>
          <w:rFonts w:ascii="Times New Roman" w:hAnsi="Times New Roman" w:cs="Times New Roman"/>
          <w:sz w:val="20"/>
          <w:szCs w:val="20"/>
        </w:rPr>
        <w:t>)</w:t>
      </w:r>
      <w:r w:rsidRPr="00FF0C53">
        <w:rPr>
          <w:rFonts w:ascii="Times New Roman" w:hAnsi="Times New Roman" w:cs="Times New Roman"/>
          <w:sz w:val="20"/>
          <w:szCs w:val="20"/>
        </w:rPr>
        <w:t>.</w:t>
      </w:r>
      <w:r w:rsidR="00CC1027" w:rsidRPr="00FF0C53">
        <w:rPr>
          <w:rFonts w:ascii="Times New Roman" w:hAnsi="Times New Roman" w:cs="Times New Roman"/>
          <w:sz w:val="20"/>
          <w:szCs w:val="20"/>
        </w:rPr>
        <w:t xml:space="preserve"> </w:t>
      </w:r>
      <w:r w:rsidRPr="00FF0C53">
        <w:rPr>
          <w:rFonts w:ascii="Times New Roman" w:hAnsi="Times New Roman" w:cs="Times New Roman"/>
          <w:i/>
          <w:iCs/>
          <w:sz w:val="20"/>
          <w:szCs w:val="20"/>
        </w:rPr>
        <w:t>Sociolinguistics:</w:t>
      </w:r>
      <w:r w:rsidR="00CC1027" w:rsidRPr="00FF0C53">
        <w:rPr>
          <w:rFonts w:ascii="Times New Roman" w:hAnsi="Times New Roman" w:cs="Times New Roman"/>
          <w:i/>
          <w:iCs/>
          <w:sz w:val="20"/>
          <w:szCs w:val="20"/>
        </w:rPr>
        <w:t xml:space="preserve"> </w:t>
      </w:r>
      <w:r w:rsidRPr="00FF0C53">
        <w:rPr>
          <w:rFonts w:ascii="Times New Roman" w:hAnsi="Times New Roman" w:cs="Times New Roman"/>
          <w:i/>
          <w:iCs/>
          <w:sz w:val="20"/>
          <w:szCs w:val="20"/>
        </w:rPr>
        <w:t>An</w:t>
      </w:r>
      <w:r w:rsidR="00CC1027" w:rsidRPr="00FF0C53">
        <w:rPr>
          <w:rFonts w:ascii="Times New Roman" w:hAnsi="Times New Roman" w:cs="Times New Roman"/>
          <w:i/>
          <w:iCs/>
          <w:sz w:val="20"/>
          <w:szCs w:val="20"/>
        </w:rPr>
        <w:t xml:space="preserve"> </w:t>
      </w:r>
      <w:r w:rsidRPr="00FF0C53">
        <w:rPr>
          <w:rFonts w:ascii="Times New Roman" w:hAnsi="Times New Roman" w:cs="Times New Roman"/>
          <w:i/>
          <w:iCs/>
          <w:sz w:val="20"/>
          <w:szCs w:val="20"/>
        </w:rPr>
        <w:t>Introduction</w:t>
      </w:r>
      <w:r w:rsidR="00CC1027" w:rsidRPr="00FF0C53">
        <w:rPr>
          <w:rFonts w:ascii="Times New Roman" w:hAnsi="Times New Roman" w:cs="Times New Roman"/>
          <w:i/>
          <w:iCs/>
          <w:sz w:val="20"/>
          <w:szCs w:val="20"/>
        </w:rPr>
        <w:t xml:space="preserve"> </w:t>
      </w:r>
      <w:r w:rsidRPr="00FF0C53">
        <w:rPr>
          <w:rFonts w:ascii="Times New Roman" w:hAnsi="Times New Roman" w:cs="Times New Roman"/>
          <w:i/>
          <w:iCs/>
          <w:sz w:val="20"/>
          <w:szCs w:val="20"/>
        </w:rPr>
        <w:t>to</w:t>
      </w:r>
      <w:r w:rsidR="00CC1027" w:rsidRPr="00FF0C53">
        <w:rPr>
          <w:rFonts w:ascii="Times New Roman" w:hAnsi="Times New Roman" w:cs="Times New Roman"/>
          <w:i/>
          <w:iCs/>
          <w:sz w:val="20"/>
          <w:szCs w:val="20"/>
        </w:rPr>
        <w:t xml:space="preserve"> </w:t>
      </w:r>
      <w:r w:rsidRPr="00FF0C53">
        <w:rPr>
          <w:rFonts w:ascii="Times New Roman" w:hAnsi="Times New Roman" w:cs="Times New Roman"/>
          <w:i/>
          <w:iCs/>
          <w:sz w:val="20"/>
          <w:szCs w:val="20"/>
        </w:rPr>
        <w:t>Language</w:t>
      </w:r>
      <w:r w:rsidR="00CC1027" w:rsidRPr="00FF0C53">
        <w:rPr>
          <w:rFonts w:ascii="Times New Roman" w:hAnsi="Times New Roman" w:cs="Times New Roman"/>
          <w:i/>
          <w:iCs/>
          <w:sz w:val="20"/>
          <w:szCs w:val="20"/>
        </w:rPr>
        <w:t xml:space="preserve"> </w:t>
      </w:r>
      <w:r w:rsidRPr="00FF0C53">
        <w:rPr>
          <w:rFonts w:ascii="Times New Roman" w:hAnsi="Times New Roman" w:cs="Times New Roman"/>
          <w:i/>
          <w:iCs/>
          <w:sz w:val="20"/>
          <w:szCs w:val="20"/>
        </w:rPr>
        <w:t>and</w:t>
      </w:r>
      <w:r w:rsidR="00CC1027" w:rsidRPr="00FF0C53">
        <w:rPr>
          <w:rFonts w:ascii="Times New Roman" w:hAnsi="Times New Roman" w:cs="Times New Roman"/>
          <w:i/>
          <w:iCs/>
          <w:sz w:val="20"/>
          <w:szCs w:val="20"/>
        </w:rPr>
        <w:t xml:space="preserve"> </w:t>
      </w:r>
      <w:r w:rsidRPr="00FF0C53">
        <w:rPr>
          <w:rFonts w:ascii="Times New Roman" w:hAnsi="Times New Roman" w:cs="Times New Roman"/>
          <w:i/>
          <w:iCs/>
          <w:sz w:val="20"/>
          <w:szCs w:val="20"/>
        </w:rPr>
        <w:t>Society.</w:t>
      </w:r>
      <w:r w:rsidR="00CC1027" w:rsidRPr="00FF0C53">
        <w:rPr>
          <w:rFonts w:ascii="Times New Roman" w:hAnsi="Times New Roman" w:cs="Times New Roman"/>
          <w:i/>
          <w:iCs/>
          <w:sz w:val="20"/>
          <w:szCs w:val="20"/>
        </w:rPr>
        <w:t xml:space="preserve"> </w:t>
      </w:r>
      <w:proofErr w:type="spellStart"/>
      <w:r w:rsidRPr="00FF0C53">
        <w:rPr>
          <w:rFonts w:ascii="Times New Roman" w:hAnsi="Times New Roman" w:cs="Times New Roman"/>
          <w:sz w:val="20"/>
          <w:szCs w:val="20"/>
        </w:rPr>
        <w:t>Harmondsworh</w:t>
      </w:r>
      <w:proofErr w:type="spellEnd"/>
      <w:r w:rsidRPr="00FF0C53">
        <w:rPr>
          <w:rFonts w:ascii="Times New Roman" w:hAnsi="Times New Roman" w:cs="Times New Roman"/>
          <w:sz w:val="20"/>
          <w:szCs w:val="20"/>
        </w:rPr>
        <w:t>:</w:t>
      </w:r>
      <w:r w:rsidR="00CC1027" w:rsidRPr="00FF0C53">
        <w:rPr>
          <w:rFonts w:ascii="Times New Roman" w:hAnsi="Times New Roman" w:cs="Times New Roman"/>
          <w:sz w:val="20"/>
          <w:szCs w:val="20"/>
        </w:rPr>
        <w:t xml:space="preserve"> </w:t>
      </w:r>
      <w:r w:rsidRPr="00FF0C53">
        <w:rPr>
          <w:rFonts w:ascii="Times New Roman" w:hAnsi="Times New Roman" w:cs="Times New Roman"/>
          <w:sz w:val="20"/>
          <w:szCs w:val="20"/>
        </w:rPr>
        <w:t>Penguin.</w:t>
      </w:r>
    </w:p>
    <w:p w:rsidR="00294786" w:rsidRPr="00FF0C53" w:rsidRDefault="00577E6E" w:rsidP="00FF0C53">
      <w:pPr>
        <w:pStyle w:val="ListParagraph"/>
        <w:numPr>
          <w:ilvl w:val="0"/>
          <w:numId w:val="2"/>
        </w:numPr>
        <w:autoSpaceDE w:val="0"/>
        <w:autoSpaceDN w:val="0"/>
        <w:adjustRightInd w:val="0"/>
        <w:snapToGrid w:val="0"/>
        <w:spacing w:after="0" w:line="240" w:lineRule="auto"/>
        <w:jc w:val="both"/>
        <w:rPr>
          <w:rFonts w:ascii="Times New Roman" w:hAnsi="Times New Roman" w:cs="Times New Roman"/>
          <w:color w:val="000000"/>
          <w:sz w:val="20"/>
          <w:szCs w:val="20"/>
          <w:shd w:val="clear" w:color="auto" w:fill="FFFFFF"/>
        </w:rPr>
      </w:pPr>
      <w:r w:rsidRPr="00FF0C53">
        <w:rPr>
          <w:rFonts w:ascii="Times New Roman" w:hAnsi="Times New Roman" w:cs="Times New Roman"/>
          <w:color w:val="000000"/>
          <w:sz w:val="20"/>
          <w:szCs w:val="20"/>
          <w:shd w:val="clear" w:color="auto" w:fill="FFFFFF"/>
        </w:rPr>
        <w:t>Pride,</w:t>
      </w:r>
      <w:r w:rsidR="00CC1027" w:rsidRPr="00FF0C53">
        <w:rPr>
          <w:rFonts w:ascii="Times New Roman" w:hAnsi="Times New Roman" w:cs="Times New Roman"/>
          <w:color w:val="000000"/>
          <w:sz w:val="20"/>
          <w:szCs w:val="20"/>
          <w:shd w:val="clear" w:color="auto" w:fill="FFFFFF"/>
        </w:rPr>
        <w:t xml:space="preserve"> </w:t>
      </w:r>
      <w:r w:rsidRPr="00FF0C53">
        <w:rPr>
          <w:rFonts w:ascii="Times New Roman" w:hAnsi="Times New Roman" w:cs="Times New Roman"/>
          <w:color w:val="000000"/>
          <w:sz w:val="20"/>
          <w:szCs w:val="20"/>
          <w:shd w:val="clear" w:color="auto" w:fill="FFFFFF"/>
        </w:rPr>
        <w:t>John</w:t>
      </w:r>
      <w:r w:rsidR="00CC1027" w:rsidRPr="00FF0C53">
        <w:rPr>
          <w:rFonts w:ascii="Times New Roman" w:hAnsi="Times New Roman" w:cs="Times New Roman"/>
          <w:color w:val="000000"/>
          <w:sz w:val="20"/>
          <w:szCs w:val="20"/>
          <w:shd w:val="clear" w:color="auto" w:fill="FFFFFF"/>
        </w:rPr>
        <w:t xml:space="preserve"> </w:t>
      </w:r>
      <w:r w:rsidRPr="00FF0C53">
        <w:rPr>
          <w:rFonts w:ascii="Times New Roman" w:hAnsi="Times New Roman" w:cs="Times New Roman"/>
          <w:color w:val="000000"/>
          <w:sz w:val="20"/>
          <w:szCs w:val="20"/>
          <w:shd w:val="clear" w:color="auto" w:fill="FFFFFF"/>
        </w:rPr>
        <w:t>B.</w:t>
      </w:r>
      <w:r w:rsidR="00CC1027" w:rsidRPr="00FF0C53">
        <w:rPr>
          <w:rFonts w:ascii="Times New Roman" w:hAnsi="Times New Roman" w:cs="Times New Roman"/>
          <w:color w:val="000000"/>
          <w:sz w:val="20"/>
          <w:szCs w:val="20"/>
          <w:shd w:val="clear" w:color="auto" w:fill="FFFFFF"/>
        </w:rPr>
        <w:t xml:space="preserve"> </w:t>
      </w:r>
      <w:r w:rsidRPr="00FF0C53">
        <w:rPr>
          <w:rFonts w:ascii="Times New Roman" w:hAnsi="Times New Roman" w:cs="Times New Roman"/>
          <w:color w:val="000000"/>
          <w:sz w:val="20"/>
          <w:szCs w:val="20"/>
          <w:shd w:val="clear" w:color="auto" w:fill="FFFFFF"/>
        </w:rPr>
        <w:t>(1971):</w:t>
      </w:r>
      <w:r w:rsidR="00CC1027" w:rsidRPr="00FF0C53">
        <w:rPr>
          <w:rFonts w:ascii="Times New Roman" w:hAnsi="Times New Roman" w:cs="Times New Roman"/>
          <w:color w:val="000000"/>
          <w:sz w:val="20"/>
          <w:szCs w:val="20"/>
          <w:shd w:val="clear" w:color="auto" w:fill="FFFFFF"/>
        </w:rPr>
        <w:t xml:space="preserve"> </w:t>
      </w:r>
      <w:r w:rsidRPr="00FF0C53">
        <w:rPr>
          <w:rFonts w:ascii="Times New Roman" w:hAnsi="Times New Roman" w:cs="Times New Roman"/>
          <w:i/>
          <w:iCs/>
          <w:color w:val="000000"/>
          <w:sz w:val="20"/>
          <w:szCs w:val="20"/>
          <w:shd w:val="clear" w:color="auto" w:fill="FFFFFF"/>
        </w:rPr>
        <w:t>Formal</w:t>
      </w:r>
      <w:r w:rsidR="00CC1027" w:rsidRPr="00FF0C53">
        <w:rPr>
          <w:rFonts w:ascii="Times New Roman" w:hAnsi="Times New Roman" w:cs="Times New Roman"/>
          <w:i/>
          <w:iCs/>
          <w:color w:val="000000"/>
          <w:sz w:val="20"/>
          <w:szCs w:val="20"/>
          <w:shd w:val="clear" w:color="auto" w:fill="FFFFFF"/>
        </w:rPr>
        <w:t xml:space="preserve"> </w:t>
      </w:r>
      <w:r w:rsidRPr="00FF0C53">
        <w:rPr>
          <w:rFonts w:ascii="Times New Roman" w:hAnsi="Times New Roman" w:cs="Times New Roman"/>
          <w:i/>
          <w:iCs/>
          <w:color w:val="000000"/>
          <w:sz w:val="20"/>
          <w:szCs w:val="20"/>
          <w:shd w:val="clear" w:color="auto" w:fill="FFFFFF"/>
        </w:rPr>
        <w:t>and</w:t>
      </w:r>
      <w:r w:rsidR="00CC1027" w:rsidRPr="00FF0C53">
        <w:rPr>
          <w:rFonts w:ascii="Times New Roman" w:hAnsi="Times New Roman" w:cs="Times New Roman"/>
          <w:i/>
          <w:iCs/>
          <w:color w:val="000000"/>
          <w:sz w:val="20"/>
          <w:szCs w:val="20"/>
          <w:shd w:val="clear" w:color="auto" w:fill="FFFFFF"/>
        </w:rPr>
        <w:t xml:space="preserve"> </w:t>
      </w:r>
      <w:r w:rsidRPr="00FF0C53">
        <w:rPr>
          <w:rFonts w:ascii="Times New Roman" w:hAnsi="Times New Roman" w:cs="Times New Roman"/>
          <w:i/>
          <w:iCs/>
          <w:color w:val="000000"/>
          <w:sz w:val="20"/>
          <w:szCs w:val="20"/>
          <w:shd w:val="clear" w:color="auto" w:fill="FFFFFF"/>
        </w:rPr>
        <w:t>informal</w:t>
      </w:r>
      <w:r w:rsidR="00CC1027" w:rsidRPr="00FF0C53">
        <w:rPr>
          <w:rFonts w:ascii="Times New Roman" w:hAnsi="Times New Roman" w:cs="Times New Roman"/>
          <w:i/>
          <w:iCs/>
          <w:color w:val="000000"/>
          <w:sz w:val="20"/>
          <w:szCs w:val="20"/>
          <w:shd w:val="clear" w:color="auto" w:fill="FFFFFF"/>
        </w:rPr>
        <w:t xml:space="preserve"> </w:t>
      </w:r>
      <w:r w:rsidRPr="00FF0C53">
        <w:rPr>
          <w:rFonts w:ascii="Times New Roman" w:hAnsi="Times New Roman" w:cs="Times New Roman"/>
          <w:i/>
          <w:iCs/>
          <w:color w:val="000000"/>
          <w:sz w:val="20"/>
          <w:szCs w:val="20"/>
          <w:shd w:val="clear" w:color="auto" w:fill="FFFFFF"/>
        </w:rPr>
        <w:t>language:</w:t>
      </w:r>
      <w:r w:rsidR="00CC1027" w:rsidRPr="00FF0C53">
        <w:rPr>
          <w:rFonts w:ascii="Times New Roman" w:hAnsi="Times New Roman" w:cs="Times New Roman"/>
          <w:i/>
          <w:iCs/>
          <w:color w:val="000000"/>
          <w:sz w:val="20"/>
          <w:szCs w:val="20"/>
          <w:shd w:val="clear" w:color="auto" w:fill="FFFFFF"/>
        </w:rPr>
        <w:t xml:space="preserve"> </w:t>
      </w:r>
      <w:r w:rsidRPr="00FF0C53">
        <w:rPr>
          <w:rFonts w:ascii="Times New Roman" w:hAnsi="Times New Roman" w:cs="Times New Roman"/>
          <w:i/>
          <w:iCs/>
          <w:color w:val="000000"/>
          <w:sz w:val="20"/>
          <w:szCs w:val="20"/>
          <w:shd w:val="clear" w:color="auto" w:fill="FFFFFF"/>
        </w:rPr>
        <w:t>An</w:t>
      </w:r>
      <w:r w:rsidR="00CC1027" w:rsidRPr="00FF0C53">
        <w:rPr>
          <w:rFonts w:ascii="Times New Roman" w:hAnsi="Times New Roman" w:cs="Times New Roman"/>
          <w:i/>
          <w:iCs/>
          <w:color w:val="000000"/>
          <w:sz w:val="20"/>
          <w:szCs w:val="20"/>
          <w:shd w:val="clear" w:color="auto" w:fill="FFFFFF"/>
        </w:rPr>
        <w:t xml:space="preserve"> </w:t>
      </w:r>
      <w:r w:rsidRPr="00FF0C53">
        <w:rPr>
          <w:rFonts w:ascii="Times New Roman" w:hAnsi="Times New Roman" w:cs="Times New Roman"/>
          <w:i/>
          <w:iCs/>
          <w:color w:val="000000"/>
          <w:sz w:val="20"/>
          <w:szCs w:val="20"/>
          <w:shd w:val="clear" w:color="auto" w:fill="FFFFFF"/>
        </w:rPr>
        <w:t>inaugural</w:t>
      </w:r>
      <w:r w:rsidR="00CC1027" w:rsidRPr="00FF0C53">
        <w:rPr>
          <w:rFonts w:ascii="Times New Roman" w:hAnsi="Times New Roman" w:cs="Times New Roman"/>
          <w:i/>
          <w:iCs/>
          <w:color w:val="000000"/>
          <w:sz w:val="20"/>
          <w:szCs w:val="20"/>
          <w:shd w:val="clear" w:color="auto" w:fill="FFFFFF"/>
        </w:rPr>
        <w:t xml:space="preserve"> </w:t>
      </w:r>
      <w:r w:rsidRPr="00FF0C53">
        <w:rPr>
          <w:rFonts w:ascii="Times New Roman" w:hAnsi="Times New Roman" w:cs="Times New Roman"/>
          <w:i/>
          <w:iCs/>
          <w:color w:val="000000"/>
          <w:sz w:val="20"/>
          <w:szCs w:val="20"/>
          <w:shd w:val="clear" w:color="auto" w:fill="FFFFFF"/>
        </w:rPr>
        <w:t>address.</w:t>
      </w:r>
      <w:r w:rsidR="00CC1027" w:rsidRPr="00FF0C53">
        <w:rPr>
          <w:rFonts w:ascii="Times New Roman" w:hAnsi="Times New Roman" w:cs="Times New Roman"/>
          <w:i/>
          <w:iCs/>
          <w:color w:val="000000"/>
          <w:sz w:val="20"/>
          <w:szCs w:val="20"/>
          <w:shd w:val="clear" w:color="auto" w:fill="FFFFFF"/>
        </w:rPr>
        <w:t xml:space="preserve"> </w:t>
      </w:r>
      <w:r w:rsidRPr="00FF0C53">
        <w:rPr>
          <w:rFonts w:ascii="Times New Roman" w:hAnsi="Times New Roman" w:cs="Times New Roman"/>
          <w:color w:val="000000"/>
          <w:sz w:val="20"/>
          <w:szCs w:val="20"/>
          <w:shd w:val="clear" w:color="auto" w:fill="FFFFFF"/>
        </w:rPr>
        <w:t>Wellington.</w:t>
      </w:r>
    </w:p>
    <w:p w:rsidR="00CC1027" w:rsidRDefault="00995A8B" w:rsidP="00FF0C53">
      <w:pPr>
        <w:pStyle w:val="ListParagraph"/>
        <w:numPr>
          <w:ilvl w:val="0"/>
          <w:numId w:val="2"/>
        </w:numPr>
        <w:autoSpaceDE w:val="0"/>
        <w:autoSpaceDN w:val="0"/>
        <w:adjustRightInd w:val="0"/>
        <w:snapToGrid w:val="0"/>
        <w:spacing w:after="0" w:line="240" w:lineRule="auto"/>
        <w:jc w:val="both"/>
        <w:rPr>
          <w:rFonts w:ascii="Times New Roman" w:hAnsi="Times New Roman" w:cs="Times New Roman" w:hint="eastAsia"/>
          <w:sz w:val="20"/>
          <w:szCs w:val="20"/>
        </w:rPr>
      </w:pPr>
      <w:proofErr w:type="spellStart"/>
      <w:r w:rsidRPr="00FF0C53">
        <w:rPr>
          <w:rFonts w:ascii="Times New Roman" w:hAnsi="Times New Roman" w:cs="Times New Roman"/>
          <w:sz w:val="20"/>
          <w:szCs w:val="20"/>
        </w:rPr>
        <w:t>Wardhaugh</w:t>
      </w:r>
      <w:proofErr w:type="spellEnd"/>
      <w:r w:rsidRPr="00FF0C53">
        <w:rPr>
          <w:rFonts w:ascii="Times New Roman" w:hAnsi="Times New Roman" w:cs="Times New Roman"/>
          <w:sz w:val="20"/>
          <w:szCs w:val="20"/>
        </w:rPr>
        <w:t>,</w:t>
      </w:r>
      <w:r w:rsidR="00CC1027" w:rsidRPr="00FF0C53">
        <w:rPr>
          <w:rFonts w:ascii="Times New Roman" w:hAnsi="Times New Roman" w:cs="Times New Roman"/>
          <w:sz w:val="20"/>
          <w:szCs w:val="20"/>
        </w:rPr>
        <w:t xml:space="preserve"> </w:t>
      </w:r>
      <w:r w:rsidRPr="00FF0C53">
        <w:rPr>
          <w:rFonts w:ascii="Times New Roman" w:hAnsi="Times New Roman" w:cs="Times New Roman"/>
          <w:sz w:val="20"/>
          <w:szCs w:val="20"/>
        </w:rPr>
        <w:t>R</w:t>
      </w:r>
      <w:r w:rsidR="00577E6E" w:rsidRPr="00FF0C53">
        <w:rPr>
          <w:rFonts w:ascii="Times New Roman" w:hAnsi="Times New Roman" w:cs="Times New Roman"/>
          <w:sz w:val="20"/>
          <w:szCs w:val="20"/>
        </w:rPr>
        <w:t>.</w:t>
      </w:r>
      <w:r w:rsidR="00CC1027" w:rsidRPr="00FF0C53">
        <w:rPr>
          <w:rFonts w:ascii="Times New Roman" w:hAnsi="Times New Roman" w:cs="Times New Roman"/>
          <w:sz w:val="20"/>
          <w:szCs w:val="20"/>
        </w:rPr>
        <w:t xml:space="preserve"> </w:t>
      </w:r>
      <w:r w:rsidRPr="00FF0C53">
        <w:rPr>
          <w:rFonts w:ascii="Times New Roman" w:hAnsi="Times New Roman" w:cs="Times New Roman"/>
          <w:sz w:val="20"/>
          <w:szCs w:val="20"/>
        </w:rPr>
        <w:t>(2006)</w:t>
      </w:r>
      <w:r w:rsidR="00CC1027" w:rsidRPr="00FF0C53">
        <w:rPr>
          <w:rFonts w:ascii="Times New Roman" w:hAnsi="Times New Roman" w:cs="Times New Roman"/>
          <w:sz w:val="20"/>
          <w:szCs w:val="20"/>
        </w:rPr>
        <w:t xml:space="preserve"> </w:t>
      </w:r>
      <w:r w:rsidR="00577E6E" w:rsidRPr="00FF0C53">
        <w:rPr>
          <w:rFonts w:ascii="Times New Roman" w:hAnsi="Times New Roman" w:cs="Times New Roman"/>
          <w:i/>
          <w:iCs/>
          <w:sz w:val="20"/>
          <w:szCs w:val="20"/>
        </w:rPr>
        <w:t>An</w:t>
      </w:r>
      <w:r w:rsidR="00CC1027" w:rsidRPr="00FF0C53">
        <w:rPr>
          <w:rFonts w:ascii="Times New Roman" w:hAnsi="Times New Roman" w:cs="Times New Roman"/>
          <w:i/>
          <w:iCs/>
          <w:sz w:val="20"/>
          <w:szCs w:val="20"/>
        </w:rPr>
        <w:t xml:space="preserve"> </w:t>
      </w:r>
      <w:r w:rsidR="00577E6E" w:rsidRPr="00FF0C53">
        <w:rPr>
          <w:rFonts w:ascii="Times New Roman" w:hAnsi="Times New Roman" w:cs="Times New Roman"/>
          <w:i/>
          <w:iCs/>
          <w:sz w:val="20"/>
          <w:szCs w:val="20"/>
        </w:rPr>
        <w:t>introduction</w:t>
      </w:r>
      <w:r w:rsidR="00CC1027" w:rsidRPr="00FF0C53">
        <w:rPr>
          <w:rFonts w:ascii="Times New Roman" w:hAnsi="Times New Roman" w:cs="Times New Roman"/>
          <w:i/>
          <w:iCs/>
          <w:sz w:val="20"/>
          <w:szCs w:val="20"/>
        </w:rPr>
        <w:t xml:space="preserve"> </w:t>
      </w:r>
      <w:r w:rsidR="00577E6E" w:rsidRPr="00FF0C53">
        <w:rPr>
          <w:rFonts w:ascii="Times New Roman" w:hAnsi="Times New Roman" w:cs="Times New Roman"/>
          <w:i/>
          <w:iCs/>
          <w:sz w:val="20"/>
          <w:szCs w:val="20"/>
        </w:rPr>
        <w:t>to</w:t>
      </w:r>
      <w:r w:rsidR="00CC1027" w:rsidRPr="00FF0C53">
        <w:rPr>
          <w:rFonts w:ascii="Times New Roman" w:hAnsi="Times New Roman" w:cs="Times New Roman"/>
          <w:i/>
          <w:iCs/>
          <w:sz w:val="20"/>
          <w:szCs w:val="20"/>
        </w:rPr>
        <w:t xml:space="preserve"> </w:t>
      </w:r>
      <w:r w:rsidR="00577E6E" w:rsidRPr="00FF0C53">
        <w:rPr>
          <w:rFonts w:ascii="Times New Roman" w:hAnsi="Times New Roman" w:cs="Times New Roman"/>
          <w:i/>
          <w:iCs/>
          <w:sz w:val="20"/>
          <w:szCs w:val="20"/>
        </w:rPr>
        <w:t>sociolinguistics.</w:t>
      </w:r>
      <w:r w:rsidR="00CC1027" w:rsidRPr="00FF0C53">
        <w:rPr>
          <w:rFonts w:ascii="Times New Roman" w:hAnsi="Times New Roman" w:cs="Times New Roman"/>
          <w:i/>
          <w:iCs/>
          <w:sz w:val="20"/>
          <w:szCs w:val="20"/>
        </w:rPr>
        <w:t xml:space="preserve"> </w:t>
      </w:r>
      <w:r w:rsidRPr="00FF0C53">
        <w:rPr>
          <w:rFonts w:ascii="Times New Roman" w:hAnsi="Times New Roman" w:cs="Times New Roman"/>
          <w:sz w:val="20"/>
          <w:szCs w:val="20"/>
        </w:rPr>
        <w:t>5th</w:t>
      </w:r>
      <w:r w:rsidR="00CC1027" w:rsidRPr="00FF0C53">
        <w:rPr>
          <w:rFonts w:ascii="Times New Roman" w:hAnsi="Times New Roman" w:cs="Times New Roman"/>
          <w:sz w:val="20"/>
          <w:szCs w:val="20"/>
        </w:rPr>
        <w:t xml:space="preserve"> </w:t>
      </w:r>
      <w:r w:rsidRPr="00FF0C53">
        <w:rPr>
          <w:rFonts w:ascii="Times New Roman" w:hAnsi="Times New Roman" w:cs="Times New Roman"/>
          <w:sz w:val="20"/>
          <w:szCs w:val="20"/>
        </w:rPr>
        <w:t>ed.</w:t>
      </w:r>
      <w:r w:rsidR="00CC1027" w:rsidRPr="00FF0C53">
        <w:rPr>
          <w:rFonts w:ascii="Times New Roman" w:hAnsi="Times New Roman" w:cs="Times New Roman"/>
          <w:sz w:val="20"/>
          <w:szCs w:val="20"/>
        </w:rPr>
        <w:t xml:space="preserve"> </w:t>
      </w:r>
      <w:r w:rsidRPr="00FF0C53">
        <w:rPr>
          <w:rFonts w:ascii="Times New Roman" w:hAnsi="Times New Roman" w:cs="Times New Roman"/>
          <w:sz w:val="20"/>
          <w:szCs w:val="20"/>
        </w:rPr>
        <w:t>Oxford.</w:t>
      </w:r>
    </w:p>
    <w:p w:rsidR="002C7179" w:rsidRPr="00FF0C53" w:rsidRDefault="002C7179" w:rsidP="00FF0C53">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0"/>
        </w:rPr>
        <w:sectPr w:rsidR="002C7179" w:rsidRPr="00FF0C53" w:rsidSect="00FF0C53">
          <w:type w:val="continuous"/>
          <w:pgSz w:w="12240" w:h="15840" w:code="1"/>
          <w:pgMar w:top="1440" w:right="1440" w:bottom="1440" w:left="1440" w:header="720" w:footer="720" w:gutter="0"/>
          <w:cols w:num="2" w:space="550"/>
          <w:docGrid w:linePitch="360"/>
        </w:sectPr>
      </w:pPr>
    </w:p>
    <w:p w:rsidR="00CC1027" w:rsidRDefault="00CC1027" w:rsidP="00FF0C53">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FF0C53" w:rsidRDefault="00FF0C53" w:rsidP="00FF0C53">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  </w:t>
      </w:r>
    </w:p>
    <w:p w:rsidR="00FF0C53" w:rsidRPr="00CC1027" w:rsidRDefault="00FF0C53" w:rsidP="00FF0C53">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577E6E" w:rsidRPr="00CC1027" w:rsidRDefault="00FF0C53" w:rsidP="00FF0C53">
      <w:pPr>
        <w:autoSpaceDE w:val="0"/>
        <w:autoSpaceDN w:val="0"/>
        <w:adjustRightInd w:val="0"/>
        <w:snapToGrid w:val="0"/>
        <w:spacing w:after="0" w:line="240" w:lineRule="auto"/>
        <w:ind w:left="425" w:hanging="425"/>
        <w:jc w:val="both"/>
        <w:rPr>
          <w:rFonts w:ascii="Times New Roman" w:hAnsi="Times New Roman" w:cs="Times New Roman"/>
          <w:sz w:val="20"/>
          <w:szCs w:val="20"/>
        </w:rPr>
      </w:pPr>
      <w:r>
        <w:rPr>
          <w:rFonts w:ascii="Times New Roman" w:hAnsi="Times New Roman" w:cs="Times New Roman" w:hint="eastAsia"/>
          <w:sz w:val="20"/>
          <w:szCs w:val="20"/>
          <w:lang w:eastAsia="zh-CN"/>
        </w:rPr>
        <w:t>1</w:t>
      </w:r>
      <w:r w:rsidR="00CC1027" w:rsidRPr="00CC1027">
        <w:rPr>
          <w:rFonts w:ascii="Times New Roman" w:hAnsi="Times New Roman" w:cs="Times New Roman"/>
          <w:sz w:val="20"/>
          <w:szCs w:val="20"/>
        </w:rPr>
        <w:t>/2</w:t>
      </w:r>
      <w:r>
        <w:rPr>
          <w:rFonts w:ascii="Times New Roman" w:hAnsi="Times New Roman" w:cs="Times New Roman" w:hint="eastAsia"/>
          <w:sz w:val="20"/>
          <w:szCs w:val="20"/>
          <w:lang w:eastAsia="zh-CN"/>
        </w:rPr>
        <w:t>5</w:t>
      </w:r>
      <w:r w:rsidR="00CC1027" w:rsidRPr="00CC1027">
        <w:rPr>
          <w:rFonts w:ascii="Times New Roman" w:hAnsi="Times New Roman" w:cs="Times New Roman"/>
          <w:sz w:val="20"/>
          <w:szCs w:val="20"/>
        </w:rPr>
        <w:t>/2018</w:t>
      </w:r>
    </w:p>
    <w:sectPr w:rsidR="00577E6E" w:rsidRPr="00CC1027" w:rsidSect="00CC1027">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1F7" w:rsidRDefault="009921F7" w:rsidP="00CC1027">
      <w:pPr>
        <w:spacing w:after="0" w:line="240" w:lineRule="auto"/>
      </w:pPr>
      <w:r>
        <w:separator/>
      </w:r>
    </w:p>
  </w:endnote>
  <w:endnote w:type="continuationSeparator" w:id="0">
    <w:p w:rsidR="009921F7" w:rsidRDefault="009921F7" w:rsidP="00CC10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C53" w:rsidRPr="006F548D" w:rsidRDefault="00066E09" w:rsidP="006F548D">
    <w:pPr>
      <w:spacing w:after="0" w:line="240" w:lineRule="auto"/>
      <w:jc w:val="center"/>
      <w:rPr>
        <w:rFonts w:ascii="Times New Roman" w:hAnsi="Times New Roman" w:cs="Times New Roman"/>
        <w:sz w:val="20"/>
      </w:rPr>
    </w:pPr>
    <w:r w:rsidRPr="006F548D">
      <w:rPr>
        <w:rFonts w:ascii="Times New Roman" w:hAnsi="Times New Roman" w:cs="Times New Roman"/>
        <w:sz w:val="20"/>
      </w:rPr>
      <w:fldChar w:fldCharType="begin"/>
    </w:r>
    <w:r w:rsidR="006F548D" w:rsidRPr="006F548D">
      <w:rPr>
        <w:rFonts w:ascii="Times New Roman" w:hAnsi="Times New Roman" w:cs="Times New Roman"/>
        <w:sz w:val="20"/>
      </w:rPr>
      <w:instrText xml:space="preserve"> page </w:instrText>
    </w:r>
    <w:r w:rsidRPr="006F548D">
      <w:rPr>
        <w:rFonts w:ascii="Times New Roman" w:hAnsi="Times New Roman" w:cs="Times New Roman"/>
        <w:sz w:val="20"/>
      </w:rPr>
      <w:fldChar w:fldCharType="separate"/>
    </w:r>
    <w:r w:rsidR="002C7179">
      <w:rPr>
        <w:rFonts w:ascii="Times New Roman" w:hAnsi="Times New Roman" w:cs="Times New Roman"/>
        <w:noProof/>
        <w:sz w:val="20"/>
      </w:rPr>
      <w:t>87</w:t>
    </w:r>
    <w:r w:rsidRPr="006F548D">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1F7" w:rsidRDefault="009921F7" w:rsidP="00CC1027">
      <w:pPr>
        <w:spacing w:after="0" w:line="240" w:lineRule="auto"/>
      </w:pPr>
      <w:r>
        <w:separator/>
      </w:r>
    </w:p>
  </w:footnote>
  <w:footnote w:type="continuationSeparator" w:id="0">
    <w:p w:rsidR="009921F7" w:rsidRDefault="009921F7" w:rsidP="00CC10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48D" w:rsidRPr="006F548D" w:rsidRDefault="006F548D" w:rsidP="006F548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F548D">
      <w:rPr>
        <w:rFonts w:ascii="Times New Roman" w:hAnsi="Times New Roman" w:cs="Times New Roman" w:hint="eastAsia"/>
        <w:iCs/>
        <w:color w:val="000000"/>
        <w:sz w:val="20"/>
        <w:szCs w:val="20"/>
      </w:rPr>
      <w:tab/>
    </w:r>
    <w:r w:rsidRPr="006F548D">
      <w:rPr>
        <w:rFonts w:ascii="Times New Roman" w:hAnsi="Times New Roman" w:cs="Times New Roman"/>
        <w:iCs/>
        <w:color w:val="000000"/>
        <w:sz w:val="20"/>
        <w:szCs w:val="20"/>
      </w:rPr>
      <w:t xml:space="preserve">Researcher </w:t>
    </w:r>
    <w:r w:rsidRPr="006F548D">
      <w:rPr>
        <w:rFonts w:ascii="Times New Roman" w:hAnsi="Times New Roman" w:cs="Times New Roman"/>
        <w:iCs/>
        <w:sz w:val="20"/>
        <w:szCs w:val="20"/>
      </w:rPr>
      <w:t>201</w:t>
    </w:r>
    <w:r w:rsidRPr="006F548D">
      <w:rPr>
        <w:rFonts w:ascii="Times New Roman" w:hAnsi="Times New Roman" w:cs="Times New Roman" w:hint="eastAsia"/>
        <w:iCs/>
        <w:sz w:val="20"/>
        <w:szCs w:val="20"/>
      </w:rPr>
      <w:t>8</w:t>
    </w:r>
    <w:r w:rsidRPr="006F548D">
      <w:rPr>
        <w:rFonts w:ascii="Times New Roman" w:hAnsi="Times New Roman" w:cs="Times New Roman"/>
        <w:iCs/>
        <w:sz w:val="20"/>
        <w:szCs w:val="20"/>
      </w:rPr>
      <w:t>;</w:t>
    </w:r>
    <w:r w:rsidRPr="006F548D">
      <w:rPr>
        <w:rFonts w:ascii="Times New Roman" w:hAnsi="Times New Roman" w:cs="Times New Roman" w:hint="eastAsia"/>
        <w:iCs/>
        <w:sz w:val="20"/>
        <w:szCs w:val="20"/>
      </w:rPr>
      <w:t>10</w:t>
    </w:r>
    <w:r w:rsidRPr="006F548D">
      <w:rPr>
        <w:rFonts w:ascii="Times New Roman" w:hAnsi="Times New Roman" w:cs="Times New Roman"/>
        <w:iCs/>
        <w:sz w:val="20"/>
        <w:szCs w:val="20"/>
      </w:rPr>
      <w:t>(</w:t>
    </w:r>
    <w:r w:rsidRPr="006F548D">
      <w:rPr>
        <w:rFonts w:ascii="Times New Roman" w:hAnsi="Times New Roman" w:cs="Times New Roman" w:hint="eastAsia"/>
        <w:iCs/>
        <w:sz w:val="20"/>
        <w:szCs w:val="20"/>
      </w:rPr>
      <w:t>1</w:t>
    </w:r>
    <w:r w:rsidRPr="006F548D">
      <w:rPr>
        <w:rFonts w:ascii="Times New Roman" w:hAnsi="Times New Roman" w:cs="Times New Roman"/>
        <w:iCs/>
        <w:sz w:val="20"/>
        <w:szCs w:val="20"/>
      </w:rPr>
      <w:t xml:space="preserve">)  </w:t>
    </w:r>
    <w:r w:rsidRPr="006F548D">
      <w:rPr>
        <w:rFonts w:ascii="Times New Roman" w:hAnsi="Times New Roman" w:cs="Times New Roman" w:hint="eastAsia"/>
        <w:iCs/>
        <w:sz w:val="20"/>
        <w:szCs w:val="20"/>
      </w:rPr>
      <w:t xml:space="preserve"> </w:t>
    </w:r>
    <w:r w:rsidRPr="006F548D">
      <w:rPr>
        <w:rFonts w:ascii="Times New Roman" w:hAnsi="Times New Roman" w:cs="Times New Roman"/>
        <w:iCs/>
        <w:sz w:val="20"/>
        <w:szCs w:val="20"/>
      </w:rPr>
      <w:t xml:space="preserve"> </w:t>
    </w:r>
    <w:r w:rsidRPr="006F548D">
      <w:rPr>
        <w:rFonts w:ascii="Times New Roman" w:hAnsi="Times New Roman" w:cs="Times New Roman" w:hint="eastAsia"/>
        <w:iCs/>
        <w:sz w:val="20"/>
        <w:szCs w:val="20"/>
      </w:rPr>
      <w:tab/>
    </w:r>
    <w:r w:rsidRPr="006F548D">
      <w:rPr>
        <w:rFonts w:ascii="Times New Roman" w:hAnsi="Times New Roman" w:cs="Times New Roman"/>
        <w:iCs/>
        <w:sz w:val="20"/>
        <w:szCs w:val="20"/>
      </w:rPr>
      <w:t xml:space="preserve">    </w:t>
    </w:r>
    <w:r w:rsidRPr="006F548D">
      <w:rPr>
        <w:rFonts w:ascii="Times New Roman" w:hAnsi="Times New Roman" w:cs="Times New Roman"/>
        <w:sz w:val="20"/>
        <w:szCs w:val="20"/>
      </w:rPr>
      <w:t xml:space="preserve"> </w:t>
    </w:r>
    <w:hyperlink r:id="rId1" w:history="1">
      <w:r w:rsidRPr="006F548D">
        <w:rPr>
          <w:rStyle w:val="Hyperlink"/>
          <w:rFonts w:ascii="Times New Roman" w:hAnsi="Times New Roman" w:cs="Times New Roman"/>
          <w:sz w:val="20"/>
          <w:szCs w:val="20"/>
        </w:rPr>
        <w:t>http://www.sciencepub.net/researcher</w:t>
      </w:r>
    </w:hyperlink>
  </w:p>
  <w:p w:rsidR="006F548D" w:rsidRPr="006F548D" w:rsidRDefault="006F548D" w:rsidP="006F548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82437"/>
    <w:multiLevelType w:val="hybridMultilevel"/>
    <w:tmpl w:val="02DE455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A26322"/>
    <w:multiLevelType w:val="hybridMultilevel"/>
    <w:tmpl w:val="AFE2F9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577E6E"/>
    <w:rsid w:val="00066E09"/>
    <w:rsid w:val="000C6FE0"/>
    <w:rsid w:val="00116D40"/>
    <w:rsid w:val="001E24F8"/>
    <w:rsid w:val="00215421"/>
    <w:rsid w:val="002562C7"/>
    <w:rsid w:val="00256C31"/>
    <w:rsid w:val="00294786"/>
    <w:rsid w:val="002C7179"/>
    <w:rsid w:val="0041348D"/>
    <w:rsid w:val="004865BB"/>
    <w:rsid w:val="004D3724"/>
    <w:rsid w:val="00577E6E"/>
    <w:rsid w:val="005B12F1"/>
    <w:rsid w:val="0069371E"/>
    <w:rsid w:val="006E55CF"/>
    <w:rsid w:val="006F548D"/>
    <w:rsid w:val="007353A5"/>
    <w:rsid w:val="008267BE"/>
    <w:rsid w:val="008B1FEC"/>
    <w:rsid w:val="008E1D9B"/>
    <w:rsid w:val="00936DE1"/>
    <w:rsid w:val="009921F7"/>
    <w:rsid w:val="00995A8B"/>
    <w:rsid w:val="00A3209D"/>
    <w:rsid w:val="00AA7CE7"/>
    <w:rsid w:val="00B4171B"/>
    <w:rsid w:val="00B93C2D"/>
    <w:rsid w:val="00CB3099"/>
    <w:rsid w:val="00CC1027"/>
    <w:rsid w:val="00CF0154"/>
    <w:rsid w:val="00DF1C68"/>
    <w:rsid w:val="00DF6D2D"/>
    <w:rsid w:val="00E20527"/>
    <w:rsid w:val="00E41AC8"/>
    <w:rsid w:val="00F74977"/>
    <w:rsid w:val="00FF0C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C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7E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77E6E"/>
    <w:pPr>
      <w:ind w:left="720"/>
      <w:contextualSpacing/>
    </w:pPr>
  </w:style>
  <w:style w:type="character" w:styleId="Hyperlink">
    <w:name w:val="Hyperlink"/>
    <w:basedOn w:val="DefaultParagraphFont"/>
    <w:uiPriority w:val="99"/>
    <w:unhideWhenUsed/>
    <w:rsid w:val="00577E6E"/>
    <w:rPr>
      <w:color w:val="0000FF"/>
      <w:u w:val="single"/>
    </w:rPr>
  </w:style>
  <w:style w:type="paragraph" w:styleId="NormalWeb">
    <w:name w:val="Normal (Web)"/>
    <w:basedOn w:val="Normal"/>
    <w:uiPriority w:val="99"/>
    <w:unhideWhenUsed/>
    <w:rsid w:val="00577E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77E6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353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3A5"/>
    <w:rPr>
      <w:rFonts w:ascii="Tahoma" w:hAnsi="Tahoma" w:cs="Tahoma"/>
      <w:sz w:val="16"/>
      <w:szCs w:val="16"/>
    </w:rPr>
  </w:style>
  <w:style w:type="paragraph" w:styleId="Header">
    <w:name w:val="header"/>
    <w:basedOn w:val="Normal"/>
    <w:link w:val="HeaderChar"/>
    <w:uiPriority w:val="99"/>
    <w:semiHidden/>
    <w:unhideWhenUsed/>
    <w:rsid w:val="00CC1027"/>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CC1027"/>
    <w:rPr>
      <w:sz w:val="18"/>
      <w:szCs w:val="18"/>
    </w:rPr>
  </w:style>
  <w:style w:type="paragraph" w:styleId="Footer">
    <w:name w:val="footer"/>
    <w:basedOn w:val="Normal"/>
    <w:link w:val="FooterChar"/>
    <w:uiPriority w:val="99"/>
    <w:semiHidden/>
    <w:unhideWhenUsed/>
    <w:rsid w:val="00CC1027"/>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CC102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7E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77E6E"/>
    <w:pPr>
      <w:ind w:left="720"/>
      <w:contextualSpacing/>
    </w:pPr>
  </w:style>
  <w:style w:type="character" w:styleId="Hyperlink">
    <w:name w:val="Hyperlink"/>
    <w:basedOn w:val="DefaultParagraphFont"/>
    <w:unhideWhenUsed/>
    <w:rsid w:val="00577E6E"/>
    <w:rPr>
      <w:color w:val="0000FF"/>
      <w:u w:val="single"/>
    </w:rPr>
  </w:style>
  <w:style w:type="paragraph" w:styleId="NormalWeb">
    <w:name w:val="Normal (Web)"/>
    <w:basedOn w:val="Normal"/>
    <w:uiPriority w:val="99"/>
    <w:unhideWhenUsed/>
    <w:rsid w:val="00577E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77E6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353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3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javaidazizbhat@gmail.com" TargetMode="Externa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4.xml"/><Relationship Id="rId10" Type="http://schemas.openxmlformats.org/officeDocument/2006/relationships/header" Target="header1.xml"/><Relationship Id="rId19" Type="http://schemas.openxmlformats.org/officeDocument/2006/relationships/chart" Target="charts/chart8.xml"/><Relationship Id="rId4" Type="http://schemas.openxmlformats.org/officeDocument/2006/relationships/webSettings" Target="webSettings.xml"/><Relationship Id="rId9" Type="http://schemas.openxmlformats.org/officeDocument/2006/relationships/hyperlink" Target="http://www.dx.doi.org/10.7537/marsrsj100118.12" TargetMode="External"/><Relationship Id="rId14" Type="http://schemas.openxmlformats.org/officeDocument/2006/relationships/chart" Target="charts/chart3.xml"/><Relationship Id="rId27"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rif\Desktop\AG1%20ALT\Pronoominal%20Overall%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rif\Desktop\AG1%20ALT\Pronoominal%20Overall%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rif\Desktop\Blood%20Relation%20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rif\Desktop\Blood%20Relation%20Dat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rif\Desktop\Study%20Data%20AG1\Pronoominal%20Overall%20Dat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rif\Desktop\Study%20Data%20AG1\Pronoominal%20Overall%20Dat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rif\Desktop\Study%20Data%20AG1\Pronoominal%20Overall%20Data.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rif\Desktop\Study%20Data%20AG1\Pronoominal%20Overall%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Sheet2!$F$5</c:f>
              <c:strCache>
                <c:ptCount val="1"/>
                <c:pt idx="0">
                  <c:v>tsI </c:v>
                </c:pt>
              </c:strCache>
            </c:strRef>
          </c:tx>
          <c:cat>
            <c:strRef>
              <c:f>Sheet2!$E$6:$E$19</c:f>
              <c:strCache>
                <c:ptCount val="14"/>
                <c:pt idx="0">
                  <c:v>Father</c:v>
                </c:pt>
                <c:pt idx="1">
                  <c:v>Mother</c:v>
                </c:pt>
                <c:pt idx="2">
                  <c:v>Brother</c:v>
                </c:pt>
                <c:pt idx="3">
                  <c:v>Sister </c:v>
                </c:pt>
                <c:pt idx="4">
                  <c:v>Son </c:v>
                </c:pt>
                <c:pt idx="5">
                  <c:v>Daughter </c:v>
                </c:pt>
                <c:pt idx="6">
                  <c:v>Grandfather</c:v>
                </c:pt>
                <c:pt idx="7">
                  <c:v>Grandmother</c:v>
                </c:pt>
                <c:pt idx="8">
                  <c:v>Grandson</c:v>
                </c:pt>
                <c:pt idx="9">
                  <c:v>Granddaughter</c:v>
                </c:pt>
                <c:pt idx="10">
                  <c:v>Uncle</c:v>
                </c:pt>
                <c:pt idx="11">
                  <c:v>Aunt</c:v>
                </c:pt>
                <c:pt idx="12">
                  <c:v>Male Cousin</c:v>
                </c:pt>
                <c:pt idx="13">
                  <c:v>Female Cousin</c:v>
                </c:pt>
              </c:strCache>
            </c:strRef>
          </c:cat>
          <c:val>
            <c:numRef>
              <c:f>Sheet2!$F$6:$F$19</c:f>
              <c:numCache>
                <c:formatCode>General</c:formatCode>
                <c:ptCount val="14"/>
                <c:pt idx="0">
                  <c:v>88</c:v>
                </c:pt>
                <c:pt idx="1">
                  <c:v>88</c:v>
                </c:pt>
                <c:pt idx="2">
                  <c:v>87</c:v>
                </c:pt>
                <c:pt idx="3">
                  <c:v>88</c:v>
                </c:pt>
                <c:pt idx="4">
                  <c:v>90</c:v>
                </c:pt>
                <c:pt idx="5">
                  <c:v>90</c:v>
                </c:pt>
                <c:pt idx="6">
                  <c:v>85</c:v>
                </c:pt>
                <c:pt idx="7">
                  <c:v>85</c:v>
                </c:pt>
                <c:pt idx="8">
                  <c:v>91</c:v>
                </c:pt>
                <c:pt idx="9">
                  <c:v>90</c:v>
                </c:pt>
                <c:pt idx="10">
                  <c:v>80</c:v>
                </c:pt>
                <c:pt idx="11">
                  <c:v>79</c:v>
                </c:pt>
                <c:pt idx="12">
                  <c:v>82</c:v>
                </c:pt>
                <c:pt idx="13">
                  <c:v>82</c:v>
                </c:pt>
              </c:numCache>
            </c:numRef>
          </c:val>
        </c:ser>
        <c:ser>
          <c:idx val="1"/>
          <c:order val="1"/>
          <c:tx>
            <c:strRef>
              <c:f>Sheet2!$G$5</c:f>
              <c:strCache>
                <c:ptCount val="1"/>
                <c:pt idx="0">
                  <c:v>tohj</c:v>
                </c:pt>
              </c:strCache>
            </c:strRef>
          </c:tx>
          <c:cat>
            <c:strRef>
              <c:f>Sheet2!$E$6:$E$19</c:f>
              <c:strCache>
                <c:ptCount val="14"/>
                <c:pt idx="0">
                  <c:v>Father</c:v>
                </c:pt>
                <c:pt idx="1">
                  <c:v>Mother</c:v>
                </c:pt>
                <c:pt idx="2">
                  <c:v>Brother</c:v>
                </c:pt>
                <c:pt idx="3">
                  <c:v>Sister </c:v>
                </c:pt>
                <c:pt idx="4">
                  <c:v>Son </c:v>
                </c:pt>
                <c:pt idx="5">
                  <c:v>Daughter </c:v>
                </c:pt>
                <c:pt idx="6">
                  <c:v>Grandfather</c:v>
                </c:pt>
                <c:pt idx="7">
                  <c:v>Grandmother</c:v>
                </c:pt>
                <c:pt idx="8">
                  <c:v>Grandson</c:v>
                </c:pt>
                <c:pt idx="9">
                  <c:v>Granddaughter</c:v>
                </c:pt>
                <c:pt idx="10">
                  <c:v>Uncle</c:v>
                </c:pt>
                <c:pt idx="11">
                  <c:v>Aunt</c:v>
                </c:pt>
                <c:pt idx="12">
                  <c:v>Male Cousin</c:v>
                </c:pt>
                <c:pt idx="13">
                  <c:v>Female Cousin</c:v>
                </c:pt>
              </c:strCache>
            </c:strRef>
          </c:cat>
          <c:val>
            <c:numRef>
              <c:f>Sheet2!$G$6:$G$19</c:f>
              <c:numCache>
                <c:formatCode>General</c:formatCode>
                <c:ptCount val="14"/>
                <c:pt idx="0">
                  <c:v>12</c:v>
                </c:pt>
                <c:pt idx="1">
                  <c:v>12</c:v>
                </c:pt>
                <c:pt idx="2">
                  <c:v>13</c:v>
                </c:pt>
                <c:pt idx="3">
                  <c:v>12</c:v>
                </c:pt>
                <c:pt idx="4">
                  <c:v>10</c:v>
                </c:pt>
                <c:pt idx="5">
                  <c:v>10</c:v>
                </c:pt>
                <c:pt idx="6">
                  <c:v>15</c:v>
                </c:pt>
                <c:pt idx="7">
                  <c:v>15</c:v>
                </c:pt>
                <c:pt idx="8">
                  <c:v>9</c:v>
                </c:pt>
                <c:pt idx="9">
                  <c:v>10</c:v>
                </c:pt>
                <c:pt idx="10">
                  <c:v>20</c:v>
                </c:pt>
                <c:pt idx="11">
                  <c:v>21</c:v>
                </c:pt>
                <c:pt idx="12">
                  <c:v>18</c:v>
                </c:pt>
                <c:pt idx="13">
                  <c:v>18</c:v>
                </c:pt>
              </c:numCache>
            </c:numRef>
          </c:val>
        </c:ser>
        <c:axId val="167192448"/>
        <c:axId val="167287808"/>
      </c:barChart>
      <c:catAx>
        <c:axId val="167192448"/>
        <c:scaling>
          <c:orientation val="minMax"/>
        </c:scaling>
        <c:axPos val="b"/>
        <c:title>
          <c:tx>
            <c:rich>
              <a:bodyPr/>
              <a:lstStyle/>
              <a:p>
                <a:pPr>
                  <a:defRPr/>
                </a:pPr>
                <a:r>
                  <a:rPr lang="en-US" sz="1600"/>
                  <a:t>Consanguineal</a:t>
                </a:r>
                <a:r>
                  <a:rPr lang="en-US" sz="1600" baseline="0"/>
                  <a:t> Kins</a:t>
                </a:r>
                <a:endParaRPr lang="en-US" sz="1600"/>
              </a:p>
            </c:rich>
          </c:tx>
        </c:title>
        <c:tickLblPos val="nextTo"/>
        <c:crossAx val="167287808"/>
        <c:crosses val="autoZero"/>
        <c:auto val="1"/>
        <c:lblAlgn val="ctr"/>
        <c:lblOffset val="100"/>
      </c:catAx>
      <c:valAx>
        <c:axId val="167287808"/>
        <c:scaling>
          <c:orientation val="minMax"/>
        </c:scaling>
        <c:axPos val="l"/>
        <c:title>
          <c:tx>
            <c:rich>
              <a:bodyPr rot="-5400000" vert="horz"/>
              <a:lstStyle/>
              <a:p>
                <a:pPr>
                  <a:defRPr/>
                </a:pPr>
                <a:r>
                  <a:rPr lang="en-US" sz="1600"/>
                  <a:t>Percentage</a:t>
                </a:r>
                <a:r>
                  <a:rPr lang="en-US" sz="1600" baseline="0"/>
                  <a:t> </a:t>
                </a:r>
                <a:endParaRPr lang="en-US" sz="1600"/>
              </a:p>
            </c:rich>
          </c:tx>
        </c:title>
        <c:numFmt formatCode="General" sourceLinked="1"/>
        <c:tickLblPos val="nextTo"/>
        <c:crossAx val="167192448"/>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Sheet2!$F$5</c:f>
              <c:strCache>
                <c:ptCount val="1"/>
                <c:pt idx="0">
                  <c:v>tsI </c:v>
                </c:pt>
              </c:strCache>
            </c:strRef>
          </c:tx>
          <c:cat>
            <c:strRef>
              <c:f>Sheet2!$E$6:$E$19</c:f>
              <c:strCache>
                <c:ptCount val="14"/>
                <c:pt idx="0">
                  <c:v>Father</c:v>
                </c:pt>
                <c:pt idx="1">
                  <c:v>Mother</c:v>
                </c:pt>
                <c:pt idx="2">
                  <c:v>Brother</c:v>
                </c:pt>
                <c:pt idx="3">
                  <c:v>Sister </c:v>
                </c:pt>
                <c:pt idx="4">
                  <c:v>Son </c:v>
                </c:pt>
                <c:pt idx="5">
                  <c:v>Daughter </c:v>
                </c:pt>
                <c:pt idx="6">
                  <c:v>Grandfather</c:v>
                </c:pt>
                <c:pt idx="7">
                  <c:v>Grandmother</c:v>
                </c:pt>
                <c:pt idx="8">
                  <c:v>Grandson</c:v>
                </c:pt>
                <c:pt idx="9">
                  <c:v>Granddaughter</c:v>
                </c:pt>
                <c:pt idx="10">
                  <c:v>Uncle</c:v>
                </c:pt>
                <c:pt idx="11">
                  <c:v>Aunt</c:v>
                </c:pt>
                <c:pt idx="12">
                  <c:v>Male Cousin</c:v>
                </c:pt>
                <c:pt idx="13">
                  <c:v>Female Cousin</c:v>
                </c:pt>
              </c:strCache>
            </c:strRef>
          </c:cat>
          <c:val>
            <c:numRef>
              <c:f>Sheet2!$F$6:$F$19</c:f>
              <c:numCache>
                <c:formatCode>General</c:formatCode>
                <c:ptCount val="14"/>
                <c:pt idx="0">
                  <c:v>88</c:v>
                </c:pt>
                <c:pt idx="1">
                  <c:v>88</c:v>
                </c:pt>
                <c:pt idx="2">
                  <c:v>87</c:v>
                </c:pt>
                <c:pt idx="3">
                  <c:v>88</c:v>
                </c:pt>
                <c:pt idx="4">
                  <c:v>90</c:v>
                </c:pt>
                <c:pt idx="5">
                  <c:v>90</c:v>
                </c:pt>
                <c:pt idx="6">
                  <c:v>85</c:v>
                </c:pt>
                <c:pt idx="7">
                  <c:v>85</c:v>
                </c:pt>
                <c:pt idx="8">
                  <c:v>91</c:v>
                </c:pt>
                <c:pt idx="9">
                  <c:v>90</c:v>
                </c:pt>
                <c:pt idx="10">
                  <c:v>80</c:v>
                </c:pt>
                <c:pt idx="11">
                  <c:v>79</c:v>
                </c:pt>
                <c:pt idx="12">
                  <c:v>82</c:v>
                </c:pt>
                <c:pt idx="13">
                  <c:v>82</c:v>
                </c:pt>
              </c:numCache>
            </c:numRef>
          </c:val>
        </c:ser>
        <c:ser>
          <c:idx val="1"/>
          <c:order val="1"/>
          <c:tx>
            <c:strRef>
              <c:f>Sheet2!$G$5</c:f>
              <c:strCache>
                <c:ptCount val="1"/>
                <c:pt idx="0">
                  <c:v>tohj</c:v>
                </c:pt>
              </c:strCache>
            </c:strRef>
          </c:tx>
          <c:cat>
            <c:strRef>
              <c:f>Sheet2!$E$6:$E$19</c:f>
              <c:strCache>
                <c:ptCount val="14"/>
                <c:pt idx="0">
                  <c:v>Father</c:v>
                </c:pt>
                <c:pt idx="1">
                  <c:v>Mother</c:v>
                </c:pt>
                <c:pt idx="2">
                  <c:v>Brother</c:v>
                </c:pt>
                <c:pt idx="3">
                  <c:v>Sister </c:v>
                </c:pt>
                <c:pt idx="4">
                  <c:v>Son </c:v>
                </c:pt>
                <c:pt idx="5">
                  <c:v>Daughter </c:v>
                </c:pt>
                <c:pt idx="6">
                  <c:v>Grandfather</c:v>
                </c:pt>
                <c:pt idx="7">
                  <c:v>Grandmother</c:v>
                </c:pt>
                <c:pt idx="8">
                  <c:v>Grandson</c:v>
                </c:pt>
                <c:pt idx="9">
                  <c:v>Granddaughter</c:v>
                </c:pt>
                <c:pt idx="10">
                  <c:v>Uncle</c:v>
                </c:pt>
                <c:pt idx="11">
                  <c:v>Aunt</c:v>
                </c:pt>
                <c:pt idx="12">
                  <c:v>Male Cousin</c:v>
                </c:pt>
                <c:pt idx="13">
                  <c:v>Female Cousin</c:v>
                </c:pt>
              </c:strCache>
            </c:strRef>
          </c:cat>
          <c:val>
            <c:numRef>
              <c:f>Sheet2!$G$6:$G$19</c:f>
              <c:numCache>
                <c:formatCode>General</c:formatCode>
                <c:ptCount val="14"/>
                <c:pt idx="0">
                  <c:v>12</c:v>
                </c:pt>
                <c:pt idx="1">
                  <c:v>12</c:v>
                </c:pt>
                <c:pt idx="2">
                  <c:v>13</c:v>
                </c:pt>
                <c:pt idx="3">
                  <c:v>12</c:v>
                </c:pt>
                <c:pt idx="4">
                  <c:v>10</c:v>
                </c:pt>
                <c:pt idx="5">
                  <c:v>10</c:v>
                </c:pt>
                <c:pt idx="6">
                  <c:v>15</c:v>
                </c:pt>
                <c:pt idx="7">
                  <c:v>15</c:v>
                </c:pt>
                <c:pt idx="8">
                  <c:v>9</c:v>
                </c:pt>
                <c:pt idx="9">
                  <c:v>10</c:v>
                </c:pt>
                <c:pt idx="10">
                  <c:v>20</c:v>
                </c:pt>
                <c:pt idx="11">
                  <c:v>21</c:v>
                </c:pt>
                <c:pt idx="12">
                  <c:v>18</c:v>
                </c:pt>
                <c:pt idx="13">
                  <c:v>18</c:v>
                </c:pt>
              </c:numCache>
            </c:numRef>
          </c:val>
        </c:ser>
        <c:axId val="167731968"/>
        <c:axId val="167733888"/>
      </c:barChart>
      <c:catAx>
        <c:axId val="167731968"/>
        <c:scaling>
          <c:orientation val="minMax"/>
        </c:scaling>
        <c:axPos val="b"/>
        <c:title>
          <c:tx>
            <c:rich>
              <a:bodyPr/>
              <a:lstStyle/>
              <a:p>
                <a:pPr>
                  <a:defRPr/>
                </a:pPr>
                <a:r>
                  <a:rPr lang="en-US" sz="1600"/>
                  <a:t>Consanguineal</a:t>
                </a:r>
                <a:r>
                  <a:rPr lang="en-US" sz="1600" baseline="0"/>
                  <a:t> Kins</a:t>
                </a:r>
                <a:endParaRPr lang="en-US" sz="1600"/>
              </a:p>
            </c:rich>
          </c:tx>
        </c:title>
        <c:tickLblPos val="nextTo"/>
        <c:crossAx val="167733888"/>
        <c:crosses val="autoZero"/>
        <c:auto val="1"/>
        <c:lblAlgn val="ctr"/>
        <c:lblOffset val="100"/>
      </c:catAx>
      <c:valAx>
        <c:axId val="167733888"/>
        <c:scaling>
          <c:orientation val="minMax"/>
        </c:scaling>
        <c:axPos val="l"/>
        <c:title>
          <c:tx>
            <c:rich>
              <a:bodyPr rot="-5400000" vert="horz"/>
              <a:lstStyle/>
              <a:p>
                <a:pPr>
                  <a:defRPr/>
                </a:pPr>
                <a:r>
                  <a:rPr lang="en-US" sz="1600"/>
                  <a:t>Percentage</a:t>
                </a:r>
              </a:p>
            </c:rich>
          </c:tx>
        </c:title>
        <c:numFmt formatCode="General" sourceLinked="1"/>
        <c:tickLblPos val="nextTo"/>
        <c:crossAx val="167731968"/>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1504014457209252"/>
          <c:y val="4.4723140725234117E-2"/>
          <c:w val="0.76994397831419392"/>
          <c:h val="0.69244364091950761"/>
        </c:manualLayout>
      </c:layout>
      <c:barChart>
        <c:barDir val="col"/>
        <c:grouping val="clustered"/>
        <c:ser>
          <c:idx val="0"/>
          <c:order val="0"/>
          <c:tx>
            <c:strRef>
              <c:f>Sheet1!$E$78</c:f>
              <c:strCache>
                <c:ptCount val="1"/>
                <c:pt idx="0">
                  <c:v>Age Group 1</c:v>
                </c:pt>
              </c:strCache>
            </c:strRef>
          </c:tx>
          <c:cat>
            <c:multiLvlStrRef>
              <c:f>Sheet1!$F$4:$M$5</c:f>
              <c:multiLvlStrCache>
                <c:ptCount val="8"/>
                <c:lvl>
                  <c:pt idx="0">
                    <c:v>tsI </c:v>
                  </c:pt>
                  <c:pt idx="1">
                    <c:v>tohj</c:v>
                  </c:pt>
                  <c:pt idx="2">
                    <c:v>tsI </c:v>
                  </c:pt>
                  <c:pt idx="3">
                    <c:v>tohj</c:v>
                  </c:pt>
                  <c:pt idx="4">
                    <c:v>yi</c:v>
                  </c:pt>
                  <c:pt idx="5">
                    <c:v>yim</c:v>
                  </c:pt>
                  <c:pt idx="6">
                    <c:v>su/so</c:v>
                  </c:pt>
                  <c:pt idx="7">
                    <c:v>tim</c:v>
                  </c:pt>
                </c:lvl>
                <c:lvl>
                  <c:pt idx="0">
                    <c:v>Given</c:v>
                  </c:pt>
                  <c:pt idx="2">
                    <c:v>Received</c:v>
                  </c:pt>
                  <c:pt idx="4">
                    <c:v>Pronominal of Reference</c:v>
                  </c:pt>
                </c:lvl>
              </c:multiLvlStrCache>
            </c:multiLvlStrRef>
          </c:cat>
          <c:val>
            <c:numRef>
              <c:f>Sheet1!$F$78:$M$78</c:f>
              <c:numCache>
                <c:formatCode>General</c:formatCode>
                <c:ptCount val="8"/>
                <c:pt idx="0">
                  <c:v>87.374999999999986</c:v>
                </c:pt>
                <c:pt idx="1">
                  <c:v>12.625</c:v>
                </c:pt>
                <c:pt idx="2">
                  <c:v>93.25</c:v>
                </c:pt>
                <c:pt idx="3">
                  <c:v>6.75</c:v>
                </c:pt>
                <c:pt idx="4">
                  <c:v>89</c:v>
                </c:pt>
                <c:pt idx="5">
                  <c:v>11</c:v>
                </c:pt>
                <c:pt idx="6">
                  <c:v>96.624999999999986</c:v>
                </c:pt>
                <c:pt idx="7">
                  <c:v>3.3749999999999987</c:v>
                </c:pt>
              </c:numCache>
            </c:numRef>
          </c:val>
        </c:ser>
        <c:ser>
          <c:idx val="1"/>
          <c:order val="1"/>
          <c:tx>
            <c:strRef>
              <c:f>Sheet1!$E$91</c:f>
              <c:strCache>
                <c:ptCount val="1"/>
                <c:pt idx="0">
                  <c:v>Age Group 2</c:v>
                </c:pt>
              </c:strCache>
            </c:strRef>
          </c:tx>
          <c:cat>
            <c:multiLvlStrRef>
              <c:f>Sheet1!$F$4:$M$5</c:f>
              <c:multiLvlStrCache>
                <c:ptCount val="8"/>
                <c:lvl>
                  <c:pt idx="0">
                    <c:v>tsI </c:v>
                  </c:pt>
                  <c:pt idx="1">
                    <c:v>tohj</c:v>
                  </c:pt>
                  <c:pt idx="2">
                    <c:v>tsI </c:v>
                  </c:pt>
                  <c:pt idx="3">
                    <c:v>tohj</c:v>
                  </c:pt>
                  <c:pt idx="4">
                    <c:v>yi</c:v>
                  </c:pt>
                  <c:pt idx="5">
                    <c:v>yim</c:v>
                  </c:pt>
                  <c:pt idx="6">
                    <c:v>su/so</c:v>
                  </c:pt>
                  <c:pt idx="7">
                    <c:v>tim</c:v>
                  </c:pt>
                </c:lvl>
                <c:lvl>
                  <c:pt idx="0">
                    <c:v>Given</c:v>
                  </c:pt>
                  <c:pt idx="2">
                    <c:v>Received</c:v>
                  </c:pt>
                  <c:pt idx="4">
                    <c:v>Pronominal of Reference</c:v>
                  </c:pt>
                </c:lvl>
              </c:multiLvlStrCache>
            </c:multiLvlStrRef>
          </c:cat>
          <c:val>
            <c:numRef>
              <c:f>Sheet1!$F$91:$M$91</c:f>
              <c:numCache>
                <c:formatCode>General</c:formatCode>
                <c:ptCount val="8"/>
                <c:pt idx="0">
                  <c:v>81.5</c:v>
                </c:pt>
                <c:pt idx="1">
                  <c:v>18.5</c:v>
                </c:pt>
                <c:pt idx="2">
                  <c:v>88</c:v>
                </c:pt>
                <c:pt idx="3">
                  <c:v>12</c:v>
                </c:pt>
                <c:pt idx="4">
                  <c:v>82.124999999999986</c:v>
                </c:pt>
                <c:pt idx="5">
                  <c:v>17.875</c:v>
                </c:pt>
                <c:pt idx="6">
                  <c:v>99.124999999999986</c:v>
                </c:pt>
                <c:pt idx="7">
                  <c:v>0.75000000000000544</c:v>
                </c:pt>
              </c:numCache>
            </c:numRef>
          </c:val>
        </c:ser>
        <c:ser>
          <c:idx val="2"/>
          <c:order val="2"/>
          <c:tx>
            <c:strRef>
              <c:f>Sheet1!$E$103</c:f>
              <c:strCache>
                <c:ptCount val="1"/>
                <c:pt idx="0">
                  <c:v>Age Group 3</c:v>
                </c:pt>
              </c:strCache>
            </c:strRef>
          </c:tx>
          <c:cat>
            <c:multiLvlStrRef>
              <c:f>Sheet1!$F$4:$M$5</c:f>
              <c:multiLvlStrCache>
                <c:ptCount val="8"/>
                <c:lvl>
                  <c:pt idx="0">
                    <c:v>tsI </c:v>
                  </c:pt>
                  <c:pt idx="1">
                    <c:v>tohj</c:v>
                  </c:pt>
                  <c:pt idx="2">
                    <c:v>tsI </c:v>
                  </c:pt>
                  <c:pt idx="3">
                    <c:v>tohj</c:v>
                  </c:pt>
                  <c:pt idx="4">
                    <c:v>yi</c:v>
                  </c:pt>
                  <c:pt idx="5">
                    <c:v>yim</c:v>
                  </c:pt>
                  <c:pt idx="6">
                    <c:v>su/so</c:v>
                  </c:pt>
                  <c:pt idx="7">
                    <c:v>tim</c:v>
                  </c:pt>
                </c:lvl>
                <c:lvl>
                  <c:pt idx="0">
                    <c:v>Given</c:v>
                  </c:pt>
                  <c:pt idx="2">
                    <c:v>Received</c:v>
                  </c:pt>
                  <c:pt idx="4">
                    <c:v>Pronominal of Reference</c:v>
                  </c:pt>
                </c:lvl>
              </c:multiLvlStrCache>
            </c:multiLvlStrRef>
          </c:cat>
          <c:val>
            <c:numRef>
              <c:f>Sheet1!$F$103:$M$103</c:f>
              <c:numCache>
                <c:formatCode>General</c:formatCode>
                <c:ptCount val="8"/>
                <c:pt idx="0">
                  <c:v>85.374999999999986</c:v>
                </c:pt>
                <c:pt idx="1">
                  <c:v>14.625</c:v>
                </c:pt>
                <c:pt idx="2">
                  <c:v>88.374999999999986</c:v>
                </c:pt>
                <c:pt idx="3">
                  <c:v>11.625</c:v>
                </c:pt>
                <c:pt idx="4">
                  <c:v>84.874999999999986</c:v>
                </c:pt>
                <c:pt idx="5">
                  <c:v>15.125</c:v>
                </c:pt>
                <c:pt idx="6">
                  <c:v>100</c:v>
                </c:pt>
                <c:pt idx="7">
                  <c:v>0</c:v>
                </c:pt>
              </c:numCache>
            </c:numRef>
          </c:val>
        </c:ser>
        <c:axId val="167937536"/>
        <c:axId val="167968768"/>
      </c:barChart>
      <c:catAx>
        <c:axId val="167937536"/>
        <c:scaling>
          <c:orientation val="minMax"/>
        </c:scaling>
        <c:axPos val="b"/>
        <c:title>
          <c:tx>
            <c:rich>
              <a:bodyPr/>
              <a:lstStyle/>
              <a:p>
                <a:pPr>
                  <a:defRPr/>
                </a:pPr>
                <a:r>
                  <a:rPr lang="en-US" sz="1100">
                    <a:latin typeface="Times New Roman" pitchFamily="18" charset="0"/>
                    <a:cs typeface="Times New Roman" pitchFamily="18" charset="0"/>
                  </a:rPr>
                  <a:t>Pronominals</a:t>
                </a:r>
              </a:p>
            </c:rich>
          </c:tx>
        </c:title>
        <c:tickLblPos val="nextTo"/>
        <c:crossAx val="167968768"/>
        <c:crosses val="autoZero"/>
        <c:auto val="1"/>
        <c:lblAlgn val="ctr"/>
        <c:lblOffset val="100"/>
      </c:catAx>
      <c:valAx>
        <c:axId val="167968768"/>
        <c:scaling>
          <c:orientation val="minMax"/>
        </c:scaling>
        <c:axPos val="l"/>
        <c:title>
          <c:tx>
            <c:rich>
              <a:bodyPr rot="-5400000" vert="horz"/>
              <a:lstStyle/>
              <a:p>
                <a:pPr>
                  <a:defRPr/>
                </a:pPr>
                <a:r>
                  <a:rPr lang="en-US" sz="1100" b="1">
                    <a:latin typeface="Times New Roman" pitchFamily="18" charset="0"/>
                    <a:cs typeface="Times New Roman" pitchFamily="18" charset="0"/>
                  </a:rPr>
                  <a:t>Percentage</a:t>
                </a:r>
              </a:p>
            </c:rich>
          </c:tx>
        </c:title>
        <c:numFmt formatCode="General" sourceLinked="1"/>
        <c:tickLblPos val="nextTo"/>
        <c:crossAx val="167937536"/>
        <c:crosses val="autoZero"/>
        <c:crossBetween val="between"/>
      </c:valAx>
    </c:plotArea>
    <c:legend>
      <c:legendPos val="r"/>
      <c:layout>
        <c:manualLayout>
          <c:xMode val="edge"/>
          <c:yMode val="edge"/>
          <c:x val="0.82815352179338242"/>
          <c:y val="8.4594682462276111E-2"/>
          <c:w val="0.14780276235962309"/>
          <c:h val="0.21852463306135161"/>
        </c:manualLayout>
      </c:layout>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Sheet1!$E$78</c:f>
              <c:strCache>
                <c:ptCount val="1"/>
                <c:pt idx="0">
                  <c:v>Age Group 1</c:v>
                </c:pt>
              </c:strCache>
            </c:strRef>
          </c:tx>
          <c:marker>
            <c:symbol val="none"/>
          </c:marker>
          <c:cat>
            <c:multiLvlStrRef>
              <c:f>Sheet1!$F$4:$M$5</c:f>
              <c:multiLvlStrCache>
                <c:ptCount val="8"/>
                <c:lvl>
                  <c:pt idx="0">
                    <c:v>tsI </c:v>
                  </c:pt>
                  <c:pt idx="1">
                    <c:v>tohj</c:v>
                  </c:pt>
                  <c:pt idx="2">
                    <c:v>tsI </c:v>
                  </c:pt>
                  <c:pt idx="3">
                    <c:v>tohj</c:v>
                  </c:pt>
                  <c:pt idx="4">
                    <c:v>yi</c:v>
                  </c:pt>
                  <c:pt idx="5">
                    <c:v>yim</c:v>
                  </c:pt>
                  <c:pt idx="6">
                    <c:v>su/so</c:v>
                  </c:pt>
                  <c:pt idx="7">
                    <c:v>tim</c:v>
                  </c:pt>
                </c:lvl>
                <c:lvl>
                  <c:pt idx="0">
                    <c:v>Given</c:v>
                  </c:pt>
                  <c:pt idx="2">
                    <c:v>Received</c:v>
                  </c:pt>
                  <c:pt idx="4">
                    <c:v>Pronominal of Reference</c:v>
                  </c:pt>
                </c:lvl>
              </c:multiLvlStrCache>
            </c:multiLvlStrRef>
          </c:cat>
          <c:val>
            <c:numRef>
              <c:f>Sheet1!$F$78:$M$78</c:f>
              <c:numCache>
                <c:formatCode>General</c:formatCode>
                <c:ptCount val="8"/>
                <c:pt idx="0">
                  <c:v>87.374999999999986</c:v>
                </c:pt>
                <c:pt idx="1">
                  <c:v>12.625</c:v>
                </c:pt>
                <c:pt idx="2">
                  <c:v>93.25</c:v>
                </c:pt>
                <c:pt idx="3">
                  <c:v>6.75</c:v>
                </c:pt>
                <c:pt idx="4">
                  <c:v>89</c:v>
                </c:pt>
                <c:pt idx="5">
                  <c:v>11</c:v>
                </c:pt>
                <c:pt idx="6">
                  <c:v>96.624999999999986</c:v>
                </c:pt>
                <c:pt idx="7">
                  <c:v>3.3749999999999987</c:v>
                </c:pt>
              </c:numCache>
            </c:numRef>
          </c:val>
        </c:ser>
        <c:ser>
          <c:idx val="1"/>
          <c:order val="1"/>
          <c:tx>
            <c:strRef>
              <c:f>Sheet1!$E$91</c:f>
              <c:strCache>
                <c:ptCount val="1"/>
                <c:pt idx="0">
                  <c:v>Age Group 2</c:v>
                </c:pt>
              </c:strCache>
            </c:strRef>
          </c:tx>
          <c:marker>
            <c:symbol val="none"/>
          </c:marker>
          <c:cat>
            <c:multiLvlStrRef>
              <c:f>Sheet1!$F$4:$M$5</c:f>
              <c:multiLvlStrCache>
                <c:ptCount val="8"/>
                <c:lvl>
                  <c:pt idx="0">
                    <c:v>tsI </c:v>
                  </c:pt>
                  <c:pt idx="1">
                    <c:v>tohj</c:v>
                  </c:pt>
                  <c:pt idx="2">
                    <c:v>tsI </c:v>
                  </c:pt>
                  <c:pt idx="3">
                    <c:v>tohj</c:v>
                  </c:pt>
                  <c:pt idx="4">
                    <c:v>yi</c:v>
                  </c:pt>
                  <c:pt idx="5">
                    <c:v>yim</c:v>
                  </c:pt>
                  <c:pt idx="6">
                    <c:v>su/so</c:v>
                  </c:pt>
                  <c:pt idx="7">
                    <c:v>tim</c:v>
                  </c:pt>
                </c:lvl>
                <c:lvl>
                  <c:pt idx="0">
                    <c:v>Given</c:v>
                  </c:pt>
                  <c:pt idx="2">
                    <c:v>Received</c:v>
                  </c:pt>
                  <c:pt idx="4">
                    <c:v>Pronominal of Reference</c:v>
                  </c:pt>
                </c:lvl>
              </c:multiLvlStrCache>
            </c:multiLvlStrRef>
          </c:cat>
          <c:val>
            <c:numRef>
              <c:f>Sheet1!$F$91:$M$91</c:f>
              <c:numCache>
                <c:formatCode>General</c:formatCode>
                <c:ptCount val="8"/>
                <c:pt idx="0">
                  <c:v>81.5</c:v>
                </c:pt>
                <c:pt idx="1">
                  <c:v>18.5</c:v>
                </c:pt>
                <c:pt idx="2">
                  <c:v>88</c:v>
                </c:pt>
                <c:pt idx="3">
                  <c:v>12</c:v>
                </c:pt>
                <c:pt idx="4">
                  <c:v>82.124999999999986</c:v>
                </c:pt>
                <c:pt idx="5">
                  <c:v>17.875</c:v>
                </c:pt>
                <c:pt idx="6">
                  <c:v>99.124999999999986</c:v>
                </c:pt>
                <c:pt idx="7">
                  <c:v>0.75000000000000522</c:v>
                </c:pt>
              </c:numCache>
            </c:numRef>
          </c:val>
        </c:ser>
        <c:ser>
          <c:idx val="2"/>
          <c:order val="2"/>
          <c:tx>
            <c:strRef>
              <c:f>Sheet1!$E$103</c:f>
              <c:strCache>
                <c:ptCount val="1"/>
                <c:pt idx="0">
                  <c:v>Age Group 3</c:v>
                </c:pt>
              </c:strCache>
            </c:strRef>
          </c:tx>
          <c:marker>
            <c:symbol val="none"/>
          </c:marker>
          <c:cat>
            <c:multiLvlStrRef>
              <c:f>Sheet1!$F$4:$M$5</c:f>
              <c:multiLvlStrCache>
                <c:ptCount val="8"/>
                <c:lvl>
                  <c:pt idx="0">
                    <c:v>tsI </c:v>
                  </c:pt>
                  <c:pt idx="1">
                    <c:v>tohj</c:v>
                  </c:pt>
                  <c:pt idx="2">
                    <c:v>tsI </c:v>
                  </c:pt>
                  <c:pt idx="3">
                    <c:v>tohj</c:v>
                  </c:pt>
                  <c:pt idx="4">
                    <c:v>yi</c:v>
                  </c:pt>
                  <c:pt idx="5">
                    <c:v>yim</c:v>
                  </c:pt>
                  <c:pt idx="6">
                    <c:v>su/so</c:v>
                  </c:pt>
                  <c:pt idx="7">
                    <c:v>tim</c:v>
                  </c:pt>
                </c:lvl>
                <c:lvl>
                  <c:pt idx="0">
                    <c:v>Given</c:v>
                  </c:pt>
                  <c:pt idx="2">
                    <c:v>Received</c:v>
                  </c:pt>
                  <c:pt idx="4">
                    <c:v>Pronominal of Reference</c:v>
                  </c:pt>
                </c:lvl>
              </c:multiLvlStrCache>
            </c:multiLvlStrRef>
          </c:cat>
          <c:val>
            <c:numRef>
              <c:f>Sheet1!$F$103:$M$103</c:f>
              <c:numCache>
                <c:formatCode>General</c:formatCode>
                <c:ptCount val="8"/>
                <c:pt idx="0">
                  <c:v>85.374999999999986</c:v>
                </c:pt>
                <c:pt idx="1">
                  <c:v>14.625</c:v>
                </c:pt>
                <c:pt idx="2">
                  <c:v>88.374999999999986</c:v>
                </c:pt>
                <c:pt idx="3">
                  <c:v>11.625</c:v>
                </c:pt>
                <c:pt idx="4">
                  <c:v>84.874999999999986</c:v>
                </c:pt>
                <c:pt idx="5">
                  <c:v>15.125</c:v>
                </c:pt>
                <c:pt idx="6">
                  <c:v>100</c:v>
                </c:pt>
                <c:pt idx="7">
                  <c:v>0</c:v>
                </c:pt>
              </c:numCache>
            </c:numRef>
          </c:val>
        </c:ser>
        <c:marker val="1"/>
        <c:axId val="168029184"/>
        <c:axId val="168044800"/>
      </c:lineChart>
      <c:catAx>
        <c:axId val="168029184"/>
        <c:scaling>
          <c:orientation val="minMax"/>
        </c:scaling>
        <c:axPos val="b"/>
        <c:title>
          <c:tx>
            <c:rich>
              <a:bodyPr/>
              <a:lstStyle/>
              <a:p>
                <a:pPr>
                  <a:defRPr/>
                </a:pPr>
                <a:r>
                  <a:rPr lang="en-US" sz="1100">
                    <a:latin typeface="Times New Roman" pitchFamily="18" charset="0"/>
                    <a:cs typeface="Times New Roman" pitchFamily="18" charset="0"/>
                  </a:rPr>
                  <a:t>Pronominals</a:t>
                </a:r>
              </a:p>
            </c:rich>
          </c:tx>
        </c:title>
        <c:tickLblPos val="nextTo"/>
        <c:crossAx val="168044800"/>
        <c:crosses val="autoZero"/>
        <c:auto val="1"/>
        <c:lblAlgn val="ctr"/>
        <c:lblOffset val="100"/>
      </c:catAx>
      <c:valAx>
        <c:axId val="168044800"/>
        <c:scaling>
          <c:orientation val="minMax"/>
        </c:scaling>
        <c:axPos val="l"/>
        <c:title>
          <c:tx>
            <c:rich>
              <a:bodyPr rot="-5400000" vert="horz"/>
              <a:lstStyle/>
              <a:p>
                <a:pPr>
                  <a:defRPr/>
                </a:pPr>
                <a:r>
                  <a:rPr lang="en-US" sz="1100">
                    <a:latin typeface="Times New Roman" pitchFamily="18" charset="0"/>
                    <a:cs typeface="Times New Roman" pitchFamily="18" charset="0"/>
                  </a:rPr>
                  <a:t>Percentage</a:t>
                </a:r>
              </a:p>
            </c:rich>
          </c:tx>
        </c:title>
        <c:numFmt formatCode="General" sourceLinked="1"/>
        <c:tickLblPos val="nextTo"/>
        <c:crossAx val="168029184"/>
        <c:crosses val="autoZero"/>
        <c:crossBetween val="between"/>
      </c:valAx>
    </c:plotArea>
    <c:legend>
      <c:legendPos val="r"/>
      <c:layout>
        <c:manualLayout>
          <c:xMode val="edge"/>
          <c:yMode val="edge"/>
          <c:x val="0.8121430319602333"/>
          <c:y val="0.17926299212598537"/>
          <c:w val="0.17285160898296073"/>
          <c:h val="0.32147401574803391"/>
        </c:manualLayout>
      </c:layout>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1975168632931123"/>
          <c:y val="4.7752772838879423E-2"/>
          <c:w val="0.80151191851871761"/>
          <c:h val="0.67160917788502683"/>
        </c:manualLayout>
      </c:layout>
      <c:barChart>
        <c:barDir val="col"/>
        <c:grouping val="clustered"/>
        <c:ser>
          <c:idx val="0"/>
          <c:order val="0"/>
          <c:tx>
            <c:strRef>
              <c:f>Sheet1!$N$8</c:f>
              <c:strCache>
                <c:ptCount val="1"/>
                <c:pt idx="0">
                  <c:v>Male</c:v>
                </c:pt>
              </c:strCache>
            </c:strRef>
          </c:tx>
          <c:cat>
            <c:multiLvlStrRef>
              <c:f>Sheet1!$O$6:$V$7</c:f>
              <c:multiLvlStrCache>
                <c:ptCount val="8"/>
                <c:lvl>
                  <c:pt idx="0">
                    <c:v>tsI </c:v>
                  </c:pt>
                  <c:pt idx="1">
                    <c:v>tohj</c:v>
                  </c:pt>
                  <c:pt idx="2">
                    <c:v>tsI </c:v>
                  </c:pt>
                  <c:pt idx="3">
                    <c:v>tohj</c:v>
                  </c:pt>
                  <c:pt idx="4">
                    <c:v>yi</c:v>
                  </c:pt>
                  <c:pt idx="5">
                    <c:v>yim</c:v>
                  </c:pt>
                  <c:pt idx="6">
                    <c:v>su/so</c:v>
                  </c:pt>
                  <c:pt idx="7">
                    <c:v>tim</c:v>
                  </c:pt>
                </c:lvl>
                <c:lvl>
                  <c:pt idx="0">
                    <c:v>Given</c:v>
                  </c:pt>
                  <c:pt idx="2">
                    <c:v>Received</c:v>
                  </c:pt>
                  <c:pt idx="4">
                    <c:v>Pronominals of Reference</c:v>
                  </c:pt>
                </c:lvl>
              </c:multiLvlStrCache>
            </c:multiLvlStrRef>
          </c:cat>
          <c:val>
            <c:numRef>
              <c:f>Sheet1!$O$8:$V$8</c:f>
              <c:numCache>
                <c:formatCode>General</c:formatCode>
                <c:ptCount val="8"/>
                <c:pt idx="0">
                  <c:v>86</c:v>
                </c:pt>
                <c:pt idx="1">
                  <c:v>14</c:v>
                </c:pt>
                <c:pt idx="2">
                  <c:v>90</c:v>
                </c:pt>
                <c:pt idx="3">
                  <c:v>10</c:v>
                </c:pt>
                <c:pt idx="4">
                  <c:v>86</c:v>
                </c:pt>
                <c:pt idx="5">
                  <c:v>14</c:v>
                </c:pt>
                <c:pt idx="6">
                  <c:v>98</c:v>
                </c:pt>
                <c:pt idx="7">
                  <c:v>2</c:v>
                </c:pt>
              </c:numCache>
            </c:numRef>
          </c:val>
        </c:ser>
        <c:ser>
          <c:idx val="1"/>
          <c:order val="1"/>
          <c:tx>
            <c:strRef>
              <c:f>Sheet1!$N$9</c:f>
              <c:strCache>
                <c:ptCount val="1"/>
                <c:pt idx="0">
                  <c:v>Female</c:v>
                </c:pt>
              </c:strCache>
            </c:strRef>
          </c:tx>
          <c:cat>
            <c:multiLvlStrRef>
              <c:f>Sheet1!$O$6:$V$7</c:f>
              <c:multiLvlStrCache>
                <c:ptCount val="8"/>
                <c:lvl>
                  <c:pt idx="0">
                    <c:v>tsI </c:v>
                  </c:pt>
                  <c:pt idx="1">
                    <c:v>tohj</c:v>
                  </c:pt>
                  <c:pt idx="2">
                    <c:v>tsI </c:v>
                  </c:pt>
                  <c:pt idx="3">
                    <c:v>tohj</c:v>
                  </c:pt>
                  <c:pt idx="4">
                    <c:v>yi</c:v>
                  </c:pt>
                  <c:pt idx="5">
                    <c:v>yim</c:v>
                  </c:pt>
                  <c:pt idx="6">
                    <c:v>su/so</c:v>
                  </c:pt>
                  <c:pt idx="7">
                    <c:v>tim</c:v>
                  </c:pt>
                </c:lvl>
                <c:lvl>
                  <c:pt idx="0">
                    <c:v>Given</c:v>
                  </c:pt>
                  <c:pt idx="2">
                    <c:v>Received</c:v>
                  </c:pt>
                  <c:pt idx="4">
                    <c:v>Pronominals of Reference</c:v>
                  </c:pt>
                </c:lvl>
              </c:multiLvlStrCache>
            </c:multiLvlStrRef>
          </c:cat>
          <c:val>
            <c:numRef>
              <c:f>Sheet1!$O$9:$V$9</c:f>
              <c:numCache>
                <c:formatCode>General</c:formatCode>
                <c:ptCount val="8"/>
                <c:pt idx="0">
                  <c:v>82</c:v>
                </c:pt>
                <c:pt idx="1">
                  <c:v>18</c:v>
                </c:pt>
                <c:pt idx="2">
                  <c:v>88</c:v>
                </c:pt>
                <c:pt idx="3">
                  <c:v>12</c:v>
                </c:pt>
                <c:pt idx="4">
                  <c:v>82</c:v>
                </c:pt>
                <c:pt idx="5">
                  <c:v>18</c:v>
                </c:pt>
                <c:pt idx="6">
                  <c:v>96</c:v>
                </c:pt>
                <c:pt idx="7">
                  <c:v>4</c:v>
                </c:pt>
              </c:numCache>
            </c:numRef>
          </c:val>
        </c:ser>
        <c:axId val="167967744"/>
        <c:axId val="168010880"/>
      </c:barChart>
      <c:catAx>
        <c:axId val="167967744"/>
        <c:scaling>
          <c:orientation val="minMax"/>
        </c:scaling>
        <c:axPos val="b"/>
        <c:title>
          <c:tx>
            <c:rich>
              <a:bodyPr/>
              <a:lstStyle/>
              <a:p>
                <a:pPr>
                  <a:defRPr/>
                </a:pPr>
                <a:r>
                  <a:rPr lang="en-US" sz="1100">
                    <a:latin typeface="Times New Roman" pitchFamily="18" charset="0"/>
                    <a:cs typeface="Times New Roman" pitchFamily="18" charset="0"/>
                  </a:rPr>
                  <a:t>Pronominals</a:t>
                </a:r>
              </a:p>
            </c:rich>
          </c:tx>
          <c:layout>
            <c:manualLayout>
              <c:xMode val="edge"/>
              <c:yMode val="edge"/>
              <c:x val="0.36059910599912232"/>
              <c:y val="0.91368042631034763"/>
            </c:manualLayout>
          </c:layout>
        </c:title>
        <c:tickLblPos val="nextTo"/>
        <c:crossAx val="168010880"/>
        <c:crosses val="autoZero"/>
        <c:auto val="1"/>
        <c:lblAlgn val="ctr"/>
        <c:lblOffset val="100"/>
      </c:catAx>
      <c:valAx>
        <c:axId val="168010880"/>
        <c:scaling>
          <c:orientation val="minMax"/>
        </c:scaling>
        <c:axPos val="l"/>
        <c:title>
          <c:tx>
            <c:rich>
              <a:bodyPr rot="-5400000" vert="horz"/>
              <a:lstStyle/>
              <a:p>
                <a:pPr>
                  <a:defRPr/>
                </a:pPr>
                <a:r>
                  <a:rPr lang="en-US" sz="1100">
                    <a:latin typeface="Times New Roman" pitchFamily="18" charset="0"/>
                    <a:cs typeface="Times New Roman" pitchFamily="18" charset="0"/>
                  </a:rPr>
                  <a:t>Percentage</a:t>
                </a:r>
              </a:p>
            </c:rich>
          </c:tx>
          <c:layout>
            <c:manualLayout>
              <c:xMode val="edge"/>
              <c:yMode val="edge"/>
              <c:x val="3.0555555555555582E-2"/>
              <c:y val="0.28836711540089782"/>
            </c:manualLayout>
          </c:layout>
        </c:title>
        <c:numFmt formatCode="General" sourceLinked="1"/>
        <c:tickLblPos val="nextTo"/>
        <c:crossAx val="167967744"/>
        <c:crosses val="autoZero"/>
        <c:crossBetween val="between"/>
      </c:valAx>
    </c:plotArea>
    <c:legend>
      <c:legendPos val="r"/>
      <c:layout>
        <c:manualLayout>
          <c:xMode val="edge"/>
          <c:yMode val="edge"/>
          <c:x val="0.86210547060457987"/>
          <c:y val="7.8138006942680582E-2"/>
          <c:w val="0.10604014941818365"/>
          <c:h val="0.1555519431038862"/>
        </c:manualLayout>
      </c:layout>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Sheet1!$N$13</c:f>
              <c:strCache>
                <c:ptCount val="1"/>
                <c:pt idx="0">
                  <c:v>Rural </c:v>
                </c:pt>
              </c:strCache>
            </c:strRef>
          </c:tx>
          <c:cat>
            <c:multiLvlStrRef>
              <c:f>Sheet1!$O$6:$V$7</c:f>
              <c:multiLvlStrCache>
                <c:ptCount val="8"/>
                <c:lvl>
                  <c:pt idx="0">
                    <c:v>tsI </c:v>
                  </c:pt>
                  <c:pt idx="1">
                    <c:v>tohj</c:v>
                  </c:pt>
                  <c:pt idx="2">
                    <c:v>tsI </c:v>
                  </c:pt>
                  <c:pt idx="3">
                    <c:v>tohj</c:v>
                  </c:pt>
                  <c:pt idx="4">
                    <c:v>yi</c:v>
                  </c:pt>
                  <c:pt idx="5">
                    <c:v>yim</c:v>
                  </c:pt>
                  <c:pt idx="6">
                    <c:v>su/so</c:v>
                  </c:pt>
                  <c:pt idx="7">
                    <c:v>tim</c:v>
                  </c:pt>
                </c:lvl>
                <c:lvl>
                  <c:pt idx="0">
                    <c:v>Given</c:v>
                  </c:pt>
                  <c:pt idx="2">
                    <c:v>Received</c:v>
                  </c:pt>
                  <c:pt idx="4">
                    <c:v>Pronominals of Reference</c:v>
                  </c:pt>
                </c:lvl>
              </c:multiLvlStrCache>
            </c:multiLvlStrRef>
          </c:cat>
          <c:val>
            <c:numRef>
              <c:f>Sheet1!$O$13:$V$13</c:f>
              <c:numCache>
                <c:formatCode>General</c:formatCode>
                <c:ptCount val="8"/>
                <c:pt idx="0">
                  <c:v>87</c:v>
                </c:pt>
                <c:pt idx="1">
                  <c:v>13</c:v>
                </c:pt>
                <c:pt idx="2">
                  <c:v>90</c:v>
                </c:pt>
                <c:pt idx="3">
                  <c:v>10</c:v>
                </c:pt>
                <c:pt idx="4">
                  <c:v>88</c:v>
                </c:pt>
                <c:pt idx="5">
                  <c:v>12</c:v>
                </c:pt>
                <c:pt idx="6">
                  <c:v>98</c:v>
                </c:pt>
                <c:pt idx="7">
                  <c:v>2</c:v>
                </c:pt>
              </c:numCache>
            </c:numRef>
          </c:val>
        </c:ser>
        <c:ser>
          <c:idx val="1"/>
          <c:order val="1"/>
          <c:tx>
            <c:strRef>
              <c:f>Sheet1!$N$14</c:f>
              <c:strCache>
                <c:ptCount val="1"/>
                <c:pt idx="0">
                  <c:v>Urban</c:v>
                </c:pt>
              </c:strCache>
            </c:strRef>
          </c:tx>
          <c:cat>
            <c:multiLvlStrRef>
              <c:f>Sheet1!$O$6:$V$7</c:f>
              <c:multiLvlStrCache>
                <c:ptCount val="8"/>
                <c:lvl>
                  <c:pt idx="0">
                    <c:v>tsI </c:v>
                  </c:pt>
                  <c:pt idx="1">
                    <c:v>tohj</c:v>
                  </c:pt>
                  <c:pt idx="2">
                    <c:v>tsI </c:v>
                  </c:pt>
                  <c:pt idx="3">
                    <c:v>tohj</c:v>
                  </c:pt>
                  <c:pt idx="4">
                    <c:v>yi</c:v>
                  </c:pt>
                  <c:pt idx="5">
                    <c:v>yim</c:v>
                  </c:pt>
                  <c:pt idx="6">
                    <c:v>su/so</c:v>
                  </c:pt>
                  <c:pt idx="7">
                    <c:v>tim</c:v>
                  </c:pt>
                </c:lvl>
                <c:lvl>
                  <c:pt idx="0">
                    <c:v>Given</c:v>
                  </c:pt>
                  <c:pt idx="2">
                    <c:v>Received</c:v>
                  </c:pt>
                  <c:pt idx="4">
                    <c:v>Pronominals of Reference</c:v>
                  </c:pt>
                </c:lvl>
              </c:multiLvlStrCache>
            </c:multiLvlStrRef>
          </c:cat>
          <c:val>
            <c:numRef>
              <c:f>Sheet1!$O$14:$V$14</c:f>
              <c:numCache>
                <c:formatCode>General</c:formatCode>
                <c:ptCount val="8"/>
                <c:pt idx="0">
                  <c:v>81</c:v>
                </c:pt>
                <c:pt idx="1">
                  <c:v>19</c:v>
                </c:pt>
                <c:pt idx="2">
                  <c:v>86</c:v>
                </c:pt>
                <c:pt idx="3">
                  <c:v>14</c:v>
                </c:pt>
                <c:pt idx="4">
                  <c:v>81</c:v>
                </c:pt>
                <c:pt idx="5">
                  <c:v>19</c:v>
                </c:pt>
                <c:pt idx="6">
                  <c:v>85</c:v>
                </c:pt>
                <c:pt idx="7">
                  <c:v>5</c:v>
                </c:pt>
              </c:numCache>
            </c:numRef>
          </c:val>
        </c:ser>
        <c:axId val="168035840"/>
        <c:axId val="168037760"/>
      </c:barChart>
      <c:catAx>
        <c:axId val="168035840"/>
        <c:scaling>
          <c:orientation val="minMax"/>
        </c:scaling>
        <c:axPos val="b"/>
        <c:title>
          <c:tx>
            <c:rich>
              <a:bodyPr/>
              <a:lstStyle/>
              <a:p>
                <a:pPr>
                  <a:defRPr/>
                </a:pPr>
                <a:r>
                  <a:rPr lang="en-US" sz="1100">
                    <a:latin typeface="Times New Roman" pitchFamily="18" charset="0"/>
                    <a:cs typeface="Times New Roman" pitchFamily="18" charset="0"/>
                  </a:rPr>
                  <a:t>Pronominals</a:t>
                </a:r>
              </a:p>
            </c:rich>
          </c:tx>
        </c:title>
        <c:tickLblPos val="nextTo"/>
        <c:crossAx val="168037760"/>
        <c:crosses val="autoZero"/>
        <c:auto val="1"/>
        <c:lblAlgn val="ctr"/>
        <c:lblOffset val="100"/>
      </c:catAx>
      <c:valAx>
        <c:axId val="168037760"/>
        <c:scaling>
          <c:orientation val="minMax"/>
        </c:scaling>
        <c:axPos val="l"/>
        <c:title>
          <c:tx>
            <c:rich>
              <a:bodyPr rot="-5400000" vert="horz"/>
              <a:lstStyle/>
              <a:p>
                <a:pPr>
                  <a:defRPr/>
                </a:pPr>
                <a:r>
                  <a:rPr lang="en-US" sz="1100">
                    <a:latin typeface="Times New Roman" pitchFamily="18" charset="0"/>
                    <a:cs typeface="Times New Roman" pitchFamily="18" charset="0"/>
                  </a:rPr>
                  <a:t>Percentage</a:t>
                </a:r>
              </a:p>
            </c:rich>
          </c:tx>
        </c:title>
        <c:numFmt formatCode="General" sourceLinked="1"/>
        <c:tickLblPos val="nextTo"/>
        <c:crossAx val="168035840"/>
        <c:crosses val="autoZero"/>
        <c:crossBetween val="between"/>
      </c:valAx>
    </c:plotArea>
    <c:legend>
      <c:legendPos val="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Sheet1!$N$16</c:f>
              <c:strCache>
                <c:ptCount val="1"/>
                <c:pt idx="0">
                  <c:v>Educated</c:v>
                </c:pt>
              </c:strCache>
            </c:strRef>
          </c:tx>
          <c:cat>
            <c:multiLvlStrRef>
              <c:f>Sheet1!$O$6:$V$7</c:f>
              <c:multiLvlStrCache>
                <c:ptCount val="8"/>
                <c:lvl>
                  <c:pt idx="0">
                    <c:v>tsI </c:v>
                  </c:pt>
                  <c:pt idx="1">
                    <c:v>tohj</c:v>
                  </c:pt>
                  <c:pt idx="2">
                    <c:v>tsI </c:v>
                  </c:pt>
                  <c:pt idx="3">
                    <c:v>tohj</c:v>
                  </c:pt>
                  <c:pt idx="4">
                    <c:v>yi</c:v>
                  </c:pt>
                  <c:pt idx="5">
                    <c:v>yim</c:v>
                  </c:pt>
                  <c:pt idx="6">
                    <c:v>su/so</c:v>
                  </c:pt>
                  <c:pt idx="7">
                    <c:v>tim</c:v>
                  </c:pt>
                </c:lvl>
                <c:lvl>
                  <c:pt idx="0">
                    <c:v>Given</c:v>
                  </c:pt>
                  <c:pt idx="2">
                    <c:v>Received</c:v>
                  </c:pt>
                  <c:pt idx="4">
                    <c:v>Pronominals of Reference</c:v>
                  </c:pt>
                </c:lvl>
              </c:multiLvlStrCache>
            </c:multiLvlStrRef>
          </c:cat>
          <c:val>
            <c:numRef>
              <c:f>Sheet1!$O$16:$V$16</c:f>
              <c:numCache>
                <c:formatCode>General</c:formatCode>
                <c:ptCount val="8"/>
                <c:pt idx="0">
                  <c:v>77</c:v>
                </c:pt>
                <c:pt idx="1">
                  <c:v>23</c:v>
                </c:pt>
                <c:pt idx="2">
                  <c:v>85</c:v>
                </c:pt>
                <c:pt idx="3">
                  <c:v>15</c:v>
                </c:pt>
                <c:pt idx="4">
                  <c:v>78</c:v>
                </c:pt>
                <c:pt idx="5">
                  <c:v>22</c:v>
                </c:pt>
                <c:pt idx="6">
                  <c:v>97</c:v>
                </c:pt>
                <c:pt idx="7">
                  <c:v>3</c:v>
                </c:pt>
              </c:numCache>
            </c:numRef>
          </c:val>
        </c:ser>
        <c:ser>
          <c:idx val="1"/>
          <c:order val="1"/>
          <c:tx>
            <c:strRef>
              <c:f>Sheet1!$N$17</c:f>
              <c:strCache>
                <c:ptCount val="1"/>
                <c:pt idx="0">
                  <c:v>Uneducated</c:v>
                </c:pt>
              </c:strCache>
            </c:strRef>
          </c:tx>
          <c:cat>
            <c:multiLvlStrRef>
              <c:f>Sheet1!$O$6:$V$7</c:f>
              <c:multiLvlStrCache>
                <c:ptCount val="8"/>
                <c:lvl>
                  <c:pt idx="0">
                    <c:v>tsI </c:v>
                  </c:pt>
                  <c:pt idx="1">
                    <c:v>tohj</c:v>
                  </c:pt>
                  <c:pt idx="2">
                    <c:v>tsI </c:v>
                  </c:pt>
                  <c:pt idx="3">
                    <c:v>tohj</c:v>
                  </c:pt>
                  <c:pt idx="4">
                    <c:v>yi</c:v>
                  </c:pt>
                  <c:pt idx="5">
                    <c:v>yim</c:v>
                  </c:pt>
                  <c:pt idx="6">
                    <c:v>su/so</c:v>
                  </c:pt>
                  <c:pt idx="7">
                    <c:v>tim</c:v>
                  </c:pt>
                </c:lvl>
                <c:lvl>
                  <c:pt idx="0">
                    <c:v>Given</c:v>
                  </c:pt>
                  <c:pt idx="2">
                    <c:v>Received</c:v>
                  </c:pt>
                  <c:pt idx="4">
                    <c:v>Pronominals of Reference</c:v>
                  </c:pt>
                </c:lvl>
              </c:multiLvlStrCache>
            </c:multiLvlStrRef>
          </c:cat>
          <c:val>
            <c:numRef>
              <c:f>Sheet1!$O$17:$V$17</c:f>
              <c:numCache>
                <c:formatCode>General</c:formatCode>
                <c:ptCount val="8"/>
                <c:pt idx="0">
                  <c:v>92</c:v>
                </c:pt>
                <c:pt idx="1">
                  <c:v>8</c:v>
                </c:pt>
                <c:pt idx="2">
                  <c:v>92</c:v>
                </c:pt>
                <c:pt idx="3">
                  <c:v>8</c:v>
                </c:pt>
                <c:pt idx="4">
                  <c:v>90</c:v>
                </c:pt>
                <c:pt idx="5">
                  <c:v>10</c:v>
                </c:pt>
                <c:pt idx="6">
                  <c:v>99</c:v>
                </c:pt>
                <c:pt idx="7">
                  <c:v>1</c:v>
                </c:pt>
              </c:numCache>
            </c:numRef>
          </c:val>
        </c:ser>
        <c:axId val="168177664"/>
        <c:axId val="168179584"/>
      </c:barChart>
      <c:catAx>
        <c:axId val="168177664"/>
        <c:scaling>
          <c:orientation val="minMax"/>
        </c:scaling>
        <c:axPos val="b"/>
        <c:title>
          <c:tx>
            <c:rich>
              <a:bodyPr/>
              <a:lstStyle/>
              <a:p>
                <a:pPr>
                  <a:defRPr/>
                </a:pPr>
                <a:r>
                  <a:rPr lang="en-US" sz="1100">
                    <a:latin typeface="Times New Roman" pitchFamily="18" charset="0"/>
                    <a:cs typeface="Times New Roman" pitchFamily="18" charset="0"/>
                  </a:rPr>
                  <a:t>Pronominals</a:t>
                </a:r>
              </a:p>
            </c:rich>
          </c:tx>
        </c:title>
        <c:tickLblPos val="nextTo"/>
        <c:crossAx val="168179584"/>
        <c:crosses val="autoZero"/>
        <c:auto val="1"/>
        <c:lblAlgn val="ctr"/>
        <c:lblOffset val="100"/>
      </c:catAx>
      <c:valAx>
        <c:axId val="168179584"/>
        <c:scaling>
          <c:orientation val="minMax"/>
        </c:scaling>
        <c:axPos val="l"/>
        <c:title>
          <c:tx>
            <c:rich>
              <a:bodyPr rot="-5400000" vert="horz"/>
              <a:lstStyle/>
              <a:p>
                <a:pPr>
                  <a:defRPr/>
                </a:pPr>
                <a:r>
                  <a:rPr lang="en-US" sz="1100">
                    <a:latin typeface="Times New Roman" pitchFamily="18" charset="0"/>
                    <a:cs typeface="Times New Roman" pitchFamily="18" charset="0"/>
                  </a:rPr>
                  <a:t>Percentage</a:t>
                </a:r>
              </a:p>
            </c:rich>
          </c:tx>
        </c:title>
        <c:numFmt formatCode="General" sourceLinked="1"/>
        <c:tickLblPos val="nextTo"/>
        <c:crossAx val="168177664"/>
        <c:crosses val="autoZero"/>
        <c:crossBetween val="between"/>
      </c:valAx>
    </c:plotArea>
    <c:legend>
      <c:legendPos val="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Sheet1!$N$19</c:f>
              <c:strCache>
                <c:ptCount val="1"/>
                <c:pt idx="0">
                  <c:v>Consanguineal Kins</c:v>
                </c:pt>
              </c:strCache>
            </c:strRef>
          </c:tx>
          <c:cat>
            <c:multiLvlStrRef>
              <c:f>Sheet1!$O$6:$V$7</c:f>
              <c:multiLvlStrCache>
                <c:ptCount val="8"/>
                <c:lvl>
                  <c:pt idx="0">
                    <c:v>tsI </c:v>
                  </c:pt>
                  <c:pt idx="1">
                    <c:v>tohj</c:v>
                  </c:pt>
                  <c:pt idx="2">
                    <c:v>tsI </c:v>
                  </c:pt>
                  <c:pt idx="3">
                    <c:v>tohj</c:v>
                  </c:pt>
                  <c:pt idx="4">
                    <c:v>yi</c:v>
                  </c:pt>
                  <c:pt idx="5">
                    <c:v>yim</c:v>
                  </c:pt>
                  <c:pt idx="6">
                    <c:v>su/so</c:v>
                  </c:pt>
                  <c:pt idx="7">
                    <c:v>tim</c:v>
                  </c:pt>
                </c:lvl>
                <c:lvl>
                  <c:pt idx="0">
                    <c:v>Given</c:v>
                  </c:pt>
                  <c:pt idx="2">
                    <c:v>Received</c:v>
                  </c:pt>
                  <c:pt idx="4">
                    <c:v>Pronominals of Reference</c:v>
                  </c:pt>
                </c:lvl>
              </c:multiLvlStrCache>
            </c:multiLvlStrRef>
          </c:cat>
          <c:val>
            <c:numRef>
              <c:f>Sheet1!$O$19:$V$19</c:f>
              <c:numCache>
                <c:formatCode>General</c:formatCode>
                <c:ptCount val="8"/>
                <c:pt idx="0">
                  <c:v>85</c:v>
                </c:pt>
                <c:pt idx="1">
                  <c:v>15</c:v>
                </c:pt>
                <c:pt idx="2">
                  <c:v>90</c:v>
                </c:pt>
                <c:pt idx="3">
                  <c:v>10</c:v>
                </c:pt>
                <c:pt idx="4">
                  <c:v>85</c:v>
                </c:pt>
                <c:pt idx="5">
                  <c:v>15</c:v>
                </c:pt>
                <c:pt idx="6">
                  <c:v>98</c:v>
                </c:pt>
                <c:pt idx="7">
                  <c:v>2</c:v>
                </c:pt>
              </c:numCache>
            </c:numRef>
          </c:val>
        </c:ser>
        <c:axId val="168302080"/>
        <c:axId val="168304000"/>
      </c:barChart>
      <c:catAx>
        <c:axId val="168302080"/>
        <c:scaling>
          <c:orientation val="minMax"/>
        </c:scaling>
        <c:axPos val="b"/>
        <c:title>
          <c:tx>
            <c:rich>
              <a:bodyPr/>
              <a:lstStyle/>
              <a:p>
                <a:pPr>
                  <a:defRPr/>
                </a:pPr>
                <a:r>
                  <a:rPr lang="en-US" sz="1100">
                    <a:latin typeface="Times New Roman" pitchFamily="18" charset="0"/>
                    <a:cs typeface="Times New Roman" pitchFamily="18" charset="0"/>
                  </a:rPr>
                  <a:t>Pronominals</a:t>
                </a:r>
              </a:p>
            </c:rich>
          </c:tx>
        </c:title>
        <c:tickLblPos val="nextTo"/>
        <c:crossAx val="168304000"/>
        <c:crosses val="autoZero"/>
        <c:auto val="1"/>
        <c:lblAlgn val="ctr"/>
        <c:lblOffset val="100"/>
      </c:catAx>
      <c:valAx>
        <c:axId val="168304000"/>
        <c:scaling>
          <c:orientation val="minMax"/>
        </c:scaling>
        <c:axPos val="l"/>
        <c:title>
          <c:tx>
            <c:rich>
              <a:bodyPr rot="-5400000" vert="horz"/>
              <a:lstStyle/>
              <a:p>
                <a:pPr>
                  <a:defRPr/>
                </a:pPr>
                <a:r>
                  <a:rPr lang="en-US" sz="1100">
                    <a:latin typeface="Times New Roman" pitchFamily="18" charset="0"/>
                    <a:cs typeface="Times New Roman" pitchFamily="18" charset="0"/>
                  </a:rPr>
                  <a:t>Percentage</a:t>
                </a:r>
              </a:p>
            </c:rich>
          </c:tx>
        </c:title>
        <c:numFmt formatCode="General" sourceLinked="1"/>
        <c:tickLblPos val="nextTo"/>
        <c:crossAx val="168302080"/>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3799</Words>
  <Characters>21659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arif</dc:creator>
  <cp:lastModifiedBy>Administrator</cp:lastModifiedBy>
  <cp:revision>3</cp:revision>
  <dcterms:created xsi:type="dcterms:W3CDTF">2018-02-04T15:30:00Z</dcterms:created>
  <dcterms:modified xsi:type="dcterms:W3CDTF">2018-02-05T00:33:00Z</dcterms:modified>
</cp:coreProperties>
</file>