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BF7" w:rsidRPr="00787B56" w:rsidRDefault="00C76967" w:rsidP="00ED7672">
      <w:pPr>
        <w:tabs>
          <w:tab w:val="left" w:pos="8370"/>
        </w:tabs>
        <w:suppressAutoHyphens w:val="0"/>
        <w:snapToGrid w:val="0"/>
        <w:jc w:val="center"/>
        <w:rPr>
          <w:b/>
          <w:color w:val="000000" w:themeColor="text1"/>
          <w:sz w:val="20"/>
          <w:lang w:eastAsia="zh-CN"/>
        </w:rPr>
      </w:pPr>
      <w:r w:rsidRPr="00787B56">
        <w:rPr>
          <w:b/>
          <w:color w:val="000000" w:themeColor="text1"/>
          <w:sz w:val="20"/>
        </w:rPr>
        <w:t xml:space="preserve">Nutritional Compositions of </w:t>
      </w:r>
      <w:proofErr w:type="spellStart"/>
      <w:r w:rsidRPr="00787B56">
        <w:rPr>
          <w:b/>
          <w:bCs/>
          <w:i/>
          <w:iCs/>
          <w:color w:val="000000" w:themeColor="text1"/>
          <w:sz w:val="20"/>
        </w:rPr>
        <w:t>Gnetum</w:t>
      </w:r>
      <w:proofErr w:type="spellEnd"/>
      <w:r w:rsidRPr="00787B56">
        <w:rPr>
          <w:b/>
          <w:bCs/>
          <w:i/>
          <w:iCs/>
          <w:color w:val="000000" w:themeColor="text1"/>
          <w:sz w:val="20"/>
        </w:rPr>
        <w:t xml:space="preserve"> </w:t>
      </w:r>
      <w:proofErr w:type="spellStart"/>
      <w:r w:rsidRPr="00787B56">
        <w:rPr>
          <w:b/>
          <w:bCs/>
          <w:i/>
          <w:iCs/>
          <w:color w:val="000000" w:themeColor="text1"/>
          <w:sz w:val="20"/>
        </w:rPr>
        <w:t>africanu</w:t>
      </w:r>
      <w:r w:rsidR="008E6BF7" w:rsidRPr="00787B56">
        <w:rPr>
          <w:b/>
          <w:bCs/>
          <w:i/>
          <w:iCs/>
          <w:color w:val="000000" w:themeColor="text1"/>
          <w:sz w:val="20"/>
        </w:rPr>
        <w:t>m</w:t>
      </w:r>
      <w:proofErr w:type="spellEnd"/>
      <w:r w:rsidR="008E6BF7" w:rsidRPr="00787B56">
        <w:rPr>
          <w:b/>
          <w:bCs/>
          <w:i/>
          <w:iCs/>
          <w:color w:val="000000" w:themeColor="text1"/>
          <w:sz w:val="20"/>
        </w:rPr>
        <w:t xml:space="preserve"> </w:t>
      </w:r>
      <w:r w:rsidR="008E6BF7" w:rsidRPr="00787B56">
        <w:rPr>
          <w:b/>
          <w:color w:val="000000" w:themeColor="text1"/>
          <w:sz w:val="20"/>
        </w:rPr>
        <w:t>(</w:t>
      </w:r>
      <w:proofErr w:type="spellStart"/>
      <w:r w:rsidRPr="00787B56">
        <w:rPr>
          <w:b/>
          <w:color w:val="000000" w:themeColor="text1"/>
          <w:sz w:val="20"/>
        </w:rPr>
        <w:t>Okazi</w:t>
      </w:r>
      <w:proofErr w:type="spellEnd"/>
      <w:r w:rsidRPr="00787B56">
        <w:rPr>
          <w:b/>
          <w:color w:val="000000" w:themeColor="text1"/>
          <w:sz w:val="20"/>
        </w:rPr>
        <w:t>) Root</w:t>
      </w:r>
    </w:p>
    <w:p w:rsidR="008E6BF7" w:rsidRPr="00787B56" w:rsidRDefault="008E6BF7" w:rsidP="00ED7672">
      <w:pPr>
        <w:tabs>
          <w:tab w:val="left" w:pos="8370"/>
        </w:tabs>
        <w:suppressAutoHyphens w:val="0"/>
        <w:snapToGrid w:val="0"/>
        <w:jc w:val="center"/>
        <w:rPr>
          <w:b/>
          <w:color w:val="000000" w:themeColor="text1"/>
          <w:sz w:val="20"/>
          <w:lang w:eastAsia="zh-CN"/>
        </w:rPr>
      </w:pPr>
    </w:p>
    <w:p w:rsidR="008E6BF7" w:rsidRPr="00787B56" w:rsidRDefault="00C76967" w:rsidP="00ED7672">
      <w:pPr>
        <w:tabs>
          <w:tab w:val="left" w:pos="8370"/>
        </w:tabs>
        <w:suppressAutoHyphens w:val="0"/>
        <w:snapToGrid w:val="0"/>
        <w:jc w:val="center"/>
        <w:rPr>
          <w:color w:val="000000" w:themeColor="text1"/>
          <w:sz w:val="20"/>
          <w:lang w:eastAsia="zh-CN"/>
        </w:rPr>
      </w:pPr>
      <w:r w:rsidRPr="00787B56">
        <w:rPr>
          <w:color w:val="000000" w:themeColor="text1"/>
          <w:sz w:val="20"/>
        </w:rPr>
        <w:t>*</w:t>
      </w:r>
      <w:proofErr w:type="spellStart"/>
      <w:r w:rsidRPr="00787B56">
        <w:rPr>
          <w:color w:val="000000" w:themeColor="text1"/>
          <w:sz w:val="20"/>
        </w:rPr>
        <w:t>Ihedimbu</w:t>
      </w:r>
      <w:proofErr w:type="spellEnd"/>
      <w:r w:rsidRPr="00787B56">
        <w:rPr>
          <w:color w:val="000000" w:themeColor="text1"/>
          <w:sz w:val="20"/>
        </w:rPr>
        <w:t xml:space="preserve">, C.P., </w:t>
      </w:r>
      <w:proofErr w:type="spellStart"/>
      <w:r w:rsidRPr="00787B56">
        <w:rPr>
          <w:color w:val="000000" w:themeColor="text1"/>
          <w:sz w:val="20"/>
        </w:rPr>
        <w:t>Ayalogu</w:t>
      </w:r>
      <w:proofErr w:type="spellEnd"/>
      <w:r w:rsidRPr="00787B56">
        <w:rPr>
          <w:color w:val="000000" w:themeColor="text1"/>
          <w:sz w:val="20"/>
        </w:rPr>
        <w:t xml:space="preserve">, E.O. and </w:t>
      </w:r>
      <w:proofErr w:type="spellStart"/>
      <w:r w:rsidRPr="00787B56">
        <w:rPr>
          <w:color w:val="000000" w:themeColor="text1"/>
          <w:sz w:val="20"/>
        </w:rPr>
        <w:t>Essien</w:t>
      </w:r>
      <w:proofErr w:type="spellEnd"/>
      <w:r w:rsidRPr="00787B56">
        <w:rPr>
          <w:color w:val="000000" w:themeColor="text1"/>
          <w:sz w:val="20"/>
        </w:rPr>
        <w:t>, E.B.</w:t>
      </w:r>
    </w:p>
    <w:p w:rsidR="008E6BF7" w:rsidRPr="00787B56" w:rsidRDefault="008E6BF7" w:rsidP="00ED7672">
      <w:pPr>
        <w:tabs>
          <w:tab w:val="left" w:pos="8370"/>
        </w:tabs>
        <w:suppressAutoHyphens w:val="0"/>
        <w:snapToGrid w:val="0"/>
        <w:jc w:val="center"/>
        <w:rPr>
          <w:color w:val="000000" w:themeColor="text1"/>
          <w:sz w:val="20"/>
          <w:lang w:eastAsia="zh-CN"/>
        </w:rPr>
      </w:pPr>
    </w:p>
    <w:p w:rsidR="00C76967" w:rsidRPr="00787B56" w:rsidRDefault="00C76967" w:rsidP="00ED7672">
      <w:pPr>
        <w:tabs>
          <w:tab w:val="left" w:pos="8370"/>
        </w:tabs>
        <w:suppressAutoHyphens w:val="0"/>
        <w:snapToGrid w:val="0"/>
        <w:jc w:val="center"/>
        <w:rPr>
          <w:color w:val="000000" w:themeColor="text1"/>
          <w:sz w:val="20"/>
        </w:rPr>
      </w:pPr>
      <w:r w:rsidRPr="00787B56">
        <w:rPr>
          <w:rFonts w:eastAsia="Times New Roman+FPEF"/>
          <w:color w:val="000000" w:themeColor="text1"/>
          <w:sz w:val="20"/>
        </w:rPr>
        <w:t xml:space="preserve">Department of </w:t>
      </w:r>
      <w:r w:rsidRPr="00787B56">
        <w:rPr>
          <w:bCs/>
          <w:color w:val="000000" w:themeColor="text1"/>
          <w:sz w:val="20"/>
        </w:rPr>
        <w:t>Biochemistry</w:t>
      </w:r>
      <w:r w:rsidRPr="00787B56">
        <w:rPr>
          <w:rFonts w:eastAsia="Times New Roman+FPEF"/>
          <w:color w:val="000000" w:themeColor="text1"/>
          <w:sz w:val="20"/>
        </w:rPr>
        <w:t xml:space="preserve">, Faculty of Science, University of Port Harcourt, East-West Road, P.M.B. 5323, </w:t>
      </w:r>
      <w:proofErr w:type="spellStart"/>
      <w:r w:rsidRPr="00787B56">
        <w:rPr>
          <w:rFonts w:eastAsia="Times New Roman+FPEF"/>
          <w:color w:val="000000" w:themeColor="text1"/>
          <w:sz w:val="20"/>
        </w:rPr>
        <w:t>Choba</w:t>
      </w:r>
      <w:proofErr w:type="spellEnd"/>
      <w:r w:rsidRPr="00787B56">
        <w:rPr>
          <w:rFonts w:eastAsia="Times New Roman+FPEF"/>
          <w:color w:val="000000" w:themeColor="text1"/>
          <w:sz w:val="20"/>
        </w:rPr>
        <w:t>, 500004 Port Harcourt, Nigeria.</w:t>
      </w:r>
    </w:p>
    <w:p w:rsidR="008E6BF7" w:rsidRPr="00787B56" w:rsidRDefault="00AF2D31" w:rsidP="00ED7672">
      <w:pPr>
        <w:tabs>
          <w:tab w:val="left" w:pos="8370"/>
        </w:tabs>
        <w:suppressAutoHyphens w:val="0"/>
        <w:snapToGrid w:val="0"/>
        <w:jc w:val="center"/>
        <w:rPr>
          <w:color w:val="000000" w:themeColor="text1"/>
          <w:sz w:val="20"/>
        </w:rPr>
      </w:pPr>
      <w:hyperlink r:id="rId7" w:history="1">
        <w:r w:rsidR="00C76967" w:rsidRPr="00787B56">
          <w:rPr>
            <w:rStyle w:val="Hyperlink"/>
            <w:sz w:val="20"/>
          </w:rPr>
          <w:t>amakaihedimbu@yahoo.com</w:t>
        </w:r>
      </w:hyperlink>
    </w:p>
    <w:p w:rsidR="008E6BF7" w:rsidRPr="00787B56" w:rsidRDefault="008E6BF7" w:rsidP="00ED7672">
      <w:pPr>
        <w:tabs>
          <w:tab w:val="left" w:pos="8370"/>
        </w:tabs>
        <w:suppressAutoHyphens w:val="0"/>
        <w:snapToGrid w:val="0"/>
        <w:jc w:val="center"/>
        <w:rPr>
          <w:color w:val="000000" w:themeColor="text1"/>
          <w:sz w:val="20"/>
        </w:rPr>
      </w:pPr>
    </w:p>
    <w:p w:rsidR="00C76967" w:rsidRPr="00787B56" w:rsidRDefault="00C76967" w:rsidP="00ED7672">
      <w:pPr>
        <w:tabs>
          <w:tab w:val="left" w:pos="6210"/>
          <w:tab w:val="left" w:pos="8370"/>
        </w:tabs>
        <w:suppressAutoHyphens w:val="0"/>
        <w:snapToGrid w:val="0"/>
        <w:jc w:val="both"/>
        <w:rPr>
          <w:color w:val="000000" w:themeColor="text1"/>
          <w:sz w:val="20"/>
          <w:szCs w:val="20"/>
        </w:rPr>
      </w:pPr>
      <w:r w:rsidRPr="00787B56">
        <w:rPr>
          <w:b/>
          <w:color w:val="000000" w:themeColor="text1"/>
          <w:sz w:val="20"/>
          <w:szCs w:val="20"/>
        </w:rPr>
        <w:t>Abstract</w:t>
      </w:r>
      <w:r w:rsidRPr="00787B56">
        <w:rPr>
          <w:color w:val="000000" w:themeColor="text1"/>
          <w:sz w:val="20"/>
          <w:szCs w:val="20"/>
        </w:rPr>
        <w:t xml:space="preserve">: The </w:t>
      </w:r>
      <w:r w:rsidR="003C44A8" w:rsidRPr="00787B56">
        <w:rPr>
          <w:color w:val="000000" w:themeColor="text1"/>
          <w:sz w:val="20"/>
          <w:szCs w:val="20"/>
        </w:rPr>
        <w:t>nutritional (</w:t>
      </w:r>
      <w:r w:rsidRPr="00787B56">
        <w:rPr>
          <w:color w:val="000000" w:themeColor="text1"/>
          <w:sz w:val="20"/>
          <w:szCs w:val="20"/>
        </w:rPr>
        <w:t>proximate and mineral</w:t>
      </w:r>
      <w:r w:rsidR="003C44A8" w:rsidRPr="00787B56">
        <w:rPr>
          <w:color w:val="000000" w:themeColor="text1"/>
          <w:sz w:val="20"/>
          <w:szCs w:val="20"/>
        </w:rPr>
        <w:t>)</w:t>
      </w:r>
      <w:r w:rsidRPr="00787B56">
        <w:rPr>
          <w:color w:val="000000" w:themeColor="text1"/>
          <w:sz w:val="20"/>
          <w:szCs w:val="20"/>
        </w:rPr>
        <w:t xml:space="preserve"> </w:t>
      </w:r>
      <w:r w:rsidR="003C44A8" w:rsidRPr="00787B56">
        <w:rPr>
          <w:color w:val="000000" w:themeColor="text1"/>
          <w:sz w:val="20"/>
          <w:szCs w:val="20"/>
        </w:rPr>
        <w:t xml:space="preserve">compositions of </w:t>
      </w:r>
      <w:proofErr w:type="spellStart"/>
      <w:r w:rsidR="003C44A8" w:rsidRPr="00787B56">
        <w:rPr>
          <w:i/>
          <w:color w:val="000000" w:themeColor="text1"/>
          <w:sz w:val="20"/>
          <w:szCs w:val="20"/>
        </w:rPr>
        <w:t>Gnetum</w:t>
      </w:r>
      <w:proofErr w:type="spellEnd"/>
      <w:r w:rsidR="003C44A8" w:rsidRPr="00787B56">
        <w:rPr>
          <w:i/>
          <w:color w:val="000000" w:themeColor="text1"/>
          <w:sz w:val="20"/>
          <w:szCs w:val="20"/>
        </w:rPr>
        <w:t xml:space="preserve"> </w:t>
      </w:r>
      <w:proofErr w:type="spellStart"/>
      <w:r w:rsidR="003C44A8" w:rsidRPr="00787B56">
        <w:rPr>
          <w:i/>
          <w:color w:val="000000" w:themeColor="text1"/>
          <w:sz w:val="20"/>
          <w:szCs w:val="20"/>
        </w:rPr>
        <w:t>africanum</w:t>
      </w:r>
      <w:proofErr w:type="spellEnd"/>
      <w:r w:rsidR="003C44A8" w:rsidRPr="00787B56">
        <w:rPr>
          <w:color w:val="000000" w:themeColor="text1"/>
          <w:sz w:val="20"/>
          <w:szCs w:val="20"/>
        </w:rPr>
        <w:t xml:space="preserve"> (</w:t>
      </w:r>
      <w:proofErr w:type="spellStart"/>
      <w:r w:rsidR="003C44A8" w:rsidRPr="00787B56">
        <w:rPr>
          <w:color w:val="000000" w:themeColor="text1"/>
          <w:sz w:val="20"/>
          <w:szCs w:val="20"/>
        </w:rPr>
        <w:t>okazi</w:t>
      </w:r>
      <w:proofErr w:type="spellEnd"/>
      <w:r w:rsidR="003C44A8" w:rsidRPr="00787B56">
        <w:rPr>
          <w:color w:val="000000" w:themeColor="text1"/>
          <w:sz w:val="20"/>
          <w:szCs w:val="20"/>
        </w:rPr>
        <w:t>) root were</w:t>
      </w:r>
      <w:r w:rsidRPr="00787B56">
        <w:rPr>
          <w:iCs/>
          <w:color w:val="000000" w:themeColor="text1"/>
          <w:sz w:val="20"/>
          <w:szCs w:val="20"/>
        </w:rPr>
        <w:t xml:space="preserve"> evaluated</w:t>
      </w:r>
      <w:r w:rsidR="00C65E50" w:rsidRPr="00787B56">
        <w:rPr>
          <w:iCs/>
          <w:color w:val="000000" w:themeColor="text1"/>
          <w:sz w:val="20"/>
          <w:szCs w:val="20"/>
        </w:rPr>
        <w:t xml:space="preserve"> to ascertain its impacts on a healthy citizenry</w:t>
      </w:r>
      <w:r w:rsidRPr="00787B56">
        <w:rPr>
          <w:color w:val="000000" w:themeColor="text1"/>
          <w:sz w:val="20"/>
          <w:szCs w:val="20"/>
        </w:rPr>
        <w:t>. Proximate result of the raw dry root sample revealed carbohydrate content of 80.26±0.02% as the highest followed by moisture content of 10.52±0.03%</w:t>
      </w:r>
      <w:r w:rsidR="008E6BF7" w:rsidRPr="00787B56">
        <w:rPr>
          <w:color w:val="000000" w:themeColor="text1"/>
          <w:sz w:val="20"/>
          <w:szCs w:val="20"/>
        </w:rPr>
        <w:t>,</w:t>
      </w:r>
      <w:r w:rsidRPr="00787B56">
        <w:rPr>
          <w:color w:val="000000" w:themeColor="text1"/>
          <w:sz w:val="20"/>
          <w:szCs w:val="20"/>
        </w:rPr>
        <w:t xml:space="preserve"> and protein content of 2.80±0.02%,</w:t>
      </w:r>
      <w:r w:rsidR="008E6BF7" w:rsidRPr="00787B56">
        <w:rPr>
          <w:color w:val="000000" w:themeColor="text1"/>
          <w:sz w:val="20"/>
          <w:szCs w:val="20"/>
        </w:rPr>
        <w:t xml:space="preserve"> </w:t>
      </w:r>
      <w:r w:rsidRPr="00787B56">
        <w:rPr>
          <w:color w:val="000000" w:themeColor="text1"/>
          <w:sz w:val="20"/>
          <w:szCs w:val="20"/>
        </w:rPr>
        <w:t xml:space="preserve">ash content of 2.70±0.06%, </w:t>
      </w:r>
      <w:proofErr w:type="spellStart"/>
      <w:r w:rsidRPr="00787B56">
        <w:rPr>
          <w:color w:val="000000" w:themeColor="text1"/>
          <w:sz w:val="20"/>
          <w:szCs w:val="20"/>
        </w:rPr>
        <w:t>fibre</w:t>
      </w:r>
      <w:proofErr w:type="spellEnd"/>
      <w:r w:rsidRPr="00787B56">
        <w:rPr>
          <w:color w:val="000000" w:themeColor="text1"/>
          <w:sz w:val="20"/>
          <w:szCs w:val="20"/>
        </w:rPr>
        <w:t xml:space="preserve"> content of 2.63±0.06% and a lipid content of 1.06±0.06% was the least. The energy values of the fuel molecule content were 1340.34KJ100g</w:t>
      </w:r>
      <w:r w:rsidRPr="00787B56">
        <w:rPr>
          <w:color w:val="000000" w:themeColor="text1"/>
          <w:sz w:val="20"/>
          <w:szCs w:val="20"/>
          <w:vertAlign w:val="superscript"/>
        </w:rPr>
        <w:t>-1</w:t>
      </w:r>
      <w:r w:rsidRPr="00787B56">
        <w:rPr>
          <w:color w:val="000000" w:themeColor="text1"/>
          <w:sz w:val="20"/>
          <w:szCs w:val="20"/>
        </w:rPr>
        <w:t>, 45.0934KJ100g</w:t>
      </w:r>
      <w:r w:rsidRPr="00787B56">
        <w:rPr>
          <w:color w:val="000000" w:themeColor="text1"/>
          <w:sz w:val="20"/>
          <w:szCs w:val="20"/>
          <w:vertAlign w:val="superscript"/>
        </w:rPr>
        <w:t>-1</w:t>
      </w:r>
      <w:r w:rsidRPr="00787B56">
        <w:rPr>
          <w:color w:val="000000" w:themeColor="text1"/>
          <w:sz w:val="20"/>
          <w:szCs w:val="20"/>
        </w:rPr>
        <w:t xml:space="preserve"> and 39.9634KJ100g</w:t>
      </w:r>
      <w:r w:rsidRPr="00787B56">
        <w:rPr>
          <w:color w:val="000000" w:themeColor="text1"/>
          <w:sz w:val="20"/>
          <w:szCs w:val="20"/>
          <w:vertAlign w:val="superscript"/>
        </w:rPr>
        <w:t xml:space="preserve">-1 </w:t>
      </w:r>
      <w:r w:rsidRPr="00787B56">
        <w:rPr>
          <w:color w:val="000000" w:themeColor="text1"/>
          <w:sz w:val="20"/>
          <w:szCs w:val="20"/>
        </w:rPr>
        <w:t>respectively for carbohydrate, protein and fat contents</w:t>
      </w:r>
      <w:r w:rsidR="00787B56" w:rsidRPr="00787B56">
        <w:rPr>
          <w:color w:val="000000" w:themeColor="text1"/>
          <w:sz w:val="20"/>
          <w:szCs w:val="20"/>
        </w:rPr>
        <w:t>.</w:t>
      </w:r>
      <w:r w:rsidR="00787B56">
        <w:rPr>
          <w:color w:val="000000" w:themeColor="text1"/>
          <w:sz w:val="20"/>
          <w:szCs w:val="20"/>
        </w:rPr>
        <w:t xml:space="preserve"> </w:t>
      </w:r>
      <w:r w:rsidR="00787B56" w:rsidRPr="00787B56">
        <w:rPr>
          <w:color w:val="000000" w:themeColor="text1"/>
          <w:sz w:val="20"/>
          <w:szCs w:val="20"/>
        </w:rPr>
        <w:t>T</w:t>
      </w:r>
      <w:r w:rsidRPr="00787B56">
        <w:rPr>
          <w:color w:val="000000" w:themeColor="text1"/>
          <w:sz w:val="20"/>
          <w:szCs w:val="20"/>
        </w:rPr>
        <w:t>he highest concentration (</w:t>
      </w:r>
      <w:proofErr w:type="spellStart"/>
      <w:r w:rsidRPr="00787B56">
        <w:rPr>
          <w:color w:val="000000" w:themeColor="text1"/>
          <w:sz w:val="20"/>
          <w:szCs w:val="20"/>
        </w:rPr>
        <w:t>ppm</w:t>
      </w:r>
      <w:proofErr w:type="spellEnd"/>
      <w:r w:rsidRPr="00787B56">
        <w:rPr>
          <w:color w:val="000000" w:themeColor="text1"/>
          <w:sz w:val="20"/>
          <w:szCs w:val="20"/>
        </w:rPr>
        <w:t>) of the minerals present was calcium 54.67, followed by magnesium 7.94, sodium 4.68, potassium 3.56, iron 1.78, zinc 1.68 and manganese 1.61 while copper and selenium were the least at 0.58 and 0.35 respectively. This sample when properly processed can be suitable for energy recovery after exercise or for a person experiencing hypoglycemia considering the rich carbohydrate content</w:t>
      </w:r>
      <w:r w:rsidR="00A1376C" w:rsidRPr="00787B56">
        <w:rPr>
          <w:color w:val="000000" w:themeColor="text1"/>
          <w:sz w:val="20"/>
          <w:szCs w:val="20"/>
        </w:rPr>
        <w:t xml:space="preserve">s of </w:t>
      </w:r>
      <w:proofErr w:type="spellStart"/>
      <w:r w:rsidR="00A1376C" w:rsidRPr="00787B56">
        <w:rPr>
          <w:i/>
          <w:color w:val="000000" w:themeColor="text1"/>
          <w:sz w:val="20"/>
          <w:szCs w:val="20"/>
        </w:rPr>
        <w:t>Gnetum</w:t>
      </w:r>
      <w:proofErr w:type="spellEnd"/>
      <w:r w:rsidR="00A1376C" w:rsidRPr="00787B56">
        <w:rPr>
          <w:i/>
          <w:color w:val="000000" w:themeColor="text1"/>
          <w:sz w:val="20"/>
          <w:szCs w:val="20"/>
        </w:rPr>
        <w:t xml:space="preserve"> </w:t>
      </w:r>
      <w:proofErr w:type="spellStart"/>
      <w:r w:rsidR="00A1376C" w:rsidRPr="00787B56">
        <w:rPr>
          <w:i/>
          <w:color w:val="000000" w:themeColor="text1"/>
          <w:sz w:val="20"/>
          <w:szCs w:val="20"/>
        </w:rPr>
        <w:t>africanum</w:t>
      </w:r>
      <w:proofErr w:type="spellEnd"/>
      <w:r w:rsidR="00A1376C" w:rsidRPr="00787B56">
        <w:rPr>
          <w:color w:val="000000" w:themeColor="text1"/>
          <w:sz w:val="20"/>
          <w:szCs w:val="20"/>
        </w:rPr>
        <w:t xml:space="preserve"> root.</w:t>
      </w:r>
    </w:p>
    <w:p w:rsidR="00ED7672" w:rsidRPr="00787B56" w:rsidRDefault="00ED7672" w:rsidP="00ED7672">
      <w:pPr>
        <w:tabs>
          <w:tab w:val="left" w:pos="8370"/>
        </w:tabs>
        <w:suppressAutoHyphens w:val="0"/>
        <w:snapToGrid w:val="0"/>
        <w:jc w:val="both"/>
        <w:rPr>
          <w:color w:val="000000" w:themeColor="text1"/>
          <w:sz w:val="20"/>
          <w:lang w:eastAsia="zh-CN"/>
        </w:rPr>
      </w:pPr>
      <w:r w:rsidRPr="00787B56">
        <w:rPr>
          <w:sz w:val="20"/>
          <w:szCs w:val="20"/>
        </w:rPr>
        <w:t>[</w:t>
      </w:r>
      <w:proofErr w:type="spellStart"/>
      <w:r w:rsidRPr="00787B56">
        <w:rPr>
          <w:color w:val="000000" w:themeColor="text1"/>
          <w:sz w:val="20"/>
        </w:rPr>
        <w:t>Ihedimbu</w:t>
      </w:r>
      <w:proofErr w:type="spellEnd"/>
      <w:r w:rsidRPr="00787B56">
        <w:rPr>
          <w:color w:val="000000" w:themeColor="text1"/>
          <w:sz w:val="20"/>
        </w:rPr>
        <w:t xml:space="preserve">, C.P., </w:t>
      </w:r>
      <w:proofErr w:type="spellStart"/>
      <w:r w:rsidRPr="00787B56">
        <w:rPr>
          <w:color w:val="000000" w:themeColor="text1"/>
          <w:sz w:val="20"/>
        </w:rPr>
        <w:t>Ayalogu</w:t>
      </w:r>
      <w:proofErr w:type="spellEnd"/>
      <w:r w:rsidRPr="00787B56">
        <w:rPr>
          <w:color w:val="000000" w:themeColor="text1"/>
          <w:sz w:val="20"/>
        </w:rPr>
        <w:t xml:space="preserve">, E.O. and </w:t>
      </w:r>
      <w:proofErr w:type="spellStart"/>
      <w:r w:rsidRPr="00787B56">
        <w:rPr>
          <w:color w:val="000000" w:themeColor="text1"/>
          <w:sz w:val="20"/>
        </w:rPr>
        <w:t>Essien</w:t>
      </w:r>
      <w:proofErr w:type="spellEnd"/>
      <w:r w:rsidRPr="00787B56">
        <w:rPr>
          <w:color w:val="000000" w:themeColor="text1"/>
          <w:sz w:val="20"/>
        </w:rPr>
        <w:t>, E.B</w:t>
      </w:r>
      <w:r w:rsidRPr="00787B56">
        <w:rPr>
          <w:sz w:val="20"/>
          <w:szCs w:val="20"/>
        </w:rPr>
        <w:t>.</w:t>
      </w:r>
      <w:r w:rsidRPr="00787B56">
        <w:rPr>
          <w:b/>
          <w:bCs/>
          <w:sz w:val="20"/>
          <w:szCs w:val="20"/>
          <w:lang w:bidi="fa-IR"/>
        </w:rPr>
        <w:t xml:space="preserve"> </w:t>
      </w:r>
      <w:r w:rsidRPr="00787B56">
        <w:rPr>
          <w:b/>
          <w:color w:val="000000" w:themeColor="text1"/>
          <w:sz w:val="20"/>
        </w:rPr>
        <w:t xml:space="preserve">Nutritional Compositions of </w:t>
      </w:r>
      <w:proofErr w:type="spellStart"/>
      <w:r w:rsidRPr="00787B56">
        <w:rPr>
          <w:b/>
          <w:bCs/>
          <w:i/>
          <w:iCs/>
          <w:color w:val="000000" w:themeColor="text1"/>
          <w:sz w:val="20"/>
        </w:rPr>
        <w:t>Gnetum</w:t>
      </w:r>
      <w:proofErr w:type="spellEnd"/>
      <w:r w:rsidRPr="00787B56">
        <w:rPr>
          <w:b/>
          <w:bCs/>
          <w:i/>
          <w:iCs/>
          <w:color w:val="000000" w:themeColor="text1"/>
          <w:sz w:val="20"/>
        </w:rPr>
        <w:t xml:space="preserve"> </w:t>
      </w:r>
      <w:proofErr w:type="spellStart"/>
      <w:r w:rsidRPr="00787B56">
        <w:rPr>
          <w:b/>
          <w:bCs/>
          <w:i/>
          <w:iCs/>
          <w:color w:val="000000" w:themeColor="text1"/>
          <w:sz w:val="20"/>
        </w:rPr>
        <w:t>africanum</w:t>
      </w:r>
      <w:proofErr w:type="spellEnd"/>
      <w:r w:rsidRPr="00787B56">
        <w:rPr>
          <w:b/>
          <w:bCs/>
          <w:i/>
          <w:iCs/>
          <w:color w:val="000000" w:themeColor="text1"/>
          <w:sz w:val="20"/>
        </w:rPr>
        <w:t xml:space="preserve"> </w:t>
      </w:r>
      <w:r w:rsidRPr="00787B56">
        <w:rPr>
          <w:b/>
          <w:color w:val="000000" w:themeColor="text1"/>
          <w:sz w:val="20"/>
        </w:rPr>
        <w:t>(</w:t>
      </w:r>
      <w:proofErr w:type="spellStart"/>
      <w:r w:rsidRPr="00787B56">
        <w:rPr>
          <w:b/>
          <w:color w:val="000000" w:themeColor="text1"/>
          <w:sz w:val="20"/>
        </w:rPr>
        <w:t>Okazi</w:t>
      </w:r>
      <w:proofErr w:type="spellEnd"/>
      <w:r w:rsidRPr="00787B56">
        <w:rPr>
          <w:b/>
          <w:color w:val="000000" w:themeColor="text1"/>
          <w:sz w:val="20"/>
        </w:rPr>
        <w:t>) Root</w:t>
      </w:r>
      <w:r w:rsidRPr="00787B56">
        <w:rPr>
          <w:rFonts w:eastAsia="Times New Roman"/>
          <w:b/>
          <w:bCs/>
          <w:sz w:val="20"/>
          <w:szCs w:val="20"/>
          <w:lang w:bidi="fa-IR"/>
        </w:rPr>
        <w:t>.</w:t>
      </w:r>
      <w:r w:rsidRPr="00787B56">
        <w:rPr>
          <w:bCs/>
          <w:i/>
          <w:sz w:val="20"/>
          <w:szCs w:val="20"/>
        </w:rPr>
        <w:t xml:space="preserve"> Researcher</w:t>
      </w:r>
      <w:r w:rsidRPr="00787B56">
        <w:rPr>
          <w:bCs/>
          <w:sz w:val="20"/>
          <w:szCs w:val="20"/>
        </w:rPr>
        <w:t xml:space="preserve"> 2018;10(1):</w:t>
      </w:r>
      <w:r w:rsidR="00003117">
        <w:rPr>
          <w:noProof/>
          <w:color w:val="000000"/>
          <w:sz w:val="20"/>
          <w:szCs w:val="20"/>
        </w:rPr>
        <w:t>88-96</w:t>
      </w:r>
      <w:r w:rsidRPr="00787B56">
        <w:rPr>
          <w:bCs/>
          <w:sz w:val="20"/>
          <w:szCs w:val="20"/>
        </w:rPr>
        <w:t xml:space="preserve">]. </w:t>
      </w:r>
      <w:r w:rsidRPr="00787B56">
        <w:rPr>
          <w:sz w:val="20"/>
          <w:szCs w:val="20"/>
        </w:rPr>
        <w:t>ISSN 1553-9865 (print); ISSN 2163-8950 (online)</w:t>
      </w:r>
      <w:r w:rsidRPr="00787B56">
        <w:rPr>
          <w:bCs/>
          <w:sz w:val="20"/>
          <w:szCs w:val="20"/>
        </w:rPr>
        <w:t xml:space="preserve">. </w:t>
      </w:r>
      <w:hyperlink r:id="rId8" w:history="1">
        <w:r w:rsidRPr="00787B56">
          <w:rPr>
            <w:rStyle w:val="Hyperlink"/>
            <w:sz w:val="20"/>
            <w:szCs w:val="20"/>
          </w:rPr>
          <w:t>http://www.sciencepub.net/researcher</w:t>
        </w:r>
      </w:hyperlink>
      <w:r w:rsidRPr="00787B56">
        <w:rPr>
          <w:bCs/>
          <w:sz w:val="20"/>
          <w:szCs w:val="20"/>
        </w:rPr>
        <w:t xml:space="preserve">. </w:t>
      </w:r>
      <w:r w:rsidRPr="00787B56">
        <w:rPr>
          <w:bCs/>
          <w:sz w:val="20"/>
          <w:szCs w:val="20"/>
          <w:lang w:eastAsia="zh-CN"/>
        </w:rPr>
        <w:t>13</w:t>
      </w:r>
      <w:r w:rsidRPr="00787B56">
        <w:rPr>
          <w:bCs/>
          <w:sz w:val="20"/>
          <w:szCs w:val="20"/>
        </w:rPr>
        <w:t xml:space="preserve">. </w:t>
      </w:r>
      <w:r w:rsidRPr="00787B56">
        <w:rPr>
          <w:color w:val="000000"/>
          <w:sz w:val="20"/>
          <w:szCs w:val="20"/>
          <w:shd w:val="clear" w:color="auto" w:fill="FFFFFF"/>
        </w:rPr>
        <w:t>doi:</w:t>
      </w:r>
      <w:hyperlink r:id="rId9" w:history="1">
        <w:r w:rsidRPr="00787B56">
          <w:rPr>
            <w:rStyle w:val="Hyperlink"/>
            <w:sz w:val="20"/>
            <w:szCs w:val="20"/>
            <w:shd w:val="clear" w:color="auto" w:fill="FFFFFF"/>
          </w:rPr>
          <w:t>10.7537/marsrsj100118.</w:t>
        </w:r>
        <w:r w:rsidRPr="00787B56">
          <w:rPr>
            <w:rStyle w:val="Hyperlink"/>
            <w:sz w:val="20"/>
            <w:szCs w:val="20"/>
            <w:shd w:val="clear" w:color="auto" w:fill="FFFFFF"/>
            <w:lang w:eastAsia="zh-CN"/>
          </w:rPr>
          <w:t>13</w:t>
        </w:r>
      </w:hyperlink>
      <w:r w:rsidRPr="00787B56">
        <w:rPr>
          <w:color w:val="000000"/>
          <w:sz w:val="20"/>
          <w:szCs w:val="20"/>
          <w:shd w:val="clear" w:color="auto" w:fill="FFFFFF"/>
        </w:rPr>
        <w:t>.</w:t>
      </w:r>
    </w:p>
    <w:p w:rsidR="001817C7" w:rsidRPr="00787B56" w:rsidRDefault="001817C7" w:rsidP="00ED7672">
      <w:pPr>
        <w:suppressAutoHyphens w:val="0"/>
        <w:snapToGrid w:val="0"/>
        <w:jc w:val="both"/>
        <w:rPr>
          <w:sz w:val="20"/>
          <w:szCs w:val="20"/>
        </w:rPr>
      </w:pPr>
    </w:p>
    <w:p w:rsidR="00C76967" w:rsidRPr="00787B56" w:rsidRDefault="00C76967" w:rsidP="00ED7672">
      <w:pPr>
        <w:tabs>
          <w:tab w:val="left" w:pos="6210"/>
          <w:tab w:val="left" w:pos="8370"/>
        </w:tabs>
        <w:suppressAutoHyphens w:val="0"/>
        <w:snapToGrid w:val="0"/>
        <w:jc w:val="both"/>
        <w:rPr>
          <w:color w:val="000000" w:themeColor="text1"/>
          <w:sz w:val="20"/>
          <w:szCs w:val="20"/>
        </w:rPr>
      </w:pPr>
      <w:r w:rsidRPr="00787B56">
        <w:rPr>
          <w:b/>
          <w:bCs/>
          <w:iCs/>
          <w:color w:val="000000" w:themeColor="text1"/>
          <w:sz w:val="20"/>
          <w:szCs w:val="20"/>
        </w:rPr>
        <w:t xml:space="preserve">Key words: </w:t>
      </w:r>
      <w:proofErr w:type="spellStart"/>
      <w:r w:rsidRPr="00787B56">
        <w:rPr>
          <w:i/>
          <w:iCs/>
          <w:color w:val="000000" w:themeColor="text1"/>
          <w:sz w:val="20"/>
          <w:szCs w:val="20"/>
        </w:rPr>
        <w:t>Gnetum</w:t>
      </w:r>
      <w:proofErr w:type="spellEnd"/>
      <w:r w:rsidRPr="00787B56">
        <w:rPr>
          <w:i/>
          <w:iCs/>
          <w:color w:val="000000" w:themeColor="text1"/>
          <w:sz w:val="20"/>
          <w:szCs w:val="20"/>
        </w:rPr>
        <w:t xml:space="preserve"> </w:t>
      </w:r>
      <w:proofErr w:type="spellStart"/>
      <w:r w:rsidRPr="00787B56">
        <w:rPr>
          <w:i/>
          <w:iCs/>
          <w:color w:val="000000" w:themeColor="text1"/>
          <w:sz w:val="20"/>
          <w:szCs w:val="20"/>
        </w:rPr>
        <w:t>africanum</w:t>
      </w:r>
      <w:proofErr w:type="spellEnd"/>
      <w:r w:rsidRPr="00787B56">
        <w:rPr>
          <w:i/>
          <w:iCs/>
          <w:color w:val="000000" w:themeColor="text1"/>
          <w:sz w:val="20"/>
          <w:szCs w:val="20"/>
        </w:rPr>
        <w:t>,</w:t>
      </w:r>
      <w:r w:rsidRPr="00787B56">
        <w:rPr>
          <w:color w:val="000000" w:themeColor="text1"/>
          <w:sz w:val="20"/>
          <w:szCs w:val="20"/>
        </w:rPr>
        <w:t xml:space="preserve"> Proximate, Minerals, </w:t>
      </w:r>
      <w:proofErr w:type="spellStart"/>
      <w:r w:rsidRPr="00787B56">
        <w:rPr>
          <w:color w:val="000000" w:themeColor="text1"/>
          <w:sz w:val="20"/>
          <w:szCs w:val="20"/>
        </w:rPr>
        <w:t>Fibre</w:t>
      </w:r>
      <w:proofErr w:type="spellEnd"/>
      <w:r w:rsidRPr="00787B56">
        <w:rPr>
          <w:color w:val="000000" w:themeColor="text1"/>
          <w:sz w:val="20"/>
          <w:szCs w:val="20"/>
        </w:rPr>
        <w:t>, Moisture.</w:t>
      </w:r>
    </w:p>
    <w:p w:rsidR="008E6BF7" w:rsidRPr="00787B56" w:rsidRDefault="008E6BF7" w:rsidP="00ED7672">
      <w:pPr>
        <w:tabs>
          <w:tab w:val="left" w:pos="6210"/>
          <w:tab w:val="left" w:pos="8370"/>
        </w:tabs>
        <w:suppressAutoHyphens w:val="0"/>
        <w:snapToGrid w:val="0"/>
        <w:jc w:val="both"/>
        <w:rPr>
          <w:b/>
          <w:color w:val="000000" w:themeColor="text1"/>
          <w:sz w:val="20"/>
          <w:szCs w:val="20"/>
          <w:lang w:eastAsia="zh-CN"/>
        </w:rPr>
      </w:pPr>
    </w:p>
    <w:p w:rsidR="008E6BF7" w:rsidRPr="00787B56" w:rsidRDefault="008E6BF7" w:rsidP="00ED7672">
      <w:pPr>
        <w:tabs>
          <w:tab w:val="left" w:pos="6210"/>
          <w:tab w:val="left" w:pos="8370"/>
        </w:tabs>
        <w:suppressAutoHyphens w:val="0"/>
        <w:snapToGrid w:val="0"/>
        <w:jc w:val="both"/>
        <w:rPr>
          <w:b/>
          <w:color w:val="000000" w:themeColor="text1"/>
          <w:sz w:val="20"/>
          <w:szCs w:val="20"/>
          <w:lang w:eastAsia="zh-CN"/>
        </w:rPr>
        <w:sectPr w:rsidR="008E6BF7" w:rsidRPr="00787B56" w:rsidSect="00003117">
          <w:headerReference w:type="default" r:id="rId10"/>
          <w:footerReference w:type="even" r:id="rId11"/>
          <w:footerReference w:type="default" r:id="rId12"/>
          <w:type w:val="continuous"/>
          <w:pgSz w:w="12242" w:h="15842" w:code="1"/>
          <w:pgMar w:top="1440" w:right="1440" w:bottom="1440" w:left="1440" w:header="720" w:footer="720" w:gutter="0"/>
          <w:pgNumType w:start="88"/>
          <w:cols w:space="720"/>
          <w:docGrid w:linePitch="360"/>
        </w:sectPr>
      </w:pPr>
    </w:p>
    <w:p w:rsidR="00C76967" w:rsidRPr="00787B56" w:rsidRDefault="00C76967" w:rsidP="00ED7672">
      <w:pPr>
        <w:tabs>
          <w:tab w:val="left" w:pos="6210"/>
          <w:tab w:val="left" w:pos="8370"/>
        </w:tabs>
        <w:suppressAutoHyphens w:val="0"/>
        <w:snapToGrid w:val="0"/>
        <w:jc w:val="both"/>
        <w:rPr>
          <w:b/>
          <w:color w:val="000000" w:themeColor="text1"/>
          <w:sz w:val="20"/>
          <w:szCs w:val="20"/>
        </w:rPr>
      </w:pPr>
      <w:r w:rsidRPr="00787B56">
        <w:rPr>
          <w:b/>
          <w:color w:val="000000" w:themeColor="text1"/>
          <w:sz w:val="20"/>
          <w:szCs w:val="20"/>
        </w:rPr>
        <w:lastRenderedPageBreak/>
        <w:t>1. Introduction</w:t>
      </w:r>
    </w:p>
    <w:p w:rsidR="00C76967" w:rsidRPr="00787B56" w:rsidRDefault="00C76967" w:rsidP="00ED7672">
      <w:pPr>
        <w:suppressAutoHyphens w:val="0"/>
        <w:autoSpaceDE w:val="0"/>
        <w:autoSpaceDN w:val="0"/>
        <w:adjustRightInd w:val="0"/>
        <w:snapToGrid w:val="0"/>
        <w:ind w:firstLine="425"/>
        <w:jc w:val="both"/>
        <w:rPr>
          <w:rStyle w:val="Emphasis"/>
          <w:i w:val="0"/>
          <w:color w:val="000000" w:themeColor="text1"/>
          <w:sz w:val="20"/>
          <w:szCs w:val="20"/>
        </w:rPr>
      </w:pPr>
      <w:r w:rsidRPr="00787B56">
        <w:rPr>
          <w:color w:val="000000" w:themeColor="text1"/>
          <w:sz w:val="20"/>
          <w:szCs w:val="20"/>
        </w:rPr>
        <w:t>As the search for alternative sources of energy continues, to support the conventional sources of carbohydrate; cassava, sweet potato, cocoyam and their by-products as the cornerstone as energy providers, other common food materials such as insects, wild leaves and root tubers are being tried as alternatives supplement to these conventional nutritional sources especially during famine and starvation (</w:t>
      </w:r>
      <w:proofErr w:type="spellStart"/>
      <w:r w:rsidRPr="00787B56">
        <w:rPr>
          <w:color w:val="000000" w:themeColor="text1"/>
          <w:sz w:val="20"/>
          <w:szCs w:val="20"/>
        </w:rPr>
        <w:t>Wingfield</w:t>
      </w:r>
      <w:proofErr w:type="spellEnd"/>
      <w:r w:rsidRPr="00787B56">
        <w:rPr>
          <w:color w:val="000000" w:themeColor="text1"/>
          <w:sz w:val="20"/>
          <w:szCs w:val="20"/>
        </w:rPr>
        <w:t>, 2007). A healthier alternative food is that which is prepared or produced from the non-conventional source that measures comparatively to its conventional alternative in terms of dietary constituents and wholesomeness</w:t>
      </w:r>
      <w:r w:rsidRPr="00787B56">
        <w:rPr>
          <w:rStyle w:val="Emphasis"/>
          <w:color w:val="000000" w:themeColor="text1"/>
          <w:sz w:val="20"/>
          <w:szCs w:val="20"/>
        </w:rPr>
        <w:t xml:space="preserve"> </w:t>
      </w:r>
      <w:r w:rsidRPr="00787B56">
        <w:rPr>
          <w:rStyle w:val="Emphasis"/>
          <w:i w:val="0"/>
          <w:color w:val="000000" w:themeColor="text1"/>
          <w:sz w:val="20"/>
          <w:szCs w:val="20"/>
        </w:rPr>
        <w:t xml:space="preserve">(Beth Ramirez and Pensacola, 2008). </w:t>
      </w:r>
    </w:p>
    <w:p w:rsidR="00FF5515" w:rsidRPr="00787B56" w:rsidRDefault="00C76967" w:rsidP="00ED7672">
      <w:pPr>
        <w:suppressAutoHyphens w:val="0"/>
        <w:autoSpaceDE w:val="0"/>
        <w:autoSpaceDN w:val="0"/>
        <w:adjustRightInd w:val="0"/>
        <w:snapToGrid w:val="0"/>
        <w:ind w:firstLine="425"/>
        <w:jc w:val="both"/>
        <w:rPr>
          <w:color w:val="000000" w:themeColor="text1"/>
          <w:sz w:val="20"/>
          <w:szCs w:val="20"/>
        </w:rPr>
      </w:pPr>
      <w:r w:rsidRPr="00787B56">
        <w:rPr>
          <w:color w:val="000000" w:themeColor="text1"/>
          <w:sz w:val="20"/>
          <w:szCs w:val="20"/>
        </w:rPr>
        <w:t>Due to the increasing environmental crises and the unfair marginalization of the poor by the rich becomes deeper, consumers are increasingly charged to take responsibility for what they consume and source for alternative food source</w:t>
      </w:r>
      <w:r w:rsidR="008E6BF7" w:rsidRPr="00787B56">
        <w:rPr>
          <w:color w:val="000000" w:themeColor="text1"/>
          <w:sz w:val="20"/>
          <w:szCs w:val="20"/>
        </w:rPr>
        <w:t xml:space="preserve">s </w:t>
      </w:r>
      <w:r w:rsidR="008E6BF7" w:rsidRPr="00787B56">
        <w:rPr>
          <w:b/>
          <w:color w:val="000000" w:themeColor="text1"/>
          <w:sz w:val="20"/>
          <w:szCs w:val="20"/>
        </w:rPr>
        <w:t>(</w:t>
      </w:r>
      <w:r w:rsidRPr="00787B56">
        <w:rPr>
          <w:rStyle w:val="Strong"/>
          <w:color w:val="000000" w:themeColor="text1"/>
          <w:sz w:val="20"/>
          <w:szCs w:val="20"/>
        </w:rPr>
        <w:t xml:space="preserve">Laura </w:t>
      </w:r>
      <w:r w:rsidRPr="00787B56">
        <w:rPr>
          <w:rStyle w:val="Strong"/>
          <w:i/>
          <w:color w:val="000000" w:themeColor="text1"/>
          <w:sz w:val="20"/>
          <w:szCs w:val="20"/>
        </w:rPr>
        <w:t>et al.,</w:t>
      </w:r>
      <w:r w:rsidRPr="00787B56">
        <w:rPr>
          <w:rStyle w:val="Strong"/>
          <w:color w:val="000000" w:themeColor="text1"/>
          <w:sz w:val="20"/>
          <w:szCs w:val="20"/>
        </w:rPr>
        <w:t xml:space="preserve"> 2009</w:t>
      </w:r>
      <w:r w:rsidRPr="00787B56">
        <w:rPr>
          <w:color w:val="000000" w:themeColor="text1"/>
          <w:sz w:val="20"/>
          <w:szCs w:val="20"/>
        </w:rPr>
        <w:t>)</w:t>
      </w:r>
      <w:r w:rsidR="00787B56" w:rsidRPr="00787B56">
        <w:rPr>
          <w:color w:val="000000" w:themeColor="text1"/>
          <w:sz w:val="20"/>
          <w:szCs w:val="20"/>
        </w:rPr>
        <w:t>.</w:t>
      </w:r>
      <w:r w:rsidR="00787B56">
        <w:rPr>
          <w:color w:val="000000" w:themeColor="text1"/>
          <w:sz w:val="20"/>
          <w:szCs w:val="20"/>
        </w:rPr>
        <w:t xml:space="preserve"> </w:t>
      </w:r>
      <w:r w:rsidR="00787B56" w:rsidRPr="00787B56">
        <w:rPr>
          <w:color w:val="000000" w:themeColor="text1"/>
          <w:sz w:val="20"/>
          <w:szCs w:val="20"/>
        </w:rPr>
        <w:t>A</w:t>
      </w:r>
      <w:r w:rsidRPr="00787B56">
        <w:rPr>
          <w:color w:val="000000" w:themeColor="text1"/>
          <w:sz w:val="20"/>
          <w:szCs w:val="20"/>
        </w:rPr>
        <w:t>s the search for alternative sources of energy other than the conventional sources; cassava, sweet potato, cocoyam and their by-products (</w:t>
      </w:r>
      <w:proofErr w:type="spellStart"/>
      <w:r w:rsidRPr="00787B56">
        <w:rPr>
          <w:color w:val="000000" w:themeColor="text1"/>
          <w:sz w:val="20"/>
          <w:szCs w:val="20"/>
        </w:rPr>
        <w:t>Apata</w:t>
      </w:r>
      <w:proofErr w:type="spellEnd"/>
      <w:r w:rsidRPr="00787B56">
        <w:rPr>
          <w:color w:val="000000" w:themeColor="text1"/>
          <w:sz w:val="20"/>
          <w:szCs w:val="20"/>
        </w:rPr>
        <w:t xml:space="preserve">, and </w:t>
      </w:r>
      <w:proofErr w:type="spellStart"/>
      <w:r w:rsidRPr="00787B56">
        <w:rPr>
          <w:color w:val="000000" w:themeColor="text1"/>
          <w:sz w:val="20"/>
          <w:szCs w:val="20"/>
        </w:rPr>
        <w:t>Babalola</w:t>
      </w:r>
      <w:proofErr w:type="spellEnd"/>
      <w:r w:rsidRPr="00787B56">
        <w:rPr>
          <w:color w:val="000000" w:themeColor="text1"/>
          <w:sz w:val="20"/>
          <w:szCs w:val="20"/>
        </w:rPr>
        <w:t xml:space="preserve">, 2012) continues, many uncommon root-tubers are being tried with the view to access their potential values as direct dietary substitute for man especially as famine food. </w:t>
      </w:r>
    </w:p>
    <w:p w:rsidR="00C76967" w:rsidRPr="00787B56" w:rsidRDefault="00C76967" w:rsidP="00ED7672">
      <w:pPr>
        <w:suppressAutoHyphens w:val="0"/>
        <w:autoSpaceDE w:val="0"/>
        <w:autoSpaceDN w:val="0"/>
        <w:adjustRightInd w:val="0"/>
        <w:snapToGrid w:val="0"/>
        <w:ind w:firstLine="425"/>
        <w:jc w:val="both"/>
        <w:rPr>
          <w:iCs/>
          <w:color w:val="000000" w:themeColor="text1"/>
          <w:sz w:val="20"/>
          <w:szCs w:val="20"/>
        </w:rPr>
      </w:pPr>
      <w:r w:rsidRPr="00787B56">
        <w:rPr>
          <w:color w:val="000000" w:themeColor="text1"/>
          <w:sz w:val="20"/>
          <w:szCs w:val="20"/>
        </w:rPr>
        <w:t xml:space="preserve">Research and development which is focused on the lesser known edible plants could assist in narrowing the gap between population growth and food deficiency, currently escalating in developing countries. Growing and using wild vegetables is an </w:t>
      </w:r>
      <w:r w:rsidRPr="00787B56">
        <w:rPr>
          <w:color w:val="000000" w:themeColor="text1"/>
          <w:sz w:val="20"/>
          <w:szCs w:val="20"/>
        </w:rPr>
        <w:lastRenderedPageBreak/>
        <w:t>opportunity that has never been adequately prospected to alleviate malnutrition and ameliorate food insecurity (</w:t>
      </w:r>
      <w:proofErr w:type="spellStart"/>
      <w:r w:rsidRPr="00787B56">
        <w:rPr>
          <w:bCs/>
          <w:color w:val="000000" w:themeColor="text1"/>
          <w:sz w:val="20"/>
          <w:szCs w:val="20"/>
        </w:rPr>
        <w:t>Datta</w:t>
      </w:r>
      <w:proofErr w:type="spellEnd"/>
      <w:r w:rsidR="00F67037">
        <w:rPr>
          <w:bCs/>
          <w:i/>
          <w:color w:val="000000" w:themeColor="text1"/>
          <w:sz w:val="20"/>
          <w:szCs w:val="20"/>
        </w:rPr>
        <w:t xml:space="preserve"> et al</w:t>
      </w:r>
      <w:r w:rsidRPr="00787B56">
        <w:rPr>
          <w:bCs/>
          <w:color w:val="000000" w:themeColor="text1"/>
          <w:sz w:val="20"/>
          <w:szCs w:val="20"/>
        </w:rPr>
        <w:t>., 2014</w:t>
      </w:r>
      <w:r w:rsidRPr="00787B56">
        <w:rPr>
          <w:color w:val="000000" w:themeColor="text1"/>
          <w:sz w:val="20"/>
          <w:szCs w:val="20"/>
        </w:rPr>
        <w:t>).</w:t>
      </w:r>
      <w:r w:rsidR="008E6BF7" w:rsidRPr="00787B56">
        <w:rPr>
          <w:color w:val="000000" w:themeColor="text1"/>
          <w:sz w:val="20"/>
          <w:szCs w:val="20"/>
        </w:rPr>
        <w:t xml:space="preserve"> </w:t>
      </w:r>
    </w:p>
    <w:p w:rsidR="002E51C7" w:rsidRPr="00787B56" w:rsidRDefault="00C76967" w:rsidP="00ED7672">
      <w:pPr>
        <w:suppressAutoHyphens w:val="0"/>
        <w:autoSpaceDE w:val="0"/>
        <w:autoSpaceDN w:val="0"/>
        <w:adjustRightInd w:val="0"/>
        <w:snapToGrid w:val="0"/>
        <w:ind w:firstLine="425"/>
        <w:jc w:val="both"/>
        <w:rPr>
          <w:color w:val="000000" w:themeColor="text1"/>
          <w:sz w:val="20"/>
          <w:szCs w:val="20"/>
        </w:rPr>
      </w:pPr>
      <w:r w:rsidRPr="00787B56">
        <w:rPr>
          <w:color w:val="000000" w:themeColor="text1"/>
          <w:sz w:val="20"/>
          <w:szCs w:val="20"/>
        </w:rPr>
        <w:t>The ability of most vegetables to regenerate fast under limited soil moisture and availability of the perennial species all year round enable them to bridge the gap during food shortages and famine situations experienced by rural communities (</w:t>
      </w:r>
      <w:proofErr w:type="spellStart"/>
      <w:r w:rsidRPr="00787B56">
        <w:rPr>
          <w:color w:val="000000" w:themeColor="text1"/>
          <w:sz w:val="20"/>
          <w:szCs w:val="20"/>
        </w:rPr>
        <w:t>Getahun</w:t>
      </w:r>
      <w:proofErr w:type="spellEnd"/>
      <w:r w:rsidRPr="00787B56">
        <w:rPr>
          <w:color w:val="000000" w:themeColor="text1"/>
          <w:sz w:val="20"/>
          <w:szCs w:val="20"/>
        </w:rPr>
        <w:t>, 1974 and Addis</w:t>
      </w:r>
      <w:r w:rsidR="00F67037">
        <w:rPr>
          <w:i/>
          <w:color w:val="000000" w:themeColor="text1"/>
          <w:sz w:val="20"/>
          <w:szCs w:val="20"/>
        </w:rPr>
        <w:t xml:space="preserve"> et al</w:t>
      </w:r>
      <w:r w:rsidRPr="00787B56">
        <w:rPr>
          <w:i/>
          <w:color w:val="000000" w:themeColor="text1"/>
          <w:sz w:val="20"/>
          <w:szCs w:val="20"/>
        </w:rPr>
        <w:t>.,</w:t>
      </w:r>
      <w:r w:rsidRPr="00787B56">
        <w:rPr>
          <w:color w:val="000000" w:themeColor="text1"/>
          <w:sz w:val="20"/>
          <w:szCs w:val="20"/>
        </w:rPr>
        <w:t xml:space="preserve"> 2009).</w:t>
      </w:r>
      <w:r w:rsidRPr="00787B56">
        <w:rPr>
          <w:iCs/>
          <w:color w:val="000000" w:themeColor="text1"/>
          <w:sz w:val="20"/>
          <w:szCs w:val="20"/>
        </w:rPr>
        <w:t xml:space="preserve"> </w:t>
      </w:r>
      <w:r w:rsidRPr="00787B56">
        <w:rPr>
          <w:color w:val="000000" w:themeColor="text1"/>
          <w:sz w:val="20"/>
          <w:szCs w:val="20"/>
        </w:rPr>
        <w:t>The potentials of forest foods in ameliorating food insecurity and malnutrition in underdeveloped countries are underutilized (</w:t>
      </w:r>
      <w:proofErr w:type="spellStart"/>
      <w:r w:rsidRPr="00787B56">
        <w:rPr>
          <w:color w:val="000000" w:themeColor="text1"/>
          <w:sz w:val="20"/>
          <w:szCs w:val="20"/>
        </w:rPr>
        <w:t>Bahuchet</w:t>
      </w:r>
      <w:proofErr w:type="spellEnd"/>
      <w:r w:rsidRPr="00787B56">
        <w:rPr>
          <w:color w:val="000000" w:themeColor="text1"/>
          <w:sz w:val="20"/>
          <w:szCs w:val="20"/>
        </w:rPr>
        <w:t>, 1990).</w:t>
      </w:r>
      <w:r w:rsidR="008E6BF7" w:rsidRPr="00787B56">
        <w:rPr>
          <w:color w:val="000000" w:themeColor="text1"/>
          <w:sz w:val="20"/>
          <w:szCs w:val="20"/>
        </w:rPr>
        <w:t xml:space="preserve"> </w:t>
      </w:r>
      <w:r w:rsidRPr="00787B56">
        <w:rPr>
          <w:color w:val="000000" w:themeColor="text1"/>
          <w:sz w:val="20"/>
          <w:szCs w:val="20"/>
        </w:rPr>
        <w:t>Alternative sources of food can be good solution to solve starvation problems in the world (</w:t>
      </w:r>
      <w:proofErr w:type="spellStart"/>
      <w:r w:rsidRPr="00787B56">
        <w:rPr>
          <w:color w:val="000000" w:themeColor="text1"/>
          <w:sz w:val="20"/>
          <w:szCs w:val="20"/>
        </w:rPr>
        <w:t>Bahuchet</w:t>
      </w:r>
      <w:proofErr w:type="spellEnd"/>
      <w:r w:rsidRPr="00787B56">
        <w:rPr>
          <w:color w:val="000000" w:themeColor="text1"/>
          <w:sz w:val="20"/>
          <w:szCs w:val="20"/>
        </w:rPr>
        <w:t xml:space="preserve">, 1990). They can help provide better and cheaper nutrient to supplement </w:t>
      </w:r>
      <w:r w:rsidR="002E51C7" w:rsidRPr="00787B56">
        <w:rPr>
          <w:color w:val="000000" w:themeColor="text1"/>
          <w:sz w:val="20"/>
          <w:szCs w:val="20"/>
        </w:rPr>
        <w:t xml:space="preserve">our </w:t>
      </w:r>
      <w:r w:rsidRPr="00787B56">
        <w:rPr>
          <w:color w:val="000000" w:themeColor="text1"/>
          <w:sz w:val="20"/>
          <w:szCs w:val="20"/>
        </w:rPr>
        <w:t xml:space="preserve">normal food. </w:t>
      </w:r>
    </w:p>
    <w:p w:rsidR="00C76967" w:rsidRPr="00787B56" w:rsidRDefault="00C76967" w:rsidP="00ED7672">
      <w:pPr>
        <w:suppressAutoHyphens w:val="0"/>
        <w:autoSpaceDE w:val="0"/>
        <w:autoSpaceDN w:val="0"/>
        <w:adjustRightInd w:val="0"/>
        <w:snapToGrid w:val="0"/>
        <w:ind w:firstLine="425"/>
        <w:jc w:val="both"/>
        <w:rPr>
          <w:rStyle w:val="Emphasis"/>
          <w:i w:val="0"/>
          <w:color w:val="000000" w:themeColor="text1"/>
          <w:sz w:val="20"/>
          <w:szCs w:val="20"/>
        </w:rPr>
      </w:pPr>
      <w:r w:rsidRPr="00787B56">
        <w:rPr>
          <w:color w:val="000000" w:themeColor="text1"/>
          <w:sz w:val="20"/>
          <w:szCs w:val="20"/>
        </w:rPr>
        <w:t>Starvation and high price of staple food suffered by consumers in many countries can be mediated simply by adopting the use of simple local and cheap food which can measure favorably with normal sources for basic nutrients, if researchers should concentrate to improve and invent alternative food, they will reduce suffering from food problems.</w:t>
      </w:r>
      <w:r w:rsidRPr="00787B56">
        <w:rPr>
          <w:rStyle w:val="Emphasis"/>
          <w:color w:val="000000" w:themeColor="text1"/>
          <w:sz w:val="20"/>
          <w:szCs w:val="20"/>
        </w:rPr>
        <w:t xml:space="preserve"> </w:t>
      </w:r>
      <w:r w:rsidRPr="00787B56">
        <w:rPr>
          <w:rStyle w:val="Emphasis"/>
          <w:i w:val="0"/>
          <w:color w:val="000000" w:themeColor="text1"/>
          <w:sz w:val="20"/>
          <w:szCs w:val="20"/>
        </w:rPr>
        <w:t>By using alternative foods from natural and/or organic food stores and farmers, we can slow the processed foods train and cost as well as build some real balance into what we eat (</w:t>
      </w:r>
      <w:proofErr w:type="spellStart"/>
      <w:r w:rsidRPr="00787B56">
        <w:rPr>
          <w:rStyle w:val="Emphasis"/>
          <w:i w:val="0"/>
          <w:color w:val="000000" w:themeColor="text1"/>
          <w:sz w:val="20"/>
          <w:szCs w:val="20"/>
        </w:rPr>
        <w:t>Wagman</w:t>
      </w:r>
      <w:proofErr w:type="spellEnd"/>
      <w:r w:rsidRPr="00787B56">
        <w:rPr>
          <w:rStyle w:val="Emphasis"/>
          <w:i w:val="0"/>
          <w:color w:val="000000" w:themeColor="text1"/>
          <w:sz w:val="20"/>
          <w:szCs w:val="20"/>
        </w:rPr>
        <w:t xml:space="preserve"> and Sun-Sentinel 2004).</w:t>
      </w:r>
    </w:p>
    <w:p w:rsidR="00C76967" w:rsidRPr="00787B56" w:rsidRDefault="00C76967" w:rsidP="00ED7672">
      <w:pPr>
        <w:suppressAutoHyphens w:val="0"/>
        <w:autoSpaceDE w:val="0"/>
        <w:autoSpaceDN w:val="0"/>
        <w:adjustRightInd w:val="0"/>
        <w:snapToGrid w:val="0"/>
        <w:ind w:firstLine="425"/>
        <w:jc w:val="both"/>
        <w:rPr>
          <w:iCs/>
          <w:color w:val="000000" w:themeColor="text1"/>
          <w:sz w:val="20"/>
          <w:szCs w:val="20"/>
        </w:rPr>
      </w:pPr>
      <w:r w:rsidRPr="00787B56">
        <w:rPr>
          <w:color w:val="000000" w:themeColor="text1"/>
          <w:sz w:val="20"/>
          <w:szCs w:val="20"/>
        </w:rPr>
        <w:t>For decades, the screening of medicinal plant material for their therapeutic values has continued to represent potential new medicinal sources. Besides, evidence from epidemiological studies have suggested that rich fruits diet (</w:t>
      </w:r>
      <w:proofErr w:type="spellStart"/>
      <w:r w:rsidRPr="00787B56">
        <w:rPr>
          <w:color w:val="000000" w:themeColor="text1"/>
          <w:sz w:val="20"/>
          <w:szCs w:val="20"/>
        </w:rPr>
        <w:t>Dani</w:t>
      </w:r>
      <w:proofErr w:type="spellEnd"/>
      <w:r w:rsidRPr="00787B56">
        <w:rPr>
          <w:color w:val="000000" w:themeColor="text1"/>
          <w:sz w:val="20"/>
          <w:szCs w:val="20"/>
        </w:rPr>
        <w:t xml:space="preserve"> </w:t>
      </w:r>
      <w:r w:rsidRPr="00787B56">
        <w:rPr>
          <w:i/>
          <w:color w:val="000000" w:themeColor="text1"/>
          <w:sz w:val="20"/>
          <w:szCs w:val="20"/>
        </w:rPr>
        <w:t>et al</w:t>
      </w:r>
      <w:r w:rsidRPr="00787B56">
        <w:rPr>
          <w:color w:val="000000" w:themeColor="text1"/>
          <w:sz w:val="20"/>
          <w:szCs w:val="20"/>
        </w:rPr>
        <w:t xml:space="preserve">., 2008), seeds (Wasson </w:t>
      </w:r>
      <w:r w:rsidRPr="00787B56">
        <w:rPr>
          <w:i/>
          <w:color w:val="000000" w:themeColor="text1"/>
          <w:sz w:val="20"/>
          <w:szCs w:val="20"/>
        </w:rPr>
        <w:t>et al</w:t>
      </w:r>
      <w:r w:rsidRPr="00787B56">
        <w:rPr>
          <w:color w:val="000000" w:themeColor="text1"/>
          <w:sz w:val="20"/>
          <w:szCs w:val="20"/>
        </w:rPr>
        <w:t>.,2009), stems (</w:t>
      </w:r>
      <w:proofErr w:type="spellStart"/>
      <w:r w:rsidRPr="00787B56">
        <w:rPr>
          <w:color w:val="000000" w:themeColor="text1"/>
          <w:sz w:val="20"/>
          <w:szCs w:val="20"/>
        </w:rPr>
        <w:t>Atrooz</w:t>
      </w:r>
      <w:proofErr w:type="spellEnd"/>
      <w:r w:rsidRPr="00787B56">
        <w:rPr>
          <w:color w:val="000000" w:themeColor="text1"/>
          <w:sz w:val="20"/>
          <w:szCs w:val="20"/>
        </w:rPr>
        <w:t xml:space="preserve">, 2009) and root of most </w:t>
      </w:r>
      <w:r w:rsidRPr="00787B56">
        <w:rPr>
          <w:color w:val="000000" w:themeColor="text1"/>
          <w:sz w:val="20"/>
          <w:szCs w:val="20"/>
        </w:rPr>
        <w:lastRenderedPageBreak/>
        <w:t xml:space="preserve">vegetables such as </w:t>
      </w:r>
      <w:proofErr w:type="spellStart"/>
      <w:r w:rsidRPr="00787B56">
        <w:rPr>
          <w:i/>
          <w:color w:val="000000" w:themeColor="text1"/>
          <w:sz w:val="20"/>
          <w:szCs w:val="20"/>
        </w:rPr>
        <w:t>Gnetum</w:t>
      </w:r>
      <w:proofErr w:type="spellEnd"/>
      <w:r w:rsidRPr="00787B56">
        <w:rPr>
          <w:i/>
          <w:color w:val="000000" w:themeColor="text1"/>
          <w:sz w:val="20"/>
          <w:szCs w:val="20"/>
        </w:rPr>
        <w:t xml:space="preserve"> </w:t>
      </w:r>
      <w:proofErr w:type="spellStart"/>
      <w:r w:rsidRPr="00787B56">
        <w:rPr>
          <w:i/>
          <w:color w:val="000000" w:themeColor="text1"/>
          <w:sz w:val="20"/>
          <w:szCs w:val="20"/>
        </w:rPr>
        <w:t>africanum</w:t>
      </w:r>
      <w:proofErr w:type="spellEnd"/>
      <w:r w:rsidRPr="00787B56">
        <w:rPr>
          <w:color w:val="000000" w:themeColor="text1"/>
          <w:sz w:val="20"/>
          <w:szCs w:val="20"/>
        </w:rPr>
        <w:t xml:space="preserve"> may be linked to reduce risk of developing most oxidative stress induced diseases (</w:t>
      </w:r>
      <w:proofErr w:type="spellStart"/>
      <w:r w:rsidRPr="00787B56">
        <w:rPr>
          <w:color w:val="000000" w:themeColor="text1"/>
          <w:sz w:val="20"/>
          <w:szCs w:val="20"/>
        </w:rPr>
        <w:t>Dani</w:t>
      </w:r>
      <w:proofErr w:type="spellEnd"/>
      <w:r w:rsidRPr="00787B56">
        <w:rPr>
          <w:color w:val="000000" w:themeColor="text1"/>
          <w:sz w:val="20"/>
          <w:szCs w:val="20"/>
        </w:rPr>
        <w:t xml:space="preserve"> </w:t>
      </w:r>
      <w:r w:rsidRPr="00787B56">
        <w:rPr>
          <w:i/>
          <w:color w:val="000000" w:themeColor="text1"/>
          <w:sz w:val="20"/>
          <w:szCs w:val="20"/>
        </w:rPr>
        <w:t>et al</w:t>
      </w:r>
      <w:r w:rsidRPr="00787B56">
        <w:rPr>
          <w:color w:val="000000" w:themeColor="text1"/>
          <w:sz w:val="20"/>
          <w:szCs w:val="20"/>
        </w:rPr>
        <w:t xml:space="preserve">., 2008; Wasson </w:t>
      </w:r>
      <w:r w:rsidRPr="00787B56">
        <w:rPr>
          <w:i/>
          <w:color w:val="000000" w:themeColor="text1"/>
          <w:sz w:val="20"/>
          <w:szCs w:val="20"/>
        </w:rPr>
        <w:t>et al</w:t>
      </w:r>
      <w:r w:rsidRPr="00787B56">
        <w:rPr>
          <w:color w:val="000000" w:themeColor="text1"/>
          <w:sz w:val="20"/>
          <w:szCs w:val="20"/>
        </w:rPr>
        <w:t xml:space="preserve">., 2008; </w:t>
      </w:r>
      <w:proofErr w:type="spellStart"/>
      <w:r w:rsidRPr="00787B56">
        <w:rPr>
          <w:color w:val="000000" w:themeColor="text1"/>
          <w:sz w:val="20"/>
          <w:szCs w:val="20"/>
        </w:rPr>
        <w:t>Atrooz</w:t>
      </w:r>
      <w:proofErr w:type="spellEnd"/>
      <w:r w:rsidRPr="00787B56">
        <w:rPr>
          <w:color w:val="000000" w:themeColor="text1"/>
          <w:sz w:val="20"/>
          <w:szCs w:val="20"/>
        </w:rPr>
        <w:t>, 2009), such as cancer, diabetes mellitus, protein energy malnutrition (PEM), cataract and other degenerative diseases of aging (</w:t>
      </w:r>
      <w:proofErr w:type="spellStart"/>
      <w:r w:rsidRPr="00787B56">
        <w:rPr>
          <w:color w:val="000000" w:themeColor="text1"/>
          <w:sz w:val="20"/>
          <w:szCs w:val="20"/>
        </w:rPr>
        <w:t>Omoregie</w:t>
      </w:r>
      <w:proofErr w:type="spellEnd"/>
      <w:r w:rsidRPr="00787B56">
        <w:rPr>
          <w:color w:val="000000" w:themeColor="text1"/>
          <w:sz w:val="20"/>
          <w:szCs w:val="20"/>
        </w:rPr>
        <w:t xml:space="preserve"> and </w:t>
      </w:r>
      <w:proofErr w:type="spellStart"/>
      <w:r w:rsidRPr="00787B56">
        <w:rPr>
          <w:color w:val="000000" w:themeColor="text1"/>
          <w:sz w:val="20"/>
          <w:szCs w:val="20"/>
        </w:rPr>
        <w:t>Osagie</w:t>
      </w:r>
      <w:proofErr w:type="spellEnd"/>
      <w:r w:rsidRPr="00787B56">
        <w:rPr>
          <w:color w:val="000000" w:themeColor="text1"/>
          <w:sz w:val="20"/>
          <w:szCs w:val="20"/>
        </w:rPr>
        <w:t xml:space="preserve">, 2011; </w:t>
      </w:r>
      <w:proofErr w:type="spellStart"/>
      <w:r w:rsidRPr="00787B56">
        <w:rPr>
          <w:color w:val="000000" w:themeColor="text1"/>
          <w:sz w:val="20"/>
          <w:szCs w:val="20"/>
        </w:rPr>
        <w:t>Dhanasekaran</w:t>
      </w:r>
      <w:proofErr w:type="spellEnd"/>
      <w:r w:rsidRPr="00787B56">
        <w:rPr>
          <w:color w:val="000000" w:themeColor="text1"/>
          <w:sz w:val="20"/>
          <w:szCs w:val="20"/>
        </w:rPr>
        <w:t xml:space="preserve"> and </w:t>
      </w:r>
      <w:proofErr w:type="spellStart"/>
      <w:r w:rsidRPr="00787B56">
        <w:rPr>
          <w:color w:val="000000" w:themeColor="text1"/>
          <w:sz w:val="20"/>
          <w:szCs w:val="20"/>
        </w:rPr>
        <w:t>Ganapathy</w:t>
      </w:r>
      <w:proofErr w:type="spellEnd"/>
      <w:r w:rsidRPr="00787B56">
        <w:rPr>
          <w:color w:val="000000" w:themeColor="text1"/>
          <w:sz w:val="20"/>
          <w:szCs w:val="20"/>
        </w:rPr>
        <w:t>, 2011).</w:t>
      </w:r>
      <w:r w:rsidRPr="00787B56">
        <w:rPr>
          <w:iCs/>
          <w:color w:val="000000" w:themeColor="text1"/>
          <w:sz w:val="20"/>
          <w:szCs w:val="20"/>
        </w:rPr>
        <w:t xml:space="preserve"> </w:t>
      </w:r>
      <w:r w:rsidRPr="00787B56">
        <w:rPr>
          <w:rFonts w:eastAsia="Times New Roman"/>
          <w:color w:val="000000" w:themeColor="text1"/>
          <w:sz w:val="20"/>
          <w:szCs w:val="20"/>
        </w:rPr>
        <w:t>Energy components of most processed food falls between 45 and 60 percent (</w:t>
      </w:r>
      <w:proofErr w:type="spellStart"/>
      <w:r w:rsidRPr="00787B56">
        <w:rPr>
          <w:rFonts w:eastAsia="Times New Roman"/>
          <w:color w:val="000000" w:themeColor="text1"/>
          <w:sz w:val="20"/>
          <w:szCs w:val="20"/>
        </w:rPr>
        <w:t>Tewe</w:t>
      </w:r>
      <w:proofErr w:type="spellEnd"/>
      <w:r w:rsidRPr="00787B56">
        <w:rPr>
          <w:rFonts w:eastAsia="Times New Roman"/>
          <w:color w:val="000000" w:themeColor="text1"/>
          <w:sz w:val="20"/>
          <w:szCs w:val="20"/>
        </w:rPr>
        <w:t xml:space="preserve"> and </w:t>
      </w:r>
      <w:proofErr w:type="spellStart"/>
      <w:r w:rsidRPr="00787B56">
        <w:rPr>
          <w:rFonts w:eastAsia="Times New Roman"/>
          <w:color w:val="000000" w:themeColor="text1"/>
          <w:sz w:val="20"/>
          <w:szCs w:val="20"/>
        </w:rPr>
        <w:t>Egbunike</w:t>
      </w:r>
      <w:proofErr w:type="spellEnd"/>
      <w:r w:rsidRPr="00787B56">
        <w:rPr>
          <w:rFonts w:eastAsia="Times New Roman"/>
          <w:color w:val="000000" w:themeColor="text1"/>
          <w:sz w:val="20"/>
          <w:szCs w:val="20"/>
        </w:rPr>
        <w:t>., 1999), and at present, maize is the commonly used source of energy in livestock feeds. The rising demand on the use of maize by human population and livestock feed millers as common source of energy (</w:t>
      </w:r>
      <w:proofErr w:type="spellStart"/>
      <w:r w:rsidRPr="00787B56">
        <w:rPr>
          <w:rFonts w:eastAsia="Times New Roman"/>
          <w:color w:val="000000" w:themeColor="text1"/>
          <w:sz w:val="20"/>
          <w:szCs w:val="20"/>
        </w:rPr>
        <w:t>Olurin</w:t>
      </w:r>
      <w:proofErr w:type="spellEnd"/>
      <w:r w:rsidRPr="00787B56">
        <w:rPr>
          <w:rFonts w:eastAsia="Times New Roman"/>
          <w:color w:val="000000" w:themeColor="text1"/>
          <w:sz w:val="20"/>
          <w:szCs w:val="20"/>
        </w:rPr>
        <w:t xml:space="preserve">, </w:t>
      </w:r>
      <w:r w:rsidRPr="00787B56">
        <w:rPr>
          <w:rFonts w:eastAsia="Times New Roman"/>
          <w:i/>
          <w:color w:val="000000" w:themeColor="text1"/>
          <w:sz w:val="20"/>
          <w:szCs w:val="20"/>
        </w:rPr>
        <w:t>et al.,</w:t>
      </w:r>
      <w:r w:rsidRPr="00787B56">
        <w:rPr>
          <w:rFonts w:eastAsia="Times New Roman"/>
          <w:color w:val="000000" w:themeColor="text1"/>
          <w:sz w:val="20"/>
          <w:szCs w:val="20"/>
        </w:rPr>
        <w:t xml:space="preserve"> 2006) with its high cost at certain seasons of the year, makes the cereal grain to be either scarce or exorbitant, have given rise to the use of alternative sources of energy that are locally available, mostly the starchy roots and tubers that are very common in the tropics, with by-products like the peels, vines and leaves which may be used as non-competitive components of poultry and pig feed materials. </w:t>
      </w:r>
    </w:p>
    <w:p w:rsidR="008E6BF7" w:rsidRPr="00787B56" w:rsidRDefault="00C76967" w:rsidP="00ED7672">
      <w:pPr>
        <w:suppressAutoHyphens w:val="0"/>
        <w:autoSpaceDE w:val="0"/>
        <w:autoSpaceDN w:val="0"/>
        <w:adjustRightInd w:val="0"/>
        <w:snapToGrid w:val="0"/>
        <w:ind w:firstLine="425"/>
        <w:jc w:val="both"/>
        <w:rPr>
          <w:color w:val="000000" w:themeColor="text1"/>
          <w:sz w:val="20"/>
          <w:szCs w:val="20"/>
        </w:rPr>
      </w:pPr>
      <w:r w:rsidRPr="00787B56">
        <w:rPr>
          <w:rFonts w:eastAsia="Times New Roman"/>
          <w:color w:val="000000" w:themeColor="text1"/>
          <w:sz w:val="20"/>
          <w:szCs w:val="20"/>
        </w:rPr>
        <w:t xml:space="preserve">The use of roots and tubers as energy source is greatly limited despite the cheapness due to presence of toxic </w:t>
      </w:r>
      <w:proofErr w:type="spellStart"/>
      <w:r w:rsidRPr="00787B56">
        <w:rPr>
          <w:rFonts w:eastAsia="Times New Roman"/>
          <w:color w:val="000000" w:themeColor="text1"/>
          <w:sz w:val="20"/>
          <w:szCs w:val="20"/>
        </w:rPr>
        <w:t>cyanogenic</w:t>
      </w:r>
      <w:proofErr w:type="spellEnd"/>
      <w:r w:rsidRPr="00787B56">
        <w:rPr>
          <w:rFonts w:eastAsia="Times New Roman"/>
          <w:color w:val="000000" w:themeColor="text1"/>
          <w:sz w:val="20"/>
          <w:szCs w:val="20"/>
        </w:rPr>
        <w:t xml:space="preserve"> glycosides and other undesirable substances like dustiness of the dried products, moldiness during processing and the high </w:t>
      </w:r>
      <w:proofErr w:type="spellStart"/>
      <w:r w:rsidRPr="00787B56">
        <w:rPr>
          <w:rFonts w:eastAsia="Times New Roman"/>
          <w:color w:val="000000" w:themeColor="text1"/>
          <w:sz w:val="20"/>
          <w:szCs w:val="20"/>
        </w:rPr>
        <w:t>fibre</w:t>
      </w:r>
      <w:proofErr w:type="spellEnd"/>
      <w:r w:rsidRPr="00787B56">
        <w:rPr>
          <w:rFonts w:eastAsia="Times New Roman"/>
          <w:color w:val="000000" w:themeColor="text1"/>
          <w:sz w:val="20"/>
          <w:szCs w:val="20"/>
        </w:rPr>
        <w:t xml:space="preserve"> of the peel (</w:t>
      </w:r>
      <w:proofErr w:type="spellStart"/>
      <w:r w:rsidRPr="00787B56">
        <w:rPr>
          <w:rFonts w:eastAsia="Times New Roman"/>
          <w:color w:val="000000" w:themeColor="text1"/>
          <w:sz w:val="20"/>
          <w:szCs w:val="20"/>
        </w:rPr>
        <w:t>Agwunobi</w:t>
      </w:r>
      <w:proofErr w:type="spellEnd"/>
      <w:r w:rsidRPr="00787B56">
        <w:rPr>
          <w:rFonts w:eastAsia="Times New Roman"/>
          <w:color w:val="000000" w:themeColor="text1"/>
          <w:sz w:val="20"/>
          <w:szCs w:val="20"/>
        </w:rPr>
        <w:t xml:space="preserve"> </w:t>
      </w:r>
      <w:r w:rsidRPr="00787B56">
        <w:rPr>
          <w:rFonts w:eastAsia="Times New Roman"/>
          <w:i/>
          <w:color w:val="000000" w:themeColor="text1"/>
          <w:sz w:val="20"/>
          <w:szCs w:val="20"/>
        </w:rPr>
        <w:t>et al</w:t>
      </w:r>
      <w:r w:rsidRPr="00787B56">
        <w:rPr>
          <w:rFonts w:eastAsia="Times New Roman"/>
          <w:color w:val="000000" w:themeColor="text1"/>
          <w:sz w:val="20"/>
          <w:szCs w:val="20"/>
        </w:rPr>
        <w:t>., 2002). The chemical and nutritional contents of available alternative energy supplements (roots, tubers and their by-products), with readily digestible materials make them potentially perfect alternative energy supplements for non-ruminant nutrition (</w:t>
      </w:r>
      <w:proofErr w:type="spellStart"/>
      <w:r w:rsidRPr="00787B56">
        <w:rPr>
          <w:rFonts w:eastAsia="Times New Roman"/>
          <w:bCs/>
          <w:color w:val="000000" w:themeColor="text1"/>
          <w:sz w:val="20"/>
          <w:szCs w:val="20"/>
        </w:rPr>
        <w:t>Apata</w:t>
      </w:r>
      <w:proofErr w:type="spellEnd"/>
      <w:r w:rsidRPr="00787B56">
        <w:rPr>
          <w:rFonts w:eastAsia="Times New Roman"/>
          <w:bCs/>
          <w:color w:val="000000" w:themeColor="text1"/>
          <w:sz w:val="20"/>
          <w:szCs w:val="20"/>
        </w:rPr>
        <w:t xml:space="preserve"> and </w:t>
      </w:r>
      <w:proofErr w:type="spellStart"/>
      <w:r w:rsidRPr="00787B56">
        <w:rPr>
          <w:rFonts w:eastAsia="Times New Roman"/>
          <w:bCs/>
          <w:color w:val="000000" w:themeColor="text1"/>
          <w:sz w:val="20"/>
          <w:szCs w:val="20"/>
        </w:rPr>
        <w:t>Babalola</w:t>
      </w:r>
      <w:proofErr w:type="spellEnd"/>
      <w:r w:rsidRPr="00787B56">
        <w:rPr>
          <w:rFonts w:eastAsia="Times New Roman"/>
          <w:bCs/>
          <w:color w:val="000000" w:themeColor="text1"/>
          <w:sz w:val="20"/>
          <w:szCs w:val="20"/>
        </w:rPr>
        <w:t>, 2012</w:t>
      </w:r>
      <w:r w:rsidRPr="00787B56">
        <w:rPr>
          <w:rFonts w:eastAsia="Times New Roman"/>
          <w:color w:val="000000" w:themeColor="text1"/>
          <w:sz w:val="20"/>
          <w:szCs w:val="20"/>
        </w:rPr>
        <w:t xml:space="preserve">). </w:t>
      </w:r>
      <w:r w:rsidRPr="00787B56">
        <w:rPr>
          <w:color w:val="000000" w:themeColor="text1"/>
          <w:sz w:val="20"/>
          <w:szCs w:val="20"/>
        </w:rPr>
        <w:t>The reserve of carbohydrates, vitamins and mineral elements that sustain plant growth, by virtue of their deposition reflecting both transport and storage processes exist as under-ground storage organs.</w:t>
      </w:r>
    </w:p>
    <w:p w:rsidR="00C76967" w:rsidRPr="00787B56" w:rsidRDefault="008E6BF7" w:rsidP="00ED7672">
      <w:pPr>
        <w:suppressAutoHyphens w:val="0"/>
        <w:autoSpaceDE w:val="0"/>
        <w:autoSpaceDN w:val="0"/>
        <w:adjustRightInd w:val="0"/>
        <w:snapToGrid w:val="0"/>
        <w:ind w:firstLine="425"/>
        <w:jc w:val="both"/>
        <w:rPr>
          <w:color w:val="000000" w:themeColor="text1"/>
          <w:sz w:val="20"/>
          <w:szCs w:val="20"/>
        </w:rPr>
      </w:pPr>
      <w:r w:rsidRPr="00787B56">
        <w:rPr>
          <w:color w:val="000000" w:themeColor="text1"/>
          <w:sz w:val="20"/>
          <w:szCs w:val="20"/>
        </w:rPr>
        <w:t>I</w:t>
      </w:r>
      <w:r w:rsidR="00C76967" w:rsidRPr="00787B56">
        <w:rPr>
          <w:color w:val="000000" w:themeColor="text1"/>
          <w:sz w:val="20"/>
          <w:szCs w:val="20"/>
        </w:rPr>
        <w:t xml:space="preserve">n major crop plants, such as potato, these organs also play important role to the human diet, as sources of many of the nutrients and minerals required for life sustenance (White and </w:t>
      </w:r>
      <w:proofErr w:type="spellStart"/>
      <w:r w:rsidR="00C76967" w:rsidRPr="00787B56">
        <w:rPr>
          <w:color w:val="000000" w:themeColor="text1"/>
          <w:sz w:val="20"/>
          <w:szCs w:val="20"/>
        </w:rPr>
        <w:t>Broadley</w:t>
      </w:r>
      <w:proofErr w:type="spellEnd"/>
      <w:r w:rsidR="00C76967" w:rsidRPr="00787B56">
        <w:rPr>
          <w:color w:val="000000" w:themeColor="text1"/>
          <w:sz w:val="20"/>
          <w:szCs w:val="20"/>
        </w:rPr>
        <w:t xml:space="preserve">, 2005, 2009). Both developing and developed nations suffer mineral deficiencies due mainly to the dependence of staple foods with generally low tissue mineral concentrations. Contributing to these viral nutritional deficiencies include drifting from a diet consisting of pulses, fruits and vegetables that are rich in </w:t>
      </w:r>
      <w:proofErr w:type="spellStart"/>
      <w:r w:rsidR="00C76967" w:rsidRPr="00787B56">
        <w:rPr>
          <w:color w:val="000000" w:themeColor="text1"/>
          <w:sz w:val="20"/>
          <w:szCs w:val="20"/>
        </w:rPr>
        <w:t>bioavailable</w:t>
      </w:r>
      <w:proofErr w:type="spellEnd"/>
      <w:r w:rsidR="00C76967" w:rsidRPr="00787B56">
        <w:rPr>
          <w:color w:val="000000" w:themeColor="text1"/>
          <w:sz w:val="20"/>
          <w:szCs w:val="20"/>
        </w:rPr>
        <w:t xml:space="preserve"> minerals to a diet predominantly of refined foods of nutritionally low quality.</w:t>
      </w:r>
    </w:p>
    <w:p w:rsidR="00C76967" w:rsidRPr="00787B56" w:rsidRDefault="00C76967" w:rsidP="00ED7672">
      <w:pPr>
        <w:suppressAutoHyphens w:val="0"/>
        <w:autoSpaceDE w:val="0"/>
        <w:autoSpaceDN w:val="0"/>
        <w:adjustRightInd w:val="0"/>
        <w:snapToGrid w:val="0"/>
        <w:ind w:firstLine="425"/>
        <w:jc w:val="both"/>
        <w:rPr>
          <w:color w:val="000000" w:themeColor="text1"/>
          <w:sz w:val="20"/>
          <w:szCs w:val="20"/>
        </w:rPr>
      </w:pPr>
      <w:r w:rsidRPr="00787B56">
        <w:rPr>
          <w:color w:val="000000" w:themeColor="text1"/>
          <w:sz w:val="20"/>
          <w:szCs w:val="20"/>
        </w:rPr>
        <w:t xml:space="preserve">Low fertility of some soils where crops are grown and the poor uptake and translocation of some mineral elements to edible portions contribute to low mineral levels in several staple food crops (White and </w:t>
      </w:r>
      <w:proofErr w:type="spellStart"/>
      <w:r w:rsidRPr="00787B56">
        <w:rPr>
          <w:color w:val="000000" w:themeColor="text1"/>
          <w:sz w:val="20"/>
          <w:szCs w:val="20"/>
        </w:rPr>
        <w:t>Broadley</w:t>
      </w:r>
      <w:proofErr w:type="spellEnd"/>
      <w:r w:rsidRPr="00787B56">
        <w:rPr>
          <w:color w:val="000000" w:themeColor="text1"/>
          <w:sz w:val="20"/>
          <w:szCs w:val="20"/>
        </w:rPr>
        <w:t xml:space="preserve">, 2009; White </w:t>
      </w:r>
      <w:r w:rsidRPr="00787B56">
        <w:rPr>
          <w:i/>
          <w:color w:val="000000" w:themeColor="text1"/>
          <w:sz w:val="20"/>
          <w:szCs w:val="20"/>
        </w:rPr>
        <w:t>et al</w:t>
      </w:r>
      <w:r w:rsidRPr="00787B56">
        <w:rPr>
          <w:color w:val="000000" w:themeColor="text1"/>
          <w:sz w:val="20"/>
          <w:szCs w:val="20"/>
        </w:rPr>
        <w:t xml:space="preserve">., 2009). The chemical form and the promoter substances and anti-nutrients present determine the bioavailability of minerals from </w:t>
      </w:r>
      <w:r w:rsidRPr="00787B56">
        <w:rPr>
          <w:color w:val="000000" w:themeColor="text1"/>
          <w:sz w:val="20"/>
          <w:szCs w:val="20"/>
        </w:rPr>
        <w:lastRenderedPageBreak/>
        <w:t xml:space="preserve">plant tissues (White and </w:t>
      </w:r>
      <w:proofErr w:type="spellStart"/>
      <w:r w:rsidRPr="00787B56">
        <w:rPr>
          <w:color w:val="000000" w:themeColor="text1"/>
          <w:sz w:val="20"/>
          <w:szCs w:val="20"/>
        </w:rPr>
        <w:t>Broadley</w:t>
      </w:r>
      <w:proofErr w:type="spellEnd"/>
      <w:r w:rsidRPr="00787B56">
        <w:rPr>
          <w:color w:val="000000" w:themeColor="text1"/>
          <w:sz w:val="20"/>
          <w:szCs w:val="20"/>
        </w:rPr>
        <w:t xml:space="preserve">, 2009). Such promoter substances like </w:t>
      </w:r>
      <w:proofErr w:type="spellStart"/>
      <w:r w:rsidRPr="00787B56">
        <w:rPr>
          <w:color w:val="000000" w:themeColor="text1"/>
          <w:sz w:val="20"/>
          <w:szCs w:val="20"/>
        </w:rPr>
        <w:t>ascorbate</w:t>
      </w:r>
      <w:proofErr w:type="spellEnd"/>
      <w:r w:rsidRPr="00787B56">
        <w:rPr>
          <w:color w:val="000000" w:themeColor="text1"/>
          <w:sz w:val="20"/>
          <w:szCs w:val="20"/>
        </w:rPr>
        <w:t xml:space="preserve">, β-carotene, protein </w:t>
      </w:r>
      <w:proofErr w:type="spellStart"/>
      <w:r w:rsidRPr="00787B56">
        <w:rPr>
          <w:color w:val="000000" w:themeColor="text1"/>
          <w:sz w:val="20"/>
          <w:szCs w:val="20"/>
        </w:rPr>
        <w:t>cysteine</w:t>
      </w:r>
      <w:proofErr w:type="spellEnd"/>
      <w:r w:rsidRPr="00787B56">
        <w:rPr>
          <w:color w:val="000000" w:themeColor="text1"/>
          <w:sz w:val="20"/>
          <w:szCs w:val="20"/>
        </w:rPr>
        <w:t xml:space="preserve"> and various organic and amino acids that enhance the absorption of essential micronutrients are highly concentrated in most tubers such as potato tubers (White and </w:t>
      </w:r>
      <w:proofErr w:type="spellStart"/>
      <w:r w:rsidRPr="00787B56">
        <w:rPr>
          <w:color w:val="000000" w:themeColor="text1"/>
          <w:sz w:val="20"/>
          <w:szCs w:val="20"/>
        </w:rPr>
        <w:t>Broadley</w:t>
      </w:r>
      <w:proofErr w:type="spellEnd"/>
      <w:r w:rsidRPr="00787B56">
        <w:rPr>
          <w:color w:val="000000" w:themeColor="text1"/>
          <w:sz w:val="20"/>
          <w:szCs w:val="20"/>
        </w:rPr>
        <w:t xml:space="preserve">, 2009). Low concentrations of </w:t>
      </w:r>
      <w:proofErr w:type="spellStart"/>
      <w:r w:rsidRPr="00787B56">
        <w:rPr>
          <w:color w:val="000000" w:themeColor="text1"/>
          <w:sz w:val="20"/>
          <w:szCs w:val="20"/>
        </w:rPr>
        <w:t>phytochemicals</w:t>
      </w:r>
      <w:proofErr w:type="spellEnd"/>
      <w:r w:rsidRPr="00787B56">
        <w:rPr>
          <w:color w:val="000000" w:themeColor="text1"/>
          <w:sz w:val="20"/>
          <w:szCs w:val="20"/>
        </w:rPr>
        <w:t xml:space="preserve"> such as </w:t>
      </w:r>
      <w:proofErr w:type="spellStart"/>
      <w:r w:rsidRPr="00787B56">
        <w:rPr>
          <w:color w:val="000000" w:themeColor="text1"/>
          <w:sz w:val="20"/>
          <w:szCs w:val="20"/>
        </w:rPr>
        <w:t>phytate</w:t>
      </w:r>
      <w:proofErr w:type="spellEnd"/>
      <w:r w:rsidRPr="00787B56">
        <w:rPr>
          <w:color w:val="000000" w:themeColor="text1"/>
          <w:sz w:val="20"/>
          <w:szCs w:val="20"/>
        </w:rPr>
        <w:t xml:space="preserve"> (0·11–0·27 % of total dry matter; (</w:t>
      </w:r>
      <w:proofErr w:type="spellStart"/>
      <w:r w:rsidRPr="00787B56">
        <w:rPr>
          <w:color w:val="000000" w:themeColor="text1"/>
          <w:sz w:val="20"/>
          <w:szCs w:val="20"/>
        </w:rPr>
        <w:t>Frossard</w:t>
      </w:r>
      <w:proofErr w:type="spellEnd"/>
      <w:r w:rsidRPr="00787B56">
        <w:rPr>
          <w:color w:val="000000" w:themeColor="text1"/>
          <w:sz w:val="20"/>
          <w:szCs w:val="20"/>
        </w:rPr>
        <w:t xml:space="preserve"> </w:t>
      </w:r>
      <w:r w:rsidRPr="00787B56">
        <w:rPr>
          <w:i/>
          <w:color w:val="000000" w:themeColor="text1"/>
          <w:sz w:val="20"/>
          <w:szCs w:val="20"/>
        </w:rPr>
        <w:t>et al</w:t>
      </w:r>
      <w:r w:rsidRPr="00787B56">
        <w:rPr>
          <w:color w:val="000000" w:themeColor="text1"/>
          <w:sz w:val="20"/>
          <w:szCs w:val="20"/>
        </w:rPr>
        <w:t xml:space="preserve">., 2000; </w:t>
      </w:r>
      <w:proofErr w:type="spellStart"/>
      <w:r w:rsidRPr="00787B56">
        <w:rPr>
          <w:color w:val="000000" w:themeColor="text1"/>
          <w:sz w:val="20"/>
          <w:szCs w:val="20"/>
        </w:rPr>
        <w:t>Phillippy</w:t>
      </w:r>
      <w:proofErr w:type="spellEnd"/>
      <w:r w:rsidRPr="00787B56">
        <w:rPr>
          <w:color w:val="000000" w:themeColor="text1"/>
          <w:sz w:val="20"/>
          <w:szCs w:val="20"/>
        </w:rPr>
        <w:t xml:space="preserve"> </w:t>
      </w:r>
      <w:r w:rsidRPr="00787B56">
        <w:rPr>
          <w:i/>
          <w:color w:val="000000" w:themeColor="text1"/>
          <w:sz w:val="20"/>
          <w:szCs w:val="20"/>
        </w:rPr>
        <w:t>et al</w:t>
      </w:r>
      <w:r w:rsidRPr="00787B56">
        <w:rPr>
          <w:color w:val="000000" w:themeColor="text1"/>
          <w:sz w:val="20"/>
          <w:szCs w:val="20"/>
        </w:rPr>
        <w:t xml:space="preserve">., 2004) and oxalate (0·03 % of total dry matter; </w:t>
      </w:r>
      <w:proofErr w:type="spellStart"/>
      <w:r w:rsidRPr="00787B56">
        <w:rPr>
          <w:color w:val="000000" w:themeColor="text1"/>
          <w:sz w:val="20"/>
          <w:szCs w:val="20"/>
        </w:rPr>
        <w:t>Bushway</w:t>
      </w:r>
      <w:proofErr w:type="spellEnd"/>
      <w:r w:rsidRPr="00787B56">
        <w:rPr>
          <w:color w:val="000000" w:themeColor="text1"/>
          <w:sz w:val="20"/>
          <w:szCs w:val="20"/>
        </w:rPr>
        <w:t xml:space="preserve"> </w:t>
      </w:r>
      <w:r w:rsidRPr="00787B56">
        <w:rPr>
          <w:i/>
          <w:color w:val="000000" w:themeColor="text1"/>
          <w:sz w:val="20"/>
          <w:szCs w:val="20"/>
        </w:rPr>
        <w:t>et al</w:t>
      </w:r>
      <w:r w:rsidRPr="00787B56">
        <w:rPr>
          <w:color w:val="000000" w:themeColor="text1"/>
          <w:sz w:val="20"/>
          <w:szCs w:val="20"/>
        </w:rPr>
        <w:t xml:space="preserve">., 1984) also increase the bioavailability of mineral nutrients in potato. </w:t>
      </w:r>
    </w:p>
    <w:p w:rsidR="008E6BF7" w:rsidRPr="00787B56" w:rsidRDefault="00C76967" w:rsidP="00ED7672">
      <w:pPr>
        <w:suppressAutoHyphens w:val="0"/>
        <w:autoSpaceDE w:val="0"/>
        <w:autoSpaceDN w:val="0"/>
        <w:adjustRightInd w:val="0"/>
        <w:snapToGrid w:val="0"/>
        <w:ind w:firstLine="425"/>
        <w:jc w:val="both"/>
        <w:rPr>
          <w:color w:val="000000" w:themeColor="text1"/>
          <w:sz w:val="20"/>
          <w:szCs w:val="20"/>
        </w:rPr>
      </w:pPr>
      <w:r w:rsidRPr="00787B56">
        <w:rPr>
          <w:color w:val="000000" w:themeColor="text1"/>
          <w:sz w:val="20"/>
          <w:szCs w:val="20"/>
        </w:rPr>
        <w:t xml:space="preserve">Knowing the modus operandi of the accumulation of minerals in tubers is an important step to more targeted strategies towards improving the levels of needed minerals through agronomy or breeding. The concentrations of some minerals may accumulate greater in the skin than in the flesh of the tuber (McGuire and Kelman,1984; </w:t>
      </w:r>
      <w:proofErr w:type="spellStart"/>
      <w:r w:rsidRPr="00787B56">
        <w:rPr>
          <w:color w:val="000000" w:themeColor="text1"/>
          <w:sz w:val="20"/>
          <w:szCs w:val="20"/>
        </w:rPr>
        <w:t>Trehan</w:t>
      </w:r>
      <w:proofErr w:type="spellEnd"/>
      <w:r w:rsidRPr="00787B56">
        <w:rPr>
          <w:color w:val="000000" w:themeColor="text1"/>
          <w:sz w:val="20"/>
          <w:szCs w:val="20"/>
        </w:rPr>
        <w:t xml:space="preserve"> and Sharma,1996; </w:t>
      </w:r>
      <w:proofErr w:type="spellStart"/>
      <w:r w:rsidRPr="00787B56">
        <w:rPr>
          <w:color w:val="000000" w:themeColor="text1"/>
          <w:sz w:val="20"/>
          <w:szCs w:val="20"/>
        </w:rPr>
        <w:t>Wszelaki</w:t>
      </w:r>
      <w:proofErr w:type="spellEnd"/>
      <w:r w:rsidRPr="00787B56">
        <w:rPr>
          <w:color w:val="000000" w:themeColor="text1"/>
          <w:sz w:val="20"/>
          <w:szCs w:val="20"/>
        </w:rPr>
        <w:t xml:space="preserve"> </w:t>
      </w:r>
      <w:r w:rsidRPr="00787B56">
        <w:rPr>
          <w:i/>
          <w:color w:val="000000" w:themeColor="text1"/>
          <w:sz w:val="20"/>
          <w:szCs w:val="20"/>
        </w:rPr>
        <w:t>et al.,</w:t>
      </w:r>
      <w:r w:rsidRPr="00787B56">
        <w:rPr>
          <w:color w:val="000000" w:themeColor="text1"/>
          <w:sz w:val="20"/>
          <w:szCs w:val="20"/>
        </w:rPr>
        <w:t xml:space="preserve"> 2005) and found to differ between the stem end and the bud end of the potato tuber (</w:t>
      </w:r>
      <w:proofErr w:type="spellStart"/>
      <w:r w:rsidRPr="00787B56">
        <w:rPr>
          <w:color w:val="000000" w:themeColor="text1"/>
          <w:sz w:val="20"/>
          <w:szCs w:val="20"/>
        </w:rPr>
        <w:t>Macklon</w:t>
      </w:r>
      <w:proofErr w:type="spellEnd"/>
      <w:r w:rsidRPr="00787B56">
        <w:rPr>
          <w:color w:val="000000" w:themeColor="text1"/>
          <w:sz w:val="20"/>
          <w:szCs w:val="20"/>
        </w:rPr>
        <w:t xml:space="preserve"> and De Kock,1967) (potassium, iron and phosphorus); </w:t>
      </w:r>
      <w:proofErr w:type="spellStart"/>
      <w:r w:rsidRPr="00787B56">
        <w:rPr>
          <w:color w:val="000000" w:themeColor="text1"/>
          <w:sz w:val="20"/>
          <w:szCs w:val="20"/>
        </w:rPr>
        <w:t>LeRichr</w:t>
      </w:r>
      <w:proofErr w:type="spellEnd"/>
      <w:r w:rsidRPr="00787B56">
        <w:rPr>
          <w:color w:val="000000" w:themeColor="text1"/>
          <w:sz w:val="20"/>
          <w:szCs w:val="20"/>
        </w:rPr>
        <w:t xml:space="preserve"> </w:t>
      </w:r>
      <w:r w:rsidRPr="00787B56">
        <w:rPr>
          <w:i/>
          <w:color w:val="000000" w:themeColor="text1"/>
          <w:sz w:val="20"/>
          <w:szCs w:val="20"/>
        </w:rPr>
        <w:t>et al</w:t>
      </w:r>
      <w:r w:rsidRPr="00787B56">
        <w:rPr>
          <w:color w:val="000000" w:themeColor="text1"/>
          <w:sz w:val="20"/>
          <w:szCs w:val="20"/>
        </w:rPr>
        <w:t xml:space="preserve">., 2006 (phosphorus, magnesium and calcium); Johnston </w:t>
      </w:r>
      <w:r w:rsidRPr="00787B56">
        <w:rPr>
          <w:i/>
          <w:color w:val="000000" w:themeColor="text1"/>
          <w:sz w:val="20"/>
          <w:szCs w:val="20"/>
        </w:rPr>
        <w:t>et al.,</w:t>
      </w:r>
      <w:r w:rsidRPr="00787B56">
        <w:rPr>
          <w:color w:val="000000" w:themeColor="text1"/>
          <w:sz w:val="20"/>
          <w:szCs w:val="20"/>
        </w:rPr>
        <w:t xml:space="preserve"> 1968; Reeve </w:t>
      </w:r>
      <w:r w:rsidRPr="00787B56">
        <w:rPr>
          <w:i/>
          <w:color w:val="000000" w:themeColor="text1"/>
          <w:sz w:val="20"/>
          <w:szCs w:val="20"/>
        </w:rPr>
        <w:t>et al.,</w:t>
      </w:r>
      <w:r w:rsidRPr="00787B56">
        <w:rPr>
          <w:color w:val="000000" w:themeColor="text1"/>
          <w:sz w:val="20"/>
          <w:szCs w:val="20"/>
        </w:rPr>
        <w:t xml:space="preserve"> 1969; </w:t>
      </w:r>
      <w:proofErr w:type="spellStart"/>
      <w:r w:rsidRPr="00787B56">
        <w:rPr>
          <w:color w:val="000000" w:themeColor="text1"/>
          <w:sz w:val="20"/>
          <w:szCs w:val="20"/>
        </w:rPr>
        <w:t>Bretzloff</w:t>
      </w:r>
      <w:proofErr w:type="spellEnd"/>
      <w:r w:rsidRPr="00787B56">
        <w:rPr>
          <w:color w:val="000000" w:themeColor="text1"/>
          <w:sz w:val="20"/>
          <w:szCs w:val="20"/>
        </w:rPr>
        <w:t xml:space="preserve">, 1971 (calcium and magnesium); </w:t>
      </w:r>
      <w:proofErr w:type="spellStart"/>
      <w:r w:rsidRPr="00787B56">
        <w:rPr>
          <w:color w:val="000000" w:themeColor="text1"/>
          <w:sz w:val="20"/>
          <w:szCs w:val="20"/>
        </w:rPr>
        <w:t>Bretzloff</w:t>
      </w:r>
      <w:proofErr w:type="spellEnd"/>
      <w:r w:rsidRPr="00787B56">
        <w:rPr>
          <w:color w:val="000000" w:themeColor="text1"/>
          <w:sz w:val="20"/>
          <w:szCs w:val="20"/>
        </w:rPr>
        <w:t xml:space="preserve"> and </w:t>
      </w:r>
      <w:proofErr w:type="spellStart"/>
      <w:r w:rsidRPr="00787B56">
        <w:rPr>
          <w:color w:val="000000" w:themeColor="text1"/>
          <w:sz w:val="20"/>
          <w:szCs w:val="20"/>
        </w:rPr>
        <w:t>McMenamin</w:t>
      </w:r>
      <w:proofErr w:type="spellEnd"/>
      <w:r w:rsidRPr="00787B56">
        <w:rPr>
          <w:color w:val="000000" w:themeColor="text1"/>
          <w:sz w:val="20"/>
          <w:szCs w:val="20"/>
        </w:rPr>
        <w:t>, 1971</w:t>
      </w:r>
      <w:r w:rsidR="008E6BF7" w:rsidRPr="00787B56">
        <w:rPr>
          <w:color w:val="000000" w:themeColor="text1"/>
          <w:sz w:val="20"/>
          <w:szCs w:val="20"/>
        </w:rPr>
        <w:t xml:space="preserve"> </w:t>
      </w:r>
      <w:r w:rsidRPr="00787B56">
        <w:rPr>
          <w:color w:val="000000" w:themeColor="text1"/>
          <w:sz w:val="20"/>
          <w:szCs w:val="20"/>
        </w:rPr>
        <w:t xml:space="preserve">(calcium, magnesium and potassium); </w:t>
      </w:r>
      <w:proofErr w:type="spellStart"/>
      <w:r w:rsidRPr="00787B56">
        <w:rPr>
          <w:color w:val="000000" w:themeColor="text1"/>
          <w:sz w:val="20"/>
          <w:szCs w:val="20"/>
        </w:rPr>
        <w:t>Nithya</w:t>
      </w:r>
      <w:proofErr w:type="spellEnd"/>
      <w:r w:rsidRPr="00787B56">
        <w:rPr>
          <w:color w:val="000000" w:themeColor="text1"/>
          <w:sz w:val="20"/>
          <w:szCs w:val="20"/>
        </w:rPr>
        <w:t xml:space="preserve"> </w:t>
      </w:r>
      <w:r w:rsidRPr="00787B56">
        <w:rPr>
          <w:i/>
          <w:color w:val="000000" w:themeColor="text1"/>
          <w:sz w:val="20"/>
          <w:szCs w:val="20"/>
        </w:rPr>
        <w:t>et al.,</w:t>
      </w:r>
      <w:r w:rsidRPr="00787B56">
        <w:rPr>
          <w:color w:val="000000" w:themeColor="text1"/>
          <w:sz w:val="20"/>
          <w:szCs w:val="20"/>
        </w:rPr>
        <w:t xml:space="preserve"> 2011 (iron and potassium); (iron) </w:t>
      </w:r>
      <w:proofErr w:type="spellStart"/>
      <w:r w:rsidRPr="00787B56">
        <w:rPr>
          <w:color w:val="000000" w:themeColor="text1"/>
          <w:sz w:val="20"/>
          <w:szCs w:val="20"/>
        </w:rPr>
        <w:t>Nithya</w:t>
      </w:r>
      <w:proofErr w:type="spellEnd"/>
      <w:r w:rsidRPr="00787B56">
        <w:rPr>
          <w:color w:val="000000" w:themeColor="text1"/>
          <w:sz w:val="20"/>
          <w:szCs w:val="20"/>
        </w:rPr>
        <w:t xml:space="preserve"> </w:t>
      </w:r>
      <w:r w:rsidRPr="00787B56">
        <w:rPr>
          <w:i/>
          <w:color w:val="000000" w:themeColor="text1"/>
          <w:sz w:val="20"/>
          <w:szCs w:val="20"/>
        </w:rPr>
        <w:t>et al.,</w:t>
      </w:r>
      <w:r w:rsidRPr="00787B56">
        <w:rPr>
          <w:color w:val="000000" w:themeColor="text1"/>
          <w:sz w:val="20"/>
          <w:szCs w:val="20"/>
        </w:rPr>
        <w:t xml:space="preserve"> 2011).</w:t>
      </w:r>
    </w:p>
    <w:p w:rsidR="0043322B" w:rsidRPr="00787B56" w:rsidRDefault="008E6BF7" w:rsidP="00ED7672">
      <w:pPr>
        <w:suppressAutoHyphens w:val="0"/>
        <w:autoSpaceDE w:val="0"/>
        <w:autoSpaceDN w:val="0"/>
        <w:adjustRightInd w:val="0"/>
        <w:snapToGrid w:val="0"/>
        <w:ind w:firstLine="425"/>
        <w:jc w:val="both"/>
        <w:rPr>
          <w:iCs/>
          <w:color w:val="000000" w:themeColor="text1"/>
          <w:sz w:val="20"/>
          <w:szCs w:val="20"/>
        </w:rPr>
      </w:pPr>
      <w:r w:rsidRPr="00787B56">
        <w:rPr>
          <w:color w:val="000000" w:themeColor="text1"/>
          <w:sz w:val="20"/>
          <w:szCs w:val="20"/>
        </w:rPr>
        <w:t>D</w:t>
      </w:r>
      <w:r w:rsidR="00C76967" w:rsidRPr="00787B56">
        <w:rPr>
          <w:color w:val="000000" w:themeColor="text1"/>
          <w:sz w:val="20"/>
          <w:szCs w:val="20"/>
        </w:rPr>
        <w:t>espite this extensive literature, there is still a need for a comprehensive study establishing the detail of the three-dimensional distribution of nutritionally significant minerals within the potato tuber. In particular, in this study we investigated the following: (</w:t>
      </w:r>
      <w:r w:rsidR="00C76967" w:rsidRPr="00787B56">
        <w:rPr>
          <w:rStyle w:val="Emphasis"/>
          <w:rFonts w:eastAsiaTheme="majorEastAsia"/>
          <w:color w:val="000000" w:themeColor="text1"/>
          <w:sz w:val="20"/>
          <w:szCs w:val="20"/>
        </w:rPr>
        <w:t>a</w:t>
      </w:r>
      <w:r w:rsidR="00C76967" w:rsidRPr="00787B56">
        <w:rPr>
          <w:color w:val="000000" w:themeColor="text1"/>
          <w:sz w:val="20"/>
          <w:szCs w:val="20"/>
        </w:rPr>
        <w:t>) partitioning of minerals between skin and flesh of potato tubers and (</w:t>
      </w:r>
      <w:r w:rsidR="00C76967" w:rsidRPr="00787B56">
        <w:rPr>
          <w:rStyle w:val="Emphasis"/>
          <w:rFonts w:eastAsiaTheme="majorEastAsia"/>
          <w:color w:val="000000" w:themeColor="text1"/>
          <w:sz w:val="20"/>
          <w:szCs w:val="20"/>
        </w:rPr>
        <w:t>b</w:t>
      </w:r>
      <w:r w:rsidR="00C76967" w:rsidRPr="00787B56">
        <w:rPr>
          <w:color w:val="000000" w:themeColor="text1"/>
          <w:sz w:val="20"/>
          <w:szCs w:val="20"/>
        </w:rPr>
        <w:t>) distribution of minerals in the top, central and bottom portions of a potato having first determined the orientation of the tuber in the soil. The results of this study will be discussed in relation to the processes of mineral accumulation in tuber tissues.</w:t>
      </w:r>
      <w:r w:rsidR="00C76967" w:rsidRPr="00787B56">
        <w:rPr>
          <w:iCs/>
          <w:color w:val="000000" w:themeColor="text1"/>
          <w:sz w:val="20"/>
          <w:szCs w:val="20"/>
        </w:rPr>
        <w:t xml:space="preserve"> </w:t>
      </w:r>
    </w:p>
    <w:p w:rsidR="009423EC" w:rsidRPr="00787B56" w:rsidRDefault="00C76967" w:rsidP="00ED7672">
      <w:pPr>
        <w:suppressAutoHyphens w:val="0"/>
        <w:autoSpaceDE w:val="0"/>
        <w:autoSpaceDN w:val="0"/>
        <w:adjustRightInd w:val="0"/>
        <w:snapToGrid w:val="0"/>
        <w:ind w:firstLine="425"/>
        <w:jc w:val="both"/>
        <w:rPr>
          <w:iCs/>
          <w:color w:val="000000" w:themeColor="text1"/>
          <w:sz w:val="20"/>
          <w:szCs w:val="20"/>
        </w:rPr>
      </w:pPr>
      <w:r w:rsidRPr="00787B56">
        <w:rPr>
          <w:color w:val="000000" w:themeColor="text1"/>
          <w:sz w:val="20"/>
          <w:szCs w:val="20"/>
        </w:rPr>
        <w:t>Vegetables (leaves, stems, roots, flowers, seeds, fruits, bulbs, tubers and fungi) (</w:t>
      </w:r>
      <w:proofErr w:type="spellStart"/>
      <w:r w:rsidRPr="00787B56">
        <w:rPr>
          <w:color w:val="000000" w:themeColor="text1"/>
          <w:sz w:val="20"/>
          <w:szCs w:val="20"/>
        </w:rPr>
        <w:t>Uzo</w:t>
      </w:r>
      <w:proofErr w:type="spellEnd"/>
      <w:r w:rsidRPr="00787B56">
        <w:rPr>
          <w:color w:val="000000" w:themeColor="text1"/>
          <w:sz w:val="20"/>
          <w:szCs w:val="20"/>
        </w:rPr>
        <w:t xml:space="preserve">, 1989 and </w:t>
      </w:r>
      <w:proofErr w:type="spellStart"/>
      <w:r w:rsidRPr="00787B56">
        <w:rPr>
          <w:color w:val="000000" w:themeColor="text1"/>
          <w:sz w:val="20"/>
          <w:szCs w:val="20"/>
        </w:rPr>
        <w:t>Uwaegbule</w:t>
      </w:r>
      <w:proofErr w:type="spellEnd"/>
      <w:r w:rsidRPr="00787B56">
        <w:rPr>
          <w:color w:val="000000" w:themeColor="text1"/>
          <w:sz w:val="20"/>
          <w:szCs w:val="20"/>
        </w:rPr>
        <w:t>, 1989) are good sources of oil, carbohydrates, minerals and vitamins depending on the vegetable consumed (</w:t>
      </w:r>
      <w:proofErr w:type="spellStart"/>
      <w:r w:rsidRPr="00787B56">
        <w:rPr>
          <w:color w:val="000000" w:themeColor="text1"/>
          <w:sz w:val="20"/>
          <w:szCs w:val="20"/>
        </w:rPr>
        <w:t>Ihekoronye</w:t>
      </w:r>
      <w:proofErr w:type="spellEnd"/>
      <w:r w:rsidRPr="00787B56">
        <w:rPr>
          <w:color w:val="000000" w:themeColor="text1"/>
          <w:sz w:val="20"/>
          <w:szCs w:val="20"/>
        </w:rPr>
        <w:t xml:space="preserve"> and </w:t>
      </w:r>
      <w:proofErr w:type="spellStart"/>
      <w:r w:rsidRPr="00787B56">
        <w:rPr>
          <w:color w:val="000000" w:themeColor="text1"/>
          <w:sz w:val="20"/>
          <w:szCs w:val="20"/>
        </w:rPr>
        <w:t>Ngoddy</w:t>
      </w:r>
      <w:proofErr w:type="spellEnd"/>
      <w:r w:rsidRPr="00787B56">
        <w:rPr>
          <w:color w:val="000000" w:themeColor="text1"/>
          <w:sz w:val="20"/>
          <w:szCs w:val="20"/>
        </w:rPr>
        <w:t xml:space="preserve">, 1985). Vegetables, mostly leafy and tuberous, are important items of diet in the kitchen. They are valuable sources of nutrients especially in rural areas where they add in great measures to protein, minerals, vitamins, fibers and other nutrients which are usually in short supply in daily diets (Mohammed and Sharif, 2011). </w:t>
      </w:r>
    </w:p>
    <w:p w:rsidR="008E6BF7" w:rsidRPr="00787B56" w:rsidRDefault="00C76967" w:rsidP="00ED7672">
      <w:pPr>
        <w:suppressAutoHyphens w:val="0"/>
        <w:autoSpaceDE w:val="0"/>
        <w:autoSpaceDN w:val="0"/>
        <w:adjustRightInd w:val="0"/>
        <w:snapToGrid w:val="0"/>
        <w:ind w:firstLine="425"/>
        <w:jc w:val="both"/>
        <w:rPr>
          <w:color w:val="000000" w:themeColor="text1"/>
          <w:sz w:val="20"/>
          <w:szCs w:val="20"/>
        </w:rPr>
      </w:pPr>
      <w:r w:rsidRPr="00787B56">
        <w:rPr>
          <w:color w:val="000000" w:themeColor="text1"/>
          <w:sz w:val="20"/>
          <w:szCs w:val="20"/>
        </w:rPr>
        <w:t xml:space="preserve">It is worthwhile to note that consumption of numerous types of edible plants as sources of food could </w:t>
      </w:r>
      <w:proofErr w:type="spellStart"/>
      <w:r w:rsidRPr="00787B56">
        <w:rPr>
          <w:color w:val="000000" w:themeColor="text1"/>
          <w:sz w:val="20"/>
          <w:szCs w:val="20"/>
        </w:rPr>
        <w:t>bebeneficial</w:t>
      </w:r>
      <w:proofErr w:type="spellEnd"/>
      <w:r w:rsidRPr="00787B56">
        <w:rPr>
          <w:color w:val="000000" w:themeColor="text1"/>
          <w:sz w:val="20"/>
          <w:szCs w:val="20"/>
        </w:rPr>
        <w:t xml:space="preserve"> to nutritionally marginal population particularly in developing countries where </w:t>
      </w:r>
      <w:r w:rsidRPr="00787B56">
        <w:rPr>
          <w:color w:val="000000" w:themeColor="text1"/>
          <w:sz w:val="20"/>
          <w:szCs w:val="20"/>
        </w:rPr>
        <w:lastRenderedPageBreak/>
        <w:t>poverty and climate do cause havoc to the rural populace. In such countries the supply of minerals is inadequate to meet the mineral requirements of farm animals and rapidly growing population. Minerals cannot be synthesized by animals and must be provided from plants or mineral-rich water (</w:t>
      </w:r>
      <w:proofErr w:type="spellStart"/>
      <w:r w:rsidRPr="00787B56">
        <w:rPr>
          <w:color w:val="000000" w:themeColor="text1"/>
          <w:sz w:val="20"/>
          <w:szCs w:val="20"/>
        </w:rPr>
        <w:t>Anjorin</w:t>
      </w:r>
      <w:proofErr w:type="spellEnd"/>
      <w:r w:rsidR="00F67037">
        <w:rPr>
          <w:i/>
          <w:color w:val="000000" w:themeColor="text1"/>
          <w:sz w:val="20"/>
          <w:szCs w:val="20"/>
        </w:rPr>
        <w:t xml:space="preserve"> et al</w:t>
      </w:r>
      <w:r w:rsidRPr="00787B56">
        <w:rPr>
          <w:i/>
          <w:color w:val="000000" w:themeColor="text1"/>
          <w:sz w:val="20"/>
          <w:szCs w:val="20"/>
        </w:rPr>
        <w:t>.,</w:t>
      </w:r>
      <w:r w:rsidRPr="00787B56">
        <w:rPr>
          <w:color w:val="000000" w:themeColor="text1"/>
          <w:sz w:val="20"/>
          <w:szCs w:val="20"/>
        </w:rPr>
        <w:t xml:space="preserve"> 2010).</w:t>
      </w:r>
      <w:r w:rsidR="008E6BF7" w:rsidRPr="00787B56">
        <w:rPr>
          <w:iCs/>
          <w:color w:val="000000" w:themeColor="text1"/>
          <w:sz w:val="20"/>
          <w:szCs w:val="20"/>
        </w:rPr>
        <w:t xml:space="preserve"> </w:t>
      </w:r>
      <w:proofErr w:type="spellStart"/>
      <w:r w:rsidRPr="00787B56">
        <w:rPr>
          <w:i/>
          <w:iCs/>
          <w:color w:val="000000" w:themeColor="text1"/>
          <w:sz w:val="20"/>
          <w:szCs w:val="20"/>
        </w:rPr>
        <w:t>Gnetum</w:t>
      </w:r>
      <w:proofErr w:type="spellEnd"/>
      <w:r w:rsidRPr="00787B56">
        <w:rPr>
          <w:i/>
          <w:iCs/>
          <w:color w:val="000000" w:themeColor="text1"/>
          <w:sz w:val="20"/>
          <w:szCs w:val="20"/>
        </w:rPr>
        <w:t xml:space="preserve"> </w:t>
      </w:r>
      <w:proofErr w:type="spellStart"/>
      <w:r w:rsidRPr="00787B56">
        <w:rPr>
          <w:i/>
          <w:iCs/>
          <w:color w:val="000000" w:themeColor="text1"/>
          <w:sz w:val="20"/>
          <w:szCs w:val="20"/>
        </w:rPr>
        <w:t>africanum</w:t>
      </w:r>
      <w:proofErr w:type="spellEnd"/>
      <w:r w:rsidRPr="00787B56">
        <w:rPr>
          <w:color w:val="000000" w:themeColor="text1"/>
          <w:sz w:val="20"/>
          <w:szCs w:val="20"/>
        </w:rPr>
        <w:t xml:space="preserve"> (</w:t>
      </w:r>
      <w:proofErr w:type="spellStart"/>
      <w:r w:rsidRPr="00787B56">
        <w:rPr>
          <w:color w:val="000000" w:themeColor="text1"/>
          <w:sz w:val="20"/>
          <w:szCs w:val="20"/>
        </w:rPr>
        <w:t>Gnetaceae</w:t>
      </w:r>
      <w:proofErr w:type="spellEnd"/>
      <w:r w:rsidRPr="00787B56">
        <w:rPr>
          <w:color w:val="000000" w:themeColor="text1"/>
          <w:sz w:val="20"/>
          <w:szCs w:val="20"/>
        </w:rPr>
        <w:t>) is a traditionally wild perennial vine, known by a number of local and trade names;</w:t>
      </w:r>
      <w:r w:rsidR="008E6BF7" w:rsidRPr="00787B56">
        <w:rPr>
          <w:color w:val="000000" w:themeColor="text1"/>
          <w:sz w:val="20"/>
          <w:szCs w:val="20"/>
        </w:rPr>
        <w:t>,</w:t>
      </w:r>
      <w:r w:rsidRPr="00787B56">
        <w:rPr>
          <w:color w:val="000000" w:themeColor="text1"/>
          <w:sz w:val="20"/>
          <w:szCs w:val="20"/>
        </w:rPr>
        <w:t xml:space="preserve"> </w:t>
      </w:r>
      <w:proofErr w:type="spellStart"/>
      <w:r w:rsidRPr="00787B56">
        <w:rPr>
          <w:color w:val="000000" w:themeColor="text1"/>
          <w:sz w:val="20"/>
          <w:szCs w:val="20"/>
        </w:rPr>
        <w:t>Afang</w:t>
      </w:r>
      <w:proofErr w:type="spellEnd"/>
      <w:r w:rsidRPr="00787B56">
        <w:rPr>
          <w:color w:val="000000" w:themeColor="text1"/>
          <w:sz w:val="20"/>
          <w:szCs w:val="20"/>
        </w:rPr>
        <w:t xml:space="preserve"> in </w:t>
      </w:r>
      <w:proofErr w:type="spellStart"/>
      <w:r w:rsidRPr="00787B56">
        <w:rPr>
          <w:color w:val="000000" w:themeColor="text1"/>
          <w:sz w:val="20"/>
          <w:szCs w:val="20"/>
        </w:rPr>
        <w:t>Efik</w:t>
      </w:r>
      <w:proofErr w:type="spellEnd"/>
      <w:r w:rsidRPr="00787B56">
        <w:rPr>
          <w:color w:val="000000" w:themeColor="text1"/>
          <w:sz w:val="20"/>
          <w:szCs w:val="20"/>
        </w:rPr>
        <w:t xml:space="preserve">, </w:t>
      </w:r>
      <w:proofErr w:type="spellStart"/>
      <w:r w:rsidRPr="00787B56">
        <w:rPr>
          <w:color w:val="000000" w:themeColor="text1"/>
          <w:sz w:val="20"/>
          <w:szCs w:val="20"/>
        </w:rPr>
        <w:t>Okazi</w:t>
      </w:r>
      <w:proofErr w:type="spellEnd"/>
      <w:r w:rsidRPr="00787B56">
        <w:rPr>
          <w:color w:val="000000" w:themeColor="text1"/>
          <w:sz w:val="20"/>
          <w:szCs w:val="20"/>
        </w:rPr>
        <w:t xml:space="preserve"> among the Ibos, </w:t>
      </w:r>
      <w:proofErr w:type="spellStart"/>
      <w:r w:rsidRPr="00787B56">
        <w:rPr>
          <w:color w:val="000000" w:themeColor="text1"/>
          <w:sz w:val="20"/>
          <w:szCs w:val="20"/>
        </w:rPr>
        <w:t>Eru</w:t>
      </w:r>
      <w:proofErr w:type="spellEnd"/>
      <w:r w:rsidRPr="00787B56">
        <w:rPr>
          <w:color w:val="000000" w:themeColor="text1"/>
          <w:sz w:val="20"/>
          <w:szCs w:val="20"/>
        </w:rPr>
        <w:t xml:space="preserve"> in Western Cameroon and Koko in French (</w:t>
      </w:r>
      <w:proofErr w:type="spellStart"/>
      <w:r w:rsidRPr="00787B56">
        <w:rPr>
          <w:color w:val="000000" w:themeColor="text1"/>
          <w:sz w:val="20"/>
          <w:szCs w:val="20"/>
        </w:rPr>
        <w:t>Bahuchet</w:t>
      </w:r>
      <w:proofErr w:type="spellEnd"/>
      <w:r w:rsidRPr="00787B56">
        <w:rPr>
          <w:color w:val="000000" w:themeColor="text1"/>
          <w:sz w:val="20"/>
          <w:szCs w:val="20"/>
        </w:rPr>
        <w:t xml:space="preserve">, 1990). Leaves of </w:t>
      </w:r>
      <w:proofErr w:type="spellStart"/>
      <w:r w:rsidRPr="00787B56">
        <w:rPr>
          <w:i/>
          <w:iCs/>
          <w:color w:val="000000" w:themeColor="text1"/>
          <w:sz w:val="20"/>
          <w:szCs w:val="20"/>
        </w:rPr>
        <w:t>Gnetumafricanum</w:t>
      </w:r>
      <w:proofErr w:type="spellEnd"/>
      <w:r w:rsidRPr="00787B56">
        <w:rPr>
          <w:color w:val="000000" w:themeColor="text1"/>
          <w:sz w:val="20"/>
          <w:szCs w:val="20"/>
        </w:rPr>
        <w:t xml:space="preserve"> have high nutritional and medicinal values (</w:t>
      </w:r>
      <w:r w:rsidRPr="00787B56">
        <w:rPr>
          <w:rFonts w:eastAsia="Times New Roman"/>
          <w:color w:val="000000" w:themeColor="text1"/>
          <w:sz w:val="20"/>
          <w:szCs w:val="20"/>
        </w:rPr>
        <w:t>Ali, 2011</w:t>
      </w:r>
      <w:r w:rsidRPr="00787B56">
        <w:rPr>
          <w:color w:val="000000" w:themeColor="text1"/>
          <w:sz w:val="20"/>
          <w:szCs w:val="20"/>
        </w:rPr>
        <w:t xml:space="preserve">). A highly valued house hold vegetable, collected more from the wild (rather than </w:t>
      </w:r>
      <w:r w:rsidRPr="00787B56">
        <w:rPr>
          <w:color w:val="000000" w:themeColor="text1"/>
          <w:sz w:val="20"/>
          <w:szCs w:val="20"/>
        </w:rPr>
        <w:lastRenderedPageBreak/>
        <w:t xml:space="preserve">farmed) across the tropics, nutritionally, </w:t>
      </w:r>
      <w:proofErr w:type="spellStart"/>
      <w:r w:rsidRPr="00787B56">
        <w:rPr>
          <w:i/>
          <w:color w:val="000000" w:themeColor="text1"/>
          <w:sz w:val="20"/>
          <w:szCs w:val="20"/>
        </w:rPr>
        <w:t>Gnetum</w:t>
      </w:r>
      <w:proofErr w:type="spellEnd"/>
      <w:r w:rsidRPr="00787B56">
        <w:rPr>
          <w:i/>
          <w:color w:val="000000" w:themeColor="text1"/>
          <w:sz w:val="20"/>
          <w:szCs w:val="20"/>
        </w:rPr>
        <w:t xml:space="preserve"> </w:t>
      </w:r>
      <w:proofErr w:type="spellStart"/>
      <w:r w:rsidRPr="00787B56">
        <w:rPr>
          <w:i/>
          <w:color w:val="000000" w:themeColor="text1"/>
          <w:sz w:val="20"/>
          <w:szCs w:val="20"/>
        </w:rPr>
        <w:t>africanum</w:t>
      </w:r>
      <w:proofErr w:type="spellEnd"/>
      <w:r w:rsidRPr="00787B56">
        <w:rPr>
          <w:color w:val="000000" w:themeColor="text1"/>
          <w:sz w:val="20"/>
          <w:szCs w:val="20"/>
        </w:rPr>
        <w:t xml:space="preserve"> is very rich in proteins and minerals. The leaves are highly nutritious containing eight (8) essential amino acids (</w:t>
      </w:r>
      <w:proofErr w:type="spellStart"/>
      <w:r w:rsidRPr="00787B56">
        <w:rPr>
          <w:color w:val="000000" w:themeColor="text1"/>
          <w:sz w:val="20"/>
          <w:szCs w:val="20"/>
        </w:rPr>
        <w:t>Mialoundama</w:t>
      </w:r>
      <w:proofErr w:type="spellEnd"/>
      <w:r w:rsidRPr="00787B56">
        <w:rPr>
          <w:color w:val="000000" w:themeColor="text1"/>
          <w:sz w:val="20"/>
          <w:szCs w:val="20"/>
        </w:rPr>
        <w:t xml:space="preserve">, 1993). The plant generates income for many rural women and unemployed youths. </w:t>
      </w:r>
      <w:proofErr w:type="spellStart"/>
      <w:r w:rsidRPr="00787B56">
        <w:rPr>
          <w:i/>
          <w:color w:val="000000" w:themeColor="text1"/>
          <w:sz w:val="20"/>
          <w:szCs w:val="20"/>
        </w:rPr>
        <w:t>Gnetum</w:t>
      </w:r>
      <w:proofErr w:type="spellEnd"/>
      <w:r w:rsidRPr="00787B56">
        <w:rPr>
          <w:i/>
          <w:color w:val="000000" w:themeColor="text1"/>
          <w:sz w:val="20"/>
          <w:szCs w:val="20"/>
        </w:rPr>
        <w:t xml:space="preserve"> </w:t>
      </w:r>
      <w:r w:rsidRPr="00787B56">
        <w:rPr>
          <w:color w:val="000000" w:themeColor="text1"/>
          <w:sz w:val="20"/>
          <w:szCs w:val="20"/>
        </w:rPr>
        <w:t xml:space="preserve">spp. forms </w:t>
      </w:r>
      <w:proofErr w:type="spellStart"/>
      <w:r w:rsidRPr="00787B56">
        <w:rPr>
          <w:color w:val="000000" w:themeColor="text1"/>
          <w:sz w:val="20"/>
          <w:szCs w:val="20"/>
        </w:rPr>
        <w:t>ectomycorrhiza</w:t>
      </w:r>
      <w:proofErr w:type="spellEnd"/>
      <w:r w:rsidRPr="00787B56">
        <w:rPr>
          <w:color w:val="000000" w:themeColor="text1"/>
          <w:sz w:val="20"/>
          <w:szCs w:val="20"/>
        </w:rPr>
        <w:t xml:space="preserve"> (EM) (</w:t>
      </w:r>
      <w:proofErr w:type="spellStart"/>
      <w:r w:rsidRPr="00787B56">
        <w:rPr>
          <w:color w:val="000000" w:themeColor="text1"/>
          <w:sz w:val="20"/>
          <w:szCs w:val="20"/>
        </w:rPr>
        <w:t>Onguene</w:t>
      </w:r>
      <w:proofErr w:type="spellEnd"/>
      <w:r w:rsidRPr="00787B56">
        <w:rPr>
          <w:color w:val="000000" w:themeColor="text1"/>
          <w:sz w:val="20"/>
          <w:szCs w:val="20"/>
        </w:rPr>
        <w:t xml:space="preserve"> and </w:t>
      </w:r>
      <w:proofErr w:type="spellStart"/>
      <w:r w:rsidRPr="00787B56">
        <w:rPr>
          <w:color w:val="000000" w:themeColor="text1"/>
          <w:sz w:val="20"/>
          <w:szCs w:val="20"/>
        </w:rPr>
        <w:t>Kuyper</w:t>
      </w:r>
      <w:proofErr w:type="spellEnd"/>
      <w:r w:rsidRPr="00787B56">
        <w:rPr>
          <w:color w:val="000000" w:themeColor="text1"/>
          <w:sz w:val="20"/>
          <w:szCs w:val="20"/>
        </w:rPr>
        <w:t xml:space="preserve">, 2001), a symbiotic association between some soil inhabiting fungi and the roots of higher plants where the fungus receives </w:t>
      </w:r>
      <w:proofErr w:type="spellStart"/>
      <w:r w:rsidRPr="00787B56">
        <w:rPr>
          <w:color w:val="000000" w:themeColor="text1"/>
          <w:sz w:val="20"/>
          <w:szCs w:val="20"/>
        </w:rPr>
        <w:t>photosynthetically</w:t>
      </w:r>
      <w:proofErr w:type="spellEnd"/>
      <w:r w:rsidRPr="00787B56">
        <w:rPr>
          <w:color w:val="000000" w:themeColor="text1"/>
          <w:sz w:val="20"/>
          <w:szCs w:val="20"/>
        </w:rPr>
        <w:t xml:space="preserve"> derived carbon compounds from the plant which in turn benefits by increased uptake of mineral nutrients, possibly improved disease and toxin resistance as well as water absorption (Smith and Read, 1997).</w:t>
      </w:r>
    </w:p>
    <w:p w:rsidR="008E6BF7" w:rsidRPr="00787B56" w:rsidRDefault="008E6BF7" w:rsidP="00ED7672">
      <w:pPr>
        <w:suppressAutoHyphens w:val="0"/>
        <w:autoSpaceDE w:val="0"/>
        <w:autoSpaceDN w:val="0"/>
        <w:adjustRightInd w:val="0"/>
        <w:snapToGrid w:val="0"/>
        <w:ind w:firstLine="425"/>
        <w:jc w:val="both"/>
        <w:rPr>
          <w:color w:val="000000" w:themeColor="text1"/>
          <w:sz w:val="20"/>
          <w:szCs w:val="20"/>
        </w:rPr>
        <w:sectPr w:rsidR="008E6BF7" w:rsidRPr="00787B56" w:rsidSect="00787B56">
          <w:headerReference w:type="default" r:id="rId13"/>
          <w:footerReference w:type="even" r:id="rId14"/>
          <w:footerReference w:type="default" r:id="rId15"/>
          <w:type w:val="continuous"/>
          <w:pgSz w:w="12242" w:h="15842" w:code="1"/>
          <w:pgMar w:top="1440" w:right="1440" w:bottom="1440" w:left="1440" w:header="720" w:footer="720" w:gutter="0"/>
          <w:cols w:num="2" w:space="600"/>
          <w:docGrid w:linePitch="360"/>
        </w:sectPr>
      </w:pPr>
    </w:p>
    <w:p w:rsidR="009423EC" w:rsidRPr="00787B56" w:rsidRDefault="009423EC" w:rsidP="00ED7672">
      <w:pPr>
        <w:suppressAutoHyphens w:val="0"/>
        <w:autoSpaceDE w:val="0"/>
        <w:autoSpaceDN w:val="0"/>
        <w:adjustRightInd w:val="0"/>
        <w:snapToGrid w:val="0"/>
        <w:jc w:val="center"/>
        <w:rPr>
          <w:b/>
          <w:color w:val="000000" w:themeColor="text1"/>
          <w:sz w:val="20"/>
          <w:szCs w:val="20"/>
        </w:rPr>
      </w:pPr>
    </w:p>
    <w:p w:rsidR="00C76967" w:rsidRPr="00787B56" w:rsidRDefault="00C76967" w:rsidP="00ED7672">
      <w:pPr>
        <w:suppressAutoHyphens w:val="0"/>
        <w:autoSpaceDE w:val="0"/>
        <w:autoSpaceDN w:val="0"/>
        <w:adjustRightInd w:val="0"/>
        <w:snapToGrid w:val="0"/>
        <w:jc w:val="center"/>
        <w:rPr>
          <w:b/>
          <w:color w:val="000000" w:themeColor="text1"/>
          <w:sz w:val="20"/>
          <w:szCs w:val="20"/>
        </w:rPr>
      </w:pPr>
      <w:r w:rsidRPr="00787B56">
        <w:rPr>
          <w:b/>
          <w:color w:val="000000" w:themeColor="text1"/>
          <w:sz w:val="20"/>
          <w:szCs w:val="20"/>
        </w:rPr>
        <w:t>Table 1: Biological Function of Some Common Minerals</w:t>
      </w:r>
    </w:p>
    <w:tbl>
      <w:tblPr>
        <w:tblStyle w:val="TableGrid"/>
        <w:tblW w:w="5000" w:type="pct"/>
        <w:jc w:val="center"/>
        <w:tblCellMar>
          <w:left w:w="57" w:type="dxa"/>
          <w:right w:w="57" w:type="dxa"/>
        </w:tblCellMar>
        <w:tblLook w:val="04A0"/>
      </w:tblPr>
      <w:tblGrid>
        <w:gridCol w:w="1336"/>
        <w:gridCol w:w="6942"/>
        <w:gridCol w:w="1198"/>
      </w:tblGrid>
      <w:tr w:rsidR="00C76967" w:rsidRPr="00787B56" w:rsidTr="00787B56">
        <w:trPr>
          <w:jc w:val="center"/>
        </w:trPr>
        <w:tc>
          <w:tcPr>
            <w:tcW w:w="705" w:type="pct"/>
            <w:vAlign w:val="center"/>
          </w:tcPr>
          <w:p w:rsidR="00C76967" w:rsidRPr="00787B56" w:rsidRDefault="00C76967" w:rsidP="00ED7672">
            <w:pPr>
              <w:suppressAutoHyphens w:val="0"/>
              <w:autoSpaceDE w:val="0"/>
              <w:autoSpaceDN w:val="0"/>
              <w:adjustRightInd w:val="0"/>
              <w:snapToGrid w:val="0"/>
              <w:jc w:val="both"/>
              <w:rPr>
                <w:rFonts w:ascii="Times New Roman" w:hAnsi="Times New Roman"/>
                <w:b/>
                <w:color w:val="000000" w:themeColor="text1"/>
                <w:sz w:val="20"/>
                <w:szCs w:val="20"/>
              </w:rPr>
            </w:pPr>
            <w:r w:rsidRPr="00787B56">
              <w:rPr>
                <w:rFonts w:ascii="Times New Roman" w:hAnsi="Times New Roman"/>
                <w:b/>
                <w:color w:val="000000" w:themeColor="text1"/>
                <w:sz w:val="20"/>
                <w:szCs w:val="20"/>
              </w:rPr>
              <w:t>Mineral</w:t>
            </w:r>
          </w:p>
        </w:tc>
        <w:tc>
          <w:tcPr>
            <w:tcW w:w="3663" w:type="pct"/>
            <w:vAlign w:val="center"/>
          </w:tcPr>
          <w:p w:rsidR="00C76967" w:rsidRPr="00787B56" w:rsidRDefault="00C76967" w:rsidP="00ED7672">
            <w:pPr>
              <w:suppressAutoHyphens w:val="0"/>
              <w:autoSpaceDE w:val="0"/>
              <w:autoSpaceDN w:val="0"/>
              <w:adjustRightInd w:val="0"/>
              <w:snapToGrid w:val="0"/>
              <w:jc w:val="both"/>
              <w:rPr>
                <w:rFonts w:ascii="Times New Roman" w:hAnsi="Times New Roman"/>
                <w:b/>
                <w:color w:val="000000" w:themeColor="text1"/>
                <w:sz w:val="20"/>
                <w:szCs w:val="20"/>
              </w:rPr>
            </w:pPr>
            <w:r w:rsidRPr="00787B56">
              <w:rPr>
                <w:rFonts w:ascii="Times New Roman" w:hAnsi="Times New Roman"/>
                <w:b/>
                <w:color w:val="000000" w:themeColor="text1"/>
                <w:sz w:val="20"/>
                <w:szCs w:val="20"/>
              </w:rPr>
              <w:t>Biological function</w:t>
            </w:r>
          </w:p>
        </w:tc>
        <w:tc>
          <w:tcPr>
            <w:tcW w:w="632" w:type="pct"/>
            <w:vAlign w:val="center"/>
          </w:tcPr>
          <w:p w:rsidR="00C76967" w:rsidRPr="00787B56" w:rsidRDefault="00C76967" w:rsidP="00ED7672">
            <w:pPr>
              <w:suppressAutoHyphens w:val="0"/>
              <w:autoSpaceDE w:val="0"/>
              <w:autoSpaceDN w:val="0"/>
              <w:adjustRightInd w:val="0"/>
              <w:snapToGrid w:val="0"/>
              <w:jc w:val="both"/>
              <w:rPr>
                <w:rFonts w:ascii="Times New Roman" w:hAnsi="Times New Roman"/>
                <w:b/>
                <w:color w:val="000000" w:themeColor="text1"/>
                <w:sz w:val="20"/>
                <w:szCs w:val="20"/>
              </w:rPr>
            </w:pPr>
            <w:r w:rsidRPr="00787B56">
              <w:rPr>
                <w:rFonts w:ascii="Times New Roman" w:hAnsi="Times New Roman"/>
                <w:b/>
                <w:color w:val="000000" w:themeColor="text1"/>
                <w:sz w:val="20"/>
                <w:szCs w:val="20"/>
              </w:rPr>
              <w:t>RDA (mg)</w:t>
            </w:r>
          </w:p>
        </w:tc>
      </w:tr>
      <w:tr w:rsidR="00C76967" w:rsidRPr="00787B56" w:rsidTr="00787B56">
        <w:trPr>
          <w:jc w:val="center"/>
        </w:trPr>
        <w:tc>
          <w:tcPr>
            <w:tcW w:w="705" w:type="pct"/>
            <w:vAlign w:val="center"/>
          </w:tcPr>
          <w:p w:rsidR="00C76967" w:rsidRPr="00787B56" w:rsidRDefault="00C76967" w:rsidP="00ED7672">
            <w:pPr>
              <w:suppressAutoHyphens w:val="0"/>
              <w:autoSpaceDE w:val="0"/>
              <w:autoSpaceDN w:val="0"/>
              <w:adjustRightInd w:val="0"/>
              <w:snapToGrid w:val="0"/>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 xml:space="preserve">Sodium (Na) </w:t>
            </w:r>
          </w:p>
        </w:tc>
        <w:tc>
          <w:tcPr>
            <w:tcW w:w="3663" w:type="pct"/>
            <w:vAlign w:val="center"/>
          </w:tcPr>
          <w:p w:rsidR="00C76967" w:rsidRPr="00787B56" w:rsidRDefault="00C76967" w:rsidP="00ED7672">
            <w:pPr>
              <w:suppressAutoHyphens w:val="0"/>
              <w:autoSpaceDE w:val="0"/>
              <w:autoSpaceDN w:val="0"/>
              <w:adjustRightInd w:val="0"/>
              <w:snapToGrid w:val="0"/>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Electrolyte balance, nerve tissue</w:t>
            </w:r>
          </w:p>
        </w:tc>
        <w:tc>
          <w:tcPr>
            <w:tcW w:w="632" w:type="pct"/>
            <w:vAlign w:val="center"/>
          </w:tcPr>
          <w:p w:rsidR="00C76967" w:rsidRPr="00787B56" w:rsidRDefault="00C76967" w:rsidP="00ED7672">
            <w:pPr>
              <w:suppressAutoHyphens w:val="0"/>
              <w:autoSpaceDE w:val="0"/>
              <w:autoSpaceDN w:val="0"/>
              <w:adjustRightInd w:val="0"/>
              <w:snapToGrid w:val="0"/>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2400mg</w:t>
            </w:r>
          </w:p>
        </w:tc>
      </w:tr>
      <w:tr w:rsidR="00C76967" w:rsidRPr="00787B56" w:rsidTr="00787B56">
        <w:trPr>
          <w:jc w:val="center"/>
        </w:trPr>
        <w:tc>
          <w:tcPr>
            <w:tcW w:w="705" w:type="pct"/>
            <w:vAlign w:val="center"/>
          </w:tcPr>
          <w:p w:rsidR="00C76967" w:rsidRPr="00787B56" w:rsidRDefault="00C76967" w:rsidP="00ED7672">
            <w:pPr>
              <w:suppressAutoHyphens w:val="0"/>
              <w:autoSpaceDE w:val="0"/>
              <w:autoSpaceDN w:val="0"/>
              <w:adjustRightInd w:val="0"/>
              <w:snapToGrid w:val="0"/>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 xml:space="preserve">Potassium (K) </w:t>
            </w:r>
          </w:p>
        </w:tc>
        <w:tc>
          <w:tcPr>
            <w:tcW w:w="3663" w:type="pct"/>
            <w:vAlign w:val="center"/>
          </w:tcPr>
          <w:p w:rsidR="00C76967" w:rsidRPr="00787B56" w:rsidRDefault="00C76967" w:rsidP="00ED7672">
            <w:pPr>
              <w:suppressAutoHyphens w:val="0"/>
              <w:autoSpaceDE w:val="0"/>
              <w:autoSpaceDN w:val="0"/>
              <w:adjustRightInd w:val="0"/>
              <w:snapToGrid w:val="0"/>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Electrolyte balance, nerve tissue</w:t>
            </w:r>
            <w:r w:rsidR="008E6BF7" w:rsidRPr="00787B56">
              <w:rPr>
                <w:rFonts w:ascii="Times New Roman" w:hAnsi="Times New Roman"/>
                <w:color w:val="000000" w:themeColor="text1"/>
                <w:sz w:val="20"/>
                <w:szCs w:val="20"/>
              </w:rPr>
              <w:t xml:space="preserve"> </w:t>
            </w:r>
          </w:p>
        </w:tc>
        <w:tc>
          <w:tcPr>
            <w:tcW w:w="632" w:type="pct"/>
            <w:vAlign w:val="center"/>
          </w:tcPr>
          <w:p w:rsidR="00C76967" w:rsidRPr="00787B56" w:rsidRDefault="00C76967" w:rsidP="00ED7672">
            <w:pPr>
              <w:suppressAutoHyphens w:val="0"/>
              <w:autoSpaceDE w:val="0"/>
              <w:autoSpaceDN w:val="0"/>
              <w:adjustRightInd w:val="0"/>
              <w:snapToGrid w:val="0"/>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4700mg</w:t>
            </w:r>
          </w:p>
        </w:tc>
      </w:tr>
      <w:tr w:rsidR="00C76967" w:rsidRPr="00787B56" w:rsidTr="00787B56">
        <w:trPr>
          <w:jc w:val="center"/>
        </w:trPr>
        <w:tc>
          <w:tcPr>
            <w:tcW w:w="705" w:type="pct"/>
            <w:vAlign w:val="center"/>
          </w:tcPr>
          <w:p w:rsidR="00C76967" w:rsidRPr="00787B56" w:rsidRDefault="00C76967" w:rsidP="00ED7672">
            <w:pPr>
              <w:suppressAutoHyphens w:val="0"/>
              <w:autoSpaceDE w:val="0"/>
              <w:autoSpaceDN w:val="0"/>
              <w:adjustRightInd w:val="0"/>
              <w:snapToGrid w:val="0"/>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Calcium (Ca)</w:t>
            </w:r>
          </w:p>
        </w:tc>
        <w:tc>
          <w:tcPr>
            <w:tcW w:w="3663" w:type="pct"/>
            <w:vAlign w:val="center"/>
          </w:tcPr>
          <w:p w:rsidR="00C76967" w:rsidRPr="00787B56" w:rsidRDefault="00C76967" w:rsidP="00ED7672">
            <w:pPr>
              <w:suppressAutoHyphens w:val="0"/>
              <w:autoSpaceDE w:val="0"/>
              <w:autoSpaceDN w:val="0"/>
              <w:adjustRightInd w:val="0"/>
              <w:snapToGrid w:val="0"/>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Essential role in blood clotting, muscle contraction, nerve transmission, and bone and tooth formation</w:t>
            </w:r>
          </w:p>
        </w:tc>
        <w:tc>
          <w:tcPr>
            <w:tcW w:w="632" w:type="pct"/>
            <w:vAlign w:val="center"/>
          </w:tcPr>
          <w:p w:rsidR="00C76967" w:rsidRPr="00787B56" w:rsidRDefault="00C76967" w:rsidP="00ED7672">
            <w:pPr>
              <w:suppressAutoHyphens w:val="0"/>
              <w:autoSpaceDE w:val="0"/>
              <w:autoSpaceDN w:val="0"/>
              <w:adjustRightInd w:val="0"/>
              <w:snapToGrid w:val="0"/>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1000mg</w:t>
            </w:r>
          </w:p>
        </w:tc>
      </w:tr>
      <w:tr w:rsidR="00C76967" w:rsidRPr="00787B56" w:rsidTr="00787B56">
        <w:trPr>
          <w:jc w:val="center"/>
        </w:trPr>
        <w:tc>
          <w:tcPr>
            <w:tcW w:w="705" w:type="pct"/>
            <w:vAlign w:val="center"/>
          </w:tcPr>
          <w:p w:rsidR="00C76967" w:rsidRPr="00787B56" w:rsidRDefault="00C76967" w:rsidP="00ED7672">
            <w:pPr>
              <w:suppressAutoHyphens w:val="0"/>
              <w:autoSpaceDE w:val="0"/>
              <w:autoSpaceDN w:val="0"/>
              <w:adjustRightInd w:val="0"/>
              <w:snapToGrid w:val="0"/>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Manganese (</w:t>
            </w:r>
            <w:proofErr w:type="spellStart"/>
            <w:r w:rsidRPr="00787B56">
              <w:rPr>
                <w:rFonts w:ascii="Times New Roman" w:hAnsi="Times New Roman"/>
                <w:color w:val="000000" w:themeColor="text1"/>
                <w:sz w:val="20"/>
                <w:szCs w:val="20"/>
              </w:rPr>
              <w:t>Mn</w:t>
            </w:r>
            <w:proofErr w:type="spellEnd"/>
            <w:r w:rsidRPr="00787B56">
              <w:rPr>
                <w:rFonts w:ascii="Times New Roman" w:hAnsi="Times New Roman"/>
                <w:color w:val="000000" w:themeColor="text1"/>
                <w:sz w:val="20"/>
                <w:szCs w:val="20"/>
              </w:rPr>
              <w:t>)</w:t>
            </w:r>
          </w:p>
        </w:tc>
        <w:tc>
          <w:tcPr>
            <w:tcW w:w="3663" w:type="pct"/>
            <w:vAlign w:val="center"/>
          </w:tcPr>
          <w:p w:rsidR="00C76967" w:rsidRPr="00787B56" w:rsidRDefault="00C76967" w:rsidP="00ED7672">
            <w:pPr>
              <w:suppressAutoHyphens w:val="0"/>
              <w:autoSpaceDE w:val="0"/>
              <w:autoSpaceDN w:val="0"/>
              <w:adjustRightInd w:val="0"/>
              <w:snapToGrid w:val="0"/>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Cofactor for enzyme systems</w:t>
            </w:r>
          </w:p>
        </w:tc>
        <w:tc>
          <w:tcPr>
            <w:tcW w:w="632" w:type="pct"/>
            <w:vAlign w:val="center"/>
          </w:tcPr>
          <w:p w:rsidR="00C76967" w:rsidRPr="00787B56" w:rsidRDefault="00C76967" w:rsidP="00ED7672">
            <w:pPr>
              <w:suppressAutoHyphens w:val="0"/>
              <w:autoSpaceDE w:val="0"/>
              <w:autoSpaceDN w:val="0"/>
              <w:adjustRightInd w:val="0"/>
              <w:snapToGrid w:val="0"/>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400mg</w:t>
            </w:r>
          </w:p>
        </w:tc>
      </w:tr>
      <w:tr w:rsidR="00C76967" w:rsidRPr="00787B56" w:rsidTr="00787B56">
        <w:trPr>
          <w:jc w:val="center"/>
        </w:trPr>
        <w:tc>
          <w:tcPr>
            <w:tcW w:w="705" w:type="pct"/>
            <w:vAlign w:val="center"/>
          </w:tcPr>
          <w:p w:rsidR="00C76967" w:rsidRPr="00787B56" w:rsidRDefault="00C76967" w:rsidP="00ED7672">
            <w:pPr>
              <w:suppressAutoHyphens w:val="0"/>
              <w:autoSpaceDE w:val="0"/>
              <w:autoSpaceDN w:val="0"/>
              <w:adjustRightInd w:val="0"/>
              <w:snapToGrid w:val="0"/>
              <w:jc w:val="both"/>
              <w:rPr>
                <w:rFonts w:ascii="Times New Roman" w:hAnsi="Times New Roman" w:hint="eastAsia"/>
                <w:color w:val="000000" w:themeColor="text1"/>
                <w:sz w:val="20"/>
                <w:szCs w:val="20"/>
                <w:lang w:eastAsia="zh-CN"/>
              </w:rPr>
            </w:pPr>
            <w:r w:rsidRPr="00787B56">
              <w:rPr>
                <w:rFonts w:ascii="Times New Roman" w:hAnsi="Times New Roman"/>
                <w:color w:val="000000" w:themeColor="text1"/>
                <w:sz w:val="20"/>
                <w:szCs w:val="20"/>
              </w:rPr>
              <w:t>Iron (Fe)</w:t>
            </w:r>
          </w:p>
        </w:tc>
        <w:tc>
          <w:tcPr>
            <w:tcW w:w="3663" w:type="pct"/>
            <w:vAlign w:val="center"/>
          </w:tcPr>
          <w:p w:rsidR="00C76967" w:rsidRPr="00787B56" w:rsidRDefault="00C76967" w:rsidP="00ED7672">
            <w:pPr>
              <w:suppressAutoHyphens w:val="0"/>
              <w:autoSpaceDE w:val="0"/>
              <w:autoSpaceDN w:val="0"/>
              <w:adjustRightInd w:val="0"/>
              <w:snapToGrid w:val="0"/>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Involved in the formation of bone, as well as in enzymes involved in amino acid, cholesterol, and carbohydrate metabolism</w:t>
            </w:r>
          </w:p>
        </w:tc>
        <w:tc>
          <w:tcPr>
            <w:tcW w:w="632" w:type="pct"/>
            <w:vAlign w:val="center"/>
          </w:tcPr>
          <w:p w:rsidR="00C76967" w:rsidRPr="00787B56" w:rsidRDefault="00C76967" w:rsidP="00ED7672">
            <w:pPr>
              <w:suppressAutoHyphens w:val="0"/>
              <w:autoSpaceDE w:val="0"/>
              <w:autoSpaceDN w:val="0"/>
              <w:adjustRightInd w:val="0"/>
              <w:snapToGrid w:val="0"/>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2mg</w:t>
            </w:r>
          </w:p>
        </w:tc>
      </w:tr>
      <w:tr w:rsidR="00C76967" w:rsidRPr="00787B56" w:rsidTr="00787B56">
        <w:trPr>
          <w:jc w:val="center"/>
        </w:trPr>
        <w:tc>
          <w:tcPr>
            <w:tcW w:w="705" w:type="pct"/>
            <w:vAlign w:val="center"/>
          </w:tcPr>
          <w:p w:rsidR="00C76967" w:rsidRPr="00787B56" w:rsidRDefault="00C76967" w:rsidP="00ED7672">
            <w:pPr>
              <w:suppressAutoHyphens w:val="0"/>
              <w:autoSpaceDE w:val="0"/>
              <w:autoSpaceDN w:val="0"/>
              <w:adjustRightInd w:val="0"/>
              <w:snapToGrid w:val="0"/>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 xml:space="preserve">Cobalt (Co) </w:t>
            </w:r>
          </w:p>
        </w:tc>
        <w:tc>
          <w:tcPr>
            <w:tcW w:w="3663" w:type="pct"/>
            <w:vAlign w:val="center"/>
          </w:tcPr>
          <w:p w:rsidR="00C76967" w:rsidRPr="00787B56" w:rsidRDefault="00C76967" w:rsidP="00ED7672">
            <w:pPr>
              <w:suppressAutoHyphens w:val="0"/>
              <w:autoSpaceDE w:val="0"/>
              <w:autoSpaceDN w:val="0"/>
              <w:adjustRightInd w:val="0"/>
              <w:snapToGrid w:val="0"/>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 xml:space="preserve">Component of hemoglobin and numerous enzymes; prevents </w:t>
            </w:r>
            <w:proofErr w:type="spellStart"/>
            <w:r w:rsidRPr="00787B56">
              <w:rPr>
                <w:rFonts w:ascii="Times New Roman" w:hAnsi="Times New Roman"/>
                <w:color w:val="000000" w:themeColor="text1"/>
                <w:sz w:val="20"/>
                <w:szCs w:val="20"/>
              </w:rPr>
              <w:t>microcytic</w:t>
            </w:r>
            <w:proofErr w:type="spellEnd"/>
            <w:r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hypochromic</w:t>
            </w:r>
            <w:proofErr w:type="spellEnd"/>
            <w:r w:rsidRPr="00787B56">
              <w:rPr>
                <w:rFonts w:ascii="Times New Roman" w:hAnsi="Times New Roman"/>
                <w:color w:val="000000" w:themeColor="text1"/>
                <w:sz w:val="20"/>
                <w:szCs w:val="20"/>
              </w:rPr>
              <w:t xml:space="preserve"> anemia</w:t>
            </w:r>
          </w:p>
        </w:tc>
        <w:tc>
          <w:tcPr>
            <w:tcW w:w="632" w:type="pct"/>
            <w:vAlign w:val="center"/>
          </w:tcPr>
          <w:p w:rsidR="00C76967" w:rsidRPr="00787B56" w:rsidRDefault="00C76967" w:rsidP="00ED7672">
            <w:pPr>
              <w:suppressAutoHyphens w:val="0"/>
              <w:autoSpaceDE w:val="0"/>
              <w:autoSpaceDN w:val="0"/>
              <w:adjustRightInd w:val="0"/>
              <w:snapToGrid w:val="0"/>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18mg</w:t>
            </w:r>
          </w:p>
        </w:tc>
      </w:tr>
      <w:tr w:rsidR="00C76967" w:rsidRPr="00787B56" w:rsidTr="00787B56">
        <w:trPr>
          <w:jc w:val="center"/>
        </w:trPr>
        <w:tc>
          <w:tcPr>
            <w:tcW w:w="705" w:type="pct"/>
            <w:vAlign w:val="center"/>
          </w:tcPr>
          <w:p w:rsidR="00C76967" w:rsidRPr="00787B56" w:rsidRDefault="00C76967" w:rsidP="00ED7672">
            <w:pPr>
              <w:suppressAutoHyphens w:val="0"/>
              <w:autoSpaceDE w:val="0"/>
              <w:autoSpaceDN w:val="0"/>
              <w:adjustRightInd w:val="0"/>
              <w:snapToGrid w:val="0"/>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Chromium (Cr)</w:t>
            </w:r>
          </w:p>
        </w:tc>
        <w:tc>
          <w:tcPr>
            <w:tcW w:w="3663" w:type="pct"/>
            <w:vAlign w:val="center"/>
          </w:tcPr>
          <w:p w:rsidR="00C76967" w:rsidRPr="00787B56" w:rsidRDefault="00C76967" w:rsidP="00ED7672">
            <w:pPr>
              <w:suppressAutoHyphens w:val="0"/>
              <w:autoSpaceDE w:val="0"/>
              <w:autoSpaceDN w:val="0"/>
              <w:adjustRightInd w:val="0"/>
              <w:snapToGrid w:val="0"/>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 xml:space="preserve">Act as cofactor and stimulates </w:t>
            </w:r>
            <w:proofErr w:type="spellStart"/>
            <w:r w:rsidRPr="00787B56">
              <w:rPr>
                <w:rFonts w:ascii="Times New Roman" w:hAnsi="Times New Roman"/>
                <w:color w:val="000000" w:themeColor="text1"/>
                <w:sz w:val="20"/>
                <w:szCs w:val="20"/>
              </w:rPr>
              <w:t>Erythropoiesis</w:t>
            </w:r>
            <w:proofErr w:type="spellEnd"/>
            <w:r w:rsidRPr="00787B56">
              <w:rPr>
                <w:rFonts w:ascii="Times New Roman" w:hAnsi="Times New Roman"/>
                <w:color w:val="000000" w:themeColor="text1"/>
                <w:sz w:val="20"/>
                <w:szCs w:val="20"/>
              </w:rPr>
              <w:t xml:space="preserve"> RDA – </w:t>
            </w:r>
          </w:p>
        </w:tc>
        <w:tc>
          <w:tcPr>
            <w:tcW w:w="632" w:type="pct"/>
            <w:vAlign w:val="center"/>
          </w:tcPr>
          <w:p w:rsidR="00C76967" w:rsidRPr="00787B56" w:rsidRDefault="00C76967" w:rsidP="00ED7672">
            <w:pPr>
              <w:suppressAutoHyphens w:val="0"/>
              <w:autoSpaceDE w:val="0"/>
              <w:autoSpaceDN w:val="0"/>
              <w:adjustRightInd w:val="0"/>
              <w:snapToGrid w:val="0"/>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0.008mg</w:t>
            </w:r>
          </w:p>
        </w:tc>
      </w:tr>
      <w:tr w:rsidR="00C76967" w:rsidRPr="00787B56" w:rsidTr="00787B56">
        <w:trPr>
          <w:jc w:val="center"/>
        </w:trPr>
        <w:tc>
          <w:tcPr>
            <w:tcW w:w="705" w:type="pct"/>
            <w:vAlign w:val="center"/>
          </w:tcPr>
          <w:p w:rsidR="00C76967" w:rsidRPr="00787B56" w:rsidRDefault="00C76967" w:rsidP="00ED7672">
            <w:pPr>
              <w:suppressAutoHyphens w:val="0"/>
              <w:autoSpaceDE w:val="0"/>
              <w:autoSpaceDN w:val="0"/>
              <w:adjustRightInd w:val="0"/>
              <w:snapToGrid w:val="0"/>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Zinc (Zn)</w:t>
            </w:r>
          </w:p>
        </w:tc>
        <w:tc>
          <w:tcPr>
            <w:tcW w:w="3663" w:type="pct"/>
            <w:vAlign w:val="center"/>
          </w:tcPr>
          <w:p w:rsidR="00C76967" w:rsidRPr="00787B56" w:rsidRDefault="00C76967" w:rsidP="00ED7672">
            <w:pPr>
              <w:suppressAutoHyphens w:val="0"/>
              <w:autoSpaceDE w:val="0"/>
              <w:autoSpaceDN w:val="0"/>
              <w:adjustRightInd w:val="0"/>
              <w:snapToGrid w:val="0"/>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Helps to maintain normal blood glucose levels</w:t>
            </w:r>
          </w:p>
        </w:tc>
        <w:tc>
          <w:tcPr>
            <w:tcW w:w="632" w:type="pct"/>
            <w:vAlign w:val="center"/>
          </w:tcPr>
          <w:p w:rsidR="00C76967" w:rsidRPr="00787B56" w:rsidRDefault="00C76967" w:rsidP="00ED7672">
            <w:pPr>
              <w:suppressAutoHyphens w:val="0"/>
              <w:autoSpaceDE w:val="0"/>
              <w:autoSpaceDN w:val="0"/>
              <w:adjustRightInd w:val="0"/>
              <w:snapToGrid w:val="0"/>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0.12mg</w:t>
            </w:r>
          </w:p>
        </w:tc>
      </w:tr>
      <w:tr w:rsidR="00C76967" w:rsidRPr="00787B56" w:rsidTr="00787B56">
        <w:trPr>
          <w:jc w:val="center"/>
        </w:trPr>
        <w:tc>
          <w:tcPr>
            <w:tcW w:w="705" w:type="pct"/>
            <w:vAlign w:val="center"/>
          </w:tcPr>
          <w:p w:rsidR="00C76967" w:rsidRPr="00787B56" w:rsidRDefault="00C76967" w:rsidP="00ED7672">
            <w:pPr>
              <w:suppressAutoHyphens w:val="0"/>
              <w:autoSpaceDE w:val="0"/>
              <w:autoSpaceDN w:val="0"/>
              <w:adjustRightInd w:val="0"/>
              <w:snapToGrid w:val="0"/>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Copper (Cu)</w:t>
            </w:r>
          </w:p>
        </w:tc>
        <w:tc>
          <w:tcPr>
            <w:tcW w:w="3663" w:type="pct"/>
            <w:vAlign w:val="center"/>
          </w:tcPr>
          <w:p w:rsidR="00C76967" w:rsidRPr="00787B56" w:rsidRDefault="00C76967" w:rsidP="00ED7672">
            <w:pPr>
              <w:suppressAutoHyphens w:val="0"/>
              <w:autoSpaceDE w:val="0"/>
              <w:autoSpaceDN w:val="0"/>
              <w:adjustRightInd w:val="0"/>
              <w:snapToGrid w:val="0"/>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Component of multiple enzymes and proteins; involved in the regulation of gene expression</w:t>
            </w:r>
          </w:p>
        </w:tc>
        <w:tc>
          <w:tcPr>
            <w:tcW w:w="632" w:type="pct"/>
            <w:vAlign w:val="center"/>
          </w:tcPr>
          <w:p w:rsidR="00C76967" w:rsidRPr="00787B56" w:rsidRDefault="00C76967" w:rsidP="00ED7672">
            <w:pPr>
              <w:suppressAutoHyphens w:val="0"/>
              <w:autoSpaceDE w:val="0"/>
              <w:autoSpaceDN w:val="0"/>
              <w:adjustRightInd w:val="0"/>
              <w:snapToGrid w:val="0"/>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0.015</w:t>
            </w:r>
          </w:p>
        </w:tc>
      </w:tr>
      <w:tr w:rsidR="00C76967" w:rsidRPr="00787B56" w:rsidTr="00787B56">
        <w:trPr>
          <w:jc w:val="center"/>
        </w:trPr>
        <w:tc>
          <w:tcPr>
            <w:tcW w:w="705" w:type="pct"/>
            <w:vAlign w:val="center"/>
          </w:tcPr>
          <w:p w:rsidR="00C76967" w:rsidRPr="00787B56" w:rsidRDefault="00C76967" w:rsidP="00ED7672">
            <w:pPr>
              <w:suppressAutoHyphens w:val="0"/>
              <w:autoSpaceDE w:val="0"/>
              <w:autoSpaceDN w:val="0"/>
              <w:adjustRightInd w:val="0"/>
              <w:snapToGrid w:val="0"/>
              <w:jc w:val="both"/>
              <w:rPr>
                <w:rFonts w:ascii="Times New Roman" w:hAnsi="Times New Roman"/>
                <w:color w:val="000000" w:themeColor="text1"/>
                <w:sz w:val="20"/>
                <w:szCs w:val="20"/>
              </w:rPr>
            </w:pPr>
          </w:p>
        </w:tc>
        <w:tc>
          <w:tcPr>
            <w:tcW w:w="3663" w:type="pct"/>
            <w:vAlign w:val="center"/>
          </w:tcPr>
          <w:p w:rsidR="00C76967" w:rsidRPr="00787B56" w:rsidRDefault="00C76967" w:rsidP="00ED7672">
            <w:pPr>
              <w:suppressAutoHyphens w:val="0"/>
              <w:autoSpaceDE w:val="0"/>
              <w:autoSpaceDN w:val="0"/>
              <w:adjustRightInd w:val="0"/>
              <w:snapToGrid w:val="0"/>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Component of enzymes in iro</w:t>
            </w:r>
            <w:r w:rsidR="00787B56" w:rsidRPr="00787B56">
              <w:rPr>
                <w:rFonts w:ascii="Times New Roman" w:hAnsi="Times New Roman"/>
                <w:color w:val="000000" w:themeColor="text1"/>
                <w:sz w:val="20"/>
                <w:szCs w:val="20"/>
              </w:rPr>
              <w:t>n</w:t>
            </w:r>
            <w:r w:rsidR="00787B56">
              <w:rPr>
                <w:rFonts w:ascii="Times New Roman" w:hAnsi="Times New Roman"/>
                <w:color w:val="000000" w:themeColor="text1"/>
                <w:sz w:val="20"/>
                <w:szCs w:val="20"/>
              </w:rPr>
              <w:t xml:space="preserve"> </w:t>
            </w:r>
            <w:r w:rsidR="00787B56" w:rsidRPr="00787B56">
              <w:rPr>
                <w:rFonts w:ascii="Times New Roman" w:hAnsi="Times New Roman"/>
                <w:color w:val="000000" w:themeColor="text1"/>
                <w:sz w:val="20"/>
                <w:szCs w:val="20"/>
              </w:rPr>
              <w:t>M</w:t>
            </w:r>
            <w:r w:rsidRPr="00787B56">
              <w:rPr>
                <w:rFonts w:ascii="Times New Roman" w:hAnsi="Times New Roman"/>
                <w:color w:val="000000" w:themeColor="text1"/>
                <w:sz w:val="20"/>
                <w:szCs w:val="20"/>
              </w:rPr>
              <w:t>etabolism</w:t>
            </w:r>
          </w:p>
        </w:tc>
        <w:tc>
          <w:tcPr>
            <w:tcW w:w="632" w:type="pct"/>
            <w:vAlign w:val="center"/>
          </w:tcPr>
          <w:p w:rsidR="00C76967" w:rsidRPr="00787B56" w:rsidRDefault="00C76967" w:rsidP="00ED7672">
            <w:pPr>
              <w:suppressAutoHyphens w:val="0"/>
              <w:autoSpaceDE w:val="0"/>
              <w:autoSpaceDN w:val="0"/>
              <w:adjustRightInd w:val="0"/>
              <w:snapToGrid w:val="0"/>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0.12mg</w:t>
            </w:r>
          </w:p>
        </w:tc>
      </w:tr>
    </w:tbl>
    <w:p w:rsidR="00C76967" w:rsidRPr="00787B56" w:rsidRDefault="00C76967" w:rsidP="00787B56">
      <w:pPr>
        <w:suppressAutoHyphens w:val="0"/>
        <w:autoSpaceDE w:val="0"/>
        <w:autoSpaceDN w:val="0"/>
        <w:adjustRightInd w:val="0"/>
        <w:snapToGrid w:val="0"/>
        <w:jc w:val="both"/>
        <w:rPr>
          <w:color w:val="000000" w:themeColor="text1"/>
          <w:sz w:val="20"/>
          <w:szCs w:val="20"/>
        </w:rPr>
      </w:pPr>
      <w:proofErr w:type="spellStart"/>
      <w:r w:rsidRPr="00787B56">
        <w:rPr>
          <w:color w:val="000000" w:themeColor="text1"/>
          <w:sz w:val="20"/>
          <w:szCs w:val="20"/>
        </w:rPr>
        <w:t>Soure</w:t>
      </w:r>
      <w:proofErr w:type="spellEnd"/>
      <w:r w:rsidRPr="00787B56">
        <w:rPr>
          <w:color w:val="000000" w:themeColor="text1"/>
          <w:sz w:val="20"/>
          <w:szCs w:val="20"/>
        </w:rPr>
        <w:t xml:space="preserve">: </w:t>
      </w:r>
      <w:proofErr w:type="spellStart"/>
      <w:r w:rsidRPr="00787B56">
        <w:rPr>
          <w:color w:val="000000" w:themeColor="text1"/>
          <w:sz w:val="20"/>
          <w:szCs w:val="20"/>
        </w:rPr>
        <w:t>Datta</w:t>
      </w:r>
      <w:proofErr w:type="spellEnd"/>
      <w:r w:rsidRPr="00787B56">
        <w:rPr>
          <w:color w:val="000000" w:themeColor="text1"/>
          <w:sz w:val="20"/>
          <w:szCs w:val="20"/>
        </w:rPr>
        <w:t xml:space="preserve"> </w:t>
      </w:r>
      <w:r w:rsidRPr="00787B56">
        <w:rPr>
          <w:i/>
          <w:color w:val="000000" w:themeColor="text1"/>
          <w:sz w:val="20"/>
          <w:szCs w:val="20"/>
        </w:rPr>
        <w:t>et al.</w:t>
      </w:r>
      <w:r w:rsidRPr="00787B56">
        <w:rPr>
          <w:color w:val="000000" w:themeColor="text1"/>
          <w:sz w:val="20"/>
          <w:szCs w:val="20"/>
        </w:rPr>
        <w:t xml:space="preserve"> (2014).</w:t>
      </w:r>
    </w:p>
    <w:p w:rsidR="008E6BF7" w:rsidRPr="00787B56" w:rsidRDefault="008E6BF7" w:rsidP="00ED7672">
      <w:pPr>
        <w:tabs>
          <w:tab w:val="left" w:pos="8370"/>
        </w:tabs>
        <w:suppressAutoHyphens w:val="0"/>
        <w:autoSpaceDE w:val="0"/>
        <w:autoSpaceDN w:val="0"/>
        <w:adjustRightInd w:val="0"/>
        <w:snapToGrid w:val="0"/>
        <w:ind w:firstLine="425"/>
        <w:jc w:val="both"/>
        <w:rPr>
          <w:i/>
          <w:iCs/>
          <w:color w:val="000000" w:themeColor="text1"/>
          <w:sz w:val="20"/>
          <w:szCs w:val="20"/>
          <w:lang w:eastAsia="zh-CN"/>
        </w:rPr>
      </w:pPr>
    </w:p>
    <w:p w:rsidR="008E6BF7" w:rsidRPr="00787B56" w:rsidRDefault="008E6BF7" w:rsidP="00ED7672">
      <w:pPr>
        <w:tabs>
          <w:tab w:val="left" w:pos="8370"/>
        </w:tabs>
        <w:suppressAutoHyphens w:val="0"/>
        <w:autoSpaceDE w:val="0"/>
        <w:autoSpaceDN w:val="0"/>
        <w:adjustRightInd w:val="0"/>
        <w:snapToGrid w:val="0"/>
        <w:ind w:firstLine="425"/>
        <w:jc w:val="both"/>
        <w:rPr>
          <w:i/>
          <w:iCs/>
          <w:color w:val="000000" w:themeColor="text1"/>
          <w:sz w:val="20"/>
          <w:szCs w:val="20"/>
          <w:lang w:eastAsia="zh-CN"/>
        </w:rPr>
        <w:sectPr w:rsidR="008E6BF7" w:rsidRPr="00787B56" w:rsidSect="008E6BF7">
          <w:headerReference w:type="default" r:id="rId16"/>
          <w:footerReference w:type="even" r:id="rId17"/>
          <w:footerReference w:type="default" r:id="rId18"/>
          <w:type w:val="continuous"/>
          <w:pgSz w:w="12242" w:h="15842" w:code="1"/>
          <w:pgMar w:top="1440" w:right="1440" w:bottom="1440" w:left="1440" w:header="720" w:footer="720" w:gutter="0"/>
          <w:cols w:space="720"/>
          <w:docGrid w:linePitch="360"/>
        </w:sectPr>
      </w:pPr>
    </w:p>
    <w:p w:rsidR="008E6BF7" w:rsidRPr="00787B56" w:rsidRDefault="008E6BF7" w:rsidP="00ED7672">
      <w:pPr>
        <w:tabs>
          <w:tab w:val="left" w:pos="8370"/>
        </w:tabs>
        <w:suppressAutoHyphens w:val="0"/>
        <w:autoSpaceDE w:val="0"/>
        <w:autoSpaceDN w:val="0"/>
        <w:adjustRightInd w:val="0"/>
        <w:snapToGrid w:val="0"/>
        <w:ind w:firstLine="425"/>
        <w:jc w:val="both"/>
        <w:rPr>
          <w:color w:val="000000" w:themeColor="text1"/>
          <w:sz w:val="20"/>
          <w:szCs w:val="20"/>
        </w:rPr>
      </w:pPr>
      <w:r w:rsidRPr="00787B56">
        <w:rPr>
          <w:color w:val="000000" w:themeColor="text1"/>
          <w:sz w:val="20"/>
          <w:szCs w:val="20"/>
        </w:rPr>
        <w:lastRenderedPageBreak/>
        <w:t>T</w:t>
      </w:r>
      <w:r w:rsidR="00C76967" w:rsidRPr="00787B56">
        <w:rPr>
          <w:color w:val="000000" w:themeColor="text1"/>
          <w:sz w:val="20"/>
          <w:szCs w:val="20"/>
        </w:rPr>
        <w:t xml:space="preserve">he aqueous extract from </w:t>
      </w:r>
      <w:proofErr w:type="spellStart"/>
      <w:r w:rsidR="00C76967" w:rsidRPr="00787B56">
        <w:rPr>
          <w:i/>
          <w:iCs/>
          <w:color w:val="000000" w:themeColor="text1"/>
          <w:sz w:val="20"/>
          <w:szCs w:val="20"/>
        </w:rPr>
        <w:t>Gnetumafricanum</w:t>
      </w:r>
      <w:proofErr w:type="spellEnd"/>
      <w:r w:rsidR="00C76967" w:rsidRPr="00787B56">
        <w:rPr>
          <w:color w:val="000000" w:themeColor="text1"/>
          <w:sz w:val="20"/>
          <w:szCs w:val="20"/>
        </w:rPr>
        <w:t xml:space="preserve"> (fresh and dry) inhibited the growth of </w:t>
      </w:r>
      <w:proofErr w:type="spellStart"/>
      <w:r w:rsidR="00C76967" w:rsidRPr="00787B56">
        <w:rPr>
          <w:color w:val="000000" w:themeColor="text1"/>
          <w:sz w:val="20"/>
          <w:szCs w:val="20"/>
        </w:rPr>
        <w:t>diarrhoeagenic</w:t>
      </w:r>
      <w:proofErr w:type="spellEnd"/>
      <w:r w:rsidR="00C76967" w:rsidRPr="00787B56">
        <w:rPr>
          <w:color w:val="000000" w:themeColor="text1"/>
          <w:sz w:val="20"/>
          <w:szCs w:val="20"/>
        </w:rPr>
        <w:t xml:space="preserve"> bacteria isolated from children’s stool (</w:t>
      </w:r>
      <w:proofErr w:type="spellStart"/>
      <w:r w:rsidR="00C76967" w:rsidRPr="00787B56">
        <w:rPr>
          <w:bCs/>
          <w:iCs/>
          <w:color w:val="000000" w:themeColor="text1"/>
          <w:sz w:val="20"/>
          <w:szCs w:val="20"/>
        </w:rPr>
        <w:t>Enyi-Idoh</w:t>
      </w:r>
      <w:proofErr w:type="spellEnd"/>
      <w:r w:rsidR="00C76967" w:rsidRPr="00787B56">
        <w:rPr>
          <w:bCs/>
          <w:iCs/>
          <w:color w:val="000000" w:themeColor="text1"/>
          <w:sz w:val="20"/>
          <w:szCs w:val="20"/>
        </w:rPr>
        <w:t xml:space="preserve"> </w:t>
      </w:r>
      <w:r w:rsidR="00C76967" w:rsidRPr="00787B56">
        <w:rPr>
          <w:bCs/>
          <w:i/>
          <w:iCs/>
          <w:color w:val="000000" w:themeColor="text1"/>
          <w:sz w:val="20"/>
          <w:szCs w:val="20"/>
        </w:rPr>
        <w:t>et al.,</w:t>
      </w:r>
      <w:r w:rsidR="00C76967" w:rsidRPr="00787B56">
        <w:rPr>
          <w:bCs/>
          <w:iCs/>
          <w:color w:val="000000" w:themeColor="text1"/>
          <w:sz w:val="20"/>
          <w:szCs w:val="20"/>
        </w:rPr>
        <w:t xml:space="preserve"> 2013)</w:t>
      </w:r>
      <w:r w:rsidR="00C76967" w:rsidRPr="00787B56">
        <w:rPr>
          <w:color w:val="000000" w:themeColor="text1"/>
          <w:sz w:val="20"/>
          <w:szCs w:val="20"/>
        </w:rPr>
        <w:t xml:space="preserve">. Medicinally, </w:t>
      </w:r>
      <w:proofErr w:type="spellStart"/>
      <w:r w:rsidR="00C76967" w:rsidRPr="00787B56">
        <w:rPr>
          <w:color w:val="000000" w:themeColor="text1"/>
          <w:sz w:val="20"/>
          <w:szCs w:val="20"/>
        </w:rPr>
        <w:t>okazi</w:t>
      </w:r>
      <w:proofErr w:type="spellEnd"/>
      <w:r w:rsidR="00C76967" w:rsidRPr="00787B56">
        <w:rPr>
          <w:color w:val="000000" w:themeColor="text1"/>
          <w:sz w:val="20"/>
          <w:szCs w:val="20"/>
        </w:rPr>
        <w:t xml:space="preserve"> is efficient in the treatment of a variety of illnesses. In Nigeria, the leaves are used for the treatment of enlarged spleen, for sore throat and as a cathartic (</w:t>
      </w:r>
      <w:proofErr w:type="spellStart"/>
      <w:r w:rsidR="00C76967" w:rsidRPr="00787B56">
        <w:rPr>
          <w:color w:val="000000" w:themeColor="text1"/>
          <w:sz w:val="20"/>
          <w:szCs w:val="20"/>
        </w:rPr>
        <w:t>Burkill</w:t>
      </w:r>
      <w:proofErr w:type="spellEnd"/>
      <w:r w:rsidR="00C76967" w:rsidRPr="00787B56">
        <w:rPr>
          <w:color w:val="000000" w:themeColor="text1"/>
          <w:sz w:val="20"/>
          <w:szCs w:val="20"/>
        </w:rPr>
        <w:t xml:space="preserve">, 1994). </w:t>
      </w:r>
      <w:r w:rsidR="00C76967" w:rsidRPr="00787B56">
        <w:rPr>
          <w:rFonts w:eastAsia="Times New Roman"/>
          <w:color w:val="000000" w:themeColor="text1"/>
          <w:sz w:val="20"/>
          <w:szCs w:val="20"/>
        </w:rPr>
        <w:t>The leaves are used as local delicacy and spice in food and also can cure enlarged spleen, boils, nausea, sore throat, and pain at child birth, snake poisoning, diabetes mellitus, cataracts, and as worm expeller</w:t>
      </w:r>
      <w:r w:rsidR="00C76967" w:rsidRPr="00787B56">
        <w:rPr>
          <w:color w:val="000000" w:themeColor="text1"/>
          <w:sz w:val="20"/>
          <w:szCs w:val="20"/>
        </w:rPr>
        <w:t xml:space="preserve"> (</w:t>
      </w:r>
      <w:r w:rsidR="00C76967" w:rsidRPr="00787B56">
        <w:rPr>
          <w:rStyle w:val="element-citation"/>
          <w:color w:val="000000" w:themeColor="text1"/>
          <w:sz w:val="20"/>
          <w:szCs w:val="20"/>
        </w:rPr>
        <w:t>Lucas, 1998</w:t>
      </w:r>
      <w:r w:rsidR="00C76967" w:rsidRPr="00787B56">
        <w:rPr>
          <w:color w:val="000000" w:themeColor="text1"/>
          <w:sz w:val="20"/>
          <w:szCs w:val="20"/>
        </w:rPr>
        <w:t xml:space="preserve">). </w:t>
      </w:r>
    </w:p>
    <w:p w:rsidR="008E6BF7" w:rsidRPr="00787B56" w:rsidRDefault="008E6BF7" w:rsidP="00ED7672">
      <w:pPr>
        <w:tabs>
          <w:tab w:val="left" w:pos="8370"/>
        </w:tabs>
        <w:suppressAutoHyphens w:val="0"/>
        <w:autoSpaceDE w:val="0"/>
        <w:autoSpaceDN w:val="0"/>
        <w:adjustRightInd w:val="0"/>
        <w:snapToGrid w:val="0"/>
        <w:ind w:firstLine="425"/>
        <w:jc w:val="both"/>
        <w:rPr>
          <w:color w:val="000000" w:themeColor="text1"/>
          <w:sz w:val="20"/>
          <w:szCs w:val="20"/>
        </w:rPr>
      </w:pPr>
      <w:r w:rsidRPr="00787B56">
        <w:rPr>
          <w:color w:val="000000" w:themeColor="text1"/>
          <w:sz w:val="20"/>
          <w:szCs w:val="20"/>
        </w:rPr>
        <w:t>A</w:t>
      </w:r>
      <w:r w:rsidR="00C76967" w:rsidRPr="00787B56">
        <w:rPr>
          <w:color w:val="000000" w:themeColor="text1"/>
          <w:sz w:val="20"/>
          <w:szCs w:val="20"/>
        </w:rPr>
        <w:t xml:space="preserve">ccording to </w:t>
      </w:r>
      <w:proofErr w:type="spellStart"/>
      <w:r w:rsidR="00C76967" w:rsidRPr="00787B56">
        <w:rPr>
          <w:color w:val="000000" w:themeColor="text1"/>
          <w:sz w:val="20"/>
          <w:szCs w:val="20"/>
        </w:rPr>
        <w:t>Iweala</w:t>
      </w:r>
      <w:proofErr w:type="spellEnd"/>
      <w:r w:rsidR="00C76967" w:rsidRPr="00787B56">
        <w:rPr>
          <w:color w:val="000000" w:themeColor="text1"/>
          <w:sz w:val="20"/>
          <w:szCs w:val="20"/>
        </w:rPr>
        <w:t xml:space="preserve"> </w:t>
      </w:r>
      <w:r w:rsidR="00C76967" w:rsidRPr="00787B56">
        <w:rPr>
          <w:i/>
          <w:color w:val="000000" w:themeColor="text1"/>
          <w:sz w:val="20"/>
          <w:szCs w:val="20"/>
        </w:rPr>
        <w:t>et al</w:t>
      </w:r>
      <w:r w:rsidR="00C76967" w:rsidRPr="00787B56">
        <w:rPr>
          <w:color w:val="000000" w:themeColor="text1"/>
          <w:sz w:val="20"/>
          <w:szCs w:val="20"/>
        </w:rPr>
        <w:t xml:space="preserve">., (2009), the plant extract has antifungal and antibacterial properties due to the presence of these </w:t>
      </w:r>
      <w:proofErr w:type="spellStart"/>
      <w:r w:rsidR="00C76967" w:rsidRPr="00787B56">
        <w:rPr>
          <w:color w:val="000000" w:themeColor="text1"/>
          <w:sz w:val="20"/>
          <w:szCs w:val="20"/>
        </w:rPr>
        <w:t>phytochemicals</w:t>
      </w:r>
      <w:proofErr w:type="spellEnd"/>
      <w:r w:rsidR="00C76967" w:rsidRPr="00787B56">
        <w:rPr>
          <w:color w:val="000000" w:themeColor="text1"/>
          <w:sz w:val="20"/>
          <w:szCs w:val="20"/>
        </w:rPr>
        <w:t xml:space="preserve">; tannin, </w:t>
      </w:r>
      <w:proofErr w:type="spellStart"/>
      <w:r w:rsidR="00C76967" w:rsidRPr="00787B56">
        <w:rPr>
          <w:color w:val="000000" w:themeColor="text1"/>
          <w:sz w:val="20"/>
          <w:szCs w:val="20"/>
        </w:rPr>
        <w:t>flavonoid</w:t>
      </w:r>
      <w:proofErr w:type="spellEnd"/>
      <w:r w:rsidR="00C76967" w:rsidRPr="00787B56">
        <w:rPr>
          <w:color w:val="000000" w:themeColor="text1"/>
          <w:sz w:val="20"/>
          <w:szCs w:val="20"/>
        </w:rPr>
        <w:t xml:space="preserve">, </w:t>
      </w:r>
      <w:proofErr w:type="spellStart"/>
      <w:r w:rsidR="00C76967" w:rsidRPr="00787B56">
        <w:rPr>
          <w:color w:val="000000" w:themeColor="text1"/>
          <w:sz w:val="20"/>
          <w:szCs w:val="20"/>
        </w:rPr>
        <w:t>terpene</w:t>
      </w:r>
      <w:proofErr w:type="spellEnd"/>
      <w:r w:rsidR="00C76967" w:rsidRPr="00787B56">
        <w:rPr>
          <w:color w:val="000000" w:themeColor="text1"/>
          <w:sz w:val="20"/>
          <w:szCs w:val="20"/>
        </w:rPr>
        <w:t xml:space="preserve">, alkaloid, </w:t>
      </w:r>
      <w:proofErr w:type="spellStart"/>
      <w:r w:rsidR="00C76967" w:rsidRPr="00787B56">
        <w:rPr>
          <w:color w:val="000000" w:themeColor="text1"/>
          <w:sz w:val="20"/>
          <w:szCs w:val="20"/>
        </w:rPr>
        <w:t>saponin</w:t>
      </w:r>
      <w:proofErr w:type="spellEnd"/>
      <w:r w:rsidR="00C76967" w:rsidRPr="00787B56">
        <w:rPr>
          <w:color w:val="000000" w:themeColor="text1"/>
          <w:sz w:val="20"/>
          <w:szCs w:val="20"/>
        </w:rPr>
        <w:t xml:space="preserve">, phenol. Under wild conditions, both species grow and form underground root-tubers that resemble cassava tubers found 3 to 5 feet that store plant food which can stay alive for many years underground when the vegetation </w:t>
      </w:r>
      <w:r w:rsidR="00C76967" w:rsidRPr="00787B56">
        <w:rPr>
          <w:color w:val="000000" w:themeColor="text1"/>
          <w:sz w:val="20"/>
          <w:szCs w:val="20"/>
        </w:rPr>
        <w:lastRenderedPageBreak/>
        <w:t>and th</w:t>
      </w:r>
      <w:r w:rsidR="00787B56" w:rsidRPr="00787B56">
        <w:rPr>
          <w:color w:val="000000" w:themeColor="text1"/>
          <w:sz w:val="20"/>
          <w:szCs w:val="20"/>
        </w:rPr>
        <w:t>e</w:t>
      </w:r>
      <w:r w:rsidR="00787B56">
        <w:rPr>
          <w:color w:val="000000" w:themeColor="text1"/>
          <w:sz w:val="20"/>
          <w:szCs w:val="20"/>
        </w:rPr>
        <w:t xml:space="preserve"> </w:t>
      </w:r>
      <w:proofErr w:type="spellStart"/>
      <w:r w:rsidR="00787B56" w:rsidRPr="00787B56">
        <w:rPr>
          <w:color w:val="000000" w:themeColor="text1"/>
          <w:sz w:val="20"/>
          <w:szCs w:val="20"/>
        </w:rPr>
        <w:t>G</w:t>
      </w:r>
      <w:r w:rsidR="00C76967" w:rsidRPr="00787B56">
        <w:rPr>
          <w:color w:val="000000" w:themeColor="text1"/>
          <w:sz w:val="20"/>
          <w:szCs w:val="20"/>
        </w:rPr>
        <w:t>netum</w:t>
      </w:r>
      <w:proofErr w:type="spellEnd"/>
      <w:r w:rsidR="00C76967" w:rsidRPr="00787B56">
        <w:rPr>
          <w:color w:val="000000" w:themeColor="text1"/>
          <w:sz w:val="20"/>
          <w:szCs w:val="20"/>
        </w:rPr>
        <w:t xml:space="preserve"> vines above ground are cleared and the soil surface is laid bare and have potential of regenerating after damage as the leaves are being harvested (</w:t>
      </w:r>
      <w:proofErr w:type="spellStart"/>
      <w:r w:rsidR="00C76967" w:rsidRPr="00787B56">
        <w:rPr>
          <w:color w:val="000000" w:themeColor="text1"/>
          <w:sz w:val="20"/>
          <w:szCs w:val="20"/>
        </w:rPr>
        <w:t>Shiembo</w:t>
      </w:r>
      <w:proofErr w:type="spellEnd"/>
      <w:r w:rsidR="00C76967" w:rsidRPr="00787B56">
        <w:rPr>
          <w:color w:val="000000" w:themeColor="text1"/>
          <w:sz w:val="20"/>
          <w:szCs w:val="20"/>
        </w:rPr>
        <w:t xml:space="preserve">, 1994). It has been </w:t>
      </w:r>
      <w:proofErr w:type="spellStart"/>
      <w:r w:rsidR="00C76967" w:rsidRPr="00787B56">
        <w:rPr>
          <w:color w:val="000000" w:themeColor="text1"/>
          <w:sz w:val="20"/>
          <w:szCs w:val="20"/>
        </w:rPr>
        <w:t>reportedthat</w:t>
      </w:r>
      <w:proofErr w:type="spellEnd"/>
      <w:r w:rsidR="00C76967" w:rsidRPr="00787B56">
        <w:rPr>
          <w:color w:val="000000" w:themeColor="text1"/>
          <w:sz w:val="20"/>
          <w:szCs w:val="20"/>
        </w:rPr>
        <w:t xml:space="preserve"> some local tribes in East Cameroon and the Congo eat these tubers as wild yams, particularly during lean seasons (</w:t>
      </w:r>
      <w:proofErr w:type="spellStart"/>
      <w:r w:rsidR="00C76967" w:rsidRPr="00787B56">
        <w:rPr>
          <w:color w:val="000000" w:themeColor="text1"/>
          <w:sz w:val="20"/>
          <w:szCs w:val="20"/>
        </w:rPr>
        <w:t>Bahuchet</w:t>
      </w:r>
      <w:proofErr w:type="spellEnd"/>
      <w:r w:rsidR="00C76967" w:rsidRPr="00787B56">
        <w:rPr>
          <w:color w:val="000000" w:themeColor="text1"/>
          <w:sz w:val="20"/>
          <w:szCs w:val="20"/>
        </w:rPr>
        <w:t xml:space="preserve">, 1990). Many chemical compounds are contained in foods which are needed to nourish the body. </w:t>
      </w:r>
    </w:p>
    <w:p w:rsidR="00C76967" w:rsidRPr="00787B56" w:rsidRDefault="008E6BF7" w:rsidP="00ED7672">
      <w:pPr>
        <w:tabs>
          <w:tab w:val="left" w:pos="8370"/>
        </w:tabs>
        <w:suppressAutoHyphens w:val="0"/>
        <w:autoSpaceDE w:val="0"/>
        <w:autoSpaceDN w:val="0"/>
        <w:adjustRightInd w:val="0"/>
        <w:snapToGrid w:val="0"/>
        <w:ind w:firstLine="425"/>
        <w:jc w:val="both"/>
        <w:rPr>
          <w:color w:val="000000" w:themeColor="text1"/>
          <w:sz w:val="20"/>
          <w:szCs w:val="20"/>
        </w:rPr>
      </w:pPr>
      <w:r w:rsidRPr="00787B56">
        <w:rPr>
          <w:color w:val="000000" w:themeColor="text1"/>
          <w:sz w:val="20"/>
          <w:szCs w:val="20"/>
        </w:rPr>
        <w:t>S</w:t>
      </w:r>
      <w:r w:rsidR="00C76967" w:rsidRPr="00787B56">
        <w:rPr>
          <w:color w:val="000000" w:themeColor="text1"/>
          <w:sz w:val="20"/>
          <w:szCs w:val="20"/>
        </w:rPr>
        <w:t>ome of these food components are useful nutrients such as water, protein, lipid, carbohydrate, minerals and vitamins.</w:t>
      </w:r>
      <w:r w:rsidR="008605B2" w:rsidRPr="00787B56">
        <w:rPr>
          <w:color w:val="000000" w:themeColor="text1"/>
          <w:sz w:val="20"/>
          <w:szCs w:val="20"/>
        </w:rPr>
        <w:t xml:space="preserve"> </w:t>
      </w:r>
      <w:r w:rsidR="00C76967" w:rsidRPr="00787B56">
        <w:rPr>
          <w:rFonts w:eastAsia="Times New Roman"/>
          <w:color w:val="000000" w:themeColor="text1"/>
          <w:sz w:val="20"/>
          <w:szCs w:val="20"/>
        </w:rPr>
        <w:t xml:space="preserve">Plants are also the largest repository of </w:t>
      </w:r>
      <w:proofErr w:type="spellStart"/>
      <w:r w:rsidR="00C76967" w:rsidRPr="00787B56">
        <w:rPr>
          <w:rFonts w:eastAsia="Times New Roman"/>
          <w:color w:val="000000" w:themeColor="text1"/>
          <w:sz w:val="20"/>
          <w:szCs w:val="20"/>
        </w:rPr>
        <w:t>phytochemical</w:t>
      </w:r>
      <w:proofErr w:type="spellEnd"/>
      <w:r w:rsidR="00C76967" w:rsidRPr="00787B56">
        <w:rPr>
          <w:rFonts w:eastAsia="Times New Roman"/>
          <w:color w:val="000000" w:themeColor="text1"/>
          <w:sz w:val="20"/>
          <w:szCs w:val="20"/>
        </w:rPr>
        <w:t xml:space="preserve"> constituents (anti nutrients) which naturally when present in human food, animal feed or water reduces the availability of one or more nutrients (</w:t>
      </w:r>
      <w:r w:rsidR="00C76967" w:rsidRPr="00787B56">
        <w:rPr>
          <w:rFonts w:eastAsia="Times New Roman"/>
          <w:iCs/>
          <w:color w:val="000000" w:themeColor="text1"/>
          <w:sz w:val="20"/>
          <w:szCs w:val="20"/>
        </w:rPr>
        <w:t xml:space="preserve">Tan-Wilson </w:t>
      </w:r>
      <w:r w:rsidR="00C76967" w:rsidRPr="00787B56">
        <w:rPr>
          <w:rFonts w:eastAsia="Times New Roman"/>
          <w:i/>
          <w:iCs/>
          <w:color w:val="000000" w:themeColor="text1"/>
          <w:sz w:val="20"/>
          <w:szCs w:val="20"/>
        </w:rPr>
        <w:t>et al</w:t>
      </w:r>
      <w:r w:rsidR="00C76967" w:rsidRPr="00787B56">
        <w:rPr>
          <w:rFonts w:eastAsia="Times New Roman"/>
          <w:iCs/>
          <w:color w:val="000000" w:themeColor="text1"/>
          <w:sz w:val="20"/>
          <w:szCs w:val="20"/>
        </w:rPr>
        <w:t>, 1987</w:t>
      </w:r>
      <w:r w:rsidR="00C76967" w:rsidRPr="00787B56">
        <w:rPr>
          <w:rFonts w:eastAsia="Times New Roman"/>
          <w:color w:val="000000" w:themeColor="text1"/>
          <w:sz w:val="20"/>
          <w:szCs w:val="20"/>
        </w:rPr>
        <w:t>), but also at certain conditions take part in relieving many health problems (</w:t>
      </w:r>
      <w:r w:rsidR="00C76967" w:rsidRPr="00787B56">
        <w:rPr>
          <w:rFonts w:eastAsia="Times New Roman"/>
          <w:iCs/>
          <w:color w:val="000000" w:themeColor="text1"/>
          <w:sz w:val="20"/>
          <w:szCs w:val="20"/>
        </w:rPr>
        <w:t>Heck, 2000</w:t>
      </w:r>
      <w:r w:rsidR="00C76967" w:rsidRPr="00787B56">
        <w:rPr>
          <w:rFonts w:eastAsia="Times New Roman"/>
          <w:color w:val="000000" w:themeColor="text1"/>
          <w:sz w:val="20"/>
          <w:szCs w:val="20"/>
        </w:rPr>
        <w:t xml:space="preserve">). It is important to have knowledge of </w:t>
      </w:r>
      <w:proofErr w:type="spellStart"/>
      <w:r w:rsidR="00C76967" w:rsidRPr="00787B56">
        <w:rPr>
          <w:rFonts w:eastAsia="Times New Roman"/>
          <w:color w:val="000000" w:themeColor="text1"/>
          <w:sz w:val="20"/>
          <w:szCs w:val="20"/>
        </w:rPr>
        <w:t>antinutritional</w:t>
      </w:r>
      <w:proofErr w:type="spellEnd"/>
      <w:r w:rsidR="00C76967" w:rsidRPr="00787B56">
        <w:rPr>
          <w:rFonts w:eastAsia="Times New Roman"/>
          <w:color w:val="000000" w:themeColor="text1"/>
          <w:sz w:val="20"/>
          <w:szCs w:val="20"/>
        </w:rPr>
        <w:t xml:space="preserve"> factors because they can adversely affect the health of your poultry flock</w:t>
      </w:r>
      <w:r w:rsidR="00C76967" w:rsidRPr="00787B56">
        <w:rPr>
          <w:rFonts w:eastAsia="Times New Roman"/>
          <w:iCs/>
          <w:color w:val="000000" w:themeColor="text1"/>
          <w:sz w:val="20"/>
          <w:szCs w:val="20"/>
        </w:rPr>
        <w:t>.</w:t>
      </w:r>
    </w:p>
    <w:p w:rsidR="008E6BF7" w:rsidRPr="00787B56" w:rsidRDefault="008E6BF7" w:rsidP="00ED7672">
      <w:pPr>
        <w:suppressAutoHyphens w:val="0"/>
        <w:snapToGrid w:val="0"/>
        <w:jc w:val="both"/>
        <w:rPr>
          <w:b/>
          <w:color w:val="000000" w:themeColor="text1"/>
          <w:sz w:val="20"/>
          <w:szCs w:val="20"/>
        </w:rPr>
        <w:sectPr w:rsidR="008E6BF7" w:rsidRPr="00787B56" w:rsidSect="00787B56">
          <w:headerReference w:type="default" r:id="rId19"/>
          <w:footerReference w:type="even" r:id="rId20"/>
          <w:footerReference w:type="default" r:id="rId21"/>
          <w:type w:val="continuous"/>
          <w:pgSz w:w="12242" w:h="15842" w:code="1"/>
          <w:pgMar w:top="1440" w:right="1440" w:bottom="1440" w:left="1440" w:header="720" w:footer="720" w:gutter="0"/>
          <w:cols w:num="2" w:space="600"/>
          <w:docGrid w:linePitch="360"/>
        </w:sectPr>
      </w:pPr>
    </w:p>
    <w:p w:rsidR="00C76967" w:rsidRPr="00787B56" w:rsidRDefault="00C76967" w:rsidP="00ED7672">
      <w:pPr>
        <w:suppressAutoHyphens w:val="0"/>
        <w:snapToGrid w:val="0"/>
        <w:jc w:val="both"/>
        <w:rPr>
          <w:b/>
          <w:color w:val="000000" w:themeColor="text1"/>
          <w:sz w:val="20"/>
          <w:szCs w:val="20"/>
        </w:rPr>
      </w:pPr>
    </w:p>
    <w:p w:rsidR="00C76967" w:rsidRPr="00787B56" w:rsidRDefault="00C76967" w:rsidP="00ED7672">
      <w:pPr>
        <w:suppressAutoHyphens w:val="0"/>
        <w:snapToGrid w:val="0"/>
        <w:jc w:val="center"/>
        <w:rPr>
          <w:color w:val="000000" w:themeColor="text1"/>
          <w:sz w:val="20"/>
          <w:szCs w:val="20"/>
        </w:rPr>
      </w:pPr>
      <w:r w:rsidRPr="00787B56">
        <w:rPr>
          <w:noProof/>
          <w:color w:val="000000" w:themeColor="text1"/>
          <w:sz w:val="20"/>
          <w:szCs w:val="20"/>
          <w:lang w:eastAsia="zh-CN"/>
        </w:rPr>
        <w:drawing>
          <wp:inline distT="0" distB="0" distL="0" distR="0">
            <wp:extent cx="4266703" cy="3458817"/>
            <wp:effectExtent l="19050" t="0" r="497" b="0"/>
            <wp:docPr id="7" name="Picture 7" descr="C:\Users\Chiamaka\Desktop\G.A Data &amp; Lit\root pix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iamaka\Desktop\G.A Data &amp; Lit\root pix 2.jpg"/>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69445" cy="3461040"/>
                    </a:xfrm>
                    <a:prstGeom prst="rect">
                      <a:avLst/>
                    </a:prstGeom>
                    <a:noFill/>
                    <a:ln>
                      <a:noFill/>
                    </a:ln>
                  </pic:spPr>
                </pic:pic>
              </a:graphicData>
            </a:graphic>
          </wp:inline>
        </w:drawing>
      </w:r>
    </w:p>
    <w:p w:rsidR="009423EC" w:rsidRPr="00787B56" w:rsidRDefault="00C76967" w:rsidP="00787B56">
      <w:pPr>
        <w:suppressAutoHyphens w:val="0"/>
        <w:snapToGrid w:val="0"/>
        <w:jc w:val="center"/>
        <w:rPr>
          <w:b/>
          <w:color w:val="000000" w:themeColor="text1"/>
          <w:sz w:val="20"/>
          <w:szCs w:val="20"/>
        </w:rPr>
      </w:pPr>
      <w:r w:rsidRPr="00787B56">
        <w:rPr>
          <w:b/>
          <w:color w:val="000000" w:themeColor="text1"/>
          <w:sz w:val="20"/>
          <w:szCs w:val="20"/>
        </w:rPr>
        <w:t xml:space="preserve">Plate 1: Picture of </w:t>
      </w:r>
      <w:proofErr w:type="spellStart"/>
      <w:r w:rsidRPr="00787B56">
        <w:rPr>
          <w:b/>
          <w:i/>
          <w:color w:val="000000" w:themeColor="text1"/>
          <w:sz w:val="20"/>
          <w:szCs w:val="20"/>
        </w:rPr>
        <w:t>Gnetum</w:t>
      </w:r>
      <w:proofErr w:type="spellEnd"/>
      <w:r w:rsidRPr="00787B56">
        <w:rPr>
          <w:b/>
          <w:i/>
          <w:color w:val="000000" w:themeColor="text1"/>
          <w:sz w:val="20"/>
          <w:szCs w:val="20"/>
        </w:rPr>
        <w:t xml:space="preserve"> </w:t>
      </w:r>
      <w:proofErr w:type="spellStart"/>
      <w:r w:rsidRPr="00787B56">
        <w:rPr>
          <w:b/>
          <w:i/>
          <w:color w:val="000000" w:themeColor="text1"/>
          <w:sz w:val="20"/>
          <w:szCs w:val="20"/>
        </w:rPr>
        <w:t>africanum</w:t>
      </w:r>
      <w:proofErr w:type="spellEnd"/>
      <w:r w:rsidRPr="00787B56">
        <w:rPr>
          <w:b/>
          <w:i/>
          <w:color w:val="000000" w:themeColor="text1"/>
          <w:sz w:val="20"/>
          <w:szCs w:val="20"/>
        </w:rPr>
        <w:t xml:space="preserve"> (</w:t>
      </w:r>
      <w:proofErr w:type="spellStart"/>
      <w:r w:rsidRPr="00787B56">
        <w:rPr>
          <w:b/>
          <w:color w:val="000000" w:themeColor="text1"/>
          <w:sz w:val="20"/>
          <w:szCs w:val="20"/>
        </w:rPr>
        <w:t>Okazi</w:t>
      </w:r>
      <w:proofErr w:type="spellEnd"/>
      <w:r w:rsidRPr="00787B56">
        <w:rPr>
          <w:b/>
          <w:color w:val="000000" w:themeColor="text1"/>
          <w:sz w:val="20"/>
          <w:szCs w:val="20"/>
        </w:rPr>
        <w:t xml:space="preserve">) root </w:t>
      </w:r>
    </w:p>
    <w:p w:rsidR="008E6BF7" w:rsidRPr="00787B56" w:rsidRDefault="008E6BF7" w:rsidP="00ED7672">
      <w:pPr>
        <w:suppressAutoHyphens w:val="0"/>
        <w:snapToGrid w:val="0"/>
        <w:jc w:val="both"/>
        <w:rPr>
          <w:b/>
          <w:color w:val="000000" w:themeColor="text1"/>
          <w:sz w:val="20"/>
          <w:szCs w:val="20"/>
        </w:rPr>
      </w:pPr>
    </w:p>
    <w:p w:rsidR="008E6BF7" w:rsidRPr="00787B56" w:rsidRDefault="008E6BF7" w:rsidP="00ED7672">
      <w:pPr>
        <w:suppressAutoHyphens w:val="0"/>
        <w:snapToGrid w:val="0"/>
        <w:jc w:val="both"/>
        <w:rPr>
          <w:b/>
          <w:color w:val="000000" w:themeColor="text1"/>
          <w:sz w:val="20"/>
          <w:szCs w:val="20"/>
        </w:rPr>
        <w:sectPr w:rsidR="008E6BF7" w:rsidRPr="00787B56" w:rsidSect="008E6BF7">
          <w:headerReference w:type="default" r:id="rId23"/>
          <w:footerReference w:type="even" r:id="rId24"/>
          <w:footerReference w:type="default" r:id="rId25"/>
          <w:footnotePr>
            <w:pos w:val="beneathText"/>
          </w:footnotePr>
          <w:type w:val="continuous"/>
          <w:pgSz w:w="12242" w:h="15842" w:code="1"/>
          <w:pgMar w:top="1440" w:right="1440" w:bottom="1440" w:left="1440" w:header="720" w:footer="720" w:gutter="0"/>
          <w:cols w:space="720"/>
          <w:docGrid w:linePitch="360"/>
        </w:sectPr>
      </w:pPr>
    </w:p>
    <w:p w:rsidR="00C76967" w:rsidRPr="00787B56" w:rsidRDefault="00787B56" w:rsidP="00ED7672">
      <w:pPr>
        <w:suppressAutoHyphens w:val="0"/>
        <w:snapToGrid w:val="0"/>
        <w:jc w:val="both"/>
        <w:rPr>
          <w:b/>
          <w:color w:val="000000" w:themeColor="text1"/>
          <w:sz w:val="20"/>
          <w:szCs w:val="20"/>
        </w:rPr>
      </w:pPr>
      <w:r w:rsidRPr="00787B56">
        <w:rPr>
          <w:b/>
          <w:color w:val="000000" w:themeColor="text1"/>
          <w:sz w:val="20"/>
          <w:szCs w:val="20"/>
        </w:rPr>
        <w:lastRenderedPageBreak/>
        <w:t>2. Materials And Methods</w:t>
      </w:r>
    </w:p>
    <w:p w:rsidR="008E6BF7" w:rsidRPr="00787B56" w:rsidRDefault="00C76967" w:rsidP="00ED7672">
      <w:pPr>
        <w:pStyle w:val="p"/>
        <w:tabs>
          <w:tab w:val="left" w:pos="8370"/>
        </w:tabs>
        <w:snapToGrid w:val="0"/>
        <w:spacing w:before="0" w:beforeAutospacing="0" w:after="0" w:afterAutospacing="0"/>
        <w:jc w:val="both"/>
        <w:rPr>
          <w:b/>
          <w:color w:val="000000" w:themeColor="text1"/>
          <w:sz w:val="20"/>
          <w:szCs w:val="20"/>
        </w:rPr>
      </w:pPr>
      <w:r w:rsidRPr="00787B56">
        <w:rPr>
          <w:b/>
          <w:color w:val="000000" w:themeColor="text1"/>
          <w:sz w:val="20"/>
          <w:szCs w:val="20"/>
        </w:rPr>
        <w:t xml:space="preserve">2.1 Plant material collection and </w:t>
      </w:r>
    </w:p>
    <w:p w:rsidR="008E6BF7" w:rsidRPr="00787B56" w:rsidRDefault="008E6BF7" w:rsidP="00ED7672">
      <w:pPr>
        <w:pStyle w:val="p"/>
        <w:tabs>
          <w:tab w:val="left" w:pos="8370"/>
        </w:tabs>
        <w:snapToGrid w:val="0"/>
        <w:spacing w:before="0" w:beforeAutospacing="0" w:after="0" w:afterAutospacing="0"/>
        <w:jc w:val="both"/>
        <w:rPr>
          <w:b/>
          <w:color w:val="000000" w:themeColor="text1"/>
          <w:sz w:val="20"/>
          <w:szCs w:val="20"/>
        </w:rPr>
      </w:pPr>
      <w:r w:rsidRPr="00787B56">
        <w:rPr>
          <w:b/>
          <w:color w:val="000000" w:themeColor="text1"/>
          <w:sz w:val="20"/>
          <w:szCs w:val="20"/>
        </w:rPr>
        <w:t>a</w:t>
      </w:r>
      <w:r w:rsidR="00C76967" w:rsidRPr="00787B56">
        <w:rPr>
          <w:b/>
          <w:color w:val="000000" w:themeColor="text1"/>
          <w:sz w:val="20"/>
          <w:szCs w:val="20"/>
        </w:rPr>
        <w:t>uthentication</w:t>
      </w:r>
    </w:p>
    <w:p w:rsidR="00C76967" w:rsidRPr="00787B56" w:rsidRDefault="008E6BF7" w:rsidP="00ED7672">
      <w:pPr>
        <w:tabs>
          <w:tab w:val="left" w:pos="8370"/>
        </w:tabs>
        <w:suppressAutoHyphens w:val="0"/>
        <w:snapToGrid w:val="0"/>
        <w:ind w:firstLine="425"/>
        <w:jc w:val="both"/>
        <w:rPr>
          <w:color w:val="000000" w:themeColor="text1"/>
          <w:sz w:val="20"/>
          <w:szCs w:val="20"/>
        </w:rPr>
      </w:pPr>
      <w:r w:rsidRPr="00787B56">
        <w:rPr>
          <w:color w:val="000000" w:themeColor="text1"/>
          <w:sz w:val="20"/>
          <w:szCs w:val="20"/>
        </w:rPr>
        <w:t>T</w:t>
      </w:r>
      <w:r w:rsidR="00C76967" w:rsidRPr="00787B56">
        <w:rPr>
          <w:color w:val="000000" w:themeColor="text1"/>
          <w:sz w:val="20"/>
          <w:szCs w:val="20"/>
        </w:rPr>
        <w:t xml:space="preserve">he plant samples (leaves and root-tubers) were collected from </w:t>
      </w:r>
      <w:proofErr w:type="spellStart"/>
      <w:r w:rsidR="00C76967" w:rsidRPr="00787B56">
        <w:rPr>
          <w:color w:val="000000" w:themeColor="text1"/>
          <w:sz w:val="20"/>
          <w:szCs w:val="20"/>
        </w:rPr>
        <w:t>Obokwe</w:t>
      </w:r>
      <w:proofErr w:type="spellEnd"/>
      <w:r w:rsidR="00C76967" w:rsidRPr="00787B56">
        <w:rPr>
          <w:color w:val="000000" w:themeColor="text1"/>
          <w:sz w:val="20"/>
          <w:szCs w:val="20"/>
        </w:rPr>
        <w:t xml:space="preserve"> in </w:t>
      </w:r>
      <w:proofErr w:type="spellStart"/>
      <w:r w:rsidR="00C76967" w:rsidRPr="00787B56">
        <w:rPr>
          <w:color w:val="000000" w:themeColor="text1"/>
          <w:sz w:val="20"/>
          <w:szCs w:val="20"/>
        </w:rPr>
        <w:t>Ngokpala</w:t>
      </w:r>
      <w:proofErr w:type="spellEnd"/>
      <w:r w:rsidR="00C76967" w:rsidRPr="00787B56">
        <w:rPr>
          <w:color w:val="000000" w:themeColor="text1"/>
          <w:sz w:val="20"/>
          <w:szCs w:val="20"/>
        </w:rPr>
        <w:t xml:space="preserve"> in Imo State from an unpolluted plantation between September and October, 2014 (rainy season), identified and authenticated at the Plant Science Department of the University of Port Harcourt, Nigeria, with voucher specimen number (UPH/V/1,142) and was preserved at the herbarium. The samples were washed and air dried, was ground into powder using an electric blender (Blender/Miller III, model MS-223, Taiwan, China). </w:t>
      </w:r>
    </w:p>
    <w:p w:rsidR="00C76967" w:rsidRPr="00787B56" w:rsidRDefault="00C76967" w:rsidP="00ED7672">
      <w:pPr>
        <w:tabs>
          <w:tab w:val="left" w:pos="8370"/>
        </w:tabs>
        <w:suppressAutoHyphens w:val="0"/>
        <w:snapToGrid w:val="0"/>
        <w:ind w:firstLine="425"/>
        <w:jc w:val="both"/>
        <w:rPr>
          <w:color w:val="000000" w:themeColor="text1"/>
          <w:sz w:val="20"/>
          <w:szCs w:val="20"/>
        </w:rPr>
      </w:pPr>
    </w:p>
    <w:p w:rsidR="00C76967" w:rsidRPr="00787B56" w:rsidRDefault="00787B56" w:rsidP="00ED7672">
      <w:pPr>
        <w:suppressAutoHyphens w:val="0"/>
        <w:autoSpaceDE w:val="0"/>
        <w:autoSpaceDN w:val="0"/>
        <w:adjustRightInd w:val="0"/>
        <w:snapToGrid w:val="0"/>
        <w:jc w:val="both"/>
        <w:rPr>
          <w:b/>
          <w:color w:val="000000" w:themeColor="text1"/>
          <w:sz w:val="20"/>
          <w:szCs w:val="20"/>
        </w:rPr>
      </w:pPr>
      <w:r w:rsidRPr="00787B56">
        <w:rPr>
          <w:b/>
          <w:color w:val="000000" w:themeColor="text1"/>
          <w:sz w:val="20"/>
          <w:szCs w:val="20"/>
        </w:rPr>
        <w:t>3. Proximate Analysis</w:t>
      </w:r>
    </w:p>
    <w:p w:rsidR="00787B56" w:rsidRDefault="00C76967" w:rsidP="00ED7672">
      <w:pPr>
        <w:suppressAutoHyphens w:val="0"/>
        <w:autoSpaceDE w:val="0"/>
        <w:autoSpaceDN w:val="0"/>
        <w:adjustRightInd w:val="0"/>
        <w:snapToGrid w:val="0"/>
        <w:jc w:val="both"/>
        <w:rPr>
          <w:b/>
          <w:color w:val="000000" w:themeColor="text1"/>
          <w:sz w:val="20"/>
          <w:szCs w:val="20"/>
        </w:rPr>
      </w:pPr>
      <w:r w:rsidRPr="00787B56">
        <w:rPr>
          <w:b/>
          <w:color w:val="000000" w:themeColor="text1"/>
          <w:sz w:val="20"/>
          <w:szCs w:val="20"/>
        </w:rPr>
        <w:t xml:space="preserve">3.1 Moisture content </w:t>
      </w:r>
    </w:p>
    <w:p w:rsidR="00787B56" w:rsidRDefault="00C76967" w:rsidP="00ED7672">
      <w:pPr>
        <w:suppressAutoHyphens w:val="0"/>
        <w:autoSpaceDE w:val="0"/>
        <w:autoSpaceDN w:val="0"/>
        <w:adjustRightInd w:val="0"/>
        <w:snapToGrid w:val="0"/>
        <w:ind w:firstLine="425"/>
        <w:jc w:val="both"/>
        <w:rPr>
          <w:color w:val="000000" w:themeColor="text1"/>
          <w:sz w:val="20"/>
          <w:szCs w:val="20"/>
        </w:rPr>
      </w:pPr>
      <w:r w:rsidRPr="00787B56">
        <w:rPr>
          <w:color w:val="000000" w:themeColor="text1"/>
          <w:sz w:val="20"/>
          <w:szCs w:val="20"/>
        </w:rPr>
        <w:t xml:space="preserve">Moisture content was determined according to the AACC (1980). </w:t>
      </w:r>
    </w:p>
    <w:p w:rsidR="00787B56" w:rsidRDefault="00C76967" w:rsidP="00ED7672">
      <w:pPr>
        <w:suppressAutoHyphens w:val="0"/>
        <w:autoSpaceDE w:val="0"/>
        <w:autoSpaceDN w:val="0"/>
        <w:adjustRightInd w:val="0"/>
        <w:snapToGrid w:val="0"/>
        <w:jc w:val="both"/>
        <w:rPr>
          <w:b/>
          <w:color w:val="000000" w:themeColor="text1"/>
          <w:sz w:val="20"/>
          <w:szCs w:val="20"/>
        </w:rPr>
      </w:pPr>
      <w:r w:rsidRPr="00787B56">
        <w:rPr>
          <w:b/>
          <w:color w:val="000000" w:themeColor="text1"/>
          <w:sz w:val="20"/>
          <w:szCs w:val="20"/>
        </w:rPr>
        <w:t>3.2 The crude protein (AOAC, 2008).</w:t>
      </w:r>
    </w:p>
    <w:p w:rsidR="00787B56" w:rsidRDefault="00C76967" w:rsidP="00ED7672">
      <w:pPr>
        <w:suppressAutoHyphens w:val="0"/>
        <w:autoSpaceDE w:val="0"/>
        <w:autoSpaceDN w:val="0"/>
        <w:adjustRightInd w:val="0"/>
        <w:snapToGrid w:val="0"/>
        <w:ind w:firstLine="425"/>
        <w:jc w:val="both"/>
        <w:rPr>
          <w:color w:val="000000" w:themeColor="text1"/>
          <w:sz w:val="20"/>
          <w:szCs w:val="20"/>
        </w:rPr>
      </w:pPr>
      <w:r w:rsidRPr="00787B56">
        <w:rPr>
          <w:color w:val="000000" w:themeColor="text1"/>
          <w:sz w:val="20"/>
          <w:szCs w:val="20"/>
        </w:rPr>
        <w:t>The crude protein content was calculated by converting the nitrogen content determined by the micro-</w:t>
      </w:r>
      <w:proofErr w:type="spellStart"/>
      <w:r w:rsidRPr="00787B56">
        <w:rPr>
          <w:color w:val="000000" w:themeColor="text1"/>
          <w:sz w:val="20"/>
          <w:szCs w:val="20"/>
        </w:rPr>
        <w:t>Kjeldahl</w:t>
      </w:r>
      <w:proofErr w:type="spellEnd"/>
      <w:r w:rsidRPr="00787B56">
        <w:rPr>
          <w:color w:val="000000" w:themeColor="text1"/>
          <w:sz w:val="20"/>
          <w:szCs w:val="20"/>
        </w:rPr>
        <w:t xml:space="preserve"> method (N = 6.25). </w:t>
      </w:r>
    </w:p>
    <w:p w:rsidR="00787B56" w:rsidRDefault="00C76967" w:rsidP="00ED7672">
      <w:pPr>
        <w:suppressAutoHyphens w:val="0"/>
        <w:autoSpaceDE w:val="0"/>
        <w:autoSpaceDN w:val="0"/>
        <w:adjustRightInd w:val="0"/>
        <w:snapToGrid w:val="0"/>
        <w:jc w:val="both"/>
        <w:rPr>
          <w:b/>
          <w:color w:val="000000" w:themeColor="text1"/>
          <w:sz w:val="20"/>
          <w:szCs w:val="20"/>
        </w:rPr>
      </w:pPr>
      <w:r w:rsidRPr="00787B56">
        <w:rPr>
          <w:b/>
          <w:color w:val="000000" w:themeColor="text1"/>
          <w:sz w:val="20"/>
          <w:szCs w:val="20"/>
        </w:rPr>
        <w:t>3.3 Ash content</w:t>
      </w:r>
    </w:p>
    <w:p w:rsidR="00787B56" w:rsidRDefault="00C76967" w:rsidP="00ED7672">
      <w:pPr>
        <w:suppressAutoHyphens w:val="0"/>
        <w:autoSpaceDE w:val="0"/>
        <w:autoSpaceDN w:val="0"/>
        <w:adjustRightInd w:val="0"/>
        <w:snapToGrid w:val="0"/>
        <w:ind w:firstLine="425"/>
        <w:jc w:val="both"/>
        <w:rPr>
          <w:color w:val="000000" w:themeColor="text1"/>
          <w:sz w:val="20"/>
          <w:szCs w:val="20"/>
        </w:rPr>
      </w:pPr>
      <w:r w:rsidRPr="00787B56">
        <w:rPr>
          <w:color w:val="000000" w:themeColor="text1"/>
          <w:sz w:val="20"/>
          <w:szCs w:val="20"/>
        </w:rPr>
        <w:t>Ash content was determined by dry-</w:t>
      </w:r>
      <w:proofErr w:type="spellStart"/>
      <w:r w:rsidRPr="00787B56">
        <w:rPr>
          <w:color w:val="000000" w:themeColor="text1"/>
          <w:sz w:val="20"/>
          <w:szCs w:val="20"/>
        </w:rPr>
        <w:t>ashing</w:t>
      </w:r>
      <w:proofErr w:type="spellEnd"/>
      <w:r w:rsidRPr="00787B56">
        <w:rPr>
          <w:color w:val="000000" w:themeColor="text1"/>
          <w:sz w:val="20"/>
          <w:szCs w:val="20"/>
        </w:rPr>
        <w:t xml:space="preserve"> in a furnace oven at 525 </w:t>
      </w:r>
      <w:proofErr w:type="spellStart"/>
      <w:r w:rsidRPr="00787B56">
        <w:rPr>
          <w:color w:val="000000" w:themeColor="text1"/>
          <w:sz w:val="20"/>
          <w:szCs w:val="20"/>
          <w:vertAlign w:val="superscript"/>
        </w:rPr>
        <w:t>o</w:t>
      </w:r>
      <w:r w:rsidRPr="00787B56">
        <w:rPr>
          <w:color w:val="000000" w:themeColor="text1"/>
          <w:sz w:val="20"/>
          <w:szCs w:val="20"/>
        </w:rPr>
        <w:t>C</w:t>
      </w:r>
      <w:proofErr w:type="spellEnd"/>
      <w:r w:rsidRPr="00787B56">
        <w:rPr>
          <w:color w:val="000000" w:themeColor="text1"/>
          <w:sz w:val="20"/>
          <w:szCs w:val="20"/>
        </w:rPr>
        <w:t xml:space="preserve"> for 24 hours.</w:t>
      </w:r>
    </w:p>
    <w:p w:rsidR="00787B56" w:rsidRDefault="00C76967" w:rsidP="00ED7672">
      <w:pPr>
        <w:suppressAutoHyphens w:val="0"/>
        <w:autoSpaceDE w:val="0"/>
        <w:autoSpaceDN w:val="0"/>
        <w:adjustRightInd w:val="0"/>
        <w:snapToGrid w:val="0"/>
        <w:jc w:val="both"/>
        <w:rPr>
          <w:b/>
          <w:color w:val="000000" w:themeColor="text1"/>
          <w:sz w:val="20"/>
          <w:szCs w:val="20"/>
        </w:rPr>
      </w:pPr>
      <w:r w:rsidRPr="00787B56">
        <w:rPr>
          <w:b/>
          <w:color w:val="000000" w:themeColor="text1"/>
          <w:sz w:val="20"/>
          <w:szCs w:val="20"/>
        </w:rPr>
        <w:t>3.4 Crude lipid</w:t>
      </w:r>
    </w:p>
    <w:p w:rsidR="00787B56" w:rsidRDefault="00C76967" w:rsidP="00ED7672">
      <w:pPr>
        <w:suppressAutoHyphens w:val="0"/>
        <w:autoSpaceDE w:val="0"/>
        <w:autoSpaceDN w:val="0"/>
        <w:adjustRightInd w:val="0"/>
        <w:snapToGrid w:val="0"/>
        <w:ind w:firstLine="425"/>
        <w:jc w:val="both"/>
        <w:rPr>
          <w:color w:val="000000" w:themeColor="text1"/>
          <w:sz w:val="20"/>
          <w:szCs w:val="20"/>
        </w:rPr>
      </w:pPr>
      <w:r w:rsidRPr="00787B56">
        <w:rPr>
          <w:color w:val="000000" w:themeColor="text1"/>
          <w:sz w:val="20"/>
          <w:szCs w:val="20"/>
        </w:rPr>
        <w:t xml:space="preserve">Crude lipid was determined using a </w:t>
      </w:r>
      <w:proofErr w:type="spellStart"/>
      <w:r w:rsidRPr="00787B56">
        <w:rPr>
          <w:color w:val="000000" w:themeColor="text1"/>
          <w:sz w:val="20"/>
          <w:szCs w:val="20"/>
        </w:rPr>
        <w:t>Soxhlet</w:t>
      </w:r>
      <w:proofErr w:type="spellEnd"/>
      <w:r w:rsidRPr="00787B56">
        <w:rPr>
          <w:color w:val="000000" w:themeColor="text1"/>
          <w:sz w:val="20"/>
          <w:szCs w:val="20"/>
        </w:rPr>
        <w:t xml:space="preserve"> apparatus (AOAC, 1975; 14.018).</w:t>
      </w:r>
    </w:p>
    <w:p w:rsidR="00787B56" w:rsidRDefault="00C76967" w:rsidP="00ED7672">
      <w:pPr>
        <w:suppressAutoHyphens w:val="0"/>
        <w:autoSpaceDE w:val="0"/>
        <w:autoSpaceDN w:val="0"/>
        <w:adjustRightInd w:val="0"/>
        <w:snapToGrid w:val="0"/>
        <w:jc w:val="both"/>
        <w:rPr>
          <w:b/>
          <w:color w:val="000000" w:themeColor="text1"/>
          <w:sz w:val="20"/>
          <w:szCs w:val="20"/>
        </w:rPr>
      </w:pPr>
      <w:r w:rsidRPr="00787B56">
        <w:rPr>
          <w:b/>
          <w:color w:val="000000" w:themeColor="text1"/>
          <w:sz w:val="20"/>
          <w:szCs w:val="20"/>
        </w:rPr>
        <w:lastRenderedPageBreak/>
        <w:t xml:space="preserve">3.5 Crude </w:t>
      </w:r>
      <w:proofErr w:type="spellStart"/>
      <w:r w:rsidRPr="00787B56">
        <w:rPr>
          <w:b/>
          <w:color w:val="000000" w:themeColor="text1"/>
          <w:sz w:val="20"/>
          <w:szCs w:val="20"/>
        </w:rPr>
        <w:t>ﬁbre</w:t>
      </w:r>
      <w:proofErr w:type="spellEnd"/>
      <w:r w:rsidR="008E6BF7" w:rsidRPr="00787B56">
        <w:rPr>
          <w:b/>
          <w:color w:val="000000" w:themeColor="text1"/>
          <w:sz w:val="20"/>
          <w:szCs w:val="20"/>
        </w:rPr>
        <w:t xml:space="preserve"> </w:t>
      </w:r>
    </w:p>
    <w:p w:rsidR="00C76967" w:rsidRPr="00787B56" w:rsidRDefault="00C76967" w:rsidP="00ED7672">
      <w:pPr>
        <w:suppressAutoHyphens w:val="0"/>
        <w:autoSpaceDE w:val="0"/>
        <w:autoSpaceDN w:val="0"/>
        <w:adjustRightInd w:val="0"/>
        <w:snapToGrid w:val="0"/>
        <w:ind w:firstLine="425"/>
        <w:jc w:val="both"/>
        <w:rPr>
          <w:color w:val="000000" w:themeColor="text1"/>
          <w:sz w:val="20"/>
          <w:szCs w:val="20"/>
        </w:rPr>
      </w:pPr>
      <w:r w:rsidRPr="00787B56">
        <w:rPr>
          <w:color w:val="000000" w:themeColor="text1"/>
          <w:sz w:val="20"/>
          <w:szCs w:val="20"/>
        </w:rPr>
        <w:t xml:space="preserve">Crude </w:t>
      </w:r>
      <w:proofErr w:type="spellStart"/>
      <w:r w:rsidRPr="00787B56">
        <w:rPr>
          <w:color w:val="000000" w:themeColor="text1"/>
          <w:sz w:val="20"/>
          <w:szCs w:val="20"/>
        </w:rPr>
        <w:t>ﬁbre</w:t>
      </w:r>
      <w:proofErr w:type="spellEnd"/>
      <w:r w:rsidRPr="00787B56">
        <w:rPr>
          <w:color w:val="000000" w:themeColor="text1"/>
          <w:sz w:val="20"/>
          <w:szCs w:val="20"/>
        </w:rPr>
        <w:t xml:space="preserve"> using (AOAC, 1975; 7.054) were also determined. </w:t>
      </w:r>
    </w:p>
    <w:p w:rsidR="00C76967" w:rsidRPr="00787B56" w:rsidRDefault="00C76967" w:rsidP="00ED7672">
      <w:pPr>
        <w:suppressAutoHyphens w:val="0"/>
        <w:autoSpaceDE w:val="0"/>
        <w:autoSpaceDN w:val="0"/>
        <w:adjustRightInd w:val="0"/>
        <w:snapToGrid w:val="0"/>
        <w:jc w:val="both"/>
        <w:rPr>
          <w:b/>
          <w:color w:val="000000" w:themeColor="text1"/>
          <w:sz w:val="20"/>
          <w:szCs w:val="20"/>
        </w:rPr>
      </w:pPr>
      <w:r w:rsidRPr="00787B56">
        <w:rPr>
          <w:b/>
          <w:color w:val="000000" w:themeColor="text1"/>
          <w:sz w:val="20"/>
          <w:szCs w:val="20"/>
        </w:rPr>
        <w:t>3.6 Carbohydrate content</w:t>
      </w:r>
    </w:p>
    <w:p w:rsidR="00C76967" w:rsidRPr="00787B56" w:rsidRDefault="00C76967" w:rsidP="00ED7672">
      <w:pPr>
        <w:suppressAutoHyphens w:val="0"/>
        <w:autoSpaceDE w:val="0"/>
        <w:autoSpaceDN w:val="0"/>
        <w:adjustRightInd w:val="0"/>
        <w:snapToGrid w:val="0"/>
        <w:ind w:firstLine="425"/>
        <w:jc w:val="both"/>
        <w:rPr>
          <w:color w:val="000000" w:themeColor="text1"/>
          <w:sz w:val="20"/>
          <w:szCs w:val="20"/>
        </w:rPr>
      </w:pPr>
      <w:r w:rsidRPr="00787B56">
        <w:rPr>
          <w:color w:val="000000" w:themeColor="text1"/>
          <w:sz w:val="20"/>
          <w:szCs w:val="20"/>
        </w:rPr>
        <w:t xml:space="preserve">Carbohydrate content was calculated by </w:t>
      </w:r>
      <w:proofErr w:type="spellStart"/>
      <w:r w:rsidRPr="00787B56">
        <w:rPr>
          <w:color w:val="000000" w:themeColor="text1"/>
          <w:sz w:val="20"/>
          <w:szCs w:val="20"/>
        </w:rPr>
        <w:t>di</w:t>
      </w:r>
      <w:r w:rsidRPr="00787B56">
        <w:rPr>
          <w:rFonts w:ascii="Cambria Math" w:hAnsi="Cambria Math"/>
          <w:color w:val="000000" w:themeColor="text1"/>
          <w:sz w:val="20"/>
          <w:szCs w:val="20"/>
        </w:rPr>
        <w:t>ﬀ</w:t>
      </w:r>
      <w:r w:rsidRPr="00787B56">
        <w:rPr>
          <w:color w:val="000000" w:themeColor="text1"/>
          <w:sz w:val="20"/>
          <w:szCs w:val="20"/>
        </w:rPr>
        <w:t>erence</w:t>
      </w:r>
      <w:proofErr w:type="spellEnd"/>
      <w:r w:rsidRPr="00787B56">
        <w:rPr>
          <w:color w:val="000000" w:themeColor="text1"/>
          <w:sz w:val="20"/>
          <w:szCs w:val="20"/>
        </w:rPr>
        <w:t xml:space="preserve"> (</w:t>
      </w:r>
      <w:proofErr w:type="spellStart"/>
      <w:r w:rsidRPr="00787B56">
        <w:rPr>
          <w:color w:val="000000" w:themeColor="text1"/>
          <w:sz w:val="20"/>
          <w:szCs w:val="20"/>
        </w:rPr>
        <w:t>Vadivel</w:t>
      </w:r>
      <w:proofErr w:type="spellEnd"/>
      <w:r w:rsidR="008E6BF7" w:rsidRPr="00787B56">
        <w:rPr>
          <w:color w:val="000000" w:themeColor="text1"/>
          <w:sz w:val="20"/>
          <w:szCs w:val="20"/>
        </w:rPr>
        <w:t xml:space="preserve"> &amp; </w:t>
      </w:r>
      <w:proofErr w:type="spellStart"/>
      <w:r w:rsidRPr="00787B56">
        <w:rPr>
          <w:color w:val="000000" w:themeColor="text1"/>
          <w:sz w:val="20"/>
          <w:szCs w:val="20"/>
        </w:rPr>
        <w:t>Janardhanan</w:t>
      </w:r>
      <w:proofErr w:type="spellEnd"/>
      <w:r w:rsidRPr="00787B56">
        <w:rPr>
          <w:color w:val="000000" w:themeColor="text1"/>
          <w:sz w:val="20"/>
          <w:szCs w:val="20"/>
        </w:rPr>
        <w:t xml:space="preserve">, 2001). </w:t>
      </w:r>
    </w:p>
    <w:p w:rsidR="00C76967" w:rsidRPr="00787B56" w:rsidRDefault="00C76967" w:rsidP="00787B56">
      <w:pPr>
        <w:tabs>
          <w:tab w:val="left" w:pos="1350"/>
        </w:tabs>
        <w:suppressAutoHyphens w:val="0"/>
        <w:snapToGrid w:val="0"/>
        <w:jc w:val="both"/>
        <w:rPr>
          <w:color w:val="000000" w:themeColor="text1"/>
          <w:sz w:val="20"/>
          <w:szCs w:val="20"/>
        </w:rPr>
      </w:pPr>
      <w:r w:rsidRPr="00787B56">
        <w:rPr>
          <w:b/>
          <w:color w:val="000000" w:themeColor="text1"/>
          <w:sz w:val="20"/>
          <w:szCs w:val="20"/>
        </w:rPr>
        <w:t>3.7</w:t>
      </w:r>
      <w:r w:rsidRPr="00787B56">
        <w:rPr>
          <w:color w:val="000000" w:themeColor="text1"/>
          <w:sz w:val="20"/>
          <w:szCs w:val="20"/>
        </w:rPr>
        <w:t xml:space="preserve"> E</w:t>
      </w:r>
      <w:r w:rsidRPr="00787B56">
        <w:rPr>
          <w:b/>
          <w:color w:val="000000" w:themeColor="text1"/>
          <w:sz w:val="20"/>
          <w:szCs w:val="20"/>
        </w:rPr>
        <w:t>nergy content</w:t>
      </w:r>
    </w:p>
    <w:p w:rsidR="00C76967" w:rsidRPr="00787B56" w:rsidRDefault="00C76967" w:rsidP="00ED7672">
      <w:pPr>
        <w:tabs>
          <w:tab w:val="left" w:pos="8370"/>
        </w:tabs>
        <w:suppressAutoHyphens w:val="0"/>
        <w:snapToGrid w:val="0"/>
        <w:ind w:firstLine="425"/>
        <w:jc w:val="both"/>
        <w:rPr>
          <w:color w:val="000000" w:themeColor="text1"/>
          <w:sz w:val="20"/>
          <w:szCs w:val="20"/>
        </w:rPr>
      </w:pPr>
      <w:r w:rsidRPr="00787B56">
        <w:rPr>
          <w:color w:val="000000" w:themeColor="text1"/>
          <w:sz w:val="20"/>
          <w:szCs w:val="20"/>
        </w:rPr>
        <w:t>The energy content of the tubers was determined by multiplying the percentages of crude protein, crude lipid, and carbohydrates by the factors 16.7, 37.7 and 16.7, respectively (</w:t>
      </w:r>
      <w:proofErr w:type="spellStart"/>
      <w:r w:rsidRPr="00787B56">
        <w:rPr>
          <w:color w:val="000000" w:themeColor="text1"/>
          <w:sz w:val="20"/>
          <w:szCs w:val="20"/>
        </w:rPr>
        <w:t>Montagnac</w:t>
      </w:r>
      <w:proofErr w:type="spellEnd"/>
      <w:r w:rsidRPr="00787B56">
        <w:rPr>
          <w:color w:val="000000" w:themeColor="text1"/>
          <w:sz w:val="20"/>
          <w:szCs w:val="20"/>
        </w:rPr>
        <w:t xml:space="preserve"> </w:t>
      </w:r>
      <w:r w:rsidRPr="00787B56">
        <w:rPr>
          <w:i/>
          <w:iCs/>
          <w:color w:val="000000" w:themeColor="text1"/>
          <w:sz w:val="20"/>
          <w:szCs w:val="20"/>
        </w:rPr>
        <w:t>et al</w:t>
      </w:r>
      <w:r w:rsidRPr="00787B56">
        <w:rPr>
          <w:color w:val="000000" w:themeColor="text1"/>
          <w:sz w:val="20"/>
          <w:szCs w:val="20"/>
        </w:rPr>
        <w:t>., 2009).</w:t>
      </w:r>
    </w:p>
    <w:p w:rsidR="00C76967" w:rsidRPr="00787B56" w:rsidRDefault="00C76967" w:rsidP="00ED7672">
      <w:pPr>
        <w:suppressAutoHyphens w:val="0"/>
        <w:autoSpaceDE w:val="0"/>
        <w:autoSpaceDN w:val="0"/>
        <w:adjustRightInd w:val="0"/>
        <w:snapToGrid w:val="0"/>
        <w:jc w:val="both"/>
        <w:rPr>
          <w:b/>
          <w:color w:val="000000" w:themeColor="text1"/>
          <w:sz w:val="20"/>
          <w:szCs w:val="20"/>
        </w:rPr>
      </w:pPr>
      <w:r w:rsidRPr="00787B56">
        <w:rPr>
          <w:b/>
          <w:color w:val="000000" w:themeColor="text1"/>
          <w:sz w:val="20"/>
          <w:szCs w:val="20"/>
        </w:rPr>
        <w:t>3.8 Mineral content analyses</w:t>
      </w:r>
    </w:p>
    <w:p w:rsidR="00C76967" w:rsidRPr="00787B56" w:rsidRDefault="00C76967" w:rsidP="00ED7672">
      <w:pPr>
        <w:suppressAutoHyphens w:val="0"/>
        <w:autoSpaceDE w:val="0"/>
        <w:autoSpaceDN w:val="0"/>
        <w:adjustRightInd w:val="0"/>
        <w:snapToGrid w:val="0"/>
        <w:ind w:firstLine="425"/>
        <w:jc w:val="both"/>
        <w:rPr>
          <w:color w:val="000000" w:themeColor="text1"/>
          <w:sz w:val="20"/>
          <w:szCs w:val="20"/>
        </w:rPr>
      </w:pPr>
      <w:r w:rsidRPr="00787B56">
        <w:rPr>
          <w:color w:val="000000" w:themeColor="text1"/>
          <w:sz w:val="20"/>
          <w:szCs w:val="20"/>
        </w:rPr>
        <w:t xml:space="preserve">A Perkin–Elmer Model 5000 atomic absorption spectrophotometer equipped with both </w:t>
      </w:r>
      <w:proofErr w:type="spellStart"/>
      <w:r w:rsidRPr="00787B56">
        <w:rPr>
          <w:color w:val="000000" w:themeColor="text1"/>
          <w:sz w:val="20"/>
          <w:szCs w:val="20"/>
        </w:rPr>
        <w:t>ﬂame</w:t>
      </w:r>
      <w:proofErr w:type="spellEnd"/>
      <w:r w:rsidRPr="00787B56">
        <w:rPr>
          <w:color w:val="000000" w:themeColor="text1"/>
          <w:sz w:val="20"/>
          <w:szCs w:val="20"/>
        </w:rPr>
        <w:t xml:space="preserve"> and </w:t>
      </w:r>
      <w:proofErr w:type="spellStart"/>
      <w:r w:rsidRPr="00787B56">
        <w:rPr>
          <w:color w:val="000000" w:themeColor="text1"/>
          <w:sz w:val="20"/>
          <w:szCs w:val="20"/>
        </w:rPr>
        <w:t>ﬂameless</w:t>
      </w:r>
      <w:proofErr w:type="spellEnd"/>
      <w:r w:rsidRPr="00787B56">
        <w:rPr>
          <w:color w:val="000000" w:themeColor="text1"/>
          <w:sz w:val="20"/>
          <w:szCs w:val="20"/>
        </w:rPr>
        <w:t xml:space="preserve"> atomization systems was used in the mineral content analyses. The mineral constituents were determined by wet-</w:t>
      </w:r>
      <w:proofErr w:type="spellStart"/>
      <w:r w:rsidRPr="00787B56">
        <w:rPr>
          <w:color w:val="000000" w:themeColor="text1"/>
          <w:sz w:val="20"/>
          <w:szCs w:val="20"/>
        </w:rPr>
        <w:t>ashing</w:t>
      </w:r>
      <w:proofErr w:type="spellEnd"/>
      <w:r w:rsidRPr="00787B56">
        <w:rPr>
          <w:color w:val="000000" w:themeColor="text1"/>
          <w:sz w:val="20"/>
          <w:szCs w:val="20"/>
        </w:rPr>
        <w:t xml:space="preserve"> 10 g the sample, with a mixture of nitric acid, </w:t>
      </w:r>
      <w:proofErr w:type="spellStart"/>
      <w:r w:rsidRPr="00787B56">
        <w:rPr>
          <w:color w:val="000000" w:themeColor="text1"/>
          <w:sz w:val="20"/>
          <w:szCs w:val="20"/>
        </w:rPr>
        <w:t>perchloric</w:t>
      </w:r>
      <w:proofErr w:type="spellEnd"/>
      <w:r w:rsidRPr="00787B56">
        <w:rPr>
          <w:color w:val="000000" w:themeColor="text1"/>
          <w:sz w:val="20"/>
          <w:szCs w:val="20"/>
        </w:rPr>
        <w:t xml:space="preserve"> acid (60%) and </w:t>
      </w:r>
      <w:proofErr w:type="spellStart"/>
      <w:r w:rsidRPr="00787B56">
        <w:rPr>
          <w:color w:val="000000" w:themeColor="text1"/>
          <w:sz w:val="20"/>
          <w:szCs w:val="20"/>
        </w:rPr>
        <w:t>sulphuric</w:t>
      </w:r>
      <w:proofErr w:type="spellEnd"/>
      <w:r w:rsidRPr="00787B56">
        <w:rPr>
          <w:color w:val="000000" w:themeColor="text1"/>
          <w:sz w:val="20"/>
          <w:szCs w:val="20"/>
        </w:rPr>
        <w:t xml:space="preserve"> acid (10:4:1). Lanthanum chloride (1% v/v) was added to acid solutions of the ashes and to the standard solutions to minimize possible interference in the determinations of the minerals. Flame photometry was used for Na and K and atomic absorption spectrometry for the remainder of the minerals studied. Phosphorus and iron contents were determined </w:t>
      </w:r>
      <w:proofErr w:type="spellStart"/>
      <w:r w:rsidRPr="00787B56">
        <w:rPr>
          <w:color w:val="000000" w:themeColor="text1"/>
          <w:sz w:val="20"/>
          <w:szCs w:val="20"/>
        </w:rPr>
        <w:t>colorimetrically</w:t>
      </w:r>
      <w:proofErr w:type="spellEnd"/>
      <w:r w:rsidRPr="00787B56">
        <w:rPr>
          <w:color w:val="000000" w:themeColor="text1"/>
          <w:sz w:val="20"/>
          <w:szCs w:val="20"/>
        </w:rPr>
        <w:t xml:space="preserve"> (</w:t>
      </w:r>
      <w:proofErr w:type="spellStart"/>
      <w:r w:rsidRPr="00787B56">
        <w:rPr>
          <w:color w:val="000000" w:themeColor="text1"/>
          <w:sz w:val="20"/>
          <w:szCs w:val="20"/>
        </w:rPr>
        <w:t>Dickman</w:t>
      </w:r>
      <w:proofErr w:type="spellEnd"/>
      <w:r w:rsidRPr="00787B56">
        <w:rPr>
          <w:color w:val="000000" w:themeColor="text1"/>
          <w:sz w:val="20"/>
          <w:szCs w:val="20"/>
        </w:rPr>
        <w:t xml:space="preserve"> and Bray, 1940) from the triple acid-digested samples. </w:t>
      </w:r>
    </w:p>
    <w:p w:rsidR="00C76967" w:rsidRDefault="00C76967" w:rsidP="00ED7672">
      <w:pPr>
        <w:tabs>
          <w:tab w:val="left" w:pos="8370"/>
        </w:tabs>
        <w:suppressAutoHyphens w:val="0"/>
        <w:autoSpaceDE w:val="0"/>
        <w:autoSpaceDN w:val="0"/>
        <w:adjustRightInd w:val="0"/>
        <w:snapToGrid w:val="0"/>
        <w:jc w:val="both"/>
        <w:rPr>
          <w:rFonts w:hint="eastAsia"/>
          <w:b/>
          <w:color w:val="000000" w:themeColor="text1"/>
          <w:sz w:val="20"/>
          <w:szCs w:val="20"/>
          <w:lang w:eastAsia="zh-CN"/>
        </w:rPr>
      </w:pPr>
    </w:p>
    <w:p w:rsidR="00F67037" w:rsidRPr="00787B56" w:rsidRDefault="00F67037" w:rsidP="00ED7672">
      <w:pPr>
        <w:tabs>
          <w:tab w:val="left" w:pos="8370"/>
        </w:tabs>
        <w:suppressAutoHyphens w:val="0"/>
        <w:autoSpaceDE w:val="0"/>
        <w:autoSpaceDN w:val="0"/>
        <w:adjustRightInd w:val="0"/>
        <w:snapToGrid w:val="0"/>
        <w:jc w:val="both"/>
        <w:rPr>
          <w:rFonts w:hint="eastAsia"/>
          <w:b/>
          <w:color w:val="000000" w:themeColor="text1"/>
          <w:sz w:val="20"/>
          <w:szCs w:val="20"/>
          <w:lang w:eastAsia="zh-CN"/>
        </w:rPr>
      </w:pPr>
    </w:p>
    <w:p w:rsidR="00C76967" w:rsidRPr="00787B56" w:rsidRDefault="00787B56" w:rsidP="00ED7672">
      <w:pPr>
        <w:tabs>
          <w:tab w:val="left" w:pos="8370"/>
        </w:tabs>
        <w:suppressAutoHyphens w:val="0"/>
        <w:autoSpaceDE w:val="0"/>
        <w:autoSpaceDN w:val="0"/>
        <w:adjustRightInd w:val="0"/>
        <w:snapToGrid w:val="0"/>
        <w:jc w:val="both"/>
        <w:rPr>
          <w:b/>
          <w:color w:val="000000" w:themeColor="text1"/>
          <w:sz w:val="20"/>
          <w:szCs w:val="20"/>
        </w:rPr>
      </w:pPr>
      <w:r w:rsidRPr="00787B56">
        <w:rPr>
          <w:b/>
          <w:color w:val="000000" w:themeColor="text1"/>
          <w:sz w:val="20"/>
          <w:szCs w:val="20"/>
        </w:rPr>
        <w:lastRenderedPageBreak/>
        <w:t>4. Results And Discussion</w:t>
      </w:r>
    </w:p>
    <w:p w:rsidR="008E6BF7" w:rsidRPr="00787B56" w:rsidRDefault="00C76967" w:rsidP="00ED7672">
      <w:pPr>
        <w:suppressAutoHyphens w:val="0"/>
        <w:snapToGrid w:val="0"/>
        <w:jc w:val="both"/>
        <w:rPr>
          <w:b/>
          <w:i/>
          <w:color w:val="000000" w:themeColor="text1"/>
          <w:sz w:val="20"/>
          <w:szCs w:val="20"/>
        </w:rPr>
      </w:pPr>
      <w:r w:rsidRPr="00787B56">
        <w:rPr>
          <w:b/>
          <w:color w:val="000000" w:themeColor="text1"/>
          <w:sz w:val="20"/>
          <w:szCs w:val="20"/>
        </w:rPr>
        <w:t xml:space="preserve">4.1 Proximate composition </w:t>
      </w:r>
      <w:r w:rsidRPr="00787B56">
        <w:rPr>
          <w:b/>
          <w:i/>
          <w:color w:val="000000" w:themeColor="text1"/>
          <w:sz w:val="20"/>
          <w:szCs w:val="20"/>
        </w:rPr>
        <w:t xml:space="preserve">of G. </w:t>
      </w:r>
    </w:p>
    <w:p w:rsidR="00C76967" w:rsidRPr="00787B56" w:rsidRDefault="008E6BF7" w:rsidP="00ED7672">
      <w:pPr>
        <w:suppressAutoHyphens w:val="0"/>
        <w:snapToGrid w:val="0"/>
        <w:jc w:val="both"/>
        <w:rPr>
          <w:b/>
          <w:color w:val="000000" w:themeColor="text1"/>
          <w:sz w:val="20"/>
          <w:szCs w:val="20"/>
        </w:rPr>
      </w:pPr>
      <w:proofErr w:type="spellStart"/>
      <w:r w:rsidRPr="00787B56">
        <w:rPr>
          <w:b/>
          <w:i/>
          <w:color w:val="000000" w:themeColor="text1"/>
          <w:sz w:val="20"/>
          <w:szCs w:val="20"/>
        </w:rPr>
        <w:t>a</w:t>
      </w:r>
      <w:r w:rsidR="00C76967" w:rsidRPr="00787B56">
        <w:rPr>
          <w:b/>
          <w:i/>
          <w:color w:val="000000" w:themeColor="text1"/>
          <w:sz w:val="20"/>
          <w:szCs w:val="20"/>
        </w:rPr>
        <w:t>fricanum</w:t>
      </w:r>
      <w:proofErr w:type="spellEnd"/>
      <w:r w:rsidR="00C76967" w:rsidRPr="00787B56">
        <w:rPr>
          <w:b/>
          <w:color w:val="000000" w:themeColor="text1"/>
          <w:sz w:val="20"/>
          <w:szCs w:val="20"/>
        </w:rPr>
        <w:t xml:space="preserve"> Root</w:t>
      </w:r>
    </w:p>
    <w:p w:rsidR="00C76967" w:rsidRPr="00787B56" w:rsidRDefault="00C76967" w:rsidP="00ED7672">
      <w:pPr>
        <w:suppressAutoHyphens w:val="0"/>
        <w:autoSpaceDE w:val="0"/>
        <w:autoSpaceDN w:val="0"/>
        <w:adjustRightInd w:val="0"/>
        <w:snapToGrid w:val="0"/>
        <w:ind w:firstLine="425"/>
        <w:jc w:val="both"/>
        <w:rPr>
          <w:color w:val="000000" w:themeColor="text1"/>
          <w:sz w:val="20"/>
          <w:szCs w:val="20"/>
        </w:rPr>
      </w:pPr>
      <w:r w:rsidRPr="00787B56">
        <w:rPr>
          <w:rFonts w:eastAsia="Times New Roman"/>
          <w:color w:val="000000" w:themeColor="text1"/>
          <w:sz w:val="20"/>
          <w:szCs w:val="20"/>
        </w:rPr>
        <w:t xml:space="preserve">Understanding the nutrient composition of specific food stuff, especially one from a commercial model, such as its protein, moisture, </w:t>
      </w:r>
      <w:proofErr w:type="spellStart"/>
      <w:r w:rsidRPr="00787B56">
        <w:rPr>
          <w:rFonts w:eastAsia="Times New Roman"/>
          <w:color w:val="000000" w:themeColor="text1"/>
          <w:sz w:val="20"/>
          <w:szCs w:val="20"/>
        </w:rPr>
        <w:t>fibre</w:t>
      </w:r>
      <w:proofErr w:type="spellEnd"/>
      <w:r w:rsidRPr="00787B56">
        <w:rPr>
          <w:rFonts w:eastAsia="Times New Roman"/>
          <w:color w:val="000000" w:themeColor="text1"/>
          <w:sz w:val="20"/>
          <w:szCs w:val="20"/>
        </w:rPr>
        <w:t>, vitamin, ash, carbohydrate and lipid contents will assist in diet formulations with proper, definite data for adequate placement and replacement of food nutrients in diet formulation (</w:t>
      </w:r>
      <w:proofErr w:type="spellStart"/>
      <w:r w:rsidRPr="00787B56">
        <w:rPr>
          <w:rFonts w:eastAsia="Times New Roman"/>
          <w:bCs/>
          <w:color w:val="000000" w:themeColor="text1"/>
          <w:sz w:val="20"/>
          <w:szCs w:val="20"/>
        </w:rPr>
        <w:t>Aniebo</w:t>
      </w:r>
      <w:proofErr w:type="spellEnd"/>
      <w:r w:rsidRPr="00787B56">
        <w:rPr>
          <w:rFonts w:eastAsia="Times New Roman"/>
          <w:bCs/>
          <w:color w:val="000000" w:themeColor="text1"/>
          <w:sz w:val="20"/>
          <w:szCs w:val="20"/>
        </w:rPr>
        <w:t xml:space="preserve"> </w:t>
      </w:r>
      <w:r w:rsidRPr="00787B56">
        <w:rPr>
          <w:rFonts w:eastAsia="Times New Roman"/>
          <w:bCs/>
          <w:i/>
          <w:color w:val="000000" w:themeColor="text1"/>
          <w:sz w:val="20"/>
          <w:szCs w:val="20"/>
        </w:rPr>
        <w:t>et al.,</w:t>
      </w:r>
      <w:r w:rsidRPr="00787B56">
        <w:rPr>
          <w:rFonts w:eastAsia="Times New Roman"/>
          <w:bCs/>
          <w:color w:val="000000" w:themeColor="text1"/>
          <w:sz w:val="20"/>
          <w:szCs w:val="20"/>
        </w:rPr>
        <w:t xml:space="preserve"> 2008</w:t>
      </w:r>
      <w:r w:rsidRPr="00787B56">
        <w:rPr>
          <w:rFonts w:eastAsia="Times New Roman"/>
          <w:color w:val="000000" w:themeColor="text1"/>
          <w:sz w:val="20"/>
          <w:szCs w:val="20"/>
        </w:rPr>
        <w:t xml:space="preserve">). </w:t>
      </w:r>
      <w:proofErr w:type="spellStart"/>
      <w:r w:rsidRPr="00787B56">
        <w:rPr>
          <w:color w:val="000000" w:themeColor="text1"/>
          <w:sz w:val="20"/>
          <w:szCs w:val="20"/>
        </w:rPr>
        <w:t>The</w:t>
      </w:r>
      <w:r w:rsidRPr="00787B56">
        <w:rPr>
          <w:iCs/>
          <w:color w:val="000000" w:themeColor="text1"/>
          <w:sz w:val="20"/>
          <w:szCs w:val="20"/>
        </w:rPr>
        <w:t>proximate</w:t>
      </w:r>
      <w:proofErr w:type="spellEnd"/>
      <w:r w:rsidRPr="00787B56">
        <w:rPr>
          <w:iCs/>
          <w:color w:val="000000" w:themeColor="text1"/>
          <w:sz w:val="20"/>
          <w:szCs w:val="20"/>
        </w:rPr>
        <w:t xml:space="preserve"> composition of </w:t>
      </w:r>
      <w:r w:rsidRPr="00787B56">
        <w:rPr>
          <w:i/>
          <w:iCs/>
          <w:color w:val="000000" w:themeColor="text1"/>
          <w:sz w:val="20"/>
          <w:szCs w:val="20"/>
        </w:rPr>
        <w:t xml:space="preserve">G. </w:t>
      </w:r>
      <w:proofErr w:type="spellStart"/>
      <w:r w:rsidRPr="00787B56">
        <w:rPr>
          <w:i/>
          <w:iCs/>
          <w:color w:val="000000" w:themeColor="text1"/>
          <w:sz w:val="20"/>
          <w:szCs w:val="20"/>
        </w:rPr>
        <w:t>Africanum</w:t>
      </w:r>
      <w:proofErr w:type="spellEnd"/>
      <w:r w:rsidRPr="00787B56">
        <w:rPr>
          <w:iCs/>
          <w:color w:val="000000" w:themeColor="text1"/>
          <w:sz w:val="20"/>
          <w:szCs w:val="20"/>
        </w:rPr>
        <w:t xml:space="preserve"> (</w:t>
      </w:r>
      <w:proofErr w:type="spellStart"/>
      <w:r w:rsidRPr="00787B56">
        <w:rPr>
          <w:iCs/>
          <w:color w:val="000000" w:themeColor="text1"/>
          <w:sz w:val="20"/>
          <w:szCs w:val="20"/>
        </w:rPr>
        <w:t>okazi</w:t>
      </w:r>
      <w:proofErr w:type="spellEnd"/>
      <w:r w:rsidRPr="00787B56">
        <w:rPr>
          <w:iCs/>
          <w:color w:val="000000" w:themeColor="text1"/>
          <w:sz w:val="20"/>
          <w:szCs w:val="20"/>
        </w:rPr>
        <w:t xml:space="preserve">) root </w:t>
      </w:r>
      <w:r w:rsidRPr="00787B56">
        <w:rPr>
          <w:color w:val="000000" w:themeColor="text1"/>
          <w:sz w:val="20"/>
          <w:szCs w:val="20"/>
        </w:rPr>
        <w:t xml:space="preserve">is shown in Table 4.1. The moisture content of 10.52% was obtained. The observed moisture was above 7.48% reported by Emmanuel </w:t>
      </w:r>
      <w:r w:rsidRPr="00787B56">
        <w:rPr>
          <w:i/>
          <w:color w:val="000000" w:themeColor="text1"/>
          <w:sz w:val="20"/>
          <w:szCs w:val="20"/>
        </w:rPr>
        <w:t>et al.,</w:t>
      </w:r>
      <w:r w:rsidRPr="00787B56">
        <w:rPr>
          <w:color w:val="000000" w:themeColor="text1"/>
          <w:sz w:val="20"/>
          <w:szCs w:val="20"/>
        </w:rPr>
        <w:t xml:space="preserve"> (2012), on cassava tuber specie at particular age and season but below those of 12.3% and 11% to 16.5% reported by Charles </w:t>
      </w:r>
      <w:r w:rsidRPr="00787B56">
        <w:rPr>
          <w:i/>
          <w:iCs/>
          <w:color w:val="000000" w:themeColor="text1"/>
          <w:sz w:val="20"/>
          <w:szCs w:val="20"/>
        </w:rPr>
        <w:t>et al</w:t>
      </w:r>
      <w:r w:rsidRPr="00787B56">
        <w:rPr>
          <w:color w:val="000000" w:themeColor="text1"/>
          <w:sz w:val="20"/>
          <w:szCs w:val="20"/>
        </w:rPr>
        <w:t xml:space="preserve">. (2005) and </w:t>
      </w:r>
      <w:proofErr w:type="spellStart"/>
      <w:r w:rsidRPr="00787B56">
        <w:rPr>
          <w:color w:val="000000" w:themeColor="text1"/>
          <w:sz w:val="20"/>
          <w:szCs w:val="20"/>
        </w:rPr>
        <w:t>Shittu</w:t>
      </w:r>
      <w:proofErr w:type="spellEnd"/>
      <w:r w:rsidRPr="00787B56">
        <w:rPr>
          <w:color w:val="000000" w:themeColor="text1"/>
          <w:sz w:val="20"/>
          <w:szCs w:val="20"/>
        </w:rPr>
        <w:t xml:space="preserve"> </w:t>
      </w:r>
      <w:r w:rsidRPr="00787B56">
        <w:rPr>
          <w:i/>
          <w:iCs/>
          <w:color w:val="000000" w:themeColor="text1"/>
          <w:sz w:val="20"/>
          <w:szCs w:val="20"/>
        </w:rPr>
        <w:t>et al</w:t>
      </w:r>
      <w:r w:rsidRPr="00787B56">
        <w:rPr>
          <w:color w:val="000000" w:themeColor="text1"/>
          <w:sz w:val="20"/>
          <w:szCs w:val="20"/>
        </w:rPr>
        <w:t xml:space="preserve">. (2007). </w:t>
      </w:r>
    </w:p>
    <w:p w:rsidR="00217AD3" w:rsidRPr="00787B56" w:rsidRDefault="00C76967" w:rsidP="00ED7672">
      <w:pPr>
        <w:suppressAutoHyphens w:val="0"/>
        <w:autoSpaceDE w:val="0"/>
        <w:autoSpaceDN w:val="0"/>
        <w:adjustRightInd w:val="0"/>
        <w:snapToGrid w:val="0"/>
        <w:ind w:firstLine="425"/>
        <w:jc w:val="both"/>
        <w:rPr>
          <w:color w:val="000000" w:themeColor="text1"/>
          <w:sz w:val="20"/>
          <w:szCs w:val="20"/>
        </w:rPr>
      </w:pPr>
      <w:r w:rsidRPr="00787B56">
        <w:rPr>
          <w:color w:val="000000" w:themeColor="text1"/>
          <w:sz w:val="20"/>
          <w:szCs w:val="20"/>
        </w:rPr>
        <w:t xml:space="preserve">Moisture is a very important parameter in the storage of foodstuff; very high levels greater than 12% encourage microbial growth so low levels are </w:t>
      </w:r>
      <w:proofErr w:type="spellStart"/>
      <w:r w:rsidRPr="00787B56">
        <w:rPr>
          <w:color w:val="000000" w:themeColor="text1"/>
          <w:sz w:val="20"/>
          <w:szCs w:val="20"/>
        </w:rPr>
        <w:t>favourable</w:t>
      </w:r>
      <w:proofErr w:type="spellEnd"/>
      <w:r w:rsidRPr="00787B56">
        <w:rPr>
          <w:color w:val="000000" w:themeColor="text1"/>
          <w:sz w:val="20"/>
          <w:szCs w:val="20"/>
        </w:rPr>
        <w:t xml:space="preserve"> and give relatively longer shelf life (Emmanuel </w:t>
      </w:r>
      <w:r w:rsidRPr="00787B56">
        <w:rPr>
          <w:i/>
          <w:color w:val="000000" w:themeColor="text1"/>
          <w:sz w:val="20"/>
          <w:szCs w:val="20"/>
        </w:rPr>
        <w:t>et al.,</w:t>
      </w:r>
      <w:r w:rsidRPr="00787B56">
        <w:rPr>
          <w:color w:val="000000" w:themeColor="text1"/>
          <w:sz w:val="20"/>
          <w:szCs w:val="20"/>
        </w:rPr>
        <w:t xml:space="preserve"> 2012, </w:t>
      </w:r>
      <w:proofErr w:type="spellStart"/>
      <w:r w:rsidRPr="00787B56">
        <w:rPr>
          <w:color w:val="000000" w:themeColor="text1"/>
          <w:sz w:val="20"/>
          <w:szCs w:val="20"/>
        </w:rPr>
        <w:t>Trèche</w:t>
      </w:r>
      <w:proofErr w:type="spellEnd"/>
      <w:r w:rsidRPr="00787B56">
        <w:rPr>
          <w:color w:val="000000" w:themeColor="text1"/>
          <w:sz w:val="20"/>
          <w:szCs w:val="20"/>
        </w:rPr>
        <w:t xml:space="preserve"> </w:t>
      </w:r>
      <w:r w:rsidRPr="00787B56">
        <w:rPr>
          <w:i/>
          <w:iCs/>
          <w:color w:val="000000" w:themeColor="text1"/>
          <w:sz w:val="20"/>
          <w:szCs w:val="20"/>
        </w:rPr>
        <w:t>et al</w:t>
      </w:r>
      <w:r w:rsidRPr="00787B56">
        <w:rPr>
          <w:color w:val="000000" w:themeColor="text1"/>
          <w:sz w:val="20"/>
          <w:szCs w:val="20"/>
        </w:rPr>
        <w:t>., 1995). The sample had good/low moisture level and hence has the potential for better shelf life. Foodstuffs with low moisture contents are more suitable for long-term storage than those with high moisture contents (</w:t>
      </w:r>
      <w:proofErr w:type="spellStart"/>
      <w:r w:rsidRPr="00787B56">
        <w:rPr>
          <w:color w:val="000000" w:themeColor="text1"/>
          <w:sz w:val="20"/>
          <w:szCs w:val="20"/>
        </w:rPr>
        <w:t>Adejumo</w:t>
      </w:r>
      <w:proofErr w:type="spellEnd"/>
      <w:r w:rsidRPr="00787B56">
        <w:rPr>
          <w:color w:val="000000" w:themeColor="text1"/>
          <w:sz w:val="20"/>
          <w:szCs w:val="20"/>
        </w:rPr>
        <w:t>, 2012).</w:t>
      </w:r>
      <w:r w:rsidR="008E6BF7" w:rsidRPr="00787B56">
        <w:rPr>
          <w:color w:val="000000" w:themeColor="text1"/>
          <w:sz w:val="20"/>
          <w:szCs w:val="20"/>
        </w:rPr>
        <w:t xml:space="preserve"> </w:t>
      </w:r>
      <w:r w:rsidRPr="00787B56">
        <w:rPr>
          <w:color w:val="000000" w:themeColor="text1"/>
          <w:sz w:val="20"/>
          <w:szCs w:val="20"/>
        </w:rPr>
        <w:t>The crude protein content of the investigated dry sample of 2.80% was obtained.</w:t>
      </w:r>
      <w:r w:rsidR="008E6BF7" w:rsidRPr="00787B56">
        <w:rPr>
          <w:color w:val="000000" w:themeColor="text1"/>
          <w:sz w:val="20"/>
          <w:szCs w:val="20"/>
        </w:rPr>
        <w:t xml:space="preserve"> </w:t>
      </w:r>
      <w:r w:rsidRPr="00787B56">
        <w:rPr>
          <w:color w:val="000000" w:themeColor="text1"/>
          <w:sz w:val="20"/>
          <w:szCs w:val="20"/>
        </w:rPr>
        <w:t xml:space="preserve">This value is greater than 1.17% protein from </w:t>
      </w:r>
      <w:proofErr w:type="spellStart"/>
      <w:r w:rsidRPr="00787B56">
        <w:rPr>
          <w:color w:val="000000" w:themeColor="text1"/>
          <w:sz w:val="20"/>
          <w:szCs w:val="20"/>
        </w:rPr>
        <w:t>Broni</w:t>
      </w:r>
      <w:proofErr w:type="spellEnd"/>
      <w:r w:rsidRPr="00787B56">
        <w:rPr>
          <w:color w:val="000000" w:themeColor="text1"/>
          <w:sz w:val="20"/>
          <w:szCs w:val="20"/>
        </w:rPr>
        <w:t xml:space="preserve"> </w:t>
      </w:r>
      <w:proofErr w:type="spellStart"/>
      <w:r w:rsidRPr="00787B56">
        <w:rPr>
          <w:color w:val="000000" w:themeColor="text1"/>
          <w:sz w:val="20"/>
          <w:szCs w:val="20"/>
        </w:rPr>
        <w:t>Bankye</w:t>
      </w:r>
      <w:proofErr w:type="spellEnd"/>
      <w:r w:rsidRPr="00787B56">
        <w:rPr>
          <w:color w:val="000000" w:themeColor="text1"/>
          <w:sz w:val="20"/>
          <w:szCs w:val="20"/>
        </w:rPr>
        <w:t xml:space="preserve"> specie of dry cassava tuber but less than 3.48% </w:t>
      </w:r>
      <w:proofErr w:type="spellStart"/>
      <w:r w:rsidRPr="00787B56">
        <w:rPr>
          <w:color w:val="000000" w:themeColor="text1"/>
          <w:sz w:val="20"/>
          <w:szCs w:val="20"/>
        </w:rPr>
        <w:t>Bankye</w:t>
      </w:r>
      <w:proofErr w:type="spellEnd"/>
      <w:r w:rsidRPr="00787B56">
        <w:rPr>
          <w:color w:val="000000" w:themeColor="text1"/>
          <w:sz w:val="20"/>
          <w:szCs w:val="20"/>
        </w:rPr>
        <w:t xml:space="preserve"> </w:t>
      </w:r>
      <w:proofErr w:type="spellStart"/>
      <w:r w:rsidRPr="00787B56">
        <w:rPr>
          <w:color w:val="000000" w:themeColor="text1"/>
          <w:sz w:val="20"/>
          <w:szCs w:val="20"/>
        </w:rPr>
        <w:t>fitaa</w:t>
      </w:r>
      <w:proofErr w:type="spellEnd"/>
      <w:r w:rsidRPr="00787B56">
        <w:rPr>
          <w:color w:val="000000" w:themeColor="text1"/>
          <w:sz w:val="20"/>
          <w:szCs w:val="20"/>
        </w:rPr>
        <w:t xml:space="preserve"> specie of dry cassava tuber reported by (Emmanuel </w:t>
      </w:r>
      <w:r w:rsidRPr="00787B56">
        <w:rPr>
          <w:i/>
          <w:color w:val="000000" w:themeColor="text1"/>
          <w:sz w:val="20"/>
          <w:szCs w:val="20"/>
        </w:rPr>
        <w:t>et al.,</w:t>
      </w:r>
      <w:r w:rsidRPr="00787B56">
        <w:rPr>
          <w:color w:val="000000" w:themeColor="text1"/>
          <w:sz w:val="20"/>
          <w:szCs w:val="20"/>
        </w:rPr>
        <w:t xml:space="preserve"> 2012).</w:t>
      </w:r>
      <w:r w:rsidR="008E6BF7" w:rsidRPr="00787B56">
        <w:rPr>
          <w:color w:val="000000" w:themeColor="text1"/>
          <w:sz w:val="20"/>
          <w:szCs w:val="20"/>
        </w:rPr>
        <w:t xml:space="preserve"> </w:t>
      </w:r>
      <w:r w:rsidRPr="00787B56">
        <w:rPr>
          <w:color w:val="000000" w:themeColor="text1"/>
          <w:sz w:val="20"/>
          <w:szCs w:val="20"/>
        </w:rPr>
        <w:t xml:space="preserve">According to </w:t>
      </w:r>
      <w:proofErr w:type="spellStart"/>
      <w:r w:rsidRPr="00787B56">
        <w:rPr>
          <w:color w:val="000000" w:themeColor="text1"/>
          <w:sz w:val="20"/>
          <w:szCs w:val="20"/>
        </w:rPr>
        <w:t>Buitrago</w:t>
      </w:r>
      <w:proofErr w:type="spellEnd"/>
      <w:r w:rsidRPr="00787B56">
        <w:rPr>
          <w:color w:val="000000" w:themeColor="text1"/>
          <w:sz w:val="20"/>
          <w:szCs w:val="20"/>
        </w:rPr>
        <w:t xml:space="preserve"> (1990), low protein levels of dry tubers (cassava) ranging between 1% and 3% were expected on a dry matter basis. </w:t>
      </w:r>
    </w:p>
    <w:p w:rsidR="00C76967" w:rsidRPr="00787B56" w:rsidRDefault="00C76967" w:rsidP="00ED7672">
      <w:pPr>
        <w:suppressAutoHyphens w:val="0"/>
        <w:autoSpaceDE w:val="0"/>
        <w:autoSpaceDN w:val="0"/>
        <w:adjustRightInd w:val="0"/>
        <w:snapToGrid w:val="0"/>
        <w:ind w:firstLine="425"/>
        <w:jc w:val="both"/>
        <w:rPr>
          <w:color w:val="000000" w:themeColor="text1"/>
          <w:sz w:val="20"/>
          <w:szCs w:val="20"/>
        </w:rPr>
      </w:pPr>
      <w:r w:rsidRPr="00787B56">
        <w:rPr>
          <w:color w:val="000000" w:themeColor="text1"/>
          <w:sz w:val="20"/>
          <w:szCs w:val="20"/>
        </w:rPr>
        <w:t>Tuberous vegetables are generally not considered as good protein source (</w:t>
      </w:r>
      <w:proofErr w:type="spellStart"/>
      <w:r w:rsidRPr="00787B56">
        <w:rPr>
          <w:color w:val="000000" w:themeColor="text1"/>
          <w:sz w:val="20"/>
          <w:szCs w:val="20"/>
        </w:rPr>
        <w:t>Datta</w:t>
      </w:r>
      <w:proofErr w:type="spellEnd"/>
      <w:r w:rsidRPr="00787B56">
        <w:rPr>
          <w:color w:val="000000" w:themeColor="text1"/>
          <w:sz w:val="20"/>
          <w:szCs w:val="20"/>
        </w:rPr>
        <w:t xml:space="preserve"> </w:t>
      </w:r>
      <w:r w:rsidRPr="00787B56">
        <w:rPr>
          <w:i/>
          <w:color w:val="000000" w:themeColor="text1"/>
          <w:sz w:val="20"/>
          <w:szCs w:val="20"/>
        </w:rPr>
        <w:t>et al</w:t>
      </w:r>
      <w:r w:rsidRPr="00787B56">
        <w:rPr>
          <w:color w:val="000000" w:themeColor="text1"/>
          <w:sz w:val="20"/>
          <w:szCs w:val="20"/>
        </w:rPr>
        <w:t xml:space="preserve">., 2014). The ash content of the G.A flour sample was 2.70%. This is higher than 2.34% of </w:t>
      </w:r>
      <w:proofErr w:type="spellStart"/>
      <w:r w:rsidRPr="00787B56">
        <w:rPr>
          <w:color w:val="000000" w:themeColor="text1"/>
          <w:sz w:val="20"/>
          <w:szCs w:val="20"/>
        </w:rPr>
        <w:t>Broni</w:t>
      </w:r>
      <w:proofErr w:type="spellEnd"/>
      <w:r w:rsidRPr="00787B56">
        <w:rPr>
          <w:color w:val="000000" w:themeColor="text1"/>
          <w:sz w:val="20"/>
          <w:szCs w:val="20"/>
        </w:rPr>
        <w:t xml:space="preserve"> </w:t>
      </w:r>
      <w:proofErr w:type="spellStart"/>
      <w:r w:rsidRPr="00787B56">
        <w:rPr>
          <w:color w:val="000000" w:themeColor="text1"/>
          <w:sz w:val="20"/>
          <w:szCs w:val="20"/>
        </w:rPr>
        <w:t>bankye</w:t>
      </w:r>
      <w:proofErr w:type="spellEnd"/>
      <w:r w:rsidRPr="00787B56">
        <w:rPr>
          <w:color w:val="000000" w:themeColor="text1"/>
          <w:sz w:val="20"/>
          <w:szCs w:val="20"/>
        </w:rPr>
        <w:t xml:space="preserve"> </w:t>
      </w:r>
      <w:proofErr w:type="spellStart"/>
      <w:r w:rsidRPr="00787B56">
        <w:rPr>
          <w:color w:val="000000" w:themeColor="text1"/>
          <w:sz w:val="20"/>
          <w:szCs w:val="20"/>
        </w:rPr>
        <w:t>manihot</w:t>
      </w:r>
      <w:proofErr w:type="spellEnd"/>
      <w:r w:rsidRPr="00787B56">
        <w:rPr>
          <w:color w:val="000000" w:themeColor="text1"/>
          <w:sz w:val="20"/>
          <w:szCs w:val="20"/>
        </w:rPr>
        <w:t xml:space="preserve"> specie but lower than 2.80% obtained from </w:t>
      </w:r>
      <w:proofErr w:type="spellStart"/>
      <w:r w:rsidRPr="00787B56">
        <w:rPr>
          <w:color w:val="000000" w:themeColor="text1"/>
          <w:sz w:val="20"/>
          <w:szCs w:val="20"/>
        </w:rPr>
        <w:t>Rayond</w:t>
      </w:r>
      <w:proofErr w:type="spellEnd"/>
      <w:r w:rsidRPr="00787B56">
        <w:rPr>
          <w:color w:val="000000" w:themeColor="text1"/>
          <w:sz w:val="20"/>
          <w:szCs w:val="20"/>
        </w:rPr>
        <w:t xml:space="preserve"> specie reported by Albert </w:t>
      </w:r>
      <w:r w:rsidRPr="00787B56">
        <w:rPr>
          <w:i/>
          <w:color w:val="000000" w:themeColor="text1"/>
          <w:sz w:val="20"/>
          <w:szCs w:val="20"/>
        </w:rPr>
        <w:t>et al</w:t>
      </w:r>
      <w:r w:rsidRPr="00787B56">
        <w:rPr>
          <w:color w:val="000000" w:themeColor="text1"/>
          <w:sz w:val="20"/>
          <w:szCs w:val="20"/>
        </w:rPr>
        <w:t xml:space="preserve">., (2005) and 2.84% dry weight cassava flour reported by </w:t>
      </w:r>
      <w:proofErr w:type="spellStart"/>
      <w:r w:rsidRPr="00787B56">
        <w:rPr>
          <w:color w:val="000000" w:themeColor="text1"/>
          <w:sz w:val="20"/>
          <w:szCs w:val="20"/>
        </w:rPr>
        <w:t>Aryee</w:t>
      </w:r>
      <w:proofErr w:type="spellEnd"/>
      <w:r w:rsidRPr="00787B56">
        <w:rPr>
          <w:color w:val="000000" w:themeColor="text1"/>
          <w:sz w:val="20"/>
          <w:szCs w:val="20"/>
        </w:rPr>
        <w:t xml:space="preserve"> </w:t>
      </w:r>
      <w:r w:rsidRPr="00787B56">
        <w:rPr>
          <w:i/>
          <w:iCs/>
          <w:color w:val="000000" w:themeColor="text1"/>
          <w:sz w:val="20"/>
          <w:szCs w:val="20"/>
        </w:rPr>
        <w:t>et al</w:t>
      </w:r>
      <w:r w:rsidRPr="00787B56">
        <w:rPr>
          <w:color w:val="000000" w:themeColor="text1"/>
          <w:sz w:val="20"/>
          <w:szCs w:val="20"/>
        </w:rPr>
        <w:t>. (2006). A low fat content of 1.06% was obtained from the dry sample of G.A. root. This is comparable with the highest value of 1.49% from (</w:t>
      </w:r>
      <w:proofErr w:type="spellStart"/>
      <w:r w:rsidRPr="00787B56">
        <w:rPr>
          <w:color w:val="000000" w:themeColor="text1"/>
          <w:sz w:val="20"/>
          <w:szCs w:val="20"/>
        </w:rPr>
        <w:t>Ampong</w:t>
      </w:r>
      <w:proofErr w:type="spellEnd"/>
      <w:r w:rsidRPr="00787B56">
        <w:rPr>
          <w:color w:val="000000" w:themeColor="text1"/>
          <w:sz w:val="20"/>
          <w:szCs w:val="20"/>
        </w:rPr>
        <w:t xml:space="preserve">) specie of cassava reported by Albert </w:t>
      </w:r>
      <w:r w:rsidRPr="00787B56">
        <w:rPr>
          <w:i/>
          <w:color w:val="000000" w:themeColor="text1"/>
          <w:sz w:val="20"/>
          <w:szCs w:val="20"/>
        </w:rPr>
        <w:t>et al</w:t>
      </w:r>
      <w:r w:rsidRPr="00787B56">
        <w:rPr>
          <w:color w:val="000000" w:themeColor="text1"/>
          <w:sz w:val="20"/>
          <w:szCs w:val="20"/>
        </w:rPr>
        <w:t xml:space="preserve">., (2005). However, the value was higher than all the values (0.1% to 0.4%) reported by Charles </w:t>
      </w:r>
      <w:r w:rsidRPr="00787B56">
        <w:rPr>
          <w:i/>
          <w:iCs/>
          <w:color w:val="000000" w:themeColor="text1"/>
          <w:sz w:val="20"/>
          <w:szCs w:val="20"/>
        </w:rPr>
        <w:t>et al</w:t>
      </w:r>
      <w:r w:rsidRPr="00787B56">
        <w:rPr>
          <w:color w:val="000000" w:themeColor="text1"/>
          <w:sz w:val="20"/>
          <w:szCs w:val="20"/>
        </w:rPr>
        <w:t xml:space="preserve">. (2005) and 0.65% reported by </w:t>
      </w:r>
      <w:proofErr w:type="spellStart"/>
      <w:r w:rsidRPr="00787B56">
        <w:rPr>
          <w:color w:val="000000" w:themeColor="text1"/>
          <w:sz w:val="20"/>
          <w:szCs w:val="20"/>
        </w:rPr>
        <w:t>Padonou</w:t>
      </w:r>
      <w:proofErr w:type="spellEnd"/>
      <w:r w:rsidRPr="00787B56">
        <w:rPr>
          <w:i/>
          <w:iCs/>
          <w:color w:val="000000" w:themeColor="text1"/>
          <w:sz w:val="20"/>
          <w:szCs w:val="20"/>
        </w:rPr>
        <w:t xml:space="preserve"> et al</w:t>
      </w:r>
      <w:r w:rsidRPr="00787B56">
        <w:rPr>
          <w:color w:val="000000" w:themeColor="text1"/>
          <w:sz w:val="20"/>
          <w:szCs w:val="20"/>
        </w:rPr>
        <w:t xml:space="preserve">. (2005). Crude </w:t>
      </w:r>
      <w:proofErr w:type="spellStart"/>
      <w:r w:rsidRPr="00787B56">
        <w:rPr>
          <w:color w:val="000000" w:themeColor="text1"/>
          <w:sz w:val="20"/>
          <w:szCs w:val="20"/>
        </w:rPr>
        <w:t>fibre</w:t>
      </w:r>
      <w:proofErr w:type="spellEnd"/>
      <w:r w:rsidRPr="00787B56">
        <w:rPr>
          <w:color w:val="000000" w:themeColor="text1"/>
          <w:sz w:val="20"/>
          <w:szCs w:val="20"/>
        </w:rPr>
        <w:t xml:space="preserve"> obtained from this research was 2.63%. </w:t>
      </w:r>
    </w:p>
    <w:p w:rsidR="00217AD3" w:rsidRPr="00787B56" w:rsidRDefault="00C76967" w:rsidP="00ED7672">
      <w:pPr>
        <w:suppressAutoHyphens w:val="0"/>
        <w:autoSpaceDE w:val="0"/>
        <w:autoSpaceDN w:val="0"/>
        <w:adjustRightInd w:val="0"/>
        <w:snapToGrid w:val="0"/>
        <w:ind w:firstLine="425"/>
        <w:jc w:val="both"/>
        <w:rPr>
          <w:bCs/>
          <w:color w:val="000000" w:themeColor="text1"/>
          <w:sz w:val="20"/>
          <w:szCs w:val="20"/>
        </w:rPr>
      </w:pPr>
      <w:r w:rsidRPr="00787B56">
        <w:rPr>
          <w:color w:val="000000" w:themeColor="text1"/>
          <w:sz w:val="20"/>
          <w:szCs w:val="20"/>
        </w:rPr>
        <w:t xml:space="preserve">This value was higher than 1.38% for </w:t>
      </w:r>
      <w:proofErr w:type="spellStart"/>
      <w:r w:rsidRPr="00787B56">
        <w:rPr>
          <w:color w:val="000000" w:themeColor="text1"/>
          <w:sz w:val="20"/>
          <w:szCs w:val="20"/>
        </w:rPr>
        <w:t>Broni</w:t>
      </w:r>
      <w:proofErr w:type="spellEnd"/>
      <w:r w:rsidRPr="00787B56">
        <w:rPr>
          <w:color w:val="000000" w:themeColor="text1"/>
          <w:sz w:val="20"/>
          <w:szCs w:val="20"/>
        </w:rPr>
        <w:t xml:space="preserve"> </w:t>
      </w:r>
      <w:proofErr w:type="spellStart"/>
      <w:r w:rsidRPr="00787B56">
        <w:rPr>
          <w:color w:val="000000" w:themeColor="text1"/>
          <w:sz w:val="20"/>
          <w:szCs w:val="20"/>
        </w:rPr>
        <w:t>Bankye</w:t>
      </w:r>
      <w:proofErr w:type="spellEnd"/>
      <w:r w:rsidRPr="00787B56">
        <w:rPr>
          <w:color w:val="000000" w:themeColor="text1"/>
          <w:sz w:val="20"/>
          <w:szCs w:val="20"/>
        </w:rPr>
        <w:t xml:space="preserve"> specie but lower than 3.20% for </w:t>
      </w:r>
      <w:proofErr w:type="spellStart"/>
      <w:r w:rsidRPr="00787B56">
        <w:rPr>
          <w:color w:val="000000" w:themeColor="text1"/>
          <w:sz w:val="20"/>
          <w:szCs w:val="20"/>
        </w:rPr>
        <w:t>Bankye</w:t>
      </w:r>
      <w:proofErr w:type="spellEnd"/>
      <w:r w:rsidRPr="00787B56">
        <w:rPr>
          <w:color w:val="000000" w:themeColor="text1"/>
          <w:sz w:val="20"/>
          <w:szCs w:val="20"/>
        </w:rPr>
        <w:t xml:space="preserve"> </w:t>
      </w:r>
      <w:proofErr w:type="spellStart"/>
      <w:r w:rsidRPr="00787B56">
        <w:rPr>
          <w:color w:val="000000" w:themeColor="text1"/>
          <w:sz w:val="20"/>
          <w:szCs w:val="20"/>
        </w:rPr>
        <w:t>fitaa</w:t>
      </w:r>
      <w:proofErr w:type="spellEnd"/>
      <w:r w:rsidRPr="00787B56">
        <w:rPr>
          <w:color w:val="000000" w:themeColor="text1"/>
          <w:sz w:val="20"/>
          <w:szCs w:val="20"/>
        </w:rPr>
        <w:t xml:space="preserve"> specie of </w:t>
      </w:r>
      <w:proofErr w:type="spellStart"/>
      <w:r w:rsidRPr="00787B56">
        <w:rPr>
          <w:color w:val="000000" w:themeColor="text1"/>
          <w:sz w:val="20"/>
          <w:szCs w:val="20"/>
        </w:rPr>
        <w:t>manihot</w:t>
      </w:r>
      <w:proofErr w:type="spellEnd"/>
      <w:r w:rsidRPr="00787B56">
        <w:rPr>
          <w:color w:val="000000" w:themeColor="text1"/>
          <w:sz w:val="20"/>
          <w:szCs w:val="20"/>
        </w:rPr>
        <w:t xml:space="preserve"> root as reported by Emmanuel </w:t>
      </w:r>
      <w:r w:rsidRPr="00787B56">
        <w:rPr>
          <w:i/>
          <w:color w:val="000000" w:themeColor="text1"/>
          <w:sz w:val="20"/>
          <w:szCs w:val="20"/>
        </w:rPr>
        <w:t>et al.,</w:t>
      </w:r>
      <w:r w:rsidRPr="00787B56">
        <w:rPr>
          <w:color w:val="000000" w:themeColor="text1"/>
          <w:sz w:val="20"/>
          <w:szCs w:val="20"/>
        </w:rPr>
        <w:t xml:space="preserve"> (2012), sweet cassava (10.31%) and bitter cassava (3.09%) (</w:t>
      </w:r>
      <w:proofErr w:type="spellStart"/>
      <w:r w:rsidRPr="00787B56">
        <w:rPr>
          <w:color w:val="000000" w:themeColor="text1"/>
          <w:sz w:val="20"/>
          <w:szCs w:val="20"/>
        </w:rPr>
        <w:t>Okigbo</w:t>
      </w:r>
      <w:proofErr w:type="spellEnd"/>
      <w:r w:rsidRPr="00787B56">
        <w:rPr>
          <w:color w:val="000000" w:themeColor="text1"/>
          <w:sz w:val="20"/>
          <w:szCs w:val="20"/>
        </w:rPr>
        <w:t xml:space="preserve">, 1980). This result is in line with Gil and </w:t>
      </w:r>
      <w:proofErr w:type="spellStart"/>
      <w:r w:rsidRPr="00787B56">
        <w:rPr>
          <w:color w:val="000000" w:themeColor="text1"/>
          <w:sz w:val="20"/>
          <w:szCs w:val="20"/>
        </w:rPr>
        <w:t>Buitrago</w:t>
      </w:r>
      <w:proofErr w:type="spellEnd"/>
      <w:r w:rsidRPr="00787B56">
        <w:rPr>
          <w:color w:val="000000" w:themeColor="text1"/>
          <w:sz w:val="20"/>
          <w:szCs w:val="20"/>
        </w:rPr>
        <w:t xml:space="preserve">, (2002) report that </w:t>
      </w:r>
      <w:proofErr w:type="spellStart"/>
      <w:r w:rsidRPr="00787B56">
        <w:rPr>
          <w:color w:val="000000" w:themeColor="text1"/>
          <w:sz w:val="20"/>
          <w:szCs w:val="20"/>
        </w:rPr>
        <w:t>fibre</w:t>
      </w:r>
      <w:proofErr w:type="spellEnd"/>
      <w:r w:rsidRPr="00787B56">
        <w:rPr>
          <w:color w:val="000000" w:themeColor="text1"/>
          <w:sz w:val="20"/>
          <w:szCs w:val="20"/>
        </w:rPr>
        <w:t xml:space="preserve"> content does not </w:t>
      </w:r>
      <w:r w:rsidRPr="00787B56">
        <w:rPr>
          <w:color w:val="000000" w:themeColor="text1"/>
          <w:sz w:val="20"/>
          <w:szCs w:val="20"/>
        </w:rPr>
        <w:lastRenderedPageBreak/>
        <w:t xml:space="preserve">exceed 1.5% in fresh root and 4% in root flour. Carbohydrate value of 80.26% was obtained. This carbohydrate value presented was in line with the range of 80% as reported by </w:t>
      </w:r>
      <w:proofErr w:type="spellStart"/>
      <w:r w:rsidRPr="00787B56">
        <w:rPr>
          <w:color w:val="000000" w:themeColor="text1"/>
          <w:sz w:val="20"/>
          <w:szCs w:val="20"/>
        </w:rPr>
        <w:t>Montagnac</w:t>
      </w:r>
      <w:proofErr w:type="spellEnd"/>
      <w:r w:rsidRPr="00787B56">
        <w:rPr>
          <w:color w:val="000000" w:themeColor="text1"/>
          <w:sz w:val="20"/>
          <w:szCs w:val="20"/>
        </w:rPr>
        <w:t xml:space="preserve"> </w:t>
      </w:r>
      <w:r w:rsidRPr="00787B56">
        <w:rPr>
          <w:i/>
          <w:iCs/>
          <w:color w:val="000000" w:themeColor="text1"/>
          <w:sz w:val="20"/>
          <w:szCs w:val="20"/>
        </w:rPr>
        <w:t>et al</w:t>
      </w:r>
      <w:r w:rsidRPr="00787B56">
        <w:rPr>
          <w:color w:val="000000" w:themeColor="text1"/>
          <w:sz w:val="20"/>
          <w:szCs w:val="20"/>
        </w:rPr>
        <w:t>. (2009).</w:t>
      </w:r>
      <w:r w:rsidR="008E6BF7" w:rsidRPr="00787B56">
        <w:rPr>
          <w:color w:val="000000" w:themeColor="text1"/>
          <w:sz w:val="20"/>
          <w:szCs w:val="20"/>
        </w:rPr>
        <w:t xml:space="preserve"> </w:t>
      </w:r>
      <w:r w:rsidRPr="00787B56">
        <w:rPr>
          <w:color w:val="000000" w:themeColor="text1"/>
          <w:sz w:val="20"/>
          <w:szCs w:val="20"/>
        </w:rPr>
        <w:t xml:space="preserve">Tuberous vegetables are generally starchier with marginal protein content (Data </w:t>
      </w:r>
      <w:r w:rsidRPr="00787B56">
        <w:rPr>
          <w:i/>
          <w:color w:val="000000" w:themeColor="text1"/>
          <w:sz w:val="20"/>
          <w:szCs w:val="20"/>
        </w:rPr>
        <w:t>et al.,</w:t>
      </w:r>
      <w:r w:rsidRPr="00787B56">
        <w:rPr>
          <w:color w:val="000000" w:themeColor="text1"/>
          <w:sz w:val="20"/>
          <w:szCs w:val="20"/>
        </w:rPr>
        <w:t xml:space="preserve"> 2014). This high carbohydrate content may be due to the presence of dietary fiber, which is actually an indigestible complex carbohydrate. The energy content obtained from this study especially from the carbohydrate component (1340 KJ100g</w:t>
      </w:r>
      <w:r w:rsidRPr="00787B56">
        <w:rPr>
          <w:color w:val="000000" w:themeColor="text1"/>
          <w:sz w:val="20"/>
          <w:szCs w:val="20"/>
          <w:vertAlign w:val="superscript"/>
        </w:rPr>
        <w:t>-1</w:t>
      </w:r>
      <w:r w:rsidRPr="00787B56">
        <w:rPr>
          <w:color w:val="000000" w:themeColor="text1"/>
          <w:sz w:val="20"/>
          <w:szCs w:val="20"/>
        </w:rPr>
        <w:t>) and other fuel molecules was appreciably high enough even though it was lower than the least value (1361 KJ100g</w:t>
      </w:r>
      <w:r w:rsidRPr="00787B56">
        <w:rPr>
          <w:color w:val="000000" w:themeColor="text1"/>
          <w:sz w:val="20"/>
          <w:szCs w:val="20"/>
          <w:vertAlign w:val="superscript"/>
        </w:rPr>
        <w:t>-1</w:t>
      </w:r>
      <w:r w:rsidRPr="00787B56">
        <w:rPr>
          <w:color w:val="000000" w:themeColor="text1"/>
          <w:sz w:val="20"/>
          <w:szCs w:val="20"/>
        </w:rPr>
        <w:t xml:space="preserve">) reported of cassava tubers by Charles et al., (2005). This high energy and carbohydrate values gotten from this work reveal </w:t>
      </w:r>
      <w:proofErr w:type="spellStart"/>
      <w:r w:rsidRPr="00787B56">
        <w:rPr>
          <w:color w:val="000000" w:themeColor="text1"/>
          <w:sz w:val="20"/>
          <w:szCs w:val="20"/>
        </w:rPr>
        <w:t>okazi</w:t>
      </w:r>
      <w:proofErr w:type="spellEnd"/>
      <w:r w:rsidRPr="00787B56">
        <w:rPr>
          <w:color w:val="000000" w:themeColor="text1"/>
          <w:sz w:val="20"/>
          <w:szCs w:val="20"/>
        </w:rPr>
        <w:t xml:space="preserve"> root as a sustainable energy and food source according to FAO (2008) with respect to its carbohydrate, fat and protein contents as desirable nutritional compounds. The data indicate that calcium (Ca</w:t>
      </w:r>
      <w:r w:rsidRPr="00787B56">
        <w:rPr>
          <w:bCs/>
          <w:color w:val="000000" w:themeColor="text1"/>
          <w:sz w:val="20"/>
          <w:szCs w:val="20"/>
          <w:vertAlign w:val="superscript"/>
        </w:rPr>
        <w:t>+</w:t>
      </w:r>
      <w:r w:rsidRPr="00787B56">
        <w:rPr>
          <w:color w:val="000000" w:themeColor="text1"/>
          <w:sz w:val="20"/>
          <w:szCs w:val="20"/>
        </w:rPr>
        <w:t xml:space="preserve">) 54.67ppm was the major mineral constituent in the </w:t>
      </w:r>
      <w:proofErr w:type="spellStart"/>
      <w:r w:rsidRPr="00787B56">
        <w:rPr>
          <w:color w:val="000000" w:themeColor="text1"/>
          <w:sz w:val="20"/>
          <w:szCs w:val="20"/>
        </w:rPr>
        <w:t>okazi</w:t>
      </w:r>
      <w:proofErr w:type="spellEnd"/>
      <w:r w:rsidRPr="00787B56">
        <w:rPr>
          <w:color w:val="000000" w:themeColor="text1"/>
          <w:sz w:val="20"/>
          <w:szCs w:val="20"/>
        </w:rPr>
        <w:t xml:space="preserve"> root </w:t>
      </w:r>
      <w:proofErr w:type="spellStart"/>
      <w:r w:rsidRPr="00787B56">
        <w:rPr>
          <w:color w:val="000000" w:themeColor="text1"/>
          <w:sz w:val="20"/>
          <w:szCs w:val="20"/>
        </w:rPr>
        <w:t>ﬂour</w:t>
      </w:r>
      <w:proofErr w:type="spellEnd"/>
      <w:r w:rsidRPr="00787B56">
        <w:rPr>
          <w:color w:val="000000" w:themeColor="text1"/>
          <w:sz w:val="20"/>
          <w:szCs w:val="20"/>
        </w:rPr>
        <w:t xml:space="preserve">. </w:t>
      </w:r>
      <w:r w:rsidRPr="00787B56">
        <w:rPr>
          <w:bCs/>
          <w:color w:val="000000" w:themeColor="text1"/>
          <w:sz w:val="20"/>
          <w:szCs w:val="20"/>
        </w:rPr>
        <w:t xml:space="preserve">Magnesium, iron, zinc, manganese, sodium and potassium ions were present though less than 10ppm while copper and selenium were sparingly present (&lt; 1ppm). </w:t>
      </w:r>
    </w:p>
    <w:p w:rsidR="00217AD3" w:rsidRPr="00787B56" w:rsidRDefault="00C76967" w:rsidP="00ED7672">
      <w:pPr>
        <w:suppressAutoHyphens w:val="0"/>
        <w:autoSpaceDE w:val="0"/>
        <w:autoSpaceDN w:val="0"/>
        <w:adjustRightInd w:val="0"/>
        <w:snapToGrid w:val="0"/>
        <w:ind w:firstLine="425"/>
        <w:jc w:val="both"/>
        <w:rPr>
          <w:color w:val="000000" w:themeColor="text1"/>
          <w:sz w:val="20"/>
          <w:szCs w:val="20"/>
        </w:rPr>
      </w:pPr>
      <w:r w:rsidRPr="00787B56">
        <w:rPr>
          <w:bCs/>
          <w:color w:val="000000" w:themeColor="text1"/>
          <w:sz w:val="20"/>
          <w:szCs w:val="20"/>
        </w:rPr>
        <w:t>The presence of Ca</w:t>
      </w:r>
      <w:r w:rsidRPr="00787B56">
        <w:rPr>
          <w:bCs/>
          <w:color w:val="000000" w:themeColor="text1"/>
          <w:sz w:val="20"/>
          <w:szCs w:val="20"/>
          <w:vertAlign w:val="superscript"/>
        </w:rPr>
        <w:t>+</w:t>
      </w:r>
      <w:r w:rsidRPr="00787B56">
        <w:rPr>
          <w:bCs/>
          <w:color w:val="000000" w:themeColor="text1"/>
          <w:sz w:val="20"/>
          <w:szCs w:val="20"/>
        </w:rPr>
        <w:t xml:space="preserve"> in large amount indicates that the root may be a good source of calcium needed in the body for strong teeth and bone </w:t>
      </w:r>
      <w:r w:rsidRPr="00787B56">
        <w:rPr>
          <w:color w:val="000000" w:themeColor="text1"/>
          <w:sz w:val="20"/>
          <w:szCs w:val="20"/>
        </w:rPr>
        <w:t>so, high calcium (Ca</w:t>
      </w:r>
      <w:r w:rsidRPr="00787B56">
        <w:rPr>
          <w:bCs/>
          <w:color w:val="000000" w:themeColor="text1"/>
          <w:sz w:val="20"/>
          <w:szCs w:val="20"/>
          <w:vertAlign w:val="superscript"/>
        </w:rPr>
        <w:t>+</w:t>
      </w:r>
      <w:r w:rsidRPr="00787B56">
        <w:rPr>
          <w:color w:val="000000" w:themeColor="text1"/>
          <w:sz w:val="20"/>
          <w:szCs w:val="20"/>
        </w:rPr>
        <w:t xml:space="preserve">) content of the tubers may be of therapeutic value in </w:t>
      </w:r>
      <w:proofErr w:type="spellStart"/>
      <w:r w:rsidRPr="00787B56">
        <w:rPr>
          <w:color w:val="000000" w:themeColor="text1"/>
          <w:sz w:val="20"/>
          <w:szCs w:val="20"/>
        </w:rPr>
        <w:t>hypocalcaemic</w:t>
      </w:r>
      <w:proofErr w:type="spellEnd"/>
      <w:r w:rsidRPr="00787B56">
        <w:rPr>
          <w:color w:val="000000" w:themeColor="text1"/>
          <w:sz w:val="20"/>
          <w:szCs w:val="20"/>
        </w:rPr>
        <w:t xml:space="preserve"> state like osteoporosis. Most tubers are good sources of macro and micro elements (</w:t>
      </w:r>
      <w:proofErr w:type="spellStart"/>
      <w:r w:rsidRPr="00787B56">
        <w:rPr>
          <w:color w:val="000000" w:themeColor="text1"/>
          <w:sz w:val="20"/>
          <w:szCs w:val="20"/>
        </w:rPr>
        <w:t>Datta</w:t>
      </w:r>
      <w:proofErr w:type="spellEnd"/>
      <w:r w:rsidRPr="00787B56">
        <w:rPr>
          <w:color w:val="000000" w:themeColor="text1"/>
          <w:sz w:val="20"/>
          <w:szCs w:val="20"/>
        </w:rPr>
        <w:t xml:space="preserve"> </w:t>
      </w:r>
      <w:r w:rsidRPr="00787B56">
        <w:rPr>
          <w:i/>
          <w:color w:val="000000" w:themeColor="text1"/>
          <w:sz w:val="20"/>
          <w:szCs w:val="20"/>
        </w:rPr>
        <w:t>et al.,</w:t>
      </w:r>
      <w:r w:rsidRPr="00787B56">
        <w:rPr>
          <w:color w:val="000000" w:themeColor="text1"/>
          <w:sz w:val="20"/>
          <w:szCs w:val="20"/>
        </w:rPr>
        <w:t xml:space="preserve"> 2014). It shows high potassium content, suggesting that high dietary potassium in humans which plays a protective role against hypertension, stroke, cardiac dysfunctions, renal damage, </w:t>
      </w:r>
      <w:proofErr w:type="spellStart"/>
      <w:r w:rsidRPr="00787B56">
        <w:rPr>
          <w:color w:val="000000" w:themeColor="text1"/>
          <w:sz w:val="20"/>
          <w:szCs w:val="20"/>
        </w:rPr>
        <w:t>hypercalciuria</w:t>
      </w:r>
      <w:proofErr w:type="spellEnd"/>
      <w:r w:rsidRPr="00787B56">
        <w:rPr>
          <w:color w:val="000000" w:themeColor="text1"/>
          <w:sz w:val="20"/>
          <w:szCs w:val="20"/>
        </w:rPr>
        <w:t>, kidney stones, and osteoporosis (</w:t>
      </w:r>
      <w:proofErr w:type="spellStart"/>
      <w:r w:rsidRPr="00787B56">
        <w:rPr>
          <w:color w:val="000000" w:themeColor="text1"/>
          <w:sz w:val="20"/>
          <w:szCs w:val="20"/>
        </w:rPr>
        <w:t>Demigne</w:t>
      </w:r>
      <w:proofErr w:type="spellEnd"/>
      <w:r w:rsidRPr="00787B56">
        <w:rPr>
          <w:color w:val="000000" w:themeColor="text1"/>
          <w:sz w:val="20"/>
          <w:szCs w:val="20"/>
        </w:rPr>
        <w:t xml:space="preserve"> </w:t>
      </w:r>
      <w:r w:rsidRPr="00787B56">
        <w:rPr>
          <w:i/>
          <w:color w:val="000000" w:themeColor="text1"/>
          <w:sz w:val="20"/>
          <w:szCs w:val="20"/>
        </w:rPr>
        <w:t>et al</w:t>
      </w:r>
      <w:r w:rsidRPr="00787B56">
        <w:rPr>
          <w:color w:val="000000" w:themeColor="text1"/>
          <w:sz w:val="20"/>
          <w:szCs w:val="20"/>
        </w:rPr>
        <w:t xml:space="preserve">., 2004), </w:t>
      </w:r>
      <w:proofErr w:type="spellStart"/>
      <w:r w:rsidRPr="00787B56">
        <w:rPr>
          <w:color w:val="000000" w:themeColor="text1"/>
          <w:sz w:val="20"/>
          <w:szCs w:val="20"/>
        </w:rPr>
        <w:t>maintians</w:t>
      </w:r>
      <w:proofErr w:type="spellEnd"/>
      <w:r w:rsidRPr="00787B56">
        <w:rPr>
          <w:color w:val="000000" w:themeColor="text1"/>
          <w:sz w:val="20"/>
          <w:szCs w:val="20"/>
        </w:rPr>
        <w:t xml:space="preserve"> the electrolyte balance, nerve tissue excitability in cells (</w:t>
      </w:r>
      <w:proofErr w:type="spellStart"/>
      <w:r w:rsidRPr="00787B56">
        <w:rPr>
          <w:color w:val="000000" w:themeColor="text1"/>
          <w:sz w:val="20"/>
          <w:szCs w:val="20"/>
        </w:rPr>
        <w:t>Datta</w:t>
      </w:r>
      <w:proofErr w:type="spellEnd"/>
      <w:r w:rsidRPr="00787B56">
        <w:rPr>
          <w:color w:val="000000" w:themeColor="text1"/>
          <w:sz w:val="20"/>
          <w:szCs w:val="20"/>
        </w:rPr>
        <w:t xml:space="preserve"> </w:t>
      </w:r>
      <w:r w:rsidRPr="00787B56">
        <w:rPr>
          <w:i/>
          <w:color w:val="000000" w:themeColor="text1"/>
          <w:sz w:val="20"/>
          <w:szCs w:val="20"/>
        </w:rPr>
        <w:t>et al</w:t>
      </w:r>
      <w:r w:rsidRPr="00787B56">
        <w:rPr>
          <w:color w:val="000000" w:themeColor="text1"/>
          <w:sz w:val="20"/>
          <w:szCs w:val="20"/>
        </w:rPr>
        <w:t xml:space="preserve">., 2014). </w:t>
      </w:r>
    </w:p>
    <w:p w:rsidR="00C76967" w:rsidRPr="00787B56" w:rsidRDefault="00C76967" w:rsidP="00ED7672">
      <w:pPr>
        <w:suppressAutoHyphens w:val="0"/>
        <w:autoSpaceDE w:val="0"/>
        <w:autoSpaceDN w:val="0"/>
        <w:adjustRightInd w:val="0"/>
        <w:snapToGrid w:val="0"/>
        <w:ind w:firstLine="425"/>
        <w:jc w:val="both"/>
        <w:rPr>
          <w:color w:val="000000" w:themeColor="text1"/>
          <w:sz w:val="20"/>
          <w:szCs w:val="20"/>
        </w:rPr>
      </w:pPr>
      <w:r w:rsidRPr="00787B56">
        <w:rPr>
          <w:color w:val="000000" w:themeColor="text1"/>
          <w:sz w:val="20"/>
          <w:szCs w:val="20"/>
        </w:rPr>
        <w:t xml:space="preserve">The ratio of sodium (Na) to potassium (K) in the body is of great concern for prevention of high blood pressure. Na/K ratio less than one is recommended. The tubers of G.A. has Na/K ratio less than one and hence it could be promising in not </w:t>
      </w:r>
      <w:proofErr w:type="spellStart"/>
      <w:r w:rsidRPr="00787B56">
        <w:rPr>
          <w:color w:val="000000" w:themeColor="text1"/>
          <w:sz w:val="20"/>
          <w:szCs w:val="20"/>
        </w:rPr>
        <w:t>promotinghigh</w:t>
      </w:r>
      <w:proofErr w:type="spellEnd"/>
      <w:r w:rsidRPr="00787B56">
        <w:rPr>
          <w:color w:val="000000" w:themeColor="text1"/>
          <w:sz w:val="20"/>
          <w:szCs w:val="20"/>
        </w:rPr>
        <w:t xml:space="preserve"> blood pressure (</w:t>
      </w:r>
      <w:proofErr w:type="spellStart"/>
      <w:r w:rsidRPr="00787B56">
        <w:rPr>
          <w:color w:val="000000" w:themeColor="text1"/>
          <w:sz w:val="20"/>
          <w:szCs w:val="20"/>
        </w:rPr>
        <w:t>Asaolu</w:t>
      </w:r>
      <w:proofErr w:type="spellEnd"/>
      <w:r w:rsidR="00F67037">
        <w:rPr>
          <w:i/>
          <w:color w:val="000000" w:themeColor="text1"/>
          <w:sz w:val="20"/>
          <w:szCs w:val="20"/>
        </w:rPr>
        <w:t xml:space="preserve"> et al</w:t>
      </w:r>
      <w:r w:rsidRPr="00787B56">
        <w:rPr>
          <w:color w:val="000000" w:themeColor="text1"/>
          <w:sz w:val="20"/>
          <w:szCs w:val="20"/>
        </w:rPr>
        <w:t>., 2012). Consuming tubers containing enough essential micronutrients is nutritionally valuable and healthy (</w:t>
      </w:r>
      <w:proofErr w:type="spellStart"/>
      <w:r w:rsidRPr="00787B56">
        <w:rPr>
          <w:color w:val="000000" w:themeColor="text1"/>
          <w:sz w:val="20"/>
          <w:szCs w:val="20"/>
        </w:rPr>
        <w:t>Datta</w:t>
      </w:r>
      <w:proofErr w:type="spellEnd"/>
      <w:r w:rsidRPr="00787B56">
        <w:rPr>
          <w:color w:val="000000" w:themeColor="text1"/>
          <w:sz w:val="20"/>
          <w:szCs w:val="20"/>
        </w:rPr>
        <w:t xml:space="preserve"> </w:t>
      </w:r>
      <w:r w:rsidRPr="00787B56">
        <w:rPr>
          <w:i/>
          <w:color w:val="000000" w:themeColor="text1"/>
          <w:sz w:val="20"/>
          <w:szCs w:val="20"/>
        </w:rPr>
        <w:t>et al</w:t>
      </w:r>
      <w:r w:rsidRPr="00787B56">
        <w:rPr>
          <w:color w:val="000000" w:themeColor="text1"/>
          <w:sz w:val="20"/>
          <w:szCs w:val="20"/>
        </w:rPr>
        <w:t xml:space="preserve">., 2014). These nutrients may not be strictly medicinal but could be malnutrition related proactive (disease preventing). </w:t>
      </w:r>
    </w:p>
    <w:p w:rsidR="008E6BF7" w:rsidRPr="00787B56" w:rsidRDefault="00C76967" w:rsidP="00ED7672">
      <w:pPr>
        <w:suppressAutoHyphens w:val="0"/>
        <w:autoSpaceDE w:val="0"/>
        <w:autoSpaceDN w:val="0"/>
        <w:adjustRightInd w:val="0"/>
        <w:snapToGrid w:val="0"/>
        <w:jc w:val="both"/>
        <w:rPr>
          <w:b/>
          <w:i/>
          <w:color w:val="000000" w:themeColor="text1"/>
          <w:sz w:val="20"/>
          <w:szCs w:val="20"/>
        </w:rPr>
      </w:pPr>
      <w:r w:rsidRPr="00787B56">
        <w:rPr>
          <w:b/>
          <w:color w:val="000000" w:themeColor="text1"/>
          <w:sz w:val="20"/>
          <w:szCs w:val="20"/>
        </w:rPr>
        <w:t xml:space="preserve">4.2 Mineral Composition of </w:t>
      </w:r>
      <w:r w:rsidRPr="00787B56">
        <w:rPr>
          <w:b/>
          <w:i/>
          <w:color w:val="000000" w:themeColor="text1"/>
          <w:sz w:val="20"/>
          <w:szCs w:val="20"/>
        </w:rPr>
        <w:t>G.</w:t>
      </w:r>
    </w:p>
    <w:p w:rsidR="00C76967" w:rsidRPr="00787B56" w:rsidRDefault="008E6BF7" w:rsidP="00ED7672">
      <w:pPr>
        <w:suppressAutoHyphens w:val="0"/>
        <w:autoSpaceDE w:val="0"/>
        <w:autoSpaceDN w:val="0"/>
        <w:adjustRightInd w:val="0"/>
        <w:snapToGrid w:val="0"/>
        <w:jc w:val="both"/>
        <w:rPr>
          <w:b/>
          <w:color w:val="000000" w:themeColor="text1"/>
          <w:sz w:val="20"/>
          <w:szCs w:val="20"/>
        </w:rPr>
      </w:pPr>
      <w:proofErr w:type="spellStart"/>
      <w:r w:rsidRPr="00787B56">
        <w:rPr>
          <w:b/>
          <w:i/>
          <w:color w:val="000000" w:themeColor="text1"/>
          <w:sz w:val="20"/>
          <w:szCs w:val="20"/>
        </w:rPr>
        <w:t>a</w:t>
      </w:r>
      <w:r w:rsidR="00C76967" w:rsidRPr="00787B56">
        <w:rPr>
          <w:b/>
          <w:i/>
          <w:color w:val="000000" w:themeColor="text1"/>
          <w:sz w:val="20"/>
          <w:szCs w:val="20"/>
        </w:rPr>
        <w:t>fricanum</w:t>
      </w:r>
      <w:proofErr w:type="spellEnd"/>
      <w:r w:rsidR="00C76967" w:rsidRPr="00787B56">
        <w:rPr>
          <w:b/>
          <w:color w:val="000000" w:themeColor="text1"/>
          <w:sz w:val="20"/>
          <w:szCs w:val="20"/>
        </w:rPr>
        <w:t xml:space="preserve"> Root</w:t>
      </w:r>
    </w:p>
    <w:p w:rsidR="00C76967" w:rsidRPr="00787B56" w:rsidRDefault="00C76967" w:rsidP="00ED7672">
      <w:pPr>
        <w:suppressAutoHyphens w:val="0"/>
        <w:autoSpaceDE w:val="0"/>
        <w:autoSpaceDN w:val="0"/>
        <w:adjustRightInd w:val="0"/>
        <w:snapToGrid w:val="0"/>
        <w:ind w:firstLine="425"/>
        <w:jc w:val="both"/>
        <w:rPr>
          <w:rFonts w:eastAsia="Times New Roman"/>
          <w:color w:val="000000" w:themeColor="text1"/>
          <w:sz w:val="20"/>
          <w:szCs w:val="20"/>
        </w:rPr>
      </w:pPr>
      <w:r w:rsidRPr="00787B56">
        <w:rPr>
          <w:color w:val="000000" w:themeColor="text1"/>
          <w:sz w:val="20"/>
          <w:szCs w:val="20"/>
        </w:rPr>
        <w:t xml:space="preserve">Over 2 billion of the world’s population (largely in developing countries) suffers iron deficiency </w:t>
      </w:r>
      <w:proofErr w:type="spellStart"/>
      <w:r w:rsidRPr="00787B56">
        <w:rPr>
          <w:color w:val="000000" w:themeColor="text1"/>
          <w:sz w:val="20"/>
          <w:szCs w:val="20"/>
        </w:rPr>
        <w:t>anaemia</w:t>
      </w:r>
      <w:proofErr w:type="spellEnd"/>
      <w:r w:rsidRPr="00787B56">
        <w:rPr>
          <w:color w:val="000000" w:themeColor="text1"/>
          <w:sz w:val="20"/>
          <w:szCs w:val="20"/>
        </w:rPr>
        <w:t xml:space="preserve"> (</w:t>
      </w:r>
      <w:proofErr w:type="spellStart"/>
      <w:r w:rsidRPr="00787B56">
        <w:rPr>
          <w:bCs/>
          <w:color w:val="000000" w:themeColor="text1"/>
          <w:sz w:val="20"/>
          <w:szCs w:val="20"/>
        </w:rPr>
        <w:t>Datta</w:t>
      </w:r>
      <w:proofErr w:type="spellEnd"/>
      <w:r w:rsidR="00F67037">
        <w:rPr>
          <w:bCs/>
          <w:i/>
          <w:color w:val="000000" w:themeColor="text1"/>
          <w:sz w:val="20"/>
          <w:szCs w:val="20"/>
        </w:rPr>
        <w:t xml:space="preserve"> et al</w:t>
      </w:r>
      <w:r w:rsidRPr="00787B56">
        <w:rPr>
          <w:bCs/>
          <w:color w:val="000000" w:themeColor="text1"/>
          <w:sz w:val="20"/>
          <w:szCs w:val="20"/>
        </w:rPr>
        <w:t>., 2014</w:t>
      </w:r>
      <w:r w:rsidRPr="00787B56">
        <w:rPr>
          <w:color w:val="000000" w:themeColor="text1"/>
          <w:sz w:val="20"/>
          <w:szCs w:val="20"/>
        </w:rPr>
        <w:t xml:space="preserve">) which in turn, limits work performance and impaired mental and neuron functions in children. Thus use of tubers, especially </w:t>
      </w:r>
      <w:r w:rsidRPr="00787B56">
        <w:rPr>
          <w:color w:val="000000" w:themeColor="text1"/>
          <w:sz w:val="20"/>
          <w:szCs w:val="20"/>
        </w:rPr>
        <w:lastRenderedPageBreak/>
        <w:t xml:space="preserve">among rural dwellers, can limit chances of nutritional </w:t>
      </w:r>
      <w:proofErr w:type="spellStart"/>
      <w:r w:rsidRPr="00787B56">
        <w:rPr>
          <w:color w:val="000000" w:themeColor="text1"/>
          <w:sz w:val="20"/>
          <w:szCs w:val="20"/>
        </w:rPr>
        <w:t>anaemia</w:t>
      </w:r>
      <w:proofErr w:type="spellEnd"/>
      <w:r w:rsidRPr="00787B56">
        <w:rPr>
          <w:color w:val="000000" w:themeColor="text1"/>
          <w:sz w:val="20"/>
          <w:szCs w:val="20"/>
        </w:rPr>
        <w:t xml:space="preserve"> because of their sufficient iron content to meet the daily allowance. Similarly, tuber can also offer good amounts of zinc, magnesium, manganese and boron. FAO/WHO (2001) reported that zinc (Zn) is an essential component of a large number (&gt;300) of enzymes participating in the synthesis and degradation of carbohydrates, lipids, proteins, and nucleic acids, as well as in the metabolism of other micronutrients.</w:t>
      </w:r>
    </w:p>
    <w:p w:rsidR="00217AD3" w:rsidRPr="00787B56" w:rsidRDefault="00217AD3" w:rsidP="00ED7672">
      <w:pPr>
        <w:suppressAutoHyphens w:val="0"/>
        <w:snapToGrid w:val="0"/>
        <w:jc w:val="center"/>
        <w:rPr>
          <w:b/>
          <w:color w:val="000000" w:themeColor="text1"/>
          <w:sz w:val="20"/>
          <w:szCs w:val="20"/>
        </w:rPr>
      </w:pPr>
    </w:p>
    <w:p w:rsidR="00C76967" w:rsidRPr="00787B56" w:rsidRDefault="00C76967" w:rsidP="00787B56">
      <w:pPr>
        <w:suppressAutoHyphens w:val="0"/>
        <w:snapToGrid w:val="0"/>
        <w:jc w:val="both"/>
        <w:rPr>
          <w:b/>
          <w:color w:val="000000" w:themeColor="text1"/>
          <w:sz w:val="20"/>
          <w:szCs w:val="20"/>
        </w:rPr>
      </w:pPr>
      <w:r w:rsidRPr="00787B56">
        <w:rPr>
          <w:b/>
          <w:color w:val="000000" w:themeColor="text1"/>
          <w:sz w:val="20"/>
          <w:szCs w:val="20"/>
        </w:rPr>
        <w:t>Table 2: Proximate Composition of</w:t>
      </w:r>
      <w:r w:rsidRPr="00787B56">
        <w:rPr>
          <w:b/>
          <w:i/>
          <w:color w:val="000000" w:themeColor="text1"/>
          <w:sz w:val="20"/>
          <w:szCs w:val="20"/>
        </w:rPr>
        <w:t xml:space="preserve"> G. </w:t>
      </w:r>
      <w:proofErr w:type="spellStart"/>
      <w:r w:rsidRPr="00787B56">
        <w:rPr>
          <w:b/>
          <w:i/>
          <w:color w:val="000000" w:themeColor="text1"/>
          <w:sz w:val="20"/>
          <w:szCs w:val="20"/>
        </w:rPr>
        <w:t>africanum</w:t>
      </w:r>
      <w:proofErr w:type="spellEnd"/>
      <w:r w:rsidRPr="00787B56">
        <w:rPr>
          <w:b/>
          <w:color w:val="000000" w:themeColor="text1"/>
          <w:sz w:val="20"/>
          <w:szCs w:val="20"/>
        </w:rPr>
        <w:t xml:space="preserve"> Root</w:t>
      </w:r>
    </w:p>
    <w:tbl>
      <w:tblPr>
        <w:tblStyle w:val="TableGrid"/>
        <w:tblW w:w="5000" w:type="pct"/>
        <w:jc w:val="center"/>
        <w:tblCellMar>
          <w:left w:w="57" w:type="dxa"/>
          <w:right w:w="57" w:type="dxa"/>
        </w:tblCellMar>
        <w:tblLook w:val="04A0"/>
      </w:tblPr>
      <w:tblGrid>
        <w:gridCol w:w="1293"/>
        <w:gridCol w:w="1286"/>
        <w:gridCol w:w="1916"/>
      </w:tblGrid>
      <w:tr w:rsidR="00C76967" w:rsidRPr="00787B56" w:rsidTr="008E6BF7">
        <w:trPr>
          <w:jc w:val="center"/>
        </w:trPr>
        <w:tc>
          <w:tcPr>
            <w:tcW w:w="1437" w:type="pct"/>
            <w:vAlign w:val="center"/>
          </w:tcPr>
          <w:p w:rsidR="00C76967" w:rsidRPr="00787B56" w:rsidRDefault="00C76967" w:rsidP="00ED7672">
            <w:pPr>
              <w:suppressAutoHyphens w:val="0"/>
              <w:snapToGrid w:val="0"/>
              <w:jc w:val="both"/>
              <w:rPr>
                <w:rFonts w:ascii="Times New Roman" w:hAnsi="Times New Roman"/>
                <w:b/>
                <w:color w:val="000000" w:themeColor="text1"/>
                <w:sz w:val="20"/>
                <w:szCs w:val="20"/>
              </w:rPr>
            </w:pPr>
            <w:r w:rsidRPr="00787B56">
              <w:rPr>
                <w:rFonts w:ascii="Times New Roman" w:hAnsi="Times New Roman"/>
                <w:b/>
                <w:color w:val="000000" w:themeColor="text1"/>
                <w:sz w:val="20"/>
                <w:szCs w:val="20"/>
              </w:rPr>
              <w:t>Parameters</w:t>
            </w:r>
          </w:p>
        </w:tc>
        <w:tc>
          <w:tcPr>
            <w:tcW w:w="1431" w:type="pct"/>
            <w:vAlign w:val="center"/>
          </w:tcPr>
          <w:p w:rsidR="00C76967" w:rsidRPr="00787B56" w:rsidRDefault="00C76967" w:rsidP="00ED7672">
            <w:pPr>
              <w:suppressAutoHyphens w:val="0"/>
              <w:snapToGrid w:val="0"/>
              <w:jc w:val="both"/>
              <w:rPr>
                <w:rFonts w:ascii="Times New Roman" w:hAnsi="Times New Roman"/>
                <w:b/>
                <w:color w:val="000000" w:themeColor="text1"/>
                <w:sz w:val="20"/>
                <w:szCs w:val="20"/>
              </w:rPr>
            </w:pPr>
            <w:r w:rsidRPr="00787B56">
              <w:rPr>
                <w:rFonts w:ascii="Times New Roman" w:hAnsi="Times New Roman"/>
                <w:b/>
                <w:color w:val="000000" w:themeColor="text1"/>
                <w:sz w:val="20"/>
                <w:szCs w:val="20"/>
              </w:rPr>
              <w:t>Amount (%)</w:t>
            </w:r>
          </w:p>
        </w:tc>
        <w:tc>
          <w:tcPr>
            <w:tcW w:w="2131" w:type="pct"/>
            <w:vAlign w:val="center"/>
          </w:tcPr>
          <w:p w:rsidR="00C76967" w:rsidRPr="00787B56" w:rsidRDefault="00C76967" w:rsidP="00ED7672">
            <w:pPr>
              <w:suppressAutoHyphens w:val="0"/>
              <w:snapToGrid w:val="0"/>
              <w:jc w:val="both"/>
              <w:rPr>
                <w:rFonts w:ascii="Times New Roman" w:hAnsi="Times New Roman"/>
                <w:b/>
                <w:color w:val="000000" w:themeColor="text1"/>
                <w:sz w:val="20"/>
                <w:szCs w:val="20"/>
              </w:rPr>
            </w:pPr>
            <w:r w:rsidRPr="00787B56">
              <w:rPr>
                <w:rFonts w:ascii="Times New Roman" w:hAnsi="Times New Roman"/>
                <w:b/>
                <w:color w:val="000000" w:themeColor="text1"/>
                <w:sz w:val="20"/>
                <w:szCs w:val="20"/>
              </w:rPr>
              <w:t>ENERGY</w:t>
            </w:r>
            <w:r w:rsidR="008E6BF7" w:rsidRPr="00787B56">
              <w:rPr>
                <w:rFonts w:ascii="Times New Roman" w:hAnsi="Times New Roman"/>
                <w:b/>
                <w:color w:val="000000" w:themeColor="text1"/>
                <w:sz w:val="20"/>
                <w:szCs w:val="20"/>
              </w:rPr>
              <w:t xml:space="preserve"> </w:t>
            </w:r>
            <w:r w:rsidRPr="00787B56">
              <w:rPr>
                <w:rFonts w:ascii="Times New Roman" w:hAnsi="Times New Roman"/>
                <w:b/>
                <w:color w:val="000000" w:themeColor="text1"/>
                <w:sz w:val="20"/>
                <w:szCs w:val="20"/>
              </w:rPr>
              <w:t>KJ100g</w:t>
            </w:r>
            <w:r w:rsidRPr="00787B56">
              <w:rPr>
                <w:rFonts w:ascii="Times New Roman" w:hAnsi="Times New Roman"/>
                <w:b/>
                <w:color w:val="000000" w:themeColor="text1"/>
                <w:sz w:val="20"/>
                <w:szCs w:val="20"/>
                <w:vertAlign w:val="superscript"/>
              </w:rPr>
              <w:t>-1</w:t>
            </w:r>
          </w:p>
        </w:tc>
      </w:tr>
      <w:tr w:rsidR="00C76967" w:rsidRPr="00787B56" w:rsidTr="008E6BF7">
        <w:trPr>
          <w:jc w:val="center"/>
        </w:trPr>
        <w:tc>
          <w:tcPr>
            <w:tcW w:w="1437" w:type="pct"/>
            <w:vAlign w:val="center"/>
          </w:tcPr>
          <w:p w:rsidR="00C76967" w:rsidRPr="00787B56" w:rsidRDefault="00C76967" w:rsidP="00ED7672">
            <w:pPr>
              <w:suppressAutoHyphens w:val="0"/>
              <w:snapToGrid w:val="0"/>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Moisture</w:t>
            </w:r>
          </w:p>
        </w:tc>
        <w:tc>
          <w:tcPr>
            <w:tcW w:w="1431" w:type="pct"/>
            <w:vAlign w:val="center"/>
          </w:tcPr>
          <w:p w:rsidR="00C76967" w:rsidRPr="00787B56" w:rsidRDefault="00C76967" w:rsidP="00ED7672">
            <w:pPr>
              <w:suppressAutoHyphens w:val="0"/>
              <w:snapToGrid w:val="0"/>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10.52 ± 0.03</w:t>
            </w:r>
          </w:p>
        </w:tc>
        <w:tc>
          <w:tcPr>
            <w:tcW w:w="2131" w:type="pct"/>
            <w:vAlign w:val="center"/>
          </w:tcPr>
          <w:p w:rsidR="00C76967" w:rsidRPr="00787B56" w:rsidRDefault="00C76967" w:rsidP="00ED7672">
            <w:pPr>
              <w:suppressAutoHyphens w:val="0"/>
              <w:snapToGrid w:val="0"/>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w:t>
            </w:r>
          </w:p>
        </w:tc>
      </w:tr>
      <w:tr w:rsidR="00C76967" w:rsidRPr="00787B56" w:rsidTr="008E6BF7">
        <w:trPr>
          <w:jc w:val="center"/>
        </w:trPr>
        <w:tc>
          <w:tcPr>
            <w:tcW w:w="1437" w:type="pct"/>
            <w:vAlign w:val="center"/>
          </w:tcPr>
          <w:p w:rsidR="00C76967" w:rsidRPr="00787B56" w:rsidRDefault="00C76967" w:rsidP="00ED7672">
            <w:pPr>
              <w:suppressAutoHyphens w:val="0"/>
              <w:snapToGrid w:val="0"/>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Protein</w:t>
            </w:r>
          </w:p>
        </w:tc>
        <w:tc>
          <w:tcPr>
            <w:tcW w:w="1431" w:type="pct"/>
            <w:vAlign w:val="center"/>
          </w:tcPr>
          <w:p w:rsidR="00C76967" w:rsidRPr="00787B56" w:rsidRDefault="00C76967" w:rsidP="00ED7672">
            <w:pPr>
              <w:suppressAutoHyphens w:val="0"/>
              <w:snapToGrid w:val="0"/>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2.80 ± 0.02</w:t>
            </w:r>
          </w:p>
        </w:tc>
        <w:tc>
          <w:tcPr>
            <w:tcW w:w="2131" w:type="pct"/>
            <w:vAlign w:val="center"/>
          </w:tcPr>
          <w:p w:rsidR="00C76967" w:rsidRPr="00787B56" w:rsidRDefault="00C76967" w:rsidP="00ED7672">
            <w:pPr>
              <w:suppressAutoHyphens w:val="0"/>
              <w:snapToGrid w:val="0"/>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45.09</w:t>
            </w:r>
          </w:p>
        </w:tc>
      </w:tr>
      <w:tr w:rsidR="00C76967" w:rsidRPr="00787B56" w:rsidTr="008E6BF7">
        <w:trPr>
          <w:jc w:val="center"/>
        </w:trPr>
        <w:tc>
          <w:tcPr>
            <w:tcW w:w="1437" w:type="pct"/>
            <w:vAlign w:val="center"/>
          </w:tcPr>
          <w:p w:rsidR="00C76967" w:rsidRPr="00787B56" w:rsidRDefault="00C76967" w:rsidP="00ED7672">
            <w:pPr>
              <w:suppressAutoHyphens w:val="0"/>
              <w:snapToGrid w:val="0"/>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Lipid</w:t>
            </w:r>
          </w:p>
        </w:tc>
        <w:tc>
          <w:tcPr>
            <w:tcW w:w="1431" w:type="pct"/>
            <w:vAlign w:val="center"/>
          </w:tcPr>
          <w:p w:rsidR="00C76967" w:rsidRPr="00787B56" w:rsidRDefault="00C76967" w:rsidP="00ED7672">
            <w:pPr>
              <w:suppressAutoHyphens w:val="0"/>
              <w:snapToGrid w:val="0"/>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1.06 ± 0.06</w:t>
            </w:r>
          </w:p>
        </w:tc>
        <w:tc>
          <w:tcPr>
            <w:tcW w:w="2131" w:type="pct"/>
            <w:vAlign w:val="center"/>
          </w:tcPr>
          <w:p w:rsidR="00C76967" w:rsidRPr="00787B56" w:rsidRDefault="00C76967" w:rsidP="00ED7672">
            <w:pPr>
              <w:suppressAutoHyphens w:val="0"/>
              <w:snapToGrid w:val="0"/>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39.96</w:t>
            </w:r>
          </w:p>
        </w:tc>
      </w:tr>
      <w:tr w:rsidR="00C76967" w:rsidRPr="00787B56" w:rsidTr="008E6BF7">
        <w:trPr>
          <w:jc w:val="center"/>
        </w:trPr>
        <w:tc>
          <w:tcPr>
            <w:tcW w:w="1437" w:type="pct"/>
            <w:vAlign w:val="center"/>
          </w:tcPr>
          <w:p w:rsidR="00C76967" w:rsidRPr="00787B56" w:rsidRDefault="00C76967" w:rsidP="00ED7672">
            <w:pPr>
              <w:suppressAutoHyphens w:val="0"/>
              <w:snapToGrid w:val="0"/>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ASH</w:t>
            </w:r>
          </w:p>
        </w:tc>
        <w:tc>
          <w:tcPr>
            <w:tcW w:w="1431" w:type="pct"/>
            <w:vAlign w:val="center"/>
          </w:tcPr>
          <w:p w:rsidR="00C76967" w:rsidRPr="00787B56" w:rsidRDefault="00C76967" w:rsidP="00ED7672">
            <w:pPr>
              <w:suppressAutoHyphens w:val="0"/>
              <w:snapToGrid w:val="0"/>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2.70 ±0.06</w:t>
            </w:r>
          </w:p>
        </w:tc>
        <w:tc>
          <w:tcPr>
            <w:tcW w:w="2131" w:type="pct"/>
            <w:vAlign w:val="center"/>
          </w:tcPr>
          <w:p w:rsidR="00C76967" w:rsidRPr="00787B56" w:rsidRDefault="00C76967" w:rsidP="00ED7672">
            <w:pPr>
              <w:suppressAutoHyphens w:val="0"/>
              <w:snapToGrid w:val="0"/>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w:t>
            </w:r>
          </w:p>
        </w:tc>
      </w:tr>
      <w:tr w:rsidR="00C76967" w:rsidRPr="00787B56" w:rsidTr="008E6BF7">
        <w:trPr>
          <w:jc w:val="center"/>
        </w:trPr>
        <w:tc>
          <w:tcPr>
            <w:tcW w:w="1437" w:type="pct"/>
            <w:vAlign w:val="center"/>
          </w:tcPr>
          <w:p w:rsidR="00C76967" w:rsidRPr="00787B56" w:rsidRDefault="00C76967" w:rsidP="00ED7672">
            <w:pPr>
              <w:suppressAutoHyphens w:val="0"/>
              <w:snapToGrid w:val="0"/>
              <w:jc w:val="both"/>
              <w:rPr>
                <w:rFonts w:ascii="Times New Roman" w:hAnsi="Times New Roman"/>
                <w:color w:val="000000" w:themeColor="text1"/>
                <w:sz w:val="20"/>
                <w:szCs w:val="20"/>
              </w:rPr>
            </w:pPr>
            <w:proofErr w:type="spellStart"/>
            <w:r w:rsidRPr="00787B56">
              <w:rPr>
                <w:rFonts w:ascii="Times New Roman" w:hAnsi="Times New Roman"/>
                <w:color w:val="000000" w:themeColor="text1"/>
                <w:sz w:val="20"/>
                <w:szCs w:val="20"/>
              </w:rPr>
              <w:t>Fibre</w:t>
            </w:r>
            <w:proofErr w:type="spellEnd"/>
          </w:p>
        </w:tc>
        <w:tc>
          <w:tcPr>
            <w:tcW w:w="1431" w:type="pct"/>
            <w:vAlign w:val="center"/>
          </w:tcPr>
          <w:p w:rsidR="00C76967" w:rsidRPr="00787B56" w:rsidRDefault="00C76967" w:rsidP="00ED7672">
            <w:pPr>
              <w:suppressAutoHyphens w:val="0"/>
              <w:snapToGrid w:val="0"/>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2.63 ± 0.06</w:t>
            </w:r>
          </w:p>
        </w:tc>
        <w:tc>
          <w:tcPr>
            <w:tcW w:w="2131" w:type="pct"/>
            <w:vAlign w:val="center"/>
          </w:tcPr>
          <w:p w:rsidR="00C76967" w:rsidRPr="00787B56" w:rsidRDefault="00C76967" w:rsidP="00ED7672">
            <w:pPr>
              <w:suppressAutoHyphens w:val="0"/>
              <w:snapToGrid w:val="0"/>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w:t>
            </w:r>
          </w:p>
        </w:tc>
      </w:tr>
      <w:tr w:rsidR="00C76967" w:rsidRPr="00787B56" w:rsidTr="008E6BF7">
        <w:trPr>
          <w:jc w:val="center"/>
        </w:trPr>
        <w:tc>
          <w:tcPr>
            <w:tcW w:w="1437" w:type="pct"/>
            <w:vAlign w:val="center"/>
          </w:tcPr>
          <w:p w:rsidR="00C76967" w:rsidRPr="00787B56" w:rsidRDefault="00C76967" w:rsidP="00ED7672">
            <w:pPr>
              <w:suppressAutoHyphens w:val="0"/>
              <w:snapToGrid w:val="0"/>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Carbohydrate</w:t>
            </w:r>
          </w:p>
        </w:tc>
        <w:tc>
          <w:tcPr>
            <w:tcW w:w="1431" w:type="pct"/>
            <w:vAlign w:val="center"/>
          </w:tcPr>
          <w:p w:rsidR="00C76967" w:rsidRPr="00787B56" w:rsidRDefault="00C76967" w:rsidP="00ED7672">
            <w:pPr>
              <w:suppressAutoHyphens w:val="0"/>
              <w:snapToGrid w:val="0"/>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80.26 ± 0.02</w:t>
            </w:r>
          </w:p>
        </w:tc>
        <w:tc>
          <w:tcPr>
            <w:tcW w:w="2131" w:type="pct"/>
            <w:vAlign w:val="center"/>
          </w:tcPr>
          <w:p w:rsidR="00C76967" w:rsidRPr="00787B56" w:rsidRDefault="00C76967" w:rsidP="00ED7672">
            <w:pPr>
              <w:suppressAutoHyphens w:val="0"/>
              <w:snapToGrid w:val="0"/>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1340.34</w:t>
            </w:r>
          </w:p>
        </w:tc>
      </w:tr>
    </w:tbl>
    <w:p w:rsidR="00217AD3" w:rsidRPr="00787B56" w:rsidRDefault="00217AD3" w:rsidP="00ED7672">
      <w:pPr>
        <w:suppressAutoHyphens w:val="0"/>
        <w:autoSpaceDE w:val="0"/>
        <w:autoSpaceDN w:val="0"/>
        <w:adjustRightInd w:val="0"/>
        <w:snapToGrid w:val="0"/>
        <w:ind w:firstLine="425"/>
        <w:jc w:val="both"/>
        <w:rPr>
          <w:color w:val="000000" w:themeColor="text1"/>
          <w:sz w:val="20"/>
          <w:szCs w:val="20"/>
        </w:rPr>
      </w:pPr>
      <w:r w:rsidRPr="00787B56">
        <w:rPr>
          <w:color w:val="000000" w:themeColor="text1"/>
          <w:sz w:val="20"/>
          <w:szCs w:val="20"/>
        </w:rPr>
        <w:t xml:space="preserve">Furthermore, zinc has an essential role in polynucleotide transcription and thus in the process of genetic expression. Zinc also plays a central role in the immune system, affecting a number of aspects of cellular and </w:t>
      </w:r>
      <w:proofErr w:type="spellStart"/>
      <w:r w:rsidRPr="00787B56">
        <w:rPr>
          <w:color w:val="000000" w:themeColor="text1"/>
          <w:sz w:val="20"/>
          <w:szCs w:val="20"/>
        </w:rPr>
        <w:t>humoral</w:t>
      </w:r>
      <w:proofErr w:type="spellEnd"/>
      <w:r w:rsidRPr="00787B56">
        <w:rPr>
          <w:color w:val="000000" w:themeColor="text1"/>
          <w:sz w:val="20"/>
          <w:szCs w:val="20"/>
        </w:rPr>
        <w:t xml:space="preserve"> immunity (Shankar, </w:t>
      </w:r>
      <w:r w:rsidRPr="00787B56">
        <w:rPr>
          <w:i/>
          <w:color w:val="000000" w:themeColor="text1"/>
          <w:sz w:val="20"/>
          <w:szCs w:val="20"/>
        </w:rPr>
        <w:t>et al</w:t>
      </w:r>
      <w:r w:rsidRPr="00787B56">
        <w:rPr>
          <w:color w:val="000000" w:themeColor="text1"/>
          <w:sz w:val="20"/>
          <w:szCs w:val="20"/>
        </w:rPr>
        <w:t>., 1998)</w:t>
      </w:r>
      <w:r w:rsidR="00787B56" w:rsidRPr="00787B56">
        <w:rPr>
          <w:color w:val="000000" w:themeColor="text1"/>
          <w:sz w:val="20"/>
          <w:szCs w:val="20"/>
        </w:rPr>
        <w:t>.</w:t>
      </w:r>
      <w:r w:rsidR="00787B56">
        <w:rPr>
          <w:color w:val="000000" w:themeColor="text1"/>
          <w:sz w:val="20"/>
          <w:szCs w:val="20"/>
        </w:rPr>
        <w:t xml:space="preserve"> </w:t>
      </w:r>
      <w:r w:rsidR="00787B56" w:rsidRPr="00787B56">
        <w:rPr>
          <w:color w:val="000000" w:themeColor="text1"/>
          <w:sz w:val="20"/>
          <w:szCs w:val="20"/>
        </w:rPr>
        <w:t>M</w:t>
      </w:r>
      <w:r w:rsidRPr="00787B56">
        <w:rPr>
          <w:color w:val="000000" w:themeColor="text1"/>
          <w:sz w:val="20"/>
          <w:szCs w:val="20"/>
        </w:rPr>
        <w:t>agnesium (Mg) is required in the plasma and extracellular fluid, where it helps maintain osmotic equilibrium (Jain</w:t>
      </w:r>
      <w:r w:rsidR="00F67037">
        <w:rPr>
          <w:i/>
          <w:color w:val="000000" w:themeColor="text1"/>
          <w:sz w:val="20"/>
          <w:szCs w:val="20"/>
        </w:rPr>
        <w:t xml:space="preserve"> et al</w:t>
      </w:r>
      <w:r w:rsidRPr="00787B56">
        <w:rPr>
          <w:color w:val="000000" w:themeColor="text1"/>
          <w:sz w:val="20"/>
          <w:szCs w:val="20"/>
        </w:rPr>
        <w:t xml:space="preserve">., 1992). It is required in many enzyme catalyzed reactions, especially those in which nucleotides participate, the reactive species is the magnesium salt, e.g. </w:t>
      </w:r>
      <w:proofErr w:type="spellStart"/>
      <w:r w:rsidRPr="00787B56">
        <w:rPr>
          <w:color w:val="000000" w:themeColor="text1"/>
          <w:sz w:val="20"/>
          <w:szCs w:val="20"/>
        </w:rPr>
        <w:t>MgATP</w:t>
      </w:r>
      <w:proofErr w:type="spellEnd"/>
      <w:r w:rsidRPr="00787B56">
        <w:rPr>
          <w:color w:val="000000" w:themeColor="text1"/>
          <w:sz w:val="20"/>
          <w:szCs w:val="20"/>
        </w:rPr>
        <w:t xml:space="preserve">. </w:t>
      </w:r>
    </w:p>
    <w:p w:rsidR="00217AD3" w:rsidRPr="00787B56" w:rsidRDefault="00217AD3" w:rsidP="00ED7672">
      <w:pPr>
        <w:suppressAutoHyphens w:val="0"/>
        <w:autoSpaceDE w:val="0"/>
        <w:autoSpaceDN w:val="0"/>
        <w:adjustRightInd w:val="0"/>
        <w:snapToGrid w:val="0"/>
        <w:ind w:firstLine="425"/>
        <w:jc w:val="both"/>
        <w:rPr>
          <w:color w:val="000000" w:themeColor="text1"/>
          <w:sz w:val="20"/>
          <w:szCs w:val="20"/>
        </w:rPr>
      </w:pPr>
      <w:r w:rsidRPr="00787B56">
        <w:rPr>
          <w:color w:val="000000" w:themeColor="text1"/>
          <w:sz w:val="20"/>
          <w:szCs w:val="20"/>
        </w:rPr>
        <w:t xml:space="preserve">Magnesium (Mg) deficiency is associated with abnormal irritability of muscle and convulsions and excess Mg with depression of the central nervous system (Hass and Levin, 2006; </w:t>
      </w:r>
      <w:proofErr w:type="spellStart"/>
      <w:r w:rsidRPr="00787B56">
        <w:rPr>
          <w:color w:val="000000" w:themeColor="text1"/>
          <w:sz w:val="20"/>
          <w:szCs w:val="20"/>
        </w:rPr>
        <w:t>Scelig</w:t>
      </w:r>
      <w:proofErr w:type="spellEnd"/>
      <w:r w:rsidRPr="00787B56">
        <w:rPr>
          <w:color w:val="000000" w:themeColor="text1"/>
          <w:sz w:val="20"/>
          <w:szCs w:val="20"/>
        </w:rPr>
        <w:t xml:space="preserve">, 1989; Smith and </w:t>
      </w:r>
      <w:proofErr w:type="spellStart"/>
      <w:r w:rsidRPr="00787B56">
        <w:rPr>
          <w:color w:val="000000" w:themeColor="text1"/>
          <w:sz w:val="20"/>
          <w:szCs w:val="20"/>
        </w:rPr>
        <w:t>Hammarsten</w:t>
      </w:r>
      <w:proofErr w:type="spellEnd"/>
      <w:r w:rsidRPr="00787B56">
        <w:rPr>
          <w:color w:val="000000" w:themeColor="text1"/>
          <w:sz w:val="20"/>
          <w:szCs w:val="20"/>
        </w:rPr>
        <w:t>, 1958). Manganese (</w:t>
      </w:r>
      <w:proofErr w:type="spellStart"/>
      <w:r w:rsidRPr="00787B56">
        <w:rPr>
          <w:color w:val="000000" w:themeColor="text1"/>
          <w:sz w:val="20"/>
          <w:szCs w:val="20"/>
        </w:rPr>
        <w:t>Mn</w:t>
      </w:r>
      <w:proofErr w:type="spellEnd"/>
      <w:r w:rsidRPr="00787B56">
        <w:rPr>
          <w:color w:val="000000" w:themeColor="text1"/>
          <w:sz w:val="20"/>
          <w:szCs w:val="20"/>
        </w:rPr>
        <w:t xml:space="preserve">) is cofactor for some enzymes; because it is </w:t>
      </w:r>
      <w:proofErr w:type="spellStart"/>
      <w:r w:rsidRPr="00787B56">
        <w:rPr>
          <w:color w:val="000000" w:themeColor="text1"/>
          <w:sz w:val="20"/>
          <w:szCs w:val="20"/>
        </w:rPr>
        <w:t>foundwith</w:t>
      </w:r>
      <w:proofErr w:type="spellEnd"/>
      <w:r w:rsidRPr="00787B56">
        <w:rPr>
          <w:color w:val="000000" w:themeColor="text1"/>
          <w:sz w:val="20"/>
          <w:szCs w:val="20"/>
        </w:rPr>
        <w:t xml:space="preserve"> lecithin, it is involved in the synthesis of fatty acids and cholesterol; strengthens nerves and thought processes; element in body linings and connective tissues; helps with eyesight; enhances body’s recuperative abilities and resistance to disease (Hass and Levin, 2006; </w:t>
      </w:r>
      <w:proofErr w:type="spellStart"/>
      <w:r w:rsidRPr="00787B56">
        <w:rPr>
          <w:color w:val="000000" w:themeColor="text1"/>
          <w:sz w:val="20"/>
          <w:szCs w:val="20"/>
        </w:rPr>
        <w:t>Critchley</w:t>
      </w:r>
      <w:proofErr w:type="spellEnd"/>
      <w:r w:rsidRPr="00787B56">
        <w:rPr>
          <w:color w:val="000000" w:themeColor="text1"/>
          <w:sz w:val="20"/>
          <w:szCs w:val="20"/>
        </w:rPr>
        <w:t xml:space="preserve">, 2013). </w:t>
      </w:r>
    </w:p>
    <w:p w:rsidR="00217AD3" w:rsidRPr="00787B56" w:rsidRDefault="00217AD3" w:rsidP="00ED7672">
      <w:pPr>
        <w:tabs>
          <w:tab w:val="left" w:pos="8370"/>
        </w:tabs>
        <w:suppressAutoHyphens w:val="0"/>
        <w:snapToGrid w:val="0"/>
        <w:jc w:val="center"/>
        <w:rPr>
          <w:b/>
          <w:color w:val="000000" w:themeColor="text1"/>
          <w:sz w:val="20"/>
          <w:szCs w:val="20"/>
        </w:rPr>
      </w:pPr>
    </w:p>
    <w:p w:rsidR="00C76967" w:rsidRPr="00787B56" w:rsidRDefault="00C76967" w:rsidP="00ED7672">
      <w:pPr>
        <w:tabs>
          <w:tab w:val="left" w:pos="8370"/>
        </w:tabs>
        <w:suppressAutoHyphens w:val="0"/>
        <w:snapToGrid w:val="0"/>
        <w:jc w:val="center"/>
        <w:rPr>
          <w:b/>
          <w:color w:val="000000" w:themeColor="text1"/>
          <w:sz w:val="20"/>
          <w:szCs w:val="20"/>
        </w:rPr>
      </w:pPr>
      <w:r w:rsidRPr="00787B56">
        <w:rPr>
          <w:b/>
          <w:color w:val="000000" w:themeColor="text1"/>
          <w:sz w:val="20"/>
          <w:szCs w:val="20"/>
        </w:rPr>
        <w:t xml:space="preserve">Table 3: Mineral Analysis of </w:t>
      </w:r>
      <w:r w:rsidRPr="00787B56">
        <w:rPr>
          <w:b/>
          <w:i/>
          <w:color w:val="000000" w:themeColor="text1"/>
          <w:sz w:val="20"/>
          <w:szCs w:val="20"/>
        </w:rPr>
        <w:t xml:space="preserve">G. </w:t>
      </w:r>
      <w:proofErr w:type="spellStart"/>
      <w:r w:rsidRPr="00787B56">
        <w:rPr>
          <w:b/>
          <w:i/>
          <w:color w:val="000000" w:themeColor="text1"/>
          <w:sz w:val="20"/>
          <w:szCs w:val="20"/>
        </w:rPr>
        <w:t>africanum</w:t>
      </w:r>
      <w:proofErr w:type="spellEnd"/>
      <w:r w:rsidRPr="00787B56">
        <w:rPr>
          <w:b/>
          <w:color w:val="000000" w:themeColor="text1"/>
          <w:sz w:val="20"/>
          <w:szCs w:val="20"/>
        </w:rPr>
        <w:t xml:space="preserve"> Root</w:t>
      </w:r>
    </w:p>
    <w:tbl>
      <w:tblPr>
        <w:tblStyle w:val="TableGrid"/>
        <w:tblW w:w="5000" w:type="pct"/>
        <w:jc w:val="center"/>
        <w:tblCellMar>
          <w:left w:w="57" w:type="dxa"/>
          <w:right w:w="57" w:type="dxa"/>
        </w:tblCellMar>
        <w:tblLook w:val="04A0"/>
      </w:tblPr>
      <w:tblGrid>
        <w:gridCol w:w="1640"/>
        <w:gridCol w:w="2855"/>
      </w:tblGrid>
      <w:tr w:rsidR="00C76967" w:rsidRPr="00787B56" w:rsidTr="008E6BF7">
        <w:trPr>
          <w:jc w:val="center"/>
        </w:trPr>
        <w:tc>
          <w:tcPr>
            <w:tcW w:w="182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6967" w:rsidRPr="00787B56" w:rsidRDefault="00C76967" w:rsidP="00ED7672">
            <w:pPr>
              <w:suppressAutoHyphens w:val="0"/>
              <w:snapToGrid w:val="0"/>
              <w:jc w:val="both"/>
              <w:rPr>
                <w:rFonts w:ascii="Times New Roman" w:hAnsi="Times New Roman"/>
                <w:b/>
                <w:color w:val="000000" w:themeColor="text1"/>
                <w:sz w:val="20"/>
                <w:szCs w:val="20"/>
              </w:rPr>
            </w:pPr>
            <w:r w:rsidRPr="00787B56">
              <w:rPr>
                <w:rFonts w:ascii="Times New Roman" w:hAnsi="Times New Roman"/>
                <w:b/>
                <w:color w:val="000000" w:themeColor="text1"/>
                <w:sz w:val="20"/>
                <w:szCs w:val="20"/>
              </w:rPr>
              <w:t>Parameters</w:t>
            </w:r>
          </w:p>
        </w:tc>
        <w:tc>
          <w:tcPr>
            <w:tcW w:w="317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6967" w:rsidRPr="00787B56" w:rsidRDefault="00C76967" w:rsidP="00ED7672">
            <w:pPr>
              <w:suppressAutoHyphens w:val="0"/>
              <w:snapToGrid w:val="0"/>
              <w:jc w:val="both"/>
              <w:rPr>
                <w:rFonts w:ascii="Times New Roman" w:hAnsi="Times New Roman"/>
                <w:b/>
                <w:color w:val="000000" w:themeColor="text1"/>
                <w:sz w:val="20"/>
                <w:szCs w:val="20"/>
              </w:rPr>
            </w:pPr>
            <w:r w:rsidRPr="00787B56">
              <w:rPr>
                <w:rFonts w:ascii="Times New Roman" w:hAnsi="Times New Roman"/>
                <w:b/>
                <w:color w:val="000000" w:themeColor="text1"/>
                <w:sz w:val="20"/>
                <w:szCs w:val="20"/>
              </w:rPr>
              <w:t>Concentration (</w:t>
            </w:r>
            <w:proofErr w:type="spellStart"/>
            <w:r w:rsidRPr="00787B56">
              <w:rPr>
                <w:rFonts w:ascii="Times New Roman" w:hAnsi="Times New Roman"/>
                <w:b/>
                <w:color w:val="000000" w:themeColor="text1"/>
                <w:sz w:val="20"/>
                <w:szCs w:val="20"/>
              </w:rPr>
              <w:t>ppm</w:t>
            </w:r>
            <w:proofErr w:type="spellEnd"/>
            <w:r w:rsidRPr="00787B56">
              <w:rPr>
                <w:rFonts w:ascii="Times New Roman" w:hAnsi="Times New Roman"/>
                <w:b/>
                <w:color w:val="000000" w:themeColor="text1"/>
                <w:sz w:val="20"/>
                <w:szCs w:val="20"/>
              </w:rPr>
              <w:t>)</w:t>
            </w:r>
          </w:p>
        </w:tc>
      </w:tr>
      <w:tr w:rsidR="00C76967" w:rsidRPr="00787B56" w:rsidTr="008E6BF7">
        <w:trPr>
          <w:jc w:val="center"/>
        </w:trPr>
        <w:tc>
          <w:tcPr>
            <w:tcW w:w="182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6967" w:rsidRPr="00787B56" w:rsidRDefault="00C76967" w:rsidP="00ED7672">
            <w:pPr>
              <w:suppressAutoHyphens w:val="0"/>
              <w:snapToGrid w:val="0"/>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Magnesium</w:t>
            </w:r>
          </w:p>
        </w:tc>
        <w:tc>
          <w:tcPr>
            <w:tcW w:w="317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6967" w:rsidRPr="00787B56" w:rsidRDefault="00C76967" w:rsidP="00ED7672">
            <w:pPr>
              <w:suppressAutoHyphens w:val="0"/>
              <w:snapToGrid w:val="0"/>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7.94</w:t>
            </w:r>
          </w:p>
        </w:tc>
      </w:tr>
      <w:tr w:rsidR="00C76967" w:rsidRPr="00787B56" w:rsidTr="008E6BF7">
        <w:trPr>
          <w:jc w:val="center"/>
        </w:trPr>
        <w:tc>
          <w:tcPr>
            <w:tcW w:w="182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6967" w:rsidRPr="00787B56" w:rsidRDefault="00C76967" w:rsidP="00ED7672">
            <w:pPr>
              <w:suppressAutoHyphens w:val="0"/>
              <w:snapToGrid w:val="0"/>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Calcium</w:t>
            </w:r>
          </w:p>
        </w:tc>
        <w:tc>
          <w:tcPr>
            <w:tcW w:w="317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6967" w:rsidRPr="00787B56" w:rsidRDefault="00C76967" w:rsidP="00ED7672">
            <w:pPr>
              <w:suppressAutoHyphens w:val="0"/>
              <w:snapToGrid w:val="0"/>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54.67</w:t>
            </w:r>
          </w:p>
        </w:tc>
      </w:tr>
      <w:tr w:rsidR="00C76967" w:rsidRPr="00787B56" w:rsidTr="008E6BF7">
        <w:trPr>
          <w:jc w:val="center"/>
        </w:trPr>
        <w:tc>
          <w:tcPr>
            <w:tcW w:w="182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6967" w:rsidRPr="00787B56" w:rsidRDefault="00C76967" w:rsidP="00ED7672">
            <w:pPr>
              <w:suppressAutoHyphens w:val="0"/>
              <w:snapToGrid w:val="0"/>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Iron</w:t>
            </w:r>
          </w:p>
        </w:tc>
        <w:tc>
          <w:tcPr>
            <w:tcW w:w="317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6967" w:rsidRPr="00787B56" w:rsidRDefault="00C76967" w:rsidP="00ED7672">
            <w:pPr>
              <w:suppressAutoHyphens w:val="0"/>
              <w:snapToGrid w:val="0"/>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1.78</w:t>
            </w:r>
          </w:p>
        </w:tc>
      </w:tr>
      <w:tr w:rsidR="00C76967" w:rsidRPr="00787B56" w:rsidTr="008E6BF7">
        <w:trPr>
          <w:jc w:val="center"/>
        </w:trPr>
        <w:tc>
          <w:tcPr>
            <w:tcW w:w="182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6967" w:rsidRPr="00787B56" w:rsidRDefault="00C76967" w:rsidP="00ED7672">
            <w:pPr>
              <w:suppressAutoHyphens w:val="0"/>
              <w:snapToGrid w:val="0"/>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Zinc</w:t>
            </w:r>
          </w:p>
        </w:tc>
        <w:tc>
          <w:tcPr>
            <w:tcW w:w="317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6967" w:rsidRPr="00787B56" w:rsidRDefault="00C76967" w:rsidP="00ED7672">
            <w:pPr>
              <w:suppressAutoHyphens w:val="0"/>
              <w:snapToGrid w:val="0"/>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1.68</w:t>
            </w:r>
          </w:p>
        </w:tc>
      </w:tr>
      <w:tr w:rsidR="00C76967" w:rsidRPr="00787B56" w:rsidTr="008E6BF7">
        <w:trPr>
          <w:jc w:val="center"/>
        </w:trPr>
        <w:tc>
          <w:tcPr>
            <w:tcW w:w="182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6967" w:rsidRPr="00787B56" w:rsidRDefault="00C76967" w:rsidP="00ED7672">
            <w:pPr>
              <w:suppressAutoHyphens w:val="0"/>
              <w:snapToGrid w:val="0"/>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Manganese</w:t>
            </w:r>
          </w:p>
        </w:tc>
        <w:tc>
          <w:tcPr>
            <w:tcW w:w="317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6967" w:rsidRPr="00787B56" w:rsidRDefault="00C76967" w:rsidP="00ED7672">
            <w:pPr>
              <w:suppressAutoHyphens w:val="0"/>
              <w:snapToGrid w:val="0"/>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1.61</w:t>
            </w:r>
          </w:p>
        </w:tc>
      </w:tr>
      <w:tr w:rsidR="00C76967" w:rsidRPr="00787B56" w:rsidTr="008E6BF7">
        <w:trPr>
          <w:jc w:val="center"/>
        </w:trPr>
        <w:tc>
          <w:tcPr>
            <w:tcW w:w="182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6967" w:rsidRPr="00787B56" w:rsidRDefault="00C76967" w:rsidP="00ED7672">
            <w:pPr>
              <w:suppressAutoHyphens w:val="0"/>
              <w:snapToGrid w:val="0"/>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Copper</w:t>
            </w:r>
          </w:p>
        </w:tc>
        <w:tc>
          <w:tcPr>
            <w:tcW w:w="317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6967" w:rsidRPr="00787B56" w:rsidRDefault="00C76967" w:rsidP="00ED7672">
            <w:pPr>
              <w:suppressAutoHyphens w:val="0"/>
              <w:snapToGrid w:val="0"/>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0.58</w:t>
            </w:r>
          </w:p>
        </w:tc>
      </w:tr>
      <w:tr w:rsidR="00C76967" w:rsidRPr="00787B56" w:rsidTr="008E6BF7">
        <w:trPr>
          <w:jc w:val="center"/>
        </w:trPr>
        <w:tc>
          <w:tcPr>
            <w:tcW w:w="182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6967" w:rsidRPr="00787B56" w:rsidRDefault="00C76967" w:rsidP="00ED7672">
            <w:pPr>
              <w:suppressAutoHyphens w:val="0"/>
              <w:snapToGrid w:val="0"/>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Selenium</w:t>
            </w:r>
          </w:p>
        </w:tc>
        <w:tc>
          <w:tcPr>
            <w:tcW w:w="317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6967" w:rsidRPr="00787B56" w:rsidRDefault="00C76967" w:rsidP="00ED7672">
            <w:pPr>
              <w:suppressAutoHyphens w:val="0"/>
              <w:snapToGrid w:val="0"/>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0.35</w:t>
            </w:r>
          </w:p>
        </w:tc>
      </w:tr>
      <w:tr w:rsidR="00C76967" w:rsidRPr="00787B56" w:rsidTr="008E6BF7">
        <w:trPr>
          <w:jc w:val="center"/>
        </w:trPr>
        <w:tc>
          <w:tcPr>
            <w:tcW w:w="182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6967" w:rsidRPr="00787B56" w:rsidRDefault="00C76967" w:rsidP="00ED7672">
            <w:pPr>
              <w:suppressAutoHyphens w:val="0"/>
              <w:snapToGrid w:val="0"/>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Sodium</w:t>
            </w:r>
          </w:p>
        </w:tc>
        <w:tc>
          <w:tcPr>
            <w:tcW w:w="317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6967" w:rsidRPr="00787B56" w:rsidRDefault="00C76967" w:rsidP="00ED7672">
            <w:pPr>
              <w:suppressAutoHyphens w:val="0"/>
              <w:snapToGrid w:val="0"/>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4.68</w:t>
            </w:r>
          </w:p>
        </w:tc>
      </w:tr>
      <w:tr w:rsidR="00C76967" w:rsidRPr="00787B56" w:rsidTr="008E6BF7">
        <w:trPr>
          <w:jc w:val="center"/>
        </w:trPr>
        <w:tc>
          <w:tcPr>
            <w:tcW w:w="182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6967" w:rsidRPr="00787B56" w:rsidRDefault="00C76967" w:rsidP="00ED7672">
            <w:pPr>
              <w:suppressAutoHyphens w:val="0"/>
              <w:snapToGrid w:val="0"/>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Potassium</w:t>
            </w:r>
          </w:p>
        </w:tc>
        <w:tc>
          <w:tcPr>
            <w:tcW w:w="317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6967" w:rsidRPr="00787B56" w:rsidRDefault="00C76967" w:rsidP="00ED7672">
            <w:pPr>
              <w:suppressAutoHyphens w:val="0"/>
              <w:snapToGrid w:val="0"/>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3.56</w:t>
            </w:r>
          </w:p>
        </w:tc>
      </w:tr>
    </w:tbl>
    <w:p w:rsidR="00C76967" w:rsidRPr="00787B56" w:rsidRDefault="00C76967" w:rsidP="00ED7672">
      <w:pPr>
        <w:suppressAutoHyphens w:val="0"/>
        <w:autoSpaceDE w:val="0"/>
        <w:autoSpaceDN w:val="0"/>
        <w:adjustRightInd w:val="0"/>
        <w:snapToGrid w:val="0"/>
        <w:ind w:firstLine="425"/>
        <w:jc w:val="both"/>
        <w:rPr>
          <w:color w:val="000000" w:themeColor="text1"/>
          <w:sz w:val="20"/>
          <w:szCs w:val="20"/>
        </w:rPr>
      </w:pPr>
    </w:p>
    <w:p w:rsidR="0029736C" w:rsidRPr="00787B56" w:rsidRDefault="00C76967" w:rsidP="00ED7672">
      <w:pPr>
        <w:suppressAutoHyphens w:val="0"/>
        <w:autoSpaceDE w:val="0"/>
        <w:autoSpaceDN w:val="0"/>
        <w:adjustRightInd w:val="0"/>
        <w:snapToGrid w:val="0"/>
        <w:ind w:firstLine="425"/>
        <w:jc w:val="both"/>
        <w:rPr>
          <w:color w:val="000000" w:themeColor="text1"/>
          <w:sz w:val="20"/>
          <w:szCs w:val="20"/>
        </w:rPr>
      </w:pPr>
      <w:r w:rsidRPr="00787B56">
        <w:rPr>
          <w:color w:val="000000" w:themeColor="text1"/>
          <w:sz w:val="20"/>
          <w:szCs w:val="20"/>
        </w:rPr>
        <w:lastRenderedPageBreak/>
        <w:t xml:space="preserve">The presence of iron (Fe) in this tuber will contribute to the building of </w:t>
      </w:r>
      <w:proofErr w:type="spellStart"/>
      <w:r w:rsidRPr="00787B56">
        <w:rPr>
          <w:color w:val="000000" w:themeColor="text1"/>
          <w:sz w:val="20"/>
          <w:szCs w:val="20"/>
        </w:rPr>
        <w:t>heamoglobin</w:t>
      </w:r>
      <w:proofErr w:type="spellEnd"/>
      <w:r w:rsidRPr="00787B56">
        <w:rPr>
          <w:color w:val="000000" w:themeColor="text1"/>
          <w:sz w:val="20"/>
          <w:szCs w:val="20"/>
        </w:rPr>
        <w:t>. Iron is metabolically involved in the formation of bone, as well as in enzymes involved in amino acid, cholesterol, and carbohydrate metabolism and a component of ferrous found in the blood. Selenium is also present</w:t>
      </w:r>
      <w:r w:rsidR="00F67037">
        <w:rPr>
          <w:rFonts w:hint="eastAsia"/>
          <w:color w:val="000000" w:themeColor="text1"/>
          <w:sz w:val="20"/>
          <w:szCs w:val="20"/>
          <w:lang w:eastAsia="zh-CN"/>
        </w:rPr>
        <w:t xml:space="preserve"> </w:t>
      </w:r>
      <w:r w:rsidRPr="00787B56">
        <w:rPr>
          <w:color w:val="000000" w:themeColor="text1"/>
          <w:sz w:val="20"/>
          <w:szCs w:val="20"/>
        </w:rPr>
        <w:t xml:space="preserve">in the tuber. </w:t>
      </w:r>
      <w:r w:rsidRPr="00787B56">
        <w:rPr>
          <w:bCs/>
          <w:color w:val="000000" w:themeColor="text1"/>
          <w:sz w:val="20"/>
          <w:szCs w:val="20"/>
        </w:rPr>
        <w:t>Selenium</w:t>
      </w:r>
      <w:r w:rsidRPr="00787B56">
        <w:rPr>
          <w:color w:val="000000" w:themeColor="text1"/>
          <w:sz w:val="20"/>
          <w:szCs w:val="20"/>
        </w:rPr>
        <w:t xml:space="preserve">, as </w:t>
      </w:r>
      <w:proofErr w:type="spellStart"/>
      <w:r w:rsidRPr="00787B56">
        <w:rPr>
          <w:color w:val="000000" w:themeColor="text1"/>
          <w:sz w:val="20"/>
          <w:szCs w:val="20"/>
        </w:rPr>
        <w:t>selenocysteine</w:t>
      </w:r>
      <w:proofErr w:type="spellEnd"/>
      <w:r w:rsidRPr="00787B56">
        <w:rPr>
          <w:color w:val="000000" w:themeColor="text1"/>
          <w:sz w:val="20"/>
          <w:szCs w:val="20"/>
        </w:rPr>
        <w:t xml:space="preserve"> is an essential component of the enzyme glutathione </w:t>
      </w:r>
      <w:proofErr w:type="spellStart"/>
      <w:r w:rsidRPr="00787B56">
        <w:rPr>
          <w:color w:val="000000" w:themeColor="text1"/>
          <w:sz w:val="20"/>
          <w:szCs w:val="20"/>
        </w:rPr>
        <w:t>peroxidase</w:t>
      </w:r>
      <w:proofErr w:type="spellEnd"/>
      <w:r w:rsidRPr="00787B56">
        <w:rPr>
          <w:color w:val="000000" w:themeColor="text1"/>
          <w:sz w:val="20"/>
          <w:szCs w:val="20"/>
        </w:rPr>
        <w:t xml:space="preserve"> which </w:t>
      </w:r>
      <w:r w:rsidRPr="00787B56">
        <w:rPr>
          <w:bCs/>
          <w:color w:val="000000" w:themeColor="text1"/>
          <w:sz w:val="20"/>
          <w:szCs w:val="20"/>
        </w:rPr>
        <w:t>functions</w:t>
      </w:r>
      <w:r w:rsidRPr="00787B56">
        <w:rPr>
          <w:color w:val="000000" w:themeColor="text1"/>
          <w:sz w:val="20"/>
          <w:szCs w:val="20"/>
        </w:rPr>
        <w:t xml:space="preserve"> as an antioxidant enzyme. </w:t>
      </w:r>
      <w:r w:rsidRPr="00787B56">
        <w:rPr>
          <w:bCs/>
          <w:color w:val="000000" w:themeColor="text1"/>
          <w:sz w:val="20"/>
          <w:szCs w:val="20"/>
        </w:rPr>
        <w:t>Selenium</w:t>
      </w:r>
      <w:r w:rsidRPr="00787B56">
        <w:rPr>
          <w:color w:val="000000" w:themeColor="text1"/>
          <w:sz w:val="20"/>
          <w:szCs w:val="20"/>
        </w:rPr>
        <w:t xml:space="preserve"> may exert anticancer effects because of its antioxidant </w:t>
      </w:r>
      <w:r w:rsidRPr="00787B56">
        <w:rPr>
          <w:bCs/>
          <w:color w:val="000000" w:themeColor="text1"/>
          <w:sz w:val="20"/>
          <w:szCs w:val="20"/>
        </w:rPr>
        <w:t xml:space="preserve">role. </w:t>
      </w:r>
      <w:r w:rsidRPr="00787B56">
        <w:rPr>
          <w:color w:val="000000" w:themeColor="text1"/>
          <w:sz w:val="20"/>
          <w:szCs w:val="20"/>
        </w:rPr>
        <w:t>Selenium was found to prevent liver cell necrosis</w:t>
      </w:r>
      <w:r w:rsidR="008E6BF7" w:rsidRPr="00787B56">
        <w:rPr>
          <w:color w:val="000000" w:themeColor="text1"/>
          <w:sz w:val="20"/>
          <w:szCs w:val="20"/>
        </w:rPr>
        <w:t xml:space="preserve"> &amp; </w:t>
      </w:r>
      <w:r w:rsidRPr="00787B56">
        <w:rPr>
          <w:color w:val="000000" w:themeColor="text1"/>
          <w:sz w:val="20"/>
          <w:szCs w:val="20"/>
        </w:rPr>
        <w:t>muscular dystrophy (</w:t>
      </w:r>
      <w:proofErr w:type="spellStart"/>
      <w:r w:rsidRPr="00787B56">
        <w:rPr>
          <w:rFonts w:eastAsia="Times New Roman"/>
          <w:color w:val="000000" w:themeColor="text1"/>
          <w:sz w:val="20"/>
          <w:szCs w:val="20"/>
        </w:rPr>
        <w:t>Ujang</w:t>
      </w:r>
      <w:proofErr w:type="spellEnd"/>
      <w:r w:rsidRPr="00787B56">
        <w:rPr>
          <w:rFonts w:eastAsia="Times New Roman"/>
          <w:color w:val="000000" w:themeColor="text1"/>
          <w:sz w:val="20"/>
          <w:szCs w:val="20"/>
        </w:rPr>
        <w:t>, 2008).</w:t>
      </w:r>
      <w:r w:rsidR="00217AD3" w:rsidRPr="00787B56">
        <w:rPr>
          <w:color w:val="000000" w:themeColor="text1"/>
          <w:sz w:val="20"/>
          <w:szCs w:val="20"/>
        </w:rPr>
        <w:t xml:space="preserve"> </w:t>
      </w:r>
    </w:p>
    <w:p w:rsidR="00C76967" w:rsidRPr="00787B56" w:rsidRDefault="00C76967" w:rsidP="00ED7672">
      <w:pPr>
        <w:suppressAutoHyphens w:val="0"/>
        <w:autoSpaceDE w:val="0"/>
        <w:autoSpaceDN w:val="0"/>
        <w:adjustRightInd w:val="0"/>
        <w:snapToGrid w:val="0"/>
        <w:ind w:firstLine="425"/>
        <w:jc w:val="both"/>
        <w:rPr>
          <w:color w:val="000000" w:themeColor="text1"/>
          <w:sz w:val="20"/>
          <w:szCs w:val="20"/>
        </w:rPr>
      </w:pPr>
      <w:r w:rsidRPr="00787B56">
        <w:rPr>
          <w:color w:val="000000" w:themeColor="text1"/>
          <w:sz w:val="20"/>
          <w:szCs w:val="20"/>
        </w:rPr>
        <w:t>Medicinal plants are found to contain minerals and heavy metals which in turn play an important role in their usage. Minerals are the product of geological processes, very essential in the regulation of metabolic process of the body. On the other hand heavy metals are dangerous to the health. World Health Organization guidelines also claim that medicinal plants might be checked for the presence of heavy metals. Therefore, estimation of minerals and heavy metals acquire great importance with respect to the safe and correct use of the plant (</w:t>
      </w:r>
      <w:proofErr w:type="spellStart"/>
      <w:r w:rsidRPr="00787B56">
        <w:rPr>
          <w:color w:val="000000" w:themeColor="text1"/>
          <w:sz w:val="20"/>
          <w:szCs w:val="20"/>
        </w:rPr>
        <w:t>Jesupillai</w:t>
      </w:r>
      <w:proofErr w:type="spellEnd"/>
      <w:r w:rsidRPr="00787B56">
        <w:rPr>
          <w:color w:val="000000" w:themeColor="text1"/>
          <w:sz w:val="20"/>
          <w:szCs w:val="20"/>
        </w:rPr>
        <w:t xml:space="preserve"> and </w:t>
      </w:r>
      <w:proofErr w:type="spellStart"/>
      <w:r w:rsidRPr="00787B56">
        <w:rPr>
          <w:color w:val="000000" w:themeColor="text1"/>
          <w:sz w:val="20"/>
          <w:szCs w:val="20"/>
        </w:rPr>
        <w:t>Arasu</w:t>
      </w:r>
      <w:proofErr w:type="spellEnd"/>
      <w:r w:rsidRPr="00787B56">
        <w:rPr>
          <w:color w:val="000000" w:themeColor="text1"/>
          <w:sz w:val="20"/>
          <w:szCs w:val="20"/>
        </w:rPr>
        <w:t>, 2014).</w:t>
      </w:r>
      <w:r w:rsidR="008E6BF7" w:rsidRPr="00787B56">
        <w:rPr>
          <w:color w:val="000000" w:themeColor="text1"/>
          <w:sz w:val="20"/>
          <w:szCs w:val="20"/>
        </w:rPr>
        <w:t xml:space="preserve"> </w:t>
      </w:r>
    </w:p>
    <w:p w:rsidR="00C76967" w:rsidRPr="00787B56" w:rsidRDefault="00C76967" w:rsidP="00ED7672">
      <w:pPr>
        <w:suppressAutoHyphens w:val="0"/>
        <w:autoSpaceDE w:val="0"/>
        <w:autoSpaceDN w:val="0"/>
        <w:adjustRightInd w:val="0"/>
        <w:snapToGrid w:val="0"/>
        <w:ind w:firstLine="425"/>
        <w:jc w:val="both"/>
        <w:rPr>
          <w:color w:val="000000" w:themeColor="text1"/>
          <w:sz w:val="20"/>
          <w:szCs w:val="20"/>
        </w:rPr>
      </w:pPr>
      <w:r w:rsidRPr="00787B56">
        <w:rPr>
          <w:color w:val="000000" w:themeColor="text1"/>
          <w:sz w:val="20"/>
          <w:szCs w:val="20"/>
        </w:rPr>
        <w:t>Heavy metals accumulate in soil as a result of geo-climatic conditions and environmental pollution. They assimilate and accumulate in plants, together with other pollutants. They are discharged into the environment through industrial activity, automobile exhaust, heavy-duty electric power generators, municipal wastes, refuse burning and pesticides used in agriculture (</w:t>
      </w:r>
      <w:proofErr w:type="spellStart"/>
      <w:r w:rsidRPr="00787B56">
        <w:rPr>
          <w:color w:val="000000" w:themeColor="text1"/>
          <w:sz w:val="20"/>
          <w:szCs w:val="20"/>
        </w:rPr>
        <w:t>Bhargava</w:t>
      </w:r>
      <w:proofErr w:type="spellEnd"/>
      <w:r w:rsidR="00F67037">
        <w:rPr>
          <w:i/>
          <w:color w:val="000000" w:themeColor="text1"/>
          <w:sz w:val="20"/>
          <w:szCs w:val="20"/>
        </w:rPr>
        <w:t xml:space="preserve"> et al</w:t>
      </w:r>
      <w:r w:rsidRPr="00787B56">
        <w:rPr>
          <w:color w:val="000000" w:themeColor="text1"/>
          <w:sz w:val="20"/>
          <w:szCs w:val="20"/>
        </w:rPr>
        <w:t>., 2013). Lead, cadmium, mercury and arsenic were not detected in the tuber sample. Hence their consumption can be considered safe without the hazard of mankind being exposed to heavy metal toxicity (</w:t>
      </w:r>
      <w:proofErr w:type="spellStart"/>
      <w:r w:rsidRPr="00787B56">
        <w:rPr>
          <w:color w:val="000000" w:themeColor="text1"/>
          <w:sz w:val="20"/>
          <w:szCs w:val="20"/>
        </w:rPr>
        <w:t>Datta</w:t>
      </w:r>
      <w:proofErr w:type="spellEnd"/>
      <w:r w:rsidRPr="00787B56">
        <w:rPr>
          <w:color w:val="000000" w:themeColor="text1"/>
          <w:sz w:val="20"/>
          <w:szCs w:val="20"/>
        </w:rPr>
        <w:t xml:space="preserve"> </w:t>
      </w:r>
      <w:r w:rsidRPr="00787B56">
        <w:rPr>
          <w:i/>
          <w:color w:val="000000" w:themeColor="text1"/>
          <w:sz w:val="20"/>
          <w:szCs w:val="20"/>
        </w:rPr>
        <w:t>et al.,</w:t>
      </w:r>
      <w:r w:rsidRPr="00787B56">
        <w:rPr>
          <w:color w:val="000000" w:themeColor="text1"/>
          <w:sz w:val="20"/>
          <w:szCs w:val="20"/>
        </w:rPr>
        <w:t xml:space="preserve"> 2014).</w:t>
      </w:r>
    </w:p>
    <w:p w:rsidR="00C76967" w:rsidRPr="00787B56" w:rsidRDefault="00C76967" w:rsidP="00ED7672">
      <w:pPr>
        <w:suppressAutoHyphens w:val="0"/>
        <w:autoSpaceDE w:val="0"/>
        <w:autoSpaceDN w:val="0"/>
        <w:adjustRightInd w:val="0"/>
        <w:snapToGrid w:val="0"/>
        <w:ind w:firstLine="425"/>
        <w:jc w:val="both"/>
        <w:rPr>
          <w:color w:val="000000" w:themeColor="text1"/>
          <w:sz w:val="20"/>
          <w:szCs w:val="20"/>
        </w:rPr>
      </w:pPr>
    </w:p>
    <w:p w:rsidR="00C76967" w:rsidRPr="00787B56" w:rsidRDefault="00C76967" w:rsidP="00ED7672">
      <w:pPr>
        <w:tabs>
          <w:tab w:val="left" w:pos="6885"/>
        </w:tabs>
        <w:suppressAutoHyphens w:val="0"/>
        <w:snapToGrid w:val="0"/>
        <w:jc w:val="both"/>
        <w:rPr>
          <w:b/>
          <w:bCs/>
          <w:color w:val="000000" w:themeColor="text1"/>
          <w:sz w:val="20"/>
          <w:szCs w:val="20"/>
        </w:rPr>
      </w:pPr>
      <w:r w:rsidRPr="00787B56">
        <w:rPr>
          <w:b/>
          <w:bCs/>
          <w:color w:val="000000" w:themeColor="text1"/>
          <w:sz w:val="20"/>
          <w:szCs w:val="20"/>
        </w:rPr>
        <w:t>4.3 Conclusion</w:t>
      </w:r>
    </w:p>
    <w:p w:rsidR="00C76967" w:rsidRPr="00787B56" w:rsidRDefault="00C76967" w:rsidP="00ED7672">
      <w:pPr>
        <w:suppressAutoHyphens w:val="0"/>
        <w:autoSpaceDE w:val="0"/>
        <w:autoSpaceDN w:val="0"/>
        <w:adjustRightInd w:val="0"/>
        <w:snapToGrid w:val="0"/>
        <w:ind w:firstLine="425"/>
        <w:jc w:val="both"/>
        <w:rPr>
          <w:color w:val="000000" w:themeColor="text1"/>
          <w:sz w:val="20"/>
          <w:szCs w:val="20"/>
        </w:rPr>
      </w:pPr>
      <w:r w:rsidRPr="00787B56">
        <w:rPr>
          <w:color w:val="000000" w:themeColor="text1"/>
          <w:sz w:val="20"/>
          <w:szCs w:val="20"/>
        </w:rPr>
        <w:t xml:space="preserve">The result from this study justifies the use of </w:t>
      </w:r>
      <w:r w:rsidRPr="00787B56">
        <w:rPr>
          <w:i/>
          <w:color w:val="000000" w:themeColor="text1"/>
          <w:sz w:val="20"/>
          <w:szCs w:val="20"/>
        </w:rPr>
        <w:t xml:space="preserve">G. </w:t>
      </w:r>
      <w:proofErr w:type="spellStart"/>
      <w:r w:rsidRPr="00787B56">
        <w:rPr>
          <w:i/>
          <w:color w:val="000000" w:themeColor="text1"/>
          <w:sz w:val="20"/>
          <w:szCs w:val="20"/>
        </w:rPr>
        <w:t>africanum</w:t>
      </w:r>
      <w:proofErr w:type="spellEnd"/>
      <w:r w:rsidRPr="00787B56">
        <w:rPr>
          <w:i/>
          <w:color w:val="000000" w:themeColor="text1"/>
          <w:sz w:val="20"/>
          <w:szCs w:val="20"/>
        </w:rPr>
        <w:t xml:space="preserve"> </w:t>
      </w:r>
      <w:r w:rsidRPr="00787B56">
        <w:rPr>
          <w:color w:val="000000" w:themeColor="text1"/>
          <w:sz w:val="20"/>
          <w:szCs w:val="20"/>
        </w:rPr>
        <w:t xml:space="preserve">as a nutritional supplement especially for </w:t>
      </w:r>
      <w:bookmarkStart w:id="0" w:name="_GoBack"/>
      <w:bookmarkEnd w:id="0"/>
      <w:r w:rsidRPr="00787B56">
        <w:rPr>
          <w:color w:val="000000" w:themeColor="text1"/>
          <w:sz w:val="20"/>
          <w:szCs w:val="20"/>
        </w:rPr>
        <w:t>carbohydrate and minerals.</w:t>
      </w:r>
    </w:p>
    <w:p w:rsidR="00C76967" w:rsidRPr="00787B56" w:rsidRDefault="00C76967" w:rsidP="00ED7672">
      <w:pPr>
        <w:suppressAutoHyphens w:val="0"/>
        <w:autoSpaceDE w:val="0"/>
        <w:autoSpaceDN w:val="0"/>
        <w:adjustRightInd w:val="0"/>
        <w:snapToGrid w:val="0"/>
        <w:ind w:firstLine="425"/>
        <w:jc w:val="both"/>
        <w:rPr>
          <w:color w:val="000000" w:themeColor="text1"/>
          <w:sz w:val="20"/>
          <w:szCs w:val="20"/>
        </w:rPr>
      </w:pPr>
    </w:p>
    <w:p w:rsidR="00C76967" w:rsidRPr="00787B56" w:rsidRDefault="00C76967" w:rsidP="00787B56">
      <w:pPr>
        <w:tabs>
          <w:tab w:val="left" w:pos="8370"/>
        </w:tabs>
        <w:suppressAutoHyphens w:val="0"/>
        <w:snapToGrid w:val="0"/>
        <w:jc w:val="both"/>
        <w:rPr>
          <w:b/>
          <w:sz w:val="20"/>
          <w:szCs w:val="20"/>
        </w:rPr>
      </w:pPr>
      <w:r w:rsidRPr="00787B56">
        <w:rPr>
          <w:b/>
          <w:sz w:val="20"/>
          <w:szCs w:val="20"/>
        </w:rPr>
        <w:t>Corresponding author:</w:t>
      </w:r>
    </w:p>
    <w:p w:rsidR="00C76967" w:rsidRPr="00787B56" w:rsidRDefault="00153CCD" w:rsidP="00787B56">
      <w:pPr>
        <w:tabs>
          <w:tab w:val="left" w:pos="8370"/>
        </w:tabs>
        <w:suppressAutoHyphens w:val="0"/>
        <w:snapToGrid w:val="0"/>
        <w:jc w:val="both"/>
        <w:rPr>
          <w:sz w:val="20"/>
          <w:szCs w:val="20"/>
        </w:rPr>
      </w:pPr>
      <w:proofErr w:type="spellStart"/>
      <w:r w:rsidRPr="00787B56">
        <w:rPr>
          <w:sz w:val="20"/>
          <w:szCs w:val="20"/>
        </w:rPr>
        <w:t>Ihedimbu</w:t>
      </w:r>
      <w:proofErr w:type="spellEnd"/>
      <w:r w:rsidRPr="00787B56">
        <w:rPr>
          <w:sz w:val="20"/>
          <w:szCs w:val="20"/>
        </w:rPr>
        <w:t xml:space="preserve">, </w:t>
      </w:r>
      <w:proofErr w:type="spellStart"/>
      <w:r w:rsidRPr="00787B56">
        <w:rPr>
          <w:sz w:val="20"/>
          <w:szCs w:val="20"/>
        </w:rPr>
        <w:t>Chiamaka</w:t>
      </w:r>
      <w:proofErr w:type="spellEnd"/>
      <w:r w:rsidRPr="00787B56">
        <w:rPr>
          <w:sz w:val="20"/>
          <w:szCs w:val="20"/>
        </w:rPr>
        <w:t xml:space="preserve"> </w:t>
      </w:r>
      <w:proofErr w:type="spellStart"/>
      <w:r w:rsidRPr="00787B56">
        <w:rPr>
          <w:sz w:val="20"/>
          <w:szCs w:val="20"/>
        </w:rPr>
        <w:t>Perpetua</w:t>
      </w:r>
      <w:proofErr w:type="spellEnd"/>
    </w:p>
    <w:p w:rsidR="00C76967" w:rsidRPr="00787B56" w:rsidRDefault="00C76967" w:rsidP="00787B56">
      <w:pPr>
        <w:tabs>
          <w:tab w:val="left" w:pos="8370"/>
        </w:tabs>
        <w:suppressAutoHyphens w:val="0"/>
        <w:snapToGrid w:val="0"/>
        <w:jc w:val="both"/>
        <w:rPr>
          <w:rFonts w:eastAsia="Times New Roman+FPEF"/>
          <w:color w:val="000000"/>
          <w:sz w:val="20"/>
          <w:szCs w:val="20"/>
        </w:rPr>
      </w:pPr>
      <w:r w:rsidRPr="00787B56">
        <w:rPr>
          <w:rFonts w:eastAsia="Times New Roman+FPEF"/>
          <w:color w:val="000000"/>
          <w:sz w:val="20"/>
          <w:szCs w:val="20"/>
        </w:rPr>
        <w:t xml:space="preserve">Department of </w:t>
      </w:r>
      <w:r w:rsidRPr="00787B56">
        <w:rPr>
          <w:bCs/>
          <w:sz w:val="20"/>
          <w:szCs w:val="20"/>
        </w:rPr>
        <w:t>Biochemistry</w:t>
      </w:r>
      <w:r w:rsidRPr="00787B56">
        <w:rPr>
          <w:rFonts w:eastAsia="Times New Roman+FPEF"/>
          <w:color w:val="000000"/>
          <w:sz w:val="20"/>
          <w:szCs w:val="20"/>
        </w:rPr>
        <w:t xml:space="preserve">, Faculty of Science, University of Port Harcourt, East-West Road, P.M.B. 5323, </w:t>
      </w:r>
      <w:proofErr w:type="spellStart"/>
      <w:r w:rsidRPr="00787B56">
        <w:rPr>
          <w:rFonts w:eastAsia="Times New Roman+FPEF"/>
          <w:color w:val="000000"/>
          <w:sz w:val="20"/>
          <w:szCs w:val="20"/>
        </w:rPr>
        <w:t>Choba</w:t>
      </w:r>
      <w:proofErr w:type="spellEnd"/>
      <w:r w:rsidRPr="00787B56">
        <w:rPr>
          <w:rFonts w:eastAsia="Times New Roman+FPEF"/>
          <w:color w:val="000000"/>
          <w:sz w:val="20"/>
          <w:szCs w:val="20"/>
        </w:rPr>
        <w:t>, 500004 Port Harcourt, Nigeria.</w:t>
      </w:r>
    </w:p>
    <w:p w:rsidR="00C76967" w:rsidRPr="00787B56" w:rsidRDefault="00C76967" w:rsidP="00787B56">
      <w:pPr>
        <w:tabs>
          <w:tab w:val="left" w:pos="8370"/>
        </w:tabs>
        <w:suppressAutoHyphens w:val="0"/>
        <w:snapToGrid w:val="0"/>
        <w:jc w:val="both"/>
        <w:rPr>
          <w:sz w:val="20"/>
          <w:szCs w:val="20"/>
        </w:rPr>
      </w:pPr>
      <w:r w:rsidRPr="00787B56">
        <w:rPr>
          <w:rFonts w:eastAsia="Times New Roman+FPEF"/>
          <w:color w:val="000000"/>
          <w:sz w:val="20"/>
          <w:szCs w:val="20"/>
        </w:rPr>
        <w:t>Telephone: +234835492927</w:t>
      </w:r>
    </w:p>
    <w:p w:rsidR="00C76967" w:rsidRPr="00787B56" w:rsidRDefault="00C76967" w:rsidP="00787B56">
      <w:pPr>
        <w:tabs>
          <w:tab w:val="left" w:pos="8370"/>
        </w:tabs>
        <w:suppressAutoHyphens w:val="0"/>
        <w:snapToGrid w:val="0"/>
        <w:jc w:val="both"/>
        <w:rPr>
          <w:sz w:val="20"/>
          <w:szCs w:val="20"/>
        </w:rPr>
      </w:pPr>
      <w:r w:rsidRPr="00787B56">
        <w:rPr>
          <w:sz w:val="20"/>
          <w:szCs w:val="20"/>
        </w:rPr>
        <w:t xml:space="preserve">E-mail: </w:t>
      </w:r>
      <w:hyperlink r:id="rId26" w:history="1">
        <w:r w:rsidRPr="00787B56">
          <w:rPr>
            <w:rStyle w:val="Hyperlink"/>
            <w:sz w:val="20"/>
            <w:szCs w:val="20"/>
          </w:rPr>
          <w:t>amakaihedimbu@yahoo.com</w:t>
        </w:r>
      </w:hyperlink>
    </w:p>
    <w:p w:rsidR="00633B53" w:rsidRPr="00787B56" w:rsidRDefault="00633B53" w:rsidP="00ED7672">
      <w:pPr>
        <w:tabs>
          <w:tab w:val="left" w:pos="1350"/>
        </w:tabs>
        <w:suppressAutoHyphens w:val="0"/>
        <w:snapToGrid w:val="0"/>
        <w:jc w:val="both"/>
        <w:rPr>
          <w:b/>
          <w:color w:val="000000" w:themeColor="text1"/>
          <w:sz w:val="20"/>
          <w:szCs w:val="20"/>
        </w:rPr>
      </w:pPr>
    </w:p>
    <w:p w:rsidR="00C76967" w:rsidRPr="00787B56" w:rsidRDefault="00787B56" w:rsidP="00ED7672">
      <w:pPr>
        <w:tabs>
          <w:tab w:val="left" w:pos="1350"/>
        </w:tabs>
        <w:suppressAutoHyphens w:val="0"/>
        <w:snapToGrid w:val="0"/>
        <w:jc w:val="both"/>
        <w:rPr>
          <w:bCs/>
          <w:color w:val="000000" w:themeColor="text1"/>
          <w:sz w:val="20"/>
          <w:szCs w:val="20"/>
        </w:rPr>
      </w:pPr>
      <w:r w:rsidRPr="00787B56">
        <w:rPr>
          <w:b/>
          <w:color w:val="000000" w:themeColor="text1"/>
          <w:sz w:val="20"/>
          <w:szCs w:val="20"/>
        </w:rPr>
        <w:t>References</w:t>
      </w:r>
    </w:p>
    <w:p w:rsidR="00C76967" w:rsidRPr="00787B56" w:rsidRDefault="00C76967" w:rsidP="00ED7672">
      <w:pPr>
        <w:pStyle w:val="ListParagraph"/>
        <w:numPr>
          <w:ilvl w:val="0"/>
          <w:numId w:val="6"/>
        </w:numPr>
        <w:tabs>
          <w:tab w:val="left" w:pos="810"/>
          <w:tab w:val="left" w:pos="8370"/>
        </w:tabs>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Addis,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G.,</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Asfaw</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Z.and</w:t>
      </w:r>
      <w:proofErr w:type="spellEnd"/>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Woldu</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Z.</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(2009).</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Underutilized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Edible</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Plants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Means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of</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Food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Source</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Diversification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In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Ethiopia.</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In:</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Girma</w:t>
      </w:r>
      <w:proofErr w:type="spellEnd"/>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Abate</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editors.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Issues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and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challenges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in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food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security:</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Proceedings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of</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national</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workshop</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lastRenderedPageBreak/>
        <w:t>organized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by</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the</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Biological</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Society</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of</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Ethiopia.</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Addis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Ababa,</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Ethiopia:</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Addis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Ababa</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University</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Press.</w:t>
      </w:r>
    </w:p>
    <w:p w:rsidR="00C76967" w:rsidRPr="00787B56" w:rsidRDefault="00C76967" w:rsidP="00ED7672">
      <w:pPr>
        <w:pStyle w:val="ListParagraph"/>
        <w:numPr>
          <w:ilvl w:val="0"/>
          <w:numId w:val="6"/>
        </w:numPr>
        <w:tabs>
          <w:tab w:val="left" w:pos="810"/>
          <w:tab w:val="left" w:pos="8370"/>
        </w:tabs>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proofErr w:type="spellStart"/>
      <w:r w:rsidRPr="00787B56">
        <w:rPr>
          <w:rFonts w:ascii="Times New Roman" w:hAnsi="Times New Roman"/>
          <w:color w:val="000000" w:themeColor="text1"/>
          <w:sz w:val="20"/>
          <w:szCs w:val="20"/>
        </w:rPr>
        <w:t>Adejumo</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B.A.</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(2012).</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Influence</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of</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initial</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moisture</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content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on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some</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proximate</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quality</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attributes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of</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packaged</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gari</w:t>
      </w:r>
      <w:proofErr w:type="spellEnd"/>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in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storage.</w:t>
      </w:r>
      <w:r w:rsidR="008E6BF7" w:rsidRPr="00787B56">
        <w:rPr>
          <w:rFonts w:ascii="Times New Roman" w:hAnsi="Times New Roman"/>
          <w:color w:val="000000" w:themeColor="text1"/>
          <w:sz w:val="20"/>
          <w:szCs w:val="20"/>
        </w:rPr>
        <w:t xml:space="preserve"> </w:t>
      </w:r>
      <w:r w:rsidRPr="00787B56">
        <w:rPr>
          <w:rFonts w:ascii="Times New Roman" w:hAnsi="Times New Roman"/>
          <w:i/>
          <w:iCs/>
          <w:color w:val="000000" w:themeColor="text1"/>
          <w:sz w:val="20"/>
          <w:szCs w:val="20"/>
        </w:rPr>
        <w:t>International</w:t>
      </w:r>
      <w:r w:rsidR="008E6BF7" w:rsidRPr="00787B56">
        <w:rPr>
          <w:rFonts w:ascii="Times New Roman" w:hAnsi="Times New Roman"/>
          <w:i/>
          <w:iCs/>
          <w:color w:val="000000" w:themeColor="text1"/>
          <w:sz w:val="20"/>
          <w:szCs w:val="20"/>
        </w:rPr>
        <w:t xml:space="preserve"> </w:t>
      </w:r>
      <w:r w:rsidRPr="00787B56">
        <w:rPr>
          <w:rFonts w:ascii="Times New Roman" w:hAnsi="Times New Roman"/>
          <w:i/>
          <w:iCs/>
          <w:color w:val="000000" w:themeColor="text1"/>
          <w:sz w:val="20"/>
          <w:szCs w:val="20"/>
        </w:rPr>
        <w:t>Journal</w:t>
      </w:r>
      <w:r w:rsidR="008E6BF7" w:rsidRPr="00787B56">
        <w:rPr>
          <w:rFonts w:ascii="Times New Roman" w:hAnsi="Times New Roman"/>
          <w:i/>
          <w:iCs/>
          <w:color w:val="000000" w:themeColor="text1"/>
          <w:sz w:val="20"/>
          <w:szCs w:val="20"/>
        </w:rPr>
        <w:t xml:space="preserve"> </w:t>
      </w:r>
      <w:r w:rsidRPr="00787B56">
        <w:rPr>
          <w:rFonts w:ascii="Times New Roman" w:hAnsi="Times New Roman"/>
          <w:i/>
          <w:iCs/>
          <w:color w:val="000000" w:themeColor="text1"/>
          <w:sz w:val="20"/>
          <w:szCs w:val="20"/>
        </w:rPr>
        <w:t>of</w:t>
      </w:r>
      <w:r w:rsidR="008E6BF7" w:rsidRPr="00787B56">
        <w:rPr>
          <w:rFonts w:ascii="Times New Roman" w:hAnsi="Times New Roman"/>
          <w:i/>
          <w:iCs/>
          <w:color w:val="000000" w:themeColor="text1"/>
          <w:sz w:val="20"/>
          <w:szCs w:val="20"/>
        </w:rPr>
        <w:t xml:space="preserve"> </w:t>
      </w:r>
      <w:r w:rsidRPr="00787B56">
        <w:rPr>
          <w:rFonts w:ascii="Times New Roman" w:hAnsi="Times New Roman"/>
          <w:i/>
          <w:iCs/>
          <w:color w:val="000000" w:themeColor="text1"/>
          <w:sz w:val="20"/>
          <w:szCs w:val="20"/>
        </w:rPr>
        <w:t>Applied</w:t>
      </w:r>
      <w:r w:rsidR="008E6BF7" w:rsidRPr="00787B56">
        <w:rPr>
          <w:rFonts w:ascii="Times New Roman" w:hAnsi="Times New Roman"/>
          <w:i/>
          <w:iCs/>
          <w:color w:val="000000" w:themeColor="text1"/>
          <w:sz w:val="20"/>
          <w:szCs w:val="20"/>
        </w:rPr>
        <w:t xml:space="preserve"> </w:t>
      </w:r>
      <w:r w:rsidRPr="00787B56">
        <w:rPr>
          <w:rFonts w:ascii="Times New Roman" w:hAnsi="Times New Roman"/>
          <w:i/>
          <w:iCs/>
          <w:color w:val="000000" w:themeColor="text1"/>
          <w:sz w:val="20"/>
          <w:szCs w:val="20"/>
        </w:rPr>
        <w:t>Biological</w:t>
      </w:r>
      <w:r w:rsidR="008E6BF7" w:rsidRPr="00787B56">
        <w:rPr>
          <w:rFonts w:ascii="Times New Roman" w:hAnsi="Times New Roman"/>
          <w:i/>
          <w:iCs/>
          <w:color w:val="000000" w:themeColor="text1"/>
          <w:sz w:val="20"/>
          <w:szCs w:val="20"/>
        </w:rPr>
        <w:t xml:space="preserve"> </w:t>
      </w:r>
      <w:r w:rsidRPr="00787B56">
        <w:rPr>
          <w:rFonts w:ascii="Times New Roman" w:hAnsi="Times New Roman"/>
          <w:i/>
          <w:iCs/>
          <w:color w:val="000000" w:themeColor="text1"/>
          <w:sz w:val="20"/>
          <w:szCs w:val="20"/>
        </w:rPr>
        <w:t>Research</w:t>
      </w:r>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bCs/>
          <w:color w:val="000000" w:themeColor="text1"/>
          <w:sz w:val="20"/>
          <w:szCs w:val="20"/>
        </w:rPr>
        <w:t>4</w:t>
      </w:r>
      <w:r w:rsidRPr="00787B56">
        <w:rPr>
          <w:rFonts w:ascii="Times New Roman" w:hAnsi="Times New Roman"/>
          <w:color w:val="000000" w:themeColor="text1"/>
          <w:sz w:val="20"/>
          <w:szCs w:val="20"/>
        </w:rPr>
        <w:t>(1</w:t>
      </w:r>
      <w:r w:rsidR="008E6BF7" w:rsidRPr="00787B56">
        <w:rPr>
          <w:rFonts w:ascii="Times New Roman" w:hAnsi="Times New Roman"/>
          <w:color w:val="000000" w:themeColor="text1"/>
          <w:sz w:val="20"/>
          <w:szCs w:val="20"/>
        </w:rPr>
        <w:t xml:space="preserve"> &amp; </w:t>
      </w:r>
      <w:r w:rsidRPr="00787B56">
        <w:rPr>
          <w:rFonts w:ascii="Times New Roman" w:hAnsi="Times New Roman"/>
          <w:color w:val="000000" w:themeColor="text1"/>
          <w:sz w:val="20"/>
          <w:szCs w:val="20"/>
        </w:rPr>
        <w:t>2)</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32</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38.</w:t>
      </w:r>
      <w:r w:rsidR="008E6BF7" w:rsidRPr="00787B56">
        <w:rPr>
          <w:rFonts w:ascii="Times New Roman" w:hAnsi="Times New Roman"/>
          <w:color w:val="000000" w:themeColor="text1"/>
          <w:sz w:val="20"/>
          <w:szCs w:val="20"/>
        </w:rPr>
        <w:t xml:space="preserve"> </w:t>
      </w:r>
    </w:p>
    <w:p w:rsidR="00C76967" w:rsidRPr="00787B56" w:rsidRDefault="00C76967" w:rsidP="00ED7672">
      <w:pPr>
        <w:pStyle w:val="ListParagraph"/>
        <w:numPr>
          <w:ilvl w:val="0"/>
          <w:numId w:val="6"/>
        </w:numPr>
        <w:tabs>
          <w:tab w:val="left" w:pos="810"/>
          <w:tab w:val="left" w:pos="8370"/>
        </w:tabs>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proofErr w:type="spellStart"/>
      <w:r w:rsidRPr="00787B56">
        <w:rPr>
          <w:rFonts w:ascii="Times New Roman" w:eastAsia="Times New Roman" w:hAnsi="Times New Roman"/>
          <w:color w:val="000000" w:themeColor="text1"/>
          <w:sz w:val="20"/>
          <w:szCs w:val="20"/>
        </w:rPr>
        <w:t>Agwunobi</w:t>
      </w:r>
      <w:proofErr w:type="spellEnd"/>
      <w:r w:rsidRPr="00787B56">
        <w:rPr>
          <w:rFonts w:ascii="Times New Roman" w:eastAsia="Times New Roman" w:hAnsi="Times New Roman"/>
          <w:color w:val="000000" w:themeColor="text1"/>
          <w:sz w:val="20"/>
          <w:szCs w:val="20"/>
        </w:rPr>
        <w:t>,</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L.N,</w:t>
      </w:r>
      <w:r w:rsidR="008E6BF7" w:rsidRPr="00787B56">
        <w:rPr>
          <w:rFonts w:ascii="Times New Roman" w:eastAsia="Times New Roman" w:hAnsi="Times New Roman"/>
          <w:color w:val="000000" w:themeColor="text1"/>
          <w:sz w:val="20"/>
          <w:szCs w:val="20"/>
        </w:rPr>
        <w:t xml:space="preserve"> </w:t>
      </w:r>
      <w:proofErr w:type="spellStart"/>
      <w:r w:rsidRPr="00787B56">
        <w:rPr>
          <w:rFonts w:ascii="Times New Roman" w:eastAsia="Times New Roman" w:hAnsi="Times New Roman"/>
          <w:color w:val="000000" w:themeColor="text1"/>
          <w:sz w:val="20"/>
          <w:szCs w:val="20"/>
        </w:rPr>
        <w:t>Angwukam</w:t>
      </w:r>
      <w:proofErr w:type="spellEnd"/>
      <w:r w:rsidRPr="00787B56">
        <w:rPr>
          <w:rFonts w:ascii="Times New Roman" w:eastAsia="Times New Roman" w:hAnsi="Times New Roman"/>
          <w:color w:val="000000" w:themeColor="text1"/>
          <w:sz w:val="20"/>
          <w:szCs w:val="20"/>
        </w:rPr>
        <w:t>,</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P.O,</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Cora,</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O.O.</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and</w:t>
      </w:r>
      <w:r w:rsidR="008E6BF7" w:rsidRPr="00787B56">
        <w:rPr>
          <w:rFonts w:ascii="Times New Roman" w:eastAsia="Times New Roman" w:hAnsi="Times New Roman"/>
          <w:color w:val="000000" w:themeColor="text1"/>
          <w:sz w:val="20"/>
          <w:szCs w:val="20"/>
        </w:rPr>
        <w:t xml:space="preserve"> </w:t>
      </w:r>
      <w:proofErr w:type="spellStart"/>
      <w:r w:rsidRPr="00787B56">
        <w:rPr>
          <w:rFonts w:ascii="Times New Roman" w:eastAsia="Times New Roman" w:hAnsi="Times New Roman"/>
          <w:color w:val="000000" w:themeColor="text1"/>
          <w:sz w:val="20"/>
          <w:szCs w:val="20"/>
        </w:rPr>
        <w:t>Isika</w:t>
      </w:r>
      <w:proofErr w:type="spellEnd"/>
      <w:r w:rsidRPr="00787B56">
        <w:rPr>
          <w:rFonts w:ascii="Times New Roman" w:eastAsia="Times New Roman" w:hAnsi="Times New Roman"/>
          <w:color w:val="000000" w:themeColor="text1"/>
          <w:sz w:val="20"/>
          <w:szCs w:val="20"/>
        </w:rPr>
        <w:t>,</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M.A.</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(2002).</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Studies</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on</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the</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use</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of</w:t>
      </w:r>
      <w:r w:rsidR="008E6BF7" w:rsidRPr="00787B56">
        <w:rPr>
          <w:rFonts w:ascii="Times New Roman" w:eastAsia="Times New Roman" w:hAnsi="Times New Roman"/>
          <w:color w:val="000000" w:themeColor="text1"/>
          <w:sz w:val="20"/>
          <w:szCs w:val="20"/>
        </w:rPr>
        <w:t xml:space="preserve"> </w:t>
      </w:r>
      <w:proofErr w:type="spellStart"/>
      <w:r w:rsidRPr="00787B56">
        <w:rPr>
          <w:rFonts w:ascii="Times New Roman" w:eastAsia="Times New Roman" w:hAnsi="Times New Roman"/>
          <w:i/>
          <w:iCs/>
          <w:color w:val="000000" w:themeColor="text1"/>
          <w:sz w:val="20"/>
          <w:szCs w:val="20"/>
        </w:rPr>
        <w:t>Coweosia</w:t>
      </w:r>
      <w:proofErr w:type="spellEnd"/>
      <w:r w:rsidR="008E6BF7" w:rsidRPr="00787B56">
        <w:rPr>
          <w:rFonts w:ascii="Times New Roman" w:eastAsia="Times New Roman" w:hAnsi="Times New Roman"/>
          <w:i/>
          <w:iCs/>
          <w:color w:val="000000" w:themeColor="text1"/>
          <w:sz w:val="20"/>
          <w:szCs w:val="20"/>
        </w:rPr>
        <w:t xml:space="preserve"> </w:t>
      </w:r>
      <w:proofErr w:type="spellStart"/>
      <w:r w:rsidRPr="00787B56">
        <w:rPr>
          <w:rFonts w:ascii="Times New Roman" w:eastAsia="Times New Roman" w:hAnsi="Times New Roman"/>
          <w:i/>
          <w:iCs/>
          <w:color w:val="000000" w:themeColor="text1"/>
          <w:sz w:val="20"/>
          <w:szCs w:val="20"/>
        </w:rPr>
        <w:t>esculenta</w:t>
      </w:r>
      <w:proofErr w:type="spellEnd"/>
      <w:r w:rsidR="008E6BF7" w:rsidRPr="00787B56">
        <w:rPr>
          <w:rFonts w:ascii="Times New Roman" w:eastAsia="Times New Roman" w:hAnsi="Times New Roman"/>
          <w:i/>
          <w:iCs/>
          <w:color w:val="000000" w:themeColor="text1"/>
          <w:sz w:val="20"/>
          <w:szCs w:val="20"/>
        </w:rPr>
        <w:t xml:space="preserve"> </w:t>
      </w:r>
      <w:r w:rsidRPr="00787B56">
        <w:rPr>
          <w:rFonts w:ascii="Times New Roman" w:eastAsia="Times New Roman" w:hAnsi="Times New Roman"/>
          <w:color w:val="000000" w:themeColor="text1"/>
          <w:sz w:val="20"/>
          <w:szCs w:val="20"/>
        </w:rPr>
        <w:t>(Taro</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cocoyam)</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in</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the</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diets</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of</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weaned</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pigs.</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i/>
          <w:iCs/>
          <w:color w:val="000000" w:themeColor="text1"/>
          <w:sz w:val="20"/>
          <w:szCs w:val="20"/>
        </w:rPr>
        <w:t>Tropical</w:t>
      </w:r>
      <w:r w:rsidR="008E6BF7" w:rsidRPr="00787B56">
        <w:rPr>
          <w:rFonts w:ascii="Times New Roman" w:eastAsia="Times New Roman" w:hAnsi="Times New Roman"/>
          <w:i/>
          <w:iCs/>
          <w:color w:val="000000" w:themeColor="text1"/>
          <w:sz w:val="20"/>
          <w:szCs w:val="20"/>
        </w:rPr>
        <w:t xml:space="preserve"> </w:t>
      </w:r>
      <w:r w:rsidRPr="00787B56">
        <w:rPr>
          <w:rFonts w:ascii="Times New Roman" w:eastAsia="Times New Roman" w:hAnsi="Times New Roman"/>
          <w:i/>
          <w:iCs/>
          <w:color w:val="000000" w:themeColor="text1"/>
          <w:sz w:val="20"/>
          <w:szCs w:val="20"/>
        </w:rPr>
        <w:t>Animal</w:t>
      </w:r>
      <w:r w:rsidR="008E6BF7" w:rsidRPr="00787B56">
        <w:rPr>
          <w:rFonts w:ascii="Times New Roman" w:eastAsia="Times New Roman" w:hAnsi="Times New Roman"/>
          <w:i/>
          <w:iCs/>
          <w:color w:val="000000" w:themeColor="text1"/>
          <w:sz w:val="20"/>
          <w:szCs w:val="20"/>
        </w:rPr>
        <w:t xml:space="preserve"> </w:t>
      </w:r>
      <w:r w:rsidRPr="00787B56">
        <w:rPr>
          <w:rFonts w:ascii="Times New Roman" w:eastAsia="Times New Roman" w:hAnsi="Times New Roman"/>
          <w:i/>
          <w:iCs/>
          <w:color w:val="000000" w:themeColor="text1"/>
          <w:sz w:val="20"/>
          <w:szCs w:val="20"/>
        </w:rPr>
        <w:t>Health</w:t>
      </w:r>
      <w:r w:rsidR="008E6BF7" w:rsidRPr="00787B56">
        <w:rPr>
          <w:rFonts w:ascii="Times New Roman" w:eastAsia="Times New Roman" w:hAnsi="Times New Roman"/>
          <w:i/>
          <w:iCs/>
          <w:color w:val="000000" w:themeColor="text1"/>
          <w:sz w:val="20"/>
          <w:szCs w:val="20"/>
        </w:rPr>
        <w:t xml:space="preserve"> </w:t>
      </w:r>
      <w:r w:rsidRPr="00787B56">
        <w:rPr>
          <w:rFonts w:ascii="Times New Roman" w:eastAsia="Times New Roman" w:hAnsi="Times New Roman"/>
          <w:i/>
          <w:iCs/>
          <w:color w:val="000000" w:themeColor="text1"/>
          <w:sz w:val="20"/>
          <w:szCs w:val="20"/>
        </w:rPr>
        <w:t>and</w:t>
      </w:r>
      <w:r w:rsidR="008E6BF7" w:rsidRPr="00787B56">
        <w:rPr>
          <w:rFonts w:ascii="Times New Roman" w:eastAsia="Times New Roman" w:hAnsi="Times New Roman"/>
          <w:i/>
          <w:iCs/>
          <w:color w:val="000000" w:themeColor="text1"/>
          <w:sz w:val="20"/>
          <w:szCs w:val="20"/>
        </w:rPr>
        <w:t xml:space="preserve"> </w:t>
      </w:r>
      <w:r w:rsidRPr="00787B56">
        <w:rPr>
          <w:rFonts w:ascii="Times New Roman" w:eastAsia="Times New Roman" w:hAnsi="Times New Roman"/>
          <w:i/>
          <w:iCs/>
          <w:color w:val="000000" w:themeColor="text1"/>
          <w:sz w:val="20"/>
          <w:szCs w:val="20"/>
        </w:rPr>
        <w:t>Production.</w:t>
      </w:r>
      <w:r w:rsidR="008E6BF7" w:rsidRPr="00787B56">
        <w:rPr>
          <w:rFonts w:ascii="Times New Roman" w:eastAsia="Times New Roman" w:hAnsi="Times New Roman"/>
          <w:i/>
          <w:iCs/>
          <w:color w:val="000000" w:themeColor="text1"/>
          <w:sz w:val="20"/>
          <w:szCs w:val="20"/>
        </w:rPr>
        <w:t xml:space="preserve"> </w:t>
      </w:r>
      <w:r w:rsidRPr="00787B56">
        <w:rPr>
          <w:rFonts w:ascii="Times New Roman" w:eastAsia="Times New Roman" w:hAnsi="Times New Roman"/>
          <w:color w:val="000000" w:themeColor="text1"/>
          <w:sz w:val="20"/>
          <w:szCs w:val="20"/>
        </w:rPr>
        <w:t>34:</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244</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47.</w:t>
      </w:r>
    </w:p>
    <w:p w:rsidR="008E6BF7" w:rsidRPr="00787B56" w:rsidRDefault="00C76967" w:rsidP="00ED7672">
      <w:pPr>
        <w:pStyle w:val="ListParagraph"/>
        <w:numPr>
          <w:ilvl w:val="0"/>
          <w:numId w:val="6"/>
        </w:numPr>
        <w:tabs>
          <w:tab w:val="left" w:pos="810"/>
          <w:tab w:val="left" w:pos="8370"/>
        </w:tabs>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proofErr w:type="spellStart"/>
      <w:r w:rsidRPr="00787B56">
        <w:rPr>
          <w:rFonts w:ascii="Times New Roman" w:hAnsi="Times New Roman"/>
          <w:color w:val="000000" w:themeColor="text1"/>
          <w:sz w:val="20"/>
          <w:szCs w:val="20"/>
        </w:rPr>
        <w:t>Alberts</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B.,</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Johnson,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Lewis,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J.,</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Morgan,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Raff,</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M.,</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Roberts,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K.</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and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Walter,</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P.</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(2014).</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Molecular</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Biology</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of</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the</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Cell,</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6th</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ed.;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Garland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Science:</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New</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York,</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NY,</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USA.</w:t>
      </w:r>
    </w:p>
    <w:p w:rsidR="00C76967" w:rsidRPr="00787B56" w:rsidRDefault="008E6BF7" w:rsidP="00ED7672">
      <w:pPr>
        <w:pStyle w:val="ListParagraph"/>
        <w:numPr>
          <w:ilvl w:val="0"/>
          <w:numId w:val="6"/>
        </w:numPr>
        <w:tabs>
          <w:tab w:val="left" w:pos="810"/>
          <w:tab w:val="left" w:pos="8370"/>
        </w:tabs>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A</w:t>
      </w:r>
      <w:r w:rsidR="00C76967" w:rsidRPr="00787B56">
        <w:rPr>
          <w:rFonts w:ascii="Times New Roman" w:hAnsi="Times New Roman"/>
          <w:color w:val="000000" w:themeColor="text1"/>
          <w:sz w:val="20"/>
          <w:szCs w:val="20"/>
        </w:rPr>
        <w:t>merican</w:t>
      </w:r>
      <w:r w:rsidRPr="00787B56">
        <w:rPr>
          <w:rFonts w:ascii="Times New Roman" w:hAnsi="Times New Roman"/>
          <w:color w:val="000000" w:themeColor="text1"/>
          <w:sz w:val="20"/>
          <w:szCs w:val="20"/>
        </w:rPr>
        <w:t xml:space="preserve"> </w:t>
      </w:r>
      <w:r w:rsidR="00C76967" w:rsidRPr="00787B56">
        <w:rPr>
          <w:rFonts w:ascii="Times New Roman" w:hAnsi="Times New Roman"/>
          <w:color w:val="000000" w:themeColor="text1"/>
          <w:sz w:val="20"/>
          <w:szCs w:val="20"/>
        </w:rPr>
        <w:t>Association</w:t>
      </w:r>
      <w:r w:rsidRPr="00787B56">
        <w:rPr>
          <w:rFonts w:ascii="Times New Roman" w:hAnsi="Times New Roman"/>
          <w:color w:val="000000" w:themeColor="text1"/>
          <w:sz w:val="20"/>
          <w:szCs w:val="20"/>
        </w:rPr>
        <w:t xml:space="preserve"> </w:t>
      </w:r>
      <w:r w:rsidR="00C76967" w:rsidRPr="00787B56">
        <w:rPr>
          <w:rFonts w:ascii="Times New Roman" w:hAnsi="Times New Roman"/>
          <w:color w:val="000000" w:themeColor="text1"/>
          <w:sz w:val="20"/>
          <w:szCs w:val="20"/>
        </w:rPr>
        <w:t>of</w:t>
      </w:r>
      <w:r w:rsidRPr="00787B56">
        <w:rPr>
          <w:rFonts w:ascii="Times New Roman" w:hAnsi="Times New Roman"/>
          <w:color w:val="000000" w:themeColor="text1"/>
          <w:sz w:val="20"/>
          <w:szCs w:val="20"/>
        </w:rPr>
        <w:t xml:space="preserve"> </w:t>
      </w:r>
      <w:r w:rsidR="00C76967" w:rsidRPr="00787B56">
        <w:rPr>
          <w:rFonts w:ascii="Times New Roman" w:hAnsi="Times New Roman"/>
          <w:color w:val="000000" w:themeColor="text1"/>
          <w:sz w:val="20"/>
          <w:szCs w:val="20"/>
        </w:rPr>
        <w:t>Cereal</w:t>
      </w:r>
      <w:r w:rsidRPr="00787B56">
        <w:rPr>
          <w:rFonts w:ascii="Times New Roman" w:hAnsi="Times New Roman"/>
          <w:color w:val="000000" w:themeColor="text1"/>
          <w:sz w:val="20"/>
          <w:szCs w:val="20"/>
        </w:rPr>
        <w:t xml:space="preserve"> </w:t>
      </w:r>
      <w:r w:rsidR="00C76967" w:rsidRPr="00787B56">
        <w:rPr>
          <w:rFonts w:ascii="Times New Roman" w:hAnsi="Times New Roman"/>
          <w:color w:val="000000" w:themeColor="text1"/>
          <w:sz w:val="20"/>
          <w:szCs w:val="20"/>
        </w:rPr>
        <w:t>Chemists.</w:t>
      </w:r>
      <w:r w:rsidRPr="00787B56">
        <w:rPr>
          <w:rFonts w:ascii="Times New Roman" w:hAnsi="Times New Roman"/>
          <w:color w:val="000000" w:themeColor="text1"/>
          <w:sz w:val="20"/>
          <w:szCs w:val="20"/>
        </w:rPr>
        <w:t xml:space="preserve"> </w:t>
      </w:r>
      <w:r w:rsidR="00C76967" w:rsidRPr="00787B56">
        <w:rPr>
          <w:rFonts w:ascii="Times New Roman" w:hAnsi="Times New Roman"/>
          <w:color w:val="000000" w:themeColor="text1"/>
          <w:sz w:val="20"/>
          <w:szCs w:val="20"/>
        </w:rPr>
        <w:t>(AACC).</w:t>
      </w:r>
      <w:r w:rsidRPr="00787B56">
        <w:rPr>
          <w:rFonts w:ascii="Times New Roman" w:hAnsi="Times New Roman"/>
          <w:color w:val="000000" w:themeColor="text1"/>
          <w:sz w:val="20"/>
          <w:szCs w:val="20"/>
        </w:rPr>
        <w:t xml:space="preserve"> </w:t>
      </w:r>
      <w:r w:rsidR="00C76967" w:rsidRPr="00787B56">
        <w:rPr>
          <w:rFonts w:ascii="Times New Roman" w:hAnsi="Times New Roman"/>
          <w:color w:val="000000" w:themeColor="text1"/>
          <w:sz w:val="20"/>
          <w:szCs w:val="20"/>
        </w:rPr>
        <w:t>(1980).</w:t>
      </w:r>
      <w:r w:rsidRPr="00787B56">
        <w:rPr>
          <w:rFonts w:ascii="Times New Roman" w:hAnsi="Times New Roman"/>
          <w:color w:val="000000" w:themeColor="text1"/>
          <w:sz w:val="20"/>
          <w:szCs w:val="20"/>
        </w:rPr>
        <w:t xml:space="preserve"> </w:t>
      </w:r>
      <w:r w:rsidR="00C76967" w:rsidRPr="00787B56">
        <w:rPr>
          <w:rFonts w:ascii="Times New Roman" w:hAnsi="Times New Roman"/>
          <w:color w:val="000000" w:themeColor="text1"/>
          <w:sz w:val="20"/>
          <w:szCs w:val="20"/>
        </w:rPr>
        <w:t>Approved</w:t>
      </w:r>
      <w:r w:rsidRPr="00787B56">
        <w:rPr>
          <w:rFonts w:ascii="Times New Roman" w:hAnsi="Times New Roman"/>
          <w:color w:val="000000" w:themeColor="text1"/>
          <w:sz w:val="20"/>
          <w:szCs w:val="20"/>
        </w:rPr>
        <w:t xml:space="preserve"> </w:t>
      </w:r>
      <w:r w:rsidR="00C76967" w:rsidRPr="00787B56">
        <w:rPr>
          <w:rFonts w:ascii="Times New Roman" w:hAnsi="Times New Roman"/>
          <w:color w:val="000000" w:themeColor="text1"/>
          <w:sz w:val="20"/>
          <w:szCs w:val="20"/>
        </w:rPr>
        <w:t>Methods</w:t>
      </w:r>
      <w:r w:rsidRPr="00787B56">
        <w:rPr>
          <w:rFonts w:ascii="Times New Roman" w:hAnsi="Times New Roman"/>
          <w:color w:val="000000" w:themeColor="text1"/>
          <w:sz w:val="20"/>
          <w:szCs w:val="20"/>
        </w:rPr>
        <w:t xml:space="preserve"> </w:t>
      </w:r>
      <w:r w:rsidR="00C76967" w:rsidRPr="00787B56">
        <w:rPr>
          <w:rFonts w:ascii="Times New Roman" w:hAnsi="Times New Roman"/>
          <w:color w:val="000000" w:themeColor="text1"/>
          <w:sz w:val="20"/>
          <w:szCs w:val="20"/>
        </w:rPr>
        <w:t>of</w:t>
      </w:r>
      <w:r w:rsidRPr="00787B56">
        <w:rPr>
          <w:rFonts w:ascii="Times New Roman" w:hAnsi="Times New Roman"/>
          <w:color w:val="000000" w:themeColor="text1"/>
          <w:sz w:val="20"/>
          <w:szCs w:val="20"/>
        </w:rPr>
        <w:t xml:space="preserve"> </w:t>
      </w:r>
      <w:r w:rsidR="00C76967" w:rsidRPr="00787B56">
        <w:rPr>
          <w:rFonts w:ascii="Times New Roman" w:hAnsi="Times New Roman"/>
          <w:color w:val="000000" w:themeColor="text1"/>
          <w:sz w:val="20"/>
          <w:szCs w:val="20"/>
        </w:rPr>
        <w:t>American</w:t>
      </w:r>
      <w:r w:rsidRPr="00787B56">
        <w:rPr>
          <w:rFonts w:ascii="Times New Roman" w:hAnsi="Times New Roman"/>
          <w:color w:val="000000" w:themeColor="text1"/>
          <w:sz w:val="20"/>
          <w:szCs w:val="20"/>
        </w:rPr>
        <w:t xml:space="preserve"> </w:t>
      </w:r>
      <w:r w:rsidR="00C76967" w:rsidRPr="00787B56">
        <w:rPr>
          <w:rFonts w:ascii="Times New Roman" w:hAnsi="Times New Roman"/>
          <w:color w:val="000000" w:themeColor="text1"/>
          <w:sz w:val="20"/>
          <w:szCs w:val="20"/>
        </w:rPr>
        <w:t>Association</w:t>
      </w:r>
      <w:r w:rsidRPr="00787B56">
        <w:rPr>
          <w:rFonts w:ascii="Times New Roman" w:hAnsi="Times New Roman"/>
          <w:color w:val="000000" w:themeColor="text1"/>
          <w:sz w:val="20"/>
          <w:szCs w:val="20"/>
        </w:rPr>
        <w:t xml:space="preserve"> </w:t>
      </w:r>
      <w:r w:rsidR="00C76967" w:rsidRPr="00787B56">
        <w:rPr>
          <w:rFonts w:ascii="Times New Roman" w:hAnsi="Times New Roman"/>
          <w:color w:val="000000" w:themeColor="text1"/>
          <w:sz w:val="20"/>
          <w:szCs w:val="20"/>
        </w:rPr>
        <w:t>of</w:t>
      </w:r>
      <w:r w:rsidRPr="00787B56">
        <w:rPr>
          <w:rFonts w:ascii="Times New Roman" w:hAnsi="Times New Roman"/>
          <w:color w:val="000000" w:themeColor="text1"/>
          <w:sz w:val="20"/>
          <w:szCs w:val="20"/>
        </w:rPr>
        <w:t xml:space="preserve"> </w:t>
      </w:r>
      <w:r w:rsidR="00C76967" w:rsidRPr="00787B56">
        <w:rPr>
          <w:rFonts w:ascii="Times New Roman" w:hAnsi="Times New Roman"/>
          <w:color w:val="000000" w:themeColor="text1"/>
          <w:sz w:val="20"/>
          <w:szCs w:val="20"/>
        </w:rPr>
        <w:t>Cereal</w:t>
      </w:r>
      <w:r w:rsidRPr="00787B56">
        <w:rPr>
          <w:rFonts w:ascii="Times New Roman" w:hAnsi="Times New Roman"/>
          <w:color w:val="000000" w:themeColor="text1"/>
          <w:sz w:val="20"/>
          <w:szCs w:val="20"/>
        </w:rPr>
        <w:t xml:space="preserve"> </w:t>
      </w:r>
      <w:r w:rsidR="00C76967" w:rsidRPr="00787B56">
        <w:rPr>
          <w:rFonts w:ascii="Times New Roman" w:hAnsi="Times New Roman"/>
          <w:color w:val="000000" w:themeColor="text1"/>
          <w:sz w:val="20"/>
          <w:szCs w:val="20"/>
        </w:rPr>
        <w:t>Chemists</w:t>
      </w:r>
      <w:r w:rsidRPr="00787B56">
        <w:rPr>
          <w:rFonts w:ascii="Times New Roman" w:hAnsi="Times New Roman"/>
          <w:color w:val="000000" w:themeColor="text1"/>
          <w:sz w:val="20"/>
          <w:szCs w:val="20"/>
        </w:rPr>
        <w:t xml:space="preserve"> </w:t>
      </w:r>
      <w:r w:rsidR="00C76967" w:rsidRPr="00787B56">
        <w:rPr>
          <w:rFonts w:ascii="Times New Roman" w:hAnsi="Times New Roman"/>
          <w:color w:val="000000" w:themeColor="text1"/>
          <w:sz w:val="20"/>
          <w:szCs w:val="20"/>
        </w:rPr>
        <w:t>(Vol.</w:t>
      </w:r>
      <w:r w:rsidRPr="00787B56">
        <w:rPr>
          <w:rFonts w:ascii="Times New Roman" w:hAnsi="Times New Roman"/>
          <w:color w:val="000000" w:themeColor="text1"/>
          <w:sz w:val="20"/>
          <w:szCs w:val="20"/>
        </w:rPr>
        <w:t xml:space="preserve"> </w:t>
      </w:r>
      <w:r w:rsidR="00C76967" w:rsidRPr="00787B56">
        <w:rPr>
          <w:rFonts w:ascii="Times New Roman" w:hAnsi="Times New Roman"/>
          <w:color w:val="000000" w:themeColor="text1"/>
          <w:sz w:val="20"/>
          <w:szCs w:val="20"/>
        </w:rPr>
        <w:t>1–2).</w:t>
      </w:r>
      <w:r w:rsidRPr="00787B56">
        <w:rPr>
          <w:rFonts w:ascii="Times New Roman" w:hAnsi="Times New Roman"/>
          <w:color w:val="000000" w:themeColor="text1"/>
          <w:sz w:val="20"/>
          <w:szCs w:val="20"/>
        </w:rPr>
        <w:t xml:space="preserve"> </w:t>
      </w:r>
      <w:r w:rsidR="00C76967" w:rsidRPr="00787B56">
        <w:rPr>
          <w:rFonts w:ascii="Times New Roman" w:hAnsi="Times New Roman"/>
          <w:color w:val="000000" w:themeColor="text1"/>
          <w:sz w:val="20"/>
          <w:szCs w:val="20"/>
        </w:rPr>
        <w:t>St.</w:t>
      </w:r>
      <w:r w:rsidRPr="00787B56">
        <w:rPr>
          <w:rFonts w:ascii="Times New Roman" w:hAnsi="Times New Roman"/>
          <w:color w:val="000000" w:themeColor="text1"/>
          <w:sz w:val="20"/>
          <w:szCs w:val="20"/>
        </w:rPr>
        <w:t xml:space="preserve"> </w:t>
      </w:r>
      <w:r w:rsidR="00C76967" w:rsidRPr="00787B56">
        <w:rPr>
          <w:rFonts w:ascii="Times New Roman" w:hAnsi="Times New Roman"/>
          <w:color w:val="000000" w:themeColor="text1"/>
          <w:sz w:val="20"/>
          <w:szCs w:val="20"/>
        </w:rPr>
        <w:t>Paul,</w:t>
      </w:r>
      <w:r w:rsidRPr="00787B56">
        <w:rPr>
          <w:rFonts w:ascii="Times New Roman" w:hAnsi="Times New Roman"/>
          <w:color w:val="000000" w:themeColor="text1"/>
          <w:sz w:val="20"/>
          <w:szCs w:val="20"/>
        </w:rPr>
        <w:t xml:space="preserve"> </w:t>
      </w:r>
      <w:r w:rsidR="00C76967" w:rsidRPr="00787B56">
        <w:rPr>
          <w:rFonts w:ascii="Times New Roman" w:hAnsi="Times New Roman"/>
          <w:color w:val="000000" w:themeColor="text1"/>
          <w:sz w:val="20"/>
          <w:szCs w:val="20"/>
        </w:rPr>
        <w:t>Minnesota,</w:t>
      </w:r>
      <w:r w:rsidRPr="00787B56">
        <w:rPr>
          <w:rFonts w:ascii="Times New Roman" w:hAnsi="Times New Roman"/>
          <w:color w:val="000000" w:themeColor="text1"/>
          <w:sz w:val="20"/>
          <w:szCs w:val="20"/>
        </w:rPr>
        <w:t xml:space="preserve"> </w:t>
      </w:r>
      <w:r w:rsidR="00C76967" w:rsidRPr="00787B56">
        <w:rPr>
          <w:rFonts w:ascii="Times New Roman" w:hAnsi="Times New Roman"/>
          <w:color w:val="000000" w:themeColor="text1"/>
          <w:sz w:val="20"/>
          <w:szCs w:val="20"/>
        </w:rPr>
        <w:t>USA:</w:t>
      </w:r>
      <w:r w:rsidRPr="00787B56">
        <w:rPr>
          <w:rFonts w:ascii="Times New Roman" w:hAnsi="Times New Roman"/>
          <w:color w:val="000000" w:themeColor="text1"/>
          <w:sz w:val="20"/>
          <w:szCs w:val="20"/>
        </w:rPr>
        <w:t xml:space="preserve"> </w:t>
      </w:r>
    </w:p>
    <w:p w:rsidR="008E6BF7" w:rsidRPr="00787B56" w:rsidRDefault="00C76967" w:rsidP="00ED7672">
      <w:pPr>
        <w:pStyle w:val="ListParagraph"/>
        <w:numPr>
          <w:ilvl w:val="0"/>
          <w:numId w:val="6"/>
        </w:numPr>
        <w:tabs>
          <w:tab w:val="left" w:pos="810"/>
          <w:tab w:val="left" w:pos="8370"/>
        </w:tabs>
        <w:autoSpaceDE w:val="0"/>
        <w:autoSpaceDN w:val="0"/>
        <w:adjustRightInd w:val="0"/>
        <w:snapToGrid w:val="0"/>
        <w:spacing w:after="0" w:line="240" w:lineRule="auto"/>
        <w:ind w:left="425" w:hanging="425"/>
        <w:jc w:val="both"/>
        <w:rPr>
          <w:rFonts w:ascii="Times New Roman" w:eastAsia="Times New Roman" w:hAnsi="Times New Roman"/>
          <w:color w:val="000000" w:themeColor="text1"/>
          <w:sz w:val="20"/>
          <w:szCs w:val="20"/>
        </w:rPr>
      </w:pPr>
      <w:proofErr w:type="spellStart"/>
      <w:r w:rsidRPr="00787B56">
        <w:rPr>
          <w:rFonts w:ascii="Times New Roman" w:hAnsi="Times New Roman"/>
          <w:color w:val="000000" w:themeColor="text1"/>
          <w:sz w:val="20"/>
          <w:szCs w:val="20"/>
        </w:rPr>
        <w:t>Anjorin</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T.S.,</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Ikokoh</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P.</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and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Okolona,</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(2010).</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Mineral</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composition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of</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i/>
          <w:iCs/>
          <w:color w:val="000000" w:themeColor="text1"/>
          <w:sz w:val="20"/>
          <w:szCs w:val="20"/>
        </w:rPr>
        <w:t>Moringa</w:t>
      </w:r>
      <w:proofErr w:type="spellEnd"/>
      <w:r w:rsidR="008E6BF7" w:rsidRPr="00787B56">
        <w:rPr>
          <w:rFonts w:ascii="Times New Roman" w:hAnsi="Times New Roman"/>
          <w:i/>
          <w:iCs/>
          <w:color w:val="000000" w:themeColor="text1"/>
          <w:sz w:val="20"/>
          <w:szCs w:val="20"/>
        </w:rPr>
        <w:t xml:space="preserve"> </w:t>
      </w:r>
      <w:proofErr w:type="spellStart"/>
      <w:r w:rsidRPr="00787B56">
        <w:rPr>
          <w:rFonts w:ascii="Times New Roman" w:hAnsi="Times New Roman"/>
          <w:i/>
          <w:iCs/>
          <w:color w:val="000000" w:themeColor="text1"/>
          <w:sz w:val="20"/>
          <w:szCs w:val="20"/>
        </w:rPr>
        <w:t>oleiefra</w:t>
      </w:r>
      <w:proofErr w:type="spellEnd"/>
      <w:r w:rsidR="008E6BF7" w:rsidRPr="00787B56">
        <w:rPr>
          <w:rFonts w:ascii="Times New Roman" w:hAnsi="Times New Roman"/>
          <w:i/>
          <w:iCs/>
          <w:color w:val="000000" w:themeColor="text1"/>
          <w:sz w:val="20"/>
          <w:szCs w:val="20"/>
        </w:rPr>
        <w:t xml:space="preserve"> </w:t>
      </w:r>
      <w:r w:rsidRPr="00787B56">
        <w:rPr>
          <w:rFonts w:ascii="Times New Roman" w:hAnsi="Times New Roman"/>
          <w:color w:val="000000" w:themeColor="text1"/>
          <w:sz w:val="20"/>
          <w:szCs w:val="20"/>
        </w:rPr>
        <w:t>leaves,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pods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and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seed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from</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two</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regions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in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Abuja,</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Nigeria.</w:t>
      </w:r>
      <w:r w:rsidR="008E6BF7" w:rsidRPr="00787B56">
        <w:rPr>
          <w:rFonts w:ascii="Times New Roman" w:hAnsi="Times New Roman"/>
          <w:color w:val="000000" w:themeColor="text1"/>
          <w:sz w:val="20"/>
          <w:szCs w:val="20"/>
        </w:rPr>
        <w:t xml:space="preserve"> </w:t>
      </w:r>
      <w:r w:rsidRPr="00787B56">
        <w:rPr>
          <w:rFonts w:ascii="Times New Roman" w:hAnsi="Times New Roman"/>
          <w:i/>
          <w:color w:val="000000" w:themeColor="text1"/>
          <w:sz w:val="20"/>
          <w:szCs w:val="20"/>
        </w:rPr>
        <w:t>International</w:t>
      </w:r>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Journal</w:t>
      </w:r>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of</w:t>
      </w:r>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Agriculture</w:t>
      </w:r>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and</w:t>
      </w:r>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Biology.</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12:</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431-34.</w:t>
      </w:r>
    </w:p>
    <w:p w:rsidR="00C76967" w:rsidRPr="00787B56" w:rsidRDefault="008E6BF7" w:rsidP="00ED7672">
      <w:pPr>
        <w:pStyle w:val="ListParagraph"/>
        <w:numPr>
          <w:ilvl w:val="0"/>
          <w:numId w:val="6"/>
        </w:numPr>
        <w:tabs>
          <w:tab w:val="left" w:pos="810"/>
          <w:tab w:val="left" w:pos="8370"/>
        </w:tabs>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proofErr w:type="spellStart"/>
      <w:r w:rsidRPr="00787B56">
        <w:rPr>
          <w:rFonts w:ascii="Times New Roman" w:eastAsia="Times New Roman" w:hAnsi="Times New Roman"/>
          <w:bCs/>
          <w:color w:val="000000" w:themeColor="text1"/>
          <w:sz w:val="20"/>
          <w:szCs w:val="20"/>
        </w:rPr>
        <w:t>A</w:t>
      </w:r>
      <w:r w:rsidR="00C76967" w:rsidRPr="00787B56">
        <w:rPr>
          <w:rFonts w:ascii="Times New Roman" w:eastAsia="Times New Roman" w:hAnsi="Times New Roman"/>
          <w:bCs/>
          <w:color w:val="000000" w:themeColor="text1"/>
          <w:sz w:val="20"/>
          <w:szCs w:val="20"/>
        </w:rPr>
        <w:t>pata</w:t>
      </w:r>
      <w:proofErr w:type="spellEnd"/>
      <w:r w:rsidR="00C76967" w:rsidRPr="00787B56">
        <w:rPr>
          <w:rFonts w:ascii="Times New Roman" w:eastAsia="Times New Roman" w:hAnsi="Times New Roman"/>
          <w:color w:val="000000" w:themeColor="text1"/>
          <w:sz w:val="20"/>
          <w:szCs w:val="20"/>
        </w:rPr>
        <w:t>,</w:t>
      </w:r>
      <w:r w:rsidRPr="00787B56">
        <w:rPr>
          <w:rFonts w:ascii="Times New Roman" w:eastAsia="Times New Roman" w:hAnsi="Times New Roman"/>
          <w:bCs/>
          <w:color w:val="000000" w:themeColor="text1"/>
          <w:sz w:val="20"/>
          <w:szCs w:val="20"/>
        </w:rPr>
        <w:t xml:space="preserve"> </w:t>
      </w:r>
      <w:r w:rsidR="00C76967" w:rsidRPr="00787B56">
        <w:rPr>
          <w:rFonts w:ascii="Times New Roman" w:eastAsia="Times New Roman" w:hAnsi="Times New Roman"/>
          <w:bCs/>
          <w:color w:val="000000" w:themeColor="text1"/>
          <w:sz w:val="20"/>
          <w:szCs w:val="20"/>
        </w:rPr>
        <w:t>D.</w:t>
      </w:r>
      <w:r w:rsidRPr="00787B56">
        <w:rPr>
          <w:rFonts w:ascii="Times New Roman" w:eastAsia="Times New Roman" w:hAnsi="Times New Roman"/>
          <w:bCs/>
          <w:color w:val="000000" w:themeColor="text1"/>
          <w:sz w:val="20"/>
          <w:szCs w:val="20"/>
        </w:rPr>
        <w:t xml:space="preserve"> </w:t>
      </w:r>
      <w:r w:rsidR="00C76967" w:rsidRPr="00787B56">
        <w:rPr>
          <w:rFonts w:ascii="Times New Roman" w:eastAsia="Times New Roman" w:hAnsi="Times New Roman"/>
          <w:bCs/>
          <w:color w:val="000000" w:themeColor="text1"/>
          <w:sz w:val="20"/>
          <w:szCs w:val="20"/>
        </w:rPr>
        <w:t>F.</w:t>
      </w:r>
      <w:r w:rsidRPr="00787B56">
        <w:rPr>
          <w:rFonts w:ascii="Times New Roman" w:eastAsia="Times New Roman" w:hAnsi="Times New Roman"/>
          <w:bCs/>
          <w:color w:val="000000" w:themeColor="text1"/>
          <w:sz w:val="20"/>
          <w:szCs w:val="20"/>
        </w:rPr>
        <w:t xml:space="preserve"> </w:t>
      </w:r>
      <w:r w:rsidR="00C76967" w:rsidRPr="00787B56">
        <w:rPr>
          <w:rFonts w:ascii="Times New Roman" w:eastAsia="Times New Roman" w:hAnsi="Times New Roman"/>
          <w:bCs/>
          <w:color w:val="000000" w:themeColor="text1"/>
          <w:sz w:val="20"/>
          <w:szCs w:val="20"/>
        </w:rPr>
        <w:t>and</w:t>
      </w:r>
      <w:r w:rsidRPr="00787B56">
        <w:rPr>
          <w:rFonts w:ascii="Times New Roman" w:eastAsia="Times New Roman" w:hAnsi="Times New Roman"/>
          <w:bCs/>
          <w:color w:val="000000" w:themeColor="text1"/>
          <w:sz w:val="20"/>
          <w:szCs w:val="20"/>
        </w:rPr>
        <w:t xml:space="preserve"> </w:t>
      </w:r>
      <w:proofErr w:type="spellStart"/>
      <w:r w:rsidR="00C76967" w:rsidRPr="00787B56">
        <w:rPr>
          <w:rFonts w:ascii="Times New Roman" w:eastAsia="Times New Roman" w:hAnsi="Times New Roman"/>
          <w:bCs/>
          <w:color w:val="000000" w:themeColor="text1"/>
          <w:sz w:val="20"/>
          <w:szCs w:val="20"/>
        </w:rPr>
        <w:t>Babalola</w:t>
      </w:r>
      <w:proofErr w:type="spellEnd"/>
      <w:r w:rsidR="00C76967" w:rsidRPr="00787B56">
        <w:rPr>
          <w:rFonts w:ascii="Times New Roman" w:eastAsia="Times New Roman" w:hAnsi="Times New Roman"/>
          <w:bCs/>
          <w:color w:val="000000" w:themeColor="text1"/>
          <w:sz w:val="20"/>
          <w:szCs w:val="20"/>
        </w:rPr>
        <w:t>,</w:t>
      </w:r>
      <w:r w:rsidRPr="00787B56">
        <w:rPr>
          <w:rFonts w:ascii="Times New Roman" w:eastAsia="Times New Roman" w:hAnsi="Times New Roman"/>
          <w:bCs/>
          <w:color w:val="000000" w:themeColor="text1"/>
          <w:sz w:val="20"/>
          <w:szCs w:val="20"/>
        </w:rPr>
        <w:t xml:space="preserve"> </w:t>
      </w:r>
      <w:r w:rsidR="00C76967" w:rsidRPr="00787B56">
        <w:rPr>
          <w:rFonts w:ascii="Times New Roman" w:eastAsia="Times New Roman" w:hAnsi="Times New Roman"/>
          <w:bCs/>
          <w:color w:val="000000" w:themeColor="text1"/>
          <w:sz w:val="20"/>
          <w:szCs w:val="20"/>
        </w:rPr>
        <w:t>T.</w:t>
      </w:r>
      <w:r w:rsidRPr="00787B56">
        <w:rPr>
          <w:rFonts w:ascii="Times New Roman" w:eastAsia="Times New Roman" w:hAnsi="Times New Roman"/>
          <w:bCs/>
          <w:color w:val="000000" w:themeColor="text1"/>
          <w:sz w:val="20"/>
          <w:szCs w:val="20"/>
        </w:rPr>
        <w:t xml:space="preserve"> </w:t>
      </w:r>
      <w:r w:rsidR="00C76967" w:rsidRPr="00787B56">
        <w:rPr>
          <w:rFonts w:ascii="Times New Roman" w:eastAsia="Times New Roman" w:hAnsi="Times New Roman"/>
          <w:bCs/>
          <w:color w:val="000000" w:themeColor="text1"/>
          <w:sz w:val="20"/>
          <w:szCs w:val="20"/>
        </w:rPr>
        <w:t>O.</w:t>
      </w:r>
      <w:r w:rsidRPr="00787B56">
        <w:rPr>
          <w:rFonts w:ascii="Times New Roman" w:eastAsia="Times New Roman" w:hAnsi="Times New Roman"/>
          <w:bCs/>
          <w:color w:val="000000" w:themeColor="text1"/>
          <w:sz w:val="20"/>
          <w:szCs w:val="20"/>
        </w:rPr>
        <w:t xml:space="preserve"> </w:t>
      </w:r>
      <w:r w:rsidR="00C76967" w:rsidRPr="00787B56">
        <w:rPr>
          <w:rFonts w:ascii="Times New Roman" w:eastAsia="Times New Roman" w:hAnsi="Times New Roman"/>
          <w:bCs/>
          <w:color w:val="000000" w:themeColor="text1"/>
          <w:sz w:val="20"/>
          <w:szCs w:val="20"/>
        </w:rPr>
        <w:t>(2012).</w:t>
      </w:r>
      <w:r w:rsidRPr="00787B56">
        <w:rPr>
          <w:rFonts w:ascii="Times New Roman" w:eastAsia="Times New Roman" w:hAnsi="Times New Roman"/>
          <w:bCs/>
          <w:color w:val="000000" w:themeColor="text1"/>
          <w:sz w:val="20"/>
          <w:szCs w:val="20"/>
        </w:rPr>
        <w:t xml:space="preserve"> </w:t>
      </w:r>
      <w:r w:rsidR="00C76967" w:rsidRPr="00787B56">
        <w:rPr>
          <w:rFonts w:ascii="Times New Roman" w:eastAsia="Times New Roman" w:hAnsi="Times New Roman"/>
          <w:bCs/>
          <w:color w:val="000000" w:themeColor="text1"/>
          <w:sz w:val="20"/>
          <w:szCs w:val="20"/>
        </w:rPr>
        <w:t>The</w:t>
      </w:r>
      <w:r w:rsidRPr="00787B56">
        <w:rPr>
          <w:rFonts w:ascii="Times New Roman" w:eastAsia="Times New Roman" w:hAnsi="Times New Roman"/>
          <w:bCs/>
          <w:color w:val="000000" w:themeColor="text1"/>
          <w:sz w:val="20"/>
          <w:szCs w:val="20"/>
        </w:rPr>
        <w:t xml:space="preserve"> </w:t>
      </w:r>
      <w:r w:rsidR="00C76967" w:rsidRPr="00787B56">
        <w:rPr>
          <w:rFonts w:ascii="Times New Roman" w:eastAsia="Times New Roman" w:hAnsi="Times New Roman"/>
          <w:bCs/>
          <w:color w:val="000000" w:themeColor="text1"/>
          <w:sz w:val="20"/>
          <w:szCs w:val="20"/>
        </w:rPr>
        <w:t>use</w:t>
      </w:r>
      <w:r w:rsidRPr="00787B56">
        <w:rPr>
          <w:rFonts w:ascii="Times New Roman" w:eastAsia="Times New Roman" w:hAnsi="Times New Roman"/>
          <w:bCs/>
          <w:color w:val="000000" w:themeColor="text1"/>
          <w:sz w:val="20"/>
          <w:szCs w:val="20"/>
        </w:rPr>
        <w:t xml:space="preserve"> </w:t>
      </w:r>
      <w:r w:rsidR="00C76967" w:rsidRPr="00787B56">
        <w:rPr>
          <w:rFonts w:ascii="Times New Roman" w:eastAsia="Times New Roman" w:hAnsi="Times New Roman"/>
          <w:bCs/>
          <w:color w:val="000000" w:themeColor="text1"/>
          <w:sz w:val="20"/>
          <w:szCs w:val="20"/>
        </w:rPr>
        <w:t>of</w:t>
      </w:r>
      <w:r w:rsidRPr="00787B56">
        <w:rPr>
          <w:rFonts w:ascii="Times New Roman" w:eastAsia="Times New Roman" w:hAnsi="Times New Roman"/>
          <w:bCs/>
          <w:color w:val="000000" w:themeColor="text1"/>
          <w:sz w:val="20"/>
          <w:szCs w:val="20"/>
        </w:rPr>
        <w:t xml:space="preserve"> </w:t>
      </w:r>
      <w:r w:rsidR="00C76967" w:rsidRPr="00787B56">
        <w:rPr>
          <w:rFonts w:ascii="Times New Roman" w:eastAsia="Times New Roman" w:hAnsi="Times New Roman"/>
          <w:bCs/>
          <w:color w:val="000000" w:themeColor="text1"/>
          <w:sz w:val="20"/>
          <w:szCs w:val="20"/>
        </w:rPr>
        <w:t>cassava,</w:t>
      </w:r>
      <w:r w:rsidRPr="00787B56">
        <w:rPr>
          <w:rFonts w:ascii="Times New Roman" w:eastAsia="Times New Roman" w:hAnsi="Times New Roman"/>
          <w:bCs/>
          <w:color w:val="000000" w:themeColor="text1"/>
          <w:sz w:val="20"/>
          <w:szCs w:val="20"/>
        </w:rPr>
        <w:t xml:space="preserve"> </w:t>
      </w:r>
      <w:r w:rsidR="00C76967" w:rsidRPr="00787B56">
        <w:rPr>
          <w:rFonts w:ascii="Times New Roman" w:eastAsia="Times New Roman" w:hAnsi="Times New Roman"/>
          <w:bCs/>
          <w:color w:val="000000" w:themeColor="text1"/>
          <w:sz w:val="20"/>
          <w:szCs w:val="20"/>
        </w:rPr>
        <w:t>sweet</w:t>
      </w:r>
      <w:r w:rsidRPr="00787B56">
        <w:rPr>
          <w:rFonts w:ascii="Times New Roman" w:eastAsia="Times New Roman" w:hAnsi="Times New Roman"/>
          <w:bCs/>
          <w:color w:val="000000" w:themeColor="text1"/>
          <w:sz w:val="20"/>
          <w:szCs w:val="20"/>
        </w:rPr>
        <w:t xml:space="preserve"> </w:t>
      </w:r>
      <w:r w:rsidR="00C76967" w:rsidRPr="00787B56">
        <w:rPr>
          <w:rFonts w:ascii="Times New Roman" w:eastAsia="Times New Roman" w:hAnsi="Times New Roman"/>
          <w:bCs/>
          <w:color w:val="000000" w:themeColor="text1"/>
          <w:sz w:val="20"/>
          <w:szCs w:val="20"/>
        </w:rPr>
        <w:t>potato</w:t>
      </w:r>
      <w:r w:rsidRPr="00787B56">
        <w:rPr>
          <w:rFonts w:ascii="Times New Roman" w:eastAsia="Times New Roman" w:hAnsi="Times New Roman"/>
          <w:bCs/>
          <w:color w:val="000000" w:themeColor="text1"/>
          <w:sz w:val="20"/>
          <w:szCs w:val="20"/>
        </w:rPr>
        <w:t xml:space="preserve"> </w:t>
      </w:r>
      <w:r w:rsidR="00C76967" w:rsidRPr="00787B56">
        <w:rPr>
          <w:rFonts w:ascii="Times New Roman" w:eastAsia="Times New Roman" w:hAnsi="Times New Roman"/>
          <w:bCs/>
          <w:color w:val="000000" w:themeColor="text1"/>
          <w:sz w:val="20"/>
          <w:szCs w:val="20"/>
        </w:rPr>
        <w:t>and</w:t>
      </w:r>
      <w:r w:rsidRPr="00787B56">
        <w:rPr>
          <w:rFonts w:ascii="Times New Roman" w:eastAsia="Times New Roman" w:hAnsi="Times New Roman"/>
          <w:bCs/>
          <w:color w:val="000000" w:themeColor="text1"/>
          <w:sz w:val="20"/>
          <w:szCs w:val="20"/>
        </w:rPr>
        <w:t xml:space="preserve"> </w:t>
      </w:r>
      <w:r w:rsidR="00C76967" w:rsidRPr="00787B56">
        <w:rPr>
          <w:rFonts w:ascii="Times New Roman" w:eastAsia="Times New Roman" w:hAnsi="Times New Roman"/>
          <w:bCs/>
          <w:color w:val="000000" w:themeColor="text1"/>
          <w:sz w:val="20"/>
          <w:szCs w:val="20"/>
        </w:rPr>
        <w:t>cocoyam,</w:t>
      </w:r>
      <w:r w:rsidRPr="00787B56">
        <w:rPr>
          <w:rFonts w:ascii="Times New Roman" w:eastAsia="Times New Roman" w:hAnsi="Times New Roman"/>
          <w:bCs/>
          <w:color w:val="000000" w:themeColor="text1"/>
          <w:sz w:val="20"/>
          <w:szCs w:val="20"/>
        </w:rPr>
        <w:t xml:space="preserve"> </w:t>
      </w:r>
      <w:r w:rsidR="00C76967" w:rsidRPr="00787B56">
        <w:rPr>
          <w:rFonts w:ascii="Times New Roman" w:eastAsia="Times New Roman" w:hAnsi="Times New Roman"/>
          <w:bCs/>
          <w:color w:val="000000" w:themeColor="text1"/>
          <w:sz w:val="20"/>
          <w:szCs w:val="20"/>
        </w:rPr>
        <w:t>and</w:t>
      </w:r>
      <w:r w:rsidRPr="00787B56">
        <w:rPr>
          <w:rFonts w:ascii="Times New Roman" w:eastAsia="Times New Roman" w:hAnsi="Times New Roman"/>
          <w:bCs/>
          <w:color w:val="000000" w:themeColor="text1"/>
          <w:sz w:val="20"/>
          <w:szCs w:val="20"/>
        </w:rPr>
        <w:t xml:space="preserve"> </w:t>
      </w:r>
      <w:r w:rsidR="00C76967" w:rsidRPr="00787B56">
        <w:rPr>
          <w:rFonts w:ascii="Times New Roman" w:eastAsia="Times New Roman" w:hAnsi="Times New Roman"/>
          <w:bCs/>
          <w:color w:val="000000" w:themeColor="text1"/>
          <w:sz w:val="20"/>
          <w:szCs w:val="20"/>
        </w:rPr>
        <w:t>their</w:t>
      </w:r>
      <w:r w:rsidRPr="00787B56">
        <w:rPr>
          <w:rFonts w:ascii="Times New Roman" w:eastAsia="Times New Roman" w:hAnsi="Times New Roman"/>
          <w:bCs/>
          <w:color w:val="000000" w:themeColor="text1"/>
          <w:sz w:val="20"/>
          <w:szCs w:val="20"/>
        </w:rPr>
        <w:t xml:space="preserve"> </w:t>
      </w:r>
      <w:r w:rsidR="00C76967" w:rsidRPr="00787B56">
        <w:rPr>
          <w:rFonts w:ascii="Times New Roman" w:eastAsia="Times New Roman" w:hAnsi="Times New Roman"/>
          <w:bCs/>
          <w:color w:val="000000" w:themeColor="text1"/>
          <w:sz w:val="20"/>
          <w:szCs w:val="20"/>
        </w:rPr>
        <w:t>by-products</w:t>
      </w:r>
      <w:r w:rsidRPr="00787B56">
        <w:rPr>
          <w:rFonts w:ascii="Times New Roman" w:eastAsia="Times New Roman" w:hAnsi="Times New Roman"/>
          <w:bCs/>
          <w:color w:val="000000" w:themeColor="text1"/>
          <w:sz w:val="20"/>
          <w:szCs w:val="20"/>
        </w:rPr>
        <w:t xml:space="preserve"> </w:t>
      </w:r>
      <w:r w:rsidR="00C76967" w:rsidRPr="00787B56">
        <w:rPr>
          <w:rFonts w:ascii="Times New Roman" w:eastAsia="Times New Roman" w:hAnsi="Times New Roman"/>
          <w:bCs/>
          <w:color w:val="000000" w:themeColor="text1"/>
          <w:sz w:val="20"/>
          <w:szCs w:val="20"/>
        </w:rPr>
        <w:t>by</w:t>
      </w:r>
      <w:r w:rsidRPr="00787B56">
        <w:rPr>
          <w:rFonts w:ascii="Times New Roman" w:eastAsia="Times New Roman" w:hAnsi="Times New Roman"/>
          <w:bCs/>
          <w:color w:val="000000" w:themeColor="text1"/>
          <w:sz w:val="20"/>
          <w:szCs w:val="20"/>
        </w:rPr>
        <w:t xml:space="preserve"> </w:t>
      </w:r>
      <w:r w:rsidR="00C76967" w:rsidRPr="00787B56">
        <w:rPr>
          <w:rFonts w:ascii="Times New Roman" w:eastAsia="Times New Roman" w:hAnsi="Times New Roman"/>
          <w:bCs/>
          <w:color w:val="000000" w:themeColor="text1"/>
          <w:sz w:val="20"/>
          <w:szCs w:val="20"/>
        </w:rPr>
        <w:t>non</w:t>
      </w:r>
      <w:r w:rsidRPr="00787B56">
        <w:rPr>
          <w:rFonts w:ascii="Times New Roman" w:eastAsia="Times New Roman" w:hAnsi="Times New Roman"/>
          <w:bCs/>
          <w:color w:val="000000" w:themeColor="text1"/>
          <w:sz w:val="20"/>
          <w:szCs w:val="20"/>
        </w:rPr>
        <w:t xml:space="preserve"> </w:t>
      </w:r>
      <w:r w:rsidR="00C76967" w:rsidRPr="00787B56">
        <w:rPr>
          <w:rFonts w:ascii="Times New Roman" w:eastAsia="Times New Roman" w:hAnsi="Times New Roman"/>
          <w:bCs/>
          <w:color w:val="000000" w:themeColor="text1"/>
          <w:sz w:val="20"/>
          <w:szCs w:val="20"/>
        </w:rPr>
        <w:t>–</w:t>
      </w:r>
      <w:r w:rsidRPr="00787B56">
        <w:rPr>
          <w:rFonts w:ascii="Times New Roman" w:eastAsia="Times New Roman" w:hAnsi="Times New Roman"/>
          <w:bCs/>
          <w:color w:val="000000" w:themeColor="text1"/>
          <w:sz w:val="20"/>
          <w:szCs w:val="20"/>
        </w:rPr>
        <w:t xml:space="preserve"> </w:t>
      </w:r>
      <w:r w:rsidR="00C76967" w:rsidRPr="00787B56">
        <w:rPr>
          <w:rFonts w:ascii="Times New Roman" w:eastAsia="Times New Roman" w:hAnsi="Times New Roman"/>
          <w:bCs/>
          <w:color w:val="000000" w:themeColor="text1"/>
          <w:sz w:val="20"/>
          <w:szCs w:val="20"/>
        </w:rPr>
        <w:t>ruminants.</w:t>
      </w:r>
      <w:r w:rsidRPr="00787B56">
        <w:rPr>
          <w:rFonts w:ascii="Times New Roman" w:eastAsia="Times New Roman" w:hAnsi="Times New Roman"/>
          <w:bCs/>
          <w:i/>
          <w:color w:val="000000" w:themeColor="text1"/>
          <w:sz w:val="20"/>
          <w:szCs w:val="20"/>
        </w:rPr>
        <w:t xml:space="preserve"> </w:t>
      </w:r>
      <w:r w:rsidR="00C76967" w:rsidRPr="00787B56">
        <w:rPr>
          <w:rFonts w:ascii="Times New Roman" w:eastAsia="Times New Roman" w:hAnsi="Times New Roman"/>
          <w:i/>
          <w:color w:val="000000" w:themeColor="text1"/>
          <w:sz w:val="20"/>
          <w:szCs w:val="20"/>
        </w:rPr>
        <w:t>International</w:t>
      </w:r>
      <w:r w:rsidRPr="00787B56">
        <w:rPr>
          <w:rFonts w:ascii="Times New Roman" w:eastAsia="Times New Roman" w:hAnsi="Times New Roman"/>
          <w:i/>
          <w:color w:val="000000" w:themeColor="text1"/>
          <w:sz w:val="20"/>
          <w:szCs w:val="20"/>
        </w:rPr>
        <w:t xml:space="preserve"> </w:t>
      </w:r>
      <w:r w:rsidR="00C76967" w:rsidRPr="00787B56">
        <w:rPr>
          <w:rFonts w:ascii="Times New Roman" w:eastAsia="Times New Roman" w:hAnsi="Times New Roman"/>
          <w:i/>
          <w:color w:val="000000" w:themeColor="text1"/>
          <w:sz w:val="20"/>
          <w:szCs w:val="20"/>
        </w:rPr>
        <w:t>Journal</w:t>
      </w:r>
      <w:r w:rsidRPr="00787B56">
        <w:rPr>
          <w:rFonts w:ascii="Times New Roman" w:eastAsia="Times New Roman" w:hAnsi="Times New Roman"/>
          <w:i/>
          <w:color w:val="000000" w:themeColor="text1"/>
          <w:sz w:val="20"/>
          <w:szCs w:val="20"/>
        </w:rPr>
        <w:t xml:space="preserve"> </w:t>
      </w:r>
      <w:r w:rsidR="00C76967" w:rsidRPr="00787B56">
        <w:rPr>
          <w:rFonts w:ascii="Times New Roman" w:eastAsia="Times New Roman" w:hAnsi="Times New Roman"/>
          <w:i/>
          <w:color w:val="000000" w:themeColor="text1"/>
          <w:sz w:val="20"/>
          <w:szCs w:val="20"/>
        </w:rPr>
        <w:t>of</w:t>
      </w:r>
      <w:r w:rsidRPr="00787B56">
        <w:rPr>
          <w:rFonts w:ascii="Times New Roman" w:eastAsia="Times New Roman" w:hAnsi="Times New Roman"/>
          <w:i/>
          <w:color w:val="000000" w:themeColor="text1"/>
          <w:sz w:val="20"/>
          <w:szCs w:val="20"/>
        </w:rPr>
        <w:t xml:space="preserve"> </w:t>
      </w:r>
      <w:r w:rsidR="00C76967" w:rsidRPr="00787B56">
        <w:rPr>
          <w:rFonts w:ascii="Times New Roman" w:eastAsia="Times New Roman" w:hAnsi="Times New Roman"/>
          <w:i/>
          <w:color w:val="000000" w:themeColor="text1"/>
          <w:sz w:val="20"/>
          <w:szCs w:val="20"/>
        </w:rPr>
        <w:t>Food</w:t>
      </w:r>
      <w:r w:rsidRPr="00787B56">
        <w:rPr>
          <w:rFonts w:ascii="Times New Roman" w:eastAsia="Times New Roman" w:hAnsi="Times New Roman"/>
          <w:i/>
          <w:color w:val="000000" w:themeColor="text1"/>
          <w:sz w:val="20"/>
          <w:szCs w:val="20"/>
        </w:rPr>
        <w:t xml:space="preserve"> </w:t>
      </w:r>
      <w:r w:rsidR="00C76967" w:rsidRPr="00787B56">
        <w:rPr>
          <w:rFonts w:ascii="Times New Roman" w:eastAsia="Times New Roman" w:hAnsi="Times New Roman"/>
          <w:i/>
          <w:color w:val="000000" w:themeColor="text1"/>
          <w:sz w:val="20"/>
          <w:szCs w:val="20"/>
        </w:rPr>
        <w:t>Science</w:t>
      </w:r>
      <w:r w:rsidRPr="00787B56">
        <w:rPr>
          <w:rFonts w:ascii="Times New Roman" w:eastAsia="Times New Roman" w:hAnsi="Times New Roman"/>
          <w:i/>
          <w:color w:val="000000" w:themeColor="text1"/>
          <w:sz w:val="20"/>
          <w:szCs w:val="20"/>
        </w:rPr>
        <w:t xml:space="preserve"> </w:t>
      </w:r>
      <w:r w:rsidR="00C76967" w:rsidRPr="00787B56">
        <w:rPr>
          <w:rFonts w:ascii="Times New Roman" w:eastAsia="Times New Roman" w:hAnsi="Times New Roman"/>
          <w:i/>
          <w:color w:val="000000" w:themeColor="text1"/>
          <w:sz w:val="20"/>
          <w:szCs w:val="20"/>
        </w:rPr>
        <w:t>and</w:t>
      </w:r>
      <w:r w:rsidRPr="00787B56">
        <w:rPr>
          <w:rFonts w:ascii="Times New Roman" w:eastAsia="Times New Roman" w:hAnsi="Times New Roman"/>
          <w:i/>
          <w:color w:val="000000" w:themeColor="text1"/>
          <w:sz w:val="20"/>
          <w:szCs w:val="20"/>
        </w:rPr>
        <w:t xml:space="preserve"> </w:t>
      </w:r>
      <w:r w:rsidR="00C76967" w:rsidRPr="00787B56">
        <w:rPr>
          <w:rFonts w:ascii="Times New Roman" w:eastAsia="Times New Roman" w:hAnsi="Times New Roman"/>
          <w:i/>
          <w:color w:val="000000" w:themeColor="text1"/>
          <w:sz w:val="20"/>
          <w:szCs w:val="20"/>
        </w:rPr>
        <w:t>Nutrition</w:t>
      </w:r>
      <w:r w:rsidRPr="00787B56">
        <w:rPr>
          <w:rFonts w:ascii="Times New Roman" w:eastAsia="Times New Roman" w:hAnsi="Times New Roman"/>
          <w:i/>
          <w:color w:val="000000" w:themeColor="text1"/>
          <w:sz w:val="20"/>
          <w:szCs w:val="20"/>
        </w:rPr>
        <w:t xml:space="preserve"> </w:t>
      </w:r>
      <w:r w:rsidR="00C76967" w:rsidRPr="00787B56">
        <w:rPr>
          <w:rFonts w:ascii="Times New Roman" w:eastAsia="Times New Roman" w:hAnsi="Times New Roman"/>
          <w:i/>
          <w:color w:val="000000" w:themeColor="text1"/>
          <w:sz w:val="20"/>
          <w:szCs w:val="20"/>
        </w:rPr>
        <w:t>Engineering</w:t>
      </w:r>
      <w:r w:rsidRPr="00787B56">
        <w:rPr>
          <w:rFonts w:ascii="Times New Roman" w:eastAsia="Times New Roman" w:hAnsi="Times New Roman"/>
          <w:color w:val="000000" w:themeColor="text1"/>
          <w:sz w:val="20"/>
          <w:szCs w:val="20"/>
        </w:rPr>
        <w:t xml:space="preserve"> </w:t>
      </w:r>
      <w:r w:rsidR="00C76967" w:rsidRPr="00787B56">
        <w:rPr>
          <w:rFonts w:ascii="Times New Roman" w:eastAsia="Times New Roman" w:hAnsi="Times New Roman"/>
          <w:color w:val="000000" w:themeColor="text1"/>
          <w:sz w:val="20"/>
          <w:szCs w:val="20"/>
        </w:rPr>
        <w:t>2(4):</w:t>
      </w:r>
      <w:r w:rsidRPr="00787B56">
        <w:rPr>
          <w:rFonts w:ascii="Times New Roman" w:eastAsia="Times New Roman" w:hAnsi="Times New Roman"/>
          <w:color w:val="000000" w:themeColor="text1"/>
          <w:sz w:val="20"/>
          <w:szCs w:val="20"/>
        </w:rPr>
        <w:t xml:space="preserve"> </w:t>
      </w:r>
      <w:r w:rsidR="00C76967" w:rsidRPr="00787B56">
        <w:rPr>
          <w:rFonts w:ascii="Times New Roman" w:eastAsia="Times New Roman" w:hAnsi="Times New Roman"/>
          <w:color w:val="000000" w:themeColor="text1"/>
          <w:sz w:val="20"/>
          <w:szCs w:val="20"/>
        </w:rPr>
        <w:t>54-62.</w:t>
      </w:r>
      <w:r w:rsidRPr="00787B56">
        <w:rPr>
          <w:rFonts w:ascii="Times New Roman" w:eastAsia="Times New Roman" w:hAnsi="Times New Roman"/>
          <w:color w:val="000000" w:themeColor="text1"/>
          <w:sz w:val="20"/>
          <w:szCs w:val="20"/>
        </w:rPr>
        <w:t xml:space="preserve"> </w:t>
      </w:r>
    </w:p>
    <w:p w:rsidR="00C76967" w:rsidRPr="00787B56" w:rsidRDefault="00C76967" w:rsidP="00ED7672">
      <w:pPr>
        <w:pStyle w:val="ListParagraph"/>
        <w:numPr>
          <w:ilvl w:val="0"/>
          <w:numId w:val="6"/>
        </w:numPr>
        <w:tabs>
          <w:tab w:val="left" w:pos="810"/>
          <w:tab w:val="left" w:pos="900"/>
          <w:tab w:val="left" w:pos="1350"/>
          <w:tab w:val="left" w:pos="2070"/>
          <w:tab w:val="left" w:pos="3060"/>
          <w:tab w:val="left" w:pos="8370"/>
        </w:tabs>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proofErr w:type="spellStart"/>
      <w:r w:rsidRPr="00787B56">
        <w:rPr>
          <w:rFonts w:ascii="Times New Roman" w:hAnsi="Times New Roman"/>
          <w:color w:val="000000" w:themeColor="text1"/>
          <w:sz w:val="20"/>
          <w:szCs w:val="20"/>
        </w:rPr>
        <w:t>Asaolu</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S.S.,</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Adefemi</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O.S.,</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Oyakilome</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I.G.,</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Ajibulu</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K.E.</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and</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Asaolu</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M.F.</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(2012).</w:t>
      </w:r>
      <w:r w:rsidR="008E6BF7" w:rsidRPr="00787B56">
        <w:rPr>
          <w:rFonts w:ascii="Times New Roman" w:hAnsi="Times New Roman"/>
          <w:color w:val="000000" w:themeColor="text1"/>
          <w:sz w:val="20"/>
          <w:szCs w:val="20"/>
        </w:rPr>
        <w:t xml:space="preserve"> </w:t>
      </w:r>
    </w:p>
    <w:p w:rsidR="00C76967" w:rsidRPr="00787B56" w:rsidRDefault="00C76967" w:rsidP="00ED7672">
      <w:pPr>
        <w:pStyle w:val="ListParagraph"/>
        <w:numPr>
          <w:ilvl w:val="0"/>
          <w:numId w:val="6"/>
        </w:numPr>
        <w:tabs>
          <w:tab w:val="left" w:pos="810"/>
          <w:tab w:val="left" w:pos="900"/>
          <w:tab w:val="left" w:pos="1350"/>
          <w:tab w:val="left" w:pos="2070"/>
          <w:tab w:val="left" w:pos="3060"/>
          <w:tab w:val="left" w:pos="8370"/>
        </w:tabs>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Association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of</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Analytical</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Chemistry</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International</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(AOAC).</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(2008).</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17</w:t>
      </w:r>
      <w:r w:rsidRPr="00787B56">
        <w:rPr>
          <w:rFonts w:ascii="Times New Roman" w:hAnsi="Times New Roman"/>
          <w:color w:val="000000" w:themeColor="text1"/>
          <w:sz w:val="20"/>
          <w:szCs w:val="20"/>
          <w:vertAlign w:val="superscript"/>
        </w:rPr>
        <w:t>th</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edition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current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through</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revision.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Gaithersburg</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MD,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USA,</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Association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of</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analytical</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communities.</w:t>
      </w:r>
    </w:p>
    <w:p w:rsidR="00F80CF1" w:rsidRPr="00787B56" w:rsidRDefault="00C76967" w:rsidP="00ED7672">
      <w:pPr>
        <w:pStyle w:val="ListParagraph"/>
        <w:numPr>
          <w:ilvl w:val="0"/>
          <w:numId w:val="6"/>
        </w:numPr>
        <w:tabs>
          <w:tab w:val="left" w:pos="810"/>
          <w:tab w:val="left" w:pos="900"/>
          <w:tab w:val="left" w:pos="1350"/>
          <w:tab w:val="left" w:pos="2070"/>
          <w:tab w:val="left" w:pos="3060"/>
          <w:tab w:val="left" w:pos="8370"/>
        </w:tabs>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proofErr w:type="spellStart"/>
      <w:r w:rsidRPr="00787B56">
        <w:rPr>
          <w:rFonts w:ascii="Times New Roman" w:hAnsi="Times New Roman"/>
          <w:color w:val="000000" w:themeColor="text1"/>
          <w:sz w:val="20"/>
          <w:szCs w:val="20"/>
        </w:rPr>
        <w:t>Atrooz</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O.M.</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(2009).</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The</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antioxidant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activity</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and</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polyphenolic</w:t>
      </w:r>
      <w:proofErr w:type="spellEnd"/>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contents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of</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different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plant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seeds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extracts.</w:t>
      </w:r>
      <w:r w:rsidR="008E6BF7" w:rsidRPr="00787B56">
        <w:rPr>
          <w:rFonts w:ascii="Times New Roman" w:hAnsi="Times New Roman"/>
          <w:color w:val="000000" w:themeColor="text1"/>
          <w:sz w:val="20"/>
          <w:szCs w:val="20"/>
        </w:rPr>
        <w:t xml:space="preserve"> </w:t>
      </w:r>
      <w:r w:rsidRPr="00787B56">
        <w:rPr>
          <w:rFonts w:ascii="Times New Roman" w:hAnsi="Times New Roman"/>
          <w:i/>
          <w:color w:val="000000" w:themeColor="text1"/>
          <w:sz w:val="20"/>
          <w:szCs w:val="20"/>
        </w:rPr>
        <w:t>Pakistan</w:t>
      </w:r>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Journal</w:t>
      </w:r>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of</w:t>
      </w:r>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Biological</w:t>
      </w:r>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Science</w:t>
      </w:r>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12(15):</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1063-1068.</w:t>
      </w:r>
    </w:p>
    <w:p w:rsidR="00F80CF1" w:rsidRPr="00787B56" w:rsidRDefault="00C76967" w:rsidP="00ED7672">
      <w:pPr>
        <w:pStyle w:val="ListParagraph"/>
        <w:numPr>
          <w:ilvl w:val="0"/>
          <w:numId w:val="6"/>
        </w:numPr>
        <w:tabs>
          <w:tab w:val="left" w:pos="810"/>
          <w:tab w:val="left" w:pos="900"/>
          <w:tab w:val="left" w:pos="1350"/>
          <w:tab w:val="left" w:pos="2070"/>
          <w:tab w:val="left" w:pos="3060"/>
          <w:tab w:val="left" w:pos="8370"/>
        </w:tabs>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proofErr w:type="spellStart"/>
      <w:r w:rsidRPr="00787B56">
        <w:rPr>
          <w:rFonts w:ascii="Times New Roman" w:hAnsi="Times New Roman"/>
          <w:color w:val="000000" w:themeColor="text1"/>
          <w:sz w:val="20"/>
          <w:szCs w:val="20"/>
        </w:rPr>
        <w:t>Bahuchet</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(1990).</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The</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Akwa</w:t>
      </w:r>
      <w:proofErr w:type="spellEnd"/>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pygmies: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Hunting</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and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Gathering</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in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the</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Lobaye</w:t>
      </w:r>
      <w:proofErr w:type="spellEnd"/>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Forest.</w:t>
      </w:r>
      <w:r w:rsidR="008E6BF7" w:rsidRPr="00787B56">
        <w:rPr>
          <w:rFonts w:ascii="Times New Roman" w:hAnsi="Times New Roman"/>
          <w:color w:val="000000" w:themeColor="text1"/>
          <w:sz w:val="20"/>
          <w:szCs w:val="20"/>
        </w:rPr>
        <w:t xml:space="preserve"> </w:t>
      </w:r>
      <w:r w:rsidRPr="00787B56">
        <w:rPr>
          <w:rFonts w:ascii="Times New Roman" w:hAnsi="Times New Roman"/>
          <w:iCs/>
          <w:color w:val="000000" w:themeColor="text1"/>
          <w:sz w:val="20"/>
          <w:szCs w:val="20"/>
        </w:rPr>
        <w:t>In</w:t>
      </w:r>
      <w:r w:rsidR="008E6BF7" w:rsidRPr="00787B56">
        <w:rPr>
          <w:rFonts w:ascii="Times New Roman" w:hAnsi="Times New Roman"/>
          <w:iCs/>
          <w:color w:val="000000" w:themeColor="text1"/>
          <w:sz w:val="20"/>
          <w:szCs w:val="20"/>
        </w:rPr>
        <w:t xml:space="preserve"> </w:t>
      </w:r>
      <w:r w:rsidRPr="00787B56">
        <w:rPr>
          <w:rFonts w:ascii="Times New Roman" w:hAnsi="Times New Roman"/>
          <w:iCs/>
          <w:color w:val="000000" w:themeColor="text1"/>
          <w:sz w:val="20"/>
          <w:szCs w:val="20"/>
        </w:rPr>
        <w:t>Food</w:t>
      </w:r>
      <w:r w:rsidR="008E6BF7" w:rsidRPr="00787B56">
        <w:rPr>
          <w:rFonts w:ascii="Times New Roman" w:hAnsi="Times New Roman"/>
          <w:iCs/>
          <w:color w:val="000000" w:themeColor="text1"/>
          <w:sz w:val="20"/>
          <w:szCs w:val="20"/>
        </w:rPr>
        <w:t xml:space="preserve"> </w:t>
      </w:r>
      <w:r w:rsidRPr="00787B56">
        <w:rPr>
          <w:rFonts w:ascii="Times New Roman" w:hAnsi="Times New Roman"/>
          <w:iCs/>
          <w:color w:val="000000" w:themeColor="text1"/>
          <w:sz w:val="20"/>
          <w:szCs w:val="20"/>
        </w:rPr>
        <w:t>and</w:t>
      </w:r>
      <w:r w:rsidR="008E6BF7" w:rsidRPr="00787B56">
        <w:rPr>
          <w:rFonts w:ascii="Times New Roman" w:hAnsi="Times New Roman"/>
          <w:iCs/>
          <w:color w:val="000000" w:themeColor="text1"/>
          <w:sz w:val="20"/>
          <w:szCs w:val="20"/>
        </w:rPr>
        <w:t xml:space="preserve"> </w:t>
      </w:r>
      <w:r w:rsidRPr="00787B56">
        <w:rPr>
          <w:rFonts w:ascii="Times New Roman" w:hAnsi="Times New Roman"/>
          <w:iCs/>
          <w:color w:val="000000" w:themeColor="text1"/>
          <w:sz w:val="20"/>
          <w:szCs w:val="20"/>
        </w:rPr>
        <w:t>Nutrition</w:t>
      </w:r>
      <w:r w:rsidR="008E6BF7" w:rsidRPr="00787B56">
        <w:rPr>
          <w:rFonts w:ascii="Times New Roman" w:hAnsi="Times New Roman"/>
          <w:iCs/>
          <w:color w:val="000000" w:themeColor="text1"/>
          <w:sz w:val="20"/>
          <w:szCs w:val="20"/>
        </w:rPr>
        <w:t xml:space="preserve"> </w:t>
      </w:r>
      <w:r w:rsidRPr="00787B56">
        <w:rPr>
          <w:rFonts w:ascii="Times New Roman" w:hAnsi="Times New Roman"/>
          <w:iCs/>
          <w:color w:val="000000" w:themeColor="text1"/>
          <w:sz w:val="20"/>
          <w:szCs w:val="20"/>
        </w:rPr>
        <w:t>in</w:t>
      </w:r>
      <w:r w:rsidR="008E6BF7" w:rsidRPr="00787B56">
        <w:rPr>
          <w:rFonts w:ascii="Times New Roman" w:hAnsi="Times New Roman"/>
          <w:iCs/>
          <w:color w:val="000000" w:themeColor="text1"/>
          <w:sz w:val="20"/>
          <w:szCs w:val="20"/>
        </w:rPr>
        <w:t xml:space="preserve"> </w:t>
      </w:r>
      <w:r w:rsidRPr="00787B56">
        <w:rPr>
          <w:rFonts w:ascii="Times New Roman" w:hAnsi="Times New Roman"/>
          <w:iCs/>
          <w:color w:val="000000" w:themeColor="text1"/>
          <w:sz w:val="20"/>
          <w:szCs w:val="20"/>
        </w:rPr>
        <w:t>the</w:t>
      </w:r>
      <w:r w:rsidR="008E6BF7" w:rsidRPr="00787B56">
        <w:rPr>
          <w:rFonts w:ascii="Times New Roman" w:hAnsi="Times New Roman"/>
          <w:iCs/>
          <w:color w:val="000000" w:themeColor="text1"/>
          <w:sz w:val="20"/>
          <w:szCs w:val="20"/>
        </w:rPr>
        <w:t xml:space="preserve"> </w:t>
      </w:r>
      <w:r w:rsidRPr="00787B56">
        <w:rPr>
          <w:rFonts w:ascii="Times New Roman" w:hAnsi="Times New Roman"/>
          <w:iCs/>
          <w:color w:val="000000" w:themeColor="text1"/>
          <w:sz w:val="20"/>
          <w:szCs w:val="20"/>
        </w:rPr>
        <w:t>African</w:t>
      </w:r>
      <w:r w:rsidR="008E6BF7" w:rsidRPr="00787B56">
        <w:rPr>
          <w:rFonts w:ascii="Times New Roman" w:hAnsi="Times New Roman"/>
          <w:iCs/>
          <w:color w:val="000000" w:themeColor="text1"/>
          <w:sz w:val="20"/>
          <w:szCs w:val="20"/>
        </w:rPr>
        <w:t xml:space="preserve"> </w:t>
      </w:r>
      <w:r w:rsidRPr="00787B56">
        <w:rPr>
          <w:rFonts w:ascii="Times New Roman" w:hAnsi="Times New Roman"/>
          <w:iCs/>
          <w:color w:val="000000" w:themeColor="text1"/>
          <w:sz w:val="20"/>
          <w:szCs w:val="20"/>
        </w:rPr>
        <w:t>Rain</w:t>
      </w:r>
      <w:r w:rsidR="008E6BF7" w:rsidRPr="00787B56">
        <w:rPr>
          <w:rFonts w:ascii="Times New Roman" w:hAnsi="Times New Roman"/>
          <w:iCs/>
          <w:color w:val="000000" w:themeColor="text1"/>
          <w:sz w:val="20"/>
          <w:szCs w:val="20"/>
        </w:rPr>
        <w:t xml:space="preserve"> </w:t>
      </w:r>
      <w:r w:rsidRPr="00787B56">
        <w:rPr>
          <w:rFonts w:ascii="Times New Roman" w:hAnsi="Times New Roman"/>
          <w:iCs/>
          <w:color w:val="000000" w:themeColor="text1"/>
          <w:sz w:val="20"/>
          <w:szCs w:val="20"/>
        </w:rPr>
        <w:t>Forest</w:t>
      </w:r>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Food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Anthropology</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Unit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263,</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UNESC</w:t>
      </w:r>
      <w:r w:rsidR="00F80CF1" w:rsidRPr="00787B56">
        <w:rPr>
          <w:rFonts w:ascii="Times New Roman" w:hAnsi="Times New Roman"/>
          <w:color w:val="000000" w:themeColor="text1"/>
          <w:sz w:val="20"/>
          <w:szCs w:val="20"/>
        </w:rPr>
        <w:t>.</w:t>
      </w:r>
    </w:p>
    <w:p w:rsidR="001F385C" w:rsidRPr="00787B56" w:rsidRDefault="00C76967" w:rsidP="00ED7672">
      <w:pPr>
        <w:pStyle w:val="ListParagraph"/>
        <w:numPr>
          <w:ilvl w:val="0"/>
          <w:numId w:val="6"/>
        </w:numPr>
        <w:tabs>
          <w:tab w:val="left" w:pos="810"/>
          <w:tab w:val="left" w:pos="900"/>
          <w:tab w:val="left" w:pos="1350"/>
          <w:tab w:val="left" w:pos="2070"/>
          <w:tab w:val="left" w:pos="3060"/>
          <w:tab w:val="left" w:pos="8370"/>
        </w:tabs>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proofErr w:type="spellStart"/>
      <w:r w:rsidRPr="00787B56">
        <w:rPr>
          <w:rFonts w:ascii="Times New Roman" w:hAnsi="Times New Roman"/>
          <w:color w:val="000000" w:themeColor="text1"/>
          <w:sz w:val="20"/>
          <w:szCs w:val="20"/>
        </w:rPr>
        <w:t>Bhargava</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V.V.,</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Saluja</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A.K.</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and</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Dholwani</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K.D.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(2013).</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Detection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of</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heavy</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metal</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contents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and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proximate</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analysis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of</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roots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of</w:t>
      </w:r>
      <w:r w:rsidR="008E6BF7" w:rsidRPr="00787B56">
        <w:rPr>
          <w:rFonts w:ascii="Times New Roman" w:hAnsi="Times New Roman"/>
          <w:i/>
          <w:iCs/>
          <w:color w:val="000000" w:themeColor="text1"/>
          <w:sz w:val="20"/>
          <w:szCs w:val="20"/>
        </w:rPr>
        <w:t xml:space="preserve"> </w:t>
      </w:r>
      <w:proofErr w:type="spellStart"/>
      <w:r w:rsidRPr="00787B56">
        <w:rPr>
          <w:rFonts w:ascii="Times New Roman" w:hAnsi="Times New Roman"/>
          <w:i/>
          <w:iCs/>
          <w:color w:val="000000" w:themeColor="text1"/>
          <w:sz w:val="20"/>
          <w:szCs w:val="20"/>
        </w:rPr>
        <w:t>Anogeissus</w:t>
      </w:r>
      <w:proofErr w:type="spellEnd"/>
      <w:r w:rsidR="008E6BF7" w:rsidRPr="00787B56">
        <w:rPr>
          <w:rFonts w:ascii="Times New Roman" w:hAnsi="Times New Roman"/>
          <w:i/>
          <w:iCs/>
          <w:color w:val="000000" w:themeColor="text1"/>
          <w:sz w:val="20"/>
          <w:szCs w:val="20"/>
        </w:rPr>
        <w:t xml:space="preserve"> </w:t>
      </w:r>
      <w:proofErr w:type="spellStart"/>
      <w:r w:rsidRPr="00787B56">
        <w:rPr>
          <w:rFonts w:ascii="Times New Roman" w:hAnsi="Times New Roman"/>
          <w:i/>
          <w:iCs/>
          <w:color w:val="000000" w:themeColor="text1"/>
          <w:sz w:val="20"/>
          <w:szCs w:val="20"/>
        </w:rPr>
        <w:t>latifolia</w:t>
      </w:r>
      <w:proofErr w:type="spellEnd"/>
      <w:r w:rsidR="00787B56" w:rsidRPr="00787B56">
        <w:rPr>
          <w:rFonts w:ascii="Times New Roman" w:hAnsi="Times New Roman"/>
          <w:i/>
          <w:iCs/>
          <w:color w:val="000000" w:themeColor="text1"/>
          <w:sz w:val="20"/>
          <w:szCs w:val="20"/>
        </w:rPr>
        <w:t>.</w:t>
      </w:r>
      <w:r w:rsidR="00787B56">
        <w:rPr>
          <w:rFonts w:ascii="Times New Roman" w:hAnsi="Times New Roman"/>
          <w:i/>
          <w:iCs/>
          <w:color w:val="000000" w:themeColor="text1"/>
          <w:sz w:val="20"/>
          <w:szCs w:val="20"/>
        </w:rPr>
        <w:t xml:space="preserve"> </w:t>
      </w:r>
      <w:r w:rsidR="00787B56" w:rsidRPr="00787B56">
        <w:rPr>
          <w:rFonts w:ascii="Times New Roman" w:hAnsi="Times New Roman"/>
          <w:i/>
          <w:color w:val="000000" w:themeColor="text1"/>
          <w:sz w:val="20"/>
          <w:szCs w:val="20"/>
        </w:rPr>
        <w:t>J</w:t>
      </w:r>
      <w:r w:rsidRPr="00787B56">
        <w:rPr>
          <w:rFonts w:ascii="Times New Roman" w:hAnsi="Times New Roman"/>
          <w:i/>
          <w:color w:val="000000" w:themeColor="text1"/>
          <w:sz w:val="20"/>
          <w:szCs w:val="20"/>
        </w:rPr>
        <w:t>ournal</w:t>
      </w:r>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of</w:t>
      </w:r>
      <w:r w:rsidR="008E6BF7" w:rsidRPr="00787B56">
        <w:rPr>
          <w:rFonts w:ascii="Times New Roman" w:hAnsi="Times New Roman"/>
          <w:i/>
          <w:color w:val="000000" w:themeColor="text1"/>
          <w:sz w:val="20"/>
          <w:szCs w:val="20"/>
        </w:rPr>
        <w:t xml:space="preserve"> </w:t>
      </w:r>
      <w:proofErr w:type="spellStart"/>
      <w:r w:rsidRPr="00787B56">
        <w:rPr>
          <w:rFonts w:ascii="Times New Roman" w:hAnsi="Times New Roman"/>
          <w:i/>
          <w:color w:val="000000" w:themeColor="text1"/>
          <w:sz w:val="20"/>
          <w:szCs w:val="20"/>
        </w:rPr>
        <w:t>Pharmacognosy</w:t>
      </w:r>
      <w:proofErr w:type="spellEnd"/>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and</w:t>
      </w:r>
      <w:r w:rsidR="008E6BF7" w:rsidRPr="00787B56">
        <w:rPr>
          <w:rFonts w:ascii="Times New Roman" w:hAnsi="Times New Roman"/>
          <w:i/>
          <w:color w:val="000000" w:themeColor="text1"/>
          <w:sz w:val="20"/>
          <w:szCs w:val="20"/>
        </w:rPr>
        <w:t xml:space="preserve"> </w:t>
      </w:r>
      <w:proofErr w:type="spellStart"/>
      <w:r w:rsidRPr="00787B56">
        <w:rPr>
          <w:rFonts w:ascii="Times New Roman" w:hAnsi="Times New Roman"/>
          <w:i/>
          <w:color w:val="000000" w:themeColor="text1"/>
          <w:sz w:val="20"/>
          <w:szCs w:val="20"/>
        </w:rPr>
        <w:t>Phytochemistry</w:t>
      </w:r>
      <w:proofErr w:type="spellEnd"/>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1:</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61-5.</w:t>
      </w:r>
      <w:r w:rsidR="008E6BF7" w:rsidRPr="00787B56">
        <w:rPr>
          <w:rFonts w:ascii="Times New Roman" w:hAnsi="Times New Roman"/>
          <w:color w:val="000000" w:themeColor="text1"/>
          <w:sz w:val="20"/>
          <w:szCs w:val="20"/>
        </w:rPr>
        <w:t xml:space="preserve"> </w:t>
      </w:r>
    </w:p>
    <w:p w:rsidR="001F385C" w:rsidRPr="00787B56" w:rsidRDefault="00C76967" w:rsidP="00ED7672">
      <w:pPr>
        <w:pStyle w:val="ListParagraph"/>
        <w:numPr>
          <w:ilvl w:val="0"/>
          <w:numId w:val="6"/>
        </w:numPr>
        <w:tabs>
          <w:tab w:val="left" w:pos="810"/>
          <w:tab w:val="left" w:pos="900"/>
          <w:tab w:val="left" w:pos="1350"/>
          <w:tab w:val="left" w:pos="2070"/>
          <w:tab w:val="left" w:pos="3060"/>
          <w:tab w:val="left" w:pos="8370"/>
        </w:tabs>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proofErr w:type="spellStart"/>
      <w:r w:rsidRPr="00787B56">
        <w:rPr>
          <w:rFonts w:ascii="Times New Roman" w:eastAsia="Times New Roman" w:hAnsi="Times New Roman"/>
          <w:color w:val="000000" w:themeColor="text1"/>
          <w:sz w:val="20"/>
          <w:szCs w:val="20"/>
        </w:rPr>
        <w:t>Bretzloff</w:t>
      </w:r>
      <w:proofErr w:type="spellEnd"/>
      <w:r w:rsidRPr="00787B56">
        <w:rPr>
          <w:rFonts w:ascii="Times New Roman" w:eastAsia="Times New Roman" w:hAnsi="Times New Roman"/>
          <w:color w:val="000000" w:themeColor="text1"/>
          <w:sz w:val="20"/>
          <w:szCs w:val="20"/>
        </w:rPr>
        <w:t>,</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C.W.</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(1971).</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Calcium</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and</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magnesium</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distribution</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in</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potato</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tubers.</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i/>
          <w:color w:val="000000" w:themeColor="text1"/>
          <w:sz w:val="20"/>
          <w:szCs w:val="20"/>
        </w:rPr>
        <w:t>American</w:t>
      </w:r>
      <w:r w:rsidR="008E6BF7" w:rsidRPr="00787B56">
        <w:rPr>
          <w:rFonts w:ascii="Times New Roman" w:eastAsia="Times New Roman" w:hAnsi="Times New Roman"/>
          <w:i/>
          <w:color w:val="000000" w:themeColor="text1"/>
          <w:sz w:val="20"/>
          <w:szCs w:val="20"/>
        </w:rPr>
        <w:t xml:space="preserve"> </w:t>
      </w:r>
      <w:r w:rsidRPr="00787B56">
        <w:rPr>
          <w:rFonts w:ascii="Times New Roman" w:eastAsia="Times New Roman" w:hAnsi="Times New Roman"/>
          <w:i/>
          <w:color w:val="000000" w:themeColor="text1"/>
          <w:sz w:val="20"/>
          <w:szCs w:val="20"/>
        </w:rPr>
        <w:t>Potato</w:t>
      </w:r>
      <w:r w:rsidR="008E6BF7" w:rsidRPr="00787B56">
        <w:rPr>
          <w:rFonts w:ascii="Times New Roman" w:eastAsia="Times New Roman" w:hAnsi="Times New Roman"/>
          <w:i/>
          <w:color w:val="000000" w:themeColor="text1"/>
          <w:sz w:val="20"/>
          <w:szCs w:val="20"/>
        </w:rPr>
        <w:t xml:space="preserve"> </w:t>
      </w:r>
      <w:r w:rsidRPr="00787B56">
        <w:rPr>
          <w:rFonts w:ascii="Times New Roman" w:eastAsia="Times New Roman" w:hAnsi="Times New Roman"/>
          <w:i/>
          <w:color w:val="000000" w:themeColor="text1"/>
          <w:sz w:val="20"/>
          <w:szCs w:val="20"/>
        </w:rPr>
        <w:t>Journal</w:t>
      </w:r>
      <w:r w:rsidRPr="00787B56">
        <w:rPr>
          <w:rFonts w:ascii="Times New Roman" w:eastAsia="Times New Roman" w:hAnsi="Times New Roman"/>
          <w:color w:val="000000" w:themeColor="text1"/>
          <w:sz w:val="20"/>
          <w:szCs w:val="20"/>
        </w:rPr>
        <w:t>.48:97–104.</w:t>
      </w:r>
    </w:p>
    <w:p w:rsidR="001F385C" w:rsidRPr="00787B56" w:rsidRDefault="00C76967" w:rsidP="00ED7672">
      <w:pPr>
        <w:pStyle w:val="ListParagraph"/>
        <w:numPr>
          <w:ilvl w:val="0"/>
          <w:numId w:val="6"/>
        </w:numPr>
        <w:tabs>
          <w:tab w:val="left" w:pos="810"/>
          <w:tab w:val="left" w:pos="900"/>
          <w:tab w:val="left" w:pos="1350"/>
          <w:tab w:val="left" w:pos="2070"/>
          <w:tab w:val="left" w:pos="3060"/>
          <w:tab w:val="left" w:pos="8370"/>
        </w:tabs>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proofErr w:type="spellStart"/>
      <w:r w:rsidRPr="00787B56">
        <w:rPr>
          <w:rFonts w:ascii="Times New Roman" w:hAnsi="Times New Roman"/>
          <w:color w:val="000000" w:themeColor="text1"/>
          <w:sz w:val="20"/>
          <w:szCs w:val="20"/>
        </w:rPr>
        <w:t>Bretzloff</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C.W.</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and</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McMenamin</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J.</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(1971).</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Some</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aspects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of</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potato</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appearance</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and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texture.</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lastRenderedPageBreak/>
        <w:t>III.</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Sampling</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tubers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for</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cation</w:t>
      </w:r>
      <w:proofErr w:type="spellEnd"/>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analysis.</w:t>
      </w:r>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American</w:t>
      </w:r>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Potato</w:t>
      </w:r>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Journal</w:t>
      </w:r>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48:246–254.</w:t>
      </w:r>
    </w:p>
    <w:p w:rsidR="001F385C" w:rsidRPr="00787B56" w:rsidRDefault="00C76967" w:rsidP="00ED7672">
      <w:pPr>
        <w:pStyle w:val="ListParagraph"/>
        <w:numPr>
          <w:ilvl w:val="0"/>
          <w:numId w:val="6"/>
        </w:numPr>
        <w:tabs>
          <w:tab w:val="left" w:pos="810"/>
          <w:tab w:val="left" w:pos="900"/>
          <w:tab w:val="left" w:pos="1350"/>
          <w:tab w:val="left" w:pos="2070"/>
          <w:tab w:val="left" w:pos="3060"/>
          <w:tab w:val="left" w:pos="8370"/>
        </w:tabs>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proofErr w:type="spellStart"/>
      <w:r w:rsidRPr="00787B56">
        <w:rPr>
          <w:rFonts w:ascii="Times New Roman" w:hAnsi="Times New Roman"/>
          <w:color w:val="000000" w:themeColor="text1"/>
          <w:sz w:val="20"/>
          <w:szCs w:val="20"/>
        </w:rPr>
        <w:t>Buitrago</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J.</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(1990).</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La</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yuca</w:t>
      </w:r>
      <w:proofErr w:type="spellEnd"/>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en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la</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alimentacion</w:t>
      </w:r>
      <w:proofErr w:type="spellEnd"/>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animal</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(pp.</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10–18).</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Cali:</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CIAT.</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Burkill</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H.M.</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(1994).</w:t>
      </w:r>
      <w:r w:rsidR="008E6BF7" w:rsidRPr="00787B56">
        <w:rPr>
          <w:rFonts w:ascii="Times New Roman" w:hAnsi="Times New Roman"/>
          <w:color w:val="000000" w:themeColor="text1"/>
          <w:sz w:val="20"/>
          <w:szCs w:val="20"/>
        </w:rPr>
        <w:t xml:space="preserve"> </w:t>
      </w:r>
      <w:r w:rsidRPr="00787B56">
        <w:rPr>
          <w:rFonts w:ascii="Times New Roman" w:hAnsi="Times New Roman"/>
          <w:iCs/>
          <w:color w:val="000000" w:themeColor="text1"/>
          <w:sz w:val="20"/>
          <w:szCs w:val="20"/>
        </w:rPr>
        <w:t>The</w:t>
      </w:r>
      <w:r w:rsidR="008E6BF7" w:rsidRPr="00787B56">
        <w:rPr>
          <w:rFonts w:ascii="Times New Roman" w:hAnsi="Times New Roman"/>
          <w:iCs/>
          <w:color w:val="000000" w:themeColor="text1"/>
          <w:sz w:val="20"/>
          <w:szCs w:val="20"/>
        </w:rPr>
        <w:t xml:space="preserve"> </w:t>
      </w:r>
      <w:r w:rsidRPr="00787B56">
        <w:rPr>
          <w:rFonts w:ascii="Times New Roman" w:hAnsi="Times New Roman"/>
          <w:iCs/>
          <w:color w:val="000000" w:themeColor="text1"/>
          <w:sz w:val="20"/>
          <w:szCs w:val="20"/>
        </w:rPr>
        <w:t>Useful</w:t>
      </w:r>
      <w:r w:rsidR="008E6BF7" w:rsidRPr="00787B56">
        <w:rPr>
          <w:rFonts w:ascii="Times New Roman" w:hAnsi="Times New Roman"/>
          <w:iCs/>
          <w:color w:val="000000" w:themeColor="text1"/>
          <w:sz w:val="20"/>
          <w:szCs w:val="20"/>
        </w:rPr>
        <w:t xml:space="preserve"> </w:t>
      </w:r>
      <w:r w:rsidRPr="00787B56">
        <w:rPr>
          <w:rFonts w:ascii="Times New Roman" w:hAnsi="Times New Roman"/>
          <w:iCs/>
          <w:color w:val="000000" w:themeColor="text1"/>
          <w:sz w:val="20"/>
          <w:szCs w:val="20"/>
        </w:rPr>
        <w:t>Plants</w:t>
      </w:r>
      <w:r w:rsidR="008E6BF7" w:rsidRPr="00787B56">
        <w:rPr>
          <w:rFonts w:ascii="Times New Roman" w:hAnsi="Times New Roman"/>
          <w:iCs/>
          <w:color w:val="000000" w:themeColor="text1"/>
          <w:sz w:val="20"/>
          <w:szCs w:val="20"/>
        </w:rPr>
        <w:t xml:space="preserve"> </w:t>
      </w:r>
      <w:r w:rsidRPr="00787B56">
        <w:rPr>
          <w:rFonts w:ascii="Times New Roman" w:hAnsi="Times New Roman"/>
          <w:iCs/>
          <w:color w:val="000000" w:themeColor="text1"/>
          <w:sz w:val="20"/>
          <w:szCs w:val="20"/>
        </w:rPr>
        <w:t>of</w:t>
      </w:r>
      <w:r w:rsidR="008E6BF7" w:rsidRPr="00787B56">
        <w:rPr>
          <w:rFonts w:ascii="Times New Roman" w:hAnsi="Times New Roman"/>
          <w:iCs/>
          <w:color w:val="000000" w:themeColor="text1"/>
          <w:sz w:val="20"/>
          <w:szCs w:val="20"/>
        </w:rPr>
        <w:t xml:space="preserve"> </w:t>
      </w:r>
      <w:r w:rsidRPr="00787B56">
        <w:rPr>
          <w:rFonts w:ascii="Times New Roman" w:hAnsi="Times New Roman"/>
          <w:iCs/>
          <w:color w:val="000000" w:themeColor="text1"/>
          <w:sz w:val="20"/>
          <w:szCs w:val="20"/>
        </w:rPr>
        <w:t>West</w:t>
      </w:r>
      <w:r w:rsidR="008E6BF7" w:rsidRPr="00787B56">
        <w:rPr>
          <w:rFonts w:ascii="Times New Roman" w:hAnsi="Times New Roman"/>
          <w:iCs/>
          <w:color w:val="000000" w:themeColor="text1"/>
          <w:sz w:val="20"/>
          <w:szCs w:val="20"/>
        </w:rPr>
        <w:t xml:space="preserve"> </w:t>
      </w:r>
      <w:r w:rsidRPr="00787B56">
        <w:rPr>
          <w:rFonts w:ascii="Times New Roman" w:hAnsi="Times New Roman"/>
          <w:iCs/>
          <w:color w:val="000000" w:themeColor="text1"/>
          <w:sz w:val="20"/>
          <w:szCs w:val="20"/>
        </w:rPr>
        <w:t>Tropical</w:t>
      </w:r>
      <w:r w:rsidR="008E6BF7" w:rsidRPr="00787B56">
        <w:rPr>
          <w:rFonts w:ascii="Times New Roman" w:hAnsi="Times New Roman"/>
          <w:iCs/>
          <w:color w:val="000000" w:themeColor="text1"/>
          <w:sz w:val="20"/>
          <w:szCs w:val="20"/>
        </w:rPr>
        <w:t xml:space="preserve"> </w:t>
      </w:r>
      <w:r w:rsidRPr="00787B56">
        <w:rPr>
          <w:rFonts w:ascii="Times New Roman" w:hAnsi="Times New Roman"/>
          <w:iCs/>
          <w:color w:val="000000" w:themeColor="text1"/>
          <w:sz w:val="20"/>
          <w:szCs w:val="20"/>
        </w:rPr>
        <w:t>Africa.</w:t>
      </w:r>
      <w:r w:rsidR="008E6BF7" w:rsidRPr="00787B56">
        <w:rPr>
          <w:rFonts w:ascii="Times New Roman" w:hAnsi="Times New Roman"/>
          <w:iCs/>
          <w:color w:val="000000" w:themeColor="text1"/>
          <w:sz w:val="20"/>
          <w:szCs w:val="20"/>
        </w:rPr>
        <w:t xml:space="preserve"> </w:t>
      </w:r>
      <w:r w:rsidRPr="00787B56">
        <w:rPr>
          <w:rFonts w:ascii="Times New Roman" w:hAnsi="Times New Roman"/>
          <w:iCs/>
          <w:color w:val="000000" w:themeColor="text1"/>
          <w:sz w:val="20"/>
          <w:szCs w:val="20"/>
        </w:rPr>
        <w:t>Volume</w:t>
      </w:r>
      <w:r w:rsidR="008E6BF7" w:rsidRPr="00787B56">
        <w:rPr>
          <w:rFonts w:ascii="Times New Roman" w:hAnsi="Times New Roman"/>
          <w:iCs/>
          <w:color w:val="000000" w:themeColor="text1"/>
          <w:sz w:val="20"/>
          <w:szCs w:val="20"/>
        </w:rPr>
        <w:t xml:space="preserve"> </w:t>
      </w:r>
      <w:r w:rsidRPr="00787B56">
        <w:rPr>
          <w:rFonts w:ascii="Times New Roman" w:hAnsi="Times New Roman"/>
          <w:iCs/>
          <w:color w:val="000000" w:themeColor="text1"/>
          <w:sz w:val="20"/>
          <w:szCs w:val="20"/>
        </w:rPr>
        <w:t>2:</w:t>
      </w:r>
      <w:r w:rsidR="008E6BF7" w:rsidRPr="00787B56">
        <w:rPr>
          <w:rFonts w:ascii="Times New Roman" w:hAnsi="Times New Roman"/>
          <w:iCs/>
          <w:color w:val="000000" w:themeColor="text1"/>
          <w:sz w:val="20"/>
          <w:szCs w:val="20"/>
        </w:rPr>
        <w:t xml:space="preserve"> </w:t>
      </w:r>
      <w:r w:rsidRPr="00787B56">
        <w:rPr>
          <w:rFonts w:ascii="Times New Roman" w:hAnsi="Times New Roman"/>
          <w:iCs/>
          <w:color w:val="000000" w:themeColor="text1"/>
          <w:sz w:val="20"/>
          <w:szCs w:val="20"/>
        </w:rPr>
        <w:t>Families</w:t>
      </w:r>
      <w:r w:rsidR="008E6BF7" w:rsidRPr="00787B56">
        <w:rPr>
          <w:rFonts w:ascii="Times New Roman" w:hAnsi="Times New Roman"/>
          <w:iCs/>
          <w:color w:val="000000" w:themeColor="text1"/>
          <w:sz w:val="20"/>
          <w:szCs w:val="20"/>
        </w:rPr>
        <w:t xml:space="preserve"> </w:t>
      </w:r>
      <w:r w:rsidRPr="00787B56">
        <w:rPr>
          <w:rFonts w:ascii="Times New Roman" w:hAnsi="Times New Roman"/>
          <w:iCs/>
          <w:color w:val="000000" w:themeColor="text1"/>
          <w:sz w:val="20"/>
          <w:szCs w:val="20"/>
        </w:rPr>
        <w:t>E-I</w:t>
      </w:r>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Kew.</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Royal</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Botanic</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Gardens,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Kew.</w:t>
      </w:r>
    </w:p>
    <w:p w:rsidR="001F385C" w:rsidRPr="00787B56" w:rsidRDefault="00C76967" w:rsidP="00ED7672">
      <w:pPr>
        <w:pStyle w:val="ListParagraph"/>
        <w:numPr>
          <w:ilvl w:val="0"/>
          <w:numId w:val="6"/>
        </w:numPr>
        <w:tabs>
          <w:tab w:val="left" w:pos="810"/>
          <w:tab w:val="left" w:pos="900"/>
          <w:tab w:val="left" w:pos="1350"/>
          <w:tab w:val="left" w:pos="2070"/>
          <w:tab w:val="left" w:pos="3060"/>
          <w:tab w:val="left" w:pos="8370"/>
        </w:tabs>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proofErr w:type="spellStart"/>
      <w:r w:rsidRPr="00787B56">
        <w:rPr>
          <w:rFonts w:ascii="Times New Roman" w:eastAsia="Times New Roman" w:hAnsi="Times New Roman"/>
          <w:color w:val="000000" w:themeColor="text1"/>
          <w:sz w:val="20"/>
          <w:szCs w:val="20"/>
        </w:rPr>
        <w:t>Bushway</w:t>
      </w:r>
      <w:proofErr w:type="spellEnd"/>
      <w:r w:rsidRPr="00787B56">
        <w:rPr>
          <w:rFonts w:ascii="Times New Roman" w:eastAsia="Times New Roman" w:hAnsi="Times New Roman"/>
          <w:color w:val="000000" w:themeColor="text1"/>
          <w:sz w:val="20"/>
          <w:szCs w:val="20"/>
        </w:rPr>
        <w:t>,</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R.J.,</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Bureau,</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J.L.</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and</w:t>
      </w:r>
      <w:r w:rsidR="008E6BF7" w:rsidRPr="00787B56">
        <w:rPr>
          <w:rFonts w:ascii="Times New Roman" w:eastAsia="Times New Roman" w:hAnsi="Times New Roman"/>
          <w:color w:val="000000" w:themeColor="text1"/>
          <w:sz w:val="20"/>
          <w:szCs w:val="20"/>
        </w:rPr>
        <w:t xml:space="preserve"> </w:t>
      </w:r>
      <w:proofErr w:type="spellStart"/>
      <w:r w:rsidRPr="00787B56">
        <w:rPr>
          <w:rFonts w:ascii="Times New Roman" w:eastAsia="Times New Roman" w:hAnsi="Times New Roman"/>
          <w:color w:val="000000" w:themeColor="text1"/>
          <w:sz w:val="20"/>
          <w:szCs w:val="20"/>
        </w:rPr>
        <w:t>McGann</w:t>
      </w:r>
      <w:proofErr w:type="spellEnd"/>
      <w:r w:rsidRPr="00787B56">
        <w:rPr>
          <w:rFonts w:ascii="Times New Roman" w:eastAsia="Times New Roman" w:hAnsi="Times New Roman"/>
          <w:color w:val="000000" w:themeColor="text1"/>
          <w:sz w:val="20"/>
          <w:szCs w:val="20"/>
        </w:rPr>
        <w:t>,</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D.F.</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(1984).</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Determinations</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of</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organic</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acids</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in</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potatoes</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by</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high</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performance</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liquid</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chromatography.</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i/>
          <w:color w:val="000000" w:themeColor="text1"/>
          <w:sz w:val="20"/>
          <w:szCs w:val="20"/>
        </w:rPr>
        <w:t>Journal</w:t>
      </w:r>
      <w:r w:rsidR="008E6BF7" w:rsidRPr="00787B56">
        <w:rPr>
          <w:rFonts w:ascii="Times New Roman" w:eastAsia="Times New Roman" w:hAnsi="Times New Roman"/>
          <w:i/>
          <w:color w:val="000000" w:themeColor="text1"/>
          <w:sz w:val="20"/>
          <w:szCs w:val="20"/>
        </w:rPr>
        <w:t xml:space="preserve"> </w:t>
      </w:r>
      <w:r w:rsidRPr="00787B56">
        <w:rPr>
          <w:rFonts w:ascii="Times New Roman" w:eastAsia="Times New Roman" w:hAnsi="Times New Roman"/>
          <w:i/>
          <w:color w:val="000000" w:themeColor="text1"/>
          <w:sz w:val="20"/>
          <w:szCs w:val="20"/>
        </w:rPr>
        <w:t>of</w:t>
      </w:r>
      <w:r w:rsidR="008E6BF7" w:rsidRPr="00787B56">
        <w:rPr>
          <w:rFonts w:ascii="Times New Roman" w:eastAsia="Times New Roman" w:hAnsi="Times New Roman"/>
          <w:i/>
          <w:color w:val="000000" w:themeColor="text1"/>
          <w:sz w:val="20"/>
          <w:szCs w:val="20"/>
        </w:rPr>
        <w:t xml:space="preserve"> </w:t>
      </w:r>
      <w:r w:rsidRPr="00787B56">
        <w:rPr>
          <w:rFonts w:ascii="Times New Roman" w:eastAsia="Times New Roman" w:hAnsi="Times New Roman"/>
          <w:i/>
          <w:color w:val="000000" w:themeColor="text1"/>
          <w:sz w:val="20"/>
          <w:szCs w:val="20"/>
        </w:rPr>
        <w:t>Food</w:t>
      </w:r>
      <w:r w:rsidR="008E6BF7" w:rsidRPr="00787B56">
        <w:rPr>
          <w:rFonts w:ascii="Times New Roman" w:eastAsia="Times New Roman" w:hAnsi="Times New Roman"/>
          <w:i/>
          <w:color w:val="000000" w:themeColor="text1"/>
          <w:sz w:val="20"/>
          <w:szCs w:val="20"/>
        </w:rPr>
        <w:t xml:space="preserve"> </w:t>
      </w:r>
      <w:r w:rsidRPr="00787B56">
        <w:rPr>
          <w:rFonts w:ascii="Times New Roman" w:eastAsia="Times New Roman" w:hAnsi="Times New Roman"/>
          <w:i/>
          <w:color w:val="000000" w:themeColor="text1"/>
          <w:sz w:val="20"/>
          <w:szCs w:val="20"/>
        </w:rPr>
        <w:t>Science</w:t>
      </w:r>
      <w:r w:rsidRPr="00787B56">
        <w:rPr>
          <w:rFonts w:ascii="Times New Roman" w:eastAsia="Times New Roman" w:hAnsi="Times New Roman"/>
          <w:color w:val="000000" w:themeColor="text1"/>
          <w:sz w:val="20"/>
          <w:szCs w:val="20"/>
        </w:rPr>
        <w:t>.</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49:75–</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81.</w:t>
      </w:r>
      <w:r w:rsidR="008E6BF7" w:rsidRPr="00787B56">
        <w:rPr>
          <w:rFonts w:ascii="Times New Roman" w:eastAsia="Times New Roman" w:hAnsi="Times New Roman"/>
          <w:color w:val="000000" w:themeColor="text1"/>
          <w:sz w:val="20"/>
          <w:szCs w:val="20"/>
        </w:rPr>
        <w:t xml:space="preserve"> </w:t>
      </w:r>
    </w:p>
    <w:p w:rsidR="001F385C" w:rsidRPr="00787B56" w:rsidRDefault="00C76967" w:rsidP="00ED7672">
      <w:pPr>
        <w:pStyle w:val="ListParagraph"/>
        <w:numPr>
          <w:ilvl w:val="0"/>
          <w:numId w:val="6"/>
        </w:numPr>
        <w:tabs>
          <w:tab w:val="left" w:pos="810"/>
          <w:tab w:val="left" w:pos="900"/>
          <w:tab w:val="left" w:pos="1350"/>
          <w:tab w:val="left" w:pos="2070"/>
          <w:tab w:val="left" w:pos="3060"/>
          <w:tab w:val="left" w:pos="8370"/>
        </w:tabs>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Charles,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L.,</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Sriroth</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K.</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and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Huang,</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(2005).</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Proximate</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composition,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mineral</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contents,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hydrogen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cyanide</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and</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phytic</w:t>
      </w:r>
      <w:proofErr w:type="spellEnd"/>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acid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of</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5</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cassava</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genotypes.</w:t>
      </w:r>
      <w:r w:rsidR="008E6BF7" w:rsidRPr="00787B56">
        <w:rPr>
          <w:rFonts w:ascii="Times New Roman" w:hAnsi="Times New Roman"/>
          <w:color w:val="000000" w:themeColor="text1"/>
          <w:sz w:val="20"/>
          <w:szCs w:val="20"/>
        </w:rPr>
        <w:t xml:space="preserve"> </w:t>
      </w:r>
      <w:r w:rsidRPr="00787B56">
        <w:rPr>
          <w:rFonts w:ascii="Times New Roman" w:hAnsi="Times New Roman"/>
          <w:i/>
          <w:color w:val="000000" w:themeColor="text1"/>
          <w:sz w:val="20"/>
          <w:szCs w:val="20"/>
        </w:rPr>
        <w:t>Food</w:t>
      </w:r>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Chemistry</w:t>
      </w:r>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92:</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615–620.</w:t>
      </w:r>
    </w:p>
    <w:p w:rsidR="001F385C" w:rsidRPr="00787B56" w:rsidRDefault="00C76967" w:rsidP="00ED7672">
      <w:pPr>
        <w:pStyle w:val="ListParagraph"/>
        <w:numPr>
          <w:ilvl w:val="0"/>
          <w:numId w:val="6"/>
        </w:numPr>
        <w:tabs>
          <w:tab w:val="left" w:pos="810"/>
          <w:tab w:val="left" w:pos="900"/>
          <w:tab w:val="left" w:pos="1350"/>
          <w:tab w:val="left" w:pos="2070"/>
          <w:tab w:val="left" w:pos="3060"/>
          <w:tab w:val="left" w:pos="8370"/>
        </w:tabs>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proofErr w:type="spellStart"/>
      <w:r w:rsidRPr="00787B56">
        <w:rPr>
          <w:rFonts w:ascii="Times New Roman" w:hAnsi="Times New Roman"/>
          <w:color w:val="000000" w:themeColor="text1"/>
          <w:sz w:val="20"/>
          <w:szCs w:val="20"/>
        </w:rPr>
        <w:t>Critchley</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M.</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(2013).</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Butterworths</w:t>
      </w:r>
      <w:proofErr w:type="spellEnd"/>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Medical</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Dictionary.</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2ed.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UK:</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ELBS;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41</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bCs/>
          <w:color w:val="000000" w:themeColor="text1"/>
          <w:sz w:val="20"/>
          <w:szCs w:val="20"/>
        </w:rPr>
        <w:t>Datta</w:t>
      </w:r>
      <w:proofErr w:type="spellEnd"/>
      <w:r w:rsidR="008E6BF7" w:rsidRPr="00787B56">
        <w:rPr>
          <w:rFonts w:ascii="Times New Roman" w:hAnsi="Times New Roman"/>
          <w:bCs/>
          <w:color w:val="000000" w:themeColor="text1"/>
          <w:sz w:val="20"/>
          <w:szCs w:val="20"/>
        </w:rPr>
        <w:t xml:space="preserve">, </w:t>
      </w:r>
      <w:r w:rsidRPr="00787B56">
        <w:rPr>
          <w:rFonts w:ascii="Times New Roman" w:hAnsi="Times New Roman"/>
          <w:bCs/>
          <w:color w:val="000000" w:themeColor="text1"/>
          <w:sz w:val="20"/>
          <w:szCs w:val="20"/>
        </w:rPr>
        <w:t>G.,</w:t>
      </w:r>
      <w:r w:rsidR="008E6BF7" w:rsidRPr="00787B56">
        <w:rPr>
          <w:rFonts w:ascii="Times New Roman" w:hAnsi="Times New Roman"/>
          <w:bCs/>
          <w:color w:val="000000" w:themeColor="text1"/>
          <w:sz w:val="20"/>
          <w:szCs w:val="20"/>
        </w:rPr>
        <w:t xml:space="preserve"> </w:t>
      </w:r>
      <w:proofErr w:type="spellStart"/>
      <w:r w:rsidRPr="00787B56">
        <w:rPr>
          <w:rFonts w:ascii="Times New Roman" w:hAnsi="Times New Roman"/>
          <w:bCs/>
          <w:color w:val="000000" w:themeColor="text1"/>
          <w:sz w:val="20"/>
          <w:szCs w:val="20"/>
        </w:rPr>
        <w:t>Choudhury</w:t>
      </w:r>
      <w:proofErr w:type="spellEnd"/>
      <w:r w:rsidRPr="00787B56">
        <w:rPr>
          <w:rFonts w:ascii="Times New Roman" w:hAnsi="Times New Roman"/>
          <w:bCs/>
          <w:color w:val="000000" w:themeColor="text1"/>
          <w:sz w:val="20"/>
          <w:szCs w:val="20"/>
        </w:rPr>
        <w:t>,</w:t>
      </w:r>
      <w:r w:rsidR="008E6BF7" w:rsidRPr="00787B56">
        <w:rPr>
          <w:rFonts w:ascii="Times New Roman" w:hAnsi="Times New Roman"/>
          <w:bCs/>
          <w:color w:val="000000" w:themeColor="text1"/>
          <w:sz w:val="20"/>
          <w:szCs w:val="20"/>
        </w:rPr>
        <w:t xml:space="preserve"> </w:t>
      </w:r>
      <w:r w:rsidRPr="00787B56">
        <w:rPr>
          <w:rFonts w:ascii="Times New Roman" w:hAnsi="Times New Roman"/>
          <w:bCs/>
          <w:color w:val="000000" w:themeColor="text1"/>
          <w:sz w:val="20"/>
          <w:szCs w:val="20"/>
        </w:rPr>
        <w:t>U.</w:t>
      </w:r>
      <w:r w:rsidR="008E6BF7" w:rsidRPr="00787B56">
        <w:rPr>
          <w:rFonts w:ascii="Times New Roman" w:hAnsi="Times New Roman"/>
          <w:bCs/>
          <w:color w:val="000000" w:themeColor="text1"/>
          <w:sz w:val="20"/>
          <w:szCs w:val="20"/>
        </w:rPr>
        <w:t xml:space="preserve"> </w:t>
      </w:r>
      <w:r w:rsidRPr="00787B56">
        <w:rPr>
          <w:rFonts w:ascii="Times New Roman" w:hAnsi="Times New Roman"/>
          <w:bCs/>
          <w:color w:val="000000" w:themeColor="text1"/>
          <w:sz w:val="20"/>
          <w:szCs w:val="20"/>
        </w:rPr>
        <w:t>R</w:t>
      </w:r>
      <w:r w:rsidR="008E6BF7" w:rsidRPr="00787B56">
        <w:rPr>
          <w:rFonts w:ascii="Times New Roman" w:hAnsi="Times New Roman"/>
          <w:bCs/>
          <w:color w:val="000000" w:themeColor="text1"/>
          <w:sz w:val="20"/>
          <w:szCs w:val="20"/>
        </w:rPr>
        <w:t>.</w:t>
      </w:r>
      <w:r w:rsidRPr="00787B56">
        <w:rPr>
          <w:rFonts w:ascii="Times New Roman" w:hAnsi="Times New Roman"/>
          <w:bCs/>
          <w:color w:val="000000" w:themeColor="text1"/>
          <w:sz w:val="20"/>
          <w:szCs w:val="20"/>
        </w:rPr>
        <w:t>,</w:t>
      </w:r>
      <w:r w:rsidR="008E6BF7" w:rsidRPr="00787B56">
        <w:rPr>
          <w:rFonts w:ascii="Times New Roman" w:hAnsi="Times New Roman"/>
          <w:bCs/>
          <w:color w:val="000000" w:themeColor="text1"/>
          <w:sz w:val="20"/>
          <w:szCs w:val="20"/>
        </w:rPr>
        <w:t xml:space="preserve"> </w:t>
      </w:r>
      <w:proofErr w:type="spellStart"/>
      <w:r w:rsidRPr="00787B56">
        <w:rPr>
          <w:rFonts w:ascii="Times New Roman" w:hAnsi="Times New Roman"/>
          <w:bCs/>
          <w:color w:val="000000" w:themeColor="text1"/>
          <w:sz w:val="20"/>
          <w:szCs w:val="20"/>
        </w:rPr>
        <w:t>Sen</w:t>
      </w:r>
      <w:proofErr w:type="spellEnd"/>
      <w:r w:rsidRPr="00787B56">
        <w:rPr>
          <w:rFonts w:ascii="Times New Roman" w:hAnsi="Times New Roman"/>
          <w:bCs/>
          <w:color w:val="000000" w:themeColor="text1"/>
          <w:sz w:val="20"/>
          <w:szCs w:val="20"/>
        </w:rPr>
        <w:t>,</w:t>
      </w:r>
      <w:r w:rsidR="008E6BF7" w:rsidRPr="00787B56">
        <w:rPr>
          <w:rFonts w:ascii="Times New Roman" w:hAnsi="Times New Roman"/>
          <w:bCs/>
          <w:color w:val="000000" w:themeColor="text1"/>
          <w:sz w:val="20"/>
          <w:szCs w:val="20"/>
        </w:rPr>
        <w:t xml:space="preserve"> </w:t>
      </w:r>
      <w:r w:rsidRPr="00787B56">
        <w:rPr>
          <w:rFonts w:ascii="Times New Roman" w:hAnsi="Times New Roman"/>
          <w:bCs/>
          <w:color w:val="000000" w:themeColor="text1"/>
          <w:sz w:val="20"/>
          <w:szCs w:val="20"/>
        </w:rPr>
        <w:t>A.,</w:t>
      </w:r>
      <w:r w:rsidR="008E6BF7" w:rsidRPr="00787B56">
        <w:rPr>
          <w:rFonts w:ascii="Times New Roman" w:hAnsi="Times New Roman"/>
          <w:bCs/>
          <w:color w:val="000000" w:themeColor="text1"/>
          <w:sz w:val="20"/>
          <w:szCs w:val="20"/>
        </w:rPr>
        <w:t xml:space="preserve"> </w:t>
      </w:r>
      <w:r w:rsidRPr="00787B56">
        <w:rPr>
          <w:rFonts w:ascii="Times New Roman" w:hAnsi="Times New Roman"/>
          <w:bCs/>
          <w:color w:val="000000" w:themeColor="text1"/>
          <w:sz w:val="20"/>
          <w:szCs w:val="20"/>
        </w:rPr>
        <w:t>Das,</w:t>
      </w:r>
      <w:r w:rsidR="008E6BF7" w:rsidRPr="00787B56">
        <w:rPr>
          <w:rFonts w:ascii="Times New Roman" w:hAnsi="Times New Roman"/>
          <w:bCs/>
          <w:color w:val="000000" w:themeColor="text1"/>
          <w:sz w:val="20"/>
          <w:szCs w:val="20"/>
        </w:rPr>
        <w:t xml:space="preserve"> </w:t>
      </w:r>
      <w:r w:rsidRPr="00787B56">
        <w:rPr>
          <w:rFonts w:ascii="Times New Roman" w:hAnsi="Times New Roman"/>
          <w:bCs/>
          <w:color w:val="000000" w:themeColor="text1"/>
          <w:sz w:val="20"/>
          <w:szCs w:val="20"/>
        </w:rPr>
        <w:t>M.</w:t>
      </w:r>
      <w:r w:rsidR="008E6BF7" w:rsidRPr="00787B56">
        <w:rPr>
          <w:rFonts w:ascii="Times New Roman" w:hAnsi="Times New Roman"/>
          <w:bCs/>
          <w:color w:val="000000" w:themeColor="text1"/>
          <w:sz w:val="20"/>
          <w:szCs w:val="20"/>
        </w:rPr>
        <w:t xml:space="preserve"> </w:t>
      </w:r>
      <w:r w:rsidRPr="00787B56">
        <w:rPr>
          <w:rFonts w:ascii="Times New Roman" w:hAnsi="Times New Roman"/>
          <w:bCs/>
          <w:color w:val="000000" w:themeColor="text1"/>
          <w:sz w:val="20"/>
          <w:szCs w:val="20"/>
        </w:rPr>
        <w:t>and</w:t>
      </w:r>
      <w:r w:rsidR="008E6BF7" w:rsidRPr="00787B56">
        <w:rPr>
          <w:rFonts w:ascii="Times New Roman" w:hAnsi="Times New Roman"/>
          <w:bCs/>
          <w:color w:val="000000" w:themeColor="text1"/>
          <w:sz w:val="20"/>
          <w:szCs w:val="20"/>
        </w:rPr>
        <w:t xml:space="preserve"> </w:t>
      </w:r>
      <w:proofErr w:type="spellStart"/>
      <w:r w:rsidRPr="00787B56">
        <w:rPr>
          <w:rFonts w:ascii="Times New Roman" w:hAnsi="Times New Roman"/>
          <w:bCs/>
          <w:color w:val="000000" w:themeColor="text1"/>
          <w:sz w:val="20"/>
          <w:szCs w:val="20"/>
        </w:rPr>
        <w:t>Basu</w:t>
      </w:r>
      <w:proofErr w:type="spellEnd"/>
      <w:r w:rsidRPr="00787B56">
        <w:rPr>
          <w:rFonts w:ascii="Times New Roman" w:hAnsi="Times New Roman"/>
          <w:bCs/>
          <w:color w:val="000000" w:themeColor="text1"/>
          <w:sz w:val="20"/>
          <w:szCs w:val="20"/>
        </w:rPr>
        <w:t>,</w:t>
      </w:r>
      <w:r w:rsidR="008E6BF7" w:rsidRPr="00787B56">
        <w:rPr>
          <w:rFonts w:ascii="Times New Roman" w:hAnsi="Times New Roman"/>
          <w:bCs/>
          <w:color w:val="000000" w:themeColor="text1"/>
          <w:sz w:val="20"/>
          <w:szCs w:val="20"/>
        </w:rPr>
        <w:t xml:space="preserve"> </w:t>
      </w:r>
      <w:r w:rsidRPr="00787B56">
        <w:rPr>
          <w:rFonts w:ascii="Times New Roman" w:hAnsi="Times New Roman"/>
          <w:bCs/>
          <w:color w:val="000000" w:themeColor="text1"/>
          <w:sz w:val="20"/>
          <w:szCs w:val="20"/>
        </w:rPr>
        <w:t>S.</w:t>
      </w:r>
      <w:r w:rsidR="008E6BF7" w:rsidRPr="00787B56">
        <w:rPr>
          <w:rFonts w:ascii="Times New Roman" w:hAnsi="Times New Roman"/>
          <w:bCs/>
          <w:color w:val="000000" w:themeColor="text1"/>
          <w:sz w:val="20"/>
          <w:szCs w:val="20"/>
        </w:rPr>
        <w:t xml:space="preserve"> </w:t>
      </w:r>
      <w:r w:rsidRPr="00787B56">
        <w:rPr>
          <w:rFonts w:ascii="Times New Roman" w:hAnsi="Times New Roman"/>
          <w:bCs/>
          <w:color w:val="000000" w:themeColor="text1"/>
          <w:sz w:val="20"/>
          <w:szCs w:val="20"/>
        </w:rPr>
        <w:t>(2014).</w:t>
      </w:r>
      <w:r w:rsidR="008E6BF7" w:rsidRPr="00787B56">
        <w:rPr>
          <w:rFonts w:ascii="Times New Roman" w:hAnsi="Times New Roman"/>
          <w:bCs/>
          <w:color w:val="000000" w:themeColor="text1"/>
          <w:sz w:val="20"/>
          <w:szCs w:val="20"/>
        </w:rPr>
        <w:t xml:space="preserve"> </w:t>
      </w:r>
      <w:r w:rsidRPr="00787B56">
        <w:rPr>
          <w:rFonts w:ascii="Times New Roman" w:hAnsi="Times New Roman"/>
          <w:bCs/>
          <w:color w:val="000000" w:themeColor="text1"/>
          <w:sz w:val="20"/>
          <w:szCs w:val="20"/>
        </w:rPr>
        <w:t>Analysis</w:t>
      </w:r>
      <w:r w:rsidR="008E6BF7" w:rsidRPr="00787B56">
        <w:rPr>
          <w:rFonts w:ascii="Times New Roman" w:hAnsi="Times New Roman"/>
          <w:bCs/>
          <w:color w:val="000000" w:themeColor="text1"/>
          <w:sz w:val="20"/>
          <w:szCs w:val="20"/>
        </w:rPr>
        <w:t xml:space="preserve"> </w:t>
      </w:r>
      <w:r w:rsidRPr="00787B56">
        <w:rPr>
          <w:rFonts w:ascii="Times New Roman" w:hAnsi="Times New Roman"/>
          <w:bCs/>
          <w:color w:val="000000" w:themeColor="text1"/>
          <w:sz w:val="20"/>
          <w:szCs w:val="20"/>
        </w:rPr>
        <w:t>of</w:t>
      </w:r>
      <w:r w:rsidR="008E6BF7" w:rsidRPr="00787B56">
        <w:rPr>
          <w:rFonts w:ascii="Times New Roman" w:hAnsi="Times New Roman"/>
          <w:bCs/>
          <w:color w:val="000000" w:themeColor="text1"/>
          <w:sz w:val="20"/>
          <w:szCs w:val="20"/>
        </w:rPr>
        <w:t xml:space="preserve"> </w:t>
      </w:r>
      <w:r w:rsidRPr="00787B56">
        <w:rPr>
          <w:rFonts w:ascii="Times New Roman" w:hAnsi="Times New Roman"/>
          <w:bCs/>
          <w:color w:val="000000" w:themeColor="text1"/>
          <w:sz w:val="20"/>
          <w:szCs w:val="20"/>
        </w:rPr>
        <w:t>complete</w:t>
      </w:r>
      <w:r w:rsidR="008E6BF7" w:rsidRPr="00787B56">
        <w:rPr>
          <w:rFonts w:ascii="Times New Roman" w:hAnsi="Times New Roman"/>
          <w:bCs/>
          <w:color w:val="000000" w:themeColor="text1"/>
          <w:sz w:val="20"/>
          <w:szCs w:val="20"/>
        </w:rPr>
        <w:t xml:space="preserve"> </w:t>
      </w:r>
      <w:r w:rsidRPr="00787B56">
        <w:rPr>
          <w:rFonts w:ascii="Times New Roman" w:hAnsi="Times New Roman"/>
          <w:bCs/>
          <w:color w:val="000000" w:themeColor="text1"/>
          <w:sz w:val="20"/>
          <w:szCs w:val="20"/>
        </w:rPr>
        <w:t>nutritional</w:t>
      </w:r>
      <w:r w:rsidR="008E6BF7" w:rsidRPr="00787B56">
        <w:rPr>
          <w:rFonts w:ascii="Times New Roman" w:hAnsi="Times New Roman"/>
          <w:bCs/>
          <w:color w:val="000000" w:themeColor="text1"/>
          <w:sz w:val="20"/>
          <w:szCs w:val="20"/>
        </w:rPr>
        <w:t xml:space="preserve"> </w:t>
      </w:r>
      <w:r w:rsidRPr="00787B56">
        <w:rPr>
          <w:rFonts w:ascii="Times New Roman" w:hAnsi="Times New Roman"/>
          <w:bCs/>
          <w:color w:val="000000" w:themeColor="text1"/>
          <w:sz w:val="20"/>
          <w:szCs w:val="20"/>
        </w:rPr>
        <w:t>profile</w:t>
      </w:r>
      <w:r w:rsidR="008E6BF7" w:rsidRPr="00787B56">
        <w:rPr>
          <w:rFonts w:ascii="Times New Roman" w:hAnsi="Times New Roman"/>
          <w:bCs/>
          <w:color w:val="000000" w:themeColor="text1"/>
          <w:sz w:val="20"/>
          <w:szCs w:val="20"/>
        </w:rPr>
        <w:t xml:space="preserve"> </w:t>
      </w:r>
      <w:r w:rsidRPr="00787B56">
        <w:rPr>
          <w:rFonts w:ascii="Times New Roman" w:hAnsi="Times New Roman"/>
          <w:bCs/>
          <w:color w:val="000000" w:themeColor="text1"/>
          <w:sz w:val="20"/>
          <w:szCs w:val="20"/>
        </w:rPr>
        <w:t>of</w:t>
      </w:r>
      <w:r w:rsidR="008E6BF7" w:rsidRPr="00787B56">
        <w:rPr>
          <w:rFonts w:ascii="Times New Roman" w:hAnsi="Times New Roman"/>
          <w:bCs/>
          <w:color w:val="000000" w:themeColor="text1"/>
          <w:sz w:val="20"/>
          <w:szCs w:val="20"/>
        </w:rPr>
        <w:t xml:space="preserve"> </w:t>
      </w:r>
      <w:proofErr w:type="spellStart"/>
      <w:r w:rsidRPr="00787B56">
        <w:rPr>
          <w:rFonts w:ascii="Times New Roman" w:hAnsi="Times New Roman"/>
          <w:bCs/>
          <w:i/>
          <w:iCs/>
          <w:color w:val="000000" w:themeColor="text1"/>
          <w:sz w:val="20"/>
          <w:szCs w:val="20"/>
        </w:rPr>
        <w:t>Amorphophallus</w:t>
      </w:r>
      <w:proofErr w:type="spellEnd"/>
      <w:r w:rsidR="008E6BF7" w:rsidRPr="00787B56">
        <w:rPr>
          <w:rFonts w:ascii="Times New Roman" w:hAnsi="Times New Roman"/>
          <w:bCs/>
          <w:i/>
          <w:iCs/>
          <w:color w:val="000000" w:themeColor="text1"/>
          <w:sz w:val="20"/>
          <w:szCs w:val="20"/>
        </w:rPr>
        <w:t xml:space="preserve"> </w:t>
      </w:r>
      <w:proofErr w:type="spellStart"/>
      <w:r w:rsidRPr="00787B56">
        <w:rPr>
          <w:rFonts w:ascii="Times New Roman" w:hAnsi="Times New Roman"/>
          <w:bCs/>
          <w:i/>
          <w:iCs/>
          <w:color w:val="000000" w:themeColor="text1"/>
          <w:sz w:val="20"/>
          <w:szCs w:val="20"/>
        </w:rPr>
        <w:t>campanulatus</w:t>
      </w:r>
      <w:proofErr w:type="spellEnd"/>
      <w:r w:rsidR="008E6BF7" w:rsidRPr="00787B56">
        <w:rPr>
          <w:rFonts w:ascii="Times New Roman" w:hAnsi="Times New Roman"/>
          <w:bCs/>
          <w:color w:val="000000" w:themeColor="text1"/>
          <w:sz w:val="20"/>
          <w:szCs w:val="20"/>
        </w:rPr>
        <w:t xml:space="preserve"> </w:t>
      </w:r>
      <w:r w:rsidRPr="00787B56">
        <w:rPr>
          <w:rFonts w:ascii="Times New Roman" w:hAnsi="Times New Roman"/>
          <w:bCs/>
          <w:color w:val="000000" w:themeColor="text1"/>
          <w:sz w:val="20"/>
          <w:szCs w:val="20"/>
        </w:rPr>
        <w:t>tuber</w:t>
      </w:r>
      <w:r w:rsidR="008E6BF7" w:rsidRPr="00787B56">
        <w:rPr>
          <w:rFonts w:ascii="Times New Roman" w:hAnsi="Times New Roman"/>
          <w:bCs/>
          <w:color w:val="000000" w:themeColor="text1"/>
          <w:sz w:val="20"/>
          <w:szCs w:val="20"/>
        </w:rPr>
        <w:t xml:space="preserve"> </w:t>
      </w:r>
      <w:r w:rsidRPr="00787B56">
        <w:rPr>
          <w:rFonts w:ascii="Times New Roman" w:hAnsi="Times New Roman"/>
          <w:bCs/>
          <w:color w:val="000000" w:themeColor="text1"/>
          <w:sz w:val="20"/>
          <w:szCs w:val="20"/>
        </w:rPr>
        <w:t>cultivated</w:t>
      </w:r>
      <w:r w:rsidR="008E6BF7" w:rsidRPr="00787B56">
        <w:rPr>
          <w:rFonts w:ascii="Times New Roman" w:hAnsi="Times New Roman"/>
          <w:bCs/>
          <w:color w:val="000000" w:themeColor="text1"/>
          <w:sz w:val="20"/>
          <w:szCs w:val="20"/>
        </w:rPr>
        <w:t xml:space="preserve"> </w:t>
      </w:r>
      <w:r w:rsidRPr="00787B56">
        <w:rPr>
          <w:rFonts w:ascii="Times New Roman" w:hAnsi="Times New Roman"/>
          <w:bCs/>
          <w:color w:val="000000" w:themeColor="text1"/>
          <w:sz w:val="20"/>
          <w:szCs w:val="20"/>
        </w:rPr>
        <w:t>in</w:t>
      </w:r>
      <w:r w:rsidR="008E6BF7" w:rsidRPr="00787B56">
        <w:rPr>
          <w:rFonts w:ascii="Times New Roman" w:hAnsi="Times New Roman"/>
          <w:bCs/>
          <w:color w:val="000000" w:themeColor="text1"/>
          <w:sz w:val="20"/>
          <w:szCs w:val="20"/>
        </w:rPr>
        <w:t xml:space="preserve"> </w:t>
      </w:r>
      <w:r w:rsidRPr="00787B56">
        <w:rPr>
          <w:rFonts w:ascii="Times New Roman" w:hAnsi="Times New Roman"/>
          <w:bCs/>
          <w:color w:val="000000" w:themeColor="text1"/>
          <w:sz w:val="20"/>
          <w:szCs w:val="20"/>
        </w:rPr>
        <w:t>Howrah</w:t>
      </w:r>
      <w:r w:rsidR="008E6BF7" w:rsidRPr="00787B56">
        <w:rPr>
          <w:rFonts w:ascii="Times New Roman" w:hAnsi="Times New Roman"/>
          <w:bCs/>
          <w:color w:val="000000" w:themeColor="text1"/>
          <w:sz w:val="20"/>
          <w:szCs w:val="20"/>
        </w:rPr>
        <w:t xml:space="preserve"> </w:t>
      </w:r>
      <w:r w:rsidRPr="00787B56">
        <w:rPr>
          <w:rFonts w:ascii="Times New Roman" w:hAnsi="Times New Roman"/>
          <w:bCs/>
          <w:color w:val="000000" w:themeColor="text1"/>
          <w:sz w:val="20"/>
          <w:szCs w:val="20"/>
        </w:rPr>
        <w:t>district</w:t>
      </w:r>
      <w:r w:rsidR="008E6BF7" w:rsidRPr="00787B56">
        <w:rPr>
          <w:rFonts w:ascii="Times New Roman" w:hAnsi="Times New Roman"/>
          <w:bCs/>
          <w:color w:val="000000" w:themeColor="text1"/>
          <w:sz w:val="20"/>
          <w:szCs w:val="20"/>
        </w:rPr>
        <w:t xml:space="preserve"> </w:t>
      </w:r>
      <w:r w:rsidRPr="00787B56">
        <w:rPr>
          <w:rFonts w:ascii="Times New Roman" w:hAnsi="Times New Roman"/>
          <w:bCs/>
          <w:color w:val="000000" w:themeColor="text1"/>
          <w:sz w:val="20"/>
          <w:szCs w:val="20"/>
        </w:rPr>
        <w:t>of</w:t>
      </w:r>
      <w:r w:rsidR="008E6BF7" w:rsidRPr="00787B56">
        <w:rPr>
          <w:rFonts w:ascii="Times New Roman" w:hAnsi="Times New Roman"/>
          <w:bCs/>
          <w:color w:val="000000" w:themeColor="text1"/>
          <w:sz w:val="20"/>
          <w:szCs w:val="20"/>
        </w:rPr>
        <w:t xml:space="preserve"> </w:t>
      </w:r>
      <w:r w:rsidRPr="00787B56">
        <w:rPr>
          <w:rFonts w:ascii="Times New Roman" w:hAnsi="Times New Roman"/>
          <w:bCs/>
          <w:color w:val="000000" w:themeColor="text1"/>
          <w:sz w:val="20"/>
          <w:szCs w:val="20"/>
        </w:rPr>
        <w:t>West</w:t>
      </w:r>
      <w:r w:rsidR="008E6BF7" w:rsidRPr="00787B56">
        <w:rPr>
          <w:rFonts w:ascii="Times New Roman" w:hAnsi="Times New Roman"/>
          <w:bCs/>
          <w:color w:val="000000" w:themeColor="text1"/>
          <w:sz w:val="20"/>
          <w:szCs w:val="20"/>
        </w:rPr>
        <w:t xml:space="preserve"> </w:t>
      </w:r>
      <w:r w:rsidRPr="00787B56">
        <w:rPr>
          <w:rFonts w:ascii="Times New Roman" w:hAnsi="Times New Roman"/>
          <w:bCs/>
          <w:color w:val="000000" w:themeColor="text1"/>
          <w:sz w:val="20"/>
          <w:szCs w:val="20"/>
        </w:rPr>
        <w:t>Bengal,</w:t>
      </w:r>
      <w:r w:rsidR="008E6BF7" w:rsidRPr="00787B56">
        <w:rPr>
          <w:rFonts w:ascii="Times New Roman" w:hAnsi="Times New Roman"/>
          <w:bCs/>
          <w:color w:val="000000" w:themeColor="text1"/>
          <w:sz w:val="20"/>
          <w:szCs w:val="20"/>
        </w:rPr>
        <w:t xml:space="preserve"> </w:t>
      </w:r>
      <w:r w:rsidRPr="00787B56">
        <w:rPr>
          <w:rFonts w:ascii="Times New Roman" w:hAnsi="Times New Roman"/>
          <w:bCs/>
          <w:color w:val="000000" w:themeColor="text1"/>
          <w:sz w:val="20"/>
          <w:szCs w:val="20"/>
        </w:rPr>
        <w:t>Indi</w:t>
      </w:r>
      <w:r w:rsidR="00787B56" w:rsidRPr="00787B56">
        <w:rPr>
          <w:rFonts w:ascii="Times New Roman" w:hAnsi="Times New Roman"/>
          <w:bCs/>
          <w:color w:val="000000" w:themeColor="text1"/>
          <w:sz w:val="20"/>
          <w:szCs w:val="20"/>
        </w:rPr>
        <w:t>a</w:t>
      </w:r>
      <w:r w:rsidR="00787B56">
        <w:rPr>
          <w:rFonts w:ascii="Times New Roman" w:hAnsi="Times New Roman"/>
          <w:bCs/>
          <w:color w:val="000000" w:themeColor="text1"/>
          <w:sz w:val="20"/>
          <w:szCs w:val="20"/>
        </w:rPr>
        <w:t xml:space="preserve"> </w:t>
      </w:r>
      <w:r w:rsidR="00787B56" w:rsidRPr="00787B56">
        <w:rPr>
          <w:rFonts w:ascii="Times New Roman" w:hAnsi="Times New Roman"/>
          <w:bCs/>
          <w:i/>
          <w:color w:val="000000" w:themeColor="text1"/>
          <w:sz w:val="20"/>
          <w:szCs w:val="20"/>
        </w:rPr>
        <w:t>A</w:t>
      </w:r>
      <w:r w:rsidRPr="00787B56">
        <w:rPr>
          <w:rFonts w:ascii="Times New Roman" w:hAnsi="Times New Roman"/>
          <w:bCs/>
          <w:i/>
          <w:color w:val="000000" w:themeColor="text1"/>
          <w:sz w:val="20"/>
          <w:szCs w:val="20"/>
        </w:rPr>
        <w:t>sian</w:t>
      </w:r>
      <w:r w:rsidR="008E6BF7" w:rsidRPr="00787B56">
        <w:rPr>
          <w:rFonts w:ascii="Times New Roman" w:hAnsi="Times New Roman"/>
          <w:bCs/>
          <w:i/>
          <w:color w:val="000000" w:themeColor="text1"/>
          <w:sz w:val="20"/>
          <w:szCs w:val="20"/>
        </w:rPr>
        <w:t xml:space="preserve"> </w:t>
      </w:r>
      <w:r w:rsidRPr="00787B56">
        <w:rPr>
          <w:rFonts w:ascii="Times New Roman" w:hAnsi="Times New Roman"/>
          <w:bCs/>
          <w:i/>
          <w:color w:val="000000" w:themeColor="text1"/>
          <w:sz w:val="20"/>
          <w:szCs w:val="20"/>
        </w:rPr>
        <w:t>Journal</w:t>
      </w:r>
      <w:r w:rsidR="008E6BF7" w:rsidRPr="00787B56">
        <w:rPr>
          <w:rFonts w:ascii="Times New Roman" w:hAnsi="Times New Roman"/>
          <w:bCs/>
          <w:i/>
          <w:color w:val="000000" w:themeColor="text1"/>
          <w:sz w:val="20"/>
          <w:szCs w:val="20"/>
        </w:rPr>
        <w:t xml:space="preserve"> </w:t>
      </w:r>
      <w:r w:rsidRPr="00787B56">
        <w:rPr>
          <w:rFonts w:ascii="Times New Roman" w:hAnsi="Times New Roman"/>
          <w:bCs/>
          <w:i/>
          <w:color w:val="000000" w:themeColor="text1"/>
          <w:sz w:val="20"/>
          <w:szCs w:val="20"/>
        </w:rPr>
        <w:t>of</w:t>
      </w:r>
      <w:r w:rsidR="008E6BF7" w:rsidRPr="00787B56">
        <w:rPr>
          <w:rFonts w:ascii="Times New Roman" w:hAnsi="Times New Roman"/>
          <w:bCs/>
          <w:i/>
          <w:color w:val="000000" w:themeColor="text1"/>
          <w:sz w:val="20"/>
          <w:szCs w:val="20"/>
        </w:rPr>
        <w:t xml:space="preserve"> </w:t>
      </w:r>
      <w:r w:rsidRPr="00787B56">
        <w:rPr>
          <w:rFonts w:ascii="Times New Roman" w:hAnsi="Times New Roman"/>
          <w:bCs/>
          <w:i/>
          <w:color w:val="000000" w:themeColor="text1"/>
          <w:sz w:val="20"/>
          <w:szCs w:val="20"/>
        </w:rPr>
        <w:t>Pharmaceutical</w:t>
      </w:r>
      <w:r w:rsidR="008E6BF7" w:rsidRPr="00787B56">
        <w:rPr>
          <w:rFonts w:ascii="Times New Roman" w:hAnsi="Times New Roman"/>
          <w:bCs/>
          <w:i/>
          <w:color w:val="000000" w:themeColor="text1"/>
          <w:sz w:val="20"/>
          <w:szCs w:val="20"/>
        </w:rPr>
        <w:t xml:space="preserve"> </w:t>
      </w:r>
      <w:r w:rsidRPr="00787B56">
        <w:rPr>
          <w:rFonts w:ascii="Times New Roman" w:hAnsi="Times New Roman"/>
          <w:bCs/>
          <w:i/>
          <w:color w:val="000000" w:themeColor="text1"/>
          <w:sz w:val="20"/>
          <w:szCs w:val="20"/>
        </w:rPr>
        <w:t>and</w:t>
      </w:r>
      <w:r w:rsidR="008E6BF7" w:rsidRPr="00787B56">
        <w:rPr>
          <w:rFonts w:ascii="Times New Roman" w:hAnsi="Times New Roman"/>
          <w:bCs/>
          <w:i/>
          <w:color w:val="000000" w:themeColor="text1"/>
          <w:sz w:val="20"/>
          <w:szCs w:val="20"/>
        </w:rPr>
        <w:t xml:space="preserve"> </w:t>
      </w:r>
      <w:r w:rsidRPr="00787B56">
        <w:rPr>
          <w:rFonts w:ascii="Times New Roman" w:hAnsi="Times New Roman"/>
          <w:bCs/>
          <w:i/>
          <w:color w:val="000000" w:themeColor="text1"/>
          <w:sz w:val="20"/>
          <w:szCs w:val="20"/>
        </w:rPr>
        <w:t>Clinical</w:t>
      </w:r>
      <w:r w:rsidR="008E6BF7" w:rsidRPr="00787B56">
        <w:rPr>
          <w:rFonts w:ascii="Times New Roman" w:hAnsi="Times New Roman"/>
          <w:bCs/>
          <w:i/>
          <w:color w:val="000000" w:themeColor="text1"/>
          <w:sz w:val="20"/>
          <w:szCs w:val="20"/>
        </w:rPr>
        <w:t xml:space="preserve"> </w:t>
      </w:r>
      <w:r w:rsidRPr="00787B56">
        <w:rPr>
          <w:rFonts w:ascii="Times New Roman" w:hAnsi="Times New Roman"/>
          <w:bCs/>
          <w:i/>
          <w:color w:val="000000" w:themeColor="text1"/>
          <w:sz w:val="20"/>
          <w:szCs w:val="20"/>
        </w:rPr>
        <w:t>Research.</w:t>
      </w:r>
      <w:r w:rsidRPr="00787B56">
        <w:rPr>
          <w:rFonts w:ascii="Times New Roman" w:hAnsi="Times New Roman"/>
          <w:bCs/>
          <w:color w:val="000000" w:themeColor="text1"/>
          <w:sz w:val="20"/>
          <w:szCs w:val="20"/>
        </w:rPr>
        <w:t>7(3)25</w:t>
      </w:r>
      <w:r w:rsidR="008E6BF7" w:rsidRPr="00787B56">
        <w:rPr>
          <w:rFonts w:ascii="Times New Roman" w:hAnsi="Times New Roman"/>
          <w:bCs/>
          <w:color w:val="000000" w:themeColor="text1"/>
          <w:sz w:val="20"/>
          <w:szCs w:val="20"/>
        </w:rPr>
        <w:t xml:space="preserve"> </w:t>
      </w:r>
      <w:r w:rsidRPr="00787B56">
        <w:rPr>
          <w:rFonts w:ascii="Times New Roman" w:hAnsi="Times New Roman"/>
          <w:bCs/>
          <w:color w:val="000000" w:themeColor="text1"/>
          <w:sz w:val="20"/>
          <w:szCs w:val="20"/>
        </w:rPr>
        <w:t>–</w:t>
      </w:r>
      <w:r w:rsidR="008E6BF7" w:rsidRPr="00787B56">
        <w:rPr>
          <w:rFonts w:ascii="Times New Roman" w:hAnsi="Times New Roman"/>
          <w:bCs/>
          <w:color w:val="000000" w:themeColor="text1"/>
          <w:sz w:val="20"/>
          <w:szCs w:val="20"/>
        </w:rPr>
        <w:t xml:space="preserve"> </w:t>
      </w:r>
      <w:r w:rsidRPr="00787B56">
        <w:rPr>
          <w:rFonts w:ascii="Times New Roman" w:hAnsi="Times New Roman"/>
          <w:bCs/>
          <w:color w:val="000000" w:themeColor="text1"/>
          <w:sz w:val="20"/>
          <w:szCs w:val="20"/>
        </w:rPr>
        <w:t>29</w:t>
      </w:r>
      <w:r w:rsidRPr="00787B56">
        <w:rPr>
          <w:rFonts w:ascii="Times New Roman" w:hAnsi="Times New Roman"/>
          <w:color w:val="000000" w:themeColor="text1"/>
          <w:sz w:val="20"/>
          <w:szCs w:val="20"/>
        </w:rPr>
        <w:t>Demigne,</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C.,</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Sabboh</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H.,</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Rémé</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S.Y.C.</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and</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Meneton</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P.</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(2004).</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Protective</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effects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of</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high</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dietary</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potassium:</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Nutritional</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and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metabolic</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aspects.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Journal</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of</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Nutrition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134(11):</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2903-</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06.</w:t>
      </w:r>
      <w:r w:rsidR="008E6BF7" w:rsidRPr="00787B56">
        <w:rPr>
          <w:rFonts w:ascii="Times New Roman" w:hAnsi="Times New Roman"/>
          <w:color w:val="000000" w:themeColor="text1"/>
          <w:sz w:val="20"/>
          <w:szCs w:val="20"/>
        </w:rPr>
        <w:t xml:space="preserve"> </w:t>
      </w:r>
    </w:p>
    <w:p w:rsidR="001F385C" w:rsidRPr="00787B56" w:rsidRDefault="00C76967" w:rsidP="00ED7672">
      <w:pPr>
        <w:pStyle w:val="ListParagraph"/>
        <w:numPr>
          <w:ilvl w:val="0"/>
          <w:numId w:val="6"/>
        </w:numPr>
        <w:tabs>
          <w:tab w:val="left" w:pos="810"/>
          <w:tab w:val="left" w:pos="900"/>
          <w:tab w:val="left" w:pos="1350"/>
          <w:tab w:val="left" w:pos="2070"/>
          <w:tab w:val="left" w:pos="3060"/>
          <w:tab w:val="left" w:pos="8370"/>
        </w:tabs>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proofErr w:type="spellStart"/>
      <w:r w:rsidRPr="00787B56">
        <w:rPr>
          <w:rFonts w:ascii="Times New Roman" w:hAnsi="Times New Roman"/>
          <w:color w:val="000000" w:themeColor="text1"/>
          <w:sz w:val="20"/>
          <w:szCs w:val="20"/>
        </w:rPr>
        <w:t>Dickman</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S.R.</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and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Bray</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R.H.</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(1940).</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Colorimetric</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determination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of</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phosphate.</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Industrial</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Engineering</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Chemistry</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Analytical</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Edition.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12</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665</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668.</w:t>
      </w:r>
    </w:p>
    <w:p w:rsidR="001F385C" w:rsidRPr="00787B56" w:rsidRDefault="00C76967" w:rsidP="00ED7672">
      <w:pPr>
        <w:pStyle w:val="ListParagraph"/>
        <w:numPr>
          <w:ilvl w:val="0"/>
          <w:numId w:val="6"/>
        </w:numPr>
        <w:tabs>
          <w:tab w:val="left" w:pos="810"/>
          <w:tab w:val="left" w:pos="900"/>
          <w:tab w:val="left" w:pos="1350"/>
          <w:tab w:val="left" w:pos="2070"/>
          <w:tab w:val="left" w:pos="3060"/>
          <w:tab w:val="left" w:pos="8370"/>
        </w:tabs>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Emmanuel,</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O.</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Clement,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Agnes,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B.,</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Chiwona-Karltun</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L.</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and</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Drinah</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B.</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(2012).</w:t>
      </w:r>
      <w:r w:rsidR="008E6BF7" w:rsidRPr="00787B56">
        <w:rPr>
          <w:rFonts w:ascii="Times New Roman" w:hAnsi="Times New Roman"/>
          <w:color w:val="000000" w:themeColor="text1"/>
          <w:sz w:val="20"/>
          <w:szCs w:val="20"/>
        </w:rPr>
        <w:t xml:space="preserve"> </w:t>
      </w:r>
      <w:r w:rsidRPr="00787B56">
        <w:rPr>
          <w:rFonts w:ascii="Times New Roman" w:hAnsi="Times New Roman"/>
          <w:bCs/>
          <w:color w:val="000000" w:themeColor="text1"/>
          <w:sz w:val="20"/>
          <w:szCs w:val="20"/>
        </w:rPr>
        <w:t>Chemical</w:t>
      </w:r>
      <w:r w:rsidR="008E6BF7" w:rsidRPr="00787B56">
        <w:rPr>
          <w:rFonts w:ascii="Times New Roman" w:hAnsi="Times New Roman"/>
          <w:bCs/>
          <w:color w:val="000000" w:themeColor="text1"/>
          <w:sz w:val="20"/>
          <w:szCs w:val="20"/>
        </w:rPr>
        <w:t xml:space="preserve"> </w:t>
      </w:r>
      <w:r w:rsidRPr="00787B56">
        <w:rPr>
          <w:rFonts w:ascii="Times New Roman" w:hAnsi="Times New Roman"/>
          <w:bCs/>
          <w:color w:val="000000" w:themeColor="text1"/>
          <w:sz w:val="20"/>
          <w:szCs w:val="20"/>
        </w:rPr>
        <w:t>composition</w:t>
      </w:r>
      <w:r w:rsidR="008E6BF7" w:rsidRPr="00787B56">
        <w:rPr>
          <w:rFonts w:ascii="Times New Roman" w:hAnsi="Times New Roman"/>
          <w:bCs/>
          <w:color w:val="000000" w:themeColor="text1"/>
          <w:sz w:val="20"/>
          <w:szCs w:val="20"/>
        </w:rPr>
        <w:t xml:space="preserve"> </w:t>
      </w:r>
      <w:r w:rsidRPr="00787B56">
        <w:rPr>
          <w:rFonts w:ascii="Times New Roman" w:hAnsi="Times New Roman"/>
          <w:bCs/>
          <w:color w:val="000000" w:themeColor="text1"/>
          <w:sz w:val="20"/>
          <w:szCs w:val="20"/>
        </w:rPr>
        <w:t>and</w:t>
      </w:r>
      <w:r w:rsidR="008E6BF7" w:rsidRPr="00787B56">
        <w:rPr>
          <w:rFonts w:ascii="Times New Roman" w:hAnsi="Times New Roman"/>
          <w:bCs/>
          <w:color w:val="000000" w:themeColor="text1"/>
          <w:sz w:val="20"/>
          <w:szCs w:val="20"/>
        </w:rPr>
        <w:t xml:space="preserve"> </w:t>
      </w:r>
      <w:proofErr w:type="spellStart"/>
      <w:r w:rsidRPr="00787B56">
        <w:rPr>
          <w:rFonts w:ascii="Times New Roman" w:hAnsi="Times New Roman"/>
          <w:bCs/>
          <w:color w:val="000000" w:themeColor="text1"/>
          <w:sz w:val="20"/>
          <w:szCs w:val="20"/>
        </w:rPr>
        <w:t>cyanogenic</w:t>
      </w:r>
      <w:proofErr w:type="spellEnd"/>
      <w:r w:rsidR="008E6BF7" w:rsidRPr="00787B56">
        <w:rPr>
          <w:rFonts w:ascii="Times New Roman" w:hAnsi="Times New Roman"/>
          <w:bCs/>
          <w:color w:val="000000" w:themeColor="text1"/>
          <w:sz w:val="20"/>
          <w:szCs w:val="20"/>
        </w:rPr>
        <w:t xml:space="preserve"> </w:t>
      </w:r>
      <w:r w:rsidRPr="00787B56">
        <w:rPr>
          <w:rFonts w:ascii="Times New Roman" w:hAnsi="Times New Roman"/>
          <w:bCs/>
          <w:color w:val="000000" w:themeColor="text1"/>
          <w:sz w:val="20"/>
          <w:szCs w:val="20"/>
        </w:rPr>
        <w:t>potential</w:t>
      </w:r>
      <w:r w:rsidR="008E6BF7" w:rsidRPr="00787B56">
        <w:rPr>
          <w:rFonts w:ascii="Times New Roman" w:hAnsi="Times New Roman"/>
          <w:bCs/>
          <w:color w:val="000000" w:themeColor="text1"/>
          <w:sz w:val="20"/>
          <w:szCs w:val="20"/>
        </w:rPr>
        <w:t xml:space="preserve"> </w:t>
      </w:r>
      <w:r w:rsidRPr="00787B56">
        <w:rPr>
          <w:rFonts w:ascii="Times New Roman" w:hAnsi="Times New Roman"/>
          <w:bCs/>
          <w:color w:val="000000" w:themeColor="text1"/>
          <w:sz w:val="20"/>
          <w:szCs w:val="20"/>
        </w:rPr>
        <w:t>of</w:t>
      </w:r>
      <w:r w:rsidR="008E6BF7" w:rsidRPr="00787B56">
        <w:rPr>
          <w:rFonts w:ascii="Times New Roman" w:hAnsi="Times New Roman"/>
          <w:bCs/>
          <w:color w:val="000000" w:themeColor="text1"/>
          <w:sz w:val="20"/>
          <w:szCs w:val="20"/>
        </w:rPr>
        <w:t xml:space="preserve"> </w:t>
      </w:r>
      <w:r w:rsidRPr="00787B56">
        <w:rPr>
          <w:rFonts w:ascii="Times New Roman" w:hAnsi="Times New Roman"/>
          <w:bCs/>
          <w:color w:val="000000" w:themeColor="text1"/>
          <w:sz w:val="20"/>
          <w:szCs w:val="20"/>
        </w:rPr>
        <w:t>traditional</w:t>
      </w:r>
      <w:r w:rsidR="008E6BF7" w:rsidRPr="00787B56">
        <w:rPr>
          <w:rFonts w:ascii="Times New Roman" w:hAnsi="Times New Roman"/>
          <w:bCs/>
          <w:color w:val="000000" w:themeColor="text1"/>
          <w:sz w:val="20"/>
          <w:szCs w:val="20"/>
        </w:rPr>
        <w:t xml:space="preserve"> </w:t>
      </w:r>
      <w:r w:rsidRPr="00787B56">
        <w:rPr>
          <w:rFonts w:ascii="Times New Roman" w:hAnsi="Times New Roman"/>
          <w:bCs/>
          <w:color w:val="000000" w:themeColor="text1"/>
          <w:sz w:val="20"/>
          <w:szCs w:val="20"/>
        </w:rPr>
        <w:t>and</w:t>
      </w:r>
      <w:r w:rsidR="008E6BF7" w:rsidRPr="00787B56">
        <w:rPr>
          <w:rFonts w:ascii="Times New Roman" w:hAnsi="Times New Roman"/>
          <w:bCs/>
          <w:color w:val="000000" w:themeColor="text1"/>
          <w:sz w:val="20"/>
          <w:szCs w:val="20"/>
        </w:rPr>
        <w:t xml:space="preserve"> </w:t>
      </w:r>
      <w:r w:rsidRPr="00787B56">
        <w:rPr>
          <w:rFonts w:ascii="Times New Roman" w:hAnsi="Times New Roman"/>
          <w:bCs/>
          <w:color w:val="000000" w:themeColor="text1"/>
          <w:sz w:val="20"/>
          <w:szCs w:val="20"/>
        </w:rPr>
        <w:t>high</w:t>
      </w:r>
      <w:r w:rsidR="008E6BF7" w:rsidRPr="00787B56">
        <w:rPr>
          <w:rFonts w:ascii="Times New Roman" w:hAnsi="Times New Roman"/>
          <w:bCs/>
          <w:color w:val="000000" w:themeColor="text1"/>
          <w:sz w:val="20"/>
          <w:szCs w:val="20"/>
        </w:rPr>
        <w:t xml:space="preserve"> </w:t>
      </w:r>
      <w:r w:rsidRPr="00787B56">
        <w:rPr>
          <w:rFonts w:ascii="Times New Roman" w:hAnsi="Times New Roman"/>
          <w:bCs/>
          <w:color w:val="000000" w:themeColor="text1"/>
          <w:sz w:val="20"/>
          <w:szCs w:val="20"/>
        </w:rPr>
        <w:t>yielding</w:t>
      </w:r>
      <w:r w:rsidR="008E6BF7" w:rsidRPr="00787B56">
        <w:rPr>
          <w:rFonts w:ascii="Times New Roman" w:hAnsi="Times New Roman"/>
          <w:bCs/>
          <w:color w:val="000000" w:themeColor="text1"/>
          <w:sz w:val="20"/>
          <w:szCs w:val="20"/>
        </w:rPr>
        <w:t xml:space="preserve"> </w:t>
      </w:r>
      <w:r w:rsidRPr="00787B56">
        <w:rPr>
          <w:rFonts w:ascii="Times New Roman" w:hAnsi="Times New Roman"/>
          <w:bCs/>
          <w:color w:val="000000" w:themeColor="text1"/>
          <w:sz w:val="20"/>
          <w:szCs w:val="20"/>
        </w:rPr>
        <w:t>CMD</w:t>
      </w:r>
      <w:r w:rsidR="008E6BF7" w:rsidRPr="00787B56">
        <w:rPr>
          <w:rFonts w:ascii="Times New Roman" w:hAnsi="Times New Roman"/>
          <w:bCs/>
          <w:color w:val="000000" w:themeColor="text1"/>
          <w:sz w:val="20"/>
          <w:szCs w:val="20"/>
        </w:rPr>
        <w:t xml:space="preserve"> </w:t>
      </w:r>
      <w:r w:rsidRPr="00787B56">
        <w:rPr>
          <w:rFonts w:ascii="Times New Roman" w:hAnsi="Times New Roman"/>
          <w:bCs/>
          <w:color w:val="000000" w:themeColor="text1"/>
          <w:sz w:val="20"/>
          <w:szCs w:val="20"/>
        </w:rPr>
        <w:t>resistant</w:t>
      </w:r>
      <w:r w:rsidR="008E6BF7" w:rsidRPr="00787B56">
        <w:rPr>
          <w:rFonts w:ascii="Times New Roman" w:hAnsi="Times New Roman"/>
          <w:bCs/>
          <w:color w:val="000000" w:themeColor="text1"/>
          <w:sz w:val="20"/>
          <w:szCs w:val="20"/>
        </w:rPr>
        <w:t xml:space="preserve"> </w:t>
      </w:r>
      <w:r w:rsidRPr="00787B56">
        <w:rPr>
          <w:rFonts w:ascii="Times New Roman" w:hAnsi="Times New Roman"/>
          <w:bCs/>
          <w:color w:val="000000" w:themeColor="text1"/>
          <w:sz w:val="20"/>
          <w:szCs w:val="20"/>
        </w:rPr>
        <w:t>cassava</w:t>
      </w:r>
      <w:r w:rsidR="008E6BF7" w:rsidRPr="00787B56">
        <w:rPr>
          <w:rFonts w:ascii="Times New Roman" w:hAnsi="Times New Roman"/>
          <w:bCs/>
          <w:color w:val="000000" w:themeColor="text1"/>
          <w:sz w:val="20"/>
          <w:szCs w:val="20"/>
        </w:rPr>
        <w:t xml:space="preserve"> </w:t>
      </w:r>
      <w:r w:rsidRPr="00787B56">
        <w:rPr>
          <w:rFonts w:ascii="Times New Roman" w:hAnsi="Times New Roman"/>
          <w:bCs/>
          <w:color w:val="000000" w:themeColor="text1"/>
          <w:sz w:val="20"/>
          <w:szCs w:val="20"/>
        </w:rPr>
        <w:t>(</w:t>
      </w:r>
      <w:proofErr w:type="spellStart"/>
      <w:r w:rsidRPr="00787B56">
        <w:rPr>
          <w:rFonts w:ascii="Times New Roman" w:hAnsi="Times New Roman"/>
          <w:bCs/>
          <w:i/>
          <w:iCs/>
          <w:color w:val="000000" w:themeColor="text1"/>
          <w:sz w:val="20"/>
          <w:szCs w:val="20"/>
        </w:rPr>
        <w:t>Manihot</w:t>
      </w:r>
      <w:proofErr w:type="spellEnd"/>
      <w:r w:rsidR="008E6BF7" w:rsidRPr="00787B56">
        <w:rPr>
          <w:rFonts w:ascii="Times New Roman" w:hAnsi="Times New Roman"/>
          <w:bCs/>
          <w:i/>
          <w:iCs/>
          <w:color w:val="000000" w:themeColor="text1"/>
          <w:sz w:val="20"/>
          <w:szCs w:val="20"/>
        </w:rPr>
        <w:t xml:space="preserve"> </w:t>
      </w:r>
      <w:proofErr w:type="spellStart"/>
      <w:r w:rsidRPr="00787B56">
        <w:rPr>
          <w:rFonts w:ascii="Times New Roman" w:hAnsi="Times New Roman"/>
          <w:bCs/>
          <w:i/>
          <w:iCs/>
          <w:color w:val="000000" w:themeColor="text1"/>
          <w:sz w:val="20"/>
          <w:szCs w:val="20"/>
        </w:rPr>
        <w:t>esculenta</w:t>
      </w:r>
      <w:proofErr w:type="spellEnd"/>
      <w:r w:rsidR="008E6BF7" w:rsidRPr="00787B56">
        <w:rPr>
          <w:rFonts w:ascii="Times New Roman" w:hAnsi="Times New Roman"/>
          <w:bCs/>
          <w:i/>
          <w:iCs/>
          <w:color w:val="000000" w:themeColor="text1"/>
          <w:sz w:val="20"/>
          <w:szCs w:val="20"/>
        </w:rPr>
        <w:t xml:space="preserve"> </w:t>
      </w:r>
      <w:proofErr w:type="spellStart"/>
      <w:r w:rsidRPr="00787B56">
        <w:rPr>
          <w:rFonts w:ascii="Times New Roman" w:hAnsi="Times New Roman"/>
          <w:bCs/>
          <w:color w:val="000000" w:themeColor="text1"/>
          <w:sz w:val="20"/>
          <w:szCs w:val="20"/>
        </w:rPr>
        <w:t>Crantz</w:t>
      </w:r>
      <w:proofErr w:type="spellEnd"/>
      <w:r w:rsidRPr="00787B56">
        <w:rPr>
          <w:rFonts w:ascii="Times New Roman" w:hAnsi="Times New Roman"/>
          <w:bCs/>
          <w:color w:val="000000" w:themeColor="text1"/>
          <w:sz w:val="20"/>
          <w:szCs w:val="20"/>
        </w:rPr>
        <w:t>)</w:t>
      </w:r>
      <w:r w:rsidR="008E6BF7" w:rsidRPr="00787B56">
        <w:rPr>
          <w:rFonts w:ascii="Times New Roman" w:hAnsi="Times New Roman"/>
          <w:bCs/>
          <w:color w:val="000000" w:themeColor="text1"/>
          <w:sz w:val="20"/>
          <w:szCs w:val="20"/>
        </w:rPr>
        <w:t xml:space="preserve"> </w:t>
      </w:r>
      <w:r w:rsidRPr="00787B56">
        <w:rPr>
          <w:rFonts w:ascii="Times New Roman" w:hAnsi="Times New Roman"/>
          <w:bCs/>
          <w:color w:val="000000" w:themeColor="text1"/>
          <w:sz w:val="20"/>
          <w:szCs w:val="20"/>
        </w:rPr>
        <w:t>varietie</w:t>
      </w:r>
      <w:r w:rsidR="00787B56" w:rsidRPr="00787B56">
        <w:rPr>
          <w:rFonts w:ascii="Times New Roman" w:hAnsi="Times New Roman"/>
          <w:bCs/>
          <w:color w:val="000000" w:themeColor="text1"/>
          <w:sz w:val="20"/>
          <w:szCs w:val="20"/>
        </w:rPr>
        <w:t>s</w:t>
      </w:r>
      <w:r w:rsidR="00787B56">
        <w:rPr>
          <w:rFonts w:ascii="Times New Roman" w:hAnsi="Times New Roman"/>
          <w:bCs/>
          <w:color w:val="000000" w:themeColor="text1"/>
          <w:sz w:val="20"/>
          <w:szCs w:val="20"/>
        </w:rPr>
        <w:t xml:space="preserve"> </w:t>
      </w:r>
      <w:r w:rsidR="00787B56" w:rsidRPr="00787B56">
        <w:rPr>
          <w:rFonts w:ascii="Times New Roman" w:hAnsi="Times New Roman"/>
          <w:i/>
          <w:iCs/>
          <w:color w:val="000000" w:themeColor="text1"/>
          <w:sz w:val="20"/>
          <w:szCs w:val="20"/>
        </w:rPr>
        <w:t>I</w:t>
      </w:r>
      <w:r w:rsidRPr="00787B56">
        <w:rPr>
          <w:rFonts w:ascii="Times New Roman" w:hAnsi="Times New Roman"/>
          <w:i/>
          <w:iCs/>
          <w:color w:val="000000" w:themeColor="text1"/>
          <w:sz w:val="20"/>
          <w:szCs w:val="20"/>
        </w:rPr>
        <w:t>nternational</w:t>
      </w:r>
      <w:r w:rsidR="008E6BF7" w:rsidRPr="00787B56">
        <w:rPr>
          <w:rFonts w:ascii="Times New Roman" w:hAnsi="Times New Roman"/>
          <w:i/>
          <w:iCs/>
          <w:color w:val="000000" w:themeColor="text1"/>
          <w:sz w:val="20"/>
          <w:szCs w:val="20"/>
        </w:rPr>
        <w:t xml:space="preserve"> </w:t>
      </w:r>
      <w:r w:rsidRPr="00787B56">
        <w:rPr>
          <w:rFonts w:ascii="Times New Roman" w:hAnsi="Times New Roman"/>
          <w:i/>
          <w:iCs/>
          <w:color w:val="000000" w:themeColor="text1"/>
          <w:sz w:val="20"/>
          <w:szCs w:val="20"/>
        </w:rPr>
        <w:t>Food</w:t>
      </w:r>
      <w:r w:rsidR="008E6BF7" w:rsidRPr="00787B56">
        <w:rPr>
          <w:rFonts w:ascii="Times New Roman" w:hAnsi="Times New Roman"/>
          <w:i/>
          <w:iCs/>
          <w:color w:val="000000" w:themeColor="text1"/>
          <w:sz w:val="20"/>
          <w:szCs w:val="20"/>
        </w:rPr>
        <w:t xml:space="preserve"> </w:t>
      </w:r>
      <w:r w:rsidRPr="00787B56">
        <w:rPr>
          <w:rFonts w:ascii="Times New Roman" w:hAnsi="Times New Roman"/>
          <w:i/>
          <w:iCs/>
          <w:color w:val="000000" w:themeColor="text1"/>
          <w:sz w:val="20"/>
          <w:szCs w:val="20"/>
        </w:rPr>
        <w:t>Research</w:t>
      </w:r>
      <w:r w:rsidR="008E6BF7" w:rsidRPr="00787B56">
        <w:rPr>
          <w:rFonts w:ascii="Times New Roman" w:hAnsi="Times New Roman"/>
          <w:i/>
          <w:iCs/>
          <w:color w:val="000000" w:themeColor="text1"/>
          <w:sz w:val="20"/>
          <w:szCs w:val="20"/>
        </w:rPr>
        <w:t xml:space="preserve"> </w:t>
      </w:r>
      <w:r w:rsidRPr="00787B56">
        <w:rPr>
          <w:rFonts w:ascii="Times New Roman" w:hAnsi="Times New Roman"/>
          <w:i/>
          <w:iCs/>
          <w:color w:val="000000" w:themeColor="text1"/>
          <w:sz w:val="20"/>
          <w:szCs w:val="20"/>
        </w:rPr>
        <w:t>Journal</w:t>
      </w:r>
      <w:r w:rsidR="008E6BF7" w:rsidRPr="00787B56">
        <w:rPr>
          <w:rFonts w:ascii="Times New Roman" w:hAnsi="Times New Roman"/>
          <w:i/>
          <w:iCs/>
          <w:color w:val="000000" w:themeColor="text1"/>
          <w:sz w:val="20"/>
          <w:szCs w:val="20"/>
        </w:rPr>
        <w:t xml:space="preserve"> </w:t>
      </w:r>
      <w:r w:rsidRPr="00787B56">
        <w:rPr>
          <w:rFonts w:ascii="Times New Roman" w:hAnsi="Times New Roman"/>
          <w:iCs/>
          <w:color w:val="000000" w:themeColor="text1"/>
          <w:sz w:val="20"/>
          <w:szCs w:val="20"/>
        </w:rPr>
        <w:t>19(1):</w:t>
      </w:r>
      <w:r w:rsidR="008E6BF7" w:rsidRPr="00787B56">
        <w:rPr>
          <w:rFonts w:ascii="Times New Roman" w:hAnsi="Times New Roman"/>
          <w:iCs/>
          <w:color w:val="000000" w:themeColor="text1"/>
          <w:sz w:val="20"/>
          <w:szCs w:val="20"/>
        </w:rPr>
        <w:t xml:space="preserve"> </w:t>
      </w:r>
      <w:r w:rsidRPr="00787B56">
        <w:rPr>
          <w:rFonts w:ascii="Times New Roman" w:hAnsi="Times New Roman"/>
          <w:iCs/>
          <w:color w:val="000000" w:themeColor="text1"/>
          <w:sz w:val="20"/>
          <w:szCs w:val="20"/>
        </w:rPr>
        <w:t>175-181</w:t>
      </w:r>
      <w:r w:rsidRPr="00787B56">
        <w:rPr>
          <w:rFonts w:ascii="Times New Roman" w:hAnsi="Times New Roman"/>
          <w:bCs/>
          <w:iCs/>
          <w:color w:val="000000" w:themeColor="text1"/>
          <w:sz w:val="20"/>
          <w:szCs w:val="20"/>
        </w:rPr>
        <w:t>Enyi-Idoh,</w:t>
      </w:r>
      <w:r w:rsidR="008E6BF7" w:rsidRPr="00787B56">
        <w:rPr>
          <w:rFonts w:ascii="Times New Roman" w:hAnsi="Times New Roman"/>
          <w:bCs/>
          <w:iCs/>
          <w:color w:val="000000" w:themeColor="text1"/>
          <w:sz w:val="20"/>
          <w:szCs w:val="20"/>
        </w:rPr>
        <w:t xml:space="preserve"> </w:t>
      </w:r>
      <w:r w:rsidRPr="00787B56">
        <w:rPr>
          <w:rFonts w:ascii="Times New Roman" w:hAnsi="Times New Roman"/>
          <w:bCs/>
          <w:iCs/>
          <w:color w:val="000000" w:themeColor="text1"/>
          <w:sz w:val="20"/>
          <w:szCs w:val="20"/>
        </w:rPr>
        <w:t>K.</w:t>
      </w:r>
      <w:r w:rsidR="008E6BF7" w:rsidRPr="00787B56">
        <w:rPr>
          <w:rFonts w:ascii="Times New Roman" w:hAnsi="Times New Roman"/>
          <w:bCs/>
          <w:iCs/>
          <w:color w:val="000000" w:themeColor="text1"/>
          <w:sz w:val="20"/>
          <w:szCs w:val="20"/>
        </w:rPr>
        <w:t xml:space="preserve"> </w:t>
      </w:r>
      <w:r w:rsidRPr="00787B56">
        <w:rPr>
          <w:rFonts w:ascii="Times New Roman" w:hAnsi="Times New Roman"/>
          <w:bCs/>
          <w:iCs/>
          <w:color w:val="000000" w:themeColor="text1"/>
          <w:sz w:val="20"/>
          <w:szCs w:val="20"/>
        </w:rPr>
        <w:t>H.,</w:t>
      </w:r>
      <w:r w:rsidR="008E6BF7" w:rsidRPr="00787B56">
        <w:rPr>
          <w:rFonts w:ascii="Times New Roman" w:hAnsi="Times New Roman"/>
          <w:bCs/>
          <w:iCs/>
          <w:color w:val="000000" w:themeColor="text1"/>
          <w:sz w:val="20"/>
          <w:szCs w:val="20"/>
        </w:rPr>
        <w:t xml:space="preserve"> </w:t>
      </w:r>
      <w:proofErr w:type="spellStart"/>
      <w:r w:rsidRPr="00787B56">
        <w:rPr>
          <w:rFonts w:ascii="Times New Roman" w:hAnsi="Times New Roman"/>
          <w:bCs/>
          <w:iCs/>
          <w:color w:val="000000" w:themeColor="text1"/>
          <w:sz w:val="20"/>
          <w:szCs w:val="20"/>
        </w:rPr>
        <w:t>Ikpeme</w:t>
      </w:r>
      <w:proofErr w:type="spellEnd"/>
      <w:r w:rsidRPr="00787B56">
        <w:rPr>
          <w:rFonts w:ascii="Times New Roman" w:hAnsi="Times New Roman"/>
          <w:bCs/>
          <w:iCs/>
          <w:color w:val="000000" w:themeColor="text1"/>
          <w:sz w:val="20"/>
          <w:szCs w:val="20"/>
        </w:rPr>
        <w:t>,</w:t>
      </w:r>
      <w:r w:rsidR="008E6BF7" w:rsidRPr="00787B56">
        <w:rPr>
          <w:rFonts w:ascii="Times New Roman" w:hAnsi="Times New Roman"/>
          <w:bCs/>
          <w:iCs/>
          <w:color w:val="000000" w:themeColor="text1"/>
          <w:sz w:val="20"/>
          <w:szCs w:val="20"/>
        </w:rPr>
        <w:t xml:space="preserve"> </w:t>
      </w:r>
      <w:r w:rsidRPr="00787B56">
        <w:rPr>
          <w:rFonts w:ascii="Times New Roman" w:hAnsi="Times New Roman"/>
          <w:bCs/>
          <w:iCs/>
          <w:color w:val="000000" w:themeColor="text1"/>
          <w:sz w:val="20"/>
          <w:szCs w:val="20"/>
        </w:rPr>
        <w:t>E.</w:t>
      </w:r>
      <w:r w:rsidR="008E6BF7" w:rsidRPr="00787B56">
        <w:rPr>
          <w:rFonts w:ascii="Times New Roman" w:hAnsi="Times New Roman"/>
          <w:bCs/>
          <w:iCs/>
          <w:color w:val="000000" w:themeColor="text1"/>
          <w:sz w:val="20"/>
          <w:szCs w:val="20"/>
        </w:rPr>
        <w:t xml:space="preserve"> </w:t>
      </w:r>
      <w:r w:rsidRPr="00787B56">
        <w:rPr>
          <w:rFonts w:ascii="Times New Roman" w:hAnsi="Times New Roman"/>
          <w:bCs/>
          <w:iCs/>
          <w:color w:val="000000" w:themeColor="text1"/>
          <w:sz w:val="20"/>
          <w:szCs w:val="20"/>
        </w:rPr>
        <w:t>M.</w:t>
      </w:r>
      <w:r w:rsidR="008E6BF7" w:rsidRPr="00787B56">
        <w:rPr>
          <w:rFonts w:ascii="Times New Roman" w:hAnsi="Times New Roman"/>
          <w:bCs/>
          <w:iCs/>
          <w:color w:val="000000" w:themeColor="text1"/>
          <w:sz w:val="20"/>
          <w:szCs w:val="20"/>
        </w:rPr>
        <w:t xml:space="preserve"> </w:t>
      </w:r>
      <w:r w:rsidRPr="00787B56">
        <w:rPr>
          <w:rFonts w:ascii="Times New Roman" w:hAnsi="Times New Roman"/>
          <w:bCs/>
          <w:iCs/>
          <w:color w:val="000000" w:themeColor="text1"/>
          <w:sz w:val="20"/>
          <w:szCs w:val="20"/>
        </w:rPr>
        <w:t>an</w:t>
      </w:r>
      <w:r w:rsidR="00787B56" w:rsidRPr="00787B56">
        <w:rPr>
          <w:rFonts w:ascii="Times New Roman" w:hAnsi="Times New Roman"/>
          <w:bCs/>
          <w:iCs/>
          <w:color w:val="000000" w:themeColor="text1"/>
          <w:sz w:val="20"/>
          <w:szCs w:val="20"/>
        </w:rPr>
        <w:t>d</w:t>
      </w:r>
      <w:r w:rsidR="00787B56">
        <w:rPr>
          <w:rFonts w:ascii="Times New Roman" w:hAnsi="Times New Roman"/>
          <w:bCs/>
          <w:iCs/>
          <w:color w:val="000000" w:themeColor="text1"/>
          <w:sz w:val="20"/>
          <w:szCs w:val="20"/>
        </w:rPr>
        <w:t xml:space="preserve"> </w:t>
      </w:r>
      <w:proofErr w:type="spellStart"/>
      <w:r w:rsidR="00787B56" w:rsidRPr="00787B56">
        <w:rPr>
          <w:rFonts w:ascii="Times New Roman" w:hAnsi="Times New Roman"/>
          <w:bCs/>
          <w:iCs/>
          <w:color w:val="000000" w:themeColor="text1"/>
          <w:sz w:val="20"/>
          <w:szCs w:val="20"/>
        </w:rPr>
        <w:t>I</w:t>
      </w:r>
      <w:r w:rsidRPr="00787B56">
        <w:rPr>
          <w:rFonts w:ascii="Times New Roman" w:hAnsi="Times New Roman"/>
          <w:bCs/>
          <w:iCs/>
          <w:color w:val="000000" w:themeColor="text1"/>
          <w:sz w:val="20"/>
          <w:szCs w:val="20"/>
        </w:rPr>
        <w:t>wuh</w:t>
      </w:r>
      <w:proofErr w:type="spellEnd"/>
      <w:r w:rsidRPr="00787B56">
        <w:rPr>
          <w:rFonts w:ascii="Times New Roman" w:hAnsi="Times New Roman"/>
          <w:bCs/>
          <w:iCs/>
          <w:color w:val="000000" w:themeColor="text1"/>
          <w:sz w:val="20"/>
          <w:szCs w:val="20"/>
        </w:rPr>
        <w:t>,</w:t>
      </w:r>
      <w:r w:rsidR="008E6BF7" w:rsidRPr="00787B56">
        <w:rPr>
          <w:rFonts w:ascii="Times New Roman" w:hAnsi="Times New Roman"/>
          <w:bCs/>
          <w:iCs/>
          <w:color w:val="000000" w:themeColor="text1"/>
          <w:sz w:val="20"/>
          <w:szCs w:val="20"/>
        </w:rPr>
        <w:t xml:space="preserve"> </w:t>
      </w:r>
      <w:r w:rsidRPr="00787B56">
        <w:rPr>
          <w:rFonts w:ascii="Times New Roman" w:hAnsi="Times New Roman"/>
          <w:bCs/>
          <w:iCs/>
          <w:color w:val="000000" w:themeColor="text1"/>
          <w:sz w:val="20"/>
          <w:szCs w:val="20"/>
        </w:rPr>
        <w:t>G.</w:t>
      </w:r>
      <w:r w:rsidR="008E6BF7" w:rsidRPr="00787B56">
        <w:rPr>
          <w:rFonts w:ascii="Times New Roman" w:hAnsi="Times New Roman"/>
          <w:bCs/>
          <w:iCs/>
          <w:color w:val="000000" w:themeColor="text1"/>
          <w:sz w:val="20"/>
          <w:szCs w:val="20"/>
        </w:rPr>
        <w:t xml:space="preserve"> </w:t>
      </w:r>
      <w:r w:rsidRPr="00787B56">
        <w:rPr>
          <w:rFonts w:ascii="Times New Roman" w:hAnsi="Times New Roman"/>
          <w:bCs/>
          <w:iCs/>
          <w:color w:val="000000" w:themeColor="text1"/>
          <w:sz w:val="20"/>
          <w:szCs w:val="20"/>
        </w:rPr>
        <w:t>C</w:t>
      </w:r>
      <w:r w:rsidR="008E6BF7" w:rsidRPr="00787B56">
        <w:rPr>
          <w:rFonts w:ascii="Times New Roman" w:hAnsi="Times New Roman"/>
          <w:bCs/>
          <w:iCs/>
          <w:color w:val="000000" w:themeColor="text1"/>
          <w:sz w:val="20"/>
          <w:szCs w:val="20"/>
        </w:rPr>
        <w:t xml:space="preserve"> </w:t>
      </w:r>
      <w:r w:rsidRPr="00787B56">
        <w:rPr>
          <w:rFonts w:ascii="Times New Roman" w:hAnsi="Times New Roman"/>
          <w:bCs/>
          <w:iCs/>
          <w:color w:val="000000" w:themeColor="text1"/>
          <w:sz w:val="20"/>
          <w:szCs w:val="20"/>
        </w:rPr>
        <w:t>(2013).</w:t>
      </w:r>
      <w:r w:rsidRPr="00787B56">
        <w:rPr>
          <w:rFonts w:ascii="Times New Roman" w:hAnsi="Times New Roman"/>
          <w:bCs/>
          <w:color w:val="000000" w:themeColor="text1"/>
          <w:sz w:val="20"/>
          <w:szCs w:val="20"/>
        </w:rPr>
        <w:t>Antibacterial</w:t>
      </w:r>
      <w:r w:rsidR="008E6BF7" w:rsidRPr="00787B56">
        <w:rPr>
          <w:rFonts w:ascii="Times New Roman" w:hAnsi="Times New Roman"/>
          <w:bCs/>
          <w:color w:val="000000" w:themeColor="text1"/>
          <w:sz w:val="20"/>
          <w:szCs w:val="20"/>
        </w:rPr>
        <w:t xml:space="preserve"> </w:t>
      </w:r>
      <w:r w:rsidRPr="00787B56">
        <w:rPr>
          <w:rFonts w:ascii="Times New Roman" w:hAnsi="Times New Roman"/>
          <w:bCs/>
          <w:color w:val="000000" w:themeColor="text1"/>
          <w:sz w:val="20"/>
          <w:szCs w:val="20"/>
        </w:rPr>
        <w:t>activity</w:t>
      </w:r>
      <w:r w:rsidR="008E6BF7" w:rsidRPr="00787B56">
        <w:rPr>
          <w:rFonts w:ascii="Times New Roman" w:hAnsi="Times New Roman"/>
          <w:bCs/>
          <w:color w:val="000000" w:themeColor="text1"/>
          <w:sz w:val="20"/>
          <w:szCs w:val="20"/>
        </w:rPr>
        <w:t xml:space="preserve"> </w:t>
      </w:r>
      <w:r w:rsidRPr="00787B56">
        <w:rPr>
          <w:rFonts w:ascii="Times New Roman" w:hAnsi="Times New Roman"/>
          <w:bCs/>
          <w:color w:val="000000" w:themeColor="text1"/>
          <w:sz w:val="20"/>
          <w:szCs w:val="20"/>
        </w:rPr>
        <w:t>of</w:t>
      </w:r>
      <w:r w:rsidR="008E6BF7" w:rsidRPr="00787B56">
        <w:rPr>
          <w:rFonts w:ascii="Times New Roman" w:hAnsi="Times New Roman"/>
          <w:bCs/>
          <w:color w:val="000000" w:themeColor="text1"/>
          <w:sz w:val="20"/>
          <w:szCs w:val="20"/>
        </w:rPr>
        <w:t xml:space="preserve"> </w:t>
      </w:r>
      <w:proofErr w:type="spellStart"/>
      <w:r w:rsidRPr="00787B56">
        <w:rPr>
          <w:rFonts w:ascii="Times New Roman" w:hAnsi="Times New Roman"/>
          <w:bCs/>
          <w:i/>
          <w:iCs/>
          <w:color w:val="000000" w:themeColor="text1"/>
          <w:sz w:val="20"/>
          <w:szCs w:val="20"/>
        </w:rPr>
        <w:t>Gnetum</w:t>
      </w:r>
      <w:proofErr w:type="spellEnd"/>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bCs/>
          <w:i/>
          <w:iCs/>
          <w:color w:val="000000" w:themeColor="text1"/>
          <w:sz w:val="20"/>
          <w:szCs w:val="20"/>
        </w:rPr>
        <w:t>africanum</w:t>
      </w:r>
      <w:proofErr w:type="spellEnd"/>
      <w:r w:rsidR="008E6BF7" w:rsidRPr="00787B56">
        <w:rPr>
          <w:rFonts w:ascii="Times New Roman" w:hAnsi="Times New Roman"/>
          <w:bCs/>
          <w:color w:val="000000" w:themeColor="text1"/>
          <w:sz w:val="20"/>
          <w:szCs w:val="20"/>
        </w:rPr>
        <w:t xml:space="preserve"> </w:t>
      </w:r>
      <w:r w:rsidRPr="00787B56">
        <w:rPr>
          <w:rFonts w:ascii="Times New Roman" w:hAnsi="Times New Roman"/>
          <w:bCs/>
          <w:color w:val="000000" w:themeColor="text1"/>
          <w:sz w:val="20"/>
          <w:szCs w:val="20"/>
        </w:rPr>
        <w:t>and</w:t>
      </w:r>
      <w:r w:rsidR="008E6BF7" w:rsidRPr="00787B56">
        <w:rPr>
          <w:rFonts w:ascii="Times New Roman" w:hAnsi="Times New Roman"/>
          <w:bCs/>
          <w:color w:val="000000" w:themeColor="text1"/>
          <w:sz w:val="20"/>
          <w:szCs w:val="20"/>
        </w:rPr>
        <w:t xml:space="preserve"> </w:t>
      </w:r>
      <w:proofErr w:type="spellStart"/>
      <w:r w:rsidRPr="00787B56">
        <w:rPr>
          <w:rFonts w:ascii="Times New Roman" w:hAnsi="Times New Roman"/>
          <w:bCs/>
          <w:i/>
          <w:iCs/>
          <w:color w:val="000000" w:themeColor="text1"/>
          <w:sz w:val="20"/>
          <w:szCs w:val="20"/>
        </w:rPr>
        <w:t>Heinsiacrinite</w:t>
      </w:r>
      <w:proofErr w:type="spellEnd"/>
      <w:r w:rsidR="008E6BF7" w:rsidRPr="00787B56">
        <w:rPr>
          <w:rFonts w:ascii="Times New Roman" w:hAnsi="Times New Roman"/>
          <w:bCs/>
          <w:color w:val="000000" w:themeColor="text1"/>
          <w:sz w:val="20"/>
          <w:szCs w:val="20"/>
        </w:rPr>
        <w:t xml:space="preserve"> </w:t>
      </w:r>
      <w:r w:rsidRPr="00787B56">
        <w:rPr>
          <w:rFonts w:ascii="Times New Roman" w:hAnsi="Times New Roman"/>
          <w:bCs/>
          <w:color w:val="000000" w:themeColor="text1"/>
          <w:sz w:val="20"/>
          <w:szCs w:val="20"/>
        </w:rPr>
        <w:t>on</w:t>
      </w:r>
      <w:r w:rsidR="008E6BF7" w:rsidRPr="00787B56">
        <w:rPr>
          <w:rFonts w:ascii="Times New Roman" w:hAnsi="Times New Roman"/>
          <w:bCs/>
          <w:color w:val="000000" w:themeColor="text1"/>
          <w:sz w:val="20"/>
          <w:szCs w:val="20"/>
        </w:rPr>
        <w:t xml:space="preserve"> </w:t>
      </w:r>
      <w:proofErr w:type="spellStart"/>
      <w:r w:rsidRPr="00787B56">
        <w:rPr>
          <w:rFonts w:ascii="Times New Roman" w:hAnsi="Times New Roman"/>
          <w:bCs/>
          <w:color w:val="000000" w:themeColor="text1"/>
          <w:sz w:val="20"/>
          <w:szCs w:val="20"/>
        </w:rPr>
        <w:t>diarrhoeagenic</w:t>
      </w:r>
      <w:proofErr w:type="spellEnd"/>
      <w:r w:rsidR="008E6BF7" w:rsidRPr="00787B56">
        <w:rPr>
          <w:rFonts w:ascii="Times New Roman" w:hAnsi="Times New Roman"/>
          <w:bCs/>
          <w:color w:val="000000" w:themeColor="text1"/>
          <w:sz w:val="20"/>
          <w:szCs w:val="20"/>
        </w:rPr>
        <w:t xml:space="preserve"> </w:t>
      </w:r>
      <w:r w:rsidRPr="00787B56">
        <w:rPr>
          <w:rFonts w:ascii="Times New Roman" w:hAnsi="Times New Roman"/>
          <w:bCs/>
          <w:color w:val="000000" w:themeColor="text1"/>
          <w:sz w:val="20"/>
          <w:szCs w:val="20"/>
        </w:rPr>
        <w:t>bacteria</w:t>
      </w:r>
      <w:r w:rsidR="008E6BF7" w:rsidRPr="00787B56">
        <w:rPr>
          <w:rFonts w:ascii="Times New Roman" w:hAnsi="Times New Roman"/>
          <w:bCs/>
          <w:color w:val="000000" w:themeColor="text1"/>
          <w:sz w:val="20"/>
          <w:szCs w:val="20"/>
        </w:rPr>
        <w:t xml:space="preserve"> </w:t>
      </w:r>
      <w:r w:rsidRPr="00787B56">
        <w:rPr>
          <w:rFonts w:ascii="Times New Roman" w:hAnsi="Times New Roman"/>
          <w:bCs/>
          <w:color w:val="000000" w:themeColor="text1"/>
          <w:sz w:val="20"/>
          <w:szCs w:val="20"/>
        </w:rPr>
        <w:t>stool</w:t>
      </w:r>
      <w:r w:rsidR="008E6BF7" w:rsidRPr="00787B56">
        <w:rPr>
          <w:rFonts w:ascii="Times New Roman" w:hAnsi="Times New Roman"/>
          <w:bCs/>
          <w:color w:val="000000" w:themeColor="text1"/>
          <w:sz w:val="20"/>
          <w:szCs w:val="20"/>
        </w:rPr>
        <w:t xml:space="preserve"> </w:t>
      </w:r>
      <w:r w:rsidRPr="00787B56">
        <w:rPr>
          <w:rFonts w:ascii="Times New Roman" w:hAnsi="Times New Roman"/>
          <w:bCs/>
          <w:color w:val="000000" w:themeColor="text1"/>
          <w:sz w:val="20"/>
          <w:szCs w:val="20"/>
        </w:rPr>
        <w:t>isolates</w:t>
      </w:r>
      <w:r w:rsidR="008E6BF7" w:rsidRPr="00787B56">
        <w:rPr>
          <w:rFonts w:ascii="Times New Roman" w:hAnsi="Times New Roman"/>
          <w:bCs/>
          <w:color w:val="000000" w:themeColor="text1"/>
          <w:sz w:val="20"/>
          <w:szCs w:val="20"/>
        </w:rPr>
        <w:t xml:space="preserve"> </w:t>
      </w:r>
      <w:r w:rsidRPr="00787B56">
        <w:rPr>
          <w:rFonts w:ascii="Times New Roman" w:hAnsi="Times New Roman"/>
          <w:bCs/>
          <w:color w:val="000000" w:themeColor="text1"/>
          <w:sz w:val="20"/>
          <w:szCs w:val="20"/>
        </w:rPr>
        <w:t>from</w:t>
      </w:r>
      <w:r w:rsidR="008E6BF7" w:rsidRPr="00787B56">
        <w:rPr>
          <w:rFonts w:ascii="Times New Roman" w:hAnsi="Times New Roman"/>
          <w:bCs/>
          <w:color w:val="000000" w:themeColor="text1"/>
          <w:sz w:val="20"/>
          <w:szCs w:val="20"/>
        </w:rPr>
        <w:t xml:space="preserve"> </w:t>
      </w:r>
      <w:r w:rsidRPr="00787B56">
        <w:rPr>
          <w:rFonts w:ascii="Times New Roman" w:hAnsi="Times New Roman"/>
          <w:bCs/>
          <w:color w:val="000000" w:themeColor="text1"/>
          <w:sz w:val="20"/>
          <w:szCs w:val="20"/>
        </w:rPr>
        <w:t>children</w:t>
      </w:r>
      <w:r w:rsidR="008E6BF7" w:rsidRPr="00787B56">
        <w:rPr>
          <w:rFonts w:ascii="Times New Roman" w:hAnsi="Times New Roman"/>
          <w:bCs/>
          <w:color w:val="000000" w:themeColor="text1"/>
          <w:sz w:val="20"/>
          <w:szCs w:val="20"/>
        </w:rPr>
        <w:t xml:space="preserve"> </w:t>
      </w:r>
      <w:r w:rsidRPr="00787B56">
        <w:rPr>
          <w:rFonts w:ascii="Times New Roman" w:hAnsi="Times New Roman"/>
          <w:bCs/>
          <w:color w:val="000000" w:themeColor="text1"/>
          <w:sz w:val="20"/>
          <w:szCs w:val="20"/>
        </w:rPr>
        <w:t>in</w:t>
      </w:r>
      <w:r w:rsidR="008E6BF7" w:rsidRPr="00787B56">
        <w:rPr>
          <w:rFonts w:ascii="Times New Roman" w:hAnsi="Times New Roman"/>
          <w:bCs/>
          <w:color w:val="000000" w:themeColor="text1"/>
          <w:sz w:val="20"/>
          <w:szCs w:val="20"/>
        </w:rPr>
        <w:t xml:space="preserve"> </w:t>
      </w:r>
      <w:proofErr w:type="spellStart"/>
      <w:r w:rsidRPr="00787B56">
        <w:rPr>
          <w:rFonts w:ascii="Times New Roman" w:hAnsi="Times New Roman"/>
          <w:bCs/>
          <w:color w:val="000000" w:themeColor="text1"/>
          <w:sz w:val="20"/>
          <w:szCs w:val="20"/>
        </w:rPr>
        <w:t>Calabar</w:t>
      </w:r>
      <w:proofErr w:type="spellEnd"/>
      <w:r w:rsidR="008E6BF7" w:rsidRPr="00787B56">
        <w:rPr>
          <w:rFonts w:ascii="Times New Roman" w:hAnsi="Times New Roman"/>
          <w:bCs/>
          <w:color w:val="000000" w:themeColor="text1"/>
          <w:sz w:val="20"/>
          <w:szCs w:val="20"/>
        </w:rPr>
        <w:t xml:space="preserve"> </w:t>
      </w:r>
      <w:r w:rsidRPr="00787B56">
        <w:rPr>
          <w:rFonts w:ascii="Times New Roman" w:hAnsi="Times New Roman"/>
          <w:bCs/>
          <w:color w:val="000000" w:themeColor="text1"/>
          <w:sz w:val="20"/>
          <w:szCs w:val="20"/>
        </w:rPr>
        <w:t>South</w:t>
      </w:r>
      <w:r w:rsidR="008E6BF7" w:rsidRPr="00787B56">
        <w:rPr>
          <w:rFonts w:ascii="Times New Roman" w:hAnsi="Times New Roman"/>
          <w:bCs/>
          <w:color w:val="000000" w:themeColor="text1"/>
          <w:sz w:val="20"/>
          <w:szCs w:val="20"/>
        </w:rPr>
        <w:t xml:space="preserve"> </w:t>
      </w:r>
      <w:proofErr w:type="spellStart"/>
      <w:r w:rsidRPr="00787B56">
        <w:rPr>
          <w:rFonts w:ascii="Times New Roman" w:hAnsi="Times New Roman"/>
          <w:bCs/>
          <w:color w:val="000000" w:themeColor="text1"/>
          <w:sz w:val="20"/>
          <w:szCs w:val="20"/>
        </w:rPr>
        <w:t>lga</w:t>
      </w:r>
      <w:proofErr w:type="spellEnd"/>
      <w:r w:rsidRPr="00787B56">
        <w:rPr>
          <w:rFonts w:ascii="Times New Roman" w:hAnsi="Times New Roman"/>
          <w:bCs/>
          <w:color w:val="000000" w:themeColor="text1"/>
          <w:sz w:val="20"/>
          <w:szCs w:val="20"/>
        </w:rPr>
        <w:t>,</w:t>
      </w:r>
      <w:r w:rsidR="008E6BF7" w:rsidRPr="00787B56">
        <w:rPr>
          <w:rFonts w:ascii="Times New Roman" w:hAnsi="Times New Roman"/>
          <w:bCs/>
          <w:color w:val="000000" w:themeColor="text1"/>
          <w:sz w:val="20"/>
          <w:szCs w:val="20"/>
        </w:rPr>
        <w:t xml:space="preserve"> </w:t>
      </w:r>
      <w:r w:rsidRPr="00787B56">
        <w:rPr>
          <w:rFonts w:ascii="Times New Roman" w:hAnsi="Times New Roman"/>
          <w:bCs/>
          <w:color w:val="000000" w:themeColor="text1"/>
          <w:sz w:val="20"/>
          <w:szCs w:val="20"/>
        </w:rPr>
        <w:t>Cross</w:t>
      </w:r>
      <w:r w:rsidR="008E6BF7" w:rsidRPr="00787B56">
        <w:rPr>
          <w:rFonts w:ascii="Times New Roman" w:hAnsi="Times New Roman"/>
          <w:bCs/>
          <w:color w:val="000000" w:themeColor="text1"/>
          <w:sz w:val="20"/>
          <w:szCs w:val="20"/>
        </w:rPr>
        <w:t xml:space="preserve"> </w:t>
      </w:r>
      <w:r w:rsidRPr="00787B56">
        <w:rPr>
          <w:rFonts w:ascii="Times New Roman" w:hAnsi="Times New Roman"/>
          <w:bCs/>
          <w:color w:val="000000" w:themeColor="text1"/>
          <w:sz w:val="20"/>
          <w:szCs w:val="20"/>
        </w:rPr>
        <w:t>River</w:t>
      </w:r>
      <w:r w:rsidR="008E6BF7" w:rsidRPr="00787B56">
        <w:rPr>
          <w:rFonts w:ascii="Times New Roman" w:hAnsi="Times New Roman"/>
          <w:bCs/>
          <w:color w:val="000000" w:themeColor="text1"/>
          <w:sz w:val="20"/>
          <w:szCs w:val="20"/>
        </w:rPr>
        <w:t xml:space="preserve"> </w:t>
      </w:r>
      <w:r w:rsidRPr="00787B56">
        <w:rPr>
          <w:rFonts w:ascii="Times New Roman" w:hAnsi="Times New Roman"/>
          <w:bCs/>
          <w:color w:val="000000" w:themeColor="text1"/>
          <w:sz w:val="20"/>
          <w:szCs w:val="20"/>
        </w:rPr>
        <w:t>State,</w:t>
      </w:r>
      <w:r w:rsidR="008E6BF7" w:rsidRPr="00787B56">
        <w:rPr>
          <w:rFonts w:ascii="Times New Roman" w:hAnsi="Times New Roman"/>
          <w:bCs/>
          <w:color w:val="000000" w:themeColor="text1"/>
          <w:sz w:val="20"/>
          <w:szCs w:val="20"/>
        </w:rPr>
        <w:t xml:space="preserve"> </w:t>
      </w:r>
      <w:r w:rsidRPr="00787B56">
        <w:rPr>
          <w:rFonts w:ascii="Times New Roman" w:hAnsi="Times New Roman"/>
          <w:bCs/>
          <w:color w:val="000000" w:themeColor="text1"/>
          <w:sz w:val="20"/>
          <w:szCs w:val="20"/>
        </w:rPr>
        <w:t>Nigeria.</w:t>
      </w:r>
      <w:r w:rsidR="008E6BF7" w:rsidRPr="00787B56">
        <w:rPr>
          <w:rFonts w:ascii="Times New Roman" w:hAnsi="Times New Roman"/>
          <w:bCs/>
          <w:color w:val="000000" w:themeColor="text1"/>
          <w:sz w:val="20"/>
          <w:szCs w:val="20"/>
        </w:rPr>
        <w:t xml:space="preserve"> </w:t>
      </w:r>
      <w:r w:rsidRPr="00787B56">
        <w:rPr>
          <w:rFonts w:ascii="Times New Roman" w:hAnsi="Times New Roman"/>
          <w:i/>
          <w:color w:val="000000" w:themeColor="text1"/>
          <w:sz w:val="20"/>
          <w:szCs w:val="20"/>
        </w:rPr>
        <w:t>Transnational</w:t>
      </w:r>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Journal</w:t>
      </w:r>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of</w:t>
      </w:r>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Science</w:t>
      </w:r>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and</w:t>
      </w:r>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Technology.</w:t>
      </w:r>
      <w:r w:rsidR="008E6BF7" w:rsidRPr="00787B56">
        <w:rPr>
          <w:rFonts w:ascii="Times New Roman" w:hAnsi="Times New Roman"/>
          <w:i/>
          <w:color w:val="000000" w:themeColor="text1"/>
          <w:sz w:val="20"/>
          <w:szCs w:val="20"/>
        </w:rPr>
        <w:t xml:space="preserve"> </w:t>
      </w:r>
      <w:r w:rsidRPr="00787B56">
        <w:rPr>
          <w:rFonts w:ascii="Times New Roman" w:hAnsi="Times New Roman"/>
          <w:color w:val="000000" w:themeColor="text1"/>
          <w:sz w:val="20"/>
          <w:szCs w:val="20"/>
        </w:rPr>
        <w:t>3(3):</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1-9.</w:t>
      </w:r>
    </w:p>
    <w:p w:rsidR="001F385C" w:rsidRPr="00787B56" w:rsidRDefault="00C76967" w:rsidP="00ED7672">
      <w:pPr>
        <w:pStyle w:val="ListParagraph"/>
        <w:numPr>
          <w:ilvl w:val="0"/>
          <w:numId w:val="6"/>
        </w:numPr>
        <w:tabs>
          <w:tab w:val="left" w:pos="810"/>
          <w:tab w:val="left" w:pos="900"/>
          <w:tab w:val="left" w:pos="1350"/>
          <w:tab w:val="left" w:pos="2070"/>
          <w:tab w:val="left" w:pos="3060"/>
          <w:tab w:val="left" w:pos="8370"/>
        </w:tabs>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FAO</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(200</w:t>
      </w:r>
      <w:r w:rsidR="001F385C" w:rsidRPr="00787B56">
        <w:rPr>
          <w:rFonts w:ascii="Times New Roman" w:hAnsi="Times New Roman"/>
          <w:color w:val="000000" w:themeColor="text1"/>
          <w:sz w:val="20"/>
          <w:szCs w:val="20"/>
        </w:rPr>
        <w:t>1).</w:t>
      </w:r>
      <w:r w:rsidR="008E6BF7" w:rsidRPr="00787B56">
        <w:rPr>
          <w:rFonts w:ascii="Times New Roman" w:hAnsi="Times New Roman"/>
          <w:color w:val="000000" w:themeColor="text1"/>
          <w:sz w:val="20"/>
          <w:szCs w:val="20"/>
        </w:rPr>
        <w:t xml:space="preserve"> </w:t>
      </w:r>
      <w:r w:rsidR="001F385C" w:rsidRPr="00787B56">
        <w:rPr>
          <w:rFonts w:ascii="Times New Roman" w:hAnsi="Times New Roman"/>
          <w:color w:val="000000" w:themeColor="text1"/>
          <w:sz w:val="20"/>
          <w:szCs w:val="20"/>
        </w:rPr>
        <w:t>Cassava</w:t>
      </w:r>
      <w:r w:rsidR="008E6BF7" w:rsidRPr="00787B56">
        <w:rPr>
          <w:rFonts w:ascii="Times New Roman" w:hAnsi="Times New Roman"/>
          <w:color w:val="000000" w:themeColor="text1"/>
          <w:sz w:val="20"/>
          <w:szCs w:val="20"/>
        </w:rPr>
        <w:t xml:space="preserve"> </w:t>
      </w:r>
      <w:r w:rsidR="001F385C" w:rsidRPr="00787B56">
        <w:rPr>
          <w:rFonts w:ascii="Times New Roman" w:hAnsi="Times New Roman"/>
          <w:color w:val="000000" w:themeColor="text1"/>
          <w:sz w:val="20"/>
          <w:szCs w:val="20"/>
        </w:rPr>
        <w:t>for</w:t>
      </w:r>
      <w:r w:rsidR="008E6BF7" w:rsidRPr="00787B56">
        <w:rPr>
          <w:rFonts w:ascii="Times New Roman" w:hAnsi="Times New Roman"/>
          <w:color w:val="000000" w:themeColor="text1"/>
          <w:sz w:val="20"/>
          <w:szCs w:val="20"/>
        </w:rPr>
        <w:t xml:space="preserve"> </w:t>
      </w:r>
      <w:r w:rsidR="001F385C" w:rsidRPr="00787B56">
        <w:rPr>
          <w:rFonts w:ascii="Times New Roman" w:hAnsi="Times New Roman"/>
          <w:color w:val="000000" w:themeColor="text1"/>
          <w:sz w:val="20"/>
          <w:szCs w:val="20"/>
        </w:rPr>
        <w:t>food</w:t>
      </w:r>
      <w:r w:rsidR="008E6BF7" w:rsidRPr="00787B56">
        <w:rPr>
          <w:rFonts w:ascii="Times New Roman" w:hAnsi="Times New Roman"/>
          <w:color w:val="000000" w:themeColor="text1"/>
          <w:sz w:val="20"/>
          <w:szCs w:val="20"/>
        </w:rPr>
        <w:t xml:space="preserve"> </w:t>
      </w:r>
      <w:r w:rsidR="001F385C" w:rsidRPr="00787B56">
        <w:rPr>
          <w:rFonts w:ascii="Times New Roman" w:hAnsi="Times New Roman"/>
          <w:color w:val="000000" w:themeColor="text1"/>
          <w:sz w:val="20"/>
          <w:szCs w:val="20"/>
        </w:rPr>
        <w:t>and</w:t>
      </w:r>
      <w:r w:rsidR="008E6BF7" w:rsidRPr="00787B56">
        <w:rPr>
          <w:rFonts w:ascii="Times New Roman" w:hAnsi="Times New Roman"/>
          <w:color w:val="000000" w:themeColor="text1"/>
          <w:sz w:val="20"/>
          <w:szCs w:val="20"/>
        </w:rPr>
        <w:t xml:space="preserve"> </w:t>
      </w:r>
      <w:r w:rsidR="001F385C" w:rsidRPr="00787B56">
        <w:rPr>
          <w:rFonts w:ascii="Times New Roman" w:hAnsi="Times New Roman"/>
          <w:color w:val="000000" w:themeColor="text1"/>
          <w:sz w:val="20"/>
          <w:szCs w:val="20"/>
        </w:rPr>
        <w:t>energy</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security</w:t>
      </w:r>
      <w:r w:rsidR="008E6BF7" w:rsidRPr="00787B56">
        <w:rPr>
          <w:rFonts w:ascii="Times New Roman" w:hAnsi="Times New Roman"/>
          <w:color w:val="000000" w:themeColor="text1"/>
          <w:sz w:val="20"/>
          <w:szCs w:val="20"/>
        </w:rPr>
        <w:t xml:space="preserve"> </w:t>
      </w:r>
      <w:r w:rsidR="00B10C42" w:rsidRPr="00787B56">
        <w:rPr>
          <w:rFonts w:ascii="Times New Roman" w:hAnsi="Times New Roman"/>
          <w:color w:val="000000" w:themeColor="text1"/>
          <w:sz w:val="20"/>
          <w:szCs w:val="20"/>
        </w:rPr>
        <w:t>investing</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in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cassava</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research</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and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development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could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boost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yields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and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industrial</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uses.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FAO</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Newsroom.</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Rome,</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Italy.fermented</w:t>
      </w:r>
      <w:proofErr w:type="spellEnd"/>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cassava</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food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product.</w:t>
      </w:r>
      <w:r w:rsidR="008E6BF7" w:rsidRPr="00787B56">
        <w:rPr>
          <w:rFonts w:ascii="Times New Roman" w:hAnsi="Times New Roman"/>
          <w:color w:val="000000" w:themeColor="text1"/>
          <w:sz w:val="20"/>
          <w:szCs w:val="20"/>
        </w:rPr>
        <w:t xml:space="preserve"> </w:t>
      </w:r>
      <w:r w:rsidRPr="00787B56">
        <w:rPr>
          <w:rFonts w:ascii="Times New Roman" w:hAnsi="Times New Roman"/>
          <w:i/>
          <w:color w:val="000000" w:themeColor="text1"/>
          <w:sz w:val="20"/>
          <w:szCs w:val="20"/>
        </w:rPr>
        <w:t>Journal</w:t>
      </w:r>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of</w:t>
      </w:r>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Applied</w:t>
      </w:r>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Microbiology</w:t>
      </w:r>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109</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(4):</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1402–1410Freeman,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J.</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(2005).</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The</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Elyamic</w:t>
      </w:r>
      <w:proofErr w:type="spellEnd"/>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index</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debate;</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Does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the</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type</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of</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carbohydrate</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really</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matter?</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i/>
          <w:color w:val="000000" w:themeColor="text1"/>
          <w:sz w:val="20"/>
          <w:szCs w:val="20"/>
        </w:rPr>
        <w:t>Diabeti</w:t>
      </w:r>
      <w:r w:rsidR="00787B56" w:rsidRPr="00787B56">
        <w:rPr>
          <w:rFonts w:ascii="Times New Roman" w:hAnsi="Times New Roman"/>
          <w:i/>
          <w:color w:val="000000" w:themeColor="text1"/>
          <w:sz w:val="20"/>
          <w:szCs w:val="20"/>
        </w:rPr>
        <w:t>s</w:t>
      </w:r>
      <w:proofErr w:type="spellEnd"/>
      <w:r w:rsidR="00787B56">
        <w:rPr>
          <w:rFonts w:ascii="Times New Roman" w:hAnsi="Times New Roman"/>
          <w:i/>
          <w:color w:val="000000" w:themeColor="text1"/>
          <w:sz w:val="20"/>
          <w:szCs w:val="20"/>
        </w:rPr>
        <w:t xml:space="preserve"> </w:t>
      </w:r>
      <w:r w:rsidR="00787B56" w:rsidRPr="00787B56">
        <w:rPr>
          <w:rFonts w:ascii="Times New Roman" w:hAnsi="Times New Roman"/>
          <w:i/>
          <w:color w:val="000000" w:themeColor="text1"/>
          <w:sz w:val="20"/>
          <w:szCs w:val="20"/>
        </w:rPr>
        <w:t>F</w:t>
      </w:r>
      <w:r w:rsidRPr="00787B56">
        <w:rPr>
          <w:rFonts w:ascii="Times New Roman" w:hAnsi="Times New Roman"/>
          <w:i/>
          <w:color w:val="000000" w:themeColor="text1"/>
          <w:sz w:val="20"/>
          <w:szCs w:val="20"/>
        </w:rPr>
        <w:t>orecast</w:t>
      </w:r>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25(4):</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10-15.</w:t>
      </w:r>
      <w:r w:rsidR="008E6BF7" w:rsidRPr="00787B56">
        <w:rPr>
          <w:rFonts w:ascii="Times New Roman" w:hAnsi="Times New Roman"/>
          <w:color w:val="000000" w:themeColor="text1"/>
          <w:sz w:val="20"/>
          <w:szCs w:val="20"/>
        </w:rPr>
        <w:t xml:space="preserve"> </w:t>
      </w:r>
    </w:p>
    <w:p w:rsidR="001F385C" w:rsidRPr="00787B56" w:rsidRDefault="00C76967" w:rsidP="00ED7672">
      <w:pPr>
        <w:pStyle w:val="ListParagraph"/>
        <w:numPr>
          <w:ilvl w:val="0"/>
          <w:numId w:val="6"/>
        </w:numPr>
        <w:tabs>
          <w:tab w:val="left" w:pos="810"/>
          <w:tab w:val="left" w:pos="900"/>
          <w:tab w:val="left" w:pos="1350"/>
          <w:tab w:val="left" w:pos="2070"/>
          <w:tab w:val="left" w:pos="3060"/>
          <w:tab w:val="left" w:pos="8370"/>
        </w:tabs>
        <w:autoSpaceDE w:val="0"/>
        <w:autoSpaceDN w:val="0"/>
        <w:adjustRightInd w:val="0"/>
        <w:snapToGrid w:val="0"/>
        <w:spacing w:after="0" w:line="240" w:lineRule="auto"/>
        <w:ind w:left="425" w:hanging="425"/>
        <w:jc w:val="both"/>
        <w:rPr>
          <w:rStyle w:val="element-citation"/>
          <w:rFonts w:ascii="Times New Roman" w:hAnsi="Times New Roman"/>
          <w:color w:val="000000" w:themeColor="text1"/>
          <w:sz w:val="20"/>
          <w:szCs w:val="20"/>
        </w:rPr>
      </w:pPr>
      <w:proofErr w:type="spellStart"/>
      <w:r w:rsidRPr="00787B56">
        <w:rPr>
          <w:rStyle w:val="element-citation"/>
          <w:rFonts w:ascii="Times New Roman" w:hAnsi="Times New Roman"/>
          <w:color w:val="000000" w:themeColor="text1"/>
          <w:sz w:val="20"/>
          <w:szCs w:val="20"/>
        </w:rPr>
        <w:t>Frossard</w:t>
      </w:r>
      <w:proofErr w:type="spellEnd"/>
      <w:r w:rsidRPr="00787B56">
        <w:rPr>
          <w:rStyle w:val="element-citation"/>
          <w:rFonts w:ascii="Times New Roman" w:hAnsi="Times New Roman"/>
          <w:color w:val="000000" w:themeColor="text1"/>
          <w:sz w:val="20"/>
          <w:szCs w:val="20"/>
        </w:rPr>
        <w:t>,</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E.,</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Bucher,</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M.,</w:t>
      </w:r>
      <w:r w:rsidR="008E6BF7" w:rsidRPr="00787B56">
        <w:rPr>
          <w:rStyle w:val="element-citation"/>
          <w:rFonts w:ascii="Times New Roman" w:hAnsi="Times New Roman"/>
          <w:color w:val="000000" w:themeColor="text1"/>
          <w:sz w:val="20"/>
          <w:szCs w:val="20"/>
        </w:rPr>
        <w:t xml:space="preserve"> </w:t>
      </w:r>
      <w:proofErr w:type="spellStart"/>
      <w:r w:rsidRPr="00787B56">
        <w:rPr>
          <w:rStyle w:val="element-citation"/>
          <w:rFonts w:ascii="Times New Roman" w:hAnsi="Times New Roman"/>
          <w:color w:val="000000" w:themeColor="text1"/>
          <w:sz w:val="20"/>
          <w:szCs w:val="20"/>
        </w:rPr>
        <w:t>Machler</w:t>
      </w:r>
      <w:proofErr w:type="spellEnd"/>
      <w:r w:rsidRPr="00787B56">
        <w:rPr>
          <w:rStyle w:val="element-citation"/>
          <w:rFonts w:ascii="Times New Roman" w:hAnsi="Times New Roman"/>
          <w:color w:val="000000" w:themeColor="text1"/>
          <w:sz w:val="20"/>
          <w:szCs w:val="20"/>
        </w:rPr>
        <w:t>,</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F.,</w:t>
      </w:r>
      <w:r w:rsidR="008E6BF7" w:rsidRPr="00787B56">
        <w:rPr>
          <w:rStyle w:val="element-citation"/>
          <w:rFonts w:ascii="Times New Roman" w:hAnsi="Times New Roman"/>
          <w:color w:val="000000" w:themeColor="text1"/>
          <w:sz w:val="20"/>
          <w:szCs w:val="20"/>
        </w:rPr>
        <w:t xml:space="preserve"> </w:t>
      </w:r>
      <w:proofErr w:type="spellStart"/>
      <w:r w:rsidRPr="00787B56">
        <w:rPr>
          <w:rStyle w:val="element-citation"/>
          <w:rFonts w:ascii="Times New Roman" w:hAnsi="Times New Roman"/>
          <w:color w:val="000000" w:themeColor="text1"/>
          <w:sz w:val="20"/>
          <w:szCs w:val="20"/>
        </w:rPr>
        <w:t>Mozafar</w:t>
      </w:r>
      <w:proofErr w:type="spellEnd"/>
      <w:r w:rsidRPr="00787B56">
        <w:rPr>
          <w:rStyle w:val="element-citation"/>
          <w:rFonts w:ascii="Times New Roman" w:hAnsi="Times New Roman"/>
          <w:color w:val="000000" w:themeColor="text1"/>
          <w:sz w:val="20"/>
          <w:szCs w:val="20"/>
        </w:rPr>
        <w:t>,</w:t>
      </w:r>
      <w:r w:rsidR="008E6BF7" w:rsidRPr="00787B56">
        <w:rPr>
          <w:rStyle w:val="element-citation"/>
          <w:rFonts w:ascii="Times New Roman" w:hAnsi="Times New Roman"/>
          <w:color w:val="000000" w:themeColor="text1"/>
          <w:sz w:val="20"/>
          <w:szCs w:val="20"/>
        </w:rPr>
        <w:t xml:space="preserve"> </w:t>
      </w:r>
      <w:proofErr w:type="spellStart"/>
      <w:r w:rsidRPr="00787B56">
        <w:rPr>
          <w:rStyle w:val="element-citation"/>
          <w:rFonts w:ascii="Times New Roman" w:hAnsi="Times New Roman"/>
          <w:color w:val="000000" w:themeColor="text1"/>
          <w:sz w:val="20"/>
          <w:szCs w:val="20"/>
        </w:rPr>
        <w:t>A.and</w:t>
      </w:r>
      <w:proofErr w:type="spellEnd"/>
      <w:r w:rsidR="008E6BF7" w:rsidRPr="00787B56">
        <w:rPr>
          <w:rStyle w:val="element-citation"/>
          <w:rFonts w:ascii="Times New Roman" w:hAnsi="Times New Roman"/>
          <w:color w:val="000000" w:themeColor="text1"/>
          <w:sz w:val="20"/>
          <w:szCs w:val="20"/>
        </w:rPr>
        <w:t xml:space="preserve"> </w:t>
      </w:r>
      <w:proofErr w:type="spellStart"/>
      <w:r w:rsidRPr="00787B56">
        <w:rPr>
          <w:rStyle w:val="element-citation"/>
          <w:rFonts w:ascii="Times New Roman" w:hAnsi="Times New Roman"/>
          <w:color w:val="000000" w:themeColor="text1"/>
          <w:sz w:val="20"/>
          <w:szCs w:val="20"/>
        </w:rPr>
        <w:t>Hurrell</w:t>
      </w:r>
      <w:proofErr w:type="spellEnd"/>
      <w:r w:rsidRPr="00787B56">
        <w:rPr>
          <w:rStyle w:val="element-citation"/>
          <w:rFonts w:ascii="Times New Roman" w:hAnsi="Times New Roman"/>
          <w:color w:val="000000" w:themeColor="text1"/>
          <w:sz w:val="20"/>
          <w:szCs w:val="20"/>
        </w:rPr>
        <w:t>,</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R.</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(2000).</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Potential</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for</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increasing</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lastRenderedPageBreak/>
        <w:t>the</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content</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and</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bioavailability</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of</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Fe,</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Zn</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and</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Ca</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in</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plants</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for</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human</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nutrition.</w:t>
      </w:r>
      <w:r w:rsidR="008E6BF7" w:rsidRPr="00787B56">
        <w:rPr>
          <w:rStyle w:val="element-citation"/>
          <w:rFonts w:ascii="Times New Roman" w:hAnsi="Times New Roman"/>
          <w:color w:val="000000" w:themeColor="text1"/>
          <w:sz w:val="20"/>
          <w:szCs w:val="20"/>
        </w:rPr>
        <w:t xml:space="preserve"> </w:t>
      </w:r>
      <w:r w:rsidRPr="00787B56">
        <w:rPr>
          <w:rStyle w:val="ref-journal"/>
          <w:rFonts w:ascii="Times New Roman" w:hAnsi="Times New Roman"/>
          <w:i/>
          <w:color w:val="000000" w:themeColor="text1"/>
          <w:sz w:val="20"/>
          <w:szCs w:val="20"/>
        </w:rPr>
        <w:t>Journal</w:t>
      </w:r>
      <w:r w:rsidR="008E6BF7" w:rsidRPr="00787B56">
        <w:rPr>
          <w:rStyle w:val="ref-journal"/>
          <w:rFonts w:ascii="Times New Roman" w:hAnsi="Times New Roman"/>
          <w:i/>
          <w:color w:val="000000" w:themeColor="text1"/>
          <w:sz w:val="20"/>
          <w:szCs w:val="20"/>
        </w:rPr>
        <w:t xml:space="preserve"> </w:t>
      </w:r>
      <w:r w:rsidRPr="00787B56">
        <w:rPr>
          <w:rStyle w:val="ref-journal"/>
          <w:rFonts w:ascii="Times New Roman" w:hAnsi="Times New Roman"/>
          <w:i/>
          <w:color w:val="000000" w:themeColor="text1"/>
          <w:sz w:val="20"/>
          <w:szCs w:val="20"/>
        </w:rPr>
        <w:t>of</w:t>
      </w:r>
      <w:r w:rsidR="008E6BF7" w:rsidRPr="00787B56">
        <w:rPr>
          <w:rStyle w:val="ref-journal"/>
          <w:rFonts w:ascii="Times New Roman" w:hAnsi="Times New Roman"/>
          <w:i/>
          <w:color w:val="000000" w:themeColor="text1"/>
          <w:sz w:val="20"/>
          <w:szCs w:val="20"/>
        </w:rPr>
        <w:t xml:space="preserve"> </w:t>
      </w:r>
      <w:r w:rsidRPr="00787B56">
        <w:rPr>
          <w:rStyle w:val="ref-journal"/>
          <w:rFonts w:ascii="Times New Roman" w:hAnsi="Times New Roman"/>
          <w:i/>
          <w:color w:val="000000" w:themeColor="text1"/>
          <w:sz w:val="20"/>
          <w:szCs w:val="20"/>
        </w:rPr>
        <w:t>the</w:t>
      </w:r>
      <w:r w:rsidR="008E6BF7" w:rsidRPr="00787B56">
        <w:rPr>
          <w:rStyle w:val="ref-journal"/>
          <w:rFonts w:ascii="Times New Roman" w:hAnsi="Times New Roman"/>
          <w:i/>
          <w:color w:val="000000" w:themeColor="text1"/>
          <w:sz w:val="20"/>
          <w:szCs w:val="20"/>
        </w:rPr>
        <w:t xml:space="preserve"> </w:t>
      </w:r>
      <w:r w:rsidRPr="00787B56">
        <w:rPr>
          <w:rStyle w:val="ref-journal"/>
          <w:rFonts w:ascii="Times New Roman" w:hAnsi="Times New Roman"/>
          <w:i/>
          <w:color w:val="000000" w:themeColor="text1"/>
          <w:sz w:val="20"/>
          <w:szCs w:val="20"/>
        </w:rPr>
        <w:t>Science</w:t>
      </w:r>
      <w:r w:rsidR="008E6BF7" w:rsidRPr="00787B56">
        <w:rPr>
          <w:rStyle w:val="ref-journal"/>
          <w:rFonts w:ascii="Times New Roman" w:hAnsi="Times New Roman"/>
          <w:i/>
          <w:color w:val="000000" w:themeColor="text1"/>
          <w:sz w:val="20"/>
          <w:szCs w:val="20"/>
        </w:rPr>
        <w:t xml:space="preserve"> </w:t>
      </w:r>
      <w:r w:rsidRPr="00787B56">
        <w:rPr>
          <w:rStyle w:val="ref-journal"/>
          <w:rFonts w:ascii="Times New Roman" w:hAnsi="Times New Roman"/>
          <w:i/>
          <w:color w:val="000000" w:themeColor="text1"/>
          <w:sz w:val="20"/>
          <w:szCs w:val="20"/>
        </w:rPr>
        <w:t>of</w:t>
      </w:r>
      <w:r w:rsidR="008E6BF7" w:rsidRPr="00787B56">
        <w:rPr>
          <w:rStyle w:val="ref-journal"/>
          <w:rFonts w:ascii="Times New Roman" w:hAnsi="Times New Roman"/>
          <w:i/>
          <w:color w:val="000000" w:themeColor="text1"/>
          <w:sz w:val="20"/>
          <w:szCs w:val="20"/>
        </w:rPr>
        <w:t xml:space="preserve"> </w:t>
      </w:r>
      <w:r w:rsidRPr="00787B56">
        <w:rPr>
          <w:rStyle w:val="ref-journal"/>
          <w:rFonts w:ascii="Times New Roman" w:hAnsi="Times New Roman"/>
          <w:i/>
          <w:color w:val="000000" w:themeColor="text1"/>
          <w:sz w:val="20"/>
          <w:szCs w:val="20"/>
        </w:rPr>
        <w:t>Food</w:t>
      </w:r>
      <w:r w:rsidR="008E6BF7" w:rsidRPr="00787B56">
        <w:rPr>
          <w:rStyle w:val="ref-journal"/>
          <w:rFonts w:ascii="Times New Roman" w:hAnsi="Times New Roman"/>
          <w:i/>
          <w:color w:val="000000" w:themeColor="text1"/>
          <w:sz w:val="20"/>
          <w:szCs w:val="20"/>
        </w:rPr>
        <w:t xml:space="preserve"> </w:t>
      </w:r>
      <w:r w:rsidRPr="00787B56">
        <w:rPr>
          <w:rStyle w:val="ref-journal"/>
          <w:rFonts w:ascii="Times New Roman" w:hAnsi="Times New Roman"/>
          <w:i/>
          <w:color w:val="000000" w:themeColor="text1"/>
          <w:sz w:val="20"/>
          <w:szCs w:val="20"/>
        </w:rPr>
        <w:t>and</w:t>
      </w:r>
      <w:r w:rsidR="008E6BF7" w:rsidRPr="00787B56">
        <w:rPr>
          <w:rStyle w:val="ref-journal"/>
          <w:rFonts w:ascii="Times New Roman" w:hAnsi="Times New Roman"/>
          <w:i/>
          <w:color w:val="000000" w:themeColor="text1"/>
          <w:sz w:val="20"/>
          <w:szCs w:val="20"/>
        </w:rPr>
        <w:t xml:space="preserve"> </w:t>
      </w:r>
      <w:r w:rsidRPr="00787B56">
        <w:rPr>
          <w:rStyle w:val="ref-journal"/>
          <w:rFonts w:ascii="Times New Roman" w:hAnsi="Times New Roman"/>
          <w:i/>
          <w:color w:val="000000" w:themeColor="text1"/>
          <w:sz w:val="20"/>
          <w:szCs w:val="20"/>
        </w:rPr>
        <w:t>Agriculture.</w:t>
      </w:r>
      <w:r w:rsidRPr="00787B56">
        <w:rPr>
          <w:rStyle w:val="element-citation"/>
          <w:rFonts w:ascii="Times New Roman" w:hAnsi="Times New Roman"/>
          <w:color w:val="000000" w:themeColor="text1"/>
          <w:sz w:val="20"/>
          <w:szCs w:val="20"/>
        </w:rPr>
        <w:t>2000;</w:t>
      </w:r>
      <w:r w:rsidRPr="00787B56">
        <w:rPr>
          <w:rStyle w:val="ref-vol"/>
          <w:rFonts w:ascii="Times New Roman" w:hAnsi="Times New Roman"/>
          <w:color w:val="000000" w:themeColor="text1"/>
          <w:sz w:val="20"/>
          <w:szCs w:val="20"/>
        </w:rPr>
        <w:t>80</w:t>
      </w:r>
      <w:r w:rsidRPr="00787B56">
        <w:rPr>
          <w:rStyle w:val="element-citation"/>
          <w:rFonts w:ascii="Times New Roman" w:hAnsi="Times New Roman"/>
          <w:color w:val="000000" w:themeColor="text1"/>
          <w:sz w:val="20"/>
          <w:szCs w:val="20"/>
        </w:rPr>
        <w:t>:861–879.</w:t>
      </w:r>
    </w:p>
    <w:p w:rsidR="001F385C" w:rsidRPr="00787B56" w:rsidRDefault="00C76967" w:rsidP="00ED7672">
      <w:pPr>
        <w:pStyle w:val="ListParagraph"/>
        <w:numPr>
          <w:ilvl w:val="0"/>
          <w:numId w:val="6"/>
        </w:numPr>
        <w:tabs>
          <w:tab w:val="left" w:pos="810"/>
          <w:tab w:val="left" w:pos="900"/>
          <w:tab w:val="left" w:pos="1350"/>
          <w:tab w:val="left" w:pos="2070"/>
          <w:tab w:val="left" w:pos="3060"/>
          <w:tab w:val="left" w:pos="8370"/>
        </w:tabs>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proofErr w:type="spellStart"/>
      <w:r w:rsidRPr="00787B56">
        <w:rPr>
          <w:rFonts w:ascii="Times New Roman" w:hAnsi="Times New Roman"/>
          <w:color w:val="000000" w:themeColor="text1"/>
          <w:sz w:val="20"/>
          <w:szCs w:val="20"/>
        </w:rPr>
        <w:t>Getahun</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(1974).</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The</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role</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of</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wild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plants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in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the</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native</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diet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in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Ethiopia.</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Agro-Ecosystems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1:</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45-56.</w:t>
      </w:r>
      <w:r w:rsidR="008E6BF7" w:rsidRPr="00787B56">
        <w:rPr>
          <w:rFonts w:ascii="Times New Roman" w:hAnsi="Times New Roman"/>
          <w:color w:val="000000" w:themeColor="text1"/>
          <w:sz w:val="20"/>
          <w:szCs w:val="20"/>
        </w:rPr>
        <w:t xml:space="preserve"> </w:t>
      </w:r>
    </w:p>
    <w:p w:rsidR="001F385C" w:rsidRPr="00787B56" w:rsidRDefault="00C76967" w:rsidP="00ED7672">
      <w:pPr>
        <w:pStyle w:val="ListParagraph"/>
        <w:numPr>
          <w:ilvl w:val="0"/>
          <w:numId w:val="6"/>
        </w:numPr>
        <w:tabs>
          <w:tab w:val="left" w:pos="810"/>
          <w:tab w:val="left" w:pos="900"/>
          <w:tab w:val="left" w:pos="1350"/>
          <w:tab w:val="left" w:pos="2070"/>
          <w:tab w:val="left" w:pos="3060"/>
          <w:tab w:val="left" w:pos="8370"/>
        </w:tabs>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Gil,</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J.L.</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and</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Buitrago</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A.J.</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(2002).</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La</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yuca</w:t>
      </w:r>
      <w:proofErr w:type="spellEnd"/>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en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la</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alimentacion</w:t>
      </w:r>
      <w:proofErr w:type="spellEnd"/>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animal.</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In:</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Ospina</w:t>
      </w:r>
      <w:proofErr w:type="spellEnd"/>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B,</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Ceballos</w:t>
      </w:r>
      <w:proofErr w:type="spellEnd"/>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H</w:t>
      </w:r>
      <w:r w:rsidR="00787B56" w:rsidRPr="00787B56">
        <w:rPr>
          <w:rFonts w:ascii="Times New Roman" w:hAnsi="Times New Roman"/>
          <w:color w:val="000000" w:themeColor="text1"/>
          <w:sz w:val="20"/>
          <w:szCs w:val="20"/>
        </w:rPr>
        <w:t>,</w:t>
      </w:r>
      <w:r w:rsidR="00787B56">
        <w:rPr>
          <w:rFonts w:ascii="Times New Roman" w:hAnsi="Times New Roman"/>
          <w:color w:val="000000" w:themeColor="text1"/>
          <w:sz w:val="20"/>
          <w:szCs w:val="20"/>
        </w:rPr>
        <w:t xml:space="preserve"> </w:t>
      </w:r>
      <w:r w:rsidR="00787B56" w:rsidRPr="00787B56">
        <w:rPr>
          <w:rFonts w:ascii="Times New Roman" w:hAnsi="Times New Roman"/>
          <w:color w:val="000000" w:themeColor="text1"/>
          <w:sz w:val="20"/>
          <w:szCs w:val="20"/>
        </w:rPr>
        <w:t>e</w:t>
      </w:r>
      <w:r w:rsidRPr="00787B56">
        <w:rPr>
          <w:rFonts w:ascii="Times New Roman" w:hAnsi="Times New Roman"/>
          <w:color w:val="000000" w:themeColor="text1"/>
          <w:sz w:val="20"/>
          <w:szCs w:val="20"/>
        </w:rPr>
        <w:t>ditors.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La</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yuca</w:t>
      </w:r>
      <w:proofErr w:type="spellEnd"/>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en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el</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tercer</w:t>
      </w:r>
      <w:proofErr w:type="spellEnd"/>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milenio</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sistemas</w:t>
      </w:r>
      <w:proofErr w:type="spellEnd"/>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modernos</w:t>
      </w:r>
      <w:proofErr w:type="spellEnd"/>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de</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producci´on</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procesamiento</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utilizaci</w:t>
      </w:r>
      <w:proofErr w:type="spellEnd"/>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´on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y</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comercializaci</w:t>
      </w:r>
      <w:proofErr w:type="spellEnd"/>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´on.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Cali,</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Colombia:</w:t>
      </w:r>
      <w:r w:rsidR="008E6BF7" w:rsidRPr="00787B56">
        <w:rPr>
          <w:rFonts w:ascii="Times New Roman" w:hAnsi="Times New Roman"/>
          <w:color w:val="000000" w:themeColor="text1"/>
          <w:sz w:val="20"/>
          <w:szCs w:val="20"/>
        </w:rPr>
        <w:t xml:space="preserve"> </w:t>
      </w:r>
      <w:r w:rsidRPr="00787B56">
        <w:rPr>
          <w:rFonts w:ascii="Times New Roman" w:hAnsi="Times New Roman"/>
          <w:i/>
          <w:color w:val="000000" w:themeColor="text1"/>
          <w:sz w:val="20"/>
          <w:szCs w:val="20"/>
        </w:rPr>
        <w:t>Centro</w:t>
      </w:r>
      <w:r w:rsidR="008E6BF7" w:rsidRPr="00787B56">
        <w:rPr>
          <w:rFonts w:ascii="Times New Roman" w:hAnsi="Times New Roman"/>
          <w:i/>
          <w:color w:val="000000" w:themeColor="text1"/>
          <w:sz w:val="20"/>
          <w:szCs w:val="20"/>
        </w:rPr>
        <w:t xml:space="preserve"> </w:t>
      </w:r>
      <w:proofErr w:type="spellStart"/>
      <w:r w:rsidRPr="00787B56">
        <w:rPr>
          <w:rFonts w:ascii="Times New Roman" w:hAnsi="Times New Roman"/>
          <w:i/>
          <w:color w:val="000000" w:themeColor="text1"/>
          <w:sz w:val="20"/>
          <w:szCs w:val="20"/>
        </w:rPr>
        <w:t>Internaciona</w:t>
      </w:r>
      <w:r w:rsidR="001F385C" w:rsidRPr="00787B56">
        <w:rPr>
          <w:rFonts w:ascii="Times New Roman" w:hAnsi="Times New Roman"/>
          <w:i/>
          <w:color w:val="000000" w:themeColor="text1"/>
          <w:sz w:val="20"/>
          <w:szCs w:val="20"/>
        </w:rPr>
        <w:t>l</w:t>
      </w:r>
      <w:proofErr w:type="spellEnd"/>
      <w:r w:rsidR="008E6BF7" w:rsidRPr="00787B56">
        <w:rPr>
          <w:rFonts w:ascii="Times New Roman" w:hAnsi="Times New Roman"/>
          <w:i/>
          <w:color w:val="000000" w:themeColor="text1"/>
          <w:sz w:val="20"/>
          <w:szCs w:val="20"/>
        </w:rPr>
        <w:t xml:space="preserve"> </w:t>
      </w:r>
      <w:r w:rsidR="001F385C" w:rsidRPr="00787B56">
        <w:rPr>
          <w:rFonts w:ascii="Times New Roman" w:hAnsi="Times New Roman"/>
          <w:i/>
          <w:color w:val="000000" w:themeColor="text1"/>
          <w:sz w:val="20"/>
          <w:szCs w:val="20"/>
        </w:rPr>
        <w:t>de</w:t>
      </w:r>
      <w:r w:rsidR="008E6BF7" w:rsidRPr="00787B56">
        <w:rPr>
          <w:rFonts w:ascii="Times New Roman" w:hAnsi="Times New Roman"/>
          <w:i/>
          <w:color w:val="000000" w:themeColor="text1"/>
          <w:sz w:val="20"/>
          <w:szCs w:val="20"/>
        </w:rPr>
        <w:t xml:space="preserve"> </w:t>
      </w:r>
      <w:proofErr w:type="spellStart"/>
      <w:r w:rsidRPr="00787B56">
        <w:rPr>
          <w:rFonts w:ascii="Times New Roman" w:hAnsi="Times New Roman"/>
          <w:i/>
          <w:color w:val="000000" w:themeColor="text1"/>
          <w:sz w:val="20"/>
          <w:szCs w:val="20"/>
        </w:rPr>
        <w:t>Agricultura</w:t>
      </w:r>
      <w:proofErr w:type="spellEnd"/>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Tropical</w:t>
      </w:r>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527–69.</w:t>
      </w:r>
    </w:p>
    <w:p w:rsidR="001F385C" w:rsidRPr="00787B56" w:rsidRDefault="00C76967" w:rsidP="00ED7672">
      <w:pPr>
        <w:pStyle w:val="ListParagraph"/>
        <w:numPr>
          <w:ilvl w:val="0"/>
          <w:numId w:val="6"/>
        </w:numPr>
        <w:tabs>
          <w:tab w:val="left" w:pos="810"/>
          <w:tab w:val="left" w:pos="900"/>
          <w:tab w:val="left" w:pos="1350"/>
          <w:tab w:val="left" w:pos="2070"/>
          <w:tab w:val="left" w:pos="3060"/>
          <w:tab w:val="left" w:pos="8370"/>
        </w:tabs>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Hass,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E.</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and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Levin,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B.</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(2006).</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Staying</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Healthy</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with</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Nutrition,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rev:</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The</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Complete</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Guide</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to</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Diet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and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Nutritional</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Medicine.</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Berkeley,</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California:</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Celestial</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Arts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Publisher.</w:t>
      </w:r>
      <w:r w:rsidR="008E6BF7" w:rsidRPr="00787B56">
        <w:rPr>
          <w:rFonts w:ascii="Times New Roman" w:hAnsi="Times New Roman"/>
          <w:color w:val="000000" w:themeColor="text1"/>
          <w:sz w:val="20"/>
          <w:szCs w:val="20"/>
        </w:rPr>
        <w:t xml:space="preserve"> </w:t>
      </w:r>
    </w:p>
    <w:p w:rsidR="001F385C" w:rsidRPr="00787B56" w:rsidRDefault="00C76967" w:rsidP="00ED7672">
      <w:pPr>
        <w:pStyle w:val="ListParagraph"/>
        <w:numPr>
          <w:ilvl w:val="0"/>
          <w:numId w:val="6"/>
        </w:numPr>
        <w:tabs>
          <w:tab w:val="left" w:pos="810"/>
          <w:tab w:val="left" w:pos="900"/>
          <w:tab w:val="left" w:pos="1350"/>
          <w:tab w:val="left" w:pos="2070"/>
          <w:tab w:val="left" w:pos="3060"/>
          <w:tab w:val="left" w:pos="8370"/>
        </w:tabs>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r w:rsidRPr="00787B56">
        <w:rPr>
          <w:rFonts w:ascii="Times New Roman" w:eastAsia="Times New Roman" w:hAnsi="Times New Roman"/>
          <w:iCs/>
          <w:color w:val="000000" w:themeColor="text1"/>
          <w:sz w:val="20"/>
          <w:szCs w:val="20"/>
        </w:rPr>
        <w:t>Heck,</w:t>
      </w:r>
      <w:r w:rsidR="008E6BF7" w:rsidRPr="00787B56">
        <w:rPr>
          <w:rFonts w:ascii="Times New Roman" w:eastAsia="Times New Roman" w:hAnsi="Times New Roman"/>
          <w:iCs/>
          <w:color w:val="000000" w:themeColor="text1"/>
          <w:sz w:val="20"/>
          <w:szCs w:val="20"/>
        </w:rPr>
        <w:t xml:space="preserve"> </w:t>
      </w:r>
      <w:r w:rsidRPr="00787B56">
        <w:rPr>
          <w:rFonts w:ascii="Times New Roman" w:eastAsia="Times New Roman" w:hAnsi="Times New Roman"/>
          <w:iCs/>
          <w:color w:val="000000" w:themeColor="text1"/>
          <w:sz w:val="20"/>
          <w:szCs w:val="20"/>
        </w:rPr>
        <w:t>A.M.,</w:t>
      </w:r>
      <w:r w:rsidR="008E6BF7" w:rsidRPr="00787B56">
        <w:rPr>
          <w:rFonts w:ascii="Times New Roman" w:eastAsia="Times New Roman" w:hAnsi="Times New Roman"/>
          <w:iCs/>
          <w:color w:val="000000" w:themeColor="text1"/>
          <w:sz w:val="20"/>
          <w:szCs w:val="20"/>
        </w:rPr>
        <w:t xml:space="preserve"> </w:t>
      </w:r>
      <w:r w:rsidRPr="00787B56">
        <w:rPr>
          <w:rFonts w:ascii="Times New Roman" w:eastAsia="Times New Roman" w:hAnsi="Times New Roman"/>
          <w:iCs/>
          <w:color w:val="000000" w:themeColor="text1"/>
          <w:sz w:val="20"/>
          <w:szCs w:val="20"/>
        </w:rPr>
        <w:t>Amy,</w:t>
      </w:r>
      <w:r w:rsidR="008E6BF7" w:rsidRPr="00787B56">
        <w:rPr>
          <w:rFonts w:ascii="Times New Roman" w:eastAsia="Times New Roman" w:hAnsi="Times New Roman"/>
          <w:iCs/>
          <w:color w:val="000000" w:themeColor="text1"/>
          <w:sz w:val="20"/>
          <w:szCs w:val="20"/>
        </w:rPr>
        <w:t xml:space="preserve"> </w:t>
      </w:r>
      <w:proofErr w:type="spellStart"/>
      <w:r w:rsidRPr="00787B56">
        <w:rPr>
          <w:rFonts w:ascii="Times New Roman" w:eastAsia="Times New Roman" w:hAnsi="Times New Roman"/>
          <w:iCs/>
          <w:color w:val="000000" w:themeColor="text1"/>
          <w:sz w:val="20"/>
          <w:szCs w:val="20"/>
        </w:rPr>
        <w:t>Yanovski</w:t>
      </w:r>
      <w:proofErr w:type="spellEnd"/>
      <w:r w:rsidRPr="00787B56">
        <w:rPr>
          <w:rFonts w:ascii="Times New Roman" w:eastAsia="Times New Roman" w:hAnsi="Times New Roman"/>
          <w:iCs/>
          <w:color w:val="000000" w:themeColor="text1"/>
          <w:sz w:val="20"/>
          <w:szCs w:val="20"/>
        </w:rPr>
        <w:t>,</w:t>
      </w:r>
      <w:r w:rsidR="008E6BF7" w:rsidRPr="00787B56">
        <w:rPr>
          <w:rFonts w:ascii="Times New Roman" w:eastAsia="Times New Roman" w:hAnsi="Times New Roman"/>
          <w:iCs/>
          <w:color w:val="000000" w:themeColor="text1"/>
          <w:sz w:val="20"/>
          <w:szCs w:val="20"/>
        </w:rPr>
        <w:t xml:space="preserve"> </w:t>
      </w:r>
      <w:r w:rsidRPr="00787B56">
        <w:rPr>
          <w:rFonts w:ascii="Times New Roman" w:eastAsia="Times New Roman" w:hAnsi="Times New Roman"/>
          <w:iCs/>
          <w:color w:val="000000" w:themeColor="text1"/>
          <w:sz w:val="20"/>
          <w:szCs w:val="20"/>
        </w:rPr>
        <w:t>J.A.</w:t>
      </w:r>
      <w:r w:rsidR="008E6BF7" w:rsidRPr="00787B56">
        <w:rPr>
          <w:rFonts w:ascii="Times New Roman" w:eastAsia="Times New Roman" w:hAnsi="Times New Roman"/>
          <w:iCs/>
          <w:color w:val="000000" w:themeColor="text1"/>
          <w:sz w:val="20"/>
          <w:szCs w:val="20"/>
        </w:rPr>
        <w:t xml:space="preserve"> </w:t>
      </w:r>
      <w:r w:rsidRPr="00787B56">
        <w:rPr>
          <w:rFonts w:ascii="Times New Roman" w:eastAsia="Times New Roman" w:hAnsi="Times New Roman"/>
          <w:iCs/>
          <w:color w:val="000000" w:themeColor="text1"/>
          <w:sz w:val="20"/>
          <w:szCs w:val="20"/>
        </w:rPr>
        <w:t>and</w:t>
      </w:r>
      <w:r w:rsidR="008E6BF7" w:rsidRPr="00787B56">
        <w:rPr>
          <w:rFonts w:ascii="Times New Roman" w:eastAsia="Times New Roman" w:hAnsi="Times New Roman"/>
          <w:iCs/>
          <w:color w:val="000000" w:themeColor="text1"/>
          <w:sz w:val="20"/>
          <w:szCs w:val="20"/>
        </w:rPr>
        <w:t xml:space="preserve"> </w:t>
      </w:r>
      <w:proofErr w:type="spellStart"/>
      <w:r w:rsidRPr="00787B56">
        <w:rPr>
          <w:rFonts w:ascii="Times New Roman" w:eastAsia="Times New Roman" w:hAnsi="Times New Roman"/>
          <w:iCs/>
          <w:color w:val="000000" w:themeColor="text1"/>
          <w:sz w:val="20"/>
          <w:szCs w:val="20"/>
        </w:rPr>
        <w:t>Calis</w:t>
      </w:r>
      <w:proofErr w:type="spellEnd"/>
      <w:r w:rsidRPr="00787B56">
        <w:rPr>
          <w:rFonts w:ascii="Times New Roman" w:eastAsia="Times New Roman" w:hAnsi="Times New Roman"/>
          <w:iCs/>
          <w:color w:val="000000" w:themeColor="text1"/>
          <w:sz w:val="20"/>
          <w:szCs w:val="20"/>
        </w:rPr>
        <w:t>,</w:t>
      </w:r>
      <w:r w:rsidR="008E6BF7" w:rsidRPr="00787B56">
        <w:rPr>
          <w:rFonts w:ascii="Times New Roman" w:eastAsia="Times New Roman" w:hAnsi="Times New Roman"/>
          <w:iCs/>
          <w:color w:val="000000" w:themeColor="text1"/>
          <w:sz w:val="20"/>
          <w:szCs w:val="20"/>
        </w:rPr>
        <w:t xml:space="preserve"> </w:t>
      </w:r>
      <w:r w:rsidRPr="00787B56">
        <w:rPr>
          <w:rFonts w:ascii="Times New Roman" w:eastAsia="Times New Roman" w:hAnsi="Times New Roman"/>
          <w:iCs/>
          <w:color w:val="000000" w:themeColor="text1"/>
          <w:sz w:val="20"/>
          <w:szCs w:val="20"/>
        </w:rPr>
        <w:t>K.A.</w:t>
      </w:r>
      <w:r w:rsidR="008E6BF7" w:rsidRPr="00787B56">
        <w:rPr>
          <w:rFonts w:ascii="Times New Roman" w:eastAsia="Times New Roman" w:hAnsi="Times New Roman"/>
          <w:iCs/>
          <w:color w:val="000000" w:themeColor="text1"/>
          <w:sz w:val="20"/>
          <w:szCs w:val="20"/>
        </w:rPr>
        <w:t xml:space="preserve"> </w:t>
      </w:r>
      <w:r w:rsidRPr="00787B56">
        <w:rPr>
          <w:rFonts w:ascii="Times New Roman" w:eastAsia="Times New Roman" w:hAnsi="Times New Roman"/>
          <w:iCs/>
          <w:color w:val="000000" w:themeColor="text1"/>
          <w:sz w:val="20"/>
          <w:szCs w:val="20"/>
        </w:rPr>
        <w:t>(2000).</w:t>
      </w:r>
      <w:r w:rsidR="008E6BF7" w:rsidRPr="00787B56">
        <w:rPr>
          <w:rFonts w:ascii="Times New Roman" w:eastAsia="Times New Roman" w:hAnsi="Times New Roman"/>
          <w:iCs/>
          <w:color w:val="000000" w:themeColor="text1"/>
          <w:sz w:val="20"/>
          <w:szCs w:val="20"/>
        </w:rPr>
        <w:t xml:space="preserve"> </w:t>
      </w:r>
      <w:r w:rsidRPr="00787B56">
        <w:rPr>
          <w:rFonts w:ascii="Times New Roman" w:eastAsia="Times New Roman" w:hAnsi="Times New Roman"/>
          <w:iCs/>
          <w:color w:val="000000" w:themeColor="text1"/>
          <w:sz w:val="20"/>
          <w:szCs w:val="20"/>
        </w:rPr>
        <w:t>"</w:t>
      </w:r>
      <w:proofErr w:type="spellStart"/>
      <w:r w:rsidRPr="00787B56">
        <w:rPr>
          <w:rFonts w:ascii="Times New Roman" w:eastAsia="Times New Roman" w:hAnsi="Times New Roman"/>
          <w:iCs/>
          <w:color w:val="000000" w:themeColor="text1"/>
          <w:sz w:val="20"/>
          <w:szCs w:val="20"/>
        </w:rPr>
        <w:t>Orlistat</w:t>
      </w:r>
      <w:proofErr w:type="spellEnd"/>
      <w:r w:rsidRPr="00787B56">
        <w:rPr>
          <w:rFonts w:ascii="Times New Roman" w:eastAsia="Times New Roman" w:hAnsi="Times New Roman"/>
          <w:iCs/>
          <w:color w:val="000000" w:themeColor="text1"/>
          <w:sz w:val="20"/>
          <w:szCs w:val="20"/>
        </w:rPr>
        <w:t>,</w:t>
      </w:r>
      <w:r w:rsidR="008E6BF7" w:rsidRPr="00787B56">
        <w:rPr>
          <w:rFonts w:ascii="Times New Roman" w:eastAsia="Times New Roman" w:hAnsi="Times New Roman"/>
          <w:iCs/>
          <w:color w:val="000000" w:themeColor="text1"/>
          <w:sz w:val="20"/>
          <w:szCs w:val="20"/>
        </w:rPr>
        <w:t xml:space="preserve"> </w:t>
      </w:r>
      <w:r w:rsidRPr="00787B56">
        <w:rPr>
          <w:rFonts w:ascii="Times New Roman" w:eastAsia="Times New Roman" w:hAnsi="Times New Roman"/>
          <w:iCs/>
          <w:color w:val="000000" w:themeColor="text1"/>
          <w:sz w:val="20"/>
          <w:szCs w:val="20"/>
        </w:rPr>
        <w:t>a</w:t>
      </w:r>
      <w:r w:rsidR="008E6BF7" w:rsidRPr="00787B56">
        <w:rPr>
          <w:rFonts w:ascii="Times New Roman" w:eastAsia="Times New Roman" w:hAnsi="Times New Roman"/>
          <w:iCs/>
          <w:color w:val="000000" w:themeColor="text1"/>
          <w:sz w:val="20"/>
          <w:szCs w:val="20"/>
        </w:rPr>
        <w:t xml:space="preserve"> </w:t>
      </w:r>
      <w:r w:rsidRPr="00787B56">
        <w:rPr>
          <w:rFonts w:ascii="Times New Roman" w:eastAsia="Times New Roman" w:hAnsi="Times New Roman"/>
          <w:iCs/>
          <w:color w:val="000000" w:themeColor="text1"/>
          <w:sz w:val="20"/>
          <w:szCs w:val="20"/>
        </w:rPr>
        <w:t>new</w:t>
      </w:r>
      <w:r w:rsidR="008E6BF7" w:rsidRPr="00787B56">
        <w:rPr>
          <w:rFonts w:ascii="Times New Roman" w:eastAsia="Times New Roman" w:hAnsi="Times New Roman"/>
          <w:iCs/>
          <w:color w:val="000000" w:themeColor="text1"/>
          <w:sz w:val="20"/>
          <w:szCs w:val="20"/>
        </w:rPr>
        <w:t xml:space="preserve"> </w:t>
      </w:r>
      <w:r w:rsidRPr="00787B56">
        <w:rPr>
          <w:rFonts w:ascii="Times New Roman" w:eastAsia="Times New Roman" w:hAnsi="Times New Roman"/>
          <w:iCs/>
          <w:color w:val="000000" w:themeColor="text1"/>
          <w:sz w:val="20"/>
          <w:szCs w:val="20"/>
        </w:rPr>
        <w:t>lipase</w:t>
      </w:r>
      <w:r w:rsidR="008E6BF7" w:rsidRPr="00787B56">
        <w:rPr>
          <w:rFonts w:ascii="Times New Roman" w:eastAsia="Times New Roman" w:hAnsi="Times New Roman"/>
          <w:iCs/>
          <w:color w:val="000000" w:themeColor="text1"/>
          <w:sz w:val="20"/>
          <w:szCs w:val="20"/>
        </w:rPr>
        <w:t xml:space="preserve"> </w:t>
      </w:r>
      <w:r w:rsidRPr="00787B56">
        <w:rPr>
          <w:rFonts w:ascii="Times New Roman" w:eastAsia="Times New Roman" w:hAnsi="Times New Roman"/>
          <w:iCs/>
          <w:color w:val="000000" w:themeColor="text1"/>
          <w:sz w:val="20"/>
          <w:szCs w:val="20"/>
        </w:rPr>
        <w:t>inhibitor</w:t>
      </w:r>
      <w:r w:rsidR="008E6BF7" w:rsidRPr="00787B56">
        <w:rPr>
          <w:rFonts w:ascii="Times New Roman" w:eastAsia="Times New Roman" w:hAnsi="Times New Roman"/>
          <w:iCs/>
          <w:color w:val="000000" w:themeColor="text1"/>
          <w:sz w:val="20"/>
          <w:szCs w:val="20"/>
        </w:rPr>
        <w:t xml:space="preserve"> </w:t>
      </w:r>
      <w:r w:rsidRPr="00787B56">
        <w:rPr>
          <w:rFonts w:ascii="Times New Roman" w:eastAsia="Times New Roman" w:hAnsi="Times New Roman"/>
          <w:iCs/>
          <w:color w:val="000000" w:themeColor="text1"/>
          <w:sz w:val="20"/>
          <w:szCs w:val="20"/>
        </w:rPr>
        <w:t>for</w:t>
      </w:r>
      <w:r w:rsidR="008E6BF7" w:rsidRPr="00787B56">
        <w:rPr>
          <w:rFonts w:ascii="Times New Roman" w:eastAsia="Times New Roman" w:hAnsi="Times New Roman"/>
          <w:iCs/>
          <w:color w:val="000000" w:themeColor="text1"/>
          <w:sz w:val="20"/>
          <w:szCs w:val="20"/>
        </w:rPr>
        <w:t xml:space="preserve"> </w:t>
      </w:r>
      <w:r w:rsidRPr="00787B56">
        <w:rPr>
          <w:rFonts w:ascii="Times New Roman" w:eastAsia="Times New Roman" w:hAnsi="Times New Roman"/>
          <w:iCs/>
          <w:color w:val="000000" w:themeColor="text1"/>
          <w:sz w:val="20"/>
          <w:szCs w:val="20"/>
        </w:rPr>
        <w:t>the</w:t>
      </w:r>
      <w:r w:rsidR="008E6BF7" w:rsidRPr="00787B56">
        <w:rPr>
          <w:rFonts w:ascii="Times New Roman" w:eastAsia="Times New Roman" w:hAnsi="Times New Roman"/>
          <w:iCs/>
          <w:color w:val="000000" w:themeColor="text1"/>
          <w:sz w:val="20"/>
          <w:szCs w:val="20"/>
        </w:rPr>
        <w:t xml:space="preserve"> </w:t>
      </w:r>
      <w:r w:rsidRPr="00787B56">
        <w:rPr>
          <w:rFonts w:ascii="Times New Roman" w:eastAsia="Times New Roman" w:hAnsi="Times New Roman"/>
          <w:iCs/>
          <w:color w:val="000000" w:themeColor="text1"/>
          <w:sz w:val="20"/>
          <w:szCs w:val="20"/>
        </w:rPr>
        <w:t>management</w:t>
      </w:r>
      <w:r w:rsidR="008E6BF7" w:rsidRPr="00787B56">
        <w:rPr>
          <w:rFonts w:ascii="Times New Roman" w:eastAsia="Times New Roman" w:hAnsi="Times New Roman"/>
          <w:iCs/>
          <w:color w:val="000000" w:themeColor="text1"/>
          <w:sz w:val="20"/>
          <w:szCs w:val="20"/>
        </w:rPr>
        <w:t xml:space="preserve"> </w:t>
      </w:r>
      <w:r w:rsidRPr="00787B56">
        <w:rPr>
          <w:rFonts w:ascii="Times New Roman" w:eastAsia="Times New Roman" w:hAnsi="Times New Roman"/>
          <w:iCs/>
          <w:color w:val="000000" w:themeColor="text1"/>
          <w:sz w:val="20"/>
          <w:szCs w:val="20"/>
        </w:rPr>
        <w:t>of</w:t>
      </w:r>
      <w:r w:rsidR="008E6BF7" w:rsidRPr="00787B56">
        <w:rPr>
          <w:rFonts w:ascii="Times New Roman" w:eastAsia="Times New Roman" w:hAnsi="Times New Roman"/>
          <w:iCs/>
          <w:color w:val="000000" w:themeColor="text1"/>
          <w:sz w:val="20"/>
          <w:szCs w:val="20"/>
        </w:rPr>
        <w:t xml:space="preserve"> </w:t>
      </w:r>
      <w:r w:rsidRPr="00787B56">
        <w:rPr>
          <w:rFonts w:ascii="Times New Roman" w:eastAsia="Times New Roman" w:hAnsi="Times New Roman"/>
          <w:iCs/>
          <w:color w:val="000000" w:themeColor="text1"/>
          <w:sz w:val="20"/>
          <w:szCs w:val="20"/>
        </w:rPr>
        <w:t>obesity".</w:t>
      </w:r>
      <w:r w:rsidR="008E6BF7" w:rsidRPr="00787B56">
        <w:rPr>
          <w:rFonts w:ascii="Times New Roman" w:eastAsia="Times New Roman" w:hAnsi="Times New Roman"/>
          <w:iCs/>
          <w:color w:val="000000" w:themeColor="text1"/>
          <w:sz w:val="20"/>
          <w:szCs w:val="20"/>
        </w:rPr>
        <w:t xml:space="preserve"> </w:t>
      </w:r>
      <w:r w:rsidRPr="00787B56">
        <w:rPr>
          <w:rFonts w:ascii="Times New Roman" w:eastAsia="Times New Roman" w:hAnsi="Times New Roman"/>
          <w:i/>
          <w:iCs/>
          <w:color w:val="000000" w:themeColor="text1"/>
          <w:sz w:val="20"/>
          <w:szCs w:val="20"/>
        </w:rPr>
        <w:t>Pharmacotherapy</w:t>
      </w:r>
      <w:r w:rsidRPr="00787B56">
        <w:rPr>
          <w:rFonts w:ascii="Times New Roman" w:eastAsia="Times New Roman" w:hAnsi="Times New Roman"/>
          <w:iCs/>
          <w:color w:val="000000" w:themeColor="text1"/>
          <w:sz w:val="20"/>
          <w:szCs w:val="20"/>
        </w:rPr>
        <w:t>.</w:t>
      </w:r>
      <w:r w:rsidR="008E6BF7" w:rsidRPr="00787B56">
        <w:rPr>
          <w:rFonts w:ascii="Times New Roman" w:eastAsia="Times New Roman" w:hAnsi="Times New Roman"/>
          <w:iCs/>
          <w:color w:val="000000" w:themeColor="text1"/>
          <w:sz w:val="20"/>
          <w:szCs w:val="20"/>
        </w:rPr>
        <w:t xml:space="preserve"> </w:t>
      </w:r>
      <w:r w:rsidRPr="00787B56">
        <w:rPr>
          <w:rFonts w:ascii="Times New Roman" w:eastAsia="Times New Roman" w:hAnsi="Times New Roman"/>
          <w:bCs/>
          <w:iCs/>
          <w:color w:val="000000" w:themeColor="text1"/>
          <w:sz w:val="20"/>
          <w:szCs w:val="20"/>
        </w:rPr>
        <w:t>20</w:t>
      </w:r>
      <w:r w:rsidR="008E6BF7" w:rsidRPr="00787B56">
        <w:rPr>
          <w:rFonts w:ascii="Times New Roman" w:eastAsia="Times New Roman" w:hAnsi="Times New Roman"/>
          <w:iCs/>
          <w:color w:val="000000" w:themeColor="text1"/>
          <w:sz w:val="20"/>
          <w:szCs w:val="20"/>
        </w:rPr>
        <w:t xml:space="preserve"> </w:t>
      </w:r>
      <w:r w:rsidRPr="00787B56">
        <w:rPr>
          <w:rFonts w:ascii="Times New Roman" w:eastAsia="Times New Roman" w:hAnsi="Times New Roman"/>
          <w:iCs/>
          <w:color w:val="000000" w:themeColor="text1"/>
          <w:sz w:val="20"/>
          <w:szCs w:val="20"/>
        </w:rPr>
        <w:t>(3):</w:t>
      </w:r>
      <w:r w:rsidR="008E6BF7" w:rsidRPr="00787B56">
        <w:rPr>
          <w:rFonts w:ascii="Times New Roman" w:eastAsia="Times New Roman" w:hAnsi="Times New Roman"/>
          <w:iCs/>
          <w:color w:val="000000" w:themeColor="text1"/>
          <w:sz w:val="20"/>
          <w:szCs w:val="20"/>
        </w:rPr>
        <w:t xml:space="preserve"> </w:t>
      </w:r>
      <w:r w:rsidRPr="00787B56">
        <w:rPr>
          <w:rFonts w:ascii="Times New Roman" w:eastAsia="Times New Roman" w:hAnsi="Times New Roman"/>
          <w:iCs/>
          <w:color w:val="000000" w:themeColor="text1"/>
          <w:sz w:val="20"/>
          <w:szCs w:val="20"/>
        </w:rPr>
        <w:t>270–9.</w:t>
      </w:r>
    </w:p>
    <w:p w:rsidR="001F385C" w:rsidRPr="00787B56" w:rsidRDefault="00C76967" w:rsidP="00ED7672">
      <w:pPr>
        <w:pStyle w:val="ListParagraph"/>
        <w:numPr>
          <w:ilvl w:val="0"/>
          <w:numId w:val="6"/>
        </w:numPr>
        <w:tabs>
          <w:tab w:val="left" w:pos="810"/>
          <w:tab w:val="left" w:pos="900"/>
          <w:tab w:val="left" w:pos="1350"/>
          <w:tab w:val="left" w:pos="2070"/>
          <w:tab w:val="left" w:pos="3060"/>
          <w:tab w:val="left" w:pos="8370"/>
        </w:tabs>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proofErr w:type="spellStart"/>
      <w:r w:rsidRPr="00787B56">
        <w:rPr>
          <w:rFonts w:ascii="Times New Roman" w:hAnsi="Times New Roman"/>
          <w:color w:val="000000" w:themeColor="text1"/>
          <w:sz w:val="20"/>
          <w:szCs w:val="20"/>
        </w:rPr>
        <w:t>Ihekoronye</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A.I.</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and</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Ngoddy</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P.O.</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(1985).</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Tropical</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Fruits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and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Vegetables.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In: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Integrated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Food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Science</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and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Technology</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for</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the</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Tropics.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London: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Macmillan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Publisher</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p.</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293-304.</w:t>
      </w:r>
      <w:r w:rsidR="008E6BF7" w:rsidRPr="00787B56">
        <w:rPr>
          <w:rFonts w:ascii="Times New Roman" w:hAnsi="Times New Roman"/>
          <w:color w:val="000000" w:themeColor="text1"/>
          <w:sz w:val="20"/>
          <w:szCs w:val="20"/>
        </w:rPr>
        <w:t xml:space="preserve"> </w:t>
      </w:r>
    </w:p>
    <w:p w:rsidR="001F385C" w:rsidRPr="00787B56" w:rsidRDefault="00C76967" w:rsidP="00ED7672">
      <w:pPr>
        <w:pStyle w:val="ListParagraph"/>
        <w:numPr>
          <w:ilvl w:val="0"/>
          <w:numId w:val="6"/>
        </w:numPr>
        <w:tabs>
          <w:tab w:val="left" w:pos="810"/>
          <w:tab w:val="left" w:pos="900"/>
          <w:tab w:val="left" w:pos="1350"/>
          <w:tab w:val="left" w:pos="2070"/>
          <w:tab w:val="left" w:pos="3060"/>
          <w:tab w:val="left" w:pos="8370"/>
        </w:tabs>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Jain,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N.,</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Shahid</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R.K</w:t>
      </w:r>
      <w:r w:rsidR="00787B56" w:rsidRPr="00787B56">
        <w:rPr>
          <w:rFonts w:ascii="Times New Roman" w:hAnsi="Times New Roman"/>
          <w:color w:val="000000" w:themeColor="text1"/>
          <w:sz w:val="20"/>
          <w:szCs w:val="20"/>
        </w:rPr>
        <w:t>.</w:t>
      </w:r>
      <w:r w:rsidR="00787B56">
        <w:rPr>
          <w:rFonts w:ascii="Times New Roman" w:hAnsi="Times New Roman"/>
          <w:color w:val="000000" w:themeColor="text1"/>
          <w:sz w:val="20"/>
          <w:szCs w:val="20"/>
        </w:rPr>
        <w:t xml:space="preserve"> </w:t>
      </w:r>
      <w:r w:rsidR="00787B56" w:rsidRPr="00787B56">
        <w:rPr>
          <w:rFonts w:ascii="Times New Roman" w:hAnsi="Times New Roman"/>
          <w:color w:val="000000" w:themeColor="text1"/>
          <w:sz w:val="20"/>
          <w:szCs w:val="20"/>
        </w:rPr>
        <w:t>a</w:t>
      </w:r>
      <w:r w:rsidRPr="00787B56">
        <w:rPr>
          <w:rFonts w:ascii="Times New Roman" w:hAnsi="Times New Roman"/>
          <w:color w:val="000000" w:themeColor="text1"/>
          <w:sz w:val="20"/>
          <w:szCs w:val="20"/>
        </w:rPr>
        <w:t>nd</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Sondhi</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S.M.</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(1992).</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Analysis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for</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mineral</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elements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of</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some</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medicinal</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plants.</w:t>
      </w:r>
      <w:r w:rsidR="008E6BF7" w:rsidRPr="00787B56">
        <w:rPr>
          <w:rFonts w:ascii="Times New Roman" w:hAnsi="Times New Roman"/>
          <w:color w:val="000000" w:themeColor="text1"/>
          <w:sz w:val="20"/>
          <w:szCs w:val="20"/>
        </w:rPr>
        <w:t xml:space="preserve"> </w:t>
      </w:r>
      <w:r w:rsidRPr="00787B56">
        <w:rPr>
          <w:rFonts w:ascii="Times New Roman" w:hAnsi="Times New Roman"/>
          <w:i/>
          <w:color w:val="000000" w:themeColor="text1"/>
          <w:sz w:val="20"/>
          <w:szCs w:val="20"/>
        </w:rPr>
        <w:t>Indian</w:t>
      </w:r>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Drugs,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pp.</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187-90.</w:t>
      </w:r>
      <w:r w:rsidR="008E6BF7" w:rsidRPr="00787B56">
        <w:rPr>
          <w:rFonts w:ascii="Times New Roman" w:hAnsi="Times New Roman"/>
          <w:color w:val="000000" w:themeColor="text1"/>
          <w:sz w:val="20"/>
          <w:szCs w:val="20"/>
        </w:rPr>
        <w:t xml:space="preserve"> </w:t>
      </w:r>
    </w:p>
    <w:p w:rsidR="001F385C" w:rsidRPr="00787B56" w:rsidRDefault="00C76967" w:rsidP="00ED7672">
      <w:pPr>
        <w:pStyle w:val="ListParagraph"/>
        <w:numPr>
          <w:ilvl w:val="0"/>
          <w:numId w:val="6"/>
        </w:numPr>
        <w:tabs>
          <w:tab w:val="left" w:pos="810"/>
          <w:tab w:val="left" w:pos="900"/>
          <w:tab w:val="left" w:pos="1350"/>
          <w:tab w:val="left" w:pos="2070"/>
          <w:tab w:val="left" w:pos="3060"/>
          <w:tab w:val="left" w:pos="8370"/>
        </w:tabs>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proofErr w:type="spellStart"/>
      <w:r w:rsidRPr="00787B56">
        <w:rPr>
          <w:rFonts w:ascii="Times New Roman" w:hAnsi="Times New Roman"/>
          <w:color w:val="000000" w:themeColor="text1"/>
          <w:sz w:val="20"/>
          <w:szCs w:val="20"/>
        </w:rPr>
        <w:t>Jesupillai</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M.and</w:t>
      </w:r>
      <w:proofErr w:type="spellEnd"/>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Arasu</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T.P.</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(2014).</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Estimation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of</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minerals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and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heavy</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metals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on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aerial</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parts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of</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Phyllanthus</w:t>
      </w:r>
      <w:proofErr w:type="spellEnd"/>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longiflorus</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i/>
          <w:color w:val="000000" w:themeColor="text1"/>
          <w:sz w:val="20"/>
          <w:szCs w:val="20"/>
        </w:rPr>
        <w:t>Asian</w:t>
      </w:r>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Journal</w:t>
      </w:r>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of</w:t>
      </w:r>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Pharmaceutical</w:t>
      </w:r>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and</w:t>
      </w:r>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Clinical</w:t>
      </w:r>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Research</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7:</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52-3.</w:t>
      </w:r>
      <w:r w:rsidR="008E6BF7" w:rsidRPr="00787B56">
        <w:rPr>
          <w:rFonts w:ascii="Times New Roman" w:hAnsi="Times New Roman"/>
          <w:color w:val="000000" w:themeColor="text1"/>
          <w:sz w:val="20"/>
          <w:szCs w:val="20"/>
        </w:rPr>
        <w:t xml:space="preserve"> </w:t>
      </w:r>
    </w:p>
    <w:p w:rsidR="001F385C" w:rsidRPr="00787B56" w:rsidRDefault="00C76967" w:rsidP="00ED7672">
      <w:pPr>
        <w:pStyle w:val="ListParagraph"/>
        <w:numPr>
          <w:ilvl w:val="0"/>
          <w:numId w:val="6"/>
        </w:numPr>
        <w:tabs>
          <w:tab w:val="left" w:pos="810"/>
          <w:tab w:val="left" w:pos="900"/>
          <w:tab w:val="left" w:pos="1350"/>
          <w:tab w:val="left" w:pos="2070"/>
          <w:tab w:val="left" w:pos="3060"/>
          <w:tab w:val="left" w:pos="8370"/>
        </w:tabs>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proofErr w:type="spellStart"/>
      <w:r w:rsidRPr="00787B56">
        <w:rPr>
          <w:rFonts w:ascii="Times New Roman" w:hAnsi="Times New Roman"/>
          <w:color w:val="000000" w:themeColor="text1"/>
          <w:sz w:val="20"/>
          <w:szCs w:val="20"/>
        </w:rPr>
        <w:t>Jonhson</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F.</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and</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Giulivic</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C.</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(2005)</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“Superoxide</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dismutases</w:t>
      </w:r>
      <w:proofErr w:type="spellEnd"/>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and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their</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impact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upon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human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health”.</w:t>
      </w:r>
      <w:r w:rsidR="008E6BF7" w:rsidRPr="00787B56">
        <w:rPr>
          <w:rFonts w:ascii="Times New Roman" w:hAnsi="Times New Roman"/>
          <w:color w:val="000000" w:themeColor="text1"/>
          <w:sz w:val="20"/>
          <w:szCs w:val="20"/>
        </w:rPr>
        <w:t xml:space="preserve"> </w:t>
      </w:r>
      <w:r w:rsidRPr="00787B56">
        <w:rPr>
          <w:rFonts w:ascii="Times New Roman" w:hAnsi="Times New Roman"/>
          <w:i/>
          <w:color w:val="000000" w:themeColor="text1"/>
          <w:sz w:val="20"/>
          <w:szCs w:val="20"/>
        </w:rPr>
        <w:t>Molecular</w:t>
      </w:r>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Aspects</w:t>
      </w:r>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of</w:t>
      </w:r>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Medicine</w:t>
      </w:r>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26(4):</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340-352.</w:t>
      </w:r>
    </w:p>
    <w:p w:rsidR="001F385C" w:rsidRPr="00787B56" w:rsidRDefault="00C76967" w:rsidP="00ED7672">
      <w:pPr>
        <w:pStyle w:val="ListParagraph"/>
        <w:numPr>
          <w:ilvl w:val="0"/>
          <w:numId w:val="6"/>
        </w:numPr>
        <w:tabs>
          <w:tab w:val="left" w:pos="810"/>
          <w:tab w:val="left" w:pos="900"/>
          <w:tab w:val="left" w:pos="1350"/>
          <w:tab w:val="left" w:pos="2070"/>
          <w:tab w:val="left" w:pos="3060"/>
          <w:tab w:val="left" w:pos="8370"/>
        </w:tabs>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r w:rsidRPr="00787B56">
        <w:rPr>
          <w:rStyle w:val="Strong"/>
          <w:rFonts w:ascii="Times New Roman" w:hAnsi="Times New Roman"/>
          <w:b w:val="0"/>
          <w:color w:val="000000" w:themeColor="text1"/>
          <w:sz w:val="20"/>
          <w:szCs w:val="20"/>
        </w:rPr>
        <w:t>Laura,</w:t>
      </w:r>
      <w:r w:rsidR="008E6BF7" w:rsidRPr="00787B56">
        <w:rPr>
          <w:rStyle w:val="Strong"/>
          <w:rFonts w:ascii="Times New Roman" w:hAnsi="Times New Roman"/>
          <w:b w:val="0"/>
          <w:color w:val="000000" w:themeColor="text1"/>
          <w:sz w:val="20"/>
          <w:szCs w:val="20"/>
        </w:rPr>
        <w:t xml:space="preserve"> </w:t>
      </w:r>
      <w:r w:rsidRPr="00787B56">
        <w:rPr>
          <w:rStyle w:val="familyname"/>
          <w:rFonts w:ascii="Times New Roman" w:hAnsi="Times New Roman"/>
          <w:color w:val="000000" w:themeColor="text1"/>
          <w:sz w:val="20"/>
          <w:szCs w:val="20"/>
        </w:rPr>
        <w:t>T.</w:t>
      </w:r>
      <w:r w:rsidRPr="00787B56">
        <w:rPr>
          <w:rStyle w:val="Strong"/>
          <w:rFonts w:ascii="Times New Roman" w:hAnsi="Times New Roman"/>
          <w:b w:val="0"/>
          <w:color w:val="000000" w:themeColor="text1"/>
          <w:sz w:val="20"/>
          <w:szCs w:val="20"/>
        </w:rPr>
        <w:t>,</w:t>
      </w:r>
      <w:r w:rsidR="008E6BF7" w:rsidRPr="00787B56">
        <w:rPr>
          <w:rStyle w:val="Strong"/>
          <w:rFonts w:ascii="Times New Roman" w:hAnsi="Times New Roman"/>
          <w:b w:val="0"/>
          <w:color w:val="000000" w:themeColor="text1"/>
          <w:sz w:val="20"/>
          <w:szCs w:val="20"/>
        </w:rPr>
        <w:t xml:space="preserve"> </w:t>
      </w:r>
      <w:r w:rsidRPr="00787B56">
        <w:rPr>
          <w:rStyle w:val="Strong"/>
          <w:rFonts w:ascii="Times New Roman" w:hAnsi="Times New Roman"/>
          <w:b w:val="0"/>
          <w:color w:val="000000" w:themeColor="text1"/>
          <w:sz w:val="20"/>
          <w:szCs w:val="20"/>
        </w:rPr>
        <w:t>Hanne,</w:t>
      </w:r>
      <w:r w:rsidR="008E6BF7" w:rsidRPr="00787B56">
        <w:rPr>
          <w:rStyle w:val="Strong"/>
          <w:rFonts w:ascii="Times New Roman" w:hAnsi="Times New Roman"/>
          <w:b w:val="0"/>
          <w:color w:val="000000" w:themeColor="text1"/>
          <w:sz w:val="20"/>
          <w:szCs w:val="20"/>
        </w:rPr>
        <w:t xml:space="preserve"> </w:t>
      </w:r>
      <w:r w:rsidRPr="00787B56">
        <w:rPr>
          <w:rStyle w:val="familyname"/>
          <w:rFonts w:ascii="Times New Roman" w:hAnsi="Times New Roman"/>
          <w:color w:val="000000" w:themeColor="text1"/>
          <w:sz w:val="20"/>
          <w:szCs w:val="20"/>
        </w:rPr>
        <w:t>T.</w:t>
      </w:r>
      <w:r w:rsidR="008E6BF7" w:rsidRPr="00787B56">
        <w:rPr>
          <w:rStyle w:val="Strong"/>
          <w:rFonts w:ascii="Times New Roman" w:hAnsi="Times New Roman"/>
          <w:b w:val="0"/>
          <w:color w:val="000000" w:themeColor="text1"/>
          <w:sz w:val="20"/>
          <w:szCs w:val="20"/>
        </w:rPr>
        <w:t xml:space="preserve"> </w:t>
      </w:r>
      <w:r w:rsidRPr="00787B56">
        <w:rPr>
          <w:rStyle w:val="Strong"/>
          <w:rFonts w:ascii="Times New Roman" w:hAnsi="Times New Roman"/>
          <w:b w:val="0"/>
          <w:color w:val="000000" w:themeColor="text1"/>
          <w:sz w:val="20"/>
          <w:szCs w:val="20"/>
        </w:rPr>
        <w:t>and</w:t>
      </w:r>
      <w:r w:rsidR="008E6BF7" w:rsidRPr="00787B56">
        <w:rPr>
          <w:rStyle w:val="Strong"/>
          <w:rFonts w:ascii="Times New Roman" w:hAnsi="Times New Roman"/>
          <w:b w:val="0"/>
          <w:color w:val="000000" w:themeColor="text1"/>
          <w:sz w:val="20"/>
          <w:szCs w:val="20"/>
        </w:rPr>
        <w:t xml:space="preserve"> </w:t>
      </w:r>
      <w:r w:rsidRPr="00787B56">
        <w:rPr>
          <w:rStyle w:val="Strong"/>
          <w:rFonts w:ascii="Times New Roman" w:hAnsi="Times New Roman"/>
          <w:b w:val="0"/>
          <w:color w:val="000000" w:themeColor="text1"/>
          <w:sz w:val="20"/>
          <w:szCs w:val="20"/>
        </w:rPr>
        <w:t>Gunnar</w:t>
      </w:r>
      <w:r w:rsidR="008E6BF7" w:rsidRPr="00787B56">
        <w:rPr>
          <w:rStyle w:val="Strong"/>
          <w:rFonts w:ascii="Times New Roman" w:hAnsi="Times New Roman"/>
          <w:b w:val="0"/>
          <w:color w:val="000000" w:themeColor="text1"/>
          <w:sz w:val="20"/>
          <w:szCs w:val="20"/>
        </w:rPr>
        <w:t xml:space="preserve"> </w:t>
      </w:r>
      <w:r w:rsidRPr="00787B56">
        <w:rPr>
          <w:rStyle w:val="familyname"/>
          <w:rFonts w:ascii="Times New Roman" w:hAnsi="Times New Roman"/>
          <w:color w:val="000000" w:themeColor="text1"/>
          <w:sz w:val="20"/>
          <w:szCs w:val="20"/>
        </w:rPr>
        <w:t>V.</w:t>
      </w:r>
      <w:r w:rsidR="008E6BF7" w:rsidRPr="00787B56">
        <w:rPr>
          <w:rStyle w:val="familyname"/>
          <w:rFonts w:ascii="Times New Roman" w:hAnsi="Times New Roman"/>
          <w:color w:val="000000" w:themeColor="text1"/>
          <w:sz w:val="20"/>
          <w:szCs w:val="20"/>
        </w:rPr>
        <w:t xml:space="preserve"> </w:t>
      </w:r>
      <w:r w:rsidRPr="00787B56">
        <w:rPr>
          <w:rStyle w:val="familyname"/>
          <w:rFonts w:ascii="Times New Roman" w:hAnsi="Times New Roman"/>
          <w:color w:val="000000" w:themeColor="text1"/>
          <w:sz w:val="20"/>
          <w:szCs w:val="20"/>
        </w:rPr>
        <w:t>(2009).</w:t>
      </w:r>
      <w:r w:rsidR="008E6BF7" w:rsidRPr="00787B56">
        <w:rPr>
          <w:rStyle w:val="familyname"/>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The</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dynamics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of</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alternative</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food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consumption: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contexts,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opportunities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and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transformations.</w:t>
      </w:r>
      <w:r w:rsidR="008E6BF7" w:rsidRPr="00787B56">
        <w:rPr>
          <w:rFonts w:ascii="Times New Roman" w:hAnsi="Times New Roman"/>
          <w:color w:val="000000" w:themeColor="text1"/>
          <w:sz w:val="20"/>
          <w:szCs w:val="20"/>
        </w:rPr>
        <w:t xml:space="preserve"> </w:t>
      </w:r>
      <w:r w:rsidRPr="00787B56">
        <w:rPr>
          <w:rFonts w:ascii="Times New Roman" w:hAnsi="Times New Roman"/>
          <w:i/>
          <w:sz w:val="20"/>
          <w:szCs w:val="20"/>
        </w:rPr>
        <w:t>Anthropology</w:t>
      </w:r>
      <w:r w:rsidR="008E6BF7" w:rsidRPr="00787B56">
        <w:rPr>
          <w:rFonts w:ascii="Times New Roman" w:hAnsi="Times New Roman"/>
          <w:i/>
          <w:sz w:val="20"/>
          <w:szCs w:val="20"/>
        </w:rPr>
        <w:t xml:space="preserve"> </w:t>
      </w:r>
      <w:r w:rsidRPr="00787B56">
        <w:rPr>
          <w:rFonts w:ascii="Times New Roman" w:hAnsi="Times New Roman"/>
          <w:i/>
          <w:sz w:val="20"/>
          <w:szCs w:val="20"/>
        </w:rPr>
        <w:t>of</w:t>
      </w:r>
      <w:r w:rsidR="008E6BF7" w:rsidRPr="00787B56">
        <w:rPr>
          <w:rFonts w:ascii="Times New Roman" w:hAnsi="Times New Roman"/>
          <w:i/>
          <w:sz w:val="20"/>
          <w:szCs w:val="20"/>
        </w:rPr>
        <w:t xml:space="preserve"> </w:t>
      </w:r>
      <w:r w:rsidRPr="00787B56">
        <w:rPr>
          <w:rFonts w:ascii="Times New Roman" w:hAnsi="Times New Roman"/>
          <w:i/>
          <w:sz w:val="20"/>
          <w:szCs w:val="20"/>
        </w:rPr>
        <w:t>Food</w:t>
      </w:r>
      <w:r w:rsidR="001F385C" w:rsidRPr="00787B56">
        <w:rPr>
          <w:rFonts w:ascii="Times New Roman" w:hAnsi="Times New Roman"/>
          <w:sz w:val="20"/>
          <w:szCs w:val="20"/>
        </w:rPr>
        <w:t>,</w:t>
      </w:r>
      <w:r w:rsidR="008E6BF7" w:rsidRPr="00787B56">
        <w:rPr>
          <w:rFonts w:ascii="Times New Roman" w:hAnsi="Times New Roman"/>
          <w:sz w:val="20"/>
          <w:szCs w:val="20"/>
        </w:rPr>
        <w:t xml:space="preserve"> </w:t>
      </w:r>
      <w:r w:rsidRPr="00787B56">
        <w:rPr>
          <w:rFonts w:ascii="Times New Roman" w:hAnsi="Times New Roman"/>
          <w:i/>
          <w:color w:val="000000" w:themeColor="text1"/>
          <w:sz w:val="20"/>
          <w:szCs w:val="20"/>
        </w:rPr>
        <w:t>5</w:t>
      </w:r>
      <w:r w:rsidRPr="00787B56">
        <w:rPr>
          <w:rFonts w:ascii="Times New Roman" w:hAnsi="Times New Roman"/>
          <w:color w:val="000000" w:themeColor="text1"/>
          <w:sz w:val="20"/>
          <w:szCs w:val="20"/>
        </w:rPr>
        <w:t>(7):566</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-573.</w:t>
      </w:r>
    </w:p>
    <w:p w:rsidR="001F385C" w:rsidRPr="00787B56" w:rsidRDefault="00C76967" w:rsidP="00ED7672">
      <w:pPr>
        <w:pStyle w:val="ListParagraph"/>
        <w:numPr>
          <w:ilvl w:val="0"/>
          <w:numId w:val="6"/>
        </w:numPr>
        <w:tabs>
          <w:tab w:val="left" w:pos="810"/>
          <w:tab w:val="left" w:pos="900"/>
          <w:tab w:val="left" w:pos="1350"/>
          <w:tab w:val="left" w:pos="2070"/>
          <w:tab w:val="left" w:pos="3060"/>
          <w:tab w:val="left" w:pos="8370"/>
        </w:tabs>
        <w:autoSpaceDE w:val="0"/>
        <w:autoSpaceDN w:val="0"/>
        <w:adjustRightInd w:val="0"/>
        <w:snapToGrid w:val="0"/>
        <w:spacing w:after="0" w:line="240" w:lineRule="auto"/>
        <w:ind w:left="425" w:hanging="425"/>
        <w:jc w:val="both"/>
        <w:rPr>
          <w:rStyle w:val="element-citation"/>
          <w:rFonts w:ascii="Times New Roman" w:hAnsi="Times New Roman"/>
          <w:color w:val="000000" w:themeColor="text1"/>
          <w:sz w:val="20"/>
          <w:szCs w:val="20"/>
        </w:rPr>
      </w:pPr>
      <w:proofErr w:type="spellStart"/>
      <w:r w:rsidRPr="00787B56">
        <w:rPr>
          <w:rStyle w:val="element-citation"/>
          <w:rFonts w:ascii="Times New Roman" w:hAnsi="Times New Roman"/>
          <w:color w:val="000000" w:themeColor="text1"/>
          <w:sz w:val="20"/>
          <w:szCs w:val="20"/>
        </w:rPr>
        <w:t>LeRiche</w:t>
      </w:r>
      <w:proofErr w:type="spellEnd"/>
      <w:r w:rsidRPr="00787B56">
        <w:rPr>
          <w:rStyle w:val="element-citation"/>
          <w:rFonts w:ascii="Times New Roman" w:hAnsi="Times New Roman"/>
          <w:color w:val="000000" w:themeColor="text1"/>
          <w:sz w:val="20"/>
          <w:szCs w:val="20"/>
        </w:rPr>
        <w:t>,</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E.L.,</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Wang-</w:t>
      </w:r>
      <w:proofErr w:type="spellStart"/>
      <w:r w:rsidRPr="00787B56">
        <w:rPr>
          <w:rStyle w:val="element-citation"/>
          <w:rFonts w:ascii="Times New Roman" w:hAnsi="Times New Roman"/>
          <w:color w:val="000000" w:themeColor="text1"/>
          <w:sz w:val="20"/>
          <w:szCs w:val="20"/>
        </w:rPr>
        <w:t>Pruski</w:t>
      </w:r>
      <w:proofErr w:type="spellEnd"/>
      <w:r w:rsidRPr="00787B56">
        <w:rPr>
          <w:rStyle w:val="element-citation"/>
          <w:rFonts w:ascii="Times New Roman" w:hAnsi="Times New Roman"/>
          <w:color w:val="000000" w:themeColor="text1"/>
          <w:sz w:val="20"/>
          <w:szCs w:val="20"/>
        </w:rPr>
        <w:t>,</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G.</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and</w:t>
      </w:r>
      <w:r w:rsidR="008E6BF7" w:rsidRPr="00787B56">
        <w:rPr>
          <w:rStyle w:val="element-citation"/>
          <w:rFonts w:ascii="Times New Roman" w:hAnsi="Times New Roman"/>
          <w:color w:val="000000" w:themeColor="text1"/>
          <w:sz w:val="20"/>
          <w:szCs w:val="20"/>
        </w:rPr>
        <w:t xml:space="preserve"> </w:t>
      </w:r>
      <w:proofErr w:type="spellStart"/>
      <w:r w:rsidRPr="00787B56">
        <w:rPr>
          <w:rStyle w:val="element-citation"/>
          <w:rFonts w:ascii="Times New Roman" w:hAnsi="Times New Roman"/>
          <w:color w:val="000000" w:themeColor="text1"/>
          <w:sz w:val="20"/>
          <w:szCs w:val="20"/>
        </w:rPr>
        <w:t>Zheljazkov</w:t>
      </w:r>
      <w:proofErr w:type="spellEnd"/>
      <w:r w:rsidRPr="00787B56">
        <w:rPr>
          <w:rStyle w:val="element-citation"/>
          <w:rFonts w:ascii="Times New Roman" w:hAnsi="Times New Roman"/>
          <w:color w:val="000000" w:themeColor="text1"/>
          <w:sz w:val="20"/>
          <w:szCs w:val="20"/>
        </w:rPr>
        <w:t>,</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V.D.</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(2006).</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Mineral</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concentration</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and</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distribution</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in</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tubers</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of</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fertilized</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and</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unfertilized</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potato</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cultivars</w:t>
      </w:r>
      <w:r w:rsidR="008E6BF7" w:rsidRPr="00787B56">
        <w:rPr>
          <w:rStyle w:val="element-citation"/>
          <w:rFonts w:ascii="Times New Roman" w:hAnsi="Times New Roman"/>
          <w:color w:val="000000" w:themeColor="text1"/>
          <w:sz w:val="20"/>
          <w:szCs w:val="20"/>
        </w:rPr>
        <w:t xml:space="preserve"> </w:t>
      </w:r>
      <w:proofErr w:type="spellStart"/>
      <w:r w:rsidRPr="00787B56">
        <w:rPr>
          <w:rStyle w:val="element-citation"/>
          <w:rFonts w:ascii="Times New Roman" w:hAnsi="Times New Roman"/>
          <w:color w:val="000000" w:themeColor="text1"/>
          <w:sz w:val="20"/>
          <w:szCs w:val="20"/>
        </w:rPr>
        <w:t>Shepody</w:t>
      </w:r>
      <w:proofErr w:type="spellEnd"/>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and</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Russet</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Burbank</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as</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determined</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by</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VP-SEM/EDS.</w:t>
      </w:r>
      <w:r w:rsidR="008E6BF7" w:rsidRPr="00787B56">
        <w:rPr>
          <w:rStyle w:val="element-citation"/>
          <w:rFonts w:ascii="Times New Roman" w:hAnsi="Times New Roman"/>
          <w:color w:val="000000" w:themeColor="text1"/>
          <w:sz w:val="20"/>
          <w:szCs w:val="20"/>
        </w:rPr>
        <w:t xml:space="preserve"> </w:t>
      </w:r>
      <w:r w:rsidRPr="00787B56">
        <w:rPr>
          <w:rStyle w:val="ref-journal"/>
          <w:rFonts w:ascii="Times New Roman" w:hAnsi="Times New Roman"/>
          <w:i/>
          <w:color w:val="000000" w:themeColor="text1"/>
          <w:sz w:val="20"/>
          <w:szCs w:val="20"/>
        </w:rPr>
        <w:t>Canadian</w:t>
      </w:r>
      <w:r w:rsidR="008E6BF7" w:rsidRPr="00787B56">
        <w:rPr>
          <w:rStyle w:val="ref-journal"/>
          <w:rFonts w:ascii="Times New Roman" w:hAnsi="Times New Roman"/>
          <w:i/>
          <w:color w:val="000000" w:themeColor="text1"/>
          <w:sz w:val="20"/>
          <w:szCs w:val="20"/>
        </w:rPr>
        <w:t xml:space="preserve"> </w:t>
      </w:r>
      <w:r w:rsidRPr="00787B56">
        <w:rPr>
          <w:rStyle w:val="ref-journal"/>
          <w:rFonts w:ascii="Times New Roman" w:hAnsi="Times New Roman"/>
          <w:i/>
          <w:color w:val="000000" w:themeColor="text1"/>
          <w:sz w:val="20"/>
          <w:szCs w:val="20"/>
        </w:rPr>
        <w:t>Journal</w:t>
      </w:r>
      <w:r w:rsidR="008E6BF7" w:rsidRPr="00787B56">
        <w:rPr>
          <w:rStyle w:val="ref-journal"/>
          <w:rFonts w:ascii="Times New Roman" w:hAnsi="Times New Roman"/>
          <w:i/>
          <w:color w:val="000000" w:themeColor="text1"/>
          <w:sz w:val="20"/>
          <w:szCs w:val="20"/>
        </w:rPr>
        <w:t xml:space="preserve"> </w:t>
      </w:r>
      <w:r w:rsidRPr="00787B56">
        <w:rPr>
          <w:rStyle w:val="ref-journal"/>
          <w:rFonts w:ascii="Times New Roman" w:hAnsi="Times New Roman"/>
          <w:i/>
          <w:color w:val="000000" w:themeColor="text1"/>
          <w:sz w:val="20"/>
          <w:szCs w:val="20"/>
        </w:rPr>
        <w:t>of</w:t>
      </w:r>
      <w:r w:rsidR="008E6BF7" w:rsidRPr="00787B56">
        <w:rPr>
          <w:rStyle w:val="ref-journal"/>
          <w:rFonts w:ascii="Times New Roman" w:hAnsi="Times New Roman"/>
          <w:i/>
          <w:color w:val="000000" w:themeColor="text1"/>
          <w:sz w:val="20"/>
          <w:szCs w:val="20"/>
        </w:rPr>
        <w:t xml:space="preserve"> </w:t>
      </w:r>
      <w:r w:rsidRPr="00787B56">
        <w:rPr>
          <w:rStyle w:val="ref-journal"/>
          <w:rFonts w:ascii="Times New Roman" w:hAnsi="Times New Roman"/>
          <w:i/>
          <w:color w:val="000000" w:themeColor="text1"/>
          <w:sz w:val="20"/>
          <w:szCs w:val="20"/>
        </w:rPr>
        <w:t>Plant</w:t>
      </w:r>
      <w:r w:rsidR="008E6BF7" w:rsidRPr="00787B56">
        <w:rPr>
          <w:rStyle w:val="ref-journal"/>
          <w:rFonts w:ascii="Times New Roman" w:hAnsi="Times New Roman"/>
          <w:i/>
          <w:color w:val="000000" w:themeColor="text1"/>
          <w:sz w:val="20"/>
          <w:szCs w:val="20"/>
        </w:rPr>
        <w:t xml:space="preserve"> </w:t>
      </w:r>
      <w:r w:rsidRPr="00787B56">
        <w:rPr>
          <w:rStyle w:val="ref-journal"/>
          <w:rFonts w:ascii="Times New Roman" w:hAnsi="Times New Roman"/>
          <w:i/>
          <w:color w:val="000000" w:themeColor="text1"/>
          <w:sz w:val="20"/>
          <w:szCs w:val="20"/>
        </w:rPr>
        <w:t>Science</w:t>
      </w:r>
      <w:r w:rsidRPr="00787B56">
        <w:rPr>
          <w:rStyle w:val="ref-journal"/>
          <w:rFonts w:ascii="Times New Roman" w:hAnsi="Times New Roman"/>
          <w:color w:val="000000" w:themeColor="text1"/>
          <w:sz w:val="20"/>
          <w:szCs w:val="20"/>
        </w:rPr>
        <w:t>.</w:t>
      </w:r>
      <w:r w:rsidR="008E6BF7" w:rsidRPr="00787B56">
        <w:rPr>
          <w:rStyle w:val="ref-journal"/>
          <w:rFonts w:ascii="Times New Roman" w:hAnsi="Times New Roman"/>
          <w:color w:val="000000" w:themeColor="text1"/>
          <w:sz w:val="20"/>
          <w:szCs w:val="20"/>
        </w:rPr>
        <w:t xml:space="preserve"> </w:t>
      </w:r>
      <w:r w:rsidRPr="00787B56">
        <w:rPr>
          <w:rStyle w:val="ref-vol"/>
          <w:rFonts w:ascii="Times New Roman" w:eastAsiaTheme="majorEastAsia" w:hAnsi="Times New Roman"/>
          <w:color w:val="000000" w:themeColor="text1"/>
          <w:sz w:val="20"/>
          <w:szCs w:val="20"/>
        </w:rPr>
        <w:t>86</w:t>
      </w:r>
      <w:r w:rsidR="001F385C" w:rsidRPr="00787B56">
        <w:rPr>
          <w:rStyle w:val="element-citation"/>
          <w:rFonts w:ascii="Times New Roman" w:hAnsi="Times New Roman"/>
          <w:color w:val="000000" w:themeColor="text1"/>
          <w:sz w:val="20"/>
          <w:szCs w:val="20"/>
        </w:rPr>
        <w:t>:1349–1353.</w:t>
      </w:r>
    </w:p>
    <w:p w:rsidR="001F385C" w:rsidRPr="00787B56" w:rsidRDefault="00C76967" w:rsidP="00ED7672">
      <w:pPr>
        <w:pStyle w:val="ListParagraph"/>
        <w:numPr>
          <w:ilvl w:val="0"/>
          <w:numId w:val="6"/>
        </w:numPr>
        <w:tabs>
          <w:tab w:val="left" w:pos="810"/>
          <w:tab w:val="left" w:pos="900"/>
          <w:tab w:val="left" w:pos="1350"/>
          <w:tab w:val="left" w:pos="2070"/>
          <w:tab w:val="left" w:pos="3060"/>
          <w:tab w:val="left" w:pos="8370"/>
        </w:tabs>
        <w:autoSpaceDE w:val="0"/>
        <w:autoSpaceDN w:val="0"/>
        <w:adjustRightInd w:val="0"/>
        <w:snapToGrid w:val="0"/>
        <w:spacing w:after="0" w:line="240" w:lineRule="auto"/>
        <w:ind w:left="425" w:hanging="425"/>
        <w:jc w:val="both"/>
        <w:rPr>
          <w:rStyle w:val="element-citation"/>
          <w:rFonts w:ascii="Times New Roman" w:hAnsi="Times New Roman"/>
          <w:color w:val="000000" w:themeColor="text1"/>
          <w:sz w:val="20"/>
          <w:szCs w:val="20"/>
        </w:rPr>
      </w:pPr>
      <w:r w:rsidRPr="00787B56">
        <w:rPr>
          <w:rStyle w:val="element-citation"/>
          <w:rFonts w:ascii="Times New Roman" w:hAnsi="Times New Roman"/>
          <w:color w:val="000000" w:themeColor="text1"/>
          <w:sz w:val="20"/>
          <w:szCs w:val="20"/>
        </w:rPr>
        <w:t>Lucas,</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E.O.</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(1998).</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The</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potential</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of</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leaf</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vegetable</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in</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Nigeria.</w:t>
      </w:r>
      <w:r w:rsidR="008E6BF7" w:rsidRPr="00787B56">
        <w:rPr>
          <w:rStyle w:val="element-citation"/>
          <w:rFonts w:ascii="Times New Roman" w:hAnsi="Times New Roman"/>
          <w:color w:val="000000" w:themeColor="text1"/>
          <w:sz w:val="20"/>
          <w:szCs w:val="20"/>
        </w:rPr>
        <w:t xml:space="preserve"> </w:t>
      </w:r>
      <w:r w:rsidRPr="00787B56">
        <w:rPr>
          <w:rStyle w:val="ref-journal"/>
          <w:rFonts w:ascii="Times New Roman" w:hAnsi="Times New Roman"/>
          <w:i/>
          <w:color w:val="000000" w:themeColor="text1"/>
          <w:sz w:val="20"/>
          <w:szCs w:val="20"/>
        </w:rPr>
        <w:t>Outlook</w:t>
      </w:r>
      <w:r w:rsidR="008E6BF7" w:rsidRPr="00787B56">
        <w:rPr>
          <w:rStyle w:val="ref-journal"/>
          <w:rFonts w:ascii="Times New Roman" w:hAnsi="Times New Roman"/>
          <w:i/>
          <w:color w:val="000000" w:themeColor="text1"/>
          <w:sz w:val="20"/>
          <w:szCs w:val="20"/>
        </w:rPr>
        <w:t xml:space="preserve"> </w:t>
      </w:r>
      <w:r w:rsidRPr="00787B56">
        <w:rPr>
          <w:rStyle w:val="ref-journal"/>
          <w:rFonts w:ascii="Times New Roman" w:hAnsi="Times New Roman"/>
          <w:i/>
          <w:color w:val="000000" w:themeColor="text1"/>
          <w:sz w:val="20"/>
          <w:szCs w:val="20"/>
        </w:rPr>
        <w:t>of</w:t>
      </w:r>
      <w:r w:rsidR="008E6BF7" w:rsidRPr="00787B56">
        <w:rPr>
          <w:rStyle w:val="ref-journal"/>
          <w:rFonts w:ascii="Times New Roman" w:hAnsi="Times New Roman"/>
          <w:i/>
          <w:color w:val="000000" w:themeColor="text1"/>
          <w:sz w:val="20"/>
          <w:szCs w:val="20"/>
        </w:rPr>
        <w:t xml:space="preserve"> </w:t>
      </w:r>
      <w:r w:rsidRPr="00787B56">
        <w:rPr>
          <w:rStyle w:val="ref-journal"/>
          <w:rFonts w:ascii="Times New Roman" w:hAnsi="Times New Roman"/>
          <w:i/>
          <w:color w:val="000000" w:themeColor="text1"/>
          <w:sz w:val="20"/>
          <w:szCs w:val="20"/>
        </w:rPr>
        <w:t>Agriculture.</w:t>
      </w:r>
      <w:r w:rsidR="008E6BF7" w:rsidRPr="00787B56">
        <w:rPr>
          <w:rStyle w:val="ref-vol"/>
          <w:rFonts w:ascii="Times New Roman" w:hAnsi="Times New Roman"/>
          <w:color w:val="000000" w:themeColor="text1"/>
          <w:sz w:val="20"/>
          <w:szCs w:val="20"/>
        </w:rPr>
        <w:t xml:space="preserve"> </w:t>
      </w:r>
      <w:r w:rsidRPr="00787B56">
        <w:rPr>
          <w:rStyle w:val="ref-vol"/>
          <w:rFonts w:ascii="Times New Roman" w:hAnsi="Times New Roman"/>
          <w:color w:val="000000" w:themeColor="text1"/>
          <w:sz w:val="20"/>
          <w:szCs w:val="20"/>
        </w:rPr>
        <w:t>17</w:t>
      </w:r>
      <w:r w:rsidRPr="00787B56">
        <w:rPr>
          <w:rStyle w:val="element-citation"/>
          <w:rFonts w:ascii="Times New Roman" w:hAnsi="Times New Roman"/>
          <w:color w:val="000000" w:themeColor="text1"/>
          <w:sz w:val="20"/>
          <w:szCs w:val="20"/>
        </w:rPr>
        <w:t>(4):163–168.</w:t>
      </w:r>
      <w:r w:rsidR="008E6BF7" w:rsidRPr="00787B56">
        <w:rPr>
          <w:rStyle w:val="element-citation"/>
          <w:rFonts w:ascii="Times New Roman" w:hAnsi="Times New Roman"/>
          <w:color w:val="000000" w:themeColor="text1"/>
          <w:sz w:val="20"/>
          <w:szCs w:val="20"/>
        </w:rPr>
        <w:t xml:space="preserve"> </w:t>
      </w:r>
    </w:p>
    <w:p w:rsidR="001F385C" w:rsidRPr="00787B56" w:rsidRDefault="00C76967" w:rsidP="00ED7672">
      <w:pPr>
        <w:pStyle w:val="ListParagraph"/>
        <w:numPr>
          <w:ilvl w:val="0"/>
          <w:numId w:val="6"/>
        </w:numPr>
        <w:tabs>
          <w:tab w:val="left" w:pos="810"/>
          <w:tab w:val="left" w:pos="900"/>
          <w:tab w:val="left" w:pos="1350"/>
          <w:tab w:val="left" w:pos="2070"/>
          <w:tab w:val="left" w:pos="3060"/>
          <w:tab w:val="left" w:pos="8370"/>
        </w:tabs>
        <w:autoSpaceDE w:val="0"/>
        <w:autoSpaceDN w:val="0"/>
        <w:adjustRightInd w:val="0"/>
        <w:snapToGrid w:val="0"/>
        <w:spacing w:after="0" w:line="240" w:lineRule="auto"/>
        <w:ind w:left="425" w:hanging="425"/>
        <w:jc w:val="both"/>
        <w:rPr>
          <w:rStyle w:val="element-citation"/>
          <w:rFonts w:ascii="Times New Roman" w:hAnsi="Times New Roman"/>
          <w:color w:val="000000" w:themeColor="text1"/>
          <w:sz w:val="20"/>
          <w:szCs w:val="20"/>
        </w:rPr>
      </w:pPr>
      <w:proofErr w:type="spellStart"/>
      <w:r w:rsidRPr="00787B56">
        <w:rPr>
          <w:rStyle w:val="element-citation"/>
          <w:rFonts w:ascii="Times New Roman" w:hAnsi="Times New Roman"/>
          <w:color w:val="000000" w:themeColor="text1"/>
          <w:sz w:val="20"/>
          <w:szCs w:val="20"/>
        </w:rPr>
        <w:t>Macklon</w:t>
      </w:r>
      <w:proofErr w:type="spellEnd"/>
      <w:r w:rsidRPr="00787B56">
        <w:rPr>
          <w:rStyle w:val="element-citation"/>
          <w:rFonts w:ascii="Times New Roman" w:hAnsi="Times New Roman"/>
          <w:color w:val="000000" w:themeColor="text1"/>
          <w:sz w:val="20"/>
          <w:szCs w:val="20"/>
        </w:rPr>
        <w:t>,</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A.E.S.</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and</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De</w:t>
      </w:r>
      <w:r w:rsidR="008E6BF7" w:rsidRPr="00787B56">
        <w:rPr>
          <w:rStyle w:val="element-citation"/>
          <w:rFonts w:ascii="Times New Roman" w:hAnsi="Times New Roman"/>
          <w:color w:val="000000" w:themeColor="text1"/>
          <w:sz w:val="20"/>
          <w:szCs w:val="20"/>
        </w:rPr>
        <w:t xml:space="preserve"> </w:t>
      </w:r>
      <w:proofErr w:type="spellStart"/>
      <w:r w:rsidRPr="00787B56">
        <w:rPr>
          <w:rStyle w:val="element-citation"/>
          <w:rFonts w:ascii="Times New Roman" w:hAnsi="Times New Roman"/>
          <w:color w:val="000000" w:themeColor="text1"/>
          <w:sz w:val="20"/>
          <w:szCs w:val="20"/>
        </w:rPr>
        <w:t>Kock</w:t>
      </w:r>
      <w:proofErr w:type="spellEnd"/>
      <w:r w:rsidRPr="00787B56">
        <w:rPr>
          <w:rStyle w:val="element-citation"/>
          <w:rFonts w:ascii="Times New Roman" w:hAnsi="Times New Roman"/>
          <w:color w:val="000000" w:themeColor="text1"/>
          <w:sz w:val="20"/>
          <w:szCs w:val="20"/>
        </w:rPr>
        <w:t>,</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P.C.</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(1967)..</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Physiological</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gradients</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in</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the</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potato</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tuber</w:t>
      </w:r>
      <w:r w:rsidR="008E6BF7" w:rsidRPr="00787B56">
        <w:rPr>
          <w:rStyle w:val="element-citation"/>
          <w:rFonts w:ascii="Times New Roman" w:hAnsi="Times New Roman"/>
          <w:color w:val="000000" w:themeColor="text1"/>
          <w:sz w:val="20"/>
          <w:szCs w:val="20"/>
        </w:rPr>
        <w:t xml:space="preserve"> </w:t>
      </w:r>
      <w:proofErr w:type="spellStart"/>
      <w:r w:rsidRPr="00787B56">
        <w:rPr>
          <w:rStyle w:val="ref-journal"/>
          <w:rFonts w:ascii="Times New Roman" w:hAnsi="Times New Roman"/>
          <w:i/>
          <w:color w:val="000000" w:themeColor="text1"/>
          <w:sz w:val="20"/>
          <w:szCs w:val="20"/>
        </w:rPr>
        <w:t>Physiologia</w:t>
      </w:r>
      <w:proofErr w:type="spellEnd"/>
      <w:r w:rsidR="008E6BF7" w:rsidRPr="00787B56">
        <w:rPr>
          <w:rStyle w:val="ref-journal"/>
          <w:rFonts w:ascii="Times New Roman" w:hAnsi="Times New Roman"/>
          <w:i/>
          <w:color w:val="000000" w:themeColor="text1"/>
          <w:sz w:val="20"/>
          <w:szCs w:val="20"/>
        </w:rPr>
        <w:t xml:space="preserve"> </w:t>
      </w:r>
      <w:proofErr w:type="spellStart"/>
      <w:r w:rsidRPr="00787B56">
        <w:rPr>
          <w:rStyle w:val="ref-journal"/>
          <w:rFonts w:ascii="Times New Roman" w:hAnsi="Times New Roman"/>
          <w:i/>
          <w:color w:val="000000" w:themeColor="text1"/>
          <w:sz w:val="20"/>
          <w:szCs w:val="20"/>
        </w:rPr>
        <w:t>Plantarum</w:t>
      </w:r>
      <w:proofErr w:type="spellEnd"/>
      <w:r w:rsidRPr="00787B56">
        <w:rPr>
          <w:rStyle w:val="ref-journal"/>
          <w:rFonts w:ascii="Times New Roman" w:hAnsi="Times New Roman"/>
          <w:color w:val="000000" w:themeColor="text1"/>
          <w:sz w:val="20"/>
          <w:szCs w:val="20"/>
        </w:rPr>
        <w:t>.</w:t>
      </w:r>
      <w:r w:rsidR="008E6BF7" w:rsidRPr="00787B56">
        <w:rPr>
          <w:rStyle w:val="ref-journal"/>
          <w:rFonts w:ascii="Times New Roman" w:hAnsi="Times New Roman"/>
          <w:color w:val="000000" w:themeColor="text1"/>
          <w:sz w:val="20"/>
          <w:szCs w:val="20"/>
        </w:rPr>
        <w:t xml:space="preserve"> </w:t>
      </w:r>
      <w:r w:rsidRPr="00787B56">
        <w:rPr>
          <w:rStyle w:val="ref-vol"/>
          <w:rFonts w:ascii="Times New Roman" w:eastAsiaTheme="majorEastAsia" w:hAnsi="Times New Roman"/>
          <w:color w:val="000000" w:themeColor="text1"/>
          <w:sz w:val="20"/>
          <w:szCs w:val="20"/>
        </w:rPr>
        <w:t>20</w:t>
      </w:r>
      <w:r w:rsidRPr="00787B56">
        <w:rPr>
          <w:rStyle w:val="element-citation"/>
          <w:rFonts w:ascii="Times New Roman" w:hAnsi="Times New Roman"/>
          <w:color w:val="000000" w:themeColor="text1"/>
          <w:sz w:val="20"/>
          <w:szCs w:val="20"/>
        </w:rPr>
        <w:t>:421–429.</w:t>
      </w:r>
    </w:p>
    <w:p w:rsidR="001F385C" w:rsidRPr="00787B56" w:rsidRDefault="00C76967" w:rsidP="00ED7672">
      <w:pPr>
        <w:pStyle w:val="ListParagraph"/>
        <w:numPr>
          <w:ilvl w:val="0"/>
          <w:numId w:val="6"/>
        </w:numPr>
        <w:tabs>
          <w:tab w:val="left" w:pos="810"/>
          <w:tab w:val="left" w:pos="900"/>
          <w:tab w:val="left" w:pos="1350"/>
          <w:tab w:val="left" w:pos="2070"/>
          <w:tab w:val="left" w:pos="3060"/>
          <w:tab w:val="left" w:pos="8370"/>
        </w:tabs>
        <w:autoSpaceDE w:val="0"/>
        <w:autoSpaceDN w:val="0"/>
        <w:adjustRightInd w:val="0"/>
        <w:snapToGrid w:val="0"/>
        <w:spacing w:after="0" w:line="240" w:lineRule="auto"/>
        <w:ind w:left="425" w:hanging="425"/>
        <w:jc w:val="both"/>
        <w:rPr>
          <w:rStyle w:val="element-citation"/>
          <w:rFonts w:ascii="Times New Roman" w:hAnsi="Times New Roman"/>
          <w:color w:val="000000" w:themeColor="text1"/>
          <w:sz w:val="20"/>
          <w:szCs w:val="20"/>
        </w:rPr>
      </w:pPr>
      <w:r w:rsidRPr="00787B56">
        <w:rPr>
          <w:rStyle w:val="element-citation"/>
          <w:rFonts w:ascii="Times New Roman" w:hAnsi="Times New Roman"/>
          <w:color w:val="000000" w:themeColor="text1"/>
          <w:sz w:val="20"/>
          <w:szCs w:val="20"/>
        </w:rPr>
        <w:t>McGuire,</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R.G.</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and</w:t>
      </w:r>
      <w:r w:rsidR="008E6BF7" w:rsidRPr="00787B56">
        <w:rPr>
          <w:rStyle w:val="element-citation"/>
          <w:rFonts w:ascii="Times New Roman" w:hAnsi="Times New Roman"/>
          <w:color w:val="000000" w:themeColor="text1"/>
          <w:sz w:val="20"/>
          <w:szCs w:val="20"/>
        </w:rPr>
        <w:t xml:space="preserve"> </w:t>
      </w:r>
      <w:proofErr w:type="spellStart"/>
      <w:r w:rsidRPr="00787B56">
        <w:rPr>
          <w:rStyle w:val="element-citation"/>
          <w:rFonts w:ascii="Times New Roman" w:hAnsi="Times New Roman"/>
          <w:color w:val="000000" w:themeColor="text1"/>
          <w:sz w:val="20"/>
          <w:szCs w:val="20"/>
        </w:rPr>
        <w:t>Kelman</w:t>
      </w:r>
      <w:proofErr w:type="spellEnd"/>
      <w:r w:rsidRPr="00787B56">
        <w:rPr>
          <w:rStyle w:val="element-citation"/>
          <w:rFonts w:ascii="Times New Roman" w:hAnsi="Times New Roman"/>
          <w:color w:val="000000" w:themeColor="text1"/>
          <w:sz w:val="20"/>
          <w:szCs w:val="20"/>
        </w:rPr>
        <w:t>,</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A.</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(1984).</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Reduced</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severity</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of</w:t>
      </w:r>
      <w:r w:rsidR="008E6BF7" w:rsidRPr="00787B56">
        <w:rPr>
          <w:rStyle w:val="element-citation"/>
          <w:rFonts w:ascii="Times New Roman" w:hAnsi="Times New Roman"/>
          <w:color w:val="000000" w:themeColor="text1"/>
          <w:sz w:val="20"/>
          <w:szCs w:val="20"/>
        </w:rPr>
        <w:t xml:space="preserve"> </w:t>
      </w:r>
      <w:proofErr w:type="spellStart"/>
      <w:r w:rsidRPr="00787B56">
        <w:rPr>
          <w:rStyle w:val="element-citation"/>
          <w:rFonts w:ascii="Times New Roman" w:hAnsi="Times New Roman"/>
          <w:color w:val="000000" w:themeColor="text1"/>
          <w:sz w:val="20"/>
          <w:szCs w:val="20"/>
        </w:rPr>
        <w:t>Erwinia</w:t>
      </w:r>
      <w:proofErr w:type="spellEnd"/>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soft</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rot</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in</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potato</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tubers</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with</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lastRenderedPageBreak/>
        <w:t>increased</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calcium</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content.</w:t>
      </w:r>
      <w:r w:rsidR="008E6BF7" w:rsidRPr="00787B56">
        <w:rPr>
          <w:rStyle w:val="element-citation"/>
          <w:rFonts w:ascii="Times New Roman" w:hAnsi="Times New Roman"/>
          <w:color w:val="000000" w:themeColor="text1"/>
          <w:sz w:val="20"/>
          <w:szCs w:val="20"/>
        </w:rPr>
        <w:t xml:space="preserve"> </w:t>
      </w:r>
      <w:r w:rsidRPr="00787B56">
        <w:rPr>
          <w:rStyle w:val="ref-journal"/>
          <w:rFonts w:ascii="Times New Roman" w:hAnsi="Times New Roman"/>
          <w:i/>
          <w:color w:val="000000" w:themeColor="text1"/>
          <w:sz w:val="20"/>
          <w:szCs w:val="20"/>
        </w:rPr>
        <w:t>Phytopathology</w:t>
      </w:r>
      <w:r w:rsidRPr="00787B56">
        <w:rPr>
          <w:rStyle w:val="ref-journal"/>
          <w:rFonts w:ascii="Times New Roman" w:hAnsi="Times New Roman"/>
          <w:color w:val="000000" w:themeColor="text1"/>
          <w:sz w:val="20"/>
          <w:szCs w:val="20"/>
        </w:rPr>
        <w:t>.</w:t>
      </w:r>
      <w:r w:rsidRPr="00787B56">
        <w:rPr>
          <w:rStyle w:val="element-citation"/>
          <w:rFonts w:ascii="Times New Roman" w:hAnsi="Times New Roman"/>
          <w:color w:val="000000" w:themeColor="text1"/>
          <w:sz w:val="20"/>
          <w:szCs w:val="20"/>
        </w:rPr>
        <w:t>;</w:t>
      </w:r>
      <w:r w:rsidRPr="00787B56">
        <w:rPr>
          <w:rStyle w:val="ref-vol"/>
          <w:rFonts w:ascii="Times New Roman" w:eastAsiaTheme="majorEastAsia" w:hAnsi="Times New Roman"/>
          <w:color w:val="000000" w:themeColor="text1"/>
          <w:sz w:val="20"/>
          <w:szCs w:val="20"/>
        </w:rPr>
        <w:t>74</w:t>
      </w:r>
      <w:r w:rsidRPr="00787B56">
        <w:rPr>
          <w:rStyle w:val="element-citation"/>
          <w:rFonts w:ascii="Times New Roman" w:hAnsi="Times New Roman"/>
          <w:color w:val="000000" w:themeColor="text1"/>
          <w:sz w:val="20"/>
          <w:szCs w:val="20"/>
        </w:rPr>
        <w:t>:1250–1256.</w:t>
      </w:r>
    </w:p>
    <w:p w:rsidR="00627DA1" w:rsidRPr="00787B56" w:rsidRDefault="00C76967" w:rsidP="00ED7672">
      <w:pPr>
        <w:pStyle w:val="ListParagraph"/>
        <w:numPr>
          <w:ilvl w:val="0"/>
          <w:numId w:val="6"/>
        </w:numPr>
        <w:tabs>
          <w:tab w:val="left" w:pos="810"/>
          <w:tab w:val="left" w:pos="900"/>
          <w:tab w:val="left" w:pos="1350"/>
          <w:tab w:val="left" w:pos="2070"/>
          <w:tab w:val="left" w:pos="3060"/>
          <w:tab w:val="left" w:pos="8370"/>
        </w:tabs>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proofErr w:type="spellStart"/>
      <w:r w:rsidRPr="00787B56">
        <w:rPr>
          <w:rFonts w:ascii="Times New Roman" w:hAnsi="Times New Roman"/>
          <w:color w:val="000000" w:themeColor="text1"/>
          <w:sz w:val="20"/>
          <w:szCs w:val="20"/>
        </w:rPr>
        <w:t>Mialoundama</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F.</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and</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Mbou</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R.</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(1992).</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Influence</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de</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la</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fertilisation</w:t>
      </w:r>
      <w:proofErr w:type="spellEnd"/>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minérale</w:t>
      </w:r>
      <w:proofErr w:type="spellEnd"/>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sur</w:t>
      </w:r>
      <w:proofErr w:type="spellEnd"/>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la</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croissance</w:t>
      </w:r>
      <w:proofErr w:type="spellEnd"/>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et</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sur</w:t>
      </w:r>
      <w:proofErr w:type="spellEnd"/>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le</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rythme</w:t>
      </w:r>
      <w:proofErr w:type="spellEnd"/>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d’émergence</w:t>
      </w:r>
      <w:proofErr w:type="spellEnd"/>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foliare</w:t>
      </w:r>
      <w:proofErr w:type="spellEnd"/>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de</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Gnetum</w:t>
      </w:r>
      <w:proofErr w:type="spellEnd"/>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africanum</w:t>
      </w:r>
      <w:proofErr w:type="spellEnd"/>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Welw</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i/>
          <w:color w:val="000000" w:themeColor="text1"/>
          <w:sz w:val="20"/>
          <w:szCs w:val="20"/>
        </w:rPr>
        <w:t>L’Agronomie</w:t>
      </w:r>
      <w:proofErr w:type="spellEnd"/>
      <w:r w:rsidR="008E6BF7" w:rsidRPr="00787B56">
        <w:rPr>
          <w:rFonts w:ascii="Times New Roman" w:hAnsi="Times New Roman"/>
          <w:i/>
          <w:color w:val="000000" w:themeColor="text1"/>
          <w:sz w:val="20"/>
          <w:szCs w:val="20"/>
        </w:rPr>
        <w:t xml:space="preserve"> </w:t>
      </w:r>
      <w:proofErr w:type="spellStart"/>
      <w:r w:rsidRPr="00787B56">
        <w:rPr>
          <w:rFonts w:ascii="Times New Roman" w:hAnsi="Times New Roman"/>
          <w:i/>
          <w:color w:val="000000" w:themeColor="text1"/>
          <w:sz w:val="20"/>
          <w:szCs w:val="20"/>
        </w:rPr>
        <w:t>Tropicale</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46(2):</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89-96.</w:t>
      </w:r>
    </w:p>
    <w:p w:rsidR="00627DA1" w:rsidRPr="00787B56" w:rsidRDefault="00C76967" w:rsidP="00ED7672">
      <w:pPr>
        <w:pStyle w:val="ListParagraph"/>
        <w:numPr>
          <w:ilvl w:val="0"/>
          <w:numId w:val="6"/>
        </w:numPr>
        <w:tabs>
          <w:tab w:val="left" w:pos="810"/>
          <w:tab w:val="left" w:pos="900"/>
          <w:tab w:val="left" w:pos="1350"/>
          <w:tab w:val="left" w:pos="2070"/>
          <w:tab w:val="left" w:pos="3060"/>
          <w:tab w:val="left" w:pos="8370"/>
        </w:tabs>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Mohammed,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M.I.</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and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Sharif,</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(2011).</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Mineral</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composition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of</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some</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leafy</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vegetables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consumed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in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Kano,</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Nigeria.</w:t>
      </w:r>
      <w:r w:rsidR="008E6BF7" w:rsidRPr="00787B56">
        <w:rPr>
          <w:rFonts w:ascii="Times New Roman" w:hAnsi="Times New Roman"/>
          <w:color w:val="000000" w:themeColor="text1"/>
          <w:sz w:val="20"/>
          <w:szCs w:val="20"/>
        </w:rPr>
        <w:t xml:space="preserve"> </w:t>
      </w:r>
      <w:r w:rsidRPr="00787B56">
        <w:rPr>
          <w:rFonts w:ascii="Times New Roman" w:hAnsi="Times New Roman"/>
          <w:i/>
          <w:color w:val="000000" w:themeColor="text1"/>
          <w:sz w:val="20"/>
          <w:szCs w:val="20"/>
        </w:rPr>
        <w:t>Nigerian</w:t>
      </w:r>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Journal</w:t>
      </w:r>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of</w:t>
      </w:r>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Basic</w:t>
      </w:r>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and</w:t>
      </w:r>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Applied</w:t>
      </w:r>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Science.</w:t>
      </w:r>
      <w:r w:rsidR="008E6BF7" w:rsidRPr="00787B56">
        <w:rPr>
          <w:rFonts w:ascii="Times New Roman" w:hAnsi="Times New Roman"/>
          <w:i/>
          <w:color w:val="000000" w:themeColor="text1"/>
          <w:sz w:val="20"/>
          <w:szCs w:val="20"/>
        </w:rPr>
        <w:t xml:space="preserve"> </w:t>
      </w:r>
      <w:r w:rsidRPr="00787B56">
        <w:rPr>
          <w:rFonts w:ascii="Times New Roman" w:hAnsi="Times New Roman"/>
          <w:color w:val="000000" w:themeColor="text1"/>
          <w:sz w:val="20"/>
          <w:szCs w:val="20"/>
        </w:rPr>
        <w:t>19(2):</w:t>
      </w:r>
      <w:r w:rsidR="008E6BF7" w:rsidRPr="00787B56">
        <w:rPr>
          <w:rFonts w:ascii="Times New Roman" w:hAnsi="Times New Roman"/>
          <w:color w:val="000000" w:themeColor="text1"/>
          <w:sz w:val="20"/>
          <w:szCs w:val="20"/>
        </w:rPr>
        <w:t xml:space="preserve"> </w:t>
      </w:r>
      <w:r w:rsidR="00627DA1" w:rsidRPr="00787B56">
        <w:rPr>
          <w:rFonts w:ascii="Times New Roman" w:hAnsi="Times New Roman"/>
          <w:color w:val="000000" w:themeColor="text1"/>
          <w:sz w:val="20"/>
          <w:szCs w:val="20"/>
        </w:rPr>
        <w:t>208-</w:t>
      </w:r>
      <w:r w:rsidR="008E6BF7" w:rsidRPr="00787B56">
        <w:rPr>
          <w:rFonts w:ascii="Times New Roman" w:hAnsi="Times New Roman"/>
          <w:color w:val="000000" w:themeColor="text1"/>
          <w:sz w:val="20"/>
          <w:szCs w:val="20"/>
        </w:rPr>
        <w:t xml:space="preserve"> </w:t>
      </w:r>
      <w:r w:rsidR="00627DA1" w:rsidRPr="00787B56">
        <w:rPr>
          <w:rFonts w:ascii="Times New Roman" w:hAnsi="Times New Roman"/>
          <w:color w:val="000000" w:themeColor="text1"/>
          <w:sz w:val="20"/>
          <w:szCs w:val="20"/>
        </w:rPr>
        <w:t>11.</w:t>
      </w:r>
    </w:p>
    <w:p w:rsidR="00627DA1" w:rsidRPr="00787B56" w:rsidRDefault="00C76967" w:rsidP="00ED7672">
      <w:pPr>
        <w:pStyle w:val="ListParagraph"/>
        <w:numPr>
          <w:ilvl w:val="0"/>
          <w:numId w:val="6"/>
        </w:numPr>
        <w:tabs>
          <w:tab w:val="left" w:pos="810"/>
          <w:tab w:val="left" w:pos="900"/>
          <w:tab w:val="left" w:pos="1350"/>
          <w:tab w:val="left" w:pos="2070"/>
          <w:tab w:val="left" w:pos="3060"/>
          <w:tab w:val="left" w:pos="8370"/>
        </w:tabs>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proofErr w:type="spellStart"/>
      <w:r w:rsidRPr="00787B56">
        <w:rPr>
          <w:rFonts w:ascii="Times New Roman" w:hAnsi="Times New Roman"/>
          <w:color w:val="000000" w:themeColor="text1"/>
          <w:sz w:val="20"/>
          <w:szCs w:val="20"/>
        </w:rPr>
        <w:t>Montagnac</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J.A.,</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Davis,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C.R.</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and</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Tanumihardjo</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S.A.</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(2009).</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Nutritional</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Value</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of</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Cassava</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for</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use</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as</w:t>
      </w:r>
      <w:r w:rsidR="008E6BF7" w:rsidRPr="00787B56">
        <w:rPr>
          <w:rFonts w:ascii="Times New Roman" w:hAnsi="Times New Roman"/>
          <w:color w:val="000000" w:themeColor="text1"/>
          <w:sz w:val="20"/>
          <w:szCs w:val="20"/>
        </w:rPr>
        <w:t xml:space="preserve"> </w:t>
      </w:r>
      <w:r w:rsidR="00787B56" w:rsidRPr="00787B56">
        <w:rPr>
          <w:rFonts w:ascii="Times New Roman" w:hAnsi="Times New Roman"/>
          <w:color w:val="000000" w:themeColor="text1"/>
          <w:sz w:val="20"/>
          <w:szCs w:val="20"/>
        </w:rPr>
        <w:t>a</w:t>
      </w:r>
      <w:r w:rsidR="00787B56">
        <w:rPr>
          <w:rFonts w:ascii="Times New Roman" w:hAnsi="Times New Roman"/>
          <w:color w:val="000000" w:themeColor="text1"/>
          <w:sz w:val="20"/>
          <w:szCs w:val="20"/>
        </w:rPr>
        <w:t xml:space="preserve"> </w:t>
      </w:r>
      <w:r w:rsidR="00787B56" w:rsidRPr="00787B56">
        <w:rPr>
          <w:rFonts w:ascii="Times New Roman" w:hAnsi="Times New Roman"/>
          <w:color w:val="000000" w:themeColor="text1"/>
          <w:sz w:val="20"/>
          <w:szCs w:val="20"/>
        </w:rPr>
        <w:t>S</w:t>
      </w:r>
      <w:r w:rsidRPr="00787B56">
        <w:rPr>
          <w:rFonts w:ascii="Times New Roman" w:hAnsi="Times New Roman"/>
          <w:color w:val="000000" w:themeColor="text1"/>
          <w:sz w:val="20"/>
          <w:szCs w:val="20"/>
        </w:rPr>
        <w:t>taple</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Food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and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Recent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Advances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for</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Improvement</w:t>
      </w:r>
      <w:r w:rsidRPr="00787B56">
        <w:rPr>
          <w:rFonts w:ascii="Times New Roman" w:hAnsi="Times New Roman"/>
          <w:i/>
          <w:color w:val="000000" w:themeColor="text1"/>
          <w:sz w:val="20"/>
          <w:szCs w:val="20"/>
        </w:rPr>
        <w:t>.</w:t>
      </w:r>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Comprehensive</w:t>
      </w:r>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Review</w:t>
      </w:r>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in</w:t>
      </w:r>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Food</w:t>
      </w:r>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Science</w:t>
      </w:r>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and</w:t>
      </w:r>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Food</w:t>
      </w:r>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Safety.</w:t>
      </w:r>
      <w:r w:rsidR="008E6BF7" w:rsidRPr="00787B56">
        <w:rPr>
          <w:rFonts w:ascii="Times New Roman" w:hAnsi="Times New Roman"/>
          <w:i/>
          <w:color w:val="000000" w:themeColor="text1"/>
          <w:sz w:val="20"/>
          <w:szCs w:val="20"/>
        </w:rPr>
        <w:t xml:space="preserve"> </w:t>
      </w:r>
      <w:r w:rsidRPr="00787B56">
        <w:rPr>
          <w:rFonts w:ascii="Times New Roman" w:hAnsi="Times New Roman"/>
          <w:color w:val="000000" w:themeColor="text1"/>
          <w:sz w:val="20"/>
          <w:szCs w:val="20"/>
        </w:rPr>
        <w:t>8:</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181-188.</w:t>
      </w:r>
      <w:r w:rsidR="008E6BF7" w:rsidRPr="00787B56">
        <w:rPr>
          <w:rFonts w:ascii="Times New Roman" w:hAnsi="Times New Roman"/>
          <w:color w:val="000000" w:themeColor="text1"/>
          <w:sz w:val="20"/>
          <w:szCs w:val="20"/>
        </w:rPr>
        <w:t xml:space="preserve"> </w:t>
      </w:r>
    </w:p>
    <w:p w:rsidR="008E6BF7" w:rsidRPr="00787B56" w:rsidRDefault="00C76967" w:rsidP="00ED7672">
      <w:pPr>
        <w:pStyle w:val="ListParagraph"/>
        <w:numPr>
          <w:ilvl w:val="0"/>
          <w:numId w:val="6"/>
        </w:numPr>
        <w:tabs>
          <w:tab w:val="left" w:pos="810"/>
          <w:tab w:val="left" w:pos="900"/>
          <w:tab w:val="left" w:pos="1350"/>
          <w:tab w:val="left" w:pos="2070"/>
          <w:tab w:val="left" w:pos="3060"/>
          <w:tab w:val="left" w:pos="8370"/>
        </w:tabs>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proofErr w:type="spellStart"/>
      <w:r w:rsidRPr="00787B56">
        <w:rPr>
          <w:rFonts w:ascii="Times New Roman" w:hAnsi="Times New Roman"/>
          <w:sz w:val="20"/>
          <w:szCs w:val="20"/>
        </w:rPr>
        <w:t>Nithya</w:t>
      </w:r>
      <w:proofErr w:type="spellEnd"/>
      <w:r w:rsidRPr="00787B56">
        <w:rPr>
          <w:rFonts w:ascii="Times New Roman" w:hAnsi="Times New Roman"/>
          <w:sz w:val="20"/>
          <w:szCs w:val="20"/>
        </w:rPr>
        <w:t>,</w:t>
      </w:r>
      <w:r w:rsidR="008E6BF7" w:rsidRPr="00787B56">
        <w:rPr>
          <w:rFonts w:ascii="Times New Roman" w:hAnsi="Times New Roman"/>
          <w:sz w:val="20"/>
          <w:szCs w:val="20"/>
        </w:rPr>
        <w:t xml:space="preserve"> </w:t>
      </w:r>
      <w:r w:rsidRPr="00787B56">
        <w:rPr>
          <w:rFonts w:ascii="Times New Roman" w:hAnsi="Times New Roman"/>
          <w:sz w:val="20"/>
          <w:szCs w:val="20"/>
        </w:rPr>
        <w:t>K.</w:t>
      </w:r>
      <w:r w:rsidR="008E6BF7" w:rsidRPr="00787B56">
        <w:rPr>
          <w:rFonts w:ascii="Times New Roman" w:hAnsi="Times New Roman"/>
          <w:sz w:val="20"/>
          <w:szCs w:val="20"/>
        </w:rPr>
        <w:t xml:space="preserve"> </w:t>
      </w:r>
      <w:r w:rsidRPr="00787B56">
        <w:rPr>
          <w:rFonts w:ascii="Times New Roman" w:hAnsi="Times New Roman"/>
          <w:sz w:val="20"/>
          <w:szCs w:val="20"/>
        </w:rPr>
        <w:t>S.</w:t>
      </w:r>
      <w:r w:rsidR="00787B56" w:rsidRPr="00787B56">
        <w:rPr>
          <w:rFonts w:ascii="Times New Roman" w:hAnsi="Times New Roman"/>
          <w:sz w:val="20"/>
          <w:szCs w:val="20"/>
        </w:rPr>
        <w:t>,</w:t>
      </w:r>
      <w:r w:rsidR="00787B56">
        <w:rPr>
          <w:rFonts w:ascii="Times New Roman" w:hAnsi="Times New Roman"/>
          <w:sz w:val="20"/>
          <w:szCs w:val="20"/>
        </w:rPr>
        <w:t xml:space="preserve"> </w:t>
      </w:r>
      <w:r w:rsidR="00787B56" w:rsidRPr="00787B56">
        <w:rPr>
          <w:rFonts w:ascii="Times New Roman" w:hAnsi="Times New Roman"/>
          <w:sz w:val="20"/>
          <w:szCs w:val="20"/>
        </w:rPr>
        <w:t>P</w:t>
      </w:r>
      <w:r w:rsidRPr="00787B56">
        <w:rPr>
          <w:rFonts w:ascii="Times New Roman" w:hAnsi="Times New Roman"/>
          <w:sz w:val="20"/>
          <w:szCs w:val="20"/>
        </w:rPr>
        <w:t>hilip,</w:t>
      </w:r>
      <w:r w:rsidR="008E6BF7" w:rsidRPr="00787B56">
        <w:rPr>
          <w:rFonts w:ascii="Times New Roman" w:hAnsi="Times New Roman"/>
          <w:sz w:val="20"/>
          <w:szCs w:val="20"/>
        </w:rPr>
        <w:t xml:space="preserve"> </w:t>
      </w:r>
      <w:r w:rsidRPr="00787B56">
        <w:rPr>
          <w:rFonts w:ascii="Times New Roman" w:hAnsi="Times New Roman"/>
          <w:sz w:val="20"/>
          <w:szCs w:val="20"/>
        </w:rPr>
        <w:t>J.,</w:t>
      </w:r>
      <w:r w:rsidR="008E6BF7" w:rsidRPr="00787B56">
        <w:rPr>
          <w:rFonts w:ascii="Times New Roman" w:hAnsi="Times New Roman"/>
          <w:sz w:val="20"/>
          <w:szCs w:val="20"/>
        </w:rPr>
        <w:t xml:space="preserve"> </w:t>
      </w:r>
      <w:r w:rsidRPr="00787B56">
        <w:rPr>
          <w:rFonts w:ascii="Times New Roman" w:hAnsi="Times New Roman"/>
          <w:sz w:val="20"/>
          <w:szCs w:val="20"/>
        </w:rPr>
        <w:t>W.</w:t>
      </w:r>
      <w:r w:rsidR="00787B56" w:rsidRPr="00787B56">
        <w:rPr>
          <w:rFonts w:ascii="Times New Roman" w:hAnsi="Times New Roman"/>
          <w:color w:val="000000" w:themeColor="text1"/>
          <w:sz w:val="20"/>
          <w:szCs w:val="20"/>
        </w:rPr>
        <w:t>,</w:t>
      </w:r>
      <w:r w:rsidR="00787B56">
        <w:rPr>
          <w:rFonts w:ascii="Times New Roman" w:hAnsi="Times New Roman"/>
          <w:color w:val="000000" w:themeColor="text1"/>
          <w:sz w:val="20"/>
          <w:szCs w:val="20"/>
        </w:rPr>
        <w:t xml:space="preserve"> </w:t>
      </w:r>
      <w:r w:rsidR="00787B56" w:rsidRPr="00787B56">
        <w:rPr>
          <w:rFonts w:ascii="Times New Roman" w:hAnsi="Times New Roman"/>
          <w:sz w:val="20"/>
          <w:szCs w:val="20"/>
        </w:rPr>
        <w:t>M</w:t>
      </w:r>
      <w:r w:rsidRPr="00787B56">
        <w:rPr>
          <w:rFonts w:ascii="Times New Roman" w:hAnsi="Times New Roman"/>
          <w:sz w:val="20"/>
          <w:szCs w:val="20"/>
        </w:rPr>
        <w:t>artin,</w:t>
      </w:r>
      <w:r w:rsidR="008E6BF7" w:rsidRPr="00787B56">
        <w:rPr>
          <w:rFonts w:ascii="Times New Roman" w:hAnsi="Times New Roman"/>
          <w:sz w:val="20"/>
          <w:szCs w:val="20"/>
        </w:rPr>
        <w:t xml:space="preserve"> </w:t>
      </w:r>
      <w:r w:rsidRPr="00787B56">
        <w:rPr>
          <w:rFonts w:ascii="Times New Roman" w:hAnsi="Times New Roman"/>
          <w:sz w:val="20"/>
          <w:szCs w:val="20"/>
        </w:rPr>
        <w:t>R.</w:t>
      </w:r>
      <w:r w:rsidR="008E6BF7" w:rsidRPr="00787B56">
        <w:rPr>
          <w:rFonts w:ascii="Times New Roman" w:hAnsi="Times New Roman"/>
          <w:sz w:val="20"/>
          <w:szCs w:val="20"/>
        </w:rPr>
        <w:t xml:space="preserve"> </w:t>
      </w:r>
      <w:r w:rsidRPr="00787B56">
        <w:rPr>
          <w:rFonts w:ascii="Times New Roman" w:hAnsi="Times New Roman"/>
          <w:sz w:val="20"/>
          <w:szCs w:val="20"/>
        </w:rPr>
        <w:t>B.</w:t>
      </w:r>
      <w:r w:rsidR="008E6BF7" w:rsidRPr="00787B56">
        <w:rPr>
          <w:rFonts w:ascii="Times New Roman" w:hAnsi="Times New Roman"/>
          <w:sz w:val="20"/>
          <w:szCs w:val="20"/>
        </w:rPr>
        <w:t xml:space="preserve"> </w:t>
      </w:r>
      <w:r w:rsidRPr="00787B56">
        <w:rPr>
          <w:rFonts w:ascii="Times New Roman" w:hAnsi="Times New Roman"/>
          <w:color w:val="000000" w:themeColor="text1"/>
          <w:sz w:val="20"/>
          <w:szCs w:val="20"/>
        </w:rPr>
        <w:t>and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Gavin,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R.</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(2011).</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The</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three-dimensional</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distribution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of</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minerals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in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potato</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tubers.</w:t>
      </w:r>
      <w:r w:rsidR="008E6BF7" w:rsidRPr="00787B56">
        <w:rPr>
          <w:rFonts w:ascii="Times New Roman" w:hAnsi="Times New Roman"/>
          <w:color w:val="000000" w:themeColor="text1"/>
          <w:sz w:val="20"/>
          <w:szCs w:val="20"/>
        </w:rPr>
        <w:t xml:space="preserve"> </w:t>
      </w:r>
      <w:r w:rsidRPr="00787B56">
        <w:rPr>
          <w:rFonts w:ascii="Times New Roman" w:hAnsi="Times New Roman"/>
          <w:i/>
          <w:color w:val="000000" w:themeColor="text1"/>
          <w:sz w:val="20"/>
          <w:szCs w:val="20"/>
        </w:rPr>
        <w:t>Annals</w:t>
      </w:r>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of</w:t>
      </w:r>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Biotechnology;</w:t>
      </w:r>
      <w:r w:rsidR="008E6BF7" w:rsidRPr="00787B56">
        <w:rPr>
          <w:rFonts w:ascii="Times New Roman" w:hAnsi="Times New Roman"/>
          <w:i/>
          <w:color w:val="000000" w:themeColor="text1"/>
          <w:sz w:val="20"/>
          <w:szCs w:val="20"/>
        </w:rPr>
        <w:t xml:space="preserve"> </w:t>
      </w:r>
      <w:r w:rsidRPr="00787B56">
        <w:rPr>
          <w:rFonts w:ascii="Times New Roman" w:hAnsi="Times New Roman"/>
          <w:color w:val="000000" w:themeColor="text1"/>
          <w:sz w:val="20"/>
          <w:szCs w:val="20"/>
        </w:rPr>
        <w:t>107(4)</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681</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691.</w:t>
      </w:r>
    </w:p>
    <w:p w:rsidR="00627DA1" w:rsidRPr="00787B56" w:rsidRDefault="008E6BF7" w:rsidP="00ED7672">
      <w:pPr>
        <w:pStyle w:val="ListParagraph"/>
        <w:numPr>
          <w:ilvl w:val="0"/>
          <w:numId w:val="6"/>
        </w:numPr>
        <w:tabs>
          <w:tab w:val="left" w:pos="810"/>
          <w:tab w:val="left" w:pos="900"/>
          <w:tab w:val="left" w:pos="1350"/>
          <w:tab w:val="left" w:pos="2070"/>
          <w:tab w:val="left" w:pos="3060"/>
          <w:tab w:val="left" w:pos="8370"/>
        </w:tabs>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proofErr w:type="spellStart"/>
      <w:r w:rsidRPr="00787B56">
        <w:rPr>
          <w:rFonts w:ascii="Times New Roman" w:hAnsi="Times New Roman"/>
          <w:color w:val="000000" w:themeColor="text1"/>
          <w:sz w:val="20"/>
          <w:szCs w:val="20"/>
        </w:rPr>
        <w:t>O</w:t>
      </w:r>
      <w:r w:rsidR="00C76967" w:rsidRPr="00787B56">
        <w:rPr>
          <w:rFonts w:ascii="Times New Roman" w:hAnsi="Times New Roman"/>
          <w:color w:val="000000" w:themeColor="text1"/>
          <w:sz w:val="20"/>
          <w:szCs w:val="20"/>
        </w:rPr>
        <w:t>kigbo</w:t>
      </w:r>
      <w:proofErr w:type="spellEnd"/>
      <w:r w:rsidR="00C76967" w:rsidRPr="00787B56">
        <w:rPr>
          <w:rFonts w:ascii="Times New Roman" w:hAnsi="Times New Roman"/>
          <w:color w:val="000000" w:themeColor="text1"/>
          <w:sz w:val="20"/>
          <w:szCs w:val="20"/>
        </w:rPr>
        <w:t>,</w:t>
      </w:r>
      <w:r w:rsidRPr="00787B56">
        <w:rPr>
          <w:rFonts w:ascii="Times New Roman" w:hAnsi="Times New Roman"/>
          <w:color w:val="000000" w:themeColor="text1"/>
          <w:sz w:val="20"/>
          <w:szCs w:val="20"/>
        </w:rPr>
        <w:t xml:space="preserve"> </w:t>
      </w:r>
      <w:r w:rsidR="00C76967" w:rsidRPr="00787B56">
        <w:rPr>
          <w:rFonts w:ascii="Times New Roman" w:hAnsi="Times New Roman"/>
          <w:color w:val="000000" w:themeColor="text1"/>
          <w:sz w:val="20"/>
          <w:szCs w:val="20"/>
        </w:rPr>
        <w:t>B.N.</w:t>
      </w:r>
      <w:r w:rsidRPr="00787B56">
        <w:rPr>
          <w:rFonts w:ascii="Times New Roman" w:hAnsi="Times New Roman"/>
          <w:color w:val="000000" w:themeColor="text1"/>
          <w:sz w:val="20"/>
          <w:szCs w:val="20"/>
        </w:rPr>
        <w:t xml:space="preserve"> </w:t>
      </w:r>
      <w:r w:rsidR="00C76967" w:rsidRPr="00787B56">
        <w:rPr>
          <w:rFonts w:ascii="Times New Roman" w:hAnsi="Times New Roman"/>
          <w:color w:val="000000" w:themeColor="text1"/>
          <w:sz w:val="20"/>
          <w:szCs w:val="20"/>
        </w:rPr>
        <w:t>(1980).</w:t>
      </w:r>
      <w:r w:rsidRPr="00787B56">
        <w:rPr>
          <w:rFonts w:ascii="Times New Roman" w:hAnsi="Times New Roman"/>
          <w:color w:val="000000" w:themeColor="text1"/>
          <w:sz w:val="20"/>
          <w:szCs w:val="20"/>
        </w:rPr>
        <w:t xml:space="preserve"> </w:t>
      </w:r>
      <w:r w:rsidR="00C76967" w:rsidRPr="00787B56">
        <w:rPr>
          <w:rFonts w:ascii="Times New Roman" w:hAnsi="Times New Roman"/>
          <w:color w:val="000000" w:themeColor="text1"/>
          <w:sz w:val="20"/>
          <w:szCs w:val="20"/>
        </w:rPr>
        <w:t>Nutritional</w:t>
      </w:r>
      <w:r w:rsidRPr="00787B56">
        <w:rPr>
          <w:rFonts w:ascii="Times New Roman" w:hAnsi="Times New Roman"/>
          <w:color w:val="000000" w:themeColor="text1"/>
          <w:sz w:val="20"/>
          <w:szCs w:val="20"/>
        </w:rPr>
        <w:t xml:space="preserve"> </w:t>
      </w:r>
      <w:r w:rsidR="00C76967" w:rsidRPr="00787B56">
        <w:rPr>
          <w:rFonts w:ascii="Times New Roman" w:hAnsi="Times New Roman"/>
          <w:color w:val="000000" w:themeColor="text1"/>
          <w:sz w:val="20"/>
          <w:szCs w:val="20"/>
        </w:rPr>
        <w:t>implications</w:t>
      </w:r>
      <w:r w:rsidRPr="00787B56">
        <w:rPr>
          <w:rFonts w:ascii="Times New Roman" w:hAnsi="Times New Roman"/>
          <w:color w:val="000000" w:themeColor="text1"/>
          <w:sz w:val="20"/>
          <w:szCs w:val="20"/>
        </w:rPr>
        <w:t xml:space="preserve"> </w:t>
      </w:r>
      <w:r w:rsidR="00C76967" w:rsidRPr="00787B56">
        <w:rPr>
          <w:rFonts w:ascii="Times New Roman" w:hAnsi="Times New Roman"/>
          <w:color w:val="000000" w:themeColor="text1"/>
          <w:sz w:val="20"/>
          <w:szCs w:val="20"/>
        </w:rPr>
        <w:t>of</w:t>
      </w:r>
      <w:r w:rsidRPr="00787B56">
        <w:rPr>
          <w:rFonts w:ascii="Times New Roman" w:hAnsi="Times New Roman"/>
          <w:color w:val="000000" w:themeColor="text1"/>
          <w:sz w:val="20"/>
          <w:szCs w:val="20"/>
        </w:rPr>
        <w:t xml:space="preserve"> </w:t>
      </w:r>
      <w:r w:rsidR="00C76967" w:rsidRPr="00787B56">
        <w:rPr>
          <w:rFonts w:ascii="Times New Roman" w:hAnsi="Times New Roman"/>
          <w:color w:val="000000" w:themeColor="text1"/>
          <w:sz w:val="20"/>
          <w:szCs w:val="20"/>
        </w:rPr>
        <w:t>projects</w:t>
      </w:r>
      <w:r w:rsidRPr="00787B56">
        <w:rPr>
          <w:rFonts w:ascii="Times New Roman" w:hAnsi="Times New Roman"/>
          <w:color w:val="000000" w:themeColor="text1"/>
          <w:sz w:val="20"/>
          <w:szCs w:val="20"/>
        </w:rPr>
        <w:t xml:space="preserve"> </w:t>
      </w:r>
      <w:r w:rsidR="00C76967" w:rsidRPr="00787B56">
        <w:rPr>
          <w:rFonts w:ascii="Times New Roman" w:hAnsi="Times New Roman"/>
          <w:color w:val="000000" w:themeColor="text1"/>
          <w:sz w:val="20"/>
          <w:szCs w:val="20"/>
        </w:rPr>
        <w:t>giving</w:t>
      </w:r>
      <w:r w:rsidRPr="00787B56">
        <w:rPr>
          <w:rFonts w:ascii="Times New Roman" w:hAnsi="Times New Roman"/>
          <w:color w:val="000000" w:themeColor="text1"/>
          <w:sz w:val="20"/>
          <w:szCs w:val="20"/>
        </w:rPr>
        <w:t xml:space="preserve"> </w:t>
      </w:r>
      <w:r w:rsidR="00C76967" w:rsidRPr="00787B56">
        <w:rPr>
          <w:rFonts w:ascii="Times New Roman" w:hAnsi="Times New Roman"/>
          <w:color w:val="000000" w:themeColor="text1"/>
          <w:sz w:val="20"/>
          <w:szCs w:val="20"/>
        </w:rPr>
        <w:t>high</w:t>
      </w:r>
      <w:r w:rsidRPr="00787B56">
        <w:rPr>
          <w:rFonts w:ascii="Times New Roman" w:hAnsi="Times New Roman"/>
          <w:color w:val="000000" w:themeColor="text1"/>
          <w:sz w:val="20"/>
          <w:szCs w:val="20"/>
        </w:rPr>
        <w:t xml:space="preserve"> </w:t>
      </w:r>
      <w:r w:rsidR="00C76967" w:rsidRPr="00787B56">
        <w:rPr>
          <w:rFonts w:ascii="Times New Roman" w:hAnsi="Times New Roman"/>
          <w:color w:val="000000" w:themeColor="text1"/>
          <w:sz w:val="20"/>
          <w:szCs w:val="20"/>
        </w:rPr>
        <w:t>priority</w:t>
      </w:r>
      <w:r w:rsidRPr="00787B56">
        <w:rPr>
          <w:rFonts w:ascii="Times New Roman" w:hAnsi="Times New Roman"/>
          <w:color w:val="000000" w:themeColor="text1"/>
          <w:sz w:val="20"/>
          <w:szCs w:val="20"/>
        </w:rPr>
        <w:t xml:space="preserve"> </w:t>
      </w:r>
      <w:r w:rsidR="00C76967" w:rsidRPr="00787B56">
        <w:rPr>
          <w:rFonts w:ascii="Times New Roman" w:hAnsi="Times New Roman"/>
          <w:color w:val="000000" w:themeColor="text1"/>
          <w:sz w:val="20"/>
          <w:szCs w:val="20"/>
        </w:rPr>
        <w:t>to</w:t>
      </w:r>
      <w:r w:rsidRPr="00787B56">
        <w:rPr>
          <w:rFonts w:ascii="Times New Roman" w:hAnsi="Times New Roman"/>
          <w:color w:val="000000" w:themeColor="text1"/>
          <w:sz w:val="20"/>
          <w:szCs w:val="20"/>
        </w:rPr>
        <w:t xml:space="preserve"> </w:t>
      </w:r>
      <w:r w:rsidR="00C76967" w:rsidRPr="00787B56">
        <w:rPr>
          <w:rFonts w:ascii="Times New Roman" w:hAnsi="Times New Roman"/>
          <w:color w:val="000000" w:themeColor="text1"/>
          <w:sz w:val="20"/>
          <w:szCs w:val="20"/>
        </w:rPr>
        <w:t>the</w:t>
      </w:r>
      <w:r w:rsidRPr="00787B56">
        <w:rPr>
          <w:rFonts w:ascii="Times New Roman" w:hAnsi="Times New Roman"/>
          <w:color w:val="000000" w:themeColor="text1"/>
          <w:sz w:val="20"/>
          <w:szCs w:val="20"/>
        </w:rPr>
        <w:t xml:space="preserve"> </w:t>
      </w:r>
      <w:r w:rsidR="00C76967" w:rsidRPr="00787B56">
        <w:rPr>
          <w:rFonts w:ascii="Times New Roman" w:hAnsi="Times New Roman"/>
          <w:color w:val="000000" w:themeColor="text1"/>
          <w:sz w:val="20"/>
          <w:szCs w:val="20"/>
        </w:rPr>
        <w:t>production</w:t>
      </w:r>
      <w:r w:rsidRPr="00787B56">
        <w:rPr>
          <w:rFonts w:ascii="Times New Roman" w:hAnsi="Times New Roman"/>
          <w:color w:val="000000" w:themeColor="text1"/>
          <w:sz w:val="20"/>
          <w:szCs w:val="20"/>
        </w:rPr>
        <w:t xml:space="preserve"> </w:t>
      </w:r>
      <w:r w:rsidR="00C76967" w:rsidRPr="00787B56">
        <w:rPr>
          <w:rFonts w:ascii="Times New Roman" w:hAnsi="Times New Roman"/>
          <w:color w:val="000000" w:themeColor="text1"/>
          <w:sz w:val="20"/>
          <w:szCs w:val="20"/>
        </w:rPr>
        <w:t>of</w:t>
      </w:r>
      <w:r w:rsidRPr="00787B56">
        <w:rPr>
          <w:rFonts w:ascii="Times New Roman" w:hAnsi="Times New Roman"/>
          <w:color w:val="000000" w:themeColor="text1"/>
          <w:sz w:val="20"/>
          <w:szCs w:val="20"/>
        </w:rPr>
        <w:t xml:space="preserve"> </w:t>
      </w:r>
      <w:r w:rsidR="00C76967" w:rsidRPr="00787B56">
        <w:rPr>
          <w:rFonts w:ascii="Times New Roman" w:hAnsi="Times New Roman"/>
          <w:color w:val="000000" w:themeColor="text1"/>
          <w:sz w:val="20"/>
          <w:szCs w:val="20"/>
        </w:rPr>
        <w:t>staples</w:t>
      </w:r>
      <w:r w:rsidRPr="00787B56">
        <w:rPr>
          <w:rFonts w:ascii="Times New Roman" w:hAnsi="Times New Roman"/>
          <w:color w:val="000000" w:themeColor="text1"/>
          <w:sz w:val="20"/>
          <w:szCs w:val="20"/>
        </w:rPr>
        <w:t xml:space="preserve"> </w:t>
      </w:r>
      <w:r w:rsidR="00C76967" w:rsidRPr="00787B56">
        <w:rPr>
          <w:rFonts w:ascii="Times New Roman" w:hAnsi="Times New Roman"/>
          <w:color w:val="000000" w:themeColor="text1"/>
          <w:sz w:val="20"/>
          <w:szCs w:val="20"/>
        </w:rPr>
        <w:t>of</w:t>
      </w:r>
      <w:r w:rsidRPr="00787B56">
        <w:rPr>
          <w:rFonts w:ascii="Times New Roman" w:hAnsi="Times New Roman"/>
          <w:color w:val="000000" w:themeColor="text1"/>
          <w:sz w:val="20"/>
          <w:szCs w:val="20"/>
        </w:rPr>
        <w:t xml:space="preserve"> </w:t>
      </w:r>
      <w:r w:rsidR="00C76967" w:rsidRPr="00787B56">
        <w:rPr>
          <w:rFonts w:ascii="Times New Roman" w:hAnsi="Times New Roman"/>
          <w:color w:val="000000" w:themeColor="text1"/>
          <w:sz w:val="20"/>
          <w:szCs w:val="20"/>
        </w:rPr>
        <w:t>low</w:t>
      </w:r>
      <w:r w:rsidRPr="00787B56">
        <w:rPr>
          <w:rFonts w:ascii="Times New Roman" w:hAnsi="Times New Roman"/>
          <w:color w:val="000000" w:themeColor="text1"/>
          <w:sz w:val="20"/>
          <w:szCs w:val="20"/>
        </w:rPr>
        <w:t xml:space="preserve"> </w:t>
      </w:r>
      <w:r w:rsidR="00C76967" w:rsidRPr="00787B56">
        <w:rPr>
          <w:rFonts w:ascii="Times New Roman" w:hAnsi="Times New Roman"/>
          <w:color w:val="000000" w:themeColor="text1"/>
          <w:sz w:val="20"/>
          <w:szCs w:val="20"/>
        </w:rPr>
        <w:t>nutritive</w:t>
      </w:r>
      <w:r w:rsidRPr="00787B56">
        <w:rPr>
          <w:rFonts w:ascii="Times New Roman" w:hAnsi="Times New Roman"/>
          <w:color w:val="000000" w:themeColor="text1"/>
          <w:sz w:val="20"/>
          <w:szCs w:val="20"/>
        </w:rPr>
        <w:t xml:space="preserve"> </w:t>
      </w:r>
      <w:r w:rsidR="00C76967" w:rsidRPr="00787B56">
        <w:rPr>
          <w:rFonts w:ascii="Times New Roman" w:hAnsi="Times New Roman"/>
          <w:color w:val="000000" w:themeColor="text1"/>
          <w:sz w:val="20"/>
          <w:szCs w:val="20"/>
        </w:rPr>
        <w:t>quality.</w:t>
      </w:r>
      <w:r w:rsidRPr="00787B56">
        <w:rPr>
          <w:rFonts w:ascii="Times New Roman" w:hAnsi="Times New Roman"/>
          <w:color w:val="000000" w:themeColor="text1"/>
          <w:sz w:val="20"/>
          <w:szCs w:val="20"/>
        </w:rPr>
        <w:t xml:space="preserve"> </w:t>
      </w:r>
      <w:r w:rsidR="00C76967" w:rsidRPr="00787B56">
        <w:rPr>
          <w:rFonts w:ascii="Times New Roman" w:hAnsi="Times New Roman"/>
          <w:color w:val="000000" w:themeColor="text1"/>
          <w:sz w:val="20"/>
          <w:szCs w:val="20"/>
        </w:rPr>
        <w:t>In</w:t>
      </w:r>
      <w:r w:rsidRPr="00787B56">
        <w:rPr>
          <w:rFonts w:ascii="Times New Roman" w:hAnsi="Times New Roman"/>
          <w:color w:val="000000" w:themeColor="text1"/>
          <w:sz w:val="20"/>
          <w:szCs w:val="20"/>
        </w:rPr>
        <w:t xml:space="preserve"> </w:t>
      </w:r>
      <w:r w:rsidR="00C76967" w:rsidRPr="00787B56">
        <w:rPr>
          <w:rFonts w:ascii="Times New Roman" w:hAnsi="Times New Roman"/>
          <w:color w:val="000000" w:themeColor="text1"/>
          <w:sz w:val="20"/>
          <w:szCs w:val="20"/>
        </w:rPr>
        <w:t>the</w:t>
      </w:r>
      <w:r w:rsidRPr="00787B56">
        <w:rPr>
          <w:rFonts w:ascii="Times New Roman" w:hAnsi="Times New Roman"/>
          <w:color w:val="000000" w:themeColor="text1"/>
          <w:sz w:val="20"/>
          <w:szCs w:val="20"/>
        </w:rPr>
        <w:t xml:space="preserve"> </w:t>
      </w:r>
      <w:r w:rsidR="00C76967" w:rsidRPr="00787B56">
        <w:rPr>
          <w:rFonts w:ascii="Times New Roman" w:hAnsi="Times New Roman"/>
          <w:color w:val="000000" w:themeColor="text1"/>
          <w:sz w:val="20"/>
          <w:szCs w:val="20"/>
        </w:rPr>
        <w:t>case</w:t>
      </w:r>
      <w:r w:rsidRPr="00787B56">
        <w:rPr>
          <w:rFonts w:ascii="Times New Roman" w:hAnsi="Times New Roman"/>
          <w:color w:val="000000" w:themeColor="text1"/>
          <w:sz w:val="20"/>
          <w:szCs w:val="20"/>
        </w:rPr>
        <w:t xml:space="preserve"> </w:t>
      </w:r>
      <w:r w:rsidR="00C76967" w:rsidRPr="00787B56">
        <w:rPr>
          <w:rFonts w:ascii="Times New Roman" w:hAnsi="Times New Roman"/>
          <w:color w:val="000000" w:themeColor="text1"/>
          <w:sz w:val="20"/>
          <w:szCs w:val="20"/>
        </w:rPr>
        <w:t>for</w:t>
      </w:r>
      <w:r w:rsidRPr="00787B56">
        <w:rPr>
          <w:rFonts w:ascii="Times New Roman" w:hAnsi="Times New Roman"/>
          <w:color w:val="000000" w:themeColor="text1"/>
          <w:sz w:val="20"/>
          <w:szCs w:val="20"/>
        </w:rPr>
        <w:t xml:space="preserve"> </w:t>
      </w:r>
      <w:r w:rsidR="00C76967" w:rsidRPr="00787B56">
        <w:rPr>
          <w:rFonts w:ascii="Times New Roman" w:hAnsi="Times New Roman"/>
          <w:color w:val="000000" w:themeColor="text1"/>
          <w:sz w:val="20"/>
          <w:szCs w:val="20"/>
        </w:rPr>
        <w:t>cassava</w:t>
      </w:r>
      <w:r w:rsidRPr="00787B56">
        <w:rPr>
          <w:rFonts w:ascii="Times New Roman" w:hAnsi="Times New Roman"/>
          <w:color w:val="000000" w:themeColor="text1"/>
          <w:sz w:val="20"/>
          <w:szCs w:val="20"/>
        </w:rPr>
        <w:t xml:space="preserve"> </w:t>
      </w:r>
      <w:r w:rsidR="00C76967" w:rsidRPr="00787B56">
        <w:rPr>
          <w:rFonts w:ascii="Times New Roman" w:hAnsi="Times New Roman"/>
          <w:i/>
          <w:iCs/>
          <w:color w:val="000000" w:themeColor="text1"/>
          <w:sz w:val="20"/>
          <w:szCs w:val="20"/>
        </w:rPr>
        <w:t>(</w:t>
      </w:r>
      <w:proofErr w:type="spellStart"/>
      <w:r w:rsidR="00C76967" w:rsidRPr="00787B56">
        <w:rPr>
          <w:rFonts w:ascii="Times New Roman" w:hAnsi="Times New Roman"/>
          <w:i/>
          <w:iCs/>
          <w:color w:val="000000" w:themeColor="text1"/>
          <w:sz w:val="20"/>
          <w:szCs w:val="20"/>
        </w:rPr>
        <w:t>Manihot</w:t>
      </w:r>
      <w:proofErr w:type="spellEnd"/>
      <w:r w:rsidRPr="00787B56">
        <w:rPr>
          <w:rFonts w:ascii="Times New Roman" w:hAnsi="Times New Roman"/>
          <w:i/>
          <w:iCs/>
          <w:color w:val="000000" w:themeColor="text1"/>
          <w:sz w:val="20"/>
          <w:szCs w:val="20"/>
        </w:rPr>
        <w:t xml:space="preserve"> </w:t>
      </w:r>
      <w:proofErr w:type="spellStart"/>
      <w:r w:rsidR="00C76967" w:rsidRPr="00787B56">
        <w:rPr>
          <w:rFonts w:ascii="Times New Roman" w:hAnsi="Times New Roman"/>
          <w:i/>
          <w:iCs/>
          <w:color w:val="000000" w:themeColor="text1"/>
          <w:sz w:val="20"/>
          <w:szCs w:val="20"/>
        </w:rPr>
        <w:t>esculenta</w:t>
      </w:r>
      <w:proofErr w:type="spellEnd"/>
      <w:r w:rsidR="00C76967" w:rsidRPr="00787B56">
        <w:rPr>
          <w:rFonts w:ascii="Times New Roman" w:hAnsi="Times New Roman"/>
          <w:color w:val="000000" w:themeColor="text1"/>
          <w:sz w:val="20"/>
          <w:szCs w:val="20"/>
        </w:rPr>
        <w:t>,</w:t>
      </w:r>
      <w:r w:rsidRPr="00787B56">
        <w:rPr>
          <w:rFonts w:ascii="Times New Roman" w:hAnsi="Times New Roman"/>
          <w:color w:val="000000" w:themeColor="text1"/>
          <w:sz w:val="20"/>
          <w:szCs w:val="20"/>
        </w:rPr>
        <w:t xml:space="preserve"> </w:t>
      </w:r>
      <w:proofErr w:type="spellStart"/>
      <w:r w:rsidR="00C76967" w:rsidRPr="00787B56">
        <w:rPr>
          <w:rFonts w:ascii="Times New Roman" w:hAnsi="Times New Roman"/>
          <w:color w:val="000000" w:themeColor="text1"/>
          <w:sz w:val="20"/>
          <w:szCs w:val="20"/>
        </w:rPr>
        <w:t>Crantz</w:t>
      </w:r>
      <w:proofErr w:type="spellEnd"/>
      <w:r w:rsidR="00C76967" w:rsidRPr="00787B56">
        <w:rPr>
          <w:rFonts w:ascii="Times New Roman" w:hAnsi="Times New Roman"/>
          <w:color w:val="000000" w:themeColor="text1"/>
          <w:sz w:val="20"/>
          <w:szCs w:val="20"/>
        </w:rPr>
        <w:t>)</w:t>
      </w:r>
      <w:r w:rsidRPr="00787B56">
        <w:rPr>
          <w:rFonts w:ascii="Times New Roman" w:hAnsi="Times New Roman"/>
          <w:color w:val="000000" w:themeColor="text1"/>
          <w:sz w:val="20"/>
          <w:szCs w:val="20"/>
        </w:rPr>
        <w:t xml:space="preserve"> </w:t>
      </w:r>
      <w:r w:rsidR="00C76967" w:rsidRPr="00787B56">
        <w:rPr>
          <w:rFonts w:ascii="Times New Roman" w:hAnsi="Times New Roman"/>
          <w:color w:val="000000" w:themeColor="text1"/>
          <w:sz w:val="20"/>
          <w:szCs w:val="20"/>
        </w:rPr>
        <w:t>in</w:t>
      </w:r>
      <w:r w:rsidRPr="00787B56">
        <w:rPr>
          <w:rFonts w:ascii="Times New Roman" w:hAnsi="Times New Roman"/>
          <w:color w:val="000000" w:themeColor="text1"/>
          <w:sz w:val="20"/>
          <w:szCs w:val="20"/>
        </w:rPr>
        <w:t xml:space="preserve"> </w:t>
      </w:r>
      <w:r w:rsidR="00C76967" w:rsidRPr="00787B56">
        <w:rPr>
          <w:rFonts w:ascii="Times New Roman" w:hAnsi="Times New Roman"/>
          <w:color w:val="000000" w:themeColor="text1"/>
          <w:sz w:val="20"/>
          <w:szCs w:val="20"/>
        </w:rPr>
        <w:t>the</w:t>
      </w:r>
      <w:r w:rsidRPr="00787B56">
        <w:rPr>
          <w:rFonts w:ascii="Times New Roman" w:hAnsi="Times New Roman"/>
          <w:color w:val="000000" w:themeColor="text1"/>
          <w:sz w:val="20"/>
          <w:szCs w:val="20"/>
        </w:rPr>
        <w:t xml:space="preserve"> </w:t>
      </w:r>
      <w:r w:rsidR="00C76967" w:rsidRPr="00787B56">
        <w:rPr>
          <w:rFonts w:ascii="Times New Roman" w:hAnsi="Times New Roman"/>
          <w:color w:val="000000" w:themeColor="text1"/>
          <w:sz w:val="20"/>
          <w:szCs w:val="20"/>
        </w:rPr>
        <w:t>humid</w:t>
      </w:r>
      <w:r w:rsidRPr="00787B56">
        <w:rPr>
          <w:rFonts w:ascii="Times New Roman" w:hAnsi="Times New Roman"/>
          <w:color w:val="000000" w:themeColor="text1"/>
          <w:sz w:val="20"/>
          <w:szCs w:val="20"/>
        </w:rPr>
        <w:t xml:space="preserve"> </w:t>
      </w:r>
      <w:r w:rsidR="00C76967" w:rsidRPr="00787B56">
        <w:rPr>
          <w:rFonts w:ascii="Times New Roman" w:hAnsi="Times New Roman"/>
          <w:color w:val="000000" w:themeColor="text1"/>
          <w:sz w:val="20"/>
          <w:szCs w:val="20"/>
        </w:rPr>
        <w:t>tropics</w:t>
      </w:r>
      <w:r w:rsidRPr="00787B56">
        <w:rPr>
          <w:rFonts w:ascii="Times New Roman" w:hAnsi="Times New Roman"/>
          <w:color w:val="000000" w:themeColor="text1"/>
          <w:sz w:val="20"/>
          <w:szCs w:val="20"/>
        </w:rPr>
        <w:t xml:space="preserve"> </w:t>
      </w:r>
      <w:r w:rsidR="00C76967" w:rsidRPr="00787B56">
        <w:rPr>
          <w:rFonts w:ascii="Times New Roman" w:hAnsi="Times New Roman"/>
          <w:color w:val="000000" w:themeColor="text1"/>
          <w:sz w:val="20"/>
          <w:szCs w:val="20"/>
        </w:rPr>
        <w:t>of</w:t>
      </w:r>
      <w:r w:rsidRPr="00787B56">
        <w:rPr>
          <w:rFonts w:ascii="Times New Roman" w:hAnsi="Times New Roman"/>
          <w:color w:val="000000" w:themeColor="text1"/>
          <w:sz w:val="20"/>
          <w:szCs w:val="20"/>
        </w:rPr>
        <w:t xml:space="preserve"> </w:t>
      </w:r>
      <w:r w:rsidR="00C76967" w:rsidRPr="00787B56">
        <w:rPr>
          <w:rFonts w:ascii="Times New Roman" w:hAnsi="Times New Roman"/>
          <w:color w:val="000000" w:themeColor="text1"/>
          <w:sz w:val="20"/>
          <w:szCs w:val="20"/>
        </w:rPr>
        <w:t>West</w:t>
      </w:r>
      <w:r w:rsidRPr="00787B56">
        <w:rPr>
          <w:rFonts w:ascii="Times New Roman" w:hAnsi="Times New Roman"/>
          <w:color w:val="000000" w:themeColor="text1"/>
          <w:sz w:val="20"/>
          <w:szCs w:val="20"/>
        </w:rPr>
        <w:t xml:space="preserve"> </w:t>
      </w:r>
      <w:r w:rsidR="00C76967" w:rsidRPr="00787B56">
        <w:rPr>
          <w:rFonts w:ascii="Times New Roman" w:hAnsi="Times New Roman"/>
          <w:color w:val="000000" w:themeColor="text1"/>
          <w:sz w:val="20"/>
          <w:szCs w:val="20"/>
        </w:rPr>
        <w:t>Africa.</w:t>
      </w:r>
      <w:r w:rsidRPr="00787B56">
        <w:rPr>
          <w:rFonts w:ascii="Times New Roman" w:hAnsi="Times New Roman"/>
          <w:i/>
          <w:color w:val="000000" w:themeColor="text1"/>
          <w:sz w:val="20"/>
          <w:szCs w:val="20"/>
        </w:rPr>
        <w:t xml:space="preserve"> </w:t>
      </w:r>
      <w:r w:rsidR="00C76967" w:rsidRPr="00787B56">
        <w:rPr>
          <w:rFonts w:ascii="Times New Roman" w:hAnsi="Times New Roman"/>
          <w:i/>
          <w:color w:val="000000" w:themeColor="text1"/>
          <w:sz w:val="20"/>
          <w:szCs w:val="20"/>
        </w:rPr>
        <w:t>Food</w:t>
      </w:r>
      <w:r w:rsidRPr="00787B56">
        <w:rPr>
          <w:rFonts w:ascii="Times New Roman" w:hAnsi="Times New Roman"/>
          <w:i/>
          <w:color w:val="000000" w:themeColor="text1"/>
          <w:sz w:val="20"/>
          <w:szCs w:val="20"/>
        </w:rPr>
        <w:t xml:space="preserve"> </w:t>
      </w:r>
      <w:r w:rsidR="00C76967" w:rsidRPr="00787B56">
        <w:rPr>
          <w:rFonts w:ascii="Times New Roman" w:hAnsi="Times New Roman"/>
          <w:i/>
          <w:color w:val="000000" w:themeColor="text1"/>
          <w:sz w:val="20"/>
          <w:szCs w:val="20"/>
        </w:rPr>
        <w:t>and</w:t>
      </w:r>
      <w:r w:rsidRPr="00787B56">
        <w:rPr>
          <w:rFonts w:ascii="Times New Roman" w:hAnsi="Times New Roman"/>
          <w:i/>
          <w:color w:val="000000" w:themeColor="text1"/>
          <w:sz w:val="20"/>
          <w:szCs w:val="20"/>
        </w:rPr>
        <w:t xml:space="preserve"> </w:t>
      </w:r>
      <w:r w:rsidR="00C76967" w:rsidRPr="00787B56">
        <w:rPr>
          <w:rFonts w:ascii="Times New Roman" w:hAnsi="Times New Roman"/>
          <w:i/>
          <w:color w:val="000000" w:themeColor="text1"/>
          <w:sz w:val="20"/>
          <w:szCs w:val="20"/>
        </w:rPr>
        <w:t>Nutrition</w:t>
      </w:r>
      <w:r w:rsidRPr="00787B56">
        <w:rPr>
          <w:rFonts w:ascii="Times New Roman" w:hAnsi="Times New Roman"/>
          <w:i/>
          <w:color w:val="000000" w:themeColor="text1"/>
          <w:sz w:val="20"/>
          <w:szCs w:val="20"/>
        </w:rPr>
        <w:t xml:space="preserve"> </w:t>
      </w:r>
      <w:r w:rsidR="00C76967" w:rsidRPr="00787B56">
        <w:rPr>
          <w:rFonts w:ascii="Times New Roman" w:hAnsi="Times New Roman"/>
          <w:i/>
          <w:color w:val="000000" w:themeColor="text1"/>
          <w:sz w:val="20"/>
          <w:szCs w:val="20"/>
        </w:rPr>
        <w:t>Bulletin</w:t>
      </w:r>
      <w:r w:rsidRPr="00787B56">
        <w:rPr>
          <w:rFonts w:ascii="Times New Roman" w:hAnsi="Times New Roman"/>
          <w:color w:val="000000" w:themeColor="text1"/>
          <w:sz w:val="20"/>
          <w:szCs w:val="20"/>
        </w:rPr>
        <w:t xml:space="preserve"> </w:t>
      </w:r>
      <w:r w:rsidR="00C76967" w:rsidRPr="00787B56">
        <w:rPr>
          <w:rFonts w:ascii="Times New Roman" w:hAnsi="Times New Roman"/>
          <w:color w:val="000000" w:themeColor="text1"/>
          <w:sz w:val="20"/>
          <w:szCs w:val="20"/>
        </w:rPr>
        <w:t>2,</w:t>
      </w:r>
      <w:r w:rsidRPr="00787B56">
        <w:rPr>
          <w:rFonts w:ascii="Times New Roman" w:hAnsi="Times New Roman"/>
          <w:color w:val="000000" w:themeColor="text1"/>
          <w:sz w:val="20"/>
          <w:szCs w:val="20"/>
        </w:rPr>
        <w:t xml:space="preserve"> </w:t>
      </w:r>
      <w:r w:rsidR="00C76967" w:rsidRPr="00787B56">
        <w:rPr>
          <w:rFonts w:ascii="Times New Roman" w:hAnsi="Times New Roman"/>
          <w:color w:val="000000" w:themeColor="text1"/>
          <w:sz w:val="20"/>
          <w:szCs w:val="20"/>
        </w:rPr>
        <w:t>1–10.</w:t>
      </w:r>
      <w:r w:rsidRPr="00787B56">
        <w:rPr>
          <w:rFonts w:ascii="Times New Roman" w:hAnsi="Times New Roman"/>
          <w:color w:val="000000" w:themeColor="text1"/>
          <w:sz w:val="20"/>
          <w:szCs w:val="20"/>
        </w:rPr>
        <w:t xml:space="preserve"> </w:t>
      </w:r>
    </w:p>
    <w:p w:rsidR="00627DA1" w:rsidRPr="00787B56" w:rsidRDefault="00C76967" w:rsidP="00ED7672">
      <w:pPr>
        <w:pStyle w:val="ListParagraph"/>
        <w:numPr>
          <w:ilvl w:val="0"/>
          <w:numId w:val="6"/>
        </w:numPr>
        <w:tabs>
          <w:tab w:val="left" w:pos="810"/>
          <w:tab w:val="left" w:pos="900"/>
          <w:tab w:val="left" w:pos="1350"/>
          <w:tab w:val="left" w:pos="2070"/>
          <w:tab w:val="left" w:pos="3060"/>
          <w:tab w:val="left" w:pos="8370"/>
        </w:tabs>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proofErr w:type="spellStart"/>
      <w:r w:rsidRPr="00787B56">
        <w:rPr>
          <w:rFonts w:ascii="Times New Roman" w:eastAsia="Times New Roman" w:hAnsi="Times New Roman"/>
          <w:color w:val="000000" w:themeColor="text1"/>
          <w:sz w:val="20"/>
          <w:szCs w:val="20"/>
        </w:rPr>
        <w:t>Olurin</w:t>
      </w:r>
      <w:proofErr w:type="spellEnd"/>
      <w:r w:rsidRPr="00787B56">
        <w:rPr>
          <w:rFonts w:ascii="Times New Roman" w:eastAsia="Times New Roman" w:hAnsi="Times New Roman"/>
          <w:color w:val="000000" w:themeColor="text1"/>
          <w:sz w:val="20"/>
          <w:szCs w:val="20"/>
        </w:rPr>
        <w:t>,</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K.B.,</w:t>
      </w:r>
      <w:r w:rsidR="008E6BF7" w:rsidRPr="00787B56">
        <w:rPr>
          <w:rFonts w:ascii="Times New Roman" w:eastAsia="Times New Roman" w:hAnsi="Times New Roman"/>
          <w:color w:val="000000" w:themeColor="text1"/>
          <w:sz w:val="20"/>
          <w:szCs w:val="20"/>
        </w:rPr>
        <w:t xml:space="preserve"> </w:t>
      </w:r>
      <w:proofErr w:type="spellStart"/>
      <w:r w:rsidRPr="00787B56">
        <w:rPr>
          <w:rFonts w:ascii="Times New Roman" w:eastAsia="Times New Roman" w:hAnsi="Times New Roman"/>
          <w:color w:val="000000" w:themeColor="text1"/>
          <w:sz w:val="20"/>
          <w:szCs w:val="20"/>
        </w:rPr>
        <w:t>Olujo</w:t>
      </w:r>
      <w:proofErr w:type="spellEnd"/>
      <w:r w:rsidRPr="00787B56">
        <w:rPr>
          <w:rFonts w:ascii="Times New Roman" w:eastAsia="Times New Roman" w:hAnsi="Times New Roman"/>
          <w:color w:val="000000" w:themeColor="text1"/>
          <w:sz w:val="20"/>
          <w:szCs w:val="20"/>
        </w:rPr>
        <w:t>,</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E.A.</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and</w:t>
      </w:r>
      <w:r w:rsidR="008E6BF7" w:rsidRPr="00787B56">
        <w:rPr>
          <w:rFonts w:ascii="Times New Roman" w:eastAsia="Times New Roman" w:hAnsi="Times New Roman"/>
          <w:color w:val="000000" w:themeColor="text1"/>
          <w:sz w:val="20"/>
          <w:szCs w:val="20"/>
        </w:rPr>
        <w:t xml:space="preserve"> </w:t>
      </w:r>
      <w:proofErr w:type="spellStart"/>
      <w:r w:rsidRPr="00787B56">
        <w:rPr>
          <w:rFonts w:ascii="Times New Roman" w:eastAsia="Times New Roman" w:hAnsi="Times New Roman"/>
          <w:color w:val="000000" w:themeColor="text1"/>
          <w:sz w:val="20"/>
          <w:szCs w:val="20"/>
        </w:rPr>
        <w:t>Olukoya</w:t>
      </w:r>
      <w:proofErr w:type="spellEnd"/>
      <w:r w:rsidRPr="00787B56">
        <w:rPr>
          <w:rFonts w:ascii="Times New Roman" w:eastAsia="Times New Roman" w:hAnsi="Times New Roman"/>
          <w:color w:val="000000" w:themeColor="text1"/>
          <w:sz w:val="20"/>
          <w:szCs w:val="20"/>
        </w:rPr>
        <w:t>,</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O.A.</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(2006).</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Growth</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of</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African</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catfish</w:t>
      </w:r>
      <w:r w:rsidR="008E6BF7" w:rsidRPr="00787B56">
        <w:rPr>
          <w:rFonts w:ascii="Times New Roman" w:eastAsia="Times New Roman" w:hAnsi="Times New Roman"/>
          <w:color w:val="000000" w:themeColor="text1"/>
          <w:sz w:val="20"/>
          <w:szCs w:val="20"/>
        </w:rPr>
        <w:t xml:space="preserve"> </w:t>
      </w:r>
      <w:proofErr w:type="spellStart"/>
      <w:r w:rsidRPr="00787B56">
        <w:rPr>
          <w:rFonts w:ascii="Times New Roman" w:eastAsia="Times New Roman" w:hAnsi="Times New Roman"/>
          <w:i/>
          <w:iCs/>
          <w:color w:val="000000" w:themeColor="text1"/>
          <w:sz w:val="20"/>
          <w:szCs w:val="20"/>
        </w:rPr>
        <w:t>Clarias</w:t>
      </w:r>
      <w:proofErr w:type="spellEnd"/>
      <w:r w:rsidR="008E6BF7" w:rsidRPr="00787B56">
        <w:rPr>
          <w:rFonts w:ascii="Times New Roman" w:eastAsia="Times New Roman" w:hAnsi="Times New Roman"/>
          <w:i/>
          <w:iCs/>
          <w:color w:val="000000" w:themeColor="text1"/>
          <w:sz w:val="20"/>
          <w:szCs w:val="20"/>
        </w:rPr>
        <w:t xml:space="preserve"> </w:t>
      </w:r>
      <w:proofErr w:type="spellStart"/>
      <w:r w:rsidRPr="00787B56">
        <w:rPr>
          <w:rFonts w:ascii="Times New Roman" w:eastAsia="Times New Roman" w:hAnsi="Times New Roman"/>
          <w:i/>
          <w:iCs/>
          <w:color w:val="000000" w:themeColor="text1"/>
          <w:sz w:val="20"/>
          <w:szCs w:val="20"/>
        </w:rPr>
        <w:t>gariepinus</w:t>
      </w:r>
      <w:proofErr w:type="spellEnd"/>
      <w:r w:rsidR="008E6BF7" w:rsidRPr="00787B56">
        <w:rPr>
          <w:rFonts w:ascii="Times New Roman" w:eastAsia="Times New Roman" w:hAnsi="Times New Roman"/>
          <w:i/>
          <w:iCs/>
          <w:color w:val="000000" w:themeColor="text1"/>
          <w:sz w:val="20"/>
          <w:szCs w:val="20"/>
        </w:rPr>
        <w:t xml:space="preserve"> </w:t>
      </w:r>
      <w:r w:rsidRPr="00787B56">
        <w:rPr>
          <w:rFonts w:ascii="Times New Roman" w:eastAsia="Times New Roman" w:hAnsi="Times New Roman"/>
          <w:color w:val="000000" w:themeColor="text1"/>
          <w:sz w:val="20"/>
          <w:szCs w:val="20"/>
        </w:rPr>
        <w:t>fingerlings,</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fed</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different</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levels</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of</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cassava.</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i/>
          <w:iCs/>
          <w:color w:val="000000" w:themeColor="text1"/>
          <w:sz w:val="20"/>
          <w:szCs w:val="20"/>
        </w:rPr>
        <w:t>World</w:t>
      </w:r>
      <w:r w:rsidR="008E6BF7" w:rsidRPr="00787B56">
        <w:rPr>
          <w:rFonts w:ascii="Times New Roman" w:eastAsia="Times New Roman" w:hAnsi="Times New Roman"/>
          <w:i/>
          <w:iCs/>
          <w:color w:val="000000" w:themeColor="text1"/>
          <w:sz w:val="20"/>
          <w:szCs w:val="20"/>
        </w:rPr>
        <w:t xml:space="preserve"> </w:t>
      </w:r>
      <w:r w:rsidRPr="00787B56">
        <w:rPr>
          <w:rFonts w:ascii="Times New Roman" w:eastAsia="Times New Roman" w:hAnsi="Times New Roman"/>
          <w:i/>
          <w:iCs/>
          <w:color w:val="000000" w:themeColor="text1"/>
          <w:sz w:val="20"/>
          <w:szCs w:val="20"/>
        </w:rPr>
        <w:t>Journal</w:t>
      </w:r>
      <w:r w:rsidR="008E6BF7" w:rsidRPr="00787B56">
        <w:rPr>
          <w:rFonts w:ascii="Times New Roman" w:eastAsia="Times New Roman" w:hAnsi="Times New Roman"/>
          <w:i/>
          <w:iCs/>
          <w:color w:val="000000" w:themeColor="text1"/>
          <w:sz w:val="20"/>
          <w:szCs w:val="20"/>
        </w:rPr>
        <w:t xml:space="preserve"> </w:t>
      </w:r>
      <w:r w:rsidRPr="00787B56">
        <w:rPr>
          <w:rFonts w:ascii="Times New Roman" w:eastAsia="Times New Roman" w:hAnsi="Times New Roman"/>
          <w:i/>
          <w:iCs/>
          <w:color w:val="000000" w:themeColor="text1"/>
          <w:sz w:val="20"/>
          <w:szCs w:val="20"/>
        </w:rPr>
        <w:t>of</w:t>
      </w:r>
      <w:r w:rsidR="008E6BF7" w:rsidRPr="00787B56">
        <w:rPr>
          <w:rFonts w:ascii="Times New Roman" w:eastAsia="Times New Roman" w:hAnsi="Times New Roman"/>
          <w:i/>
          <w:iCs/>
          <w:color w:val="000000" w:themeColor="text1"/>
          <w:sz w:val="20"/>
          <w:szCs w:val="20"/>
        </w:rPr>
        <w:t xml:space="preserve"> </w:t>
      </w:r>
      <w:r w:rsidRPr="00787B56">
        <w:rPr>
          <w:rFonts w:ascii="Times New Roman" w:eastAsia="Times New Roman" w:hAnsi="Times New Roman"/>
          <w:i/>
          <w:iCs/>
          <w:color w:val="000000" w:themeColor="text1"/>
          <w:sz w:val="20"/>
          <w:szCs w:val="20"/>
        </w:rPr>
        <w:t>Zoology</w:t>
      </w:r>
      <w:r w:rsidR="008E6BF7" w:rsidRPr="00787B56">
        <w:rPr>
          <w:rFonts w:ascii="Times New Roman" w:eastAsia="Times New Roman" w:hAnsi="Times New Roman"/>
          <w:i/>
          <w:iCs/>
          <w:color w:val="000000" w:themeColor="text1"/>
          <w:sz w:val="20"/>
          <w:szCs w:val="20"/>
        </w:rPr>
        <w:t xml:space="preserve"> </w:t>
      </w:r>
      <w:r w:rsidRPr="00787B56">
        <w:rPr>
          <w:rFonts w:ascii="Times New Roman" w:eastAsia="Times New Roman" w:hAnsi="Times New Roman"/>
          <w:color w:val="000000" w:themeColor="text1"/>
          <w:sz w:val="20"/>
          <w:szCs w:val="20"/>
        </w:rPr>
        <w:t>(1):54-56.</w:t>
      </w:r>
    </w:p>
    <w:p w:rsidR="00627DA1" w:rsidRPr="00787B56" w:rsidRDefault="00C76967" w:rsidP="00ED7672">
      <w:pPr>
        <w:pStyle w:val="ListParagraph"/>
        <w:numPr>
          <w:ilvl w:val="0"/>
          <w:numId w:val="6"/>
        </w:numPr>
        <w:tabs>
          <w:tab w:val="left" w:pos="810"/>
          <w:tab w:val="left" w:pos="900"/>
          <w:tab w:val="left" w:pos="1350"/>
          <w:tab w:val="left" w:pos="2070"/>
          <w:tab w:val="left" w:pos="3060"/>
          <w:tab w:val="left" w:pos="8370"/>
        </w:tabs>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proofErr w:type="spellStart"/>
      <w:r w:rsidRPr="00787B56">
        <w:rPr>
          <w:rFonts w:ascii="Times New Roman" w:hAnsi="Times New Roman"/>
          <w:color w:val="000000" w:themeColor="text1"/>
          <w:sz w:val="20"/>
          <w:szCs w:val="20"/>
        </w:rPr>
        <w:t>Onguene</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N.A.</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and</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Kuyper</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T.W.</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(2001).</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Mycorrhiza</w:t>
      </w:r>
      <w:proofErr w:type="spellEnd"/>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associations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in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the</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rain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forest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of</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South</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Cameroon.</w:t>
      </w:r>
      <w:r w:rsidR="008E6BF7" w:rsidRPr="00787B56">
        <w:rPr>
          <w:rFonts w:ascii="Times New Roman" w:hAnsi="Times New Roman"/>
          <w:color w:val="000000" w:themeColor="text1"/>
          <w:sz w:val="20"/>
          <w:szCs w:val="20"/>
        </w:rPr>
        <w:t xml:space="preserve"> </w:t>
      </w:r>
      <w:r w:rsidRPr="00787B56">
        <w:rPr>
          <w:rFonts w:ascii="Times New Roman" w:hAnsi="Times New Roman"/>
          <w:i/>
          <w:color w:val="000000" w:themeColor="text1"/>
          <w:sz w:val="20"/>
          <w:szCs w:val="20"/>
        </w:rPr>
        <w:t>Forest</w:t>
      </w:r>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Ecology</w:t>
      </w:r>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and</w:t>
      </w:r>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Management.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140:</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277-287.</w:t>
      </w:r>
    </w:p>
    <w:p w:rsidR="00627DA1" w:rsidRPr="00787B56" w:rsidRDefault="00C76967" w:rsidP="00ED7672">
      <w:pPr>
        <w:pStyle w:val="ListParagraph"/>
        <w:numPr>
          <w:ilvl w:val="0"/>
          <w:numId w:val="6"/>
        </w:numPr>
        <w:tabs>
          <w:tab w:val="left" w:pos="810"/>
          <w:tab w:val="left" w:pos="900"/>
          <w:tab w:val="left" w:pos="1350"/>
          <w:tab w:val="left" w:pos="2070"/>
          <w:tab w:val="left" w:pos="3060"/>
          <w:tab w:val="left" w:pos="8370"/>
        </w:tabs>
        <w:autoSpaceDE w:val="0"/>
        <w:autoSpaceDN w:val="0"/>
        <w:adjustRightInd w:val="0"/>
        <w:snapToGrid w:val="0"/>
        <w:spacing w:after="0" w:line="240" w:lineRule="auto"/>
        <w:ind w:left="425" w:hanging="425"/>
        <w:jc w:val="both"/>
        <w:rPr>
          <w:rStyle w:val="element-citation"/>
          <w:rFonts w:ascii="Times New Roman" w:hAnsi="Times New Roman"/>
          <w:color w:val="000000" w:themeColor="text1"/>
          <w:sz w:val="20"/>
          <w:szCs w:val="20"/>
        </w:rPr>
      </w:pPr>
      <w:proofErr w:type="spellStart"/>
      <w:r w:rsidRPr="00787B56">
        <w:rPr>
          <w:rFonts w:ascii="Times New Roman" w:hAnsi="Times New Roman"/>
          <w:color w:val="000000" w:themeColor="text1"/>
          <w:sz w:val="20"/>
          <w:szCs w:val="20"/>
        </w:rPr>
        <w:t>Padonou</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W.,</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Mestres</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C.</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and</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Nago</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M.C.</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(2005).</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The</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quality</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of</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boiled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cassava</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roots: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instrumental</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characterization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and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relationship</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with</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physicochemical</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properties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and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sensorial</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properties.</w:t>
      </w:r>
      <w:r w:rsidR="008E6BF7" w:rsidRPr="00787B56">
        <w:rPr>
          <w:rFonts w:ascii="Times New Roman" w:hAnsi="Times New Roman"/>
          <w:color w:val="000000" w:themeColor="text1"/>
          <w:sz w:val="20"/>
          <w:szCs w:val="20"/>
        </w:rPr>
        <w:t xml:space="preserve"> </w:t>
      </w:r>
      <w:r w:rsidRPr="00787B56">
        <w:rPr>
          <w:rFonts w:ascii="Times New Roman" w:hAnsi="Times New Roman"/>
          <w:i/>
          <w:color w:val="000000" w:themeColor="text1"/>
          <w:sz w:val="20"/>
          <w:szCs w:val="20"/>
        </w:rPr>
        <w:t>Food</w:t>
      </w:r>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Chemistry</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89:</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261–270</w:t>
      </w:r>
      <w:r w:rsidR="00787B56" w:rsidRPr="00787B56">
        <w:rPr>
          <w:rFonts w:ascii="Times New Roman" w:hAnsi="Times New Roman"/>
          <w:color w:val="000000" w:themeColor="text1"/>
          <w:sz w:val="20"/>
          <w:szCs w:val="20"/>
        </w:rPr>
        <w:t>.</w:t>
      </w:r>
      <w:r w:rsidR="00787B56">
        <w:rPr>
          <w:rFonts w:ascii="Times New Roman" w:hAnsi="Times New Roman"/>
          <w:color w:val="000000" w:themeColor="text1"/>
          <w:sz w:val="20"/>
          <w:szCs w:val="20"/>
        </w:rPr>
        <w:t xml:space="preserve"> </w:t>
      </w:r>
      <w:proofErr w:type="spellStart"/>
      <w:r w:rsidR="00787B56" w:rsidRPr="00787B56">
        <w:rPr>
          <w:rStyle w:val="element-citation"/>
          <w:rFonts w:ascii="Times New Roman" w:hAnsi="Times New Roman"/>
          <w:color w:val="000000" w:themeColor="text1"/>
          <w:sz w:val="20"/>
          <w:szCs w:val="20"/>
        </w:rPr>
        <w:t>P</w:t>
      </w:r>
      <w:r w:rsidRPr="00787B56">
        <w:rPr>
          <w:rStyle w:val="element-citation"/>
          <w:rFonts w:ascii="Times New Roman" w:hAnsi="Times New Roman"/>
          <w:color w:val="000000" w:themeColor="text1"/>
          <w:sz w:val="20"/>
          <w:szCs w:val="20"/>
        </w:rPr>
        <w:t>hillippy</w:t>
      </w:r>
      <w:proofErr w:type="spellEnd"/>
      <w:r w:rsidRPr="00787B56">
        <w:rPr>
          <w:rStyle w:val="element-citation"/>
          <w:rFonts w:ascii="Times New Roman" w:hAnsi="Times New Roman"/>
          <w:color w:val="000000" w:themeColor="text1"/>
          <w:sz w:val="20"/>
          <w:szCs w:val="20"/>
        </w:rPr>
        <w:t>,</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B.Q.,</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Lin,</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M.</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and</w:t>
      </w:r>
      <w:r w:rsidR="008E6BF7" w:rsidRPr="00787B56">
        <w:rPr>
          <w:rStyle w:val="element-citation"/>
          <w:rFonts w:ascii="Times New Roman" w:hAnsi="Times New Roman"/>
          <w:color w:val="000000" w:themeColor="text1"/>
          <w:sz w:val="20"/>
          <w:szCs w:val="20"/>
        </w:rPr>
        <w:t xml:space="preserve"> </w:t>
      </w:r>
      <w:proofErr w:type="spellStart"/>
      <w:r w:rsidRPr="00787B56">
        <w:rPr>
          <w:rStyle w:val="element-citation"/>
          <w:rFonts w:ascii="Times New Roman" w:hAnsi="Times New Roman"/>
          <w:color w:val="000000" w:themeColor="text1"/>
          <w:sz w:val="20"/>
          <w:szCs w:val="20"/>
        </w:rPr>
        <w:t>Rasco</w:t>
      </w:r>
      <w:proofErr w:type="spellEnd"/>
      <w:r w:rsidRPr="00787B56">
        <w:rPr>
          <w:rStyle w:val="element-citation"/>
          <w:rFonts w:ascii="Times New Roman" w:hAnsi="Times New Roman"/>
          <w:color w:val="000000" w:themeColor="text1"/>
          <w:sz w:val="20"/>
          <w:szCs w:val="20"/>
        </w:rPr>
        <w:t>,</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B.</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(2004).</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Analysis</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of</w:t>
      </w:r>
      <w:r w:rsidR="008E6BF7" w:rsidRPr="00787B56">
        <w:rPr>
          <w:rStyle w:val="element-citation"/>
          <w:rFonts w:ascii="Times New Roman" w:hAnsi="Times New Roman"/>
          <w:color w:val="000000" w:themeColor="text1"/>
          <w:sz w:val="20"/>
          <w:szCs w:val="20"/>
        </w:rPr>
        <w:t xml:space="preserve"> </w:t>
      </w:r>
      <w:proofErr w:type="spellStart"/>
      <w:r w:rsidRPr="00787B56">
        <w:rPr>
          <w:rStyle w:val="element-citation"/>
          <w:rFonts w:ascii="Times New Roman" w:hAnsi="Times New Roman"/>
          <w:color w:val="000000" w:themeColor="text1"/>
          <w:sz w:val="20"/>
          <w:szCs w:val="20"/>
        </w:rPr>
        <w:t>phytate</w:t>
      </w:r>
      <w:proofErr w:type="spellEnd"/>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in</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raw</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and</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cooked</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potatoes.</w:t>
      </w:r>
      <w:r w:rsidR="008E6BF7" w:rsidRPr="00787B56">
        <w:rPr>
          <w:rStyle w:val="element-citation"/>
          <w:rFonts w:ascii="Times New Roman" w:hAnsi="Times New Roman"/>
          <w:color w:val="000000" w:themeColor="text1"/>
          <w:sz w:val="20"/>
          <w:szCs w:val="20"/>
        </w:rPr>
        <w:t xml:space="preserve"> </w:t>
      </w:r>
      <w:r w:rsidRPr="00787B56">
        <w:rPr>
          <w:rStyle w:val="ref-journal"/>
          <w:rFonts w:ascii="Times New Roman" w:hAnsi="Times New Roman"/>
          <w:i/>
          <w:color w:val="000000" w:themeColor="text1"/>
          <w:sz w:val="20"/>
          <w:szCs w:val="20"/>
        </w:rPr>
        <w:t>Journal</w:t>
      </w:r>
      <w:r w:rsidR="008E6BF7" w:rsidRPr="00787B56">
        <w:rPr>
          <w:rStyle w:val="ref-journal"/>
          <w:rFonts w:ascii="Times New Roman" w:hAnsi="Times New Roman"/>
          <w:i/>
          <w:color w:val="000000" w:themeColor="text1"/>
          <w:sz w:val="20"/>
          <w:szCs w:val="20"/>
        </w:rPr>
        <w:t xml:space="preserve"> </w:t>
      </w:r>
      <w:r w:rsidRPr="00787B56">
        <w:rPr>
          <w:rStyle w:val="ref-journal"/>
          <w:rFonts w:ascii="Times New Roman" w:hAnsi="Times New Roman"/>
          <w:i/>
          <w:color w:val="000000" w:themeColor="text1"/>
          <w:sz w:val="20"/>
          <w:szCs w:val="20"/>
        </w:rPr>
        <w:t>of</w:t>
      </w:r>
      <w:r w:rsidR="008E6BF7" w:rsidRPr="00787B56">
        <w:rPr>
          <w:rStyle w:val="ref-journal"/>
          <w:rFonts w:ascii="Times New Roman" w:hAnsi="Times New Roman"/>
          <w:i/>
          <w:color w:val="000000" w:themeColor="text1"/>
          <w:sz w:val="20"/>
          <w:szCs w:val="20"/>
        </w:rPr>
        <w:t xml:space="preserve"> </w:t>
      </w:r>
      <w:r w:rsidRPr="00787B56">
        <w:rPr>
          <w:rStyle w:val="ref-journal"/>
          <w:rFonts w:ascii="Times New Roman" w:hAnsi="Times New Roman"/>
          <w:i/>
          <w:color w:val="000000" w:themeColor="text1"/>
          <w:sz w:val="20"/>
          <w:szCs w:val="20"/>
        </w:rPr>
        <w:t>Food</w:t>
      </w:r>
      <w:r w:rsidR="008E6BF7" w:rsidRPr="00787B56">
        <w:rPr>
          <w:rStyle w:val="ref-journal"/>
          <w:rFonts w:ascii="Times New Roman" w:hAnsi="Times New Roman"/>
          <w:i/>
          <w:color w:val="000000" w:themeColor="text1"/>
          <w:sz w:val="20"/>
          <w:szCs w:val="20"/>
        </w:rPr>
        <w:t xml:space="preserve"> </w:t>
      </w:r>
      <w:r w:rsidRPr="00787B56">
        <w:rPr>
          <w:rStyle w:val="ref-journal"/>
          <w:rFonts w:ascii="Times New Roman" w:hAnsi="Times New Roman"/>
          <w:i/>
          <w:color w:val="000000" w:themeColor="text1"/>
          <w:sz w:val="20"/>
          <w:szCs w:val="20"/>
        </w:rPr>
        <w:t>Composition</w:t>
      </w:r>
      <w:r w:rsidR="008E6BF7" w:rsidRPr="00787B56">
        <w:rPr>
          <w:rStyle w:val="ref-journal"/>
          <w:rFonts w:ascii="Times New Roman" w:hAnsi="Times New Roman"/>
          <w:i/>
          <w:color w:val="000000" w:themeColor="text1"/>
          <w:sz w:val="20"/>
          <w:szCs w:val="20"/>
        </w:rPr>
        <w:t xml:space="preserve"> </w:t>
      </w:r>
      <w:r w:rsidRPr="00787B56">
        <w:rPr>
          <w:rStyle w:val="ref-journal"/>
          <w:rFonts w:ascii="Times New Roman" w:hAnsi="Times New Roman"/>
          <w:i/>
          <w:color w:val="000000" w:themeColor="text1"/>
          <w:sz w:val="20"/>
          <w:szCs w:val="20"/>
        </w:rPr>
        <w:t>and</w:t>
      </w:r>
      <w:r w:rsidR="008E6BF7" w:rsidRPr="00787B56">
        <w:rPr>
          <w:rStyle w:val="ref-journal"/>
          <w:rFonts w:ascii="Times New Roman" w:hAnsi="Times New Roman"/>
          <w:i/>
          <w:color w:val="000000" w:themeColor="text1"/>
          <w:sz w:val="20"/>
          <w:szCs w:val="20"/>
        </w:rPr>
        <w:t xml:space="preserve"> </w:t>
      </w:r>
      <w:r w:rsidRPr="00787B56">
        <w:rPr>
          <w:rStyle w:val="ref-journal"/>
          <w:rFonts w:ascii="Times New Roman" w:hAnsi="Times New Roman"/>
          <w:i/>
          <w:color w:val="000000" w:themeColor="text1"/>
          <w:sz w:val="20"/>
          <w:szCs w:val="20"/>
        </w:rPr>
        <w:t>Analysis.</w:t>
      </w:r>
      <w:r w:rsidRPr="00787B56">
        <w:rPr>
          <w:rStyle w:val="ref-vol"/>
          <w:rFonts w:ascii="Times New Roman" w:hAnsi="Times New Roman"/>
          <w:color w:val="000000" w:themeColor="text1"/>
          <w:sz w:val="20"/>
          <w:szCs w:val="20"/>
        </w:rPr>
        <w:t>17</w:t>
      </w:r>
      <w:r w:rsidRPr="00787B56">
        <w:rPr>
          <w:rStyle w:val="element-citation"/>
          <w:rFonts w:ascii="Times New Roman" w:hAnsi="Times New Roman"/>
          <w:color w:val="000000" w:themeColor="text1"/>
          <w:sz w:val="20"/>
          <w:szCs w:val="20"/>
        </w:rPr>
        <w:t>:217–226</w:t>
      </w:r>
      <w:r w:rsidR="00627DA1" w:rsidRPr="00787B56">
        <w:rPr>
          <w:rStyle w:val="element-citation"/>
          <w:rFonts w:ascii="Times New Roman" w:hAnsi="Times New Roman"/>
          <w:color w:val="000000" w:themeColor="text1"/>
          <w:sz w:val="20"/>
          <w:szCs w:val="20"/>
        </w:rPr>
        <w:t>.</w:t>
      </w:r>
    </w:p>
    <w:p w:rsidR="00627DA1" w:rsidRPr="00787B56" w:rsidRDefault="00C76967" w:rsidP="00ED7672">
      <w:pPr>
        <w:pStyle w:val="ListParagraph"/>
        <w:numPr>
          <w:ilvl w:val="0"/>
          <w:numId w:val="6"/>
        </w:numPr>
        <w:tabs>
          <w:tab w:val="left" w:pos="810"/>
          <w:tab w:val="left" w:pos="900"/>
          <w:tab w:val="left" w:pos="1350"/>
          <w:tab w:val="left" w:pos="2070"/>
          <w:tab w:val="left" w:pos="3060"/>
          <w:tab w:val="left" w:pos="8370"/>
        </w:tabs>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Shankar,</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A.H.</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and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Prasad,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(1998).</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Zinc</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and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immune</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function: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The</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biological</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basis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of</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altered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resistance</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to</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infection.</w:t>
      </w:r>
      <w:r w:rsidR="008E6BF7" w:rsidRPr="00787B56">
        <w:rPr>
          <w:rFonts w:ascii="Times New Roman" w:hAnsi="Times New Roman"/>
          <w:color w:val="000000" w:themeColor="text1"/>
          <w:sz w:val="20"/>
          <w:szCs w:val="20"/>
        </w:rPr>
        <w:t xml:space="preserve"> </w:t>
      </w:r>
      <w:r w:rsidRPr="00787B56">
        <w:rPr>
          <w:rFonts w:ascii="Times New Roman" w:hAnsi="Times New Roman"/>
          <w:i/>
          <w:color w:val="000000" w:themeColor="text1"/>
          <w:sz w:val="20"/>
          <w:szCs w:val="20"/>
        </w:rPr>
        <w:t>American</w:t>
      </w:r>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Journal</w:t>
      </w:r>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of</w:t>
      </w:r>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Clinical</w:t>
      </w:r>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Nutrition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68(2):</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447S-63S.</w:t>
      </w:r>
      <w:r w:rsidR="008E6BF7" w:rsidRPr="00787B56">
        <w:rPr>
          <w:rFonts w:ascii="Times New Roman" w:hAnsi="Times New Roman"/>
          <w:color w:val="000000" w:themeColor="text1"/>
          <w:sz w:val="20"/>
          <w:szCs w:val="20"/>
        </w:rPr>
        <w:t xml:space="preserve"> </w:t>
      </w:r>
    </w:p>
    <w:p w:rsidR="00627DA1" w:rsidRPr="00787B56" w:rsidRDefault="00C76967" w:rsidP="00ED7672">
      <w:pPr>
        <w:pStyle w:val="ListParagraph"/>
        <w:numPr>
          <w:ilvl w:val="0"/>
          <w:numId w:val="6"/>
        </w:numPr>
        <w:tabs>
          <w:tab w:val="left" w:pos="810"/>
          <w:tab w:val="left" w:pos="900"/>
          <w:tab w:val="left" w:pos="1350"/>
          <w:tab w:val="left" w:pos="2070"/>
          <w:tab w:val="left" w:pos="3060"/>
          <w:tab w:val="left" w:pos="8370"/>
        </w:tabs>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proofErr w:type="spellStart"/>
      <w:r w:rsidRPr="00787B56">
        <w:rPr>
          <w:rFonts w:ascii="Times New Roman" w:hAnsi="Times New Roman"/>
          <w:color w:val="000000" w:themeColor="text1"/>
          <w:sz w:val="20"/>
          <w:szCs w:val="20"/>
        </w:rPr>
        <w:t>Shiembo</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P.N.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(1994).</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The</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sustainability</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of</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Eru</w:t>
      </w:r>
      <w:proofErr w:type="spellEnd"/>
      <w:r w:rsidR="008E6BF7" w:rsidRPr="00787B56">
        <w:rPr>
          <w:rFonts w:ascii="Times New Roman" w:hAnsi="Times New Roman"/>
          <w:color w:val="000000" w:themeColor="text1"/>
          <w:sz w:val="20"/>
          <w:szCs w:val="20"/>
        </w:rPr>
        <w:t xml:space="preserve"> </w:t>
      </w:r>
      <w:r w:rsidRPr="00787B56">
        <w:rPr>
          <w:rFonts w:ascii="Times New Roman" w:hAnsi="Times New Roman"/>
          <w:i/>
          <w:color w:val="000000" w:themeColor="text1"/>
          <w:sz w:val="20"/>
          <w:szCs w:val="20"/>
        </w:rPr>
        <w:t>(</w:t>
      </w:r>
      <w:proofErr w:type="spellStart"/>
      <w:r w:rsidRPr="00787B56">
        <w:rPr>
          <w:rFonts w:ascii="Times New Roman" w:hAnsi="Times New Roman"/>
          <w:i/>
          <w:color w:val="000000" w:themeColor="text1"/>
          <w:sz w:val="20"/>
          <w:szCs w:val="20"/>
        </w:rPr>
        <w:t>Gnetum</w:t>
      </w:r>
      <w:proofErr w:type="spellEnd"/>
      <w:r w:rsidR="008E6BF7" w:rsidRPr="00787B56">
        <w:rPr>
          <w:rFonts w:ascii="Times New Roman" w:hAnsi="Times New Roman"/>
          <w:i/>
          <w:color w:val="000000" w:themeColor="text1"/>
          <w:sz w:val="20"/>
          <w:szCs w:val="20"/>
        </w:rPr>
        <w:t xml:space="preserve"> </w:t>
      </w:r>
      <w:proofErr w:type="spellStart"/>
      <w:r w:rsidRPr="00787B56">
        <w:rPr>
          <w:rFonts w:ascii="Times New Roman" w:hAnsi="Times New Roman"/>
          <w:i/>
          <w:color w:val="000000" w:themeColor="text1"/>
          <w:sz w:val="20"/>
          <w:szCs w:val="20"/>
        </w:rPr>
        <w:t>africanum</w:t>
      </w:r>
      <w:proofErr w:type="spellEnd"/>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and</w:t>
      </w:r>
      <w:r w:rsidR="008E6BF7" w:rsidRPr="00787B56">
        <w:rPr>
          <w:rFonts w:ascii="Times New Roman" w:hAnsi="Times New Roman"/>
          <w:color w:val="000000" w:themeColor="text1"/>
          <w:sz w:val="20"/>
          <w:szCs w:val="20"/>
        </w:rPr>
        <w:t xml:space="preserve"> </w:t>
      </w:r>
      <w:r w:rsidRPr="00787B56">
        <w:rPr>
          <w:rFonts w:ascii="Times New Roman" w:hAnsi="Times New Roman"/>
          <w:i/>
          <w:color w:val="000000" w:themeColor="text1"/>
          <w:sz w:val="20"/>
          <w:szCs w:val="20"/>
        </w:rPr>
        <w:t>G.</w:t>
      </w:r>
      <w:r w:rsidR="008E6BF7" w:rsidRPr="00787B56">
        <w:rPr>
          <w:rFonts w:ascii="Times New Roman" w:hAnsi="Times New Roman"/>
          <w:i/>
          <w:color w:val="000000" w:themeColor="text1"/>
          <w:sz w:val="20"/>
          <w:szCs w:val="20"/>
        </w:rPr>
        <w:t xml:space="preserve"> </w:t>
      </w:r>
      <w:proofErr w:type="spellStart"/>
      <w:r w:rsidRPr="00787B56">
        <w:rPr>
          <w:rFonts w:ascii="Times New Roman" w:hAnsi="Times New Roman"/>
          <w:i/>
          <w:color w:val="000000" w:themeColor="text1"/>
          <w:sz w:val="20"/>
          <w:szCs w:val="20"/>
        </w:rPr>
        <w:t>buchholzianum</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Over-exploited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Non-wood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Forest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Product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from</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the</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Forest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of</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Central</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Africa.</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In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T.C.H.</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Sunderland</w:t>
      </w:r>
      <w:r w:rsidR="008E6BF7" w:rsidRPr="00787B56">
        <w:rPr>
          <w:rFonts w:ascii="Times New Roman" w:hAnsi="Times New Roman"/>
          <w:color w:val="000000" w:themeColor="text1"/>
          <w:sz w:val="20"/>
          <w:szCs w:val="20"/>
        </w:rPr>
        <w:t xml:space="preserve"> &amp; </w:t>
      </w:r>
      <w:r w:rsidRPr="00787B56">
        <w:rPr>
          <w:rFonts w:ascii="Times New Roman" w:hAnsi="Times New Roman"/>
          <w:color w:val="000000" w:themeColor="text1"/>
          <w:sz w:val="20"/>
          <w:szCs w:val="20"/>
        </w:rPr>
        <w:t>L.E.</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Cl</w:t>
      </w:r>
      <w:r w:rsidR="00627DA1" w:rsidRPr="00787B56">
        <w:rPr>
          <w:rFonts w:ascii="Times New Roman" w:hAnsi="Times New Roman"/>
          <w:color w:val="000000" w:themeColor="text1"/>
          <w:sz w:val="20"/>
          <w:szCs w:val="20"/>
        </w:rPr>
        <w:t>ark</w:t>
      </w:r>
      <w:r w:rsidR="008E6BF7" w:rsidRPr="00787B56">
        <w:rPr>
          <w:rFonts w:ascii="Times New Roman" w:hAnsi="Times New Roman"/>
          <w:color w:val="000000" w:themeColor="text1"/>
          <w:sz w:val="20"/>
          <w:szCs w:val="20"/>
        </w:rPr>
        <w:t xml:space="preserve"> </w:t>
      </w:r>
      <w:r w:rsidR="00627DA1" w:rsidRPr="00787B56">
        <w:rPr>
          <w:rFonts w:ascii="Times New Roman" w:hAnsi="Times New Roman"/>
          <w:color w:val="000000" w:themeColor="text1"/>
          <w:sz w:val="20"/>
          <w:szCs w:val="20"/>
        </w:rPr>
        <w:t>(eds.).</w:t>
      </w:r>
      <w:r w:rsidR="008E6BF7" w:rsidRPr="00787B56">
        <w:rPr>
          <w:rFonts w:ascii="Times New Roman" w:hAnsi="Times New Roman"/>
          <w:color w:val="000000" w:themeColor="text1"/>
          <w:sz w:val="20"/>
          <w:szCs w:val="20"/>
        </w:rPr>
        <w:t xml:space="preserve"> </w:t>
      </w:r>
      <w:r w:rsidR="00627DA1" w:rsidRPr="00787B56">
        <w:rPr>
          <w:rFonts w:ascii="Times New Roman" w:hAnsi="Times New Roman"/>
          <w:color w:val="000000" w:themeColor="text1"/>
          <w:sz w:val="20"/>
          <w:szCs w:val="20"/>
        </w:rPr>
        <w:t>The</w:t>
      </w:r>
      <w:r w:rsidR="008E6BF7" w:rsidRPr="00787B56">
        <w:rPr>
          <w:rFonts w:ascii="Times New Roman" w:hAnsi="Times New Roman"/>
          <w:color w:val="000000" w:themeColor="text1"/>
          <w:sz w:val="20"/>
          <w:szCs w:val="20"/>
        </w:rPr>
        <w:t xml:space="preserve"> </w:t>
      </w:r>
      <w:r w:rsidR="00627DA1" w:rsidRPr="00787B56">
        <w:rPr>
          <w:rFonts w:ascii="Times New Roman" w:hAnsi="Times New Roman"/>
          <w:color w:val="000000" w:themeColor="text1"/>
          <w:sz w:val="20"/>
          <w:szCs w:val="20"/>
        </w:rPr>
        <w:t>non-wood</w:t>
      </w:r>
      <w:r w:rsidR="008E6BF7" w:rsidRPr="00787B56">
        <w:rPr>
          <w:rFonts w:ascii="Times New Roman" w:hAnsi="Times New Roman"/>
          <w:color w:val="000000" w:themeColor="text1"/>
          <w:sz w:val="20"/>
          <w:szCs w:val="20"/>
        </w:rPr>
        <w:t xml:space="preserve"> </w:t>
      </w:r>
      <w:r w:rsidR="00627DA1" w:rsidRPr="00787B56">
        <w:rPr>
          <w:rFonts w:ascii="Times New Roman" w:hAnsi="Times New Roman"/>
          <w:color w:val="000000" w:themeColor="text1"/>
          <w:sz w:val="20"/>
          <w:szCs w:val="20"/>
        </w:rPr>
        <w:t>Forest</w:t>
      </w:r>
      <w:r w:rsidR="008E6BF7" w:rsidRPr="00787B56">
        <w:rPr>
          <w:rFonts w:ascii="Times New Roman" w:hAnsi="Times New Roman"/>
          <w:color w:val="000000" w:themeColor="text1"/>
          <w:sz w:val="20"/>
          <w:szCs w:val="20"/>
        </w:rPr>
        <w:t xml:space="preserve"> </w:t>
      </w:r>
      <w:proofErr w:type="spellStart"/>
      <w:r w:rsidR="00627DA1" w:rsidRPr="00787B56">
        <w:rPr>
          <w:rFonts w:ascii="Times New Roman" w:hAnsi="Times New Roman"/>
          <w:color w:val="000000" w:themeColor="text1"/>
          <w:sz w:val="20"/>
          <w:szCs w:val="20"/>
        </w:rPr>
        <w:t>roducts</w:t>
      </w:r>
      <w:proofErr w:type="spellEnd"/>
      <w:r w:rsidR="008E6BF7" w:rsidRPr="00787B56">
        <w:rPr>
          <w:rFonts w:ascii="Times New Roman" w:hAnsi="Times New Roman"/>
          <w:color w:val="000000" w:themeColor="text1"/>
          <w:sz w:val="20"/>
          <w:szCs w:val="20"/>
        </w:rPr>
        <w:t xml:space="preserve"> </w:t>
      </w:r>
      <w:r w:rsidR="00627DA1" w:rsidRPr="00787B56">
        <w:rPr>
          <w:rFonts w:ascii="Times New Roman" w:hAnsi="Times New Roman"/>
          <w:color w:val="000000" w:themeColor="text1"/>
          <w:sz w:val="20"/>
          <w:szCs w:val="20"/>
        </w:rPr>
        <w:t>of</w:t>
      </w:r>
      <w:r w:rsidR="008E6BF7" w:rsidRPr="00787B56">
        <w:rPr>
          <w:rFonts w:ascii="Times New Roman" w:hAnsi="Times New Roman"/>
          <w:color w:val="000000" w:themeColor="text1"/>
          <w:sz w:val="20"/>
          <w:szCs w:val="20"/>
        </w:rPr>
        <w:t xml:space="preserve"> </w:t>
      </w:r>
      <w:r w:rsidR="00627DA1" w:rsidRPr="00787B56">
        <w:rPr>
          <w:rFonts w:ascii="Times New Roman" w:hAnsi="Times New Roman"/>
          <w:color w:val="000000" w:themeColor="text1"/>
          <w:sz w:val="20"/>
          <w:szCs w:val="20"/>
        </w:rPr>
        <w:t>Central</w:t>
      </w:r>
      <w:r w:rsidR="008E6BF7" w:rsidRPr="00787B56">
        <w:rPr>
          <w:rFonts w:ascii="Times New Roman" w:hAnsi="Times New Roman"/>
          <w:color w:val="000000" w:themeColor="text1"/>
          <w:sz w:val="20"/>
          <w:szCs w:val="20"/>
        </w:rPr>
        <w:t xml:space="preserve"> </w:t>
      </w:r>
      <w:r w:rsidR="00627DA1" w:rsidRPr="00787B56">
        <w:rPr>
          <w:rFonts w:ascii="Times New Roman" w:hAnsi="Times New Roman"/>
          <w:color w:val="000000" w:themeColor="text1"/>
          <w:sz w:val="20"/>
          <w:szCs w:val="20"/>
        </w:rPr>
        <w:t>Africa:</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Current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Research</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Issues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and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Prospects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for</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Conservation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and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Development.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Food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and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Agricultural</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Organisation</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Rome.</w:t>
      </w:r>
    </w:p>
    <w:p w:rsidR="00627DA1" w:rsidRPr="00787B56" w:rsidRDefault="00C76967" w:rsidP="00ED7672">
      <w:pPr>
        <w:pStyle w:val="ListParagraph"/>
        <w:numPr>
          <w:ilvl w:val="0"/>
          <w:numId w:val="6"/>
        </w:numPr>
        <w:tabs>
          <w:tab w:val="left" w:pos="810"/>
          <w:tab w:val="left" w:pos="900"/>
          <w:tab w:val="left" w:pos="1350"/>
          <w:tab w:val="left" w:pos="2070"/>
          <w:tab w:val="left" w:pos="3060"/>
          <w:tab w:val="left" w:pos="8370"/>
        </w:tabs>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lastRenderedPageBreak/>
        <w:t>Smith,</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S.E.</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and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Read,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D.J.</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(1997).</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Mycorrhiza</w:t>
      </w:r>
      <w:proofErr w:type="spellEnd"/>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Symbiosis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(2</w:t>
      </w:r>
      <w:r w:rsidRPr="00787B56">
        <w:rPr>
          <w:rFonts w:ascii="Times New Roman" w:hAnsi="Times New Roman"/>
          <w:color w:val="000000" w:themeColor="text1"/>
          <w:sz w:val="20"/>
          <w:szCs w:val="20"/>
          <w:vertAlign w:val="superscript"/>
        </w:rPr>
        <w:t>nd</w:t>
      </w:r>
      <w:r w:rsidRPr="00787B56">
        <w:rPr>
          <w:rFonts w:ascii="Times New Roman" w:hAnsi="Times New Roman"/>
          <w:color w:val="000000" w:themeColor="text1"/>
          <w:sz w:val="20"/>
          <w:szCs w:val="20"/>
        </w:rPr>
        <w:t>edn).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Academic</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Press: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London.</w:t>
      </w:r>
    </w:p>
    <w:p w:rsidR="00627DA1" w:rsidRPr="00787B56" w:rsidRDefault="00C76967" w:rsidP="00ED7672">
      <w:pPr>
        <w:pStyle w:val="ListParagraph"/>
        <w:numPr>
          <w:ilvl w:val="0"/>
          <w:numId w:val="6"/>
        </w:numPr>
        <w:tabs>
          <w:tab w:val="left" w:pos="810"/>
          <w:tab w:val="left" w:pos="900"/>
          <w:tab w:val="left" w:pos="1350"/>
          <w:tab w:val="left" w:pos="2070"/>
          <w:tab w:val="left" w:pos="3060"/>
          <w:tab w:val="left" w:pos="8370"/>
        </w:tabs>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r w:rsidRPr="00787B56">
        <w:rPr>
          <w:rFonts w:ascii="Times New Roman" w:hAnsi="Times New Roman"/>
          <w:color w:val="000000" w:themeColor="text1"/>
          <w:sz w:val="20"/>
          <w:szCs w:val="20"/>
        </w:rPr>
        <w:t>Smith,</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W.O.</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and</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Hammarsten</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J.F.</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(1958)</w:t>
      </w:r>
      <w:r w:rsidR="00787B56" w:rsidRPr="00787B56">
        <w:rPr>
          <w:rFonts w:ascii="Times New Roman" w:hAnsi="Times New Roman"/>
          <w:color w:val="000000" w:themeColor="text1"/>
          <w:sz w:val="20"/>
          <w:szCs w:val="20"/>
        </w:rPr>
        <w:t>.</w:t>
      </w:r>
      <w:r w:rsidR="00787B56">
        <w:rPr>
          <w:rFonts w:ascii="Times New Roman" w:hAnsi="Times New Roman"/>
          <w:color w:val="000000" w:themeColor="text1"/>
          <w:sz w:val="20"/>
          <w:szCs w:val="20"/>
        </w:rPr>
        <w:t xml:space="preserve"> </w:t>
      </w:r>
      <w:r w:rsidR="00787B56" w:rsidRPr="00787B56">
        <w:rPr>
          <w:rFonts w:ascii="Times New Roman" w:hAnsi="Times New Roman"/>
          <w:color w:val="000000" w:themeColor="text1"/>
          <w:sz w:val="20"/>
          <w:szCs w:val="20"/>
        </w:rPr>
        <w:t>S</w:t>
      </w:r>
      <w:r w:rsidRPr="00787B56">
        <w:rPr>
          <w:rFonts w:ascii="Times New Roman" w:hAnsi="Times New Roman"/>
          <w:color w:val="000000" w:themeColor="text1"/>
          <w:sz w:val="20"/>
          <w:szCs w:val="20"/>
        </w:rPr>
        <w:t>erum</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Mg</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in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clinical</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disorders.</w:t>
      </w:r>
      <w:r w:rsidR="008E6BF7" w:rsidRPr="00787B56">
        <w:rPr>
          <w:rFonts w:ascii="Times New Roman" w:hAnsi="Times New Roman"/>
          <w:color w:val="000000" w:themeColor="text1"/>
          <w:sz w:val="20"/>
          <w:szCs w:val="20"/>
        </w:rPr>
        <w:t xml:space="preserve"> </w:t>
      </w:r>
      <w:r w:rsidRPr="00787B56">
        <w:rPr>
          <w:rFonts w:ascii="Times New Roman" w:hAnsi="Times New Roman"/>
          <w:i/>
          <w:color w:val="000000" w:themeColor="text1"/>
          <w:sz w:val="20"/>
          <w:szCs w:val="20"/>
        </w:rPr>
        <w:t>South</w:t>
      </w:r>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Medical</w:t>
      </w:r>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Journal.</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51(9):</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1116-7.</w:t>
      </w:r>
      <w:r w:rsidR="008E6BF7" w:rsidRPr="00787B56">
        <w:rPr>
          <w:rFonts w:ascii="Times New Roman" w:hAnsi="Times New Roman"/>
          <w:color w:val="000000" w:themeColor="text1"/>
          <w:sz w:val="20"/>
          <w:szCs w:val="20"/>
        </w:rPr>
        <w:t xml:space="preserve"> </w:t>
      </w:r>
    </w:p>
    <w:p w:rsidR="00627DA1" w:rsidRPr="00787B56" w:rsidRDefault="00C76967" w:rsidP="00ED7672">
      <w:pPr>
        <w:pStyle w:val="ListParagraph"/>
        <w:numPr>
          <w:ilvl w:val="0"/>
          <w:numId w:val="6"/>
        </w:numPr>
        <w:tabs>
          <w:tab w:val="left" w:pos="810"/>
          <w:tab w:val="left" w:pos="900"/>
          <w:tab w:val="left" w:pos="1350"/>
          <w:tab w:val="left" w:pos="2070"/>
          <w:tab w:val="left" w:pos="3060"/>
          <w:tab w:val="left" w:pos="8370"/>
        </w:tabs>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r w:rsidRPr="00787B56">
        <w:rPr>
          <w:rFonts w:ascii="Times New Roman" w:eastAsia="Times New Roman" w:hAnsi="Times New Roman"/>
          <w:iCs/>
          <w:color w:val="000000" w:themeColor="text1"/>
          <w:sz w:val="20"/>
          <w:szCs w:val="20"/>
        </w:rPr>
        <w:t>Tan-Wilson,</w:t>
      </w:r>
      <w:r w:rsidR="008E6BF7" w:rsidRPr="00787B56">
        <w:rPr>
          <w:rFonts w:ascii="Times New Roman" w:eastAsia="Times New Roman" w:hAnsi="Times New Roman"/>
          <w:iCs/>
          <w:color w:val="000000" w:themeColor="text1"/>
          <w:sz w:val="20"/>
          <w:szCs w:val="20"/>
        </w:rPr>
        <w:t xml:space="preserve"> </w:t>
      </w:r>
      <w:r w:rsidRPr="00787B56">
        <w:rPr>
          <w:rFonts w:ascii="Times New Roman" w:eastAsia="Times New Roman" w:hAnsi="Times New Roman"/>
          <w:iCs/>
          <w:color w:val="000000" w:themeColor="text1"/>
          <w:sz w:val="20"/>
          <w:szCs w:val="20"/>
        </w:rPr>
        <w:t>A.L.,</w:t>
      </w:r>
      <w:r w:rsidR="008E6BF7" w:rsidRPr="00787B56">
        <w:rPr>
          <w:rFonts w:ascii="Times New Roman" w:eastAsia="Times New Roman" w:hAnsi="Times New Roman"/>
          <w:iCs/>
          <w:color w:val="000000" w:themeColor="text1"/>
          <w:sz w:val="20"/>
          <w:szCs w:val="20"/>
        </w:rPr>
        <w:t xml:space="preserve"> </w:t>
      </w:r>
      <w:r w:rsidRPr="00787B56">
        <w:rPr>
          <w:rFonts w:ascii="Times New Roman" w:eastAsia="Times New Roman" w:hAnsi="Times New Roman"/>
          <w:iCs/>
          <w:color w:val="000000" w:themeColor="text1"/>
          <w:sz w:val="20"/>
          <w:szCs w:val="20"/>
        </w:rPr>
        <w:t>Chen,</w:t>
      </w:r>
      <w:r w:rsidR="008E6BF7" w:rsidRPr="00787B56">
        <w:rPr>
          <w:rFonts w:ascii="Times New Roman" w:eastAsia="Times New Roman" w:hAnsi="Times New Roman"/>
          <w:iCs/>
          <w:color w:val="000000" w:themeColor="text1"/>
          <w:sz w:val="20"/>
          <w:szCs w:val="20"/>
        </w:rPr>
        <w:t xml:space="preserve"> </w:t>
      </w:r>
      <w:r w:rsidRPr="00787B56">
        <w:rPr>
          <w:rFonts w:ascii="Times New Roman" w:eastAsia="Times New Roman" w:hAnsi="Times New Roman"/>
          <w:iCs/>
          <w:color w:val="000000" w:themeColor="text1"/>
          <w:sz w:val="20"/>
          <w:szCs w:val="20"/>
        </w:rPr>
        <w:t>J.C.,</w:t>
      </w:r>
      <w:r w:rsidR="008E6BF7" w:rsidRPr="00787B56">
        <w:rPr>
          <w:rFonts w:ascii="Times New Roman" w:eastAsia="Times New Roman" w:hAnsi="Times New Roman"/>
          <w:iCs/>
          <w:color w:val="000000" w:themeColor="text1"/>
          <w:sz w:val="20"/>
          <w:szCs w:val="20"/>
        </w:rPr>
        <w:t xml:space="preserve"> </w:t>
      </w:r>
      <w:r w:rsidRPr="00787B56">
        <w:rPr>
          <w:rFonts w:ascii="Times New Roman" w:eastAsia="Times New Roman" w:hAnsi="Times New Roman"/>
          <w:iCs/>
          <w:color w:val="000000" w:themeColor="text1"/>
          <w:sz w:val="20"/>
          <w:szCs w:val="20"/>
        </w:rPr>
        <w:t>Duggan</w:t>
      </w:r>
      <w:r w:rsidR="008E6BF7" w:rsidRPr="00787B56">
        <w:rPr>
          <w:rFonts w:ascii="Times New Roman" w:eastAsia="Times New Roman" w:hAnsi="Times New Roman"/>
          <w:iCs/>
          <w:color w:val="000000" w:themeColor="text1"/>
          <w:sz w:val="20"/>
          <w:szCs w:val="20"/>
        </w:rPr>
        <w:t xml:space="preserve"> </w:t>
      </w:r>
      <w:r w:rsidRPr="00787B56">
        <w:rPr>
          <w:rFonts w:ascii="Times New Roman" w:eastAsia="Times New Roman" w:hAnsi="Times New Roman"/>
          <w:iCs/>
          <w:color w:val="000000" w:themeColor="text1"/>
          <w:sz w:val="20"/>
          <w:szCs w:val="20"/>
        </w:rPr>
        <w:t>M.C.,</w:t>
      </w:r>
      <w:r w:rsidR="008E6BF7" w:rsidRPr="00787B56">
        <w:rPr>
          <w:rFonts w:ascii="Times New Roman" w:eastAsia="Times New Roman" w:hAnsi="Times New Roman"/>
          <w:iCs/>
          <w:color w:val="000000" w:themeColor="text1"/>
          <w:sz w:val="20"/>
          <w:szCs w:val="20"/>
        </w:rPr>
        <w:t xml:space="preserve"> </w:t>
      </w:r>
      <w:r w:rsidRPr="00787B56">
        <w:rPr>
          <w:rFonts w:ascii="Times New Roman" w:eastAsia="Times New Roman" w:hAnsi="Times New Roman"/>
          <w:iCs/>
          <w:color w:val="000000" w:themeColor="text1"/>
          <w:sz w:val="20"/>
          <w:szCs w:val="20"/>
        </w:rPr>
        <w:t>Chapman,</w:t>
      </w:r>
      <w:r w:rsidR="008E6BF7" w:rsidRPr="00787B56">
        <w:rPr>
          <w:rFonts w:ascii="Times New Roman" w:eastAsia="Times New Roman" w:hAnsi="Times New Roman"/>
          <w:iCs/>
          <w:color w:val="000000" w:themeColor="text1"/>
          <w:sz w:val="20"/>
          <w:szCs w:val="20"/>
        </w:rPr>
        <w:t xml:space="preserve"> </w:t>
      </w:r>
      <w:r w:rsidRPr="00787B56">
        <w:rPr>
          <w:rFonts w:ascii="Times New Roman" w:eastAsia="Times New Roman" w:hAnsi="Times New Roman"/>
          <w:iCs/>
          <w:color w:val="000000" w:themeColor="text1"/>
          <w:sz w:val="20"/>
          <w:szCs w:val="20"/>
        </w:rPr>
        <w:t>C.,</w:t>
      </w:r>
      <w:r w:rsidR="008E6BF7" w:rsidRPr="00787B56">
        <w:rPr>
          <w:rFonts w:ascii="Times New Roman" w:eastAsia="Times New Roman" w:hAnsi="Times New Roman"/>
          <w:iCs/>
          <w:color w:val="000000" w:themeColor="text1"/>
          <w:sz w:val="20"/>
          <w:szCs w:val="20"/>
        </w:rPr>
        <w:t xml:space="preserve"> </w:t>
      </w:r>
      <w:proofErr w:type="spellStart"/>
      <w:r w:rsidRPr="00787B56">
        <w:rPr>
          <w:rFonts w:ascii="Times New Roman" w:eastAsia="Times New Roman" w:hAnsi="Times New Roman"/>
          <w:iCs/>
          <w:color w:val="000000" w:themeColor="text1"/>
          <w:sz w:val="20"/>
          <w:szCs w:val="20"/>
        </w:rPr>
        <w:t>Obach</w:t>
      </w:r>
      <w:proofErr w:type="spellEnd"/>
      <w:r w:rsidRPr="00787B56">
        <w:rPr>
          <w:rFonts w:ascii="Times New Roman" w:eastAsia="Times New Roman" w:hAnsi="Times New Roman"/>
          <w:iCs/>
          <w:color w:val="000000" w:themeColor="text1"/>
          <w:sz w:val="20"/>
          <w:szCs w:val="20"/>
        </w:rPr>
        <w:t>,</w:t>
      </w:r>
      <w:r w:rsidR="008E6BF7" w:rsidRPr="00787B56">
        <w:rPr>
          <w:rFonts w:ascii="Times New Roman" w:eastAsia="Times New Roman" w:hAnsi="Times New Roman"/>
          <w:iCs/>
          <w:color w:val="000000" w:themeColor="text1"/>
          <w:sz w:val="20"/>
          <w:szCs w:val="20"/>
        </w:rPr>
        <w:t xml:space="preserve"> </w:t>
      </w:r>
      <w:r w:rsidRPr="00787B56">
        <w:rPr>
          <w:rFonts w:ascii="Times New Roman" w:eastAsia="Times New Roman" w:hAnsi="Times New Roman"/>
          <w:iCs/>
          <w:color w:val="000000" w:themeColor="text1"/>
          <w:sz w:val="20"/>
          <w:szCs w:val="20"/>
        </w:rPr>
        <w:t>R.S.</w:t>
      </w:r>
      <w:r w:rsidR="008E6BF7" w:rsidRPr="00787B56">
        <w:rPr>
          <w:rFonts w:ascii="Times New Roman" w:eastAsia="Times New Roman" w:hAnsi="Times New Roman"/>
          <w:iCs/>
          <w:color w:val="000000" w:themeColor="text1"/>
          <w:sz w:val="20"/>
          <w:szCs w:val="20"/>
        </w:rPr>
        <w:t xml:space="preserve"> </w:t>
      </w:r>
      <w:r w:rsidRPr="00787B56">
        <w:rPr>
          <w:rFonts w:ascii="Times New Roman" w:eastAsia="Times New Roman" w:hAnsi="Times New Roman"/>
          <w:iCs/>
          <w:color w:val="000000" w:themeColor="text1"/>
          <w:sz w:val="20"/>
          <w:szCs w:val="20"/>
        </w:rPr>
        <w:t>and</w:t>
      </w:r>
      <w:r w:rsidR="008E6BF7" w:rsidRPr="00787B56">
        <w:rPr>
          <w:rFonts w:ascii="Times New Roman" w:eastAsia="Times New Roman" w:hAnsi="Times New Roman"/>
          <w:iCs/>
          <w:color w:val="000000" w:themeColor="text1"/>
          <w:sz w:val="20"/>
          <w:szCs w:val="20"/>
        </w:rPr>
        <w:t xml:space="preserve"> </w:t>
      </w:r>
      <w:r w:rsidRPr="00787B56">
        <w:rPr>
          <w:rFonts w:ascii="Times New Roman" w:eastAsia="Times New Roman" w:hAnsi="Times New Roman"/>
          <w:iCs/>
          <w:color w:val="000000" w:themeColor="text1"/>
          <w:sz w:val="20"/>
          <w:szCs w:val="20"/>
        </w:rPr>
        <w:t>Wilson,</w:t>
      </w:r>
      <w:r w:rsidR="008E6BF7" w:rsidRPr="00787B56">
        <w:rPr>
          <w:rFonts w:ascii="Times New Roman" w:eastAsia="Times New Roman" w:hAnsi="Times New Roman"/>
          <w:iCs/>
          <w:color w:val="000000" w:themeColor="text1"/>
          <w:sz w:val="20"/>
          <w:szCs w:val="20"/>
        </w:rPr>
        <w:t xml:space="preserve"> </w:t>
      </w:r>
      <w:r w:rsidRPr="00787B56">
        <w:rPr>
          <w:rFonts w:ascii="Times New Roman" w:eastAsia="Times New Roman" w:hAnsi="Times New Roman"/>
          <w:iCs/>
          <w:color w:val="000000" w:themeColor="text1"/>
          <w:sz w:val="20"/>
          <w:szCs w:val="20"/>
        </w:rPr>
        <w:t>K.A.</w:t>
      </w:r>
      <w:r w:rsidR="008E6BF7" w:rsidRPr="00787B56">
        <w:rPr>
          <w:rFonts w:ascii="Times New Roman" w:eastAsia="Times New Roman" w:hAnsi="Times New Roman"/>
          <w:iCs/>
          <w:color w:val="000000" w:themeColor="text1"/>
          <w:sz w:val="20"/>
          <w:szCs w:val="20"/>
        </w:rPr>
        <w:t xml:space="preserve"> </w:t>
      </w:r>
      <w:r w:rsidRPr="00787B56">
        <w:rPr>
          <w:rFonts w:ascii="Times New Roman" w:eastAsia="Times New Roman" w:hAnsi="Times New Roman"/>
          <w:iCs/>
          <w:color w:val="000000" w:themeColor="text1"/>
          <w:sz w:val="20"/>
          <w:szCs w:val="20"/>
        </w:rPr>
        <w:t>(1987).</w:t>
      </w:r>
      <w:r w:rsidR="008E6BF7" w:rsidRPr="00787B56">
        <w:rPr>
          <w:rFonts w:ascii="Times New Roman" w:eastAsia="Times New Roman" w:hAnsi="Times New Roman"/>
          <w:iCs/>
          <w:color w:val="000000" w:themeColor="text1"/>
          <w:sz w:val="20"/>
          <w:szCs w:val="20"/>
        </w:rPr>
        <w:t xml:space="preserve"> </w:t>
      </w:r>
      <w:r w:rsidRPr="00787B56">
        <w:rPr>
          <w:rFonts w:ascii="Times New Roman" w:eastAsia="Times New Roman" w:hAnsi="Times New Roman"/>
          <w:iCs/>
          <w:color w:val="000000" w:themeColor="text1"/>
          <w:sz w:val="20"/>
          <w:szCs w:val="20"/>
        </w:rPr>
        <w:t>"Soybean</w:t>
      </w:r>
      <w:r w:rsidR="008E6BF7" w:rsidRPr="00787B56">
        <w:rPr>
          <w:rFonts w:ascii="Times New Roman" w:eastAsia="Times New Roman" w:hAnsi="Times New Roman"/>
          <w:iCs/>
          <w:color w:val="000000" w:themeColor="text1"/>
          <w:sz w:val="20"/>
          <w:szCs w:val="20"/>
        </w:rPr>
        <w:t xml:space="preserve"> </w:t>
      </w:r>
      <w:r w:rsidRPr="00787B56">
        <w:rPr>
          <w:rFonts w:ascii="Times New Roman" w:eastAsia="Times New Roman" w:hAnsi="Times New Roman"/>
          <w:iCs/>
          <w:color w:val="000000" w:themeColor="text1"/>
          <w:sz w:val="20"/>
          <w:szCs w:val="20"/>
        </w:rPr>
        <w:t>bowman-</w:t>
      </w:r>
      <w:proofErr w:type="spellStart"/>
      <w:r w:rsidRPr="00787B56">
        <w:rPr>
          <w:rFonts w:ascii="Times New Roman" w:eastAsia="Times New Roman" w:hAnsi="Times New Roman"/>
          <w:iCs/>
          <w:color w:val="000000" w:themeColor="text1"/>
          <w:sz w:val="20"/>
          <w:szCs w:val="20"/>
        </w:rPr>
        <w:t>birk</w:t>
      </w:r>
      <w:proofErr w:type="spellEnd"/>
      <w:r w:rsidR="008E6BF7" w:rsidRPr="00787B56">
        <w:rPr>
          <w:rFonts w:ascii="Times New Roman" w:eastAsia="Times New Roman" w:hAnsi="Times New Roman"/>
          <w:iCs/>
          <w:color w:val="000000" w:themeColor="text1"/>
          <w:sz w:val="20"/>
          <w:szCs w:val="20"/>
        </w:rPr>
        <w:t xml:space="preserve"> </w:t>
      </w:r>
      <w:proofErr w:type="spellStart"/>
      <w:r w:rsidRPr="00787B56">
        <w:rPr>
          <w:rFonts w:ascii="Times New Roman" w:eastAsia="Times New Roman" w:hAnsi="Times New Roman"/>
          <w:iCs/>
          <w:color w:val="000000" w:themeColor="text1"/>
          <w:sz w:val="20"/>
          <w:szCs w:val="20"/>
        </w:rPr>
        <w:t>trypsin</w:t>
      </w:r>
      <w:proofErr w:type="spellEnd"/>
      <w:r w:rsidR="008E6BF7" w:rsidRPr="00787B56">
        <w:rPr>
          <w:rFonts w:ascii="Times New Roman" w:eastAsia="Times New Roman" w:hAnsi="Times New Roman"/>
          <w:iCs/>
          <w:color w:val="000000" w:themeColor="text1"/>
          <w:sz w:val="20"/>
          <w:szCs w:val="20"/>
        </w:rPr>
        <w:t xml:space="preserve"> </w:t>
      </w:r>
      <w:proofErr w:type="spellStart"/>
      <w:r w:rsidRPr="00787B56">
        <w:rPr>
          <w:rFonts w:ascii="Times New Roman" w:eastAsia="Times New Roman" w:hAnsi="Times New Roman"/>
          <w:iCs/>
          <w:color w:val="000000" w:themeColor="text1"/>
          <w:sz w:val="20"/>
          <w:szCs w:val="20"/>
        </w:rPr>
        <w:t>isoinhibitors</w:t>
      </w:r>
      <w:proofErr w:type="spellEnd"/>
      <w:r w:rsidRPr="00787B56">
        <w:rPr>
          <w:rFonts w:ascii="Times New Roman" w:eastAsia="Times New Roman" w:hAnsi="Times New Roman"/>
          <w:iCs/>
          <w:color w:val="000000" w:themeColor="text1"/>
          <w:sz w:val="20"/>
          <w:szCs w:val="20"/>
        </w:rPr>
        <w:t>:</w:t>
      </w:r>
      <w:r w:rsidR="008E6BF7" w:rsidRPr="00787B56">
        <w:rPr>
          <w:rFonts w:ascii="Times New Roman" w:eastAsia="Times New Roman" w:hAnsi="Times New Roman"/>
          <w:iCs/>
          <w:color w:val="000000" w:themeColor="text1"/>
          <w:sz w:val="20"/>
          <w:szCs w:val="20"/>
        </w:rPr>
        <w:t xml:space="preserve"> </w:t>
      </w:r>
      <w:r w:rsidRPr="00787B56">
        <w:rPr>
          <w:rFonts w:ascii="Times New Roman" w:eastAsia="Times New Roman" w:hAnsi="Times New Roman"/>
          <w:iCs/>
          <w:color w:val="000000" w:themeColor="text1"/>
          <w:sz w:val="20"/>
          <w:szCs w:val="20"/>
        </w:rPr>
        <w:t>classification</w:t>
      </w:r>
      <w:r w:rsidR="008E6BF7" w:rsidRPr="00787B56">
        <w:rPr>
          <w:rFonts w:ascii="Times New Roman" w:eastAsia="Times New Roman" w:hAnsi="Times New Roman"/>
          <w:iCs/>
          <w:color w:val="000000" w:themeColor="text1"/>
          <w:sz w:val="20"/>
          <w:szCs w:val="20"/>
        </w:rPr>
        <w:t xml:space="preserve"> </w:t>
      </w:r>
      <w:r w:rsidRPr="00787B56">
        <w:rPr>
          <w:rFonts w:ascii="Times New Roman" w:eastAsia="Times New Roman" w:hAnsi="Times New Roman"/>
          <w:iCs/>
          <w:color w:val="000000" w:themeColor="text1"/>
          <w:sz w:val="20"/>
          <w:szCs w:val="20"/>
        </w:rPr>
        <w:t>and</w:t>
      </w:r>
      <w:r w:rsidR="008E6BF7" w:rsidRPr="00787B56">
        <w:rPr>
          <w:rFonts w:ascii="Times New Roman" w:eastAsia="Times New Roman" w:hAnsi="Times New Roman"/>
          <w:iCs/>
          <w:color w:val="000000" w:themeColor="text1"/>
          <w:sz w:val="20"/>
          <w:szCs w:val="20"/>
        </w:rPr>
        <w:t xml:space="preserve"> </w:t>
      </w:r>
      <w:r w:rsidRPr="00787B56">
        <w:rPr>
          <w:rFonts w:ascii="Times New Roman" w:eastAsia="Times New Roman" w:hAnsi="Times New Roman"/>
          <w:iCs/>
          <w:color w:val="000000" w:themeColor="text1"/>
          <w:sz w:val="20"/>
          <w:szCs w:val="20"/>
        </w:rPr>
        <w:t>report</w:t>
      </w:r>
      <w:r w:rsidR="008E6BF7" w:rsidRPr="00787B56">
        <w:rPr>
          <w:rFonts w:ascii="Times New Roman" w:eastAsia="Times New Roman" w:hAnsi="Times New Roman"/>
          <w:iCs/>
          <w:color w:val="000000" w:themeColor="text1"/>
          <w:sz w:val="20"/>
          <w:szCs w:val="20"/>
        </w:rPr>
        <w:t xml:space="preserve"> </w:t>
      </w:r>
      <w:r w:rsidRPr="00787B56">
        <w:rPr>
          <w:rFonts w:ascii="Times New Roman" w:eastAsia="Times New Roman" w:hAnsi="Times New Roman"/>
          <w:iCs/>
          <w:color w:val="000000" w:themeColor="text1"/>
          <w:sz w:val="20"/>
          <w:szCs w:val="20"/>
        </w:rPr>
        <w:t>of</w:t>
      </w:r>
      <w:r w:rsidR="008E6BF7" w:rsidRPr="00787B56">
        <w:rPr>
          <w:rFonts w:ascii="Times New Roman" w:eastAsia="Times New Roman" w:hAnsi="Times New Roman"/>
          <w:iCs/>
          <w:color w:val="000000" w:themeColor="text1"/>
          <w:sz w:val="20"/>
          <w:szCs w:val="20"/>
        </w:rPr>
        <w:t xml:space="preserve"> </w:t>
      </w:r>
      <w:r w:rsidRPr="00787B56">
        <w:rPr>
          <w:rFonts w:ascii="Times New Roman" w:eastAsia="Times New Roman" w:hAnsi="Times New Roman"/>
          <w:iCs/>
          <w:color w:val="000000" w:themeColor="text1"/>
          <w:sz w:val="20"/>
          <w:szCs w:val="20"/>
        </w:rPr>
        <w:t>a</w:t>
      </w:r>
      <w:r w:rsidR="008E6BF7" w:rsidRPr="00787B56">
        <w:rPr>
          <w:rFonts w:ascii="Times New Roman" w:eastAsia="Times New Roman" w:hAnsi="Times New Roman"/>
          <w:iCs/>
          <w:color w:val="000000" w:themeColor="text1"/>
          <w:sz w:val="20"/>
          <w:szCs w:val="20"/>
        </w:rPr>
        <w:t xml:space="preserve"> </w:t>
      </w:r>
      <w:proofErr w:type="spellStart"/>
      <w:r w:rsidRPr="00787B56">
        <w:rPr>
          <w:rFonts w:ascii="Times New Roman" w:eastAsia="Times New Roman" w:hAnsi="Times New Roman"/>
          <w:iCs/>
          <w:color w:val="000000" w:themeColor="text1"/>
          <w:sz w:val="20"/>
          <w:szCs w:val="20"/>
        </w:rPr>
        <w:t>glycine</w:t>
      </w:r>
      <w:proofErr w:type="spellEnd"/>
      <w:r w:rsidRPr="00787B56">
        <w:rPr>
          <w:rFonts w:ascii="Times New Roman" w:eastAsia="Times New Roman" w:hAnsi="Times New Roman"/>
          <w:iCs/>
          <w:color w:val="000000" w:themeColor="text1"/>
          <w:sz w:val="20"/>
          <w:szCs w:val="20"/>
        </w:rPr>
        <w:t>-rich</w:t>
      </w:r>
      <w:r w:rsidR="008E6BF7" w:rsidRPr="00787B56">
        <w:rPr>
          <w:rFonts w:ascii="Times New Roman" w:eastAsia="Times New Roman" w:hAnsi="Times New Roman"/>
          <w:iCs/>
          <w:color w:val="000000" w:themeColor="text1"/>
          <w:sz w:val="20"/>
          <w:szCs w:val="20"/>
        </w:rPr>
        <w:t xml:space="preserve"> </w:t>
      </w:r>
      <w:proofErr w:type="spellStart"/>
      <w:r w:rsidRPr="00787B56">
        <w:rPr>
          <w:rFonts w:ascii="Times New Roman" w:eastAsia="Times New Roman" w:hAnsi="Times New Roman"/>
          <w:iCs/>
          <w:color w:val="000000" w:themeColor="text1"/>
          <w:sz w:val="20"/>
          <w:szCs w:val="20"/>
        </w:rPr>
        <w:t>trypsin</w:t>
      </w:r>
      <w:proofErr w:type="spellEnd"/>
      <w:r w:rsidR="008E6BF7" w:rsidRPr="00787B56">
        <w:rPr>
          <w:rFonts w:ascii="Times New Roman" w:eastAsia="Times New Roman" w:hAnsi="Times New Roman"/>
          <w:iCs/>
          <w:color w:val="000000" w:themeColor="text1"/>
          <w:sz w:val="20"/>
          <w:szCs w:val="20"/>
        </w:rPr>
        <w:t xml:space="preserve"> </w:t>
      </w:r>
      <w:r w:rsidRPr="00787B56">
        <w:rPr>
          <w:rFonts w:ascii="Times New Roman" w:eastAsia="Times New Roman" w:hAnsi="Times New Roman"/>
          <w:iCs/>
          <w:color w:val="000000" w:themeColor="text1"/>
          <w:sz w:val="20"/>
          <w:szCs w:val="20"/>
        </w:rPr>
        <w:t>inhibitor</w:t>
      </w:r>
      <w:r w:rsidR="008E6BF7" w:rsidRPr="00787B56">
        <w:rPr>
          <w:rFonts w:ascii="Times New Roman" w:eastAsia="Times New Roman" w:hAnsi="Times New Roman"/>
          <w:iCs/>
          <w:color w:val="000000" w:themeColor="text1"/>
          <w:sz w:val="20"/>
          <w:szCs w:val="20"/>
        </w:rPr>
        <w:t xml:space="preserve"> </w:t>
      </w:r>
      <w:r w:rsidRPr="00787B56">
        <w:rPr>
          <w:rFonts w:ascii="Times New Roman" w:eastAsia="Times New Roman" w:hAnsi="Times New Roman"/>
          <w:iCs/>
          <w:color w:val="000000" w:themeColor="text1"/>
          <w:sz w:val="20"/>
          <w:szCs w:val="20"/>
        </w:rPr>
        <w:t>class".</w:t>
      </w:r>
      <w:r w:rsidR="008E6BF7" w:rsidRPr="00787B56">
        <w:rPr>
          <w:rFonts w:ascii="Times New Roman" w:eastAsia="Times New Roman" w:hAnsi="Times New Roman"/>
          <w:iCs/>
          <w:color w:val="000000" w:themeColor="text1"/>
          <w:sz w:val="20"/>
          <w:szCs w:val="20"/>
        </w:rPr>
        <w:t xml:space="preserve"> </w:t>
      </w:r>
      <w:r w:rsidRPr="00787B56">
        <w:rPr>
          <w:rFonts w:ascii="Times New Roman" w:eastAsia="Times New Roman" w:hAnsi="Times New Roman"/>
          <w:i/>
          <w:iCs/>
          <w:color w:val="000000" w:themeColor="text1"/>
          <w:sz w:val="20"/>
          <w:szCs w:val="20"/>
        </w:rPr>
        <w:t>Journal</w:t>
      </w:r>
      <w:r w:rsidR="008E6BF7" w:rsidRPr="00787B56">
        <w:rPr>
          <w:rFonts w:ascii="Times New Roman" w:eastAsia="Times New Roman" w:hAnsi="Times New Roman"/>
          <w:i/>
          <w:iCs/>
          <w:color w:val="000000" w:themeColor="text1"/>
          <w:sz w:val="20"/>
          <w:szCs w:val="20"/>
        </w:rPr>
        <w:t xml:space="preserve"> </w:t>
      </w:r>
      <w:r w:rsidRPr="00787B56">
        <w:rPr>
          <w:rFonts w:ascii="Times New Roman" w:eastAsia="Times New Roman" w:hAnsi="Times New Roman"/>
          <w:i/>
          <w:iCs/>
          <w:color w:val="000000" w:themeColor="text1"/>
          <w:sz w:val="20"/>
          <w:szCs w:val="20"/>
        </w:rPr>
        <w:t>of</w:t>
      </w:r>
      <w:r w:rsidR="008E6BF7" w:rsidRPr="00787B56">
        <w:rPr>
          <w:rFonts w:ascii="Times New Roman" w:eastAsia="Times New Roman" w:hAnsi="Times New Roman"/>
          <w:i/>
          <w:iCs/>
          <w:color w:val="000000" w:themeColor="text1"/>
          <w:sz w:val="20"/>
          <w:szCs w:val="20"/>
        </w:rPr>
        <w:t xml:space="preserve"> </w:t>
      </w:r>
      <w:r w:rsidRPr="00787B56">
        <w:rPr>
          <w:rFonts w:ascii="Times New Roman" w:eastAsia="Times New Roman" w:hAnsi="Times New Roman"/>
          <w:i/>
          <w:iCs/>
          <w:color w:val="000000" w:themeColor="text1"/>
          <w:sz w:val="20"/>
          <w:szCs w:val="20"/>
        </w:rPr>
        <w:t>Agriculture</w:t>
      </w:r>
      <w:r w:rsidR="008E6BF7" w:rsidRPr="00787B56">
        <w:rPr>
          <w:rFonts w:ascii="Times New Roman" w:eastAsia="Times New Roman" w:hAnsi="Times New Roman"/>
          <w:i/>
          <w:iCs/>
          <w:color w:val="000000" w:themeColor="text1"/>
          <w:sz w:val="20"/>
          <w:szCs w:val="20"/>
        </w:rPr>
        <w:t xml:space="preserve"> </w:t>
      </w:r>
      <w:r w:rsidRPr="00787B56">
        <w:rPr>
          <w:rFonts w:ascii="Times New Roman" w:eastAsia="Times New Roman" w:hAnsi="Times New Roman"/>
          <w:i/>
          <w:iCs/>
          <w:color w:val="000000" w:themeColor="text1"/>
          <w:sz w:val="20"/>
          <w:szCs w:val="20"/>
        </w:rPr>
        <w:t>and</w:t>
      </w:r>
      <w:r w:rsidR="008E6BF7" w:rsidRPr="00787B56">
        <w:rPr>
          <w:rFonts w:ascii="Times New Roman" w:eastAsia="Times New Roman" w:hAnsi="Times New Roman"/>
          <w:i/>
          <w:iCs/>
          <w:color w:val="000000" w:themeColor="text1"/>
          <w:sz w:val="20"/>
          <w:szCs w:val="20"/>
        </w:rPr>
        <w:t xml:space="preserve"> </w:t>
      </w:r>
      <w:r w:rsidRPr="00787B56">
        <w:rPr>
          <w:rFonts w:ascii="Times New Roman" w:eastAsia="Times New Roman" w:hAnsi="Times New Roman"/>
          <w:i/>
          <w:iCs/>
          <w:color w:val="000000" w:themeColor="text1"/>
          <w:sz w:val="20"/>
          <w:szCs w:val="20"/>
        </w:rPr>
        <w:t>Food</w:t>
      </w:r>
      <w:r w:rsidR="008E6BF7" w:rsidRPr="00787B56">
        <w:rPr>
          <w:rFonts w:ascii="Times New Roman" w:eastAsia="Times New Roman" w:hAnsi="Times New Roman"/>
          <w:i/>
          <w:iCs/>
          <w:color w:val="000000" w:themeColor="text1"/>
          <w:sz w:val="20"/>
          <w:szCs w:val="20"/>
        </w:rPr>
        <w:t xml:space="preserve"> </w:t>
      </w:r>
      <w:r w:rsidRPr="00787B56">
        <w:rPr>
          <w:rFonts w:ascii="Times New Roman" w:eastAsia="Times New Roman" w:hAnsi="Times New Roman"/>
          <w:i/>
          <w:iCs/>
          <w:color w:val="000000" w:themeColor="text1"/>
          <w:sz w:val="20"/>
          <w:szCs w:val="20"/>
        </w:rPr>
        <w:t>Chemistry</w:t>
      </w:r>
      <w:r w:rsidRPr="00787B56">
        <w:rPr>
          <w:rFonts w:ascii="Times New Roman" w:eastAsia="Times New Roman" w:hAnsi="Times New Roman"/>
          <w:iCs/>
          <w:color w:val="000000" w:themeColor="text1"/>
          <w:sz w:val="20"/>
          <w:szCs w:val="20"/>
        </w:rPr>
        <w:t>.</w:t>
      </w:r>
      <w:r w:rsidR="008E6BF7" w:rsidRPr="00787B56">
        <w:rPr>
          <w:rFonts w:ascii="Times New Roman" w:eastAsia="Times New Roman" w:hAnsi="Times New Roman"/>
          <w:iCs/>
          <w:color w:val="000000" w:themeColor="text1"/>
          <w:sz w:val="20"/>
          <w:szCs w:val="20"/>
        </w:rPr>
        <w:t xml:space="preserve"> </w:t>
      </w:r>
      <w:r w:rsidRPr="00787B56">
        <w:rPr>
          <w:rFonts w:ascii="Times New Roman" w:eastAsia="Times New Roman" w:hAnsi="Times New Roman"/>
          <w:bCs/>
          <w:iCs/>
          <w:color w:val="000000" w:themeColor="text1"/>
          <w:sz w:val="20"/>
          <w:szCs w:val="20"/>
        </w:rPr>
        <w:t>35</w:t>
      </w:r>
      <w:r w:rsidR="008E6BF7" w:rsidRPr="00787B56">
        <w:rPr>
          <w:rFonts w:ascii="Times New Roman" w:eastAsia="Times New Roman" w:hAnsi="Times New Roman"/>
          <w:iCs/>
          <w:color w:val="000000" w:themeColor="text1"/>
          <w:sz w:val="20"/>
          <w:szCs w:val="20"/>
        </w:rPr>
        <w:t xml:space="preserve"> </w:t>
      </w:r>
      <w:r w:rsidRPr="00787B56">
        <w:rPr>
          <w:rFonts w:ascii="Times New Roman" w:eastAsia="Times New Roman" w:hAnsi="Times New Roman"/>
          <w:iCs/>
          <w:color w:val="000000" w:themeColor="text1"/>
          <w:sz w:val="20"/>
          <w:szCs w:val="20"/>
        </w:rPr>
        <w:t>(6):</w:t>
      </w:r>
      <w:r w:rsidR="008E6BF7" w:rsidRPr="00787B56">
        <w:rPr>
          <w:rFonts w:ascii="Times New Roman" w:eastAsia="Times New Roman" w:hAnsi="Times New Roman"/>
          <w:iCs/>
          <w:color w:val="000000" w:themeColor="text1"/>
          <w:sz w:val="20"/>
          <w:szCs w:val="20"/>
        </w:rPr>
        <w:t xml:space="preserve"> </w:t>
      </w:r>
      <w:r w:rsidRPr="00787B56">
        <w:rPr>
          <w:rFonts w:ascii="Times New Roman" w:eastAsia="Times New Roman" w:hAnsi="Times New Roman"/>
          <w:iCs/>
          <w:color w:val="000000" w:themeColor="text1"/>
          <w:sz w:val="20"/>
          <w:szCs w:val="20"/>
        </w:rPr>
        <w:t>974-977</w:t>
      </w:r>
      <w:r w:rsidR="00787B56" w:rsidRPr="00787B56">
        <w:rPr>
          <w:rFonts w:ascii="Times New Roman" w:eastAsia="Times New Roman" w:hAnsi="Times New Roman"/>
          <w:iCs/>
          <w:color w:val="000000" w:themeColor="text1"/>
          <w:sz w:val="20"/>
          <w:szCs w:val="20"/>
        </w:rPr>
        <w:t>.</w:t>
      </w:r>
      <w:r w:rsidR="00787B56">
        <w:rPr>
          <w:rFonts w:ascii="Times New Roman" w:eastAsia="Times New Roman" w:hAnsi="Times New Roman"/>
          <w:iCs/>
          <w:color w:val="000000" w:themeColor="text1"/>
          <w:sz w:val="20"/>
          <w:szCs w:val="20"/>
        </w:rPr>
        <w:t xml:space="preserve"> </w:t>
      </w:r>
      <w:proofErr w:type="spellStart"/>
      <w:r w:rsidR="00787B56" w:rsidRPr="00787B56">
        <w:rPr>
          <w:rFonts w:ascii="Times New Roman" w:eastAsia="Times New Roman" w:hAnsi="Times New Roman"/>
          <w:color w:val="000000" w:themeColor="text1"/>
          <w:sz w:val="20"/>
          <w:szCs w:val="20"/>
        </w:rPr>
        <w:t>T</w:t>
      </w:r>
      <w:r w:rsidRPr="00787B56">
        <w:rPr>
          <w:rFonts w:ascii="Times New Roman" w:eastAsia="Times New Roman" w:hAnsi="Times New Roman"/>
          <w:color w:val="000000" w:themeColor="text1"/>
          <w:sz w:val="20"/>
          <w:szCs w:val="20"/>
        </w:rPr>
        <w:t>ewe</w:t>
      </w:r>
      <w:proofErr w:type="spellEnd"/>
      <w:r w:rsidRPr="00787B56">
        <w:rPr>
          <w:rFonts w:ascii="Times New Roman" w:eastAsia="Times New Roman" w:hAnsi="Times New Roman"/>
          <w:color w:val="000000" w:themeColor="text1"/>
          <w:sz w:val="20"/>
          <w:szCs w:val="20"/>
        </w:rPr>
        <w:t>,</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O.O.</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and</w:t>
      </w:r>
      <w:r w:rsidR="008E6BF7" w:rsidRPr="00787B56">
        <w:rPr>
          <w:rFonts w:ascii="Times New Roman" w:eastAsia="Times New Roman" w:hAnsi="Times New Roman"/>
          <w:color w:val="000000" w:themeColor="text1"/>
          <w:sz w:val="20"/>
          <w:szCs w:val="20"/>
        </w:rPr>
        <w:t xml:space="preserve"> </w:t>
      </w:r>
      <w:proofErr w:type="spellStart"/>
      <w:r w:rsidRPr="00787B56">
        <w:rPr>
          <w:rFonts w:ascii="Times New Roman" w:eastAsia="Times New Roman" w:hAnsi="Times New Roman"/>
          <w:color w:val="000000" w:themeColor="text1"/>
          <w:sz w:val="20"/>
          <w:szCs w:val="20"/>
        </w:rPr>
        <w:t>Egbunike</w:t>
      </w:r>
      <w:proofErr w:type="spellEnd"/>
      <w:r w:rsidRPr="00787B56">
        <w:rPr>
          <w:rFonts w:ascii="Times New Roman" w:eastAsia="Times New Roman" w:hAnsi="Times New Roman"/>
          <w:color w:val="000000" w:themeColor="text1"/>
          <w:sz w:val="20"/>
          <w:szCs w:val="20"/>
        </w:rPr>
        <w:t>,</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G.N.</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(1992).</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Utilization</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of</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cassava</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in</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non-ruminant</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feeding.</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In:</w:t>
      </w:r>
      <w:r w:rsidR="008E6BF7" w:rsidRPr="00787B56">
        <w:rPr>
          <w:rFonts w:ascii="Times New Roman" w:eastAsia="Times New Roman" w:hAnsi="Times New Roman"/>
          <w:color w:val="000000" w:themeColor="text1"/>
          <w:sz w:val="20"/>
          <w:szCs w:val="20"/>
        </w:rPr>
        <w:t xml:space="preserve"> </w:t>
      </w:r>
      <w:r w:rsidRPr="00787B56">
        <w:rPr>
          <w:rFonts w:ascii="Times New Roman" w:hAnsi="Times New Roman"/>
          <w:color w:val="000000" w:themeColor="text1"/>
          <w:sz w:val="20"/>
          <w:szCs w:val="20"/>
        </w:rPr>
        <w:t>Thomas,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B.J.,</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Jarret</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R.</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Keen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H.</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and</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Ruslan</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H.</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J.</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(1982).</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Relation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of</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habitual</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diet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to</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fasting</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plasma</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insulin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concentration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and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the</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insulin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response</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to</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oral</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glucose.</w:t>
      </w:r>
      <w:r w:rsidR="008E6BF7" w:rsidRPr="00787B56">
        <w:rPr>
          <w:rFonts w:ascii="Times New Roman" w:hAnsi="Times New Roman"/>
          <w:color w:val="000000" w:themeColor="text1"/>
          <w:sz w:val="20"/>
          <w:szCs w:val="20"/>
        </w:rPr>
        <w:t xml:space="preserve"> </w:t>
      </w:r>
      <w:r w:rsidRPr="00787B56">
        <w:rPr>
          <w:rFonts w:ascii="Times New Roman" w:hAnsi="Times New Roman"/>
          <w:i/>
          <w:color w:val="000000" w:themeColor="text1"/>
          <w:sz w:val="20"/>
          <w:szCs w:val="20"/>
        </w:rPr>
        <w:t>Human</w:t>
      </w:r>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Nutrition</w:t>
      </w:r>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and</w:t>
      </w:r>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Clinical</w:t>
      </w:r>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Nutrition</w:t>
      </w:r>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36:49-56.</w:t>
      </w:r>
    </w:p>
    <w:p w:rsidR="00627DA1" w:rsidRPr="00787B56" w:rsidRDefault="00C76967" w:rsidP="00ED7672">
      <w:pPr>
        <w:pStyle w:val="ListParagraph"/>
        <w:numPr>
          <w:ilvl w:val="0"/>
          <w:numId w:val="6"/>
        </w:numPr>
        <w:tabs>
          <w:tab w:val="left" w:pos="810"/>
          <w:tab w:val="left" w:pos="900"/>
          <w:tab w:val="left" w:pos="1350"/>
          <w:tab w:val="left" w:pos="2070"/>
          <w:tab w:val="left" w:pos="3060"/>
          <w:tab w:val="left" w:pos="8370"/>
        </w:tabs>
        <w:autoSpaceDE w:val="0"/>
        <w:autoSpaceDN w:val="0"/>
        <w:adjustRightInd w:val="0"/>
        <w:snapToGrid w:val="0"/>
        <w:spacing w:after="0" w:line="240" w:lineRule="auto"/>
        <w:ind w:left="425" w:hanging="425"/>
        <w:jc w:val="both"/>
        <w:rPr>
          <w:rStyle w:val="element-citation"/>
          <w:rFonts w:ascii="Times New Roman" w:hAnsi="Times New Roman"/>
          <w:color w:val="000000" w:themeColor="text1"/>
          <w:sz w:val="20"/>
          <w:szCs w:val="20"/>
        </w:rPr>
      </w:pPr>
      <w:proofErr w:type="spellStart"/>
      <w:r w:rsidRPr="00787B56">
        <w:rPr>
          <w:rStyle w:val="element-citation"/>
          <w:rFonts w:ascii="Times New Roman" w:hAnsi="Times New Roman"/>
          <w:color w:val="000000" w:themeColor="text1"/>
          <w:sz w:val="20"/>
          <w:szCs w:val="20"/>
        </w:rPr>
        <w:t>Trehan</w:t>
      </w:r>
      <w:proofErr w:type="spellEnd"/>
      <w:r w:rsidRPr="00787B56">
        <w:rPr>
          <w:rStyle w:val="element-citation"/>
          <w:rFonts w:ascii="Times New Roman" w:hAnsi="Times New Roman"/>
          <w:color w:val="000000" w:themeColor="text1"/>
          <w:sz w:val="20"/>
          <w:szCs w:val="20"/>
        </w:rPr>
        <w:t>,</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S.P.</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and</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Sharma,</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R.C.</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(1996).</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Mineral</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nutrient</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composition</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in</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peels</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and</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flesh</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of</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tubers</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of</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potato</w:t>
      </w:r>
      <w:r w:rsidR="008E6BF7" w:rsidRPr="00787B56">
        <w:rPr>
          <w:rStyle w:val="element-citation"/>
          <w:rFonts w:ascii="Times New Roman" w:hAnsi="Times New Roman"/>
          <w:color w:val="000000" w:themeColor="text1"/>
          <w:sz w:val="20"/>
          <w:szCs w:val="20"/>
        </w:rPr>
        <w:t xml:space="preserve"> </w:t>
      </w:r>
      <w:r w:rsidRPr="00787B56">
        <w:rPr>
          <w:rStyle w:val="element-citation"/>
          <w:rFonts w:ascii="Times New Roman" w:hAnsi="Times New Roman"/>
          <w:color w:val="000000" w:themeColor="text1"/>
          <w:sz w:val="20"/>
          <w:szCs w:val="20"/>
        </w:rPr>
        <w:t>genotypes.</w:t>
      </w:r>
      <w:r w:rsidR="008E6BF7" w:rsidRPr="00787B56">
        <w:rPr>
          <w:rStyle w:val="element-citation"/>
          <w:rFonts w:ascii="Times New Roman" w:hAnsi="Times New Roman"/>
          <w:color w:val="000000" w:themeColor="text1"/>
          <w:sz w:val="20"/>
          <w:szCs w:val="20"/>
        </w:rPr>
        <w:t xml:space="preserve"> </w:t>
      </w:r>
      <w:r w:rsidRPr="00787B56">
        <w:rPr>
          <w:rStyle w:val="ref-journal"/>
          <w:rFonts w:ascii="Times New Roman" w:hAnsi="Times New Roman"/>
          <w:color w:val="000000" w:themeColor="text1"/>
          <w:sz w:val="20"/>
          <w:szCs w:val="20"/>
        </w:rPr>
        <w:t>Journal</w:t>
      </w:r>
      <w:r w:rsidR="008E6BF7" w:rsidRPr="00787B56">
        <w:rPr>
          <w:rStyle w:val="ref-journal"/>
          <w:rFonts w:ascii="Times New Roman" w:hAnsi="Times New Roman"/>
          <w:color w:val="000000" w:themeColor="text1"/>
          <w:sz w:val="20"/>
          <w:szCs w:val="20"/>
        </w:rPr>
        <w:t xml:space="preserve"> </w:t>
      </w:r>
      <w:r w:rsidRPr="00787B56">
        <w:rPr>
          <w:rStyle w:val="ref-journal"/>
          <w:rFonts w:ascii="Times New Roman" w:hAnsi="Times New Roman"/>
          <w:color w:val="000000" w:themeColor="text1"/>
          <w:sz w:val="20"/>
          <w:szCs w:val="20"/>
        </w:rPr>
        <w:t>of</w:t>
      </w:r>
      <w:r w:rsidR="008E6BF7" w:rsidRPr="00787B56">
        <w:rPr>
          <w:rStyle w:val="ref-journal"/>
          <w:rFonts w:ascii="Times New Roman" w:hAnsi="Times New Roman"/>
          <w:color w:val="000000" w:themeColor="text1"/>
          <w:sz w:val="20"/>
          <w:szCs w:val="20"/>
        </w:rPr>
        <w:t xml:space="preserve"> </w:t>
      </w:r>
      <w:r w:rsidRPr="00787B56">
        <w:rPr>
          <w:rStyle w:val="ref-journal"/>
          <w:rFonts w:ascii="Times New Roman" w:hAnsi="Times New Roman"/>
          <w:color w:val="000000" w:themeColor="text1"/>
          <w:sz w:val="20"/>
          <w:szCs w:val="20"/>
        </w:rPr>
        <w:t>the</w:t>
      </w:r>
      <w:r w:rsidR="008E6BF7" w:rsidRPr="00787B56">
        <w:rPr>
          <w:rStyle w:val="ref-journal"/>
          <w:rFonts w:ascii="Times New Roman" w:hAnsi="Times New Roman"/>
          <w:color w:val="000000" w:themeColor="text1"/>
          <w:sz w:val="20"/>
          <w:szCs w:val="20"/>
        </w:rPr>
        <w:t xml:space="preserve"> </w:t>
      </w:r>
      <w:r w:rsidRPr="00787B56">
        <w:rPr>
          <w:rStyle w:val="ref-journal"/>
          <w:rFonts w:ascii="Times New Roman" w:hAnsi="Times New Roman"/>
          <w:color w:val="000000" w:themeColor="text1"/>
          <w:sz w:val="20"/>
          <w:szCs w:val="20"/>
        </w:rPr>
        <w:t>Indian</w:t>
      </w:r>
      <w:r w:rsidR="008E6BF7" w:rsidRPr="00787B56">
        <w:rPr>
          <w:rStyle w:val="ref-journal"/>
          <w:rFonts w:ascii="Times New Roman" w:hAnsi="Times New Roman"/>
          <w:color w:val="000000" w:themeColor="text1"/>
          <w:sz w:val="20"/>
          <w:szCs w:val="20"/>
        </w:rPr>
        <w:t xml:space="preserve"> </w:t>
      </w:r>
      <w:r w:rsidRPr="00787B56">
        <w:rPr>
          <w:rStyle w:val="ref-journal"/>
          <w:rFonts w:ascii="Times New Roman" w:hAnsi="Times New Roman"/>
          <w:color w:val="000000" w:themeColor="text1"/>
          <w:sz w:val="20"/>
          <w:szCs w:val="20"/>
        </w:rPr>
        <w:t>Potato</w:t>
      </w:r>
      <w:r w:rsidR="008E6BF7" w:rsidRPr="00787B56">
        <w:rPr>
          <w:rStyle w:val="ref-journal"/>
          <w:rFonts w:ascii="Times New Roman" w:hAnsi="Times New Roman"/>
          <w:color w:val="000000" w:themeColor="text1"/>
          <w:sz w:val="20"/>
          <w:szCs w:val="20"/>
        </w:rPr>
        <w:t xml:space="preserve"> </w:t>
      </w:r>
      <w:r w:rsidRPr="00787B56">
        <w:rPr>
          <w:rStyle w:val="ref-journal"/>
          <w:rFonts w:ascii="Times New Roman" w:hAnsi="Times New Roman"/>
          <w:color w:val="000000" w:themeColor="text1"/>
          <w:sz w:val="20"/>
          <w:szCs w:val="20"/>
        </w:rPr>
        <w:t>Association.</w:t>
      </w:r>
      <w:r w:rsidR="008E6BF7" w:rsidRPr="00787B56">
        <w:rPr>
          <w:rStyle w:val="ref-journal"/>
          <w:rFonts w:ascii="Times New Roman" w:hAnsi="Times New Roman"/>
          <w:color w:val="000000" w:themeColor="text1"/>
          <w:sz w:val="20"/>
          <w:szCs w:val="20"/>
        </w:rPr>
        <w:t xml:space="preserve"> </w:t>
      </w:r>
      <w:r w:rsidRPr="00787B56">
        <w:rPr>
          <w:rStyle w:val="ref-vol"/>
          <w:rFonts w:ascii="Times New Roman" w:eastAsiaTheme="majorEastAsia" w:hAnsi="Times New Roman"/>
          <w:color w:val="000000" w:themeColor="text1"/>
          <w:sz w:val="20"/>
          <w:szCs w:val="20"/>
        </w:rPr>
        <w:t>23</w:t>
      </w:r>
      <w:r w:rsidRPr="00787B56">
        <w:rPr>
          <w:rStyle w:val="element-citation"/>
          <w:rFonts w:ascii="Times New Roman" w:hAnsi="Times New Roman"/>
          <w:color w:val="000000" w:themeColor="text1"/>
          <w:sz w:val="20"/>
          <w:szCs w:val="20"/>
        </w:rPr>
        <w:t>:139–143.</w:t>
      </w:r>
      <w:r w:rsidR="008E6BF7" w:rsidRPr="00787B56">
        <w:rPr>
          <w:rStyle w:val="element-citation"/>
          <w:rFonts w:ascii="Times New Roman" w:hAnsi="Times New Roman"/>
          <w:color w:val="000000" w:themeColor="text1"/>
          <w:sz w:val="20"/>
          <w:szCs w:val="20"/>
        </w:rPr>
        <w:t xml:space="preserve"> </w:t>
      </w:r>
    </w:p>
    <w:p w:rsidR="00627DA1" w:rsidRPr="00787B56" w:rsidRDefault="00C76967" w:rsidP="00ED7672">
      <w:pPr>
        <w:pStyle w:val="ListParagraph"/>
        <w:numPr>
          <w:ilvl w:val="0"/>
          <w:numId w:val="6"/>
        </w:numPr>
        <w:tabs>
          <w:tab w:val="left" w:pos="810"/>
          <w:tab w:val="left" w:pos="900"/>
          <w:tab w:val="left" w:pos="1350"/>
          <w:tab w:val="left" w:pos="2070"/>
          <w:tab w:val="left" w:pos="3060"/>
          <w:tab w:val="left" w:pos="8370"/>
        </w:tabs>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proofErr w:type="spellStart"/>
      <w:r w:rsidRPr="00787B56">
        <w:rPr>
          <w:rFonts w:ascii="Times New Roman" w:eastAsia="Times New Roman" w:hAnsi="Times New Roman"/>
          <w:color w:val="000000" w:themeColor="text1"/>
          <w:sz w:val="20"/>
          <w:szCs w:val="20"/>
        </w:rPr>
        <w:t>Ujang</w:t>
      </w:r>
      <w:proofErr w:type="spellEnd"/>
      <w:r w:rsidRPr="00787B56">
        <w:rPr>
          <w:rFonts w:ascii="Times New Roman" w:eastAsia="Times New Roman" w:hAnsi="Times New Roman"/>
          <w:color w:val="000000" w:themeColor="text1"/>
          <w:sz w:val="20"/>
          <w:szCs w:val="20"/>
        </w:rPr>
        <w:t>,</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T.</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(2008).</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bCs/>
          <w:color w:val="000000" w:themeColor="text1"/>
          <w:sz w:val="20"/>
          <w:szCs w:val="20"/>
        </w:rPr>
        <w:t>Selenium:</w:t>
      </w:r>
      <w:r w:rsidR="008E6BF7" w:rsidRPr="00787B56">
        <w:rPr>
          <w:rFonts w:ascii="Times New Roman" w:eastAsia="Times New Roman" w:hAnsi="Times New Roman"/>
          <w:bCs/>
          <w:color w:val="000000" w:themeColor="text1"/>
          <w:sz w:val="20"/>
          <w:szCs w:val="20"/>
        </w:rPr>
        <w:t xml:space="preserve"> </w:t>
      </w:r>
      <w:r w:rsidRPr="00787B56">
        <w:rPr>
          <w:rFonts w:ascii="Times New Roman" w:eastAsia="Times New Roman" w:hAnsi="Times New Roman"/>
          <w:bCs/>
          <w:color w:val="000000" w:themeColor="text1"/>
          <w:sz w:val="20"/>
          <w:szCs w:val="20"/>
        </w:rPr>
        <w:t>its</w:t>
      </w:r>
      <w:r w:rsidR="008E6BF7" w:rsidRPr="00787B56">
        <w:rPr>
          <w:rFonts w:ascii="Times New Roman" w:eastAsia="Times New Roman" w:hAnsi="Times New Roman"/>
          <w:bCs/>
          <w:color w:val="000000" w:themeColor="text1"/>
          <w:sz w:val="20"/>
          <w:szCs w:val="20"/>
        </w:rPr>
        <w:t xml:space="preserve"> </w:t>
      </w:r>
      <w:r w:rsidRPr="00787B56">
        <w:rPr>
          <w:rFonts w:ascii="Times New Roman" w:eastAsia="Times New Roman" w:hAnsi="Times New Roman"/>
          <w:bCs/>
          <w:color w:val="000000" w:themeColor="text1"/>
          <w:sz w:val="20"/>
          <w:szCs w:val="20"/>
        </w:rPr>
        <w:t>role</w:t>
      </w:r>
      <w:r w:rsidR="008E6BF7" w:rsidRPr="00787B56">
        <w:rPr>
          <w:rFonts w:ascii="Times New Roman" w:eastAsia="Times New Roman" w:hAnsi="Times New Roman"/>
          <w:bCs/>
          <w:color w:val="000000" w:themeColor="text1"/>
          <w:sz w:val="20"/>
          <w:szCs w:val="20"/>
        </w:rPr>
        <w:t xml:space="preserve"> </w:t>
      </w:r>
      <w:r w:rsidRPr="00787B56">
        <w:rPr>
          <w:rFonts w:ascii="Times New Roman" w:eastAsia="Times New Roman" w:hAnsi="Times New Roman"/>
          <w:bCs/>
          <w:color w:val="000000" w:themeColor="text1"/>
          <w:sz w:val="20"/>
          <w:szCs w:val="20"/>
        </w:rPr>
        <w:t>as</w:t>
      </w:r>
      <w:r w:rsidR="008E6BF7" w:rsidRPr="00787B56">
        <w:rPr>
          <w:rFonts w:ascii="Times New Roman" w:eastAsia="Times New Roman" w:hAnsi="Times New Roman"/>
          <w:bCs/>
          <w:color w:val="000000" w:themeColor="text1"/>
          <w:sz w:val="20"/>
          <w:szCs w:val="20"/>
        </w:rPr>
        <w:t xml:space="preserve"> </w:t>
      </w:r>
      <w:r w:rsidRPr="00787B56">
        <w:rPr>
          <w:rFonts w:ascii="Times New Roman" w:eastAsia="Times New Roman" w:hAnsi="Times New Roman"/>
          <w:bCs/>
          <w:color w:val="000000" w:themeColor="text1"/>
          <w:sz w:val="20"/>
          <w:szCs w:val="20"/>
        </w:rPr>
        <w:t>antioxidant</w:t>
      </w:r>
      <w:r w:rsidR="008E6BF7" w:rsidRPr="00787B56">
        <w:rPr>
          <w:rFonts w:ascii="Times New Roman" w:eastAsia="Times New Roman" w:hAnsi="Times New Roman"/>
          <w:bCs/>
          <w:color w:val="000000" w:themeColor="text1"/>
          <w:sz w:val="20"/>
          <w:szCs w:val="20"/>
        </w:rPr>
        <w:t xml:space="preserve"> </w:t>
      </w:r>
      <w:r w:rsidRPr="00787B56">
        <w:rPr>
          <w:rFonts w:ascii="Times New Roman" w:eastAsia="Times New Roman" w:hAnsi="Times New Roman"/>
          <w:bCs/>
          <w:color w:val="000000" w:themeColor="text1"/>
          <w:sz w:val="20"/>
          <w:szCs w:val="20"/>
        </w:rPr>
        <w:t>in</w:t>
      </w:r>
      <w:r w:rsidR="008E6BF7" w:rsidRPr="00787B56">
        <w:rPr>
          <w:rFonts w:ascii="Times New Roman" w:eastAsia="Times New Roman" w:hAnsi="Times New Roman"/>
          <w:bCs/>
          <w:color w:val="000000" w:themeColor="text1"/>
          <w:sz w:val="20"/>
          <w:szCs w:val="20"/>
        </w:rPr>
        <w:t xml:space="preserve"> </w:t>
      </w:r>
      <w:r w:rsidRPr="00787B56">
        <w:rPr>
          <w:rFonts w:ascii="Times New Roman" w:eastAsia="Times New Roman" w:hAnsi="Times New Roman"/>
          <w:bCs/>
          <w:color w:val="000000" w:themeColor="text1"/>
          <w:sz w:val="20"/>
          <w:szCs w:val="20"/>
        </w:rPr>
        <w:t>human</w:t>
      </w:r>
      <w:r w:rsidR="008E6BF7" w:rsidRPr="00787B56">
        <w:rPr>
          <w:rFonts w:ascii="Times New Roman" w:eastAsia="Times New Roman" w:hAnsi="Times New Roman"/>
          <w:bCs/>
          <w:color w:val="000000" w:themeColor="text1"/>
          <w:sz w:val="20"/>
          <w:szCs w:val="20"/>
        </w:rPr>
        <w:t xml:space="preserve"> </w:t>
      </w:r>
      <w:r w:rsidRPr="00787B56">
        <w:rPr>
          <w:rFonts w:ascii="Times New Roman" w:eastAsia="Times New Roman" w:hAnsi="Times New Roman"/>
          <w:bCs/>
          <w:color w:val="000000" w:themeColor="text1"/>
          <w:sz w:val="20"/>
          <w:szCs w:val="20"/>
        </w:rPr>
        <w:t>health.</w:t>
      </w:r>
      <w:r w:rsidR="008E6BF7" w:rsidRPr="00787B56">
        <w:rPr>
          <w:rFonts w:ascii="Times New Roman" w:eastAsia="Times New Roman" w:hAnsi="Times New Roman"/>
          <w:bCs/>
          <w:color w:val="000000" w:themeColor="text1"/>
          <w:sz w:val="20"/>
          <w:szCs w:val="20"/>
        </w:rPr>
        <w:t xml:space="preserve"> </w:t>
      </w:r>
      <w:r w:rsidRPr="00787B56">
        <w:rPr>
          <w:rFonts w:ascii="Times New Roman" w:eastAsia="Times New Roman" w:hAnsi="Times New Roman"/>
          <w:bCs/>
          <w:i/>
          <w:color w:val="000000" w:themeColor="text1"/>
          <w:sz w:val="20"/>
          <w:szCs w:val="20"/>
        </w:rPr>
        <w:t>Environmental</w:t>
      </w:r>
      <w:r w:rsidR="008E6BF7" w:rsidRPr="00787B56">
        <w:rPr>
          <w:rFonts w:ascii="Times New Roman" w:eastAsia="Times New Roman" w:hAnsi="Times New Roman"/>
          <w:bCs/>
          <w:i/>
          <w:color w:val="000000" w:themeColor="text1"/>
          <w:sz w:val="20"/>
          <w:szCs w:val="20"/>
        </w:rPr>
        <w:t xml:space="preserve"> </w:t>
      </w:r>
      <w:r w:rsidRPr="00787B56">
        <w:rPr>
          <w:rFonts w:ascii="Times New Roman" w:eastAsia="Times New Roman" w:hAnsi="Times New Roman"/>
          <w:bCs/>
          <w:i/>
          <w:color w:val="000000" w:themeColor="text1"/>
          <w:sz w:val="20"/>
          <w:szCs w:val="20"/>
        </w:rPr>
        <w:t>Health</w:t>
      </w:r>
      <w:r w:rsidR="008E6BF7" w:rsidRPr="00787B56">
        <w:rPr>
          <w:rFonts w:ascii="Times New Roman" w:eastAsia="Times New Roman" w:hAnsi="Times New Roman"/>
          <w:bCs/>
          <w:i/>
          <w:color w:val="000000" w:themeColor="text1"/>
          <w:sz w:val="20"/>
          <w:szCs w:val="20"/>
        </w:rPr>
        <w:t xml:space="preserve"> </w:t>
      </w:r>
      <w:r w:rsidRPr="00787B56">
        <w:rPr>
          <w:rFonts w:ascii="Times New Roman" w:eastAsia="Times New Roman" w:hAnsi="Times New Roman"/>
          <w:bCs/>
          <w:i/>
          <w:color w:val="000000" w:themeColor="text1"/>
          <w:sz w:val="20"/>
          <w:szCs w:val="20"/>
        </w:rPr>
        <w:t>and</w:t>
      </w:r>
      <w:r w:rsidR="008E6BF7" w:rsidRPr="00787B56">
        <w:rPr>
          <w:rFonts w:ascii="Times New Roman" w:eastAsia="Times New Roman" w:hAnsi="Times New Roman"/>
          <w:bCs/>
          <w:i/>
          <w:color w:val="000000" w:themeColor="text1"/>
          <w:sz w:val="20"/>
          <w:szCs w:val="20"/>
        </w:rPr>
        <w:t xml:space="preserve"> </w:t>
      </w:r>
      <w:r w:rsidRPr="00787B56">
        <w:rPr>
          <w:rFonts w:ascii="Times New Roman" w:eastAsia="Times New Roman" w:hAnsi="Times New Roman"/>
          <w:bCs/>
          <w:i/>
          <w:color w:val="000000" w:themeColor="text1"/>
          <w:sz w:val="20"/>
          <w:szCs w:val="20"/>
        </w:rPr>
        <w:t>Preventive</w:t>
      </w:r>
      <w:r w:rsidR="008E6BF7" w:rsidRPr="00787B56">
        <w:rPr>
          <w:rFonts w:ascii="Times New Roman" w:eastAsia="Times New Roman" w:hAnsi="Times New Roman"/>
          <w:bCs/>
          <w:i/>
          <w:color w:val="000000" w:themeColor="text1"/>
          <w:sz w:val="20"/>
          <w:szCs w:val="20"/>
        </w:rPr>
        <w:t xml:space="preserve"> </w:t>
      </w:r>
      <w:r w:rsidRPr="00787B56">
        <w:rPr>
          <w:rFonts w:ascii="Times New Roman" w:eastAsia="Times New Roman" w:hAnsi="Times New Roman"/>
          <w:bCs/>
          <w:i/>
          <w:color w:val="000000" w:themeColor="text1"/>
          <w:sz w:val="20"/>
          <w:szCs w:val="20"/>
        </w:rPr>
        <w:t>Medicine.</w:t>
      </w:r>
      <w:r w:rsidR="008E6BF7" w:rsidRPr="00787B56">
        <w:rPr>
          <w:rFonts w:ascii="Times New Roman" w:eastAsia="Times New Roman" w:hAnsi="Times New Roman"/>
          <w:bCs/>
          <w:color w:val="000000" w:themeColor="text1"/>
          <w:sz w:val="20"/>
          <w:szCs w:val="20"/>
        </w:rPr>
        <w:t xml:space="preserve"> </w:t>
      </w:r>
      <w:r w:rsidRPr="00787B56">
        <w:rPr>
          <w:rFonts w:ascii="Times New Roman" w:eastAsia="Times New Roman" w:hAnsi="Times New Roman"/>
          <w:bCs/>
          <w:color w:val="000000" w:themeColor="text1"/>
          <w:sz w:val="20"/>
          <w:szCs w:val="20"/>
        </w:rPr>
        <w:t>13(2):</w:t>
      </w:r>
      <w:r w:rsidR="008E6BF7" w:rsidRPr="00787B56">
        <w:rPr>
          <w:rFonts w:ascii="Times New Roman" w:eastAsia="Times New Roman" w:hAnsi="Times New Roman"/>
          <w:bCs/>
          <w:color w:val="000000" w:themeColor="text1"/>
          <w:sz w:val="20"/>
          <w:szCs w:val="20"/>
        </w:rPr>
        <w:t xml:space="preserve"> </w:t>
      </w:r>
      <w:r w:rsidRPr="00787B56">
        <w:rPr>
          <w:rFonts w:ascii="Times New Roman" w:eastAsia="Times New Roman" w:hAnsi="Times New Roman"/>
          <w:bCs/>
          <w:color w:val="000000" w:themeColor="text1"/>
          <w:sz w:val="20"/>
          <w:szCs w:val="20"/>
        </w:rPr>
        <w:t>102-108.</w:t>
      </w:r>
    </w:p>
    <w:p w:rsidR="00627DA1" w:rsidRPr="00787B56" w:rsidRDefault="00C76967" w:rsidP="00ED7672">
      <w:pPr>
        <w:pStyle w:val="ListParagraph"/>
        <w:numPr>
          <w:ilvl w:val="0"/>
          <w:numId w:val="6"/>
        </w:numPr>
        <w:tabs>
          <w:tab w:val="left" w:pos="810"/>
          <w:tab w:val="left" w:pos="900"/>
          <w:tab w:val="left" w:pos="1350"/>
          <w:tab w:val="left" w:pos="2070"/>
          <w:tab w:val="left" w:pos="3060"/>
          <w:tab w:val="left" w:pos="8370"/>
        </w:tabs>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proofErr w:type="spellStart"/>
      <w:r w:rsidRPr="00787B56">
        <w:rPr>
          <w:rFonts w:ascii="Times New Roman" w:hAnsi="Times New Roman"/>
          <w:color w:val="000000" w:themeColor="text1"/>
          <w:sz w:val="20"/>
          <w:szCs w:val="20"/>
        </w:rPr>
        <w:t>Uwaegbule</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A.C.</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(1989).</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Vegetables: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Nutrition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and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Utilization.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In: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Food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Crops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Production.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Ibadan:</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Dotan</w:t>
      </w:r>
      <w:proofErr w:type="spellEnd"/>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Publishers</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Ltd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p.</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39-44.</w:t>
      </w:r>
    </w:p>
    <w:p w:rsidR="00627DA1" w:rsidRPr="00787B56" w:rsidRDefault="00C76967" w:rsidP="00ED7672">
      <w:pPr>
        <w:pStyle w:val="ListParagraph"/>
        <w:numPr>
          <w:ilvl w:val="0"/>
          <w:numId w:val="6"/>
        </w:numPr>
        <w:tabs>
          <w:tab w:val="left" w:pos="810"/>
          <w:tab w:val="left" w:pos="900"/>
          <w:tab w:val="left" w:pos="1350"/>
          <w:tab w:val="left" w:pos="2070"/>
          <w:tab w:val="left" w:pos="3060"/>
          <w:tab w:val="left" w:pos="8370"/>
        </w:tabs>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proofErr w:type="spellStart"/>
      <w:r w:rsidRPr="00787B56">
        <w:rPr>
          <w:rFonts w:ascii="Times New Roman" w:hAnsi="Times New Roman"/>
          <w:color w:val="000000" w:themeColor="text1"/>
          <w:sz w:val="20"/>
          <w:szCs w:val="20"/>
        </w:rPr>
        <w:t>Uzo</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J.O.</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(1989).</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Tropical</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vegetable</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production.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In: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Food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Crop</w:t>
      </w:r>
      <w:r w:rsidR="00787B56" w:rsidRPr="00787B56">
        <w:rPr>
          <w:rFonts w:ascii="Times New Roman" w:hAnsi="Times New Roman"/>
          <w:color w:val="000000" w:themeColor="text1"/>
          <w:sz w:val="20"/>
          <w:szCs w:val="20"/>
        </w:rPr>
        <w:t>s</w:t>
      </w:r>
      <w:r w:rsidR="00787B56">
        <w:rPr>
          <w:rFonts w:ascii="Times New Roman" w:hAnsi="Times New Roman"/>
          <w:color w:val="000000" w:themeColor="text1"/>
          <w:sz w:val="20"/>
          <w:szCs w:val="20"/>
        </w:rPr>
        <w:t xml:space="preserve"> </w:t>
      </w:r>
      <w:proofErr w:type="spellStart"/>
      <w:r w:rsidR="00787B56" w:rsidRPr="00787B56">
        <w:rPr>
          <w:rFonts w:ascii="Times New Roman" w:hAnsi="Times New Roman"/>
          <w:color w:val="000000" w:themeColor="text1"/>
          <w:sz w:val="20"/>
          <w:szCs w:val="20"/>
        </w:rPr>
        <w:t>P</w:t>
      </w:r>
      <w:r w:rsidRPr="00787B56">
        <w:rPr>
          <w:rFonts w:ascii="Times New Roman" w:hAnsi="Times New Roman"/>
          <w:color w:val="000000" w:themeColor="text1"/>
          <w:sz w:val="20"/>
          <w:szCs w:val="20"/>
        </w:rPr>
        <w:t>productions</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Ibadan:</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Dotan</w:t>
      </w:r>
      <w:proofErr w:type="spellEnd"/>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Publisher</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Ltd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p.</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45-9.</w:t>
      </w:r>
    </w:p>
    <w:p w:rsidR="00046EDC" w:rsidRPr="00787B56" w:rsidRDefault="00C76967" w:rsidP="00ED7672">
      <w:pPr>
        <w:pStyle w:val="ListParagraph"/>
        <w:numPr>
          <w:ilvl w:val="0"/>
          <w:numId w:val="6"/>
        </w:numPr>
        <w:tabs>
          <w:tab w:val="left" w:pos="810"/>
          <w:tab w:val="left" w:pos="900"/>
          <w:tab w:val="left" w:pos="1350"/>
          <w:tab w:val="left" w:pos="2070"/>
          <w:tab w:val="left" w:pos="3060"/>
          <w:tab w:val="left" w:pos="8370"/>
        </w:tabs>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proofErr w:type="spellStart"/>
      <w:r w:rsidRPr="00787B56">
        <w:rPr>
          <w:rFonts w:ascii="Times New Roman" w:hAnsi="Times New Roman"/>
          <w:color w:val="000000" w:themeColor="text1"/>
          <w:sz w:val="20"/>
          <w:szCs w:val="20"/>
        </w:rPr>
        <w:lastRenderedPageBreak/>
        <w:t>Vadivel</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V.</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and</w:t>
      </w:r>
      <w:r w:rsidR="008E6BF7" w:rsidRPr="00787B56">
        <w:rPr>
          <w:rFonts w:ascii="Times New Roman" w:hAnsi="Times New Roman"/>
          <w:color w:val="000000" w:themeColor="text1"/>
          <w:sz w:val="20"/>
          <w:szCs w:val="20"/>
        </w:rPr>
        <w:t xml:space="preserve"> </w:t>
      </w:r>
      <w:proofErr w:type="spellStart"/>
      <w:r w:rsidRPr="00787B56">
        <w:rPr>
          <w:rFonts w:ascii="Times New Roman" w:hAnsi="Times New Roman"/>
          <w:color w:val="000000" w:themeColor="text1"/>
          <w:sz w:val="20"/>
          <w:szCs w:val="20"/>
        </w:rPr>
        <w:t>Janardhanan</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K.</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(2001).</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Diversity</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in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nutritional</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composition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of</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wild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jack</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bean</w:t>
      </w:r>
      <w:r w:rsidR="008E6BF7" w:rsidRPr="00787B56">
        <w:rPr>
          <w:rFonts w:ascii="Times New Roman" w:hAnsi="Times New Roman"/>
          <w:color w:val="000000" w:themeColor="text1"/>
          <w:sz w:val="20"/>
          <w:szCs w:val="20"/>
        </w:rPr>
        <w:t xml:space="preserve"> </w:t>
      </w:r>
      <w:r w:rsidRPr="00787B56">
        <w:rPr>
          <w:rFonts w:ascii="Times New Roman" w:hAnsi="Times New Roman"/>
          <w:i/>
          <w:color w:val="000000" w:themeColor="text1"/>
          <w:sz w:val="20"/>
          <w:szCs w:val="20"/>
        </w:rPr>
        <w:t>(</w:t>
      </w:r>
      <w:proofErr w:type="spellStart"/>
      <w:r w:rsidRPr="00787B56">
        <w:rPr>
          <w:rFonts w:ascii="Times New Roman" w:hAnsi="Times New Roman"/>
          <w:i/>
          <w:color w:val="000000" w:themeColor="text1"/>
          <w:sz w:val="20"/>
          <w:szCs w:val="20"/>
        </w:rPr>
        <w:t>Canavalia</w:t>
      </w:r>
      <w:proofErr w:type="spellEnd"/>
      <w:r w:rsidR="008E6BF7" w:rsidRPr="00787B56">
        <w:rPr>
          <w:rFonts w:ascii="Times New Roman" w:hAnsi="Times New Roman"/>
          <w:i/>
          <w:color w:val="000000" w:themeColor="text1"/>
          <w:sz w:val="20"/>
          <w:szCs w:val="20"/>
        </w:rPr>
        <w:t xml:space="preserve"> </w:t>
      </w:r>
      <w:proofErr w:type="spellStart"/>
      <w:r w:rsidRPr="00787B56">
        <w:rPr>
          <w:rFonts w:ascii="Times New Roman" w:hAnsi="Times New Roman"/>
          <w:i/>
          <w:color w:val="000000" w:themeColor="text1"/>
          <w:sz w:val="20"/>
          <w:szCs w:val="20"/>
        </w:rPr>
        <w:t>ensiformis</w:t>
      </w:r>
      <w:proofErr w:type="spellEnd"/>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L.</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DC)</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seed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collected</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from</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South</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India.</w:t>
      </w:r>
      <w:r w:rsidR="008E6BF7" w:rsidRPr="00787B56">
        <w:rPr>
          <w:rFonts w:ascii="Times New Roman" w:hAnsi="Times New Roman"/>
          <w:color w:val="000000" w:themeColor="text1"/>
          <w:sz w:val="20"/>
          <w:szCs w:val="20"/>
        </w:rPr>
        <w:t xml:space="preserve"> </w:t>
      </w:r>
      <w:r w:rsidRPr="00787B56">
        <w:rPr>
          <w:rFonts w:ascii="Times New Roman" w:hAnsi="Times New Roman"/>
          <w:i/>
          <w:color w:val="000000" w:themeColor="text1"/>
          <w:sz w:val="20"/>
          <w:szCs w:val="20"/>
        </w:rPr>
        <w:t>Food</w:t>
      </w:r>
      <w:r w:rsidR="008E6BF7" w:rsidRPr="00787B56">
        <w:rPr>
          <w:rFonts w:ascii="Times New Roman" w:hAnsi="Times New Roman"/>
          <w:i/>
          <w:color w:val="000000" w:themeColor="text1"/>
          <w:sz w:val="20"/>
          <w:szCs w:val="20"/>
        </w:rPr>
        <w:t xml:space="preserve"> </w:t>
      </w:r>
      <w:r w:rsidRPr="00787B56">
        <w:rPr>
          <w:rFonts w:ascii="Times New Roman" w:hAnsi="Times New Roman"/>
          <w:i/>
          <w:color w:val="000000" w:themeColor="text1"/>
          <w:sz w:val="20"/>
          <w:szCs w:val="20"/>
        </w:rPr>
        <w:t>Chemist,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14,</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507</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511</w:t>
      </w:r>
      <w:r w:rsidR="00787B56" w:rsidRPr="00787B56">
        <w:rPr>
          <w:rFonts w:ascii="Times New Roman" w:hAnsi="Times New Roman"/>
          <w:color w:val="000000" w:themeColor="text1"/>
          <w:sz w:val="20"/>
          <w:szCs w:val="20"/>
        </w:rPr>
        <w:t>.</w:t>
      </w:r>
      <w:r w:rsidR="00787B56">
        <w:rPr>
          <w:rFonts w:ascii="Times New Roman" w:hAnsi="Times New Roman"/>
          <w:color w:val="000000" w:themeColor="text1"/>
          <w:sz w:val="20"/>
          <w:szCs w:val="20"/>
        </w:rPr>
        <w:t xml:space="preserve"> </w:t>
      </w:r>
      <w:r w:rsidR="00787B56" w:rsidRPr="00787B56">
        <w:rPr>
          <w:rFonts w:ascii="Times New Roman" w:eastAsia="Times New Roman" w:hAnsi="Times New Roman"/>
          <w:color w:val="000000" w:themeColor="text1"/>
          <w:sz w:val="20"/>
          <w:szCs w:val="20"/>
        </w:rPr>
        <w:t>W</w:t>
      </w:r>
      <w:r w:rsidRPr="00787B56">
        <w:rPr>
          <w:rFonts w:ascii="Times New Roman" w:eastAsia="Times New Roman" w:hAnsi="Times New Roman"/>
          <w:color w:val="000000" w:themeColor="text1"/>
          <w:sz w:val="20"/>
          <w:szCs w:val="20"/>
        </w:rPr>
        <w:t>hite,</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P.J.</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and</w:t>
      </w:r>
      <w:r w:rsidR="008E6BF7" w:rsidRPr="00787B56">
        <w:rPr>
          <w:rFonts w:ascii="Times New Roman" w:eastAsia="Times New Roman" w:hAnsi="Times New Roman"/>
          <w:color w:val="000000" w:themeColor="text1"/>
          <w:sz w:val="20"/>
          <w:szCs w:val="20"/>
        </w:rPr>
        <w:t xml:space="preserve"> </w:t>
      </w:r>
      <w:proofErr w:type="spellStart"/>
      <w:r w:rsidRPr="00787B56">
        <w:rPr>
          <w:rFonts w:ascii="Times New Roman" w:eastAsia="Times New Roman" w:hAnsi="Times New Roman"/>
          <w:color w:val="000000" w:themeColor="text1"/>
          <w:sz w:val="20"/>
          <w:szCs w:val="20"/>
        </w:rPr>
        <w:t>Broadley</w:t>
      </w:r>
      <w:proofErr w:type="spellEnd"/>
      <w:r w:rsidRPr="00787B56">
        <w:rPr>
          <w:rFonts w:ascii="Times New Roman" w:eastAsia="Times New Roman" w:hAnsi="Times New Roman"/>
          <w:color w:val="000000" w:themeColor="text1"/>
          <w:sz w:val="20"/>
          <w:szCs w:val="20"/>
        </w:rPr>
        <w:t>,</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M.R.</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(2009).</w:t>
      </w:r>
      <w:r w:rsidR="008E6BF7" w:rsidRPr="00787B56">
        <w:rPr>
          <w:rFonts w:ascii="Times New Roman" w:eastAsia="Times New Roman" w:hAnsi="Times New Roman"/>
          <w:color w:val="000000" w:themeColor="text1"/>
          <w:sz w:val="20"/>
          <w:szCs w:val="20"/>
        </w:rPr>
        <w:t xml:space="preserve"> </w:t>
      </w:r>
      <w:proofErr w:type="spellStart"/>
      <w:r w:rsidRPr="00787B56">
        <w:rPr>
          <w:rFonts w:ascii="Times New Roman" w:eastAsia="Times New Roman" w:hAnsi="Times New Roman"/>
          <w:color w:val="000000" w:themeColor="text1"/>
          <w:sz w:val="20"/>
          <w:szCs w:val="20"/>
        </w:rPr>
        <w:t>Biofortification</w:t>
      </w:r>
      <w:proofErr w:type="spellEnd"/>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of</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crops</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with</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seven</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mineral</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elements</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often</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lacking</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in</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human</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diets</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iron,</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zinc,</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copper,</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calcium,</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magnesium,</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selenium</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and</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iodine.</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i/>
          <w:color w:val="000000" w:themeColor="text1"/>
          <w:sz w:val="20"/>
          <w:szCs w:val="20"/>
        </w:rPr>
        <w:t>New</w:t>
      </w:r>
      <w:r w:rsidR="008E6BF7" w:rsidRPr="00787B56">
        <w:rPr>
          <w:rFonts w:ascii="Times New Roman" w:eastAsia="Times New Roman" w:hAnsi="Times New Roman"/>
          <w:i/>
          <w:color w:val="000000" w:themeColor="text1"/>
          <w:sz w:val="20"/>
          <w:szCs w:val="20"/>
        </w:rPr>
        <w:t xml:space="preserve"> </w:t>
      </w:r>
      <w:r w:rsidRPr="00787B56">
        <w:rPr>
          <w:rFonts w:ascii="Times New Roman" w:eastAsia="Times New Roman" w:hAnsi="Times New Roman"/>
          <w:i/>
          <w:color w:val="000000" w:themeColor="text1"/>
          <w:sz w:val="20"/>
          <w:szCs w:val="20"/>
        </w:rPr>
        <w:t>Phytologist</w:t>
      </w:r>
      <w:r w:rsidRPr="00787B56">
        <w:rPr>
          <w:rFonts w:ascii="Times New Roman" w:eastAsia="Times New Roman" w:hAnsi="Times New Roman"/>
          <w:color w:val="000000" w:themeColor="text1"/>
          <w:sz w:val="20"/>
          <w:szCs w:val="20"/>
        </w:rPr>
        <w:t>.182:49–84.</w:t>
      </w:r>
      <w:r w:rsidR="008E6BF7" w:rsidRPr="00787B56">
        <w:rPr>
          <w:rFonts w:ascii="Times New Roman" w:eastAsia="Times New Roman" w:hAnsi="Times New Roman"/>
          <w:color w:val="000000" w:themeColor="text1"/>
          <w:sz w:val="20"/>
          <w:szCs w:val="20"/>
        </w:rPr>
        <w:t xml:space="preserve"> </w:t>
      </w:r>
    </w:p>
    <w:p w:rsidR="00046EDC" w:rsidRPr="00787B56" w:rsidRDefault="00C76967" w:rsidP="00ED7672">
      <w:pPr>
        <w:pStyle w:val="ListParagraph"/>
        <w:numPr>
          <w:ilvl w:val="0"/>
          <w:numId w:val="6"/>
        </w:numPr>
        <w:tabs>
          <w:tab w:val="left" w:pos="810"/>
          <w:tab w:val="left" w:pos="900"/>
          <w:tab w:val="left" w:pos="1350"/>
          <w:tab w:val="left" w:pos="2070"/>
          <w:tab w:val="left" w:pos="3060"/>
          <w:tab w:val="left" w:pos="8370"/>
        </w:tabs>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r w:rsidRPr="00787B56">
        <w:rPr>
          <w:rFonts w:ascii="Times New Roman" w:eastAsia="Times New Roman" w:hAnsi="Times New Roman"/>
          <w:color w:val="000000" w:themeColor="text1"/>
          <w:sz w:val="20"/>
          <w:szCs w:val="20"/>
        </w:rPr>
        <w:t>White,</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P.J.,</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Bradshaw</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J.E.,</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Dale,</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F.B.,</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Ramsay,</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G.,</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Hammond,</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J.P.</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and</w:t>
      </w:r>
      <w:r w:rsidR="008E6BF7" w:rsidRPr="00787B56">
        <w:rPr>
          <w:rFonts w:ascii="Times New Roman" w:eastAsia="Times New Roman" w:hAnsi="Times New Roman"/>
          <w:color w:val="000000" w:themeColor="text1"/>
          <w:sz w:val="20"/>
          <w:szCs w:val="20"/>
        </w:rPr>
        <w:t xml:space="preserve"> </w:t>
      </w:r>
      <w:proofErr w:type="spellStart"/>
      <w:r w:rsidRPr="00787B56">
        <w:rPr>
          <w:rFonts w:ascii="Times New Roman" w:eastAsia="Times New Roman" w:hAnsi="Times New Roman"/>
          <w:color w:val="000000" w:themeColor="text1"/>
          <w:sz w:val="20"/>
          <w:szCs w:val="20"/>
        </w:rPr>
        <w:t>Broadley</w:t>
      </w:r>
      <w:proofErr w:type="spellEnd"/>
      <w:r w:rsidRPr="00787B56">
        <w:rPr>
          <w:rFonts w:ascii="Times New Roman" w:eastAsia="Times New Roman" w:hAnsi="Times New Roman"/>
          <w:color w:val="000000" w:themeColor="text1"/>
          <w:sz w:val="20"/>
          <w:szCs w:val="20"/>
        </w:rPr>
        <w:t>,</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M.R</w:t>
      </w:r>
      <w:r w:rsidR="008E6BF7" w:rsidRPr="00787B56">
        <w:rPr>
          <w:rFonts w:ascii="Times New Roman" w:eastAsia="Times New Roman" w:hAnsi="Times New Roman"/>
          <w:color w:val="000000" w:themeColor="text1"/>
          <w:sz w:val="20"/>
          <w:szCs w:val="20"/>
        </w:rPr>
        <w:t>. (</w:t>
      </w:r>
      <w:r w:rsidRPr="00787B56">
        <w:rPr>
          <w:rFonts w:ascii="Times New Roman" w:eastAsia="Times New Roman" w:hAnsi="Times New Roman"/>
          <w:color w:val="000000" w:themeColor="text1"/>
          <w:sz w:val="20"/>
          <w:szCs w:val="20"/>
        </w:rPr>
        <w:t>2009).</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Relationships</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between</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yield</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and</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mineral</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concentrations</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in</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potato</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tubers.</w:t>
      </w:r>
      <w:r w:rsidR="008E6BF7" w:rsidRPr="00787B56">
        <w:rPr>
          <w:rFonts w:ascii="Times New Roman" w:eastAsia="Times New Roman" w:hAnsi="Times New Roman"/>
          <w:color w:val="000000" w:themeColor="text1"/>
          <w:sz w:val="20"/>
          <w:szCs w:val="20"/>
        </w:rPr>
        <w:t xml:space="preserve"> </w:t>
      </w:r>
      <w:proofErr w:type="spellStart"/>
      <w:r w:rsidRPr="00787B56">
        <w:rPr>
          <w:rFonts w:ascii="Times New Roman" w:eastAsia="Times New Roman" w:hAnsi="Times New Roman"/>
          <w:i/>
          <w:color w:val="000000" w:themeColor="text1"/>
          <w:sz w:val="20"/>
          <w:szCs w:val="20"/>
        </w:rPr>
        <w:t>Hor</w:t>
      </w:r>
      <w:r w:rsidR="00787B56" w:rsidRPr="00787B56">
        <w:rPr>
          <w:rFonts w:ascii="Times New Roman" w:eastAsia="Times New Roman" w:hAnsi="Times New Roman"/>
          <w:i/>
          <w:color w:val="000000" w:themeColor="text1"/>
          <w:sz w:val="20"/>
          <w:szCs w:val="20"/>
        </w:rPr>
        <w:t>t</w:t>
      </w:r>
      <w:proofErr w:type="spellEnd"/>
      <w:r w:rsidR="00787B56">
        <w:rPr>
          <w:rFonts w:ascii="Times New Roman" w:eastAsia="Times New Roman" w:hAnsi="Times New Roman"/>
          <w:i/>
          <w:color w:val="000000" w:themeColor="text1"/>
          <w:sz w:val="20"/>
          <w:szCs w:val="20"/>
        </w:rPr>
        <w:t xml:space="preserve"> </w:t>
      </w:r>
      <w:r w:rsidR="00787B56" w:rsidRPr="00787B56">
        <w:rPr>
          <w:rFonts w:ascii="Times New Roman" w:eastAsia="Times New Roman" w:hAnsi="Times New Roman"/>
          <w:i/>
          <w:color w:val="000000" w:themeColor="text1"/>
          <w:sz w:val="20"/>
          <w:szCs w:val="20"/>
        </w:rPr>
        <w:t>S</w:t>
      </w:r>
      <w:r w:rsidRPr="00787B56">
        <w:rPr>
          <w:rFonts w:ascii="Times New Roman" w:eastAsia="Times New Roman" w:hAnsi="Times New Roman"/>
          <w:i/>
          <w:color w:val="000000" w:themeColor="text1"/>
          <w:sz w:val="20"/>
          <w:szCs w:val="20"/>
        </w:rPr>
        <w:t>cience.</w:t>
      </w:r>
      <w:r w:rsidRPr="00787B56">
        <w:rPr>
          <w:rFonts w:ascii="Times New Roman" w:eastAsia="Times New Roman" w:hAnsi="Times New Roman"/>
          <w:color w:val="000000" w:themeColor="text1"/>
          <w:sz w:val="20"/>
          <w:szCs w:val="20"/>
        </w:rPr>
        <w:t>44:6–11.</w:t>
      </w:r>
    </w:p>
    <w:p w:rsidR="00046EDC" w:rsidRPr="00787B56" w:rsidRDefault="00C76967" w:rsidP="00ED7672">
      <w:pPr>
        <w:pStyle w:val="ListParagraph"/>
        <w:numPr>
          <w:ilvl w:val="0"/>
          <w:numId w:val="6"/>
        </w:numPr>
        <w:tabs>
          <w:tab w:val="left" w:pos="810"/>
          <w:tab w:val="left" w:pos="900"/>
          <w:tab w:val="left" w:pos="1350"/>
          <w:tab w:val="left" w:pos="2070"/>
          <w:tab w:val="left" w:pos="3060"/>
          <w:tab w:val="left" w:pos="8370"/>
        </w:tabs>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r w:rsidRPr="00787B56">
        <w:rPr>
          <w:rFonts w:ascii="Times New Roman" w:eastAsia="Times New Roman" w:hAnsi="Times New Roman"/>
          <w:color w:val="000000" w:themeColor="text1"/>
          <w:sz w:val="20"/>
          <w:szCs w:val="20"/>
        </w:rPr>
        <w:t>White,</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PJ,</w:t>
      </w:r>
      <w:r w:rsidR="008E6BF7" w:rsidRPr="00787B56">
        <w:rPr>
          <w:rFonts w:ascii="Times New Roman" w:eastAsia="Times New Roman" w:hAnsi="Times New Roman"/>
          <w:color w:val="000000" w:themeColor="text1"/>
          <w:sz w:val="20"/>
          <w:szCs w:val="20"/>
        </w:rPr>
        <w:t xml:space="preserve"> </w:t>
      </w:r>
      <w:proofErr w:type="spellStart"/>
      <w:r w:rsidRPr="00787B56">
        <w:rPr>
          <w:rFonts w:ascii="Times New Roman" w:eastAsia="Times New Roman" w:hAnsi="Times New Roman"/>
          <w:color w:val="000000" w:themeColor="text1"/>
          <w:sz w:val="20"/>
          <w:szCs w:val="20"/>
        </w:rPr>
        <w:t>Broadley</w:t>
      </w:r>
      <w:proofErr w:type="spellEnd"/>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MR.</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(2005).</w:t>
      </w:r>
      <w:r w:rsidR="008E6BF7" w:rsidRPr="00787B56">
        <w:rPr>
          <w:rFonts w:ascii="Times New Roman" w:eastAsia="Times New Roman" w:hAnsi="Times New Roman"/>
          <w:color w:val="000000" w:themeColor="text1"/>
          <w:sz w:val="20"/>
          <w:szCs w:val="20"/>
        </w:rPr>
        <w:t xml:space="preserve"> </w:t>
      </w:r>
      <w:proofErr w:type="spellStart"/>
      <w:r w:rsidRPr="00787B56">
        <w:rPr>
          <w:rFonts w:ascii="Times New Roman" w:eastAsia="Times New Roman" w:hAnsi="Times New Roman"/>
          <w:color w:val="000000" w:themeColor="text1"/>
          <w:sz w:val="20"/>
          <w:szCs w:val="20"/>
        </w:rPr>
        <w:t>Biofortifying</w:t>
      </w:r>
      <w:proofErr w:type="spellEnd"/>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crops</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with</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essential</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mineral</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color w:val="000000" w:themeColor="text1"/>
          <w:sz w:val="20"/>
          <w:szCs w:val="20"/>
        </w:rPr>
        <w:t>elements.</w:t>
      </w:r>
      <w:r w:rsidR="008E6BF7" w:rsidRPr="00787B56">
        <w:rPr>
          <w:rFonts w:ascii="Times New Roman" w:eastAsia="Times New Roman" w:hAnsi="Times New Roman"/>
          <w:color w:val="000000" w:themeColor="text1"/>
          <w:sz w:val="20"/>
          <w:szCs w:val="20"/>
        </w:rPr>
        <w:t xml:space="preserve"> </w:t>
      </w:r>
      <w:r w:rsidRPr="00787B56">
        <w:rPr>
          <w:rFonts w:ascii="Times New Roman" w:eastAsia="Times New Roman" w:hAnsi="Times New Roman"/>
          <w:i/>
          <w:color w:val="000000" w:themeColor="text1"/>
          <w:sz w:val="20"/>
          <w:szCs w:val="20"/>
        </w:rPr>
        <w:t>Trends</w:t>
      </w:r>
      <w:r w:rsidR="008E6BF7" w:rsidRPr="00787B56">
        <w:rPr>
          <w:rFonts w:ascii="Times New Roman" w:eastAsia="Times New Roman" w:hAnsi="Times New Roman"/>
          <w:i/>
          <w:color w:val="000000" w:themeColor="text1"/>
          <w:sz w:val="20"/>
          <w:szCs w:val="20"/>
        </w:rPr>
        <w:t xml:space="preserve"> </w:t>
      </w:r>
      <w:r w:rsidRPr="00787B56">
        <w:rPr>
          <w:rFonts w:ascii="Times New Roman" w:eastAsia="Times New Roman" w:hAnsi="Times New Roman"/>
          <w:i/>
          <w:color w:val="000000" w:themeColor="text1"/>
          <w:sz w:val="20"/>
          <w:szCs w:val="20"/>
        </w:rPr>
        <w:t>in</w:t>
      </w:r>
      <w:r w:rsidR="008E6BF7" w:rsidRPr="00787B56">
        <w:rPr>
          <w:rFonts w:ascii="Times New Roman" w:eastAsia="Times New Roman" w:hAnsi="Times New Roman"/>
          <w:i/>
          <w:color w:val="000000" w:themeColor="text1"/>
          <w:sz w:val="20"/>
          <w:szCs w:val="20"/>
        </w:rPr>
        <w:t xml:space="preserve"> </w:t>
      </w:r>
      <w:r w:rsidRPr="00787B56">
        <w:rPr>
          <w:rFonts w:ascii="Times New Roman" w:eastAsia="Times New Roman" w:hAnsi="Times New Roman"/>
          <w:i/>
          <w:color w:val="000000" w:themeColor="text1"/>
          <w:sz w:val="20"/>
          <w:szCs w:val="20"/>
        </w:rPr>
        <w:t>Plant</w:t>
      </w:r>
      <w:r w:rsidR="008E6BF7" w:rsidRPr="00787B56">
        <w:rPr>
          <w:rFonts w:ascii="Times New Roman" w:eastAsia="Times New Roman" w:hAnsi="Times New Roman"/>
          <w:i/>
          <w:color w:val="000000" w:themeColor="text1"/>
          <w:sz w:val="20"/>
          <w:szCs w:val="20"/>
        </w:rPr>
        <w:t xml:space="preserve"> </w:t>
      </w:r>
      <w:r w:rsidRPr="00787B56">
        <w:rPr>
          <w:rFonts w:ascii="Times New Roman" w:eastAsia="Times New Roman" w:hAnsi="Times New Roman"/>
          <w:i/>
          <w:color w:val="000000" w:themeColor="text1"/>
          <w:sz w:val="20"/>
          <w:szCs w:val="20"/>
        </w:rPr>
        <w:t>Science.</w:t>
      </w:r>
      <w:r w:rsidRPr="00787B56">
        <w:rPr>
          <w:rFonts w:ascii="Times New Roman" w:eastAsia="Times New Roman" w:hAnsi="Times New Roman"/>
          <w:color w:val="000000" w:themeColor="text1"/>
          <w:sz w:val="20"/>
          <w:szCs w:val="20"/>
        </w:rPr>
        <w:t>10:586–593.</w:t>
      </w:r>
      <w:r w:rsidR="008E6BF7" w:rsidRPr="00787B56">
        <w:rPr>
          <w:rFonts w:ascii="Times New Roman" w:eastAsia="Times New Roman" w:hAnsi="Times New Roman"/>
          <w:color w:val="000000" w:themeColor="text1"/>
          <w:sz w:val="20"/>
          <w:szCs w:val="20"/>
        </w:rPr>
        <w:t xml:space="preserve"> </w:t>
      </w:r>
    </w:p>
    <w:p w:rsidR="008E6BF7" w:rsidRPr="00787B56" w:rsidRDefault="00C76967" w:rsidP="00ED7672">
      <w:pPr>
        <w:pStyle w:val="ListParagraph"/>
        <w:numPr>
          <w:ilvl w:val="0"/>
          <w:numId w:val="6"/>
        </w:numPr>
        <w:tabs>
          <w:tab w:val="left" w:pos="810"/>
          <w:tab w:val="left" w:pos="900"/>
          <w:tab w:val="left" w:pos="1350"/>
          <w:tab w:val="left" w:pos="2070"/>
          <w:tab w:val="left" w:pos="3060"/>
          <w:tab w:val="left" w:pos="8370"/>
        </w:tabs>
        <w:autoSpaceDE w:val="0"/>
        <w:autoSpaceDN w:val="0"/>
        <w:adjustRightInd w:val="0"/>
        <w:snapToGrid w:val="0"/>
        <w:spacing w:after="0" w:line="240" w:lineRule="auto"/>
        <w:ind w:left="425" w:hanging="425"/>
        <w:jc w:val="both"/>
        <w:rPr>
          <w:rFonts w:ascii="Times New Roman" w:eastAsia="Times New Roman" w:hAnsi="Times New Roman"/>
          <w:i/>
          <w:color w:val="000000" w:themeColor="text1"/>
          <w:sz w:val="20"/>
          <w:szCs w:val="20"/>
        </w:rPr>
      </w:pPr>
      <w:proofErr w:type="spellStart"/>
      <w:r w:rsidRPr="00787B56">
        <w:rPr>
          <w:rFonts w:ascii="Times New Roman" w:hAnsi="Times New Roman"/>
          <w:color w:val="000000" w:themeColor="text1"/>
          <w:sz w:val="20"/>
          <w:szCs w:val="20"/>
        </w:rPr>
        <w:t>Wingfield</w:t>
      </w:r>
      <w:proofErr w:type="spellEnd"/>
      <w:r w:rsidRPr="00787B56">
        <w:rPr>
          <w:rFonts w:ascii="Times New Roman" w:hAnsi="Times New Roman"/>
          <w:color w:val="000000" w:themeColor="text1"/>
          <w:sz w:val="20"/>
          <w:szCs w:val="20"/>
        </w:rPr>
        <w: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N.</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(2007)</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Start-up</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to</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create</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market</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for</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trade</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of</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virtual</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goods.</w:t>
      </w:r>
      <w:r w:rsidR="008E6BF7" w:rsidRPr="00787B56">
        <w:rPr>
          <w:rFonts w:ascii="Times New Roman" w:hAnsi="Times New Roman"/>
          <w:color w:val="000000" w:themeColor="text1"/>
          <w:sz w:val="20"/>
          <w:szCs w:val="20"/>
        </w:rPr>
        <w:t xml:space="preserve"> </w:t>
      </w:r>
      <w:r w:rsidRPr="00787B56">
        <w:rPr>
          <w:rFonts w:ascii="Times New Roman" w:hAnsi="Times New Roman"/>
          <w:i/>
          <w:iCs/>
          <w:color w:val="000000" w:themeColor="text1"/>
          <w:sz w:val="20"/>
          <w:szCs w:val="20"/>
        </w:rPr>
        <w:t>Wall</w:t>
      </w:r>
      <w:r w:rsidR="008E6BF7" w:rsidRPr="00787B56">
        <w:rPr>
          <w:rFonts w:ascii="Times New Roman" w:hAnsi="Times New Roman"/>
          <w:i/>
          <w:iCs/>
          <w:color w:val="000000" w:themeColor="text1"/>
          <w:sz w:val="20"/>
          <w:szCs w:val="20"/>
        </w:rPr>
        <w:t xml:space="preserve"> </w:t>
      </w:r>
      <w:r w:rsidRPr="00787B56">
        <w:rPr>
          <w:rFonts w:ascii="Times New Roman" w:hAnsi="Times New Roman"/>
          <w:i/>
          <w:iCs/>
          <w:color w:val="000000" w:themeColor="text1"/>
          <w:sz w:val="20"/>
          <w:szCs w:val="20"/>
        </w:rPr>
        <w:t>Street</w:t>
      </w:r>
      <w:r w:rsidR="008E6BF7" w:rsidRPr="00787B56">
        <w:rPr>
          <w:rFonts w:ascii="Times New Roman" w:hAnsi="Times New Roman"/>
          <w:i/>
          <w:iCs/>
          <w:color w:val="000000" w:themeColor="text1"/>
          <w:sz w:val="20"/>
          <w:szCs w:val="20"/>
        </w:rPr>
        <w:t xml:space="preserve"> </w:t>
      </w:r>
      <w:r w:rsidRPr="00787B56">
        <w:rPr>
          <w:rFonts w:ascii="Times New Roman" w:hAnsi="Times New Roman"/>
          <w:i/>
          <w:iCs/>
          <w:color w:val="000000" w:themeColor="text1"/>
          <w:sz w:val="20"/>
          <w:szCs w:val="20"/>
        </w:rPr>
        <w:t>Journal.</w:t>
      </w:r>
      <w:r w:rsidR="008E6BF7" w:rsidRPr="00787B56">
        <w:rPr>
          <w:rFonts w:ascii="Times New Roman" w:hAnsi="Times New Roman"/>
          <w:color w:val="000000" w:themeColor="text1"/>
          <w:sz w:val="20"/>
          <w:szCs w:val="20"/>
        </w:rPr>
        <w:t xml:space="preserve"> </w:t>
      </w:r>
      <w:r w:rsidRPr="00787B56">
        <w:rPr>
          <w:rFonts w:ascii="Times New Roman" w:hAnsi="Times New Roman"/>
          <w:color w:val="000000" w:themeColor="text1"/>
          <w:sz w:val="20"/>
          <w:szCs w:val="20"/>
        </w:rPr>
        <w:t>16-21.</w:t>
      </w:r>
    </w:p>
    <w:p w:rsidR="004D0467" w:rsidRPr="00787B56" w:rsidRDefault="008E6BF7" w:rsidP="00ED7672">
      <w:pPr>
        <w:pStyle w:val="ListParagraph"/>
        <w:numPr>
          <w:ilvl w:val="0"/>
          <w:numId w:val="6"/>
        </w:numPr>
        <w:tabs>
          <w:tab w:val="left" w:pos="810"/>
          <w:tab w:val="left" w:pos="900"/>
          <w:tab w:val="left" w:pos="1350"/>
          <w:tab w:val="left" w:pos="2070"/>
          <w:tab w:val="left" w:pos="3060"/>
          <w:tab w:val="left" w:pos="8370"/>
        </w:tabs>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787B56">
        <w:rPr>
          <w:rStyle w:val="element-citation"/>
          <w:rFonts w:ascii="Times New Roman" w:hAnsi="Times New Roman"/>
          <w:color w:val="000000" w:themeColor="text1"/>
          <w:sz w:val="20"/>
          <w:szCs w:val="20"/>
        </w:rPr>
        <w:t>W</w:t>
      </w:r>
      <w:r w:rsidR="00C76967" w:rsidRPr="00787B56">
        <w:rPr>
          <w:rStyle w:val="element-citation"/>
          <w:rFonts w:ascii="Times New Roman" w:hAnsi="Times New Roman"/>
          <w:color w:val="000000" w:themeColor="text1"/>
          <w:sz w:val="20"/>
          <w:szCs w:val="20"/>
        </w:rPr>
        <w:t>szelaki</w:t>
      </w:r>
      <w:proofErr w:type="spellEnd"/>
      <w:r w:rsidR="00C76967" w:rsidRPr="00787B56">
        <w:rPr>
          <w:rStyle w:val="element-citation"/>
          <w:rFonts w:ascii="Times New Roman" w:hAnsi="Times New Roman"/>
          <w:color w:val="000000" w:themeColor="text1"/>
          <w:sz w:val="20"/>
          <w:szCs w:val="20"/>
        </w:rPr>
        <w:t>,</w:t>
      </w:r>
      <w:r w:rsidRPr="00787B56">
        <w:rPr>
          <w:rStyle w:val="element-citation"/>
          <w:rFonts w:ascii="Times New Roman" w:hAnsi="Times New Roman"/>
          <w:color w:val="000000" w:themeColor="text1"/>
          <w:sz w:val="20"/>
          <w:szCs w:val="20"/>
        </w:rPr>
        <w:t xml:space="preserve"> </w:t>
      </w:r>
      <w:r w:rsidR="00C76967" w:rsidRPr="00787B56">
        <w:rPr>
          <w:rStyle w:val="element-citation"/>
          <w:rFonts w:ascii="Times New Roman" w:hAnsi="Times New Roman"/>
          <w:color w:val="000000" w:themeColor="text1"/>
          <w:sz w:val="20"/>
          <w:szCs w:val="20"/>
        </w:rPr>
        <w:t>A.L.,</w:t>
      </w:r>
      <w:r w:rsidRPr="00787B56">
        <w:rPr>
          <w:rStyle w:val="element-citation"/>
          <w:rFonts w:ascii="Times New Roman" w:hAnsi="Times New Roman"/>
          <w:color w:val="000000" w:themeColor="text1"/>
          <w:sz w:val="20"/>
          <w:szCs w:val="20"/>
        </w:rPr>
        <w:t xml:space="preserve"> </w:t>
      </w:r>
      <w:proofErr w:type="spellStart"/>
      <w:r w:rsidR="00C76967" w:rsidRPr="00787B56">
        <w:rPr>
          <w:rStyle w:val="element-citation"/>
          <w:rFonts w:ascii="Times New Roman" w:hAnsi="Times New Roman"/>
          <w:color w:val="000000" w:themeColor="text1"/>
          <w:sz w:val="20"/>
          <w:szCs w:val="20"/>
        </w:rPr>
        <w:t>Delwiche</w:t>
      </w:r>
      <w:proofErr w:type="spellEnd"/>
      <w:r w:rsidR="00C76967" w:rsidRPr="00787B56">
        <w:rPr>
          <w:rStyle w:val="element-citation"/>
          <w:rFonts w:ascii="Times New Roman" w:hAnsi="Times New Roman"/>
          <w:color w:val="000000" w:themeColor="text1"/>
          <w:sz w:val="20"/>
          <w:szCs w:val="20"/>
        </w:rPr>
        <w:t>,</w:t>
      </w:r>
      <w:r w:rsidRPr="00787B56">
        <w:rPr>
          <w:rStyle w:val="element-citation"/>
          <w:rFonts w:ascii="Times New Roman" w:hAnsi="Times New Roman"/>
          <w:color w:val="000000" w:themeColor="text1"/>
          <w:sz w:val="20"/>
          <w:szCs w:val="20"/>
        </w:rPr>
        <w:t xml:space="preserve"> </w:t>
      </w:r>
      <w:r w:rsidR="00C76967" w:rsidRPr="00787B56">
        <w:rPr>
          <w:rStyle w:val="element-citation"/>
          <w:rFonts w:ascii="Times New Roman" w:hAnsi="Times New Roman"/>
          <w:color w:val="000000" w:themeColor="text1"/>
          <w:sz w:val="20"/>
          <w:szCs w:val="20"/>
        </w:rPr>
        <w:t>J.F.,</w:t>
      </w:r>
      <w:r w:rsidRPr="00787B56">
        <w:rPr>
          <w:rStyle w:val="element-citation"/>
          <w:rFonts w:ascii="Times New Roman" w:hAnsi="Times New Roman"/>
          <w:color w:val="000000" w:themeColor="text1"/>
          <w:sz w:val="20"/>
          <w:szCs w:val="20"/>
        </w:rPr>
        <w:t xml:space="preserve"> </w:t>
      </w:r>
      <w:r w:rsidR="00C76967" w:rsidRPr="00787B56">
        <w:rPr>
          <w:rStyle w:val="element-citation"/>
          <w:rFonts w:ascii="Times New Roman" w:hAnsi="Times New Roman"/>
          <w:color w:val="000000" w:themeColor="text1"/>
          <w:sz w:val="20"/>
          <w:szCs w:val="20"/>
        </w:rPr>
        <w:t>Walker,</w:t>
      </w:r>
      <w:r w:rsidRPr="00787B56">
        <w:rPr>
          <w:rStyle w:val="element-citation"/>
          <w:rFonts w:ascii="Times New Roman" w:hAnsi="Times New Roman"/>
          <w:color w:val="000000" w:themeColor="text1"/>
          <w:sz w:val="20"/>
          <w:szCs w:val="20"/>
        </w:rPr>
        <w:t xml:space="preserve"> </w:t>
      </w:r>
      <w:r w:rsidR="00C76967" w:rsidRPr="00787B56">
        <w:rPr>
          <w:rStyle w:val="element-citation"/>
          <w:rFonts w:ascii="Times New Roman" w:hAnsi="Times New Roman"/>
          <w:color w:val="000000" w:themeColor="text1"/>
          <w:sz w:val="20"/>
          <w:szCs w:val="20"/>
        </w:rPr>
        <w:t>S.D.,</w:t>
      </w:r>
      <w:r w:rsidRPr="00787B56">
        <w:rPr>
          <w:rStyle w:val="element-citation"/>
          <w:rFonts w:ascii="Times New Roman" w:hAnsi="Times New Roman"/>
          <w:color w:val="000000" w:themeColor="text1"/>
          <w:sz w:val="20"/>
          <w:szCs w:val="20"/>
        </w:rPr>
        <w:t xml:space="preserve"> </w:t>
      </w:r>
      <w:r w:rsidR="00C76967" w:rsidRPr="00787B56">
        <w:rPr>
          <w:rStyle w:val="element-citation"/>
          <w:rFonts w:ascii="Times New Roman" w:hAnsi="Times New Roman"/>
          <w:color w:val="000000" w:themeColor="text1"/>
          <w:sz w:val="20"/>
          <w:szCs w:val="20"/>
        </w:rPr>
        <w:t>Liggett,</w:t>
      </w:r>
      <w:r w:rsidRPr="00787B56">
        <w:rPr>
          <w:rStyle w:val="element-citation"/>
          <w:rFonts w:ascii="Times New Roman" w:hAnsi="Times New Roman"/>
          <w:color w:val="000000" w:themeColor="text1"/>
          <w:sz w:val="20"/>
          <w:szCs w:val="20"/>
        </w:rPr>
        <w:t xml:space="preserve"> </w:t>
      </w:r>
      <w:r w:rsidR="00C76967" w:rsidRPr="00787B56">
        <w:rPr>
          <w:rStyle w:val="element-citation"/>
          <w:rFonts w:ascii="Times New Roman" w:hAnsi="Times New Roman"/>
          <w:color w:val="000000" w:themeColor="text1"/>
          <w:sz w:val="20"/>
          <w:szCs w:val="20"/>
        </w:rPr>
        <w:t>RE.,</w:t>
      </w:r>
      <w:r w:rsidRPr="00787B56">
        <w:rPr>
          <w:rStyle w:val="element-citation"/>
          <w:rFonts w:ascii="Times New Roman" w:hAnsi="Times New Roman"/>
          <w:color w:val="000000" w:themeColor="text1"/>
          <w:sz w:val="20"/>
          <w:szCs w:val="20"/>
        </w:rPr>
        <w:t xml:space="preserve"> </w:t>
      </w:r>
      <w:proofErr w:type="spellStart"/>
      <w:r w:rsidR="00C76967" w:rsidRPr="00787B56">
        <w:rPr>
          <w:rStyle w:val="element-citation"/>
          <w:rFonts w:ascii="Times New Roman" w:hAnsi="Times New Roman"/>
          <w:color w:val="000000" w:themeColor="text1"/>
          <w:sz w:val="20"/>
          <w:szCs w:val="20"/>
        </w:rPr>
        <w:t>Scheerens</w:t>
      </w:r>
      <w:proofErr w:type="spellEnd"/>
      <w:r w:rsidR="00C76967" w:rsidRPr="00787B56">
        <w:rPr>
          <w:rStyle w:val="element-citation"/>
          <w:rFonts w:ascii="Times New Roman" w:hAnsi="Times New Roman"/>
          <w:color w:val="000000" w:themeColor="text1"/>
          <w:sz w:val="20"/>
          <w:szCs w:val="20"/>
        </w:rPr>
        <w:t>,</w:t>
      </w:r>
      <w:r w:rsidRPr="00787B56">
        <w:rPr>
          <w:rStyle w:val="element-citation"/>
          <w:rFonts w:ascii="Times New Roman" w:hAnsi="Times New Roman"/>
          <w:color w:val="000000" w:themeColor="text1"/>
          <w:sz w:val="20"/>
          <w:szCs w:val="20"/>
        </w:rPr>
        <w:t xml:space="preserve"> </w:t>
      </w:r>
      <w:r w:rsidR="00C76967" w:rsidRPr="00787B56">
        <w:rPr>
          <w:rStyle w:val="element-citation"/>
          <w:rFonts w:ascii="Times New Roman" w:hAnsi="Times New Roman"/>
          <w:color w:val="000000" w:themeColor="text1"/>
          <w:sz w:val="20"/>
          <w:szCs w:val="20"/>
        </w:rPr>
        <w:t>J.C.</w:t>
      </w:r>
      <w:r w:rsidRPr="00787B56">
        <w:rPr>
          <w:rStyle w:val="element-citation"/>
          <w:rFonts w:ascii="Times New Roman" w:hAnsi="Times New Roman"/>
          <w:color w:val="000000" w:themeColor="text1"/>
          <w:sz w:val="20"/>
          <w:szCs w:val="20"/>
        </w:rPr>
        <w:t xml:space="preserve"> </w:t>
      </w:r>
      <w:r w:rsidR="00C76967" w:rsidRPr="00787B56">
        <w:rPr>
          <w:rStyle w:val="element-citation"/>
          <w:rFonts w:ascii="Times New Roman" w:hAnsi="Times New Roman"/>
          <w:color w:val="000000" w:themeColor="text1"/>
          <w:sz w:val="20"/>
          <w:szCs w:val="20"/>
        </w:rPr>
        <w:t>and</w:t>
      </w:r>
      <w:r w:rsidRPr="00787B56">
        <w:rPr>
          <w:rStyle w:val="element-citation"/>
          <w:rFonts w:ascii="Times New Roman" w:hAnsi="Times New Roman"/>
          <w:color w:val="000000" w:themeColor="text1"/>
          <w:sz w:val="20"/>
          <w:szCs w:val="20"/>
        </w:rPr>
        <w:t xml:space="preserve"> </w:t>
      </w:r>
      <w:proofErr w:type="spellStart"/>
      <w:r w:rsidR="00C76967" w:rsidRPr="00787B56">
        <w:rPr>
          <w:rStyle w:val="element-citation"/>
          <w:rFonts w:ascii="Times New Roman" w:hAnsi="Times New Roman"/>
          <w:color w:val="000000" w:themeColor="text1"/>
          <w:sz w:val="20"/>
          <w:szCs w:val="20"/>
        </w:rPr>
        <w:t>Kleinhenz</w:t>
      </w:r>
      <w:proofErr w:type="spellEnd"/>
      <w:r w:rsidR="00C76967" w:rsidRPr="00787B56">
        <w:rPr>
          <w:rStyle w:val="element-citation"/>
          <w:rFonts w:ascii="Times New Roman" w:hAnsi="Times New Roman"/>
          <w:color w:val="000000" w:themeColor="text1"/>
          <w:sz w:val="20"/>
          <w:szCs w:val="20"/>
        </w:rPr>
        <w:t>,</w:t>
      </w:r>
      <w:r w:rsidRPr="00787B56">
        <w:rPr>
          <w:rStyle w:val="element-citation"/>
          <w:rFonts w:ascii="Times New Roman" w:hAnsi="Times New Roman"/>
          <w:color w:val="000000" w:themeColor="text1"/>
          <w:sz w:val="20"/>
          <w:szCs w:val="20"/>
        </w:rPr>
        <w:t xml:space="preserve"> </w:t>
      </w:r>
      <w:r w:rsidR="00C76967" w:rsidRPr="00787B56">
        <w:rPr>
          <w:rStyle w:val="element-citation"/>
          <w:rFonts w:ascii="Times New Roman" w:hAnsi="Times New Roman"/>
          <w:color w:val="000000" w:themeColor="text1"/>
          <w:sz w:val="20"/>
          <w:szCs w:val="20"/>
        </w:rPr>
        <w:t>M.D.</w:t>
      </w:r>
      <w:r w:rsidRPr="00787B56">
        <w:rPr>
          <w:rStyle w:val="element-citation"/>
          <w:rFonts w:ascii="Times New Roman" w:hAnsi="Times New Roman"/>
          <w:color w:val="000000" w:themeColor="text1"/>
          <w:sz w:val="20"/>
          <w:szCs w:val="20"/>
        </w:rPr>
        <w:t xml:space="preserve"> </w:t>
      </w:r>
      <w:r w:rsidR="00C76967" w:rsidRPr="00787B56">
        <w:rPr>
          <w:rStyle w:val="element-citation"/>
          <w:rFonts w:ascii="Times New Roman" w:hAnsi="Times New Roman"/>
          <w:color w:val="000000" w:themeColor="text1"/>
          <w:sz w:val="20"/>
          <w:szCs w:val="20"/>
        </w:rPr>
        <w:t>(2005).</w:t>
      </w:r>
      <w:r w:rsidRPr="00787B56">
        <w:rPr>
          <w:rStyle w:val="element-citation"/>
          <w:rFonts w:ascii="Times New Roman" w:hAnsi="Times New Roman"/>
          <w:color w:val="000000" w:themeColor="text1"/>
          <w:sz w:val="20"/>
          <w:szCs w:val="20"/>
        </w:rPr>
        <w:t xml:space="preserve"> </w:t>
      </w:r>
      <w:r w:rsidR="00C76967" w:rsidRPr="00787B56">
        <w:rPr>
          <w:rStyle w:val="element-citation"/>
          <w:rFonts w:ascii="Times New Roman" w:hAnsi="Times New Roman"/>
          <w:color w:val="000000" w:themeColor="text1"/>
          <w:sz w:val="20"/>
          <w:szCs w:val="20"/>
        </w:rPr>
        <w:t>Sensory</w:t>
      </w:r>
      <w:r w:rsidRPr="00787B56">
        <w:rPr>
          <w:rStyle w:val="element-citation"/>
          <w:rFonts w:ascii="Times New Roman" w:hAnsi="Times New Roman"/>
          <w:color w:val="000000" w:themeColor="text1"/>
          <w:sz w:val="20"/>
          <w:szCs w:val="20"/>
        </w:rPr>
        <w:t xml:space="preserve"> </w:t>
      </w:r>
      <w:r w:rsidR="00C76967" w:rsidRPr="00787B56">
        <w:rPr>
          <w:rStyle w:val="element-citation"/>
          <w:rFonts w:ascii="Times New Roman" w:hAnsi="Times New Roman"/>
          <w:color w:val="000000" w:themeColor="text1"/>
          <w:sz w:val="20"/>
          <w:szCs w:val="20"/>
        </w:rPr>
        <w:t>quality</w:t>
      </w:r>
      <w:r w:rsidRPr="00787B56">
        <w:rPr>
          <w:rStyle w:val="element-citation"/>
          <w:rFonts w:ascii="Times New Roman" w:hAnsi="Times New Roman"/>
          <w:color w:val="000000" w:themeColor="text1"/>
          <w:sz w:val="20"/>
          <w:szCs w:val="20"/>
        </w:rPr>
        <w:t xml:space="preserve"> </w:t>
      </w:r>
      <w:r w:rsidR="00C76967" w:rsidRPr="00787B56">
        <w:rPr>
          <w:rStyle w:val="element-citation"/>
          <w:rFonts w:ascii="Times New Roman" w:hAnsi="Times New Roman"/>
          <w:color w:val="000000" w:themeColor="text1"/>
          <w:sz w:val="20"/>
          <w:szCs w:val="20"/>
        </w:rPr>
        <w:t>and</w:t>
      </w:r>
      <w:r w:rsidRPr="00787B56">
        <w:rPr>
          <w:rStyle w:val="element-citation"/>
          <w:rFonts w:ascii="Times New Roman" w:hAnsi="Times New Roman"/>
          <w:color w:val="000000" w:themeColor="text1"/>
          <w:sz w:val="20"/>
          <w:szCs w:val="20"/>
        </w:rPr>
        <w:t xml:space="preserve"> </w:t>
      </w:r>
      <w:r w:rsidR="00C76967" w:rsidRPr="00787B56">
        <w:rPr>
          <w:rStyle w:val="element-citation"/>
          <w:rFonts w:ascii="Times New Roman" w:hAnsi="Times New Roman"/>
          <w:color w:val="000000" w:themeColor="text1"/>
          <w:sz w:val="20"/>
          <w:szCs w:val="20"/>
        </w:rPr>
        <w:t>mineral</w:t>
      </w:r>
      <w:r w:rsidRPr="00787B56">
        <w:rPr>
          <w:rStyle w:val="element-citation"/>
          <w:rFonts w:ascii="Times New Roman" w:hAnsi="Times New Roman"/>
          <w:color w:val="000000" w:themeColor="text1"/>
          <w:sz w:val="20"/>
          <w:szCs w:val="20"/>
        </w:rPr>
        <w:t xml:space="preserve"> </w:t>
      </w:r>
      <w:r w:rsidR="00C76967" w:rsidRPr="00787B56">
        <w:rPr>
          <w:rStyle w:val="element-citation"/>
          <w:rFonts w:ascii="Times New Roman" w:hAnsi="Times New Roman"/>
          <w:color w:val="000000" w:themeColor="text1"/>
          <w:sz w:val="20"/>
          <w:szCs w:val="20"/>
        </w:rPr>
        <w:t>and</w:t>
      </w:r>
      <w:r w:rsidRPr="00787B56">
        <w:rPr>
          <w:rStyle w:val="element-citation"/>
          <w:rFonts w:ascii="Times New Roman" w:hAnsi="Times New Roman"/>
          <w:color w:val="000000" w:themeColor="text1"/>
          <w:sz w:val="20"/>
          <w:szCs w:val="20"/>
        </w:rPr>
        <w:t xml:space="preserve"> </w:t>
      </w:r>
      <w:proofErr w:type="spellStart"/>
      <w:r w:rsidR="00C76967" w:rsidRPr="00787B56">
        <w:rPr>
          <w:rStyle w:val="element-citation"/>
          <w:rFonts w:ascii="Times New Roman" w:hAnsi="Times New Roman"/>
          <w:color w:val="000000" w:themeColor="text1"/>
          <w:sz w:val="20"/>
          <w:szCs w:val="20"/>
        </w:rPr>
        <w:t>glycoalkaloid</w:t>
      </w:r>
      <w:proofErr w:type="spellEnd"/>
      <w:r w:rsidRPr="00787B56">
        <w:rPr>
          <w:rStyle w:val="element-citation"/>
          <w:rFonts w:ascii="Times New Roman" w:hAnsi="Times New Roman"/>
          <w:color w:val="000000" w:themeColor="text1"/>
          <w:sz w:val="20"/>
          <w:szCs w:val="20"/>
        </w:rPr>
        <w:t xml:space="preserve"> </w:t>
      </w:r>
      <w:r w:rsidR="00C76967" w:rsidRPr="00787B56">
        <w:rPr>
          <w:rStyle w:val="element-citation"/>
          <w:rFonts w:ascii="Times New Roman" w:hAnsi="Times New Roman"/>
          <w:color w:val="000000" w:themeColor="text1"/>
          <w:sz w:val="20"/>
          <w:szCs w:val="20"/>
        </w:rPr>
        <w:t>concentrations</w:t>
      </w:r>
      <w:r w:rsidRPr="00787B56">
        <w:rPr>
          <w:rStyle w:val="element-citation"/>
          <w:rFonts w:ascii="Times New Roman" w:hAnsi="Times New Roman"/>
          <w:color w:val="000000" w:themeColor="text1"/>
          <w:sz w:val="20"/>
          <w:szCs w:val="20"/>
        </w:rPr>
        <w:t xml:space="preserve"> </w:t>
      </w:r>
      <w:r w:rsidR="00C76967" w:rsidRPr="00787B56">
        <w:rPr>
          <w:rStyle w:val="element-citation"/>
          <w:rFonts w:ascii="Times New Roman" w:hAnsi="Times New Roman"/>
          <w:color w:val="000000" w:themeColor="text1"/>
          <w:sz w:val="20"/>
          <w:szCs w:val="20"/>
        </w:rPr>
        <w:t>in</w:t>
      </w:r>
      <w:r w:rsidRPr="00787B56">
        <w:rPr>
          <w:rStyle w:val="element-citation"/>
          <w:rFonts w:ascii="Times New Roman" w:hAnsi="Times New Roman"/>
          <w:color w:val="000000" w:themeColor="text1"/>
          <w:sz w:val="20"/>
          <w:szCs w:val="20"/>
        </w:rPr>
        <w:t xml:space="preserve"> </w:t>
      </w:r>
      <w:r w:rsidR="00C76967" w:rsidRPr="00787B56">
        <w:rPr>
          <w:rStyle w:val="element-citation"/>
          <w:rFonts w:ascii="Times New Roman" w:hAnsi="Times New Roman"/>
          <w:color w:val="000000" w:themeColor="text1"/>
          <w:sz w:val="20"/>
          <w:szCs w:val="20"/>
        </w:rPr>
        <w:t>organically</w:t>
      </w:r>
      <w:r w:rsidRPr="00787B56">
        <w:rPr>
          <w:rStyle w:val="element-citation"/>
          <w:rFonts w:ascii="Times New Roman" w:hAnsi="Times New Roman"/>
          <w:color w:val="000000" w:themeColor="text1"/>
          <w:sz w:val="20"/>
          <w:szCs w:val="20"/>
        </w:rPr>
        <w:t xml:space="preserve"> </w:t>
      </w:r>
      <w:r w:rsidR="00C76967" w:rsidRPr="00787B56">
        <w:rPr>
          <w:rStyle w:val="element-citation"/>
          <w:rFonts w:ascii="Times New Roman" w:hAnsi="Times New Roman"/>
          <w:color w:val="000000" w:themeColor="text1"/>
          <w:sz w:val="20"/>
          <w:szCs w:val="20"/>
        </w:rPr>
        <w:t>and</w:t>
      </w:r>
      <w:r w:rsidRPr="00787B56">
        <w:rPr>
          <w:rStyle w:val="element-citation"/>
          <w:rFonts w:ascii="Times New Roman" w:hAnsi="Times New Roman"/>
          <w:color w:val="000000" w:themeColor="text1"/>
          <w:sz w:val="20"/>
          <w:szCs w:val="20"/>
        </w:rPr>
        <w:t xml:space="preserve"> </w:t>
      </w:r>
      <w:r w:rsidR="00C76967" w:rsidRPr="00787B56">
        <w:rPr>
          <w:rStyle w:val="element-citation"/>
          <w:rFonts w:ascii="Times New Roman" w:hAnsi="Times New Roman"/>
          <w:color w:val="000000" w:themeColor="text1"/>
          <w:sz w:val="20"/>
          <w:szCs w:val="20"/>
        </w:rPr>
        <w:t>conventionally</w:t>
      </w:r>
      <w:r w:rsidRPr="00787B56">
        <w:rPr>
          <w:rStyle w:val="element-citation"/>
          <w:rFonts w:ascii="Times New Roman" w:hAnsi="Times New Roman"/>
          <w:color w:val="000000" w:themeColor="text1"/>
          <w:sz w:val="20"/>
          <w:szCs w:val="20"/>
        </w:rPr>
        <w:t xml:space="preserve"> </w:t>
      </w:r>
      <w:r w:rsidR="00C76967" w:rsidRPr="00787B56">
        <w:rPr>
          <w:rStyle w:val="element-citation"/>
          <w:rFonts w:ascii="Times New Roman" w:hAnsi="Times New Roman"/>
          <w:color w:val="000000" w:themeColor="text1"/>
          <w:sz w:val="20"/>
          <w:szCs w:val="20"/>
        </w:rPr>
        <w:t>grown</w:t>
      </w:r>
      <w:r w:rsidRPr="00787B56">
        <w:rPr>
          <w:rStyle w:val="element-citation"/>
          <w:rFonts w:ascii="Times New Roman" w:hAnsi="Times New Roman"/>
          <w:color w:val="000000" w:themeColor="text1"/>
          <w:sz w:val="20"/>
          <w:szCs w:val="20"/>
        </w:rPr>
        <w:t xml:space="preserve"> </w:t>
      </w:r>
      <w:r w:rsidR="00C76967" w:rsidRPr="00787B56">
        <w:rPr>
          <w:rStyle w:val="element-citation"/>
          <w:rFonts w:ascii="Times New Roman" w:hAnsi="Times New Roman"/>
          <w:color w:val="000000" w:themeColor="text1"/>
          <w:sz w:val="20"/>
          <w:szCs w:val="20"/>
        </w:rPr>
        <w:t>redskin</w:t>
      </w:r>
      <w:r w:rsidRPr="00787B56">
        <w:rPr>
          <w:rStyle w:val="element-citation"/>
          <w:rFonts w:ascii="Times New Roman" w:hAnsi="Times New Roman"/>
          <w:color w:val="000000" w:themeColor="text1"/>
          <w:sz w:val="20"/>
          <w:szCs w:val="20"/>
        </w:rPr>
        <w:t xml:space="preserve"> </w:t>
      </w:r>
      <w:r w:rsidR="00C76967" w:rsidRPr="00787B56">
        <w:rPr>
          <w:rStyle w:val="element-citation"/>
          <w:rFonts w:ascii="Times New Roman" w:hAnsi="Times New Roman"/>
          <w:color w:val="000000" w:themeColor="text1"/>
          <w:sz w:val="20"/>
          <w:szCs w:val="20"/>
        </w:rPr>
        <w:t>potatoes</w:t>
      </w:r>
      <w:r w:rsidRPr="00787B56">
        <w:rPr>
          <w:rStyle w:val="element-citation"/>
          <w:rFonts w:ascii="Times New Roman" w:hAnsi="Times New Roman"/>
          <w:color w:val="000000" w:themeColor="text1"/>
          <w:sz w:val="20"/>
          <w:szCs w:val="20"/>
        </w:rPr>
        <w:t xml:space="preserve"> </w:t>
      </w:r>
      <w:r w:rsidR="00C76967" w:rsidRPr="00787B56">
        <w:rPr>
          <w:rStyle w:val="element-citation"/>
          <w:rFonts w:ascii="Times New Roman" w:hAnsi="Times New Roman"/>
          <w:color w:val="000000" w:themeColor="text1"/>
          <w:sz w:val="20"/>
          <w:szCs w:val="20"/>
        </w:rPr>
        <w:t>(</w:t>
      </w:r>
      <w:proofErr w:type="spellStart"/>
      <w:r w:rsidR="00C76967" w:rsidRPr="00787B56">
        <w:rPr>
          <w:rStyle w:val="Emphasis"/>
          <w:rFonts w:ascii="Times New Roman" w:hAnsi="Times New Roman"/>
          <w:color w:val="000000" w:themeColor="text1"/>
          <w:sz w:val="20"/>
          <w:szCs w:val="20"/>
        </w:rPr>
        <w:t>Solanum</w:t>
      </w:r>
      <w:proofErr w:type="spellEnd"/>
      <w:r w:rsidRPr="00787B56">
        <w:rPr>
          <w:rStyle w:val="Emphasis"/>
          <w:rFonts w:ascii="Times New Roman" w:hAnsi="Times New Roman"/>
          <w:color w:val="000000" w:themeColor="text1"/>
          <w:sz w:val="20"/>
          <w:szCs w:val="20"/>
        </w:rPr>
        <w:t xml:space="preserve"> </w:t>
      </w:r>
      <w:proofErr w:type="spellStart"/>
      <w:r w:rsidR="00C76967" w:rsidRPr="00787B56">
        <w:rPr>
          <w:rStyle w:val="Emphasis"/>
          <w:rFonts w:ascii="Times New Roman" w:hAnsi="Times New Roman"/>
          <w:color w:val="000000" w:themeColor="text1"/>
          <w:sz w:val="20"/>
          <w:szCs w:val="20"/>
        </w:rPr>
        <w:t>tuberosum</w:t>
      </w:r>
      <w:proofErr w:type="spellEnd"/>
      <w:r w:rsidR="00C76967" w:rsidRPr="00787B56">
        <w:rPr>
          <w:rStyle w:val="element-citation"/>
          <w:rFonts w:ascii="Times New Roman" w:hAnsi="Times New Roman"/>
          <w:color w:val="000000" w:themeColor="text1"/>
          <w:sz w:val="20"/>
          <w:szCs w:val="20"/>
        </w:rPr>
        <w:t>)</w:t>
      </w:r>
      <w:r w:rsidRPr="00787B56">
        <w:rPr>
          <w:rStyle w:val="element-citation"/>
          <w:rFonts w:ascii="Times New Roman" w:hAnsi="Times New Roman"/>
          <w:i/>
          <w:color w:val="000000" w:themeColor="text1"/>
          <w:sz w:val="20"/>
          <w:szCs w:val="20"/>
        </w:rPr>
        <w:t xml:space="preserve"> </w:t>
      </w:r>
      <w:r w:rsidR="00C76967" w:rsidRPr="00787B56">
        <w:rPr>
          <w:rStyle w:val="ref-journal"/>
          <w:rFonts w:ascii="Times New Roman" w:hAnsi="Times New Roman"/>
          <w:i/>
          <w:color w:val="000000" w:themeColor="text1"/>
          <w:sz w:val="20"/>
          <w:szCs w:val="20"/>
        </w:rPr>
        <w:t>Journal</w:t>
      </w:r>
      <w:r w:rsidRPr="00787B56">
        <w:rPr>
          <w:rStyle w:val="ref-journal"/>
          <w:rFonts w:ascii="Times New Roman" w:hAnsi="Times New Roman"/>
          <w:i/>
          <w:color w:val="000000" w:themeColor="text1"/>
          <w:sz w:val="20"/>
          <w:szCs w:val="20"/>
        </w:rPr>
        <w:t xml:space="preserve"> </w:t>
      </w:r>
      <w:r w:rsidR="00C76967" w:rsidRPr="00787B56">
        <w:rPr>
          <w:rStyle w:val="ref-journal"/>
          <w:rFonts w:ascii="Times New Roman" w:hAnsi="Times New Roman"/>
          <w:i/>
          <w:color w:val="000000" w:themeColor="text1"/>
          <w:sz w:val="20"/>
          <w:szCs w:val="20"/>
        </w:rPr>
        <w:t>of</w:t>
      </w:r>
      <w:r w:rsidRPr="00787B56">
        <w:rPr>
          <w:rStyle w:val="ref-journal"/>
          <w:rFonts w:ascii="Times New Roman" w:hAnsi="Times New Roman"/>
          <w:i/>
          <w:color w:val="000000" w:themeColor="text1"/>
          <w:sz w:val="20"/>
          <w:szCs w:val="20"/>
        </w:rPr>
        <w:t xml:space="preserve"> </w:t>
      </w:r>
      <w:r w:rsidR="00C76967" w:rsidRPr="00787B56">
        <w:rPr>
          <w:rStyle w:val="ref-journal"/>
          <w:rFonts w:ascii="Times New Roman" w:hAnsi="Times New Roman"/>
          <w:i/>
          <w:color w:val="000000" w:themeColor="text1"/>
          <w:sz w:val="20"/>
          <w:szCs w:val="20"/>
        </w:rPr>
        <w:t>the</w:t>
      </w:r>
      <w:r w:rsidRPr="00787B56">
        <w:rPr>
          <w:rStyle w:val="ref-journal"/>
          <w:rFonts w:ascii="Times New Roman" w:hAnsi="Times New Roman"/>
          <w:i/>
          <w:color w:val="000000" w:themeColor="text1"/>
          <w:sz w:val="20"/>
          <w:szCs w:val="20"/>
        </w:rPr>
        <w:t xml:space="preserve"> </w:t>
      </w:r>
      <w:r w:rsidR="00C76967" w:rsidRPr="00787B56">
        <w:rPr>
          <w:rStyle w:val="ref-journal"/>
          <w:rFonts w:ascii="Times New Roman" w:hAnsi="Times New Roman"/>
          <w:i/>
          <w:color w:val="000000" w:themeColor="text1"/>
          <w:sz w:val="20"/>
          <w:szCs w:val="20"/>
        </w:rPr>
        <w:t>Science</w:t>
      </w:r>
      <w:r w:rsidRPr="00787B56">
        <w:rPr>
          <w:rStyle w:val="ref-journal"/>
          <w:rFonts w:ascii="Times New Roman" w:hAnsi="Times New Roman"/>
          <w:i/>
          <w:color w:val="000000" w:themeColor="text1"/>
          <w:sz w:val="20"/>
          <w:szCs w:val="20"/>
        </w:rPr>
        <w:t xml:space="preserve"> </w:t>
      </w:r>
      <w:r w:rsidR="00C76967" w:rsidRPr="00787B56">
        <w:rPr>
          <w:rStyle w:val="ref-journal"/>
          <w:rFonts w:ascii="Times New Roman" w:hAnsi="Times New Roman"/>
          <w:i/>
          <w:color w:val="000000" w:themeColor="text1"/>
          <w:sz w:val="20"/>
          <w:szCs w:val="20"/>
        </w:rPr>
        <w:t>of</w:t>
      </w:r>
      <w:r w:rsidRPr="00787B56">
        <w:rPr>
          <w:rStyle w:val="ref-journal"/>
          <w:rFonts w:ascii="Times New Roman" w:hAnsi="Times New Roman"/>
          <w:i/>
          <w:color w:val="000000" w:themeColor="text1"/>
          <w:sz w:val="20"/>
          <w:szCs w:val="20"/>
        </w:rPr>
        <w:t xml:space="preserve"> </w:t>
      </w:r>
      <w:r w:rsidR="00C76967" w:rsidRPr="00787B56">
        <w:rPr>
          <w:rStyle w:val="ref-journal"/>
          <w:rFonts w:ascii="Times New Roman" w:hAnsi="Times New Roman"/>
          <w:i/>
          <w:color w:val="000000" w:themeColor="text1"/>
          <w:sz w:val="20"/>
          <w:szCs w:val="20"/>
        </w:rPr>
        <w:t>Food</w:t>
      </w:r>
      <w:r w:rsidRPr="00787B56">
        <w:rPr>
          <w:rStyle w:val="ref-journal"/>
          <w:rFonts w:ascii="Times New Roman" w:hAnsi="Times New Roman"/>
          <w:i/>
          <w:color w:val="000000" w:themeColor="text1"/>
          <w:sz w:val="20"/>
          <w:szCs w:val="20"/>
        </w:rPr>
        <w:t xml:space="preserve"> </w:t>
      </w:r>
      <w:r w:rsidR="00C76967" w:rsidRPr="00787B56">
        <w:rPr>
          <w:rStyle w:val="ref-journal"/>
          <w:rFonts w:ascii="Times New Roman" w:hAnsi="Times New Roman"/>
          <w:i/>
          <w:color w:val="000000" w:themeColor="text1"/>
          <w:sz w:val="20"/>
          <w:szCs w:val="20"/>
        </w:rPr>
        <w:t>and</w:t>
      </w:r>
      <w:r w:rsidRPr="00787B56">
        <w:rPr>
          <w:rStyle w:val="ref-journal"/>
          <w:rFonts w:ascii="Times New Roman" w:hAnsi="Times New Roman"/>
          <w:i/>
          <w:color w:val="000000" w:themeColor="text1"/>
          <w:sz w:val="20"/>
          <w:szCs w:val="20"/>
        </w:rPr>
        <w:t xml:space="preserve"> </w:t>
      </w:r>
      <w:r w:rsidR="00C76967" w:rsidRPr="00787B56">
        <w:rPr>
          <w:rStyle w:val="ref-journal"/>
          <w:rFonts w:ascii="Times New Roman" w:hAnsi="Times New Roman"/>
          <w:i/>
          <w:color w:val="000000" w:themeColor="text1"/>
          <w:sz w:val="20"/>
          <w:szCs w:val="20"/>
        </w:rPr>
        <w:t>Agriculture.</w:t>
      </w:r>
      <w:r w:rsidRPr="00787B56">
        <w:rPr>
          <w:rStyle w:val="ref-journal"/>
          <w:rFonts w:ascii="Times New Roman" w:hAnsi="Times New Roman"/>
          <w:i/>
          <w:color w:val="000000" w:themeColor="text1"/>
          <w:sz w:val="20"/>
          <w:szCs w:val="20"/>
        </w:rPr>
        <w:t xml:space="preserve"> </w:t>
      </w:r>
      <w:r w:rsidR="00C76967" w:rsidRPr="00787B56">
        <w:rPr>
          <w:rStyle w:val="element-citation"/>
          <w:rFonts w:ascii="Times New Roman" w:hAnsi="Times New Roman"/>
          <w:i/>
          <w:color w:val="000000" w:themeColor="text1"/>
          <w:sz w:val="20"/>
          <w:szCs w:val="20"/>
        </w:rPr>
        <w:t>2005;</w:t>
      </w:r>
      <w:r w:rsidRPr="00787B56">
        <w:rPr>
          <w:rStyle w:val="element-citation"/>
          <w:rFonts w:ascii="Times New Roman" w:hAnsi="Times New Roman"/>
          <w:i/>
          <w:color w:val="000000" w:themeColor="text1"/>
          <w:sz w:val="20"/>
          <w:szCs w:val="20"/>
        </w:rPr>
        <w:t xml:space="preserve"> </w:t>
      </w:r>
      <w:r w:rsidR="00C76967" w:rsidRPr="00787B56">
        <w:rPr>
          <w:rStyle w:val="ref-vol"/>
          <w:rFonts w:ascii="Times New Roman" w:hAnsi="Times New Roman"/>
          <w:i/>
          <w:color w:val="000000" w:themeColor="text1"/>
          <w:sz w:val="20"/>
          <w:szCs w:val="20"/>
        </w:rPr>
        <w:t>85</w:t>
      </w:r>
      <w:r w:rsidR="00C76967" w:rsidRPr="00787B56">
        <w:rPr>
          <w:rStyle w:val="element-citation"/>
          <w:rFonts w:ascii="Times New Roman" w:hAnsi="Times New Roman"/>
          <w:i/>
          <w:color w:val="000000" w:themeColor="text1"/>
          <w:sz w:val="20"/>
          <w:szCs w:val="20"/>
        </w:rPr>
        <w:t>:720–726.</w:t>
      </w:r>
      <w:r w:rsidRPr="00787B56">
        <w:rPr>
          <w:rStyle w:val="element-citation"/>
          <w:rFonts w:ascii="Times New Roman" w:hAnsi="Times New Roman"/>
          <w:i/>
          <w:color w:val="000000" w:themeColor="text1"/>
          <w:sz w:val="20"/>
          <w:szCs w:val="20"/>
        </w:rPr>
        <w:t xml:space="preserve"> </w:t>
      </w:r>
    </w:p>
    <w:p w:rsidR="008E6BF7" w:rsidRPr="00787B56" w:rsidRDefault="008E6BF7" w:rsidP="00ED7672">
      <w:pPr>
        <w:suppressAutoHyphens w:val="0"/>
        <w:snapToGrid w:val="0"/>
        <w:ind w:left="425" w:hanging="425"/>
        <w:jc w:val="both"/>
        <w:rPr>
          <w:sz w:val="20"/>
          <w:szCs w:val="20"/>
        </w:rPr>
        <w:sectPr w:rsidR="008E6BF7" w:rsidRPr="00787B56" w:rsidSect="00787B56">
          <w:headerReference w:type="default" r:id="rId27"/>
          <w:footerReference w:type="even" r:id="rId28"/>
          <w:footerReference w:type="default" r:id="rId29"/>
          <w:footnotePr>
            <w:pos w:val="beneathText"/>
          </w:footnotePr>
          <w:type w:val="continuous"/>
          <w:pgSz w:w="12242" w:h="15842" w:code="1"/>
          <w:pgMar w:top="1440" w:right="1440" w:bottom="1440" w:left="1440" w:header="720" w:footer="720" w:gutter="0"/>
          <w:cols w:num="2" w:space="600"/>
          <w:docGrid w:linePitch="360"/>
        </w:sectPr>
      </w:pPr>
    </w:p>
    <w:p w:rsidR="008E6BF7" w:rsidRPr="00787B56" w:rsidRDefault="00787B56" w:rsidP="00ED7672">
      <w:pPr>
        <w:suppressAutoHyphens w:val="0"/>
        <w:snapToGrid w:val="0"/>
        <w:ind w:left="425" w:hanging="425"/>
        <w:jc w:val="both"/>
        <w:rPr>
          <w:sz w:val="20"/>
          <w:szCs w:val="20"/>
          <w:lang w:eastAsia="zh-CN"/>
        </w:rPr>
      </w:pPr>
      <w:r>
        <w:rPr>
          <w:rFonts w:hint="eastAsia"/>
          <w:sz w:val="20"/>
          <w:szCs w:val="20"/>
          <w:lang w:eastAsia="zh-CN"/>
        </w:rPr>
        <w:lastRenderedPageBreak/>
        <w:t xml:space="preserve"> </w:t>
      </w:r>
    </w:p>
    <w:p w:rsidR="00ED7672" w:rsidRPr="00787B56" w:rsidRDefault="00ED7672" w:rsidP="00ED7672">
      <w:pPr>
        <w:suppressAutoHyphens w:val="0"/>
        <w:snapToGrid w:val="0"/>
        <w:ind w:left="425" w:hanging="425"/>
        <w:jc w:val="both"/>
        <w:rPr>
          <w:sz w:val="20"/>
          <w:szCs w:val="20"/>
          <w:lang w:eastAsia="zh-CN"/>
        </w:rPr>
      </w:pPr>
    </w:p>
    <w:p w:rsidR="00ED7672" w:rsidRPr="00787B56" w:rsidRDefault="00ED7672" w:rsidP="00ED7672">
      <w:pPr>
        <w:suppressAutoHyphens w:val="0"/>
        <w:snapToGrid w:val="0"/>
        <w:ind w:left="425" w:hanging="425"/>
        <w:jc w:val="both"/>
        <w:rPr>
          <w:sz w:val="20"/>
          <w:szCs w:val="20"/>
          <w:lang w:eastAsia="zh-CN"/>
        </w:rPr>
      </w:pPr>
    </w:p>
    <w:p w:rsidR="00EB51F4" w:rsidRPr="00787B56" w:rsidRDefault="00ED7672" w:rsidP="00ED7672">
      <w:pPr>
        <w:suppressAutoHyphens w:val="0"/>
        <w:snapToGrid w:val="0"/>
        <w:ind w:left="425" w:hanging="425"/>
        <w:jc w:val="both"/>
        <w:rPr>
          <w:sz w:val="20"/>
          <w:szCs w:val="20"/>
        </w:rPr>
      </w:pPr>
      <w:r w:rsidRPr="00787B56">
        <w:rPr>
          <w:sz w:val="20"/>
          <w:szCs w:val="20"/>
          <w:lang w:eastAsia="zh-CN"/>
        </w:rPr>
        <w:t>1</w:t>
      </w:r>
      <w:r w:rsidR="008E6BF7" w:rsidRPr="00787B56">
        <w:rPr>
          <w:sz w:val="20"/>
          <w:szCs w:val="20"/>
        </w:rPr>
        <w:t>/2</w:t>
      </w:r>
      <w:r w:rsidRPr="00787B56">
        <w:rPr>
          <w:sz w:val="20"/>
          <w:szCs w:val="20"/>
          <w:lang w:eastAsia="zh-CN"/>
        </w:rPr>
        <w:t>5</w:t>
      </w:r>
      <w:r w:rsidR="008E6BF7" w:rsidRPr="00787B56">
        <w:rPr>
          <w:sz w:val="20"/>
          <w:szCs w:val="20"/>
        </w:rPr>
        <w:t>/2018</w:t>
      </w:r>
    </w:p>
    <w:sectPr w:rsidR="00EB51F4" w:rsidRPr="00787B56" w:rsidSect="008E6BF7">
      <w:footnotePr>
        <w:pos w:val="beneathText"/>
      </w:footnotePr>
      <w:type w:val="continuous"/>
      <w:pgSz w:w="12242" w:h="15842"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340" w:rsidRDefault="00726340">
      <w:r>
        <w:separator/>
      </w:r>
    </w:p>
  </w:endnote>
  <w:endnote w:type="continuationSeparator" w:id="0">
    <w:p w:rsidR="00726340" w:rsidRDefault="007263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New Roman+FPEF">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BF7" w:rsidRDefault="00AF2D31" w:rsidP="00B3167C">
    <w:pPr>
      <w:pStyle w:val="Footer"/>
      <w:framePr w:wrap="around" w:vAnchor="text" w:hAnchor="margin" w:xAlign="center" w:y="1"/>
      <w:rPr>
        <w:rStyle w:val="PageNumber"/>
      </w:rPr>
    </w:pPr>
    <w:r>
      <w:rPr>
        <w:rStyle w:val="PageNumber"/>
      </w:rPr>
      <w:fldChar w:fldCharType="begin"/>
    </w:r>
    <w:r w:rsidR="008E6BF7">
      <w:rPr>
        <w:rStyle w:val="PageNumber"/>
      </w:rPr>
      <w:instrText xml:space="preserve">PAGE  </w:instrText>
    </w:r>
    <w:r>
      <w:rPr>
        <w:rStyle w:val="PageNumber"/>
      </w:rPr>
      <w:fldChar w:fldCharType="end"/>
    </w:r>
  </w:p>
  <w:p w:rsidR="008E6BF7" w:rsidRDefault="008E6BF7"/>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BF7" w:rsidRPr="00D541B5" w:rsidRDefault="00AF2D31" w:rsidP="00D541B5">
    <w:pPr>
      <w:jc w:val="center"/>
      <w:rPr>
        <w:sz w:val="20"/>
      </w:rPr>
    </w:pPr>
    <w:r w:rsidRPr="00D541B5">
      <w:rPr>
        <w:sz w:val="20"/>
      </w:rPr>
      <w:fldChar w:fldCharType="begin"/>
    </w:r>
    <w:r w:rsidR="00D541B5" w:rsidRPr="00D541B5">
      <w:rPr>
        <w:sz w:val="20"/>
      </w:rPr>
      <w:instrText xml:space="preserve"> page </w:instrText>
    </w:r>
    <w:r w:rsidRPr="00D541B5">
      <w:rPr>
        <w:sz w:val="20"/>
      </w:rPr>
      <w:fldChar w:fldCharType="separate"/>
    </w:r>
    <w:r w:rsidR="00F67037">
      <w:rPr>
        <w:noProof/>
        <w:sz w:val="20"/>
      </w:rPr>
      <w:t>91</w:t>
    </w:r>
    <w:r w:rsidRPr="00D541B5">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3EC" w:rsidRDefault="00AF2D31" w:rsidP="00B3167C">
    <w:pPr>
      <w:pStyle w:val="Footer"/>
      <w:framePr w:wrap="around" w:vAnchor="text" w:hAnchor="margin" w:xAlign="center" w:y="1"/>
      <w:rPr>
        <w:rStyle w:val="PageNumber"/>
      </w:rPr>
    </w:pPr>
    <w:r>
      <w:rPr>
        <w:rStyle w:val="PageNumber"/>
      </w:rPr>
      <w:fldChar w:fldCharType="begin"/>
    </w:r>
    <w:r w:rsidR="009423EC">
      <w:rPr>
        <w:rStyle w:val="PageNumber"/>
      </w:rPr>
      <w:instrText xml:space="preserve">PAGE  </w:instrText>
    </w:r>
    <w:r>
      <w:rPr>
        <w:rStyle w:val="PageNumber"/>
      </w:rPr>
      <w:fldChar w:fldCharType="end"/>
    </w:r>
  </w:p>
  <w:p w:rsidR="009423EC" w:rsidRDefault="009423EC"/>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3EC" w:rsidRPr="00D541B5" w:rsidRDefault="00AF2D31" w:rsidP="00D541B5">
    <w:pPr>
      <w:jc w:val="center"/>
      <w:rPr>
        <w:sz w:val="20"/>
      </w:rPr>
    </w:pPr>
    <w:r w:rsidRPr="00D541B5">
      <w:rPr>
        <w:sz w:val="20"/>
      </w:rPr>
      <w:fldChar w:fldCharType="begin"/>
    </w:r>
    <w:r w:rsidR="00D541B5" w:rsidRPr="00D541B5">
      <w:rPr>
        <w:sz w:val="20"/>
      </w:rPr>
      <w:instrText xml:space="preserve"> page </w:instrText>
    </w:r>
    <w:r w:rsidRPr="00D541B5">
      <w:rPr>
        <w:sz w:val="20"/>
      </w:rPr>
      <w:fldChar w:fldCharType="separate"/>
    </w:r>
    <w:r w:rsidR="00F67037">
      <w:rPr>
        <w:noProof/>
        <w:sz w:val="20"/>
      </w:rPr>
      <w:t>96</w:t>
    </w:r>
    <w:r w:rsidRPr="00D541B5">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BF7" w:rsidRPr="00D541B5" w:rsidRDefault="00AF2D31" w:rsidP="00D541B5">
    <w:pPr>
      <w:jc w:val="center"/>
      <w:rPr>
        <w:sz w:val="20"/>
      </w:rPr>
    </w:pPr>
    <w:r w:rsidRPr="00D541B5">
      <w:rPr>
        <w:sz w:val="20"/>
      </w:rPr>
      <w:fldChar w:fldCharType="begin"/>
    </w:r>
    <w:r w:rsidR="00D541B5" w:rsidRPr="00D541B5">
      <w:rPr>
        <w:sz w:val="20"/>
      </w:rPr>
      <w:instrText xml:space="preserve"> page </w:instrText>
    </w:r>
    <w:r w:rsidRPr="00D541B5">
      <w:rPr>
        <w:sz w:val="20"/>
      </w:rPr>
      <w:fldChar w:fldCharType="separate"/>
    </w:r>
    <w:r w:rsidR="00F67037">
      <w:rPr>
        <w:noProof/>
        <w:sz w:val="20"/>
      </w:rPr>
      <w:t>88</w:t>
    </w:r>
    <w:r w:rsidRPr="00D541B5">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BF7" w:rsidRDefault="00AF2D31" w:rsidP="00B3167C">
    <w:pPr>
      <w:pStyle w:val="Footer"/>
      <w:framePr w:wrap="around" w:vAnchor="text" w:hAnchor="margin" w:xAlign="center" w:y="1"/>
      <w:rPr>
        <w:rStyle w:val="PageNumber"/>
      </w:rPr>
    </w:pPr>
    <w:r>
      <w:rPr>
        <w:rStyle w:val="PageNumber"/>
      </w:rPr>
      <w:fldChar w:fldCharType="begin"/>
    </w:r>
    <w:r w:rsidR="008E6BF7">
      <w:rPr>
        <w:rStyle w:val="PageNumber"/>
      </w:rPr>
      <w:instrText xml:space="preserve">PAGE  </w:instrText>
    </w:r>
    <w:r>
      <w:rPr>
        <w:rStyle w:val="PageNumber"/>
      </w:rPr>
      <w:fldChar w:fldCharType="end"/>
    </w:r>
  </w:p>
  <w:p w:rsidR="008E6BF7" w:rsidRDefault="008E6BF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BF7" w:rsidRPr="00D541B5" w:rsidRDefault="00AF2D31" w:rsidP="00D541B5">
    <w:pPr>
      <w:jc w:val="center"/>
      <w:rPr>
        <w:sz w:val="20"/>
      </w:rPr>
    </w:pPr>
    <w:r w:rsidRPr="00D541B5">
      <w:rPr>
        <w:sz w:val="20"/>
      </w:rPr>
      <w:fldChar w:fldCharType="begin"/>
    </w:r>
    <w:r w:rsidR="00D541B5" w:rsidRPr="00D541B5">
      <w:rPr>
        <w:sz w:val="20"/>
      </w:rPr>
      <w:instrText xml:space="preserve"> page </w:instrText>
    </w:r>
    <w:r w:rsidRPr="00D541B5">
      <w:rPr>
        <w:sz w:val="20"/>
      </w:rPr>
      <w:fldChar w:fldCharType="separate"/>
    </w:r>
    <w:r w:rsidR="00F67037">
      <w:rPr>
        <w:noProof/>
        <w:sz w:val="20"/>
      </w:rPr>
      <w:t>90</w:t>
    </w:r>
    <w:r w:rsidRPr="00D541B5">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BF7" w:rsidRDefault="00AF2D31" w:rsidP="00B3167C">
    <w:pPr>
      <w:pStyle w:val="Footer"/>
      <w:framePr w:wrap="around" w:vAnchor="text" w:hAnchor="margin" w:xAlign="center" w:y="1"/>
      <w:rPr>
        <w:rStyle w:val="PageNumber"/>
      </w:rPr>
    </w:pPr>
    <w:r>
      <w:rPr>
        <w:rStyle w:val="PageNumber"/>
      </w:rPr>
      <w:fldChar w:fldCharType="begin"/>
    </w:r>
    <w:r w:rsidR="008E6BF7">
      <w:rPr>
        <w:rStyle w:val="PageNumber"/>
      </w:rPr>
      <w:instrText xml:space="preserve">PAGE  </w:instrText>
    </w:r>
    <w:r>
      <w:rPr>
        <w:rStyle w:val="PageNumber"/>
      </w:rPr>
      <w:fldChar w:fldCharType="end"/>
    </w:r>
  </w:p>
  <w:p w:rsidR="008E6BF7" w:rsidRDefault="008E6BF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BF7" w:rsidRPr="00B3167C" w:rsidRDefault="00AF2D31"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8E6BF7" w:rsidRPr="00B3167C">
      <w:rPr>
        <w:rStyle w:val="PageNumber"/>
        <w:sz w:val="20"/>
        <w:szCs w:val="20"/>
      </w:rPr>
      <w:instrText xml:space="preserve">PAGE  </w:instrText>
    </w:r>
    <w:r w:rsidRPr="00B3167C">
      <w:rPr>
        <w:rStyle w:val="PageNumber"/>
        <w:sz w:val="20"/>
        <w:szCs w:val="20"/>
      </w:rPr>
      <w:fldChar w:fldCharType="separate"/>
    </w:r>
    <w:r w:rsidR="008E6BF7">
      <w:rPr>
        <w:rStyle w:val="PageNumber"/>
        <w:noProof/>
        <w:sz w:val="20"/>
        <w:szCs w:val="20"/>
      </w:rPr>
      <w:t>1</w:t>
    </w:r>
    <w:r w:rsidRPr="00B3167C">
      <w:rPr>
        <w:rStyle w:val="PageNumber"/>
        <w:sz w:val="20"/>
        <w:szCs w:val="20"/>
      </w:rPr>
      <w:fldChar w:fldCharType="end"/>
    </w:r>
  </w:p>
  <w:p w:rsidR="008E6BF7" w:rsidRDefault="00AF2D31" w:rsidP="006E6ACB">
    <w:pPr>
      <w:jc w:val="center"/>
    </w:pPr>
    <w:hyperlink r:id="rId1" w:history="1">
      <w:r w:rsidR="008E6BF7">
        <w:rPr>
          <w:rStyle w:val="Hyperlink"/>
          <w:sz w:val="20"/>
          <w:szCs w:val="20"/>
        </w:rPr>
        <w:t>http://www.sciencepub.net/researcher</w:t>
      </w:r>
    </w:hyperlink>
    <w:r w:rsidR="008E6BF7">
      <w:rPr>
        <w:bCs/>
        <w:sz w:val="20"/>
      </w:rPr>
      <w:t xml:space="preserve">                          </w:t>
    </w:r>
    <w:r w:rsidR="008E6BF7">
      <w:rPr>
        <w:rFonts w:hint="eastAsia"/>
        <w:bCs/>
        <w:sz w:val="20"/>
        <w:lang w:eastAsia="zh-CN"/>
      </w:rPr>
      <w:t xml:space="preserve">                  </w:t>
    </w:r>
    <w:r w:rsidR="008E6BF7">
      <w:rPr>
        <w:bCs/>
        <w:sz w:val="20"/>
      </w:rPr>
      <w:t xml:space="preserve">              </w:t>
    </w:r>
    <w:hyperlink r:id="rId2" w:history="1">
      <w:r w:rsidR="008E6BF7">
        <w:rPr>
          <w:rStyle w:val="Hyperlink"/>
          <w:bCs/>
          <w:sz w:val="20"/>
        </w:rPr>
        <w:t>researcher135@gmail.com</w:t>
      </w:r>
    </w:hyperlink>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BF7" w:rsidRDefault="00AF2D31" w:rsidP="00B3167C">
    <w:pPr>
      <w:pStyle w:val="Footer"/>
      <w:framePr w:wrap="around" w:vAnchor="text" w:hAnchor="margin" w:xAlign="center" w:y="1"/>
      <w:rPr>
        <w:rStyle w:val="PageNumber"/>
      </w:rPr>
    </w:pPr>
    <w:r>
      <w:rPr>
        <w:rStyle w:val="PageNumber"/>
      </w:rPr>
      <w:fldChar w:fldCharType="begin"/>
    </w:r>
    <w:r w:rsidR="008E6BF7">
      <w:rPr>
        <w:rStyle w:val="PageNumber"/>
      </w:rPr>
      <w:instrText xml:space="preserve">PAGE  </w:instrText>
    </w:r>
    <w:r>
      <w:rPr>
        <w:rStyle w:val="PageNumber"/>
      </w:rPr>
      <w:fldChar w:fldCharType="end"/>
    </w:r>
  </w:p>
  <w:p w:rsidR="008E6BF7" w:rsidRDefault="008E6BF7"/>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BF7" w:rsidRPr="00B3167C" w:rsidRDefault="00AF2D31"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8E6BF7" w:rsidRPr="00B3167C">
      <w:rPr>
        <w:rStyle w:val="PageNumber"/>
        <w:sz w:val="20"/>
        <w:szCs w:val="20"/>
      </w:rPr>
      <w:instrText xml:space="preserve">PAGE  </w:instrText>
    </w:r>
    <w:r w:rsidRPr="00B3167C">
      <w:rPr>
        <w:rStyle w:val="PageNumber"/>
        <w:sz w:val="20"/>
        <w:szCs w:val="20"/>
      </w:rPr>
      <w:fldChar w:fldCharType="separate"/>
    </w:r>
    <w:r w:rsidR="00787B56">
      <w:rPr>
        <w:rStyle w:val="PageNumber"/>
        <w:noProof/>
        <w:sz w:val="20"/>
        <w:szCs w:val="20"/>
      </w:rPr>
      <w:t>4</w:t>
    </w:r>
    <w:r w:rsidRPr="00B3167C">
      <w:rPr>
        <w:rStyle w:val="PageNumber"/>
        <w:sz w:val="20"/>
        <w:szCs w:val="20"/>
      </w:rPr>
      <w:fldChar w:fldCharType="end"/>
    </w:r>
  </w:p>
  <w:p w:rsidR="008E6BF7" w:rsidRDefault="00AF2D31" w:rsidP="006E6ACB">
    <w:pPr>
      <w:jc w:val="center"/>
    </w:pPr>
    <w:hyperlink r:id="rId1" w:history="1">
      <w:r w:rsidR="008E6BF7">
        <w:rPr>
          <w:rStyle w:val="Hyperlink"/>
          <w:sz w:val="20"/>
          <w:szCs w:val="20"/>
        </w:rPr>
        <w:t>http://www.sciencepub.net/researcher</w:t>
      </w:r>
    </w:hyperlink>
    <w:r w:rsidR="008E6BF7">
      <w:rPr>
        <w:bCs/>
        <w:sz w:val="20"/>
      </w:rPr>
      <w:t xml:space="preserve">                          </w:t>
    </w:r>
    <w:r w:rsidR="008E6BF7">
      <w:rPr>
        <w:rFonts w:hint="eastAsia"/>
        <w:bCs/>
        <w:sz w:val="20"/>
        <w:lang w:eastAsia="zh-CN"/>
      </w:rPr>
      <w:t xml:space="preserve">                  </w:t>
    </w:r>
    <w:r w:rsidR="008E6BF7">
      <w:rPr>
        <w:bCs/>
        <w:sz w:val="20"/>
      </w:rPr>
      <w:t xml:space="preserve">              </w:t>
    </w:r>
    <w:hyperlink r:id="rId2" w:history="1">
      <w:r w:rsidR="008E6BF7">
        <w:rPr>
          <w:rStyle w:val="Hyperlink"/>
          <w:bCs/>
          <w:sz w:val="20"/>
        </w:rPr>
        <w:t>researcher135@gmail.com</w:t>
      </w:r>
    </w:hyperlink>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BF7" w:rsidRDefault="00AF2D31" w:rsidP="00B3167C">
    <w:pPr>
      <w:pStyle w:val="Footer"/>
      <w:framePr w:wrap="around" w:vAnchor="text" w:hAnchor="margin" w:xAlign="center" w:y="1"/>
      <w:rPr>
        <w:rStyle w:val="PageNumber"/>
      </w:rPr>
    </w:pPr>
    <w:r>
      <w:rPr>
        <w:rStyle w:val="PageNumber"/>
      </w:rPr>
      <w:fldChar w:fldCharType="begin"/>
    </w:r>
    <w:r w:rsidR="008E6BF7">
      <w:rPr>
        <w:rStyle w:val="PageNumber"/>
      </w:rPr>
      <w:instrText xml:space="preserve">PAGE  </w:instrText>
    </w:r>
    <w:r>
      <w:rPr>
        <w:rStyle w:val="PageNumber"/>
      </w:rPr>
      <w:fldChar w:fldCharType="end"/>
    </w:r>
  </w:p>
  <w:p w:rsidR="008E6BF7" w:rsidRDefault="008E6BF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340" w:rsidRDefault="00726340">
      <w:r>
        <w:separator/>
      </w:r>
    </w:p>
  </w:footnote>
  <w:footnote w:type="continuationSeparator" w:id="0">
    <w:p w:rsidR="00726340" w:rsidRDefault="007263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1B5" w:rsidRPr="00D541B5" w:rsidRDefault="00D541B5" w:rsidP="00D541B5">
    <w:pPr>
      <w:pBdr>
        <w:bottom w:val="thinThickMediumGap" w:sz="12" w:space="1" w:color="auto"/>
      </w:pBdr>
      <w:tabs>
        <w:tab w:val="left" w:pos="851"/>
        <w:tab w:val="right" w:pos="8364"/>
      </w:tabs>
      <w:adjustRightInd w:val="0"/>
      <w:snapToGrid w:val="0"/>
      <w:jc w:val="both"/>
      <w:rPr>
        <w:iCs/>
        <w:sz w:val="20"/>
        <w:szCs w:val="20"/>
      </w:rPr>
    </w:pPr>
    <w:r w:rsidRPr="00D541B5">
      <w:rPr>
        <w:rFonts w:hint="eastAsia"/>
        <w:iCs/>
        <w:color w:val="000000"/>
        <w:sz w:val="20"/>
        <w:szCs w:val="20"/>
      </w:rPr>
      <w:tab/>
    </w:r>
    <w:r w:rsidRPr="00D541B5">
      <w:rPr>
        <w:iCs/>
        <w:color w:val="000000"/>
        <w:sz w:val="20"/>
        <w:szCs w:val="20"/>
      </w:rPr>
      <w:t xml:space="preserve">Researcher </w:t>
    </w:r>
    <w:r w:rsidRPr="00D541B5">
      <w:rPr>
        <w:iCs/>
        <w:sz w:val="20"/>
        <w:szCs w:val="20"/>
      </w:rPr>
      <w:t>201</w:t>
    </w:r>
    <w:r w:rsidRPr="00D541B5">
      <w:rPr>
        <w:rFonts w:hint="eastAsia"/>
        <w:iCs/>
        <w:sz w:val="20"/>
        <w:szCs w:val="20"/>
      </w:rPr>
      <w:t>8</w:t>
    </w:r>
    <w:r w:rsidRPr="00D541B5">
      <w:rPr>
        <w:iCs/>
        <w:sz w:val="20"/>
        <w:szCs w:val="20"/>
      </w:rPr>
      <w:t>;</w:t>
    </w:r>
    <w:r w:rsidRPr="00D541B5">
      <w:rPr>
        <w:rFonts w:hint="eastAsia"/>
        <w:iCs/>
        <w:sz w:val="20"/>
        <w:szCs w:val="20"/>
      </w:rPr>
      <w:t>10</w:t>
    </w:r>
    <w:r w:rsidRPr="00D541B5">
      <w:rPr>
        <w:iCs/>
        <w:sz w:val="20"/>
        <w:szCs w:val="20"/>
      </w:rPr>
      <w:t>(</w:t>
    </w:r>
    <w:r w:rsidRPr="00D541B5">
      <w:rPr>
        <w:rFonts w:hint="eastAsia"/>
        <w:iCs/>
        <w:sz w:val="20"/>
        <w:szCs w:val="20"/>
      </w:rPr>
      <w:t>1</w:t>
    </w:r>
    <w:r w:rsidRPr="00D541B5">
      <w:rPr>
        <w:iCs/>
        <w:sz w:val="20"/>
        <w:szCs w:val="20"/>
      </w:rPr>
      <w:t xml:space="preserve">)  </w:t>
    </w:r>
    <w:r w:rsidRPr="00D541B5">
      <w:rPr>
        <w:rFonts w:hint="eastAsia"/>
        <w:iCs/>
        <w:sz w:val="20"/>
        <w:szCs w:val="20"/>
      </w:rPr>
      <w:t xml:space="preserve"> </w:t>
    </w:r>
    <w:r w:rsidRPr="00D541B5">
      <w:rPr>
        <w:iCs/>
        <w:sz w:val="20"/>
        <w:szCs w:val="20"/>
      </w:rPr>
      <w:t xml:space="preserve"> </w:t>
    </w:r>
    <w:r w:rsidRPr="00D541B5">
      <w:rPr>
        <w:rFonts w:hint="eastAsia"/>
        <w:iCs/>
        <w:sz w:val="20"/>
        <w:szCs w:val="20"/>
      </w:rPr>
      <w:tab/>
    </w:r>
    <w:r w:rsidRPr="00D541B5">
      <w:rPr>
        <w:iCs/>
        <w:sz w:val="20"/>
        <w:szCs w:val="20"/>
      </w:rPr>
      <w:t xml:space="preserve">    </w:t>
    </w:r>
    <w:r w:rsidRPr="00D541B5">
      <w:rPr>
        <w:sz w:val="20"/>
        <w:szCs w:val="20"/>
      </w:rPr>
      <w:t xml:space="preserve"> </w:t>
    </w:r>
    <w:hyperlink r:id="rId1" w:history="1">
      <w:r w:rsidRPr="00D541B5">
        <w:rPr>
          <w:rStyle w:val="Hyperlink"/>
          <w:sz w:val="20"/>
          <w:szCs w:val="20"/>
        </w:rPr>
        <w:t>http://www.sciencepub.net/researcher</w:t>
      </w:r>
    </w:hyperlink>
  </w:p>
  <w:p w:rsidR="00D541B5" w:rsidRPr="00D541B5" w:rsidRDefault="00D541B5" w:rsidP="00D541B5">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1B5" w:rsidRPr="00D541B5" w:rsidRDefault="00D541B5" w:rsidP="00D541B5">
    <w:pPr>
      <w:pBdr>
        <w:bottom w:val="thinThickMediumGap" w:sz="12" w:space="1" w:color="auto"/>
      </w:pBdr>
      <w:tabs>
        <w:tab w:val="left" w:pos="851"/>
        <w:tab w:val="right" w:pos="8364"/>
      </w:tabs>
      <w:adjustRightInd w:val="0"/>
      <w:snapToGrid w:val="0"/>
      <w:jc w:val="both"/>
      <w:rPr>
        <w:iCs/>
        <w:sz w:val="20"/>
        <w:szCs w:val="20"/>
      </w:rPr>
    </w:pPr>
    <w:r w:rsidRPr="00D541B5">
      <w:rPr>
        <w:rFonts w:hint="eastAsia"/>
        <w:iCs/>
        <w:color w:val="000000"/>
        <w:sz w:val="20"/>
        <w:szCs w:val="20"/>
      </w:rPr>
      <w:tab/>
    </w:r>
    <w:r w:rsidRPr="00D541B5">
      <w:rPr>
        <w:iCs/>
        <w:color w:val="000000"/>
        <w:sz w:val="20"/>
        <w:szCs w:val="20"/>
      </w:rPr>
      <w:t xml:space="preserve">Researcher </w:t>
    </w:r>
    <w:r w:rsidRPr="00D541B5">
      <w:rPr>
        <w:iCs/>
        <w:sz w:val="20"/>
        <w:szCs w:val="20"/>
      </w:rPr>
      <w:t>201</w:t>
    </w:r>
    <w:r w:rsidRPr="00D541B5">
      <w:rPr>
        <w:rFonts w:hint="eastAsia"/>
        <w:iCs/>
        <w:sz w:val="20"/>
        <w:szCs w:val="20"/>
      </w:rPr>
      <w:t>8</w:t>
    </w:r>
    <w:r w:rsidRPr="00D541B5">
      <w:rPr>
        <w:iCs/>
        <w:sz w:val="20"/>
        <w:szCs w:val="20"/>
      </w:rPr>
      <w:t>;</w:t>
    </w:r>
    <w:r w:rsidRPr="00D541B5">
      <w:rPr>
        <w:rFonts w:hint="eastAsia"/>
        <w:iCs/>
        <w:sz w:val="20"/>
        <w:szCs w:val="20"/>
      </w:rPr>
      <w:t>10</w:t>
    </w:r>
    <w:r w:rsidRPr="00D541B5">
      <w:rPr>
        <w:iCs/>
        <w:sz w:val="20"/>
        <w:szCs w:val="20"/>
      </w:rPr>
      <w:t>(</w:t>
    </w:r>
    <w:r w:rsidRPr="00D541B5">
      <w:rPr>
        <w:rFonts w:hint="eastAsia"/>
        <w:iCs/>
        <w:sz w:val="20"/>
        <w:szCs w:val="20"/>
      </w:rPr>
      <w:t>1</w:t>
    </w:r>
    <w:r w:rsidRPr="00D541B5">
      <w:rPr>
        <w:iCs/>
        <w:sz w:val="20"/>
        <w:szCs w:val="20"/>
      </w:rPr>
      <w:t xml:space="preserve">)  </w:t>
    </w:r>
    <w:r w:rsidRPr="00D541B5">
      <w:rPr>
        <w:rFonts w:hint="eastAsia"/>
        <w:iCs/>
        <w:sz w:val="20"/>
        <w:szCs w:val="20"/>
      </w:rPr>
      <w:t xml:space="preserve"> </w:t>
    </w:r>
    <w:r w:rsidRPr="00D541B5">
      <w:rPr>
        <w:iCs/>
        <w:sz w:val="20"/>
        <w:szCs w:val="20"/>
      </w:rPr>
      <w:t xml:space="preserve"> </w:t>
    </w:r>
    <w:r w:rsidRPr="00D541B5">
      <w:rPr>
        <w:rFonts w:hint="eastAsia"/>
        <w:iCs/>
        <w:sz w:val="20"/>
        <w:szCs w:val="20"/>
      </w:rPr>
      <w:tab/>
    </w:r>
    <w:r w:rsidRPr="00D541B5">
      <w:rPr>
        <w:iCs/>
        <w:sz w:val="20"/>
        <w:szCs w:val="20"/>
      </w:rPr>
      <w:t xml:space="preserve">    </w:t>
    </w:r>
    <w:r w:rsidRPr="00D541B5">
      <w:rPr>
        <w:sz w:val="20"/>
        <w:szCs w:val="20"/>
      </w:rPr>
      <w:t xml:space="preserve"> </w:t>
    </w:r>
    <w:hyperlink r:id="rId1" w:history="1">
      <w:r w:rsidRPr="00D541B5">
        <w:rPr>
          <w:rStyle w:val="Hyperlink"/>
          <w:sz w:val="20"/>
          <w:szCs w:val="20"/>
        </w:rPr>
        <w:t>http://www.sciencepub.net/researcher</w:t>
      </w:r>
    </w:hyperlink>
  </w:p>
  <w:p w:rsidR="00D541B5" w:rsidRPr="00D541B5" w:rsidRDefault="00D541B5" w:rsidP="00D541B5">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BF7" w:rsidRPr="00945DBB" w:rsidRDefault="008E6BF7" w:rsidP="000B46C6">
    <w:pPr>
      <w:pBdr>
        <w:bottom w:val="thinThickMediumGap" w:sz="12" w:space="1" w:color="auto"/>
      </w:pBdr>
      <w:jc w:val="center"/>
      <w:rPr>
        <w:iCs/>
        <w:sz w:val="20"/>
        <w:szCs w:val="20"/>
      </w:rPr>
    </w:pPr>
    <w:r>
      <w:rPr>
        <w:iCs/>
        <w:color w:val="000000"/>
        <w:sz w:val="20"/>
        <w:szCs w:val="20"/>
      </w:rPr>
      <w:t>Researcher</w:t>
    </w:r>
    <w:r w:rsidRPr="00945DBB">
      <w:rPr>
        <w:iCs/>
        <w:color w:val="000000"/>
        <w:sz w:val="20"/>
        <w:szCs w:val="20"/>
      </w:rPr>
      <w:t xml:space="preserve"> </w:t>
    </w:r>
    <w:r w:rsidRPr="00945DBB">
      <w:rPr>
        <w:iCs/>
        <w:sz w:val="20"/>
        <w:szCs w:val="20"/>
      </w:rPr>
      <w:t>201</w:t>
    </w:r>
    <w:r>
      <w:rPr>
        <w:rFonts w:hint="eastAsia"/>
        <w:iCs/>
        <w:sz w:val="20"/>
        <w:szCs w:val="20"/>
        <w:lang w:eastAsia="zh-CN"/>
      </w:rPr>
      <w:t>8</w:t>
    </w:r>
    <w:r w:rsidRPr="00945DBB">
      <w:rPr>
        <w:iCs/>
        <w:sz w:val="20"/>
        <w:szCs w:val="20"/>
      </w:rPr>
      <w:t>;</w:t>
    </w:r>
    <w:r>
      <w:rPr>
        <w:rFonts w:hint="eastAsia"/>
        <w:iCs/>
        <w:sz w:val="20"/>
        <w:szCs w:val="20"/>
        <w:lang w:eastAsia="zh-CN"/>
      </w:rPr>
      <w:t>10</w:t>
    </w:r>
    <w:r w:rsidRPr="00945DBB">
      <w:rPr>
        <w:iCs/>
        <w:sz w:val="20"/>
        <w:szCs w:val="20"/>
      </w:rPr>
      <w:t>(</w:t>
    </w:r>
    <w:r>
      <w:rPr>
        <w:iCs/>
        <w:sz w:val="20"/>
        <w:szCs w:val="20"/>
      </w:rPr>
      <w:t>x</w:t>
    </w:r>
    <w:r w:rsidRPr="00945DBB">
      <w:rPr>
        <w:iCs/>
        <w:sz w:val="20"/>
        <w:szCs w:val="20"/>
      </w:rPr>
      <w:t xml:space="preserve">)                                     </w:t>
    </w:r>
    <w:r w:rsidRPr="00945DBB">
      <w:rPr>
        <w:sz w:val="20"/>
        <w:szCs w:val="20"/>
      </w:rPr>
      <w:t xml:space="preserve"> </w:t>
    </w:r>
    <w:hyperlink r:id="rId1" w:history="1">
      <w:r w:rsidRPr="00945DBB">
        <w:rPr>
          <w:rStyle w:val="Hyperlink"/>
          <w:sz w:val="20"/>
          <w:szCs w:val="20"/>
        </w:rPr>
        <w:t>http://www.sciencepub.net/researcher</w:t>
      </w:r>
    </w:hyperlink>
  </w:p>
  <w:p w:rsidR="008E6BF7" w:rsidRPr="000B46C6" w:rsidRDefault="008E6BF7" w:rsidP="000B46C6">
    <w:pPr>
      <w:pStyle w:val="Header"/>
      <w:rPr>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BF7" w:rsidRPr="00945DBB" w:rsidRDefault="008E6BF7" w:rsidP="000B46C6">
    <w:pPr>
      <w:pBdr>
        <w:bottom w:val="thinThickMediumGap" w:sz="12" w:space="1" w:color="auto"/>
      </w:pBdr>
      <w:jc w:val="center"/>
      <w:rPr>
        <w:iCs/>
        <w:sz w:val="20"/>
        <w:szCs w:val="20"/>
      </w:rPr>
    </w:pPr>
    <w:r>
      <w:rPr>
        <w:iCs/>
        <w:color w:val="000000"/>
        <w:sz w:val="20"/>
        <w:szCs w:val="20"/>
      </w:rPr>
      <w:t>Researcher</w:t>
    </w:r>
    <w:r w:rsidRPr="00945DBB">
      <w:rPr>
        <w:iCs/>
        <w:color w:val="000000"/>
        <w:sz w:val="20"/>
        <w:szCs w:val="20"/>
      </w:rPr>
      <w:t xml:space="preserve"> </w:t>
    </w:r>
    <w:r w:rsidRPr="00945DBB">
      <w:rPr>
        <w:iCs/>
        <w:sz w:val="20"/>
        <w:szCs w:val="20"/>
      </w:rPr>
      <w:t>201</w:t>
    </w:r>
    <w:r>
      <w:rPr>
        <w:rFonts w:hint="eastAsia"/>
        <w:iCs/>
        <w:sz w:val="20"/>
        <w:szCs w:val="20"/>
        <w:lang w:eastAsia="zh-CN"/>
      </w:rPr>
      <w:t>8</w:t>
    </w:r>
    <w:r w:rsidRPr="00945DBB">
      <w:rPr>
        <w:iCs/>
        <w:sz w:val="20"/>
        <w:szCs w:val="20"/>
      </w:rPr>
      <w:t>;</w:t>
    </w:r>
    <w:r>
      <w:rPr>
        <w:rFonts w:hint="eastAsia"/>
        <w:iCs/>
        <w:sz w:val="20"/>
        <w:szCs w:val="20"/>
        <w:lang w:eastAsia="zh-CN"/>
      </w:rPr>
      <w:t>10</w:t>
    </w:r>
    <w:r w:rsidRPr="00945DBB">
      <w:rPr>
        <w:iCs/>
        <w:sz w:val="20"/>
        <w:szCs w:val="20"/>
      </w:rPr>
      <w:t>(</w:t>
    </w:r>
    <w:r>
      <w:rPr>
        <w:iCs/>
        <w:sz w:val="20"/>
        <w:szCs w:val="20"/>
      </w:rPr>
      <w:t>x</w:t>
    </w:r>
    <w:r w:rsidRPr="00945DBB">
      <w:rPr>
        <w:iCs/>
        <w:sz w:val="20"/>
        <w:szCs w:val="20"/>
      </w:rPr>
      <w:t xml:space="preserve">)                                     </w:t>
    </w:r>
    <w:r w:rsidRPr="00945DBB">
      <w:rPr>
        <w:sz w:val="20"/>
        <w:szCs w:val="20"/>
      </w:rPr>
      <w:t xml:space="preserve"> </w:t>
    </w:r>
    <w:hyperlink r:id="rId1" w:history="1">
      <w:r w:rsidRPr="00945DBB">
        <w:rPr>
          <w:rStyle w:val="Hyperlink"/>
          <w:sz w:val="20"/>
          <w:szCs w:val="20"/>
        </w:rPr>
        <w:t>http://www.sciencepub.net/researcher</w:t>
      </w:r>
    </w:hyperlink>
  </w:p>
  <w:p w:rsidR="008E6BF7" w:rsidRPr="000B46C6" w:rsidRDefault="008E6BF7" w:rsidP="000B46C6">
    <w:pPr>
      <w:pStyle w:val="Header"/>
      <w:rPr>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1B5" w:rsidRPr="00D541B5" w:rsidRDefault="00D541B5" w:rsidP="00D541B5">
    <w:pPr>
      <w:pBdr>
        <w:bottom w:val="thinThickMediumGap" w:sz="12" w:space="1" w:color="auto"/>
      </w:pBdr>
      <w:tabs>
        <w:tab w:val="left" w:pos="851"/>
        <w:tab w:val="right" w:pos="8364"/>
      </w:tabs>
      <w:adjustRightInd w:val="0"/>
      <w:snapToGrid w:val="0"/>
      <w:jc w:val="both"/>
      <w:rPr>
        <w:iCs/>
        <w:sz w:val="20"/>
        <w:szCs w:val="20"/>
      </w:rPr>
    </w:pPr>
    <w:r w:rsidRPr="00D541B5">
      <w:rPr>
        <w:rFonts w:hint="eastAsia"/>
        <w:iCs/>
        <w:color w:val="000000"/>
        <w:sz w:val="20"/>
        <w:szCs w:val="20"/>
      </w:rPr>
      <w:tab/>
    </w:r>
    <w:r w:rsidRPr="00D541B5">
      <w:rPr>
        <w:iCs/>
        <w:color w:val="000000"/>
        <w:sz w:val="20"/>
        <w:szCs w:val="20"/>
      </w:rPr>
      <w:t xml:space="preserve">Researcher </w:t>
    </w:r>
    <w:r w:rsidRPr="00D541B5">
      <w:rPr>
        <w:iCs/>
        <w:sz w:val="20"/>
        <w:szCs w:val="20"/>
      </w:rPr>
      <w:t>201</w:t>
    </w:r>
    <w:r w:rsidRPr="00D541B5">
      <w:rPr>
        <w:rFonts w:hint="eastAsia"/>
        <w:iCs/>
        <w:sz w:val="20"/>
        <w:szCs w:val="20"/>
      </w:rPr>
      <w:t>8</w:t>
    </w:r>
    <w:r w:rsidRPr="00D541B5">
      <w:rPr>
        <w:iCs/>
        <w:sz w:val="20"/>
        <w:szCs w:val="20"/>
      </w:rPr>
      <w:t>;</w:t>
    </w:r>
    <w:r w:rsidRPr="00D541B5">
      <w:rPr>
        <w:rFonts w:hint="eastAsia"/>
        <w:iCs/>
        <w:sz w:val="20"/>
        <w:szCs w:val="20"/>
      </w:rPr>
      <w:t>10</w:t>
    </w:r>
    <w:r w:rsidRPr="00D541B5">
      <w:rPr>
        <w:iCs/>
        <w:sz w:val="20"/>
        <w:szCs w:val="20"/>
      </w:rPr>
      <w:t>(</w:t>
    </w:r>
    <w:r w:rsidRPr="00D541B5">
      <w:rPr>
        <w:rFonts w:hint="eastAsia"/>
        <w:iCs/>
        <w:sz w:val="20"/>
        <w:szCs w:val="20"/>
      </w:rPr>
      <w:t>1</w:t>
    </w:r>
    <w:r w:rsidRPr="00D541B5">
      <w:rPr>
        <w:iCs/>
        <w:sz w:val="20"/>
        <w:szCs w:val="20"/>
      </w:rPr>
      <w:t xml:space="preserve">)  </w:t>
    </w:r>
    <w:r w:rsidRPr="00D541B5">
      <w:rPr>
        <w:rFonts w:hint="eastAsia"/>
        <w:iCs/>
        <w:sz w:val="20"/>
        <w:szCs w:val="20"/>
      </w:rPr>
      <w:t xml:space="preserve"> </w:t>
    </w:r>
    <w:r w:rsidRPr="00D541B5">
      <w:rPr>
        <w:iCs/>
        <w:sz w:val="20"/>
        <w:szCs w:val="20"/>
      </w:rPr>
      <w:t xml:space="preserve"> </w:t>
    </w:r>
    <w:r w:rsidRPr="00D541B5">
      <w:rPr>
        <w:rFonts w:hint="eastAsia"/>
        <w:iCs/>
        <w:sz w:val="20"/>
        <w:szCs w:val="20"/>
      </w:rPr>
      <w:tab/>
    </w:r>
    <w:r w:rsidRPr="00D541B5">
      <w:rPr>
        <w:iCs/>
        <w:sz w:val="20"/>
        <w:szCs w:val="20"/>
      </w:rPr>
      <w:t xml:space="preserve">    </w:t>
    </w:r>
    <w:r w:rsidRPr="00D541B5">
      <w:rPr>
        <w:sz w:val="20"/>
        <w:szCs w:val="20"/>
      </w:rPr>
      <w:t xml:space="preserve"> </w:t>
    </w:r>
    <w:hyperlink r:id="rId1" w:history="1">
      <w:r w:rsidRPr="00D541B5">
        <w:rPr>
          <w:rStyle w:val="Hyperlink"/>
          <w:sz w:val="20"/>
          <w:szCs w:val="20"/>
        </w:rPr>
        <w:t>http://www.sciencepub.net/researcher</w:t>
      </w:r>
    </w:hyperlink>
  </w:p>
  <w:p w:rsidR="00D541B5" w:rsidRPr="00D541B5" w:rsidRDefault="00D541B5" w:rsidP="00D541B5">
    <w:pPr>
      <w:tabs>
        <w:tab w:val="left" w:pos="851"/>
        <w:tab w:val="right" w:pos="8364"/>
      </w:tabs>
      <w:adjustRightInd w:val="0"/>
      <w:snapToGrid w:val="0"/>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1B5" w:rsidRPr="00D541B5" w:rsidRDefault="00D541B5" w:rsidP="00D541B5">
    <w:pPr>
      <w:pBdr>
        <w:bottom w:val="thinThickMediumGap" w:sz="12" w:space="1" w:color="auto"/>
      </w:pBdr>
      <w:tabs>
        <w:tab w:val="left" w:pos="851"/>
        <w:tab w:val="right" w:pos="8364"/>
      </w:tabs>
      <w:adjustRightInd w:val="0"/>
      <w:snapToGrid w:val="0"/>
      <w:jc w:val="both"/>
      <w:rPr>
        <w:iCs/>
        <w:sz w:val="20"/>
        <w:szCs w:val="20"/>
      </w:rPr>
    </w:pPr>
    <w:r w:rsidRPr="00D541B5">
      <w:rPr>
        <w:rFonts w:hint="eastAsia"/>
        <w:iCs/>
        <w:color w:val="000000"/>
        <w:sz w:val="20"/>
        <w:szCs w:val="20"/>
      </w:rPr>
      <w:tab/>
    </w:r>
    <w:r w:rsidRPr="00D541B5">
      <w:rPr>
        <w:iCs/>
        <w:color w:val="000000"/>
        <w:sz w:val="20"/>
        <w:szCs w:val="20"/>
      </w:rPr>
      <w:t xml:space="preserve">Researcher </w:t>
    </w:r>
    <w:r w:rsidRPr="00D541B5">
      <w:rPr>
        <w:iCs/>
        <w:sz w:val="20"/>
        <w:szCs w:val="20"/>
      </w:rPr>
      <w:t>201</w:t>
    </w:r>
    <w:r w:rsidRPr="00D541B5">
      <w:rPr>
        <w:rFonts w:hint="eastAsia"/>
        <w:iCs/>
        <w:sz w:val="20"/>
        <w:szCs w:val="20"/>
      </w:rPr>
      <w:t>8</w:t>
    </w:r>
    <w:r w:rsidRPr="00D541B5">
      <w:rPr>
        <w:iCs/>
        <w:sz w:val="20"/>
        <w:szCs w:val="20"/>
      </w:rPr>
      <w:t>;</w:t>
    </w:r>
    <w:r w:rsidRPr="00D541B5">
      <w:rPr>
        <w:rFonts w:hint="eastAsia"/>
        <w:iCs/>
        <w:sz w:val="20"/>
        <w:szCs w:val="20"/>
      </w:rPr>
      <w:t>10</w:t>
    </w:r>
    <w:r w:rsidRPr="00D541B5">
      <w:rPr>
        <w:iCs/>
        <w:sz w:val="20"/>
        <w:szCs w:val="20"/>
      </w:rPr>
      <w:t>(</w:t>
    </w:r>
    <w:r w:rsidRPr="00D541B5">
      <w:rPr>
        <w:rFonts w:hint="eastAsia"/>
        <w:iCs/>
        <w:sz w:val="20"/>
        <w:szCs w:val="20"/>
      </w:rPr>
      <w:t>1</w:t>
    </w:r>
    <w:r w:rsidRPr="00D541B5">
      <w:rPr>
        <w:iCs/>
        <w:sz w:val="20"/>
        <w:szCs w:val="20"/>
      </w:rPr>
      <w:t xml:space="preserve">)  </w:t>
    </w:r>
    <w:r w:rsidRPr="00D541B5">
      <w:rPr>
        <w:rFonts w:hint="eastAsia"/>
        <w:iCs/>
        <w:sz w:val="20"/>
        <w:szCs w:val="20"/>
      </w:rPr>
      <w:t xml:space="preserve"> </w:t>
    </w:r>
    <w:r w:rsidRPr="00D541B5">
      <w:rPr>
        <w:iCs/>
        <w:sz w:val="20"/>
        <w:szCs w:val="20"/>
      </w:rPr>
      <w:t xml:space="preserve"> </w:t>
    </w:r>
    <w:r w:rsidRPr="00D541B5">
      <w:rPr>
        <w:rFonts w:hint="eastAsia"/>
        <w:iCs/>
        <w:sz w:val="20"/>
        <w:szCs w:val="20"/>
      </w:rPr>
      <w:tab/>
    </w:r>
    <w:r w:rsidRPr="00D541B5">
      <w:rPr>
        <w:iCs/>
        <w:sz w:val="20"/>
        <w:szCs w:val="20"/>
      </w:rPr>
      <w:t xml:space="preserve">    </w:t>
    </w:r>
    <w:r w:rsidRPr="00D541B5">
      <w:rPr>
        <w:sz w:val="20"/>
        <w:szCs w:val="20"/>
      </w:rPr>
      <w:t xml:space="preserve"> </w:t>
    </w:r>
    <w:hyperlink r:id="rId1" w:history="1">
      <w:r w:rsidRPr="00D541B5">
        <w:rPr>
          <w:rStyle w:val="Hyperlink"/>
          <w:sz w:val="20"/>
          <w:szCs w:val="20"/>
        </w:rPr>
        <w:t>http://www.sciencepub.net/researcher</w:t>
      </w:r>
    </w:hyperlink>
  </w:p>
  <w:p w:rsidR="00D541B5" w:rsidRPr="00D541B5" w:rsidRDefault="00D541B5" w:rsidP="00D541B5">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91615E"/>
    <w:multiLevelType w:val="hybridMultilevel"/>
    <w:tmpl w:val="E0A0D6DA"/>
    <w:lvl w:ilvl="0" w:tplc="2564F7B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38D633E3"/>
    <w:multiLevelType w:val="hybridMultilevel"/>
    <w:tmpl w:val="54721E0A"/>
    <w:lvl w:ilvl="0" w:tplc="F026707A">
      <w:start w:val="5"/>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30722"/>
  </w:hdrShapeDefaults>
  <w:footnotePr>
    <w:footnote w:id="-1"/>
    <w:footnote w:id="0"/>
  </w:footnotePr>
  <w:endnotePr>
    <w:endnote w:id="-1"/>
    <w:endnote w:id="0"/>
  </w:endnotePr>
  <w:compat>
    <w:useFELayout/>
  </w:compat>
  <w:rsids>
    <w:rsidRoot w:val="009459B3"/>
    <w:rsid w:val="00000358"/>
    <w:rsid w:val="00003117"/>
    <w:rsid w:val="00005C8E"/>
    <w:rsid w:val="000075A2"/>
    <w:rsid w:val="00012408"/>
    <w:rsid w:val="00046EDC"/>
    <w:rsid w:val="0006091F"/>
    <w:rsid w:val="00080CE9"/>
    <w:rsid w:val="000827B7"/>
    <w:rsid w:val="000844D7"/>
    <w:rsid w:val="00086790"/>
    <w:rsid w:val="00090A06"/>
    <w:rsid w:val="00093FFB"/>
    <w:rsid w:val="00097DE3"/>
    <w:rsid w:val="000A0250"/>
    <w:rsid w:val="000B28D7"/>
    <w:rsid w:val="000B46C6"/>
    <w:rsid w:val="00101735"/>
    <w:rsid w:val="00153CCD"/>
    <w:rsid w:val="0016388F"/>
    <w:rsid w:val="001817C7"/>
    <w:rsid w:val="00183764"/>
    <w:rsid w:val="001964D0"/>
    <w:rsid w:val="001B41B8"/>
    <w:rsid w:val="001B650D"/>
    <w:rsid w:val="001C3D42"/>
    <w:rsid w:val="001F385C"/>
    <w:rsid w:val="00205E97"/>
    <w:rsid w:val="00213319"/>
    <w:rsid w:val="00217AD3"/>
    <w:rsid w:val="00245C21"/>
    <w:rsid w:val="002721F1"/>
    <w:rsid w:val="00282FA1"/>
    <w:rsid w:val="0029736C"/>
    <w:rsid w:val="002B5613"/>
    <w:rsid w:val="002D3558"/>
    <w:rsid w:val="002D589A"/>
    <w:rsid w:val="002E51C7"/>
    <w:rsid w:val="002F20CD"/>
    <w:rsid w:val="002F49EF"/>
    <w:rsid w:val="00314F95"/>
    <w:rsid w:val="003169A5"/>
    <w:rsid w:val="00322FAB"/>
    <w:rsid w:val="00345581"/>
    <w:rsid w:val="0034702D"/>
    <w:rsid w:val="003679A0"/>
    <w:rsid w:val="00394B65"/>
    <w:rsid w:val="003A785E"/>
    <w:rsid w:val="003B55FF"/>
    <w:rsid w:val="003B651F"/>
    <w:rsid w:val="003C0116"/>
    <w:rsid w:val="003C44A8"/>
    <w:rsid w:val="003C4C28"/>
    <w:rsid w:val="003E7FC6"/>
    <w:rsid w:val="0041530C"/>
    <w:rsid w:val="0043322B"/>
    <w:rsid w:val="0043645D"/>
    <w:rsid w:val="00454A59"/>
    <w:rsid w:val="00456753"/>
    <w:rsid w:val="00471E57"/>
    <w:rsid w:val="00480715"/>
    <w:rsid w:val="0049143E"/>
    <w:rsid w:val="004C7E2A"/>
    <w:rsid w:val="004D01D3"/>
    <w:rsid w:val="004D0467"/>
    <w:rsid w:val="004D5DB9"/>
    <w:rsid w:val="004F4AFB"/>
    <w:rsid w:val="00520D1A"/>
    <w:rsid w:val="0052512B"/>
    <w:rsid w:val="00553F9B"/>
    <w:rsid w:val="00562797"/>
    <w:rsid w:val="00593132"/>
    <w:rsid w:val="005A21B0"/>
    <w:rsid w:val="005A5E42"/>
    <w:rsid w:val="005C2F35"/>
    <w:rsid w:val="005D1DA6"/>
    <w:rsid w:val="005F11C2"/>
    <w:rsid w:val="005F5E04"/>
    <w:rsid w:val="00604FF0"/>
    <w:rsid w:val="00627DA1"/>
    <w:rsid w:val="00633B53"/>
    <w:rsid w:val="0065209A"/>
    <w:rsid w:val="00657995"/>
    <w:rsid w:val="00681B0C"/>
    <w:rsid w:val="006B5399"/>
    <w:rsid w:val="006B6743"/>
    <w:rsid w:val="006D5C2E"/>
    <w:rsid w:val="006E6ACB"/>
    <w:rsid w:val="006E7156"/>
    <w:rsid w:val="006F1706"/>
    <w:rsid w:val="00726340"/>
    <w:rsid w:val="00744442"/>
    <w:rsid w:val="007725E7"/>
    <w:rsid w:val="0078507E"/>
    <w:rsid w:val="00787B56"/>
    <w:rsid w:val="00790310"/>
    <w:rsid w:val="007B01CC"/>
    <w:rsid w:val="007D3D09"/>
    <w:rsid w:val="007D746F"/>
    <w:rsid w:val="007E02B9"/>
    <w:rsid w:val="007F763B"/>
    <w:rsid w:val="008131CF"/>
    <w:rsid w:val="00814FA7"/>
    <w:rsid w:val="008233D0"/>
    <w:rsid w:val="0085007D"/>
    <w:rsid w:val="008605B2"/>
    <w:rsid w:val="00875C08"/>
    <w:rsid w:val="008A20AC"/>
    <w:rsid w:val="008A67B6"/>
    <w:rsid w:val="008A7E26"/>
    <w:rsid w:val="008E6BF7"/>
    <w:rsid w:val="0091208A"/>
    <w:rsid w:val="00914558"/>
    <w:rsid w:val="00935CF7"/>
    <w:rsid w:val="0094140D"/>
    <w:rsid w:val="009423EC"/>
    <w:rsid w:val="009459B3"/>
    <w:rsid w:val="00952EB8"/>
    <w:rsid w:val="00997A8E"/>
    <w:rsid w:val="009A3681"/>
    <w:rsid w:val="00A1376C"/>
    <w:rsid w:val="00A1557F"/>
    <w:rsid w:val="00A3476D"/>
    <w:rsid w:val="00A67749"/>
    <w:rsid w:val="00AA2210"/>
    <w:rsid w:val="00AE2CDC"/>
    <w:rsid w:val="00AF2D31"/>
    <w:rsid w:val="00B10C42"/>
    <w:rsid w:val="00B3167C"/>
    <w:rsid w:val="00B36B45"/>
    <w:rsid w:val="00B60E8D"/>
    <w:rsid w:val="00B80C0E"/>
    <w:rsid w:val="00B918AE"/>
    <w:rsid w:val="00B94466"/>
    <w:rsid w:val="00B94E19"/>
    <w:rsid w:val="00BB6346"/>
    <w:rsid w:val="00BD2A8D"/>
    <w:rsid w:val="00BF6579"/>
    <w:rsid w:val="00BF734B"/>
    <w:rsid w:val="00C0761F"/>
    <w:rsid w:val="00C101C9"/>
    <w:rsid w:val="00C15979"/>
    <w:rsid w:val="00C44596"/>
    <w:rsid w:val="00C60D61"/>
    <w:rsid w:val="00C65E50"/>
    <w:rsid w:val="00C76967"/>
    <w:rsid w:val="00C92003"/>
    <w:rsid w:val="00CC4387"/>
    <w:rsid w:val="00CE7B2F"/>
    <w:rsid w:val="00CF24FB"/>
    <w:rsid w:val="00CF6616"/>
    <w:rsid w:val="00D04C27"/>
    <w:rsid w:val="00D13147"/>
    <w:rsid w:val="00D26F2E"/>
    <w:rsid w:val="00D3777A"/>
    <w:rsid w:val="00D541B5"/>
    <w:rsid w:val="00D56002"/>
    <w:rsid w:val="00D778C9"/>
    <w:rsid w:val="00DE3422"/>
    <w:rsid w:val="00DF6507"/>
    <w:rsid w:val="00DF7353"/>
    <w:rsid w:val="00E015B9"/>
    <w:rsid w:val="00E2150E"/>
    <w:rsid w:val="00E34501"/>
    <w:rsid w:val="00E34DBD"/>
    <w:rsid w:val="00E52EA0"/>
    <w:rsid w:val="00E57761"/>
    <w:rsid w:val="00E617EB"/>
    <w:rsid w:val="00E73E1D"/>
    <w:rsid w:val="00E86416"/>
    <w:rsid w:val="00E94F3B"/>
    <w:rsid w:val="00EB51F4"/>
    <w:rsid w:val="00EC565A"/>
    <w:rsid w:val="00EC5C53"/>
    <w:rsid w:val="00ED4441"/>
    <w:rsid w:val="00ED4A29"/>
    <w:rsid w:val="00ED4ED9"/>
    <w:rsid w:val="00ED7672"/>
    <w:rsid w:val="00EE1CEE"/>
    <w:rsid w:val="00EE1F4B"/>
    <w:rsid w:val="00EF5359"/>
    <w:rsid w:val="00F03305"/>
    <w:rsid w:val="00F04B72"/>
    <w:rsid w:val="00F0599A"/>
    <w:rsid w:val="00F2228B"/>
    <w:rsid w:val="00F50F6E"/>
    <w:rsid w:val="00F62573"/>
    <w:rsid w:val="00F67037"/>
    <w:rsid w:val="00F80CF1"/>
    <w:rsid w:val="00F83A62"/>
    <w:rsid w:val="00FA6D77"/>
    <w:rsid w:val="00FB5B6A"/>
    <w:rsid w:val="00FC4906"/>
    <w:rsid w:val="00FF5515"/>
    <w:rsid w:val="00FF5835"/>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BF734B"/>
    <w:pPr>
      <w:keepNext/>
      <w:numPr>
        <w:numId w:val="1"/>
      </w:numPr>
      <w:outlineLvl w:val="0"/>
    </w:pPr>
    <w:rPr>
      <w:b/>
      <w:bCs/>
      <w:sz w:val="32"/>
    </w:rPr>
  </w:style>
  <w:style w:type="paragraph" w:styleId="Heading2">
    <w:name w:val="heading 2"/>
    <w:basedOn w:val="Normal"/>
    <w:next w:val="Normal"/>
    <w:qFormat/>
    <w:rsid w:val="00BF734B"/>
    <w:pPr>
      <w:keepNext/>
      <w:numPr>
        <w:ilvl w:val="1"/>
        <w:numId w:val="1"/>
      </w:numPr>
      <w:jc w:val="both"/>
      <w:outlineLvl w:val="1"/>
    </w:pPr>
    <w:rPr>
      <w:b/>
      <w:sz w:val="28"/>
    </w:rPr>
  </w:style>
  <w:style w:type="paragraph" w:styleId="Heading3">
    <w:name w:val="heading 3"/>
    <w:basedOn w:val="Normal"/>
    <w:next w:val="Normal"/>
    <w:qFormat/>
    <w:rsid w:val="00BF734B"/>
    <w:pPr>
      <w:keepNext/>
      <w:numPr>
        <w:ilvl w:val="2"/>
        <w:numId w:val="1"/>
      </w:numPr>
      <w:spacing w:line="360" w:lineRule="auto"/>
      <w:jc w:val="both"/>
      <w:outlineLvl w:val="2"/>
    </w:pPr>
    <w:rPr>
      <w:b/>
      <w:bCs/>
    </w:rPr>
  </w:style>
  <w:style w:type="paragraph" w:styleId="Heading6">
    <w:name w:val="heading 6"/>
    <w:basedOn w:val="Normal"/>
    <w:next w:val="Normal"/>
    <w:qFormat/>
    <w:rsid w:val="00BF734B"/>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BF734B"/>
  </w:style>
  <w:style w:type="character" w:customStyle="1" w:styleId="WW-Absatz-Standardschriftart">
    <w:name w:val="WW-Absatz-Standardschriftart"/>
    <w:rsid w:val="00BF734B"/>
  </w:style>
  <w:style w:type="character" w:customStyle="1" w:styleId="WW-Absatz-Standardschriftart1">
    <w:name w:val="WW-Absatz-Standardschriftart1"/>
    <w:rsid w:val="00BF734B"/>
  </w:style>
  <w:style w:type="character" w:customStyle="1" w:styleId="WW-Absatz-Standardschriftart11">
    <w:name w:val="WW-Absatz-Standardschriftart11"/>
    <w:rsid w:val="00BF734B"/>
  </w:style>
  <w:style w:type="character" w:customStyle="1" w:styleId="WW-Absatz-Standardschriftart111">
    <w:name w:val="WW-Absatz-Standardschriftart111"/>
    <w:rsid w:val="00BF734B"/>
  </w:style>
  <w:style w:type="character" w:customStyle="1" w:styleId="WW-Absatz-Standardschriftart1111">
    <w:name w:val="WW-Absatz-Standardschriftart1111"/>
    <w:rsid w:val="00BF734B"/>
  </w:style>
  <w:style w:type="character" w:customStyle="1" w:styleId="WW-Absatz-Standardschriftart11111">
    <w:name w:val="WW-Absatz-Standardschriftart11111"/>
    <w:rsid w:val="00BF734B"/>
  </w:style>
  <w:style w:type="character" w:customStyle="1" w:styleId="WW-Absatz-Standardschriftart111111">
    <w:name w:val="WW-Absatz-Standardschriftart111111"/>
    <w:rsid w:val="00BF734B"/>
  </w:style>
  <w:style w:type="character" w:customStyle="1" w:styleId="WW-Absatz-Standardschriftart1111111">
    <w:name w:val="WW-Absatz-Standardschriftart1111111"/>
    <w:rsid w:val="00BF734B"/>
  </w:style>
  <w:style w:type="character" w:customStyle="1" w:styleId="WW-Absatz-Standardschriftart11111111">
    <w:name w:val="WW-Absatz-Standardschriftart11111111"/>
    <w:rsid w:val="00BF734B"/>
  </w:style>
  <w:style w:type="character" w:customStyle="1" w:styleId="WW-Absatz-Standardschriftart111111111">
    <w:name w:val="WW-Absatz-Standardschriftart111111111"/>
    <w:rsid w:val="00BF734B"/>
  </w:style>
  <w:style w:type="character" w:customStyle="1" w:styleId="WW-Absatz-Standardschriftart1111111111">
    <w:name w:val="WW-Absatz-Standardschriftart1111111111"/>
    <w:rsid w:val="00BF734B"/>
  </w:style>
  <w:style w:type="character" w:customStyle="1" w:styleId="WW-Absatz-Standardschriftart11111111111">
    <w:name w:val="WW-Absatz-Standardschriftart11111111111"/>
    <w:rsid w:val="00BF734B"/>
  </w:style>
  <w:style w:type="character" w:customStyle="1" w:styleId="WW-Absatz-Standardschriftart111111111111">
    <w:name w:val="WW-Absatz-Standardschriftart111111111111"/>
    <w:rsid w:val="00BF734B"/>
  </w:style>
  <w:style w:type="character" w:customStyle="1" w:styleId="WW-Absatz-Standardschriftart1111111111111">
    <w:name w:val="WW-Absatz-Standardschriftart1111111111111"/>
    <w:rsid w:val="00BF734B"/>
  </w:style>
  <w:style w:type="character" w:customStyle="1" w:styleId="WW-Absatz-Standardschriftart11111111111111">
    <w:name w:val="WW-Absatz-Standardschriftart11111111111111"/>
    <w:rsid w:val="00BF734B"/>
  </w:style>
  <w:style w:type="character" w:customStyle="1" w:styleId="WW-Absatz-Standardschriftart111111111111111">
    <w:name w:val="WW-Absatz-Standardschriftart111111111111111"/>
    <w:rsid w:val="00BF734B"/>
  </w:style>
  <w:style w:type="character" w:customStyle="1" w:styleId="WW-Absatz-Standardschriftart1111111111111111">
    <w:name w:val="WW-Absatz-Standardschriftart1111111111111111"/>
    <w:rsid w:val="00BF734B"/>
  </w:style>
  <w:style w:type="character" w:customStyle="1" w:styleId="WW8Num1z0">
    <w:name w:val="WW8Num1z0"/>
    <w:rsid w:val="00BF734B"/>
    <w:rPr>
      <w:rFonts w:ascii="Symbol" w:eastAsia="Times New Roman" w:hAnsi="Symbol" w:cs="Times New Roman"/>
    </w:rPr>
  </w:style>
  <w:style w:type="character" w:customStyle="1" w:styleId="WW8Num1z1">
    <w:name w:val="WW8Num1z1"/>
    <w:rsid w:val="00BF734B"/>
    <w:rPr>
      <w:rFonts w:ascii="Courier New" w:hAnsi="Courier New" w:cs="Courier New"/>
    </w:rPr>
  </w:style>
  <w:style w:type="character" w:customStyle="1" w:styleId="WW8Num1z2">
    <w:name w:val="WW8Num1z2"/>
    <w:rsid w:val="00BF734B"/>
    <w:rPr>
      <w:rFonts w:ascii="Wingdings" w:hAnsi="Wingdings"/>
    </w:rPr>
  </w:style>
  <w:style w:type="character" w:customStyle="1" w:styleId="WW8Num1z3">
    <w:name w:val="WW8Num1z3"/>
    <w:rsid w:val="00BF734B"/>
    <w:rPr>
      <w:rFonts w:ascii="Symbol" w:hAnsi="Symbol"/>
    </w:rPr>
  </w:style>
  <w:style w:type="character" w:styleId="PageNumber">
    <w:name w:val="page number"/>
    <w:basedOn w:val="DefaultParagraphFont"/>
    <w:rsid w:val="00BF734B"/>
  </w:style>
  <w:style w:type="character" w:styleId="Hyperlink">
    <w:name w:val="Hyperlink"/>
    <w:basedOn w:val="DefaultParagraphFont"/>
    <w:uiPriority w:val="99"/>
    <w:rsid w:val="00BF734B"/>
    <w:rPr>
      <w:color w:val="0000FF"/>
      <w:u w:val="single"/>
    </w:rPr>
  </w:style>
  <w:style w:type="character" w:styleId="FollowedHyperlink">
    <w:name w:val="FollowedHyperlink"/>
    <w:basedOn w:val="DefaultParagraphFont"/>
    <w:rsid w:val="00BF734B"/>
    <w:rPr>
      <w:color w:val="800080"/>
      <w:u w:val="single"/>
    </w:rPr>
  </w:style>
  <w:style w:type="character" w:customStyle="1" w:styleId="NumberingSymbols">
    <w:name w:val="Numbering Symbols"/>
    <w:rsid w:val="00BF734B"/>
  </w:style>
  <w:style w:type="paragraph" w:customStyle="1" w:styleId="Heading">
    <w:name w:val="Heading"/>
    <w:basedOn w:val="Normal"/>
    <w:next w:val="BodyText"/>
    <w:rsid w:val="00BF734B"/>
    <w:pPr>
      <w:keepNext/>
      <w:spacing w:before="240" w:after="120"/>
    </w:pPr>
    <w:rPr>
      <w:rFonts w:ascii="Nimbus Sans L" w:eastAsia="DejaVu Sans" w:hAnsi="Nimbus Sans L" w:cs="DejaVu Sans"/>
      <w:sz w:val="28"/>
      <w:szCs w:val="28"/>
    </w:rPr>
  </w:style>
  <w:style w:type="paragraph" w:styleId="BodyText">
    <w:name w:val="Body Text"/>
    <w:basedOn w:val="Normal"/>
    <w:rsid w:val="00BF734B"/>
    <w:pPr>
      <w:spacing w:line="360" w:lineRule="auto"/>
    </w:pPr>
  </w:style>
  <w:style w:type="paragraph" w:styleId="List">
    <w:name w:val="List"/>
    <w:basedOn w:val="BodyText"/>
    <w:rsid w:val="00BF734B"/>
  </w:style>
  <w:style w:type="paragraph" w:styleId="Caption">
    <w:name w:val="caption"/>
    <w:basedOn w:val="Normal"/>
    <w:qFormat/>
    <w:rsid w:val="00BF734B"/>
    <w:pPr>
      <w:suppressLineNumbers/>
      <w:spacing w:before="120" w:after="120"/>
    </w:pPr>
    <w:rPr>
      <w:i/>
      <w:iCs/>
    </w:rPr>
  </w:style>
  <w:style w:type="paragraph" w:customStyle="1" w:styleId="Index">
    <w:name w:val="Index"/>
    <w:basedOn w:val="Normal"/>
    <w:rsid w:val="00BF734B"/>
    <w:pPr>
      <w:suppressLineNumbers/>
    </w:pPr>
  </w:style>
  <w:style w:type="paragraph" w:styleId="Header">
    <w:name w:val="header"/>
    <w:basedOn w:val="Normal"/>
    <w:next w:val="Heading1"/>
    <w:link w:val="HeaderChar"/>
    <w:rsid w:val="00BF734B"/>
    <w:pPr>
      <w:tabs>
        <w:tab w:val="center" w:pos="4320"/>
        <w:tab w:val="right" w:pos="8640"/>
      </w:tabs>
    </w:pPr>
  </w:style>
  <w:style w:type="paragraph" w:styleId="BodyTextIndent3">
    <w:name w:val="Body Text Indent 3"/>
    <w:basedOn w:val="Normal"/>
    <w:rsid w:val="00BF734B"/>
    <w:pPr>
      <w:spacing w:line="360" w:lineRule="auto"/>
      <w:ind w:firstLine="720"/>
      <w:jc w:val="both"/>
    </w:pPr>
    <w:rPr>
      <w:b/>
      <w:bCs/>
    </w:rPr>
  </w:style>
  <w:style w:type="paragraph" w:styleId="BodyTextIndent">
    <w:name w:val="Body Text Indent"/>
    <w:basedOn w:val="Normal"/>
    <w:rsid w:val="00BF734B"/>
    <w:pPr>
      <w:ind w:left="540" w:hanging="720"/>
      <w:jc w:val="both"/>
    </w:pPr>
  </w:style>
  <w:style w:type="paragraph" w:styleId="BodyTextIndent2">
    <w:name w:val="Body Text Indent 2"/>
    <w:basedOn w:val="Normal"/>
    <w:rsid w:val="00BF734B"/>
    <w:pPr>
      <w:spacing w:line="360" w:lineRule="auto"/>
      <w:ind w:firstLine="720"/>
      <w:jc w:val="both"/>
    </w:pPr>
  </w:style>
  <w:style w:type="paragraph" w:styleId="BodyText2">
    <w:name w:val="Body Text 2"/>
    <w:basedOn w:val="Normal"/>
    <w:rsid w:val="00BF734B"/>
    <w:pPr>
      <w:spacing w:line="360" w:lineRule="auto"/>
      <w:jc w:val="both"/>
    </w:pPr>
  </w:style>
  <w:style w:type="paragraph" w:styleId="Footer">
    <w:name w:val="footer"/>
    <w:basedOn w:val="Normal"/>
    <w:rsid w:val="00BF734B"/>
    <w:pPr>
      <w:tabs>
        <w:tab w:val="center" w:pos="4320"/>
        <w:tab w:val="right" w:pos="8640"/>
      </w:tabs>
    </w:pPr>
    <w:rPr>
      <w:sz w:val="32"/>
    </w:rPr>
  </w:style>
  <w:style w:type="paragraph" w:customStyle="1" w:styleId="TableContents">
    <w:name w:val="Table Contents"/>
    <w:basedOn w:val="Normal"/>
    <w:rsid w:val="00BF734B"/>
    <w:pPr>
      <w:suppressLineNumbers/>
    </w:pPr>
  </w:style>
  <w:style w:type="paragraph" w:customStyle="1" w:styleId="TableHeading">
    <w:name w:val="Table Heading"/>
    <w:basedOn w:val="TableContents"/>
    <w:rsid w:val="00BF734B"/>
    <w:pPr>
      <w:jc w:val="center"/>
    </w:pPr>
    <w:rPr>
      <w:b/>
      <w:bCs/>
    </w:rPr>
  </w:style>
  <w:style w:type="paragraph" w:customStyle="1" w:styleId="Framecontents">
    <w:name w:val="Frame contents"/>
    <w:basedOn w:val="BodyText"/>
    <w:rsid w:val="00BF734B"/>
  </w:style>
  <w:style w:type="paragraph" w:customStyle="1" w:styleId="Text">
    <w:name w:val="Text"/>
    <w:basedOn w:val="Normal"/>
    <w:rsid w:val="00BF734B"/>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paragraph" w:customStyle="1" w:styleId="p">
    <w:name w:val="p"/>
    <w:basedOn w:val="Normal"/>
    <w:rsid w:val="00C76967"/>
    <w:pPr>
      <w:suppressAutoHyphens w:val="0"/>
      <w:spacing w:before="100" w:beforeAutospacing="1" w:after="100" w:afterAutospacing="1"/>
    </w:pPr>
    <w:rPr>
      <w:rFonts w:eastAsia="Times New Roman"/>
      <w:lang w:eastAsia="en-US"/>
    </w:rPr>
  </w:style>
  <w:style w:type="paragraph" w:styleId="ListParagraph">
    <w:name w:val="List Paragraph"/>
    <w:basedOn w:val="Normal"/>
    <w:uiPriority w:val="34"/>
    <w:qFormat/>
    <w:rsid w:val="00C76967"/>
    <w:pPr>
      <w:suppressAutoHyphens w:val="0"/>
      <w:spacing w:after="200" w:line="276" w:lineRule="auto"/>
      <w:ind w:left="720"/>
      <w:contextualSpacing/>
    </w:pPr>
    <w:rPr>
      <w:rFonts w:asciiTheme="minorHAnsi" w:hAnsiTheme="minorHAnsi"/>
      <w:sz w:val="22"/>
      <w:szCs w:val="22"/>
      <w:lang w:eastAsia="en-US"/>
    </w:rPr>
  </w:style>
  <w:style w:type="table" w:styleId="TableGrid">
    <w:name w:val="Table Grid"/>
    <w:basedOn w:val="TableNormal"/>
    <w:uiPriority w:val="59"/>
    <w:rsid w:val="00C76967"/>
    <w:rPr>
      <w:rFonts w:asciiTheme="minorHAnsi" w:hAnsiTheme="minorHAns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lement-citation">
    <w:name w:val="element-citation"/>
    <w:basedOn w:val="DefaultParagraphFont"/>
    <w:rsid w:val="00C76967"/>
    <w:rPr>
      <w:rFonts w:cs="Times New Roman"/>
    </w:rPr>
  </w:style>
  <w:style w:type="character" w:customStyle="1" w:styleId="ref-journal">
    <w:name w:val="ref-journal"/>
    <w:basedOn w:val="DefaultParagraphFont"/>
    <w:rsid w:val="00C76967"/>
    <w:rPr>
      <w:rFonts w:cs="Times New Roman"/>
    </w:rPr>
  </w:style>
  <w:style w:type="paragraph" w:styleId="NormalWeb">
    <w:name w:val="Normal (Web)"/>
    <w:basedOn w:val="Normal"/>
    <w:uiPriority w:val="99"/>
    <w:unhideWhenUsed/>
    <w:rsid w:val="00C76967"/>
    <w:pPr>
      <w:suppressAutoHyphens w:val="0"/>
      <w:spacing w:before="100" w:beforeAutospacing="1" w:after="100" w:afterAutospacing="1"/>
    </w:pPr>
    <w:rPr>
      <w:rFonts w:eastAsia="Times New Roman"/>
      <w:lang w:eastAsia="en-US"/>
    </w:rPr>
  </w:style>
  <w:style w:type="character" w:customStyle="1" w:styleId="ref-vol">
    <w:name w:val="ref-vol"/>
    <w:basedOn w:val="DefaultParagraphFont"/>
    <w:rsid w:val="00C76967"/>
  </w:style>
  <w:style w:type="character" w:styleId="Emphasis">
    <w:name w:val="Emphasis"/>
    <w:basedOn w:val="DefaultParagraphFont"/>
    <w:uiPriority w:val="20"/>
    <w:qFormat/>
    <w:rsid w:val="00C76967"/>
    <w:rPr>
      <w:i/>
      <w:iCs/>
    </w:rPr>
  </w:style>
  <w:style w:type="character" w:styleId="Strong">
    <w:name w:val="Strong"/>
    <w:basedOn w:val="DefaultParagraphFont"/>
    <w:uiPriority w:val="22"/>
    <w:qFormat/>
    <w:rsid w:val="00C76967"/>
    <w:rPr>
      <w:rFonts w:cs="Times New Roman"/>
      <w:b/>
      <w:bCs/>
    </w:rPr>
  </w:style>
  <w:style w:type="character" w:customStyle="1" w:styleId="familyname">
    <w:name w:val="familyname"/>
    <w:basedOn w:val="DefaultParagraphFont"/>
    <w:rsid w:val="00C76967"/>
  </w:style>
  <w:style w:type="paragraph" w:styleId="BalloonText">
    <w:name w:val="Balloon Text"/>
    <w:basedOn w:val="Normal"/>
    <w:link w:val="BalloonTextChar"/>
    <w:uiPriority w:val="99"/>
    <w:semiHidden/>
    <w:unhideWhenUsed/>
    <w:rsid w:val="00C76967"/>
    <w:rPr>
      <w:rFonts w:ascii="Tahoma" w:hAnsi="Tahoma" w:cs="Tahoma"/>
      <w:sz w:val="16"/>
      <w:szCs w:val="16"/>
    </w:rPr>
  </w:style>
  <w:style w:type="character" w:customStyle="1" w:styleId="BalloonTextChar">
    <w:name w:val="Balloon Text Char"/>
    <w:basedOn w:val="DefaultParagraphFont"/>
    <w:link w:val="BalloonText"/>
    <w:uiPriority w:val="99"/>
    <w:semiHidden/>
    <w:rsid w:val="00C76967"/>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hyperlink" Target="mailto:amakaihedimbu@yahoo.com" TargetMode="Externa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yperlink" Target="mailto:amakaihedimbu@yahoo.com" TargetMode="Externa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7.xml"/><Relationship Id="rId29"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footer" Target="footer11.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x.doi.org/10.7537/marsrsj100118.13" TargetMode="External"/><Relationship Id="rId14" Type="http://schemas.openxmlformats.org/officeDocument/2006/relationships/footer" Target="footer3.xml"/><Relationship Id="rId22" Type="http://schemas.openxmlformats.org/officeDocument/2006/relationships/image" Target="media/image1.jpeg"/><Relationship Id="rId27" Type="http://schemas.openxmlformats.org/officeDocument/2006/relationships/header" Target="header6.xml"/><Relationship Id="rId30" Type="http://schemas.openxmlformats.org/officeDocument/2006/relationships/fontTable" Target="fontTable.xml"/></Relationships>
</file>

<file path=word/_rels/footer6.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8.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5752</Words>
  <Characters>32787</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38463</CharactersWithSpaces>
  <SharedDoc>false</SharedDoc>
  <HLinks>
    <vt:vector size="42" baseType="variant">
      <vt:variant>
        <vt:i4>852021</vt:i4>
      </vt:variant>
      <vt:variant>
        <vt:i4>15</vt:i4>
      </vt:variant>
      <vt:variant>
        <vt:i4>0</vt:i4>
      </vt:variant>
      <vt:variant>
        <vt:i4>5</vt:i4>
      </vt:variant>
      <vt:variant>
        <vt:lpwstr>mailto:geetakh@gmail.com</vt:lpwstr>
      </vt:variant>
      <vt:variant>
        <vt:lpwstr/>
      </vt:variant>
      <vt:variant>
        <vt:i4>393281</vt:i4>
      </vt:variant>
      <vt:variant>
        <vt:i4>6</vt:i4>
      </vt:variant>
      <vt:variant>
        <vt:i4>0</vt:i4>
      </vt:variant>
      <vt:variant>
        <vt:i4>5</vt:i4>
      </vt:variant>
      <vt:variant>
        <vt:lpwstr>http://www.dx.doi.org/10.7537/marsrsj08xx16xx</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852021</vt:i4>
      </vt:variant>
      <vt:variant>
        <vt:i4>0</vt:i4>
      </vt:variant>
      <vt:variant>
        <vt:i4>0</vt:i4>
      </vt:variant>
      <vt:variant>
        <vt:i4>5</vt:i4>
      </vt:variant>
      <vt:variant>
        <vt:lpwstr>mailto:geetakh@gmail.com</vt:lpwstr>
      </vt:variant>
      <vt:variant>
        <vt:lpwstr/>
      </vt:variant>
      <vt:variant>
        <vt:i4>6553620</vt:i4>
      </vt:variant>
      <vt:variant>
        <vt:i4>11</vt:i4>
      </vt:variant>
      <vt:variant>
        <vt:i4>0</vt:i4>
      </vt:variant>
      <vt:variant>
        <vt:i4>5</vt:i4>
      </vt:variant>
      <vt:variant>
        <vt:lpwstr>mailto:researcher135@gmail.com</vt:lpwstr>
      </vt:variant>
      <vt:variant>
        <vt:lpwstr/>
      </vt:variant>
      <vt:variant>
        <vt:i4>4391003</vt:i4>
      </vt:variant>
      <vt:variant>
        <vt:i4>8</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3</cp:revision>
  <cp:lastPrinted>2008-06-25T09:46:00Z</cp:lastPrinted>
  <dcterms:created xsi:type="dcterms:W3CDTF">2018-02-04T15:30:00Z</dcterms:created>
  <dcterms:modified xsi:type="dcterms:W3CDTF">2018-02-05T00:36:00Z</dcterms:modified>
  <cp:category>science</cp:category>
</cp:coreProperties>
</file>