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505" w:rsidRPr="00DA0739" w:rsidRDefault="00A455D2" w:rsidP="00093EC0">
      <w:pPr>
        <w:snapToGrid w:val="0"/>
        <w:spacing w:after="0" w:line="240" w:lineRule="auto"/>
        <w:jc w:val="center"/>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t xml:space="preserve">Management </w:t>
      </w:r>
      <w:r w:rsidR="00050022" w:rsidRPr="00DA0739">
        <w:rPr>
          <w:rFonts w:ascii="Times New Roman" w:hAnsi="Times New Roman" w:cs="Times New Roman"/>
          <w:b/>
          <w:bCs/>
          <w:color w:val="000000"/>
          <w:sz w:val="20"/>
          <w:szCs w:val="20"/>
        </w:rPr>
        <w:t xml:space="preserve">of Vascular </w:t>
      </w:r>
      <w:proofErr w:type="spellStart"/>
      <w:r w:rsidR="00050022" w:rsidRPr="00DA0739">
        <w:rPr>
          <w:rFonts w:ascii="Times New Roman" w:hAnsi="Times New Roman" w:cs="Times New Roman"/>
          <w:b/>
          <w:bCs/>
          <w:color w:val="000000"/>
          <w:sz w:val="20"/>
          <w:szCs w:val="20"/>
        </w:rPr>
        <w:t>Myelopathy</w:t>
      </w:r>
      <w:proofErr w:type="spellEnd"/>
    </w:p>
    <w:p w:rsidR="00A11505" w:rsidRPr="00DA0739" w:rsidRDefault="00A11505" w:rsidP="00093EC0">
      <w:pPr>
        <w:snapToGrid w:val="0"/>
        <w:spacing w:after="0" w:line="240" w:lineRule="auto"/>
        <w:jc w:val="center"/>
        <w:rPr>
          <w:rFonts w:ascii="Times New Roman" w:hAnsi="Times New Roman" w:cs="Times New Roman"/>
          <w:b/>
          <w:bCs/>
          <w:color w:val="000000"/>
          <w:sz w:val="20"/>
          <w:szCs w:val="20"/>
        </w:rPr>
      </w:pPr>
    </w:p>
    <w:p w:rsidR="00A11505" w:rsidRPr="00DA0739" w:rsidRDefault="00A455D2" w:rsidP="00093EC0">
      <w:pPr>
        <w:snapToGrid w:val="0"/>
        <w:spacing w:after="0" w:line="240" w:lineRule="auto"/>
        <w:jc w:val="center"/>
        <w:rPr>
          <w:rFonts w:ascii="Times New Roman" w:hAnsi="Times New Roman" w:cs="Times New Roman"/>
          <w:color w:val="000000"/>
          <w:sz w:val="20"/>
          <w:szCs w:val="20"/>
        </w:rPr>
      </w:pPr>
      <w:r w:rsidRPr="00DA0739">
        <w:rPr>
          <w:rFonts w:ascii="Times New Roman" w:hAnsi="Times New Roman" w:cs="Times New Roman"/>
          <w:color w:val="000000"/>
          <w:sz w:val="20"/>
          <w:szCs w:val="20"/>
        </w:rPr>
        <w:t>Mustafa El-</w:t>
      </w:r>
      <w:proofErr w:type="spellStart"/>
      <w:r w:rsidRPr="00DA0739">
        <w:rPr>
          <w:rFonts w:ascii="Times New Roman" w:hAnsi="Times New Roman" w:cs="Times New Roman"/>
          <w:color w:val="000000"/>
          <w:sz w:val="20"/>
          <w:szCs w:val="20"/>
        </w:rPr>
        <w:t>sayed</w:t>
      </w:r>
      <w:proofErr w:type="spellEnd"/>
      <w:r w:rsidRPr="00DA0739">
        <w:rPr>
          <w:rFonts w:ascii="Times New Roman" w:hAnsi="Times New Roman" w:cs="Times New Roman"/>
          <w:color w:val="000000"/>
          <w:sz w:val="20"/>
          <w:szCs w:val="20"/>
        </w:rPr>
        <w:t xml:space="preserve"> Mohammed El-sayed</w:t>
      </w:r>
      <w:r w:rsidR="00050022" w:rsidRPr="00DA0739">
        <w:rPr>
          <w:rFonts w:ascii="Times New Roman" w:hAnsi="Times New Roman" w:cs="Times New Roman"/>
          <w:color w:val="000000"/>
          <w:sz w:val="20"/>
          <w:szCs w:val="20"/>
          <w:vertAlign w:val="superscript"/>
        </w:rPr>
        <w:t>1</w:t>
      </w:r>
      <w:r w:rsidR="00D74E61" w:rsidRPr="00DA0739">
        <w:rPr>
          <w:rFonts w:ascii="Times New Roman" w:hAnsi="Times New Roman" w:cs="Times New Roman"/>
          <w:color w:val="000000"/>
          <w:sz w:val="20"/>
          <w:szCs w:val="20"/>
        </w:rPr>
        <w:t xml:space="preserve">, </w:t>
      </w:r>
      <w:proofErr w:type="spellStart"/>
      <w:r w:rsidR="00D74E61" w:rsidRPr="00DA0739">
        <w:rPr>
          <w:rFonts w:ascii="Times New Roman" w:hAnsi="Times New Roman" w:cs="Times New Roman"/>
          <w:color w:val="000000"/>
          <w:sz w:val="20"/>
          <w:szCs w:val="20"/>
        </w:rPr>
        <w:t>Magdy</w:t>
      </w:r>
      <w:proofErr w:type="spellEnd"/>
      <w:r w:rsidR="00D74E61" w:rsidRPr="00DA0739">
        <w:rPr>
          <w:rFonts w:ascii="Times New Roman" w:hAnsi="Times New Roman" w:cs="Times New Roman"/>
          <w:color w:val="000000"/>
          <w:sz w:val="20"/>
          <w:szCs w:val="20"/>
        </w:rPr>
        <w:t xml:space="preserve"> </w:t>
      </w:r>
      <w:proofErr w:type="spellStart"/>
      <w:r w:rsidR="00D74E61" w:rsidRPr="00DA0739">
        <w:rPr>
          <w:rFonts w:ascii="Times New Roman" w:hAnsi="Times New Roman" w:cs="Times New Roman"/>
          <w:color w:val="000000"/>
          <w:sz w:val="20"/>
          <w:szCs w:val="20"/>
        </w:rPr>
        <w:t>Asaad</w:t>
      </w:r>
      <w:proofErr w:type="spellEnd"/>
      <w:r w:rsidR="00D74E61" w:rsidRPr="00DA0739">
        <w:rPr>
          <w:rFonts w:ascii="Times New Roman" w:hAnsi="Times New Roman" w:cs="Times New Roman"/>
          <w:color w:val="000000"/>
          <w:sz w:val="20"/>
          <w:szCs w:val="20"/>
        </w:rPr>
        <w:t xml:space="preserve"> El-Hawar</w:t>
      </w:r>
      <w:r w:rsidR="00D74E61" w:rsidRPr="00DA0739">
        <w:rPr>
          <w:rFonts w:ascii="Times New Roman" w:hAnsi="Times New Roman" w:cs="Times New Roman"/>
          <w:color w:val="000000"/>
          <w:sz w:val="20"/>
          <w:szCs w:val="20"/>
          <w:vertAlign w:val="superscript"/>
        </w:rPr>
        <w:t>1</w:t>
      </w:r>
      <w:r w:rsidR="00D74E61" w:rsidRPr="00DA0739">
        <w:rPr>
          <w:rFonts w:ascii="Times New Roman" w:hAnsi="Times New Roman" w:cs="Times New Roman"/>
          <w:color w:val="000000"/>
          <w:sz w:val="20"/>
          <w:szCs w:val="20"/>
        </w:rPr>
        <w:t xml:space="preserve">, </w:t>
      </w:r>
      <w:proofErr w:type="spellStart"/>
      <w:r w:rsidR="00D74E61" w:rsidRPr="00DA0739">
        <w:rPr>
          <w:rFonts w:ascii="Times New Roman" w:hAnsi="Times New Roman" w:cs="Times New Roman"/>
          <w:color w:val="000000"/>
          <w:sz w:val="20"/>
          <w:szCs w:val="20"/>
        </w:rPr>
        <w:t>Wafik</w:t>
      </w:r>
      <w:proofErr w:type="spellEnd"/>
      <w:r w:rsidR="00D74E61" w:rsidRPr="00DA0739">
        <w:rPr>
          <w:rFonts w:ascii="Times New Roman" w:hAnsi="Times New Roman" w:cs="Times New Roman"/>
          <w:color w:val="000000"/>
          <w:sz w:val="20"/>
          <w:szCs w:val="20"/>
        </w:rPr>
        <w:t xml:space="preserve"> </w:t>
      </w:r>
      <w:proofErr w:type="spellStart"/>
      <w:r w:rsidR="00D74E61" w:rsidRPr="00DA0739">
        <w:rPr>
          <w:rFonts w:ascii="Times New Roman" w:hAnsi="Times New Roman" w:cs="Times New Roman"/>
          <w:color w:val="000000"/>
          <w:sz w:val="20"/>
          <w:szCs w:val="20"/>
        </w:rPr>
        <w:t>Ebrahim</w:t>
      </w:r>
      <w:proofErr w:type="spellEnd"/>
      <w:r w:rsidR="00D74E61" w:rsidRPr="00DA0739">
        <w:rPr>
          <w:rFonts w:ascii="Times New Roman" w:hAnsi="Times New Roman" w:cs="Times New Roman"/>
          <w:color w:val="000000"/>
          <w:sz w:val="20"/>
          <w:szCs w:val="20"/>
        </w:rPr>
        <w:t xml:space="preserve"> Aly</w:t>
      </w:r>
      <w:r w:rsidR="00050022" w:rsidRPr="00DA0739">
        <w:rPr>
          <w:rFonts w:ascii="Times New Roman" w:hAnsi="Times New Roman" w:cs="Times New Roman"/>
          <w:color w:val="000000"/>
          <w:sz w:val="20"/>
          <w:szCs w:val="20"/>
          <w:vertAlign w:val="superscript"/>
        </w:rPr>
        <w:t>2</w:t>
      </w:r>
      <w:r w:rsidR="002341BD" w:rsidRPr="00DA0739">
        <w:rPr>
          <w:rFonts w:ascii="Times New Roman" w:hAnsi="Times New Roman" w:cs="Times New Roman"/>
          <w:color w:val="000000"/>
          <w:sz w:val="20"/>
          <w:szCs w:val="20"/>
        </w:rPr>
        <w:t xml:space="preserve"> </w:t>
      </w:r>
      <w:r w:rsidR="00D74E61" w:rsidRPr="00DA0739">
        <w:rPr>
          <w:rFonts w:ascii="Times New Roman" w:hAnsi="Times New Roman" w:cs="Times New Roman"/>
          <w:color w:val="000000"/>
          <w:sz w:val="20"/>
          <w:szCs w:val="20"/>
        </w:rPr>
        <w:t xml:space="preserve">and Ahmed Mohammed </w:t>
      </w:r>
      <w:proofErr w:type="spellStart"/>
      <w:r w:rsidR="00D74E61" w:rsidRPr="00DA0739">
        <w:rPr>
          <w:rFonts w:ascii="Times New Roman" w:hAnsi="Times New Roman" w:cs="Times New Roman"/>
          <w:color w:val="000000"/>
          <w:sz w:val="20"/>
          <w:szCs w:val="20"/>
        </w:rPr>
        <w:t>Abd</w:t>
      </w:r>
      <w:proofErr w:type="spellEnd"/>
      <w:r w:rsidR="00D74E61" w:rsidRPr="00DA0739">
        <w:rPr>
          <w:rFonts w:ascii="Times New Roman" w:hAnsi="Times New Roman" w:cs="Times New Roman"/>
          <w:color w:val="000000"/>
          <w:sz w:val="20"/>
          <w:szCs w:val="20"/>
        </w:rPr>
        <w:t xml:space="preserve"> El-Fatah Deabes</w:t>
      </w:r>
      <w:r w:rsidR="00050022" w:rsidRPr="00DA0739">
        <w:rPr>
          <w:rFonts w:ascii="Times New Roman" w:hAnsi="Times New Roman" w:cs="Times New Roman"/>
          <w:color w:val="000000"/>
          <w:sz w:val="20"/>
          <w:szCs w:val="20"/>
          <w:vertAlign w:val="superscript"/>
        </w:rPr>
        <w:t>3</w:t>
      </w:r>
    </w:p>
    <w:p w:rsidR="00A11505" w:rsidRPr="00DA0739" w:rsidRDefault="00A11505" w:rsidP="00093EC0">
      <w:pPr>
        <w:snapToGrid w:val="0"/>
        <w:spacing w:after="0" w:line="240" w:lineRule="auto"/>
        <w:jc w:val="center"/>
        <w:rPr>
          <w:rFonts w:ascii="Times New Roman" w:hAnsi="Times New Roman" w:cs="Times New Roman"/>
          <w:color w:val="000000"/>
          <w:sz w:val="20"/>
          <w:szCs w:val="20"/>
        </w:rPr>
      </w:pPr>
    </w:p>
    <w:p w:rsidR="0061498C" w:rsidRPr="00DA0739" w:rsidRDefault="00D74E61" w:rsidP="00093EC0">
      <w:pPr>
        <w:snapToGrid w:val="0"/>
        <w:spacing w:after="0" w:line="240" w:lineRule="auto"/>
        <w:jc w:val="center"/>
        <w:rPr>
          <w:rFonts w:ascii="Times New Roman" w:hAnsi="Times New Roman" w:cs="Times New Roman"/>
          <w:color w:val="000000"/>
          <w:sz w:val="20"/>
          <w:szCs w:val="20"/>
        </w:rPr>
      </w:pPr>
      <w:r w:rsidRPr="00DA0739">
        <w:rPr>
          <w:rFonts w:ascii="Times New Roman" w:hAnsi="Times New Roman" w:cs="Times New Roman"/>
          <w:color w:val="000000"/>
          <w:sz w:val="20"/>
          <w:szCs w:val="20"/>
          <w:vertAlign w:val="superscript"/>
        </w:rPr>
        <w:t>1</w:t>
      </w:r>
      <w:r w:rsidR="0061498C" w:rsidRPr="00DA0739">
        <w:rPr>
          <w:rFonts w:ascii="Times New Roman" w:hAnsi="Times New Roman" w:cs="Times New Roman"/>
          <w:color w:val="000000"/>
          <w:sz w:val="20"/>
          <w:szCs w:val="20"/>
        </w:rPr>
        <w:t>Neurosurgery Department</w:t>
      </w:r>
      <w:r w:rsidR="00050022" w:rsidRPr="00DA0739">
        <w:rPr>
          <w:rFonts w:ascii="Times New Roman" w:hAnsi="Times New Roman" w:cs="Times New Roman"/>
          <w:color w:val="000000"/>
          <w:sz w:val="20"/>
          <w:szCs w:val="20"/>
        </w:rPr>
        <w:t>, Faculty of Medicine,</w:t>
      </w:r>
      <w:r w:rsidR="0061498C" w:rsidRPr="00DA0739">
        <w:rPr>
          <w:rFonts w:ascii="Times New Roman" w:hAnsi="Times New Roman" w:cs="Times New Roman"/>
          <w:color w:val="000000"/>
          <w:sz w:val="20"/>
          <w:szCs w:val="20"/>
        </w:rPr>
        <w:t xml:space="preserve"> Al-</w:t>
      </w:r>
      <w:proofErr w:type="spellStart"/>
      <w:r w:rsidR="0061498C" w:rsidRPr="00DA0739">
        <w:rPr>
          <w:rFonts w:ascii="Times New Roman" w:hAnsi="Times New Roman" w:cs="Times New Roman"/>
          <w:color w:val="000000"/>
          <w:sz w:val="20"/>
          <w:szCs w:val="20"/>
        </w:rPr>
        <w:t>Azhar</w:t>
      </w:r>
      <w:proofErr w:type="spellEnd"/>
      <w:r w:rsidR="0061498C" w:rsidRPr="00DA0739">
        <w:rPr>
          <w:rFonts w:ascii="Times New Roman" w:hAnsi="Times New Roman" w:cs="Times New Roman"/>
          <w:color w:val="000000"/>
          <w:sz w:val="20"/>
          <w:szCs w:val="20"/>
        </w:rPr>
        <w:t xml:space="preserve"> </w:t>
      </w:r>
      <w:r w:rsidR="00050022" w:rsidRPr="00DA0739">
        <w:rPr>
          <w:rFonts w:ascii="Times New Roman" w:hAnsi="Times New Roman" w:cs="Times New Roman"/>
          <w:color w:val="000000"/>
          <w:sz w:val="20"/>
          <w:szCs w:val="20"/>
        </w:rPr>
        <w:t>University, Egypt.</w:t>
      </w:r>
    </w:p>
    <w:p w:rsidR="0061498C" w:rsidRPr="00DA0739" w:rsidRDefault="00D74E61" w:rsidP="00093EC0">
      <w:pPr>
        <w:snapToGrid w:val="0"/>
        <w:spacing w:after="0" w:line="240" w:lineRule="auto"/>
        <w:jc w:val="center"/>
        <w:rPr>
          <w:rFonts w:ascii="Times New Roman" w:hAnsi="Times New Roman" w:cs="Times New Roman"/>
          <w:color w:val="000000"/>
          <w:sz w:val="20"/>
          <w:szCs w:val="20"/>
        </w:rPr>
      </w:pPr>
      <w:r w:rsidRPr="00DA0739">
        <w:rPr>
          <w:rFonts w:ascii="Times New Roman" w:hAnsi="Times New Roman" w:cs="Times New Roman"/>
          <w:color w:val="000000"/>
          <w:sz w:val="20"/>
          <w:szCs w:val="20"/>
          <w:vertAlign w:val="superscript"/>
        </w:rPr>
        <w:t>2</w:t>
      </w:r>
      <w:r w:rsidR="0061498C" w:rsidRPr="00DA0739">
        <w:rPr>
          <w:rFonts w:ascii="Times New Roman" w:hAnsi="Times New Roman" w:cs="Times New Roman"/>
          <w:color w:val="000000"/>
          <w:sz w:val="20"/>
          <w:szCs w:val="20"/>
        </w:rPr>
        <w:t>Radiology Department</w:t>
      </w:r>
      <w:r w:rsidR="00050022" w:rsidRPr="00DA0739">
        <w:rPr>
          <w:rFonts w:ascii="Times New Roman" w:hAnsi="Times New Roman" w:cs="Times New Roman"/>
          <w:color w:val="000000"/>
          <w:sz w:val="20"/>
          <w:szCs w:val="20"/>
        </w:rPr>
        <w:t xml:space="preserve">, Faculty of Medicine, </w:t>
      </w:r>
      <w:r w:rsidR="0061498C" w:rsidRPr="00DA0739">
        <w:rPr>
          <w:rFonts w:ascii="Times New Roman" w:hAnsi="Times New Roman" w:cs="Times New Roman"/>
          <w:color w:val="000000"/>
          <w:sz w:val="20"/>
          <w:szCs w:val="20"/>
        </w:rPr>
        <w:t>Al-</w:t>
      </w:r>
      <w:proofErr w:type="spellStart"/>
      <w:r w:rsidR="0061498C" w:rsidRPr="00DA0739">
        <w:rPr>
          <w:rFonts w:ascii="Times New Roman" w:hAnsi="Times New Roman" w:cs="Times New Roman"/>
          <w:color w:val="000000"/>
          <w:sz w:val="20"/>
          <w:szCs w:val="20"/>
        </w:rPr>
        <w:t>Azhar</w:t>
      </w:r>
      <w:proofErr w:type="spellEnd"/>
      <w:r w:rsidR="0061498C" w:rsidRPr="00DA0739">
        <w:rPr>
          <w:rFonts w:ascii="Times New Roman" w:hAnsi="Times New Roman" w:cs="Times New Roman"/>
          <w:color w:val="000000"/>
          <w:sz w:val="20"/>
          <w:szCs w:val="20"/>
        </w:rPr>
        <w:t xml:space="preserve"> </w:t>
      </w:r>
      <w:r w:rsidR="00050022" w:rsidRPr="00DA0739">
        <w:rPr>
          <w:rFonts w:ascii="Times New Roman" w:hAnsi="Times New Roman" w:cs="Times New Roman"/>
          <w:color w:val="000000"/>
          <w:sz w:val="20"/>
          <w:szCs w:val="20"/>
        </w:rPr>
        <w:t>University, Egypt.</w:t>
      </w:r>
    </w:p>
    <w:p w:rsidR="00D74E61" w:rsidRPr="00DA0739" w:rsidRDefault="00D74E61" w:rsidP="00093EC0">
      <w:pPr>
        <w:snapToGrid w:val="0"/>
        <w:spacing w:after="0" w:line="240" w:lineRule="auto"/>
        <w:jc w:val="center"/>
        <w:rPr>
          <w:rFonts w:ascii="Times New Roman" w:hAnsi="Times New Roman" w:cs="Times New Roman"/>
          <w:color w:val="000000"/>
          <w:sz w:val="20"/>
          <w:szCs w:val="20"/>
        </w:rPr>
      </w:pPr>
      <w:r w:rsidRPr="00DA0739">
        <w:rPr>
          <w:rFonts w:ascii="Times New Roman" w:hAnsi="Times New Roman" w:cs="Times New Roman"/>
          <w:color w:val="000000"/>
          <w:sz w:val="20"/>
          <w:szCs w:val="20"/>
          <w:vertAlign w:val="superscript"/>
        </w:rPr>
        <w:t>3</w:t>
      </w:r>
      <w:r w:rsidRPr="00DA0739">
        <w:rPr>
          <w:rFonts w:ascii="Times New Roman" w:hAnsi="Times New Roman" w:cs="Times New Roman"/>
          <w:color w:val="000000"/>
          <w:sz w:val="20"/>
          <w:szCs w:val="20"/>
        </w:rPr>
        <w:t>Neurosurgery</w:t>
      </w:r>
      <w:r w:rsidR="00050022" w:rsidRPr="00DA0739">
        <w:rPr>
          <w:rFonts w:ascii="Times New Roman" w:hAnsi="Times New Roman" w:cs="Times New Roman"/>
          <w:color w:val="000000"/>
          <w:sz w:val="20"/>
          <w:szCs w:val="20"/>
        </w:rPr>
        <w:t xml:space="preserve"> Resident,</w:t>
      </w:r>
      <w:r w:rsidRPr="00DA0739">
        <w:rPr>
          <w:rFonts w:ascii="Times New Roman" w:hAnsi="Times New Roman" w:cs="Times New Roman"/>
          <w:color w:val="000000"/>
          <w:sz w:val="20"/>
          <w:szCs w:val="20"/>
        </w:rPr>
        <w:t xml:space="preserve"> Ahmed Maher Teaching </w:t>
      </w:r>
      <w:r w:rsidR="00050022" w:rsidRPr="00DA0739">
        <w:rPr>
          <w:rFonts w:ascii="Times New Roman" w:hAnsi="Times New Roman" w:cs="Times New Roman"/>
          <w:color w:val="000000"/>
          <w:sz w:val="20"/>
          <w:szCs w:val="20"/>
        </w:rPr>
        <w:t>H</w:t>
      </w:r>
      <w:r w:rsidRPr="00DA0739">
        <w:rPr>
          <w:rFonts w:ascii="Times New Roman" w:hAnsi="Times New Roman" w:cs="Times New Roman"/>
          <w:color w:val="000000"/>
          <w:sz w:val="20"/>
          <w:szCs w:val="20"/>
        </w:rPr>
        <w:t>ospital</w:t>
      </w:r>
      <w:r w:rsidR="00050022" w:rsidRPr="00DA0739">
        <w:rPr>
          <w:rFonts w:ascii="Times New Roman" w:hAnsi="Times New Roman" w:cs="Times New Roman"/>
          <w:color w:val="000000"/>
          <w:sz w:val="20"/>
          <w:szCs w:val="20"/>
        </w:rPr>
        <w:t>, Egypt.</w:t>
      </w:r>
    </w:p>
    <w:p w:rsidR="00A11505" w:rsidRPr="00DA0739" w:rsidRDefault="004157FB" w:rsidP="00093EC0">
      <w:pPr>
        <w:snapToGrid w:val="0"/>
        <w:spacing w:after="0" w:line="240" w:lineRule="auto"/>
        <w:jc w:val="center"/>
        <w:rPr>
          <w:rFonts w:ascii="Times New Roman" w:hAnsi="Times New Roman" w:cs="Times New Roman"/>
          <w:color w:val="000000"/>
          <w:sz w:val="20"/>
          <w:szCs w:val="20"/>
        </w:rPr>
      </w:pPr>
      <w:hyperlink r:id="rId7" w:history="1">
        <w:r w:rsidR="00050022" w:rsidRPr="00DA0739">
          <w:rPr>
            <w:rStyle w:val="Hyperlink"/>
            <w:rFonts w:ascii="Times New Roman" w:hAnsi="Times New Roman" w:cs="Times New Roman"/>
            <w:sz w:val="20"/>
            <w:szCs w:val="20"/>
          </w:rPr>
          <w:t>drahmed.debes@gmail.com</w:t>
        </w:r>
      </w:hyperlink>
      <w:r w:rsidR="00D74E61" w:rsidRPr="00DA0739">
        <w:rPr>
          <w:rFonts w:ascii="Times New Roman" w:hAnsi="Times New Roman" w:cs="Times New Roman"/>
          <w:color w:val="000000"/>
          <w:sz w:val="20"/>
          <w:szCs w:val="20"/>
        </w:rPr>
        <w:t xml:space="preserve"> </w:t>
      </w:r>
    </w:p>
    <w:p w:rsidR="00A11505" w:rsidRPr="00DA0739" w:rsidRDefault="00A11505" w:rsidP="00093EC0">
      <w:pPr>
        <w:snapToGrid w:val="0"/>
        <w:spacing w:after="0" w:line="240" w:lineRule="auto"/>
        <w:jc w:val="center"/>
        <w:rPr>
          <w:rFonts w:ascii="Times New Roman" w:hAnsi="Times New Roman" w:cs="Times New Roman"/>
          <w:color w:val="000000"/>
          <w:sz w:val="20"/>
          <w:szCs w:val="20"/>
        </w:rPr>
      </w:pPr>
    </w:p>
    <w:p w:rsidR="00A455D2" w:rsidRPr="00DA0739" w:rsidRDefault="00A455D2" w:rsidP="00093EC0">
      <w:pPr>
        <w:snapToGrid w:val="0"/>
        <w:spacing w:after="0" w:line="240" w:lineRule="auto"/>
        <w:jc w:val="both"/>
        <w:rPr>
          <w:rFonts w:ascii="Times New Roman" w:hAnsi="Times New Roman" w:cs="Times New Roman"/>
          <w:color w:val="000000"/>
          <w:sz w:val="20"/>
          <w:szCs w:val="20"/>
        </w:rPr>
      </w:pPr>
      <w:r w:rsidRPr="00DA0739">
        <w:rPr>
          <w:rFonts w:ascii="Times New Roman" w:hAnsi="Times New Roman" w:cs="Times New Roman"/>
          <w:b/>
          <w:bCs/>
          <w:color w:val="000000"/>
          <w:sz w:val="20"/>
          <w:szCs w:val="20"/>
        </w:rPr>
        <w:t>Abstract</w:t>
      </w:r>
      <w:r w:rsidR="00D74E61" w:rsidRPr="00DA0739">
        <w:rPr>
          <w:rFonts w:ascii="Times New Roman" w:hAnsi="Times New Roman" w:cs="Times New Roman"/>
          <w:b/>
          <w:bCs/>
          <w:color w:val="000000"/>
          <w:sz w:val="20"/>
          <w:szCs w:val="20"/>
        </w:rPr>
        <w:t xml:space="preserve">: </w:t>
      </w:r>
      <w:r w:rsidRPr="00DA0739">
        <w:rPr>
          <w:rFonts w:ascii="Times New Roman" w:hAnsi="Times New Roman" w:cs="Times New Roman"/>
          <w:color w:val="000000"/>
          <w:sz w:val="20"/>
          <w:szCs w:val="20"/>
        </w:rPr>
        <w:t xml:space="preserve">Vascular </w:t>
      </w:r>
      <w:proofErr w:type="spellStart"/>
      <w:r w:rsidRPr="00DA0739">
        <w:rPr>
          <w:rFonts w:ascii="Times New Roman" w:hAnsi="Times New Roman" w:cs="Times New Roman"/>
          <w:color w:val="000000"/>
          <w:sz w:val="20"/>
          <w:szCs w:val="20"/>
        </w:rPr>
        <w:t>myelopathies</w:t>
      </w:r>
      <w:proofErr w:type="spellEnd"/>
      <w:r w:rsidRPr="00DA0739">
        <w:rPr>
          <w:rFonts w:ascii="Times New Roman" w:hAnsi="Times New Roman" w:cs="Times New Roman"/>
          <w:color w:val="000000"/>
          <w:sz w:val="20"/>
          <w:szCs w:val="20"/>
        </w:rPr>
        <w:t xml:space="preserve"> include several diagnoses that are often misdiagnosed or undertreated. Some represent neurologic emergencies, such as spinal cord infarction, and others can be disabling if they remain unrecognized, such as spinal </w:t>
      </w:r>
      <w:proofErr w:type="spellStart"/>
      <w:r w:rsidRPr="00DA0739">
        <w:rPr>
          <w:rFonts w:ascii="Times New Roman" w:hAnsi="Times New Roman" w:cs="Times New Roman"/>
          <w:color w:val="000000"/>
          <w:sz w:val="20"/>
          <w:szCs w:val="20"/>
        </w:rPr>
        <w:t>dural</w:t>
      </w:r>
      <w:proofErr w:type="spellEnd"/>
      <w:r w:rsidRPr="00DA0739">
        <w:rPr>
          <w:rFonts w:ascii="Times New Roman" w:hAnsi="Times New Roman" w:cs="Times New Roman"/>
          <w:color w:val="000000"/>
          <w:sz w:val="20"/>
          <w:szCs w:val="20"/>
        </w:rPr>
        <w:t xml:space="preserve"> </w:t>
      </w:r>
      <w:proofErr w:type="spellStart"/>
      <w:r w:rsidRPr="00DA0739">
        <w:rPr>
          <w:rFonts w:ascii="Times New Roman" w:hAnsi="Times New Roman" w:cs="Times New Roman"/>
          <w:color w:val="000000"/>
          <w:sz w:val="20"/>
          <w:szCs w:val="20"/>
        </w:rPr>
        <w:t>arteriovenous</w:t>
      </w:r>
      <w:proofErr w:type="spellEnd"/>
      <w:r w:rsidRPr="00DA0739">
        <w:rPr>
          <w:rFonts w:ascii="Times New Roman" w:hAnsi="Times New Roman" w:cs="Times New Roman"/>
          <w:color w:val="000000"/>
          <w:sz w:val="20"/>
          <w:szCs w:val="20"/>
        </w:rPr>
        <w:t xml:space="preserve"> fistulas. This article describes the clinical characteristics and current therapeutic strategies for the most common vascular </w:t>
      </w:r>
      <w:proofErr w:type="spellStart"/>
      <w:r w:rsidRPr="00DA0739">
        <w:rPr>
          <w:rFonts w:ascii="Times New Roman" w:hAnsi="Times New Roman" w:cs="Times New Roman"/>
          <w:color w:val="000000"/>
          <w:sz w:val="20"/>
          <w:szCs w:val="20"/>
        </w:rPr>
        <w:t>myelopathies</w:t>
      </w:r>
      <w:proofErr w:type="spellEnd"/>
      <w:r w:rsidRPr="00DA0739">
        <w:rPr>
          <w:rFonts w:ascii="Times New Roman" w:hAnsi="Times New Roman" w:cs="Times New Roman"/>
          <w:color w:val="000000"/>
          <w:sz w:val="20"/>
          <w:szCs w:val="20"/>
        </w:rPr>
        <w:t xml:space="preserve"> and emphasizes practical concepts for the clinician.</w:t>
      </w:r>
      <w:r w:rsidR="00E21182" w:rsidRPr="00DA0739">
        <w:rPr>
          <w:rFonts w:ascii="Times New Roman" w:hAnsi="Times New Roman" w:cs="Times New Roman"/>
          <w:color w:val="000000"/>
          <w:sz w:val="20"/>
          <w:szCs w:val="20"/>
        </w:rPr>
        <w:t xml:space="preserve"> </w:t>
      </w:r>
      <w:r w:rsidRPr="00DA0739">
        <w:rPr>
          <w:rFonts w:ascii="Times New Roman" w:hAnsi="Times New Roman" w:cs="Times New Roman"/>
          <w:color w:val="000000"/>
          <w:sz w:val="20"/>
          <w:szCs w:val="20"/>
        </w:rPr>
        <w:t xml:space="preserve">Vascular </w:t>
      </w:r>
      <w:proofErr w:type="spellStart"/>
      <w:r w:rsidRPr="00DA0739">
        <w:rPr>
          <w:rFonts w:ascii="Times New Roman" w:hAnsi="Times New Roman" w:cs="Times New Roman"/>
          <w:color w:val="000000"/>
          <w:sz w:val="20"/>
          <w:szCs w:val="20"/>
        </w:rPr>
        <w:t>myelopathies</w:t>
      </w:r>
      <w:proofErr w:type="spellEnd"/>
      <w:r w:rsidRPr="00DA0739">
        <w:rPr>
          <w:rFonts w:ascii="Times New Roman" w:hAnsi="Times New Roman" w:cs="Times New Roman"/>
          <w:color w:val="000000"/>
          <w:sz w:val="20"/>
          <w:szCs w:val="20"/>
        </w:rPr>
        <w:t xml:space="preserve"> are infrequent, but their consequences to the patient’s functional capacity can be devastating. Because of their relative rarity, these disorders are often initially misdiagnosed, and, in some cases, this delay in arriving at the correct diagnosis can prove very detrimental. </w:t>
      </w:r>
      <w:r w:rsidR="00E21182" w:rsidRPr="00DA0739">
        <w:rPr>
          <w:rFonts w:ascii="Times New Roman" w:hAnsi="Times New Roman" w:cs="Times New Roman"/>
          <w:color w:val="000000"/>
          <w:sz w:val="20"/>
          <w:szCs w:val="20"/>
        </w:rPr>
        <w:t xml:space="preserve">Clinicians should be keenly aware of the clinical and radiologic features of the various vascular causes for acute or progressive </w:t>
      </w:r>
      <w:proofErr w:type="spellStart"/>
      <w:r w:rsidR="00E21182" w:rsidRPr="00DA0739">
        <w:rPr>
          <w:rFonts w:ascii="Times New Roman" w:hAnsi="Times New Roman" w:cs="Times New Roman"/>
          <w:color w:val="000000"/>
          <w:sz w:val="20"/>
          <w:szCs w:val="20"/>
        </w:rPr>
        <w:t>myelopathy</w:t>
      </w:r>
      <w:proofErr w:type="spellEnd"/>
      <w:r w:rsidR="00E21182" w:rsidRPr="00DA0739">
        <w:rPr>
          <w:rFonts w:ascii="Times New Roman" w:hAnsi="Times New Roman" w:cs="Times New Roman"/>
          <w:color w:val="000000"/>
          <w:sz w:val="20"/>
          <w:szCs w:val="20"/>
        </w:rPr>
        <w:t xml:space="preserve">. Optimal management of patients with vascular </w:t>
      </w:r>
      <w:proofErr w:type="spellStart"/>
      <w:r w:rsidR="00E21182" w:rsidRPr="00DA0739">
        <w:rPr>
          <w:rFonts w:ascii="Times New Roman" w:hAnsi="Times New Roman" w:cs="Times New Roman"/>
          <w:color w:val="000000"/>
          <w:sz w:val="20"/>
          <w:szCs w:val="20"/>
        </w:rPr>
        <w:t>myelopathies</w:t>
      </w:r>
      <w:proofErr w:type="spellEnd"/>
      <w:r w:rsidR="00E21182" w:rsidRPr="00DA0739">
        <w:rPr>
          <w:rFonts w:ascii="Times New Roman" w:hAnsi="Times New Roman" w:cs="Times New Roman"/>
          <w:color w:val="000000"/>
          <w:sz w:val="20"/>
          <w:szCs w:val="20"/>
        </w:rPr>
        <w:t xml:space="preserve"> requires close collaboration with </w:t>
      </w:r>
      <w:proofErr w:type="spellStart"/>
      <w:r w:rsidR="00E21182" w:rsidRPr="00DA0739">
        <w:rPr>
          <w:rFonts w:ascii="Times New Roman" w:hAnsi="Times New Roman" w:cs="Times New Roman"/>
          <w:color w:val="000000"/>
          <w:sz w:val="20"/>
          <w:szCs w:val="20"/>
        </w:rPr>
        <w:t>neuro</w:t>
      </w:r>
      <w:proofErr w:type="spellEnd"/>
      <w:r w:rsidR="00FC2168" w:rsidRPr="00DA0739">
        <w:rPr>
          <w:rFonts w:ascii="Times New Roman" w:hAnsi="Times New Roman" w:cs="Times New Roman"/>
          <w:color w:val="000000"/>
          <w:sz w:val="20"/>
          <w:szCs w:val="20"/>
        </w:rPr>
        <w:t>-</w:t>
      </w:r>
      <w:r w:rsidR="00E21182" w:rsidRPr="00DA0739">
        <w:rPr>
          <w:rFonts w:ascii="Times New Roman" w:hAnsi="Times New Roman" w:cs="Times New Roman"/>
          <w:color w:val="000000"/>
          <w:sz w:val="20"/>
          <w:szCs w:val="20"/>
        </w:rPr>
        <w:t xml:space="preserve">radiologists, </w:t>
      </w:r>
      <w:proofErr w:type="spellStart"/>
      <w:r w:rsidR="00E21182" w:rsidRPr="00DA0739">
        <w:rPr>
          <w:rFonts w:ascii="Times New Roman" w:hAnsi="Times New Roman" w:cs="Times New Roman"/>
          <w:color w:val="000000"/>
          <w:sz w:val="20"/>
          <w:szCs w:val="20"/>
        </w:rPr>
        <w:t>neuro</w:t>
      </w:r>
      <w:r w:rsidR="00FC2168" w:rsidRPr="00DA0739">
        <w:rPr>
          <w:rFonts w:ascii="Times New Roman" w:hAnsi="Times New Roman" w:cs="Times New Roman"/>
          <w:color w:val="000000"/>
          <w:sz w:val="20"/>
          <w:szCs w:val="20"/>
        </w:rPr>
        <w:t>-</w:t>
      </w:r>
      <w:r w:rsidR="00E21182" w:rsidRPr="00DA0739">
        <w:rPr>
          <w:rFonts w:ascii="Times New Roman" w:hAnsi="Times New Roman" w:cs="Times New Roman"/>
          <w:color w:val="000000"/>
          <w:sz w:val="20"/>
          <w:szCs w:val="20"/>
        </w:rPr>
        <w:t>interventionalists</w:t>
      </w:r>
      <w:proofErr w:type="spellEnd"/>
      <w:r w:rsidR="00E21182" w:rsidRPr="00DA0739">
        <w:rPr>
          <w:rFonts w:ascii="Times New Roman" w:hAnsi="Times New Roman" w:cs="Times New Roman"/>
          <w:color w:val="000000"/>
          <w:sz w:val="20"/>
          <w:szCs w:val="20"/>
        </w:rPr>
        <w:t>, and vascular neurosurgeons. Prognosis should be estimated with caution because functional outcomes over time may be better than initially expected. This article reviews the essential concepts of diagnosis and management of vascular diseases of the spinal cord.</w:t>
      </w:r>
    </w:p>
    <w:p w:rsidR="00093EC0" w:rsidRPr="00DA0739" w:rsidRDefault="00093EC0" w:rsidP="00093EC0">
      <w:pPr>
        <w:snapToGrid w:val="0"/>
        <w:spacing w:after="0" w:line="240" w:lineRule="auto"/>
        <w:jc w:val="both"/>
        <w:rPr>
          <w:rFonts w:ascii="Times New Roman" w:hAnsi="Times New Roman" w:cs="Times New Roman"/>
          <w:color w:val="000000"/>
          <w:sz w:val="20"/>
          <w:szCs w:val="20"/>
        </w:rPr>
      </w:pPr>
      <w:r w:rsidRPr="00DA0739">
        <w:rPr>
          <w:rFonts w:ascii="Times New Roman" w:hAnsi="Times New Roman" w:cs="Times New Roman" w:hint="eastAsia"/>
          <w:sz w:val="20"/>
          <w:szCs w:val="20"/>
        </w:rPr>
        <w:t>[</w:t>
      </w:r>
      <w:r w:rsidRPr="00DA0739">
        <w:rPr>
          <w:rFonts w:ascii="Times New Roman" w:hAnsi="Times New Roman" w:cs="Times New Roman"/>
          <w:color w:val="000000"/>
          <w:sz w:val="20"/>
          <w:szCs w:val="20"/>
        </w:rPr>
        <w:t>Mustafa El-</w:t>
      </w:r>
      <w:proofErr w:type="spellStart"/>
      <w:r w:rsidRPr="00DA0739">
        <w:rPr>
          <w:rFonts w:ascii="Times New Roman" w:hAnsi="Times New Roman" w:cs="Times New Roman"/>
          <w:color w:val="000000"/>
          <w:sz w:val="20"/>
          <w:szCs w:val="20"/>
        </w:rPr>
        <w:t>sayed</w:t>
      </w:r>
      <w:proofErr w:type="spellEnd"/>
      <w:r w:rsidRPr="00DA0739">
        <w:rPr>
          <w:rFonts w:ascii="Times New Roman" w:hAnsi="Times New Roman" w:cs="Times New Roman"/>
          <w:color w:val="000000"/>
          <w:sz w:val="20"/>
          <w:szCs w:val="20"/>
        </w:rPr>
        <w:t xml:space="preserve"> Mohammed El-</w:t>
      </w:r>
      <w:proofErr w:type="spellStart"/>
      <w:r w:rsidRPr="00DA0739">
        <w:rPr>
          <w:rFonts w:ascii="Times New Roman" w:hAnsi="Times New Roman" w:cs="Times New Roman"/>
          <w:color w:val="000000"/>
          <w:sz w:val="20"/>
          <w:szCs w:val="20"/>
        </w:rPr>
        <w:t>sayed</w:t>
      </w:r>
      <w:proofErr w:type="spellEnd"/>
      <w:r w:rsidRPr="00DA0739">
        <w:rPr>
          <w:rFonts w:ascii="Times New Roman" w:hAnsi="Times New Roman" w:cs="Times New Roman"/>
          <w:color w:val="000000"/>
          <w:sz w:val="20"/>
          <w:szCs w:val="20"/>
        </w:rPr>
        <w:t xml:space="preserve">, </w:t>
      </w:r>
      <w:proofErr w:type="spellStart"/>
      <w:r w:rsidRPr="00DA0739">
        <w:rPr>
          <w:rFonts w:ascii="Times New Roman" w:hAnsi="Times New Roman" w:cs="Times New Roman"/>
          <w:color w:val="000000"/>
          <w:sz w:val="20"/>
          <w:szCs w:val="20"/>
        </w:rPr>
        <w:t>Magdy</w:t>
      </w:r>
      <w:proofErr w:type="spellEnd"/>
      <w:r w:rsidRPr="00DA0739">
        <w:rPr>
          <w:rFonts w:ascii="Times New Roman" w:hAnsi="Times New Roman" w:cs="Times New Roman"/>
          <w:color w:val="000000"/>
          <w:sz w:val="20"/>
          <w:szCs w:val="20"/>
        </w:rPr>
        <w:t xml:space="preserve"> </w:t>
      </w:r>
      <w:proofErr w:type="spellStart"/>
      <w:r w:rsidRPr="00DA0739">
        <w:rPr>
          <w:rFonts w:ascii="Times New Roman" w:hAnsi="Times New Roman" w:cs="Times New Roman"/>
          <w:color w:val="000000"/>
          <w:sz w:val="20"/>
          <w:szCs w:val="20"/>
        </w:rPr>
        <w:t>Asaad</w:t>
      </w:r>
      <w:proofErr w:type="spellEnd"/>
      <w:r w:rsidRPr="00DA0739">
        <w:rPr>
          <w:rFonts w:ascii="Times New Roman" w:hAnsi="Times New Roman" w:cs="Times New Roman"/>
          <w:color w:val="000000"/>
          <w:sz w:val="20"/>
          <w:szCs w:val="20"/>
        </w:rPr>
        <w:t xml:space="preserve"> El-</w:t>
      </w:r>
      <w:proofErr w:type="spellStart"/>
      <w:r w:rsidRPr="00DA0739">
        <w:rPr>
          <w:rFonts w:ascii="Times New Roman" w:hAnsi="Times New Roman" w:cs="Times New Roman"/>
          <w:color w:val="000000"/>
          <w:sz w:val="20"/>
          <w:szCs w:val="20"/>
        </w:rPr>
        <w:t>Hawar</w:t>
      </w:r>
      <w:proofErr w:type="spellEnd"/>
      <w:r w:rsidRPr="00DA0739">
        <w:rPr>
          <w:rFonts w:ascii="Times New Roman" w:hAnsi="Times New Roman" w:cs="Times New Roman"/>
          <w:color w:val="000000"/>
          <w:sz w:val="20"/>
          <w:szCs w:val="20"/>
        </w:rPr>
        <w:t xml:space="preserve">, </w:t>
      </w:r>
      <w:proofErr w:type="spellStart"/>
      <w:r w:rsidRPr="00DA0739">
        <w:rPr>
          <w:rFonts w:ascii="Times New Roman" w:hAnsi="Times New Roman" w:cs="Times New Roman"/>
          <w:color w:val="000000"/>
          <w:sz w:val="20"/>
          <w:szCs w:val="20"/>
        </w:rPr>
        <w:t>Wafik</w:t>
      </w:r>
      <w:proofErr w:type="spellEnd"/>
      <w:r w:rsidRPr="00DA0739">
        <w:rPr>
          <w:rFonts w:ascii="Times New Roman" w:hAnsi="Times New Roman" w:cs="Times New Roman"/>
          <w:color w:val="000000"/>
          <w:sz w:val="20"/>
          <w:szCs w:val="20"/>
        </w:rPr>
        <w:t xml:space="preserve"> </w:t>
      </w:r>
      <w:proofErr w:type="spellStart"/>
      <w:r w:rsidRPr="00DA0739">
        <w:rPr>
          <w:rFonts w:ascii="Times New Roman" w:hAnsi="Times New Roman" w:cs="Times New Roman"/>
          <w:color w:val="000000"/>
          <w:sz w:val="20"/>
          <w:szCs w:val="20"/>
        </w:rPr>
        <w:t>Ebrahim</w:t>
      </w:r>
      <w:proofErr w:type="spellEnd"/>
      <w:r w:rsidRPr="00DA0739">
        <w:rPr>
          <w:rFonts w:ascii="Times New Roman" w:hAnsi="Times New Roman" w:cs="Times New Roman"/>
          <w:color w:val="000000"/>
          <w:sz w:val="20"/>
          <w:szCs w:val="20"/>
        </w:rPr>
        <w:t xml:space="preserve"> </w:t>
      </w:r>
      <w:proofErr w:type="spellStart"/>
      <w:r w:rsidRPr="00DA0739">
        <w:rPr>
          <w:rFonts w:ascii="Times New Roman" w:hAnsi="Times New Roman" w:cs="Times New Roman"/>
          <w:color w:val="000000"/>
          <w:sz w:val="20"/>
          <w:szCs w:val="20"/>
        </w:rPr>
        <w:t>Aly</w:t>
      </w:r>
      <w:proofErr w:type="spellEnd"/>
      <w:r w:rsidRPr="00DA0739">
        <w:rPr>
          <w:rFonts w:ascii="Times New Roman" w:hAnsi="Times New Roman" w:cs="Times New Roman"/>
          <w:color w:val="000000"/>
          <w:sz w:val="20"/>
          <w:szCs w:val="20"/>
          <w:vertAlign w:val="superscript"/>
        </w:rPr>
        <w:t xml:space="preserve"> </w:t>
      </w:r>
      <w:r w:rsidRPr="00DA0739">
        <w:rPr>
          <w:rFonts w:ascii="Times New Roman" w:hAnsi="Times New Roman" w:cs="Times New Roman"/>
          <w:color w:val="000000"/>
          <w:sz w:val="20"/>
          <w:szCs w:val="20"/>
        </w:rPr>
        <w:t xml:space="preserve">and Ahmed Mohammed </w:t>
      </w:r>
      <w:proofErr w:type="spellStart"/>
      <w:r w:rsidRPr="00DA0739">
        <w:rPr>
          <w:rFonts w:ascii="Times New Roman" w:hAnsi="Times New Roman" w:cs="Times New Roman"/>
          <w:color w:val="000000"/>
          <w:sz w:val="20"/>
          <w:szCs w:val="20"/>
        </w:rPr>
        <w:t>Abd</w:t>
      </w:r>
      <w:proofErr w:type="spellEnd"/>
      <w:r w:rsidRPr="00DA0739">
        <w:rPr>
          <w:rFonts w:ascii="Times New Roman" w:hAnsi="Times New Roman" w:cs="Times New Roman"/>
          <w:color w:val="000000"/>
          <w:sz w:val="20"/>
          <w:szCs w:val="20"/>
        </w:rPr>
        <w:t xml:space="preserve"> El-Fatah </w:t>
      </w:r>
      <w:proofErr w:type="spellStart"/>
      <w:r w:rsidRPr="00DA0739">
        <w:rPr>
          <w:rFonts w:ascii="Times New Roman" w:hAnsi="Times New Roman" w:cs="Times New Roman"/>
          <w:color w:val="000000"/>
          <w:sz w:val="20"/>
          <w:szCs w:val="20"/>
        </w:rPr>
        <w:t>Deabes</w:t>
      </w:r>
      <w:proofErr w:type="spellEnd"/>
      <w:r w:rsidRPr="00DA0739">
        <w:rPr>
          <w:rFonts w:ascii="Times New Roman" w:hAnsi="Times New Roman" w:cs="Times New Roman"/>
          <w:sz w:val="20"/>
          <w:szCs w:val="20"/>
        </w:rPr>
        <w:t>.</w:t>
      </w:r>
      <w:r w:rsidRPr="00DA0739">
        <w:rPr>
          <w:rFonts w:ascii="Times New Roman" w:hAnsi="Times New Roman" w:cs="Times New Roman" w:hint="eastAsia"/>
          <w:b/>
          <w:bCs/>
          <w:sz w:val="20"/>
          <w:szCs w:val="20"/>
          <w:lang w:bidi="fa-IR"/>
        </w:rPr>
        <w:t xml:space="preserve"> </w:t>
      </w:r>
      <w:r w:rsidRPr="00DA0739">
        <w:rPr>
          <w:rFonts w:ascii="Times New Roman" w:hAnsi="Times New Roman" w:cs="Times New Roman"/>
          <w:b/>
          <w:bCs/>
          <w:color w:val="000000"/>
          <w:sz w:val="20"/>
          <w:szCs w:val="20"/>
        </w:rPr>
        <w:t xml:space="preserve">Management of Vascular </w:t>
      </w:r>
      <w:proofErr w:type="spellStart"/>
      <w:r w:rsidRPr="00DA0739">
        <w:rPr>
          <w:rFonts w:ascii="Times New Roman" w:hAnsi="Times New Roman" w:cs="Times New Roman"/>
          <w:b/>
          <w:bCs/>
          <w:color w:val="000000"/>
          <w:sz w:val="20"/>
          <w:szCs w:val="20"/>
        </w:rPr>
        <w:t>Myelopathy</w:t>
      </w:r>
      <w:proofErr w:type="spellEnd"/>
      <w:r w:rsidRPr="00DA0739">
        <w:rPr>
          <w:rFonts w:ascii="Times New Roman" w:eastAsia="Times New Roman" w:hAnsi="Times New Roman" w:cs="Times New Roman"/>
          <w:b/>
          <w:bCs/>
          <w:sz w:val="20"/>
          <w:szCs w:val="20"/>
          <w:lang w:bidi="fa-IR"/>
        </w:rPr>
        <w:t>.</w:t>
      </w:r>
      <w:r w:rsidRPr="00DA0739">
        <w:rPr>
          <w:rFonts w:ascii="Times New Roman" w:hAnsi="Times New Roman" w:cs="Times New Roman"/>
          <w:bCs/>
          <w:i/>
          <w:sz w:val="20"/>
          <w:szCs w:val="20"/>
        </w:rPr>
        <w:t xml:space="preserve"> Researcher</w:t>
      </w:r>
      <w:r w:rsidRPr="00DA0739">
        <w:rPr>
          <w:rFonts w:ascii="Times New Roman" w:hAnsi="Times New Roman" w:cs="Times New Roman"/>
          <w:bCs/>
          <w:sz w:val="20"/>
          <w:szCs w:val="20"/>
        </w:rPr>
        <w:t xml:space="preserve"> 201</w:t>
      </w:r>
      <w:r w:rsidRPr="00DA0739">
        <w:rPr>
          <w:rFonts w:ascii="Times New Roman" w:hAnsi="Times New Roman" w:cs="Times New Roman" w:hint="eastAsia"/>
          <w:bCs/>
          <w:sz w:val="20"/>
          <w:szCs w:val="20"/>
        </w:rPr>
        <w:t>8</w:t>
      </w:r>
      <w:r w:rsidRPr="00DA0739">
        <w:rPr>
          <w:rFonts w:ascii="Times New Roman" w:hAnsi="Times New Roman" w:cs="Times New Roman"/>
          <w:bCs/>
          <w:sz w:val="20"/>
          <w:szCs w:val="20"/>
        </w:rPr>
        <w:t>;</w:t>
      </w:r>
      <w:r w:rsidRPr="00DA0739">
        <w:rPr>
          <w:rFonts w:ascii="Times New Roman" w:hAnsi="Times New Roman" w:cs="Times New Roman" w:hint="eastAsia"/>
          <w:bCs/>
          <w:sz w:val="20"/>
          <w:szCs w:val="20"/>
        </w:rPr>
        <w:t>10</w:t>
      </w:r>
      <w:r w:rsidRPr="00DA0739">
        <w:rPr>
          <w:rFonts w:ascii="Times New Roman" w:hAnsi="Times New Roman" w:cs="Times New Roman"/>
          <w:bCs/>
          <w:sz w:val="20"/>
          <w:szCs w:val="20"/>
        </w:rPr>
        <w:t>(</w:t>
      </w:r>
      <w:r w:rsidRPr="00DA0739">
        <w:rPr>
          <w:rFonts w:ascii="Times New Roman" w:hAnsi="Times New Roman" w:cs="Times New Roman" w:hint="eastAsia"/>
          <w:bCs/>
          <w:sz w:val="20"/>
          <w:szCs w:val="20"/>
        </w:rPr>
        <w:t>3</w:t>
      </w:r>
      <w:r w:rsidRPr="00DA0739">
        <w:rPr>
          <w:rFonts w:ascii="Times New Roman" w:hAnsi="Times New Roman" w:cs="Times New Roman"/>
          <w:bCs/>
          <w:sz w:val="20"/>
          <w:szCs w:val="20"/>
        </w:rPr>
        <w:t>):</w:t>
      </w:r>
      <w:r w:rsidR="003F2D1B" w:rsidRPr="00DA0739">
        <w:rPr>
          <w:rFonts w:ascii="Times New Roman" w:hAnsi="Times New Roman" w:cs="Times New Roman"/>
          <w:noProof/>
          <w:color w:val="000000"/>
          <w:sz w:val="20"/>
          <w:szCs w:val="20"/>
        </w:rPr>
        <w:t>16-31</w:t>
      </w:r>
      <w:r w:rsidRPr="00DA0739">
        <w:rPr>
          <w:rFonts w:ascii="Times New Roman" w:hAnsi="Times New Roman" w:cs="Times New Roman"/>
          <w:bCs/>
          <w:sz w:val="20"/>
          <w:szCs w:val="20"/>
        </w:rPr>
        <w:t xml:space="preserve">]. </w:t>
      </w:r>
      <w:r w:rsidRPr="00DA0739">
        <w:rPr>
          <w:rFonts w:ascii="Times New Roman" w:hAnsi="Times New Roman" w:cs="Times New Roman"/>
          <w:sz w:val="20"/>
          <w:szCs w:val="20"/>
        </w:rPr>
        <w:t>ISSN 1553-9865 (print); ISSN 2163-8950 (online)</w:t>
      </w:r>
      <w:r w:rsidRPr="00DA0739">
        <w:rPr>
          <w:rFonts w:ascii="Times New Roman" w:hAnsi="Times New Roman" w:cs="Times New Roman"/>
          <w:bCs/>
          <w:sz w:val="20"/>
          <w:szCs w:val="20"/>
        </w:rPr>
        <w:t xml:space="preserve">. </w:t>
      </w:r>
      <w:hyperlink r:id="rId8" w:history="1">
        <w:r w:rsidRPr="00DA0739">
          <w:rPr>
            <w:rStyle w:val="Hyperlink"/>
            <w:rFonts w:ascii="Times New Roman" w:hAnsi="Times New Roman" w:cs="Times New Roman"/>
            <w:color w:val="0000FF"/>
            <w:sz w:val="20"/>
            <w:szCs w:val="20"/>
          </w:rPr>
          <w:t>http://www.sciencepub.net/researcher</w:t>
        </w:r>
      </w:hyperlink>
      <w:r w:rsidRPr="00DA0739">
        <w:rPr>
          <w:rFonts w:ascii="Times New Roman" w:hAnsi="Times New Roman" w:cs="Times New Roman"/>
          <w:bCs/>
          <w:sz w:val="20"/>
          <w:szCs w:val="20"/>
        </w:rPr>
        <w:t>.</w:t>
      </w:r>
      <w:r w:rsidRPr="00DA0739">
        <w:rPr>
          <w:rFonts w:ascii="Times New Roman" w:hAnsi="Times New Roman" w:cs="Times New Roman" w:hint="eastAsia"/>
          <w:bCs/>
          <w:sz w:val="20"/>
          <w:szCs w:val="20"/>
        </w:rPr>
        <w:t xml:space="preserve"> </w:t>
      </w:r>
      <w:r w:rsidRPr="00DA0739">
        <w:rPr>
          <w:rFonts w:ascii="Times New Roman" w:hAnsi="Times New Roman" w:cs="Times New Roman" w:hint="eastAsia"/>
          <w:bCs/>
          <w:sz w:val="20"/>
          <w:szCs w:val="20"/>
          <w:lang w:eastAsia="zh-CN"/>
        </w:rPr>
        <w:t>4</w:t>
      </w:r>
      <w:r w:rsidRPr="00DA0739">
        <w:rPr>
          <w:rFonts w:ascii="Times New Roman" w:hAnsi="Times New Roman" w:cs="Times New Roman" w:hint="eastAsia"/>
          <w:bCs/>
          <w:sz w:val="20"/>
          <w:szCs w:val="20"/>
        </w:rPr>
        <w:t xml:space="preserve">. </w:t>
      </w:r>
      <w:r w:rsidRPr="00DA0739">
        <w:rPr>
          <w:rFonts w:ascii="Times New Roman" w:hAnsi="Times New Roman" w:cs="Times New Roman"/>
          <w:color w:val="000000"/>
          <w:sz w:val="20"/>
          <w:szCs w:val="20"/>
          <w:shd w:val="clear" w:color="auto" w:fill="FFFFFF"/>
        </w:rPr>
        <w:t>doi:</w:t>
      </w:r>
      <w:hyperlink r:id="rId9" w:history="1">
        <w:r w:rsidRPr="00DA0739">
          <w:rPr>
            <w:rStyle w:val="Hyperlink"/>
            <w:rFonts w:ascii="Times New Roman" w:hAnsi="Times New Roman" w:cs="Times New Roman"/>
            <w:color w:val="0000FF"/>
            <w:sz w:val="20"/>
            <w:szCs w:val="20"/>
            <w:shd w:val="clear" w:color="auto" w:fill="FFFFFF"/>
          </w:rPr>
          <w:t>10.7537/mars</w:t>
        </w:r>
        <w:r w:rsidRPr="00DA0739">
          <w:rPr>
            <w:rStyle w:val="Hyperlink"/>
            <w:rFonts w:ascii="Times New Roman" w:hAnsi="Times New Roman" w:cs="Times New Roman" w:hint="eastAsia"/>
            <w:color w:val="0000FF"/>
            <w:sz w:val="20"/>
            <w:szCs w:val="20"/>
            <w:shd w:val="clear" w:color="auto" w:fill="FFFFFF"/>
          </w:rPr>
          <w:t>r</w:t>
        </w:r>
        <w:r w:rsidRPr="00DA0739">
          <w:rPr>
            <w:rStyle w:val="Hyperlink"/>
            <w:rFonts w:ascii="Times New Roman" w:hAnsi="Times New Roman" w:cs="Times New Roman"/>
            <w:color w:val="0000FF"/>
            <w:sz w:val="20"/>
            <w:szCs w:val="20"/>
            <w:shd w:val="clear" w:color="auto" w:fill="FFFFFF"/>
          </w:rPr>
          <w:t>sj</w:t>
        </w:r>
        <w:r w:rsidRPr="00DA0739">
          <w:rPr>
            <w:rStyle w:val="Hyperlink"/>
            <w:rFonts w:ascii="Times New Roman" w:hAnsi="Times New Roman" w:cs="Times New Roman" w:hint="eastAsia"/>
            <w:color w:val="0000FF"/>
            <w:sz w:val="20"/>
            <w:szCs w:val="20"/>
            <w:shd w:val="clear" w:color="auto" w:fill="FFFFFF"/>
          </w:rPr>
          <w:t>100318.</w:t>
        </w:r>
        <w:r w:rsidRPr="00DA0739">
          <w:rPr>
            <w:rStyle w:val="Hyperlink"/>
            <w:rFonts w:ascii="Times New Roman" w:hAnsi="Times New Roman" w:cs="Times New Roman"/>
            <w:color w:val="0000FF"/>
            <w:sz w:val="20"/>
            <w:szCs w:val="20"/>
            <w:shd w:val="clear" w:color="auto" w:fill="FFFFFF"/>
          </w:rPr>
          <w:t>0</w:t>
        </w:r>
        <w:r w:rsidRPr="00DA0739">
          <w:rPr>
            <w:rStyle w:val="Hyperlink"/>
            <w:rFonts w:ascii="Times New Roman" w:hAnsi="Times New Roman" w:cs="Times New Roman" w:hint="eastAsia"/>
            <w:color w:val="0000FF"/>
            <w:sz w:val="20"/>
            <w:szCs w:val="20"/>
            <w:shd w:val="clear" w:color="auto" w:fill="FFFFFF"/>
            <w:lang w:eastAsia="zh-CN"/>
          </w:rPr>
          <w:t>4</w:t>
        </w:r>
      </w:hyperlink>
      <w:r w:rsidRPr="00DA0739">
        <w:rPr>
          <w:rFonts w:ascii="Times New Roman" w:hAnsi="Times New Roman" w:cs="Times New Roman"/>
          <w:color w:val="000000"/>
          <w:sz w:val="20"/>
          <w:szCs w:val="20"/>
          <w:shd w:val="clear" w:color="auto" w:fill="FFFFFF"/>
        </w:rPr>
        <w:t>.</w:t>
      </w:r>
    </w:p>
    <w:p w:rsidR="00050022" w:rsidRPr="00DA0739" w:rsidRDefault="00050022" w:rsidP="00093EC0">
      <w:pPr>
        <w:snapToGrid w:val="0"/>
        <w:spacing w:after="0" w:line="240" w:lineRule="auto"/>
        <w:jc w:val="both"/>
        <w:rPr>
          <w:rFonts w:ascii="Times New Roman" w:hAnsi="Times New Roman" w:cs="Times New Roman"/>
          <w:b/>
          <w:bCs/>
          <w:color w:val="000000"/>
          <w:sz w:val="20"/>
          <w:szCs w:val="20"/>
        </w:rPr>
      </w:pPr>
    </w:p>
    <w:p w:rsidR="00D74E61" w:rsidRPr="00DA0739" w:rsidRDefault="00D74E61" w:rsidP="00093EC0">
      <w:pPr>
        <w:snapToGrid w:val="0"/>
        <w:spacing w:after="0" w:line="240" w:lineRule="auto"/>
        <w:jc w:val="both"/>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t xml:space="preserve">Keywords: </w:t>
      </w:r>
      <w:r w:rsidRPr="00DA0739">
        <w:rPr>
          <w:rFonts w:ascii="Times New Roman" w:hAnsi="Times New Roman" w:cs="Times New Roman"/>
          <w:color w:val="000000"/>
          <w:sz w:val="20"/>
          <w:szCs w:val="20"/>
        </w:rPr>
        <w:t xml:space="preserve">vascular </w:t>
      </w:r>
      <w:proofErr w:type="spellStart"/>
      <w:r w:rsidRPr="00DA0739">
        <w:rPr>
          <w:rFonts w:ascii="Times New Roman" w:hAnsi="Times New Roman" w:cs="Times New Roman"/>
          <w:color w:val="000000"/>
          <w:sz w:val="20"/>
          <w:szCs w:val="20"/>
        </w:rPr>
        <w:t>myelopathy</w:t>
      </w:r>
      <w:proofErr w:type="spellEnd"/>
      <w:r w:rsidRPr="00DA0739">
        <w:rPr>
          <w:rFonts w:ascii="Times New Roman" w:hAnsi="Times New Roman" w:cs="Times New Roman"/>
          <w:b/>
          <w:bCs/>
          <w:color w:val="000000"/>
          <w:sz w:val="20"/>
          <w:szCs w:val="20"/>
        </w:rPr>
        <w:t xml:space="preserve">, </w:t>
      </w:r>
      <w:r w:rsidRPr="00DA0739">
        <w:rPr>
          <w:rFonts w:ascii="Times New Roman" w:hAnsi="Times New Roman" w:cs="Times New Roman"/>
          <w:color w:val="000000"/>
          <w:sz w:val="20"/>
          <w:szCs w:val="20"/>
        </w:rPr>
        <w:t>spinal vascular malformations</w:t>
      </w:r>
      <w:r w:rsidRPr="00DA0739">
        <w:rPr>
          <w:rFonts w:ascii="Times New Roman" w:hAnsi="Times New Roman" w:cs="Times New Roman"/>
          <w:b/>
          <w:bCs/>
          <w:color w:val="000000"/>
          <w:sz w:val="20"/>
          <w:szCs w:val="20"/>
        </w:rPr>
        <w:t xml:space="preserve"> (</w:t>
      </w:r>
      <w:r w:rsidRPr="00DA0739">
        <w:rPr>
          <w:rFonts w:ascii="Times New Roman" w:hAnsi="Times New Roman" w:cs="Times New Roman"/>
          <w:color w:val="000000"/>
          <w:sz w:val="20"/>
          <w:szCs w:val="20"/>
        </w:rPr>
        <w:t>SVM)</w:t>
      </w:r>
    </w:p>
    <w:p w:rsidR="00A11505" w:rsidRPr="00DA0739" w:rsidRDefault="00A11505" w:rsidP="00093EC0">
      <w:pPr>
        <w:snapToGrid w:val="0"/>
        <w:spacing w:after="0" w:line="240" w:lineRule="auto"/>
        <w:jc w:val="both"/>
        <w:rPr>
          <w:rFonts w:ascii="Times New Roman" w:hAnsi="Times New Roman" w:cs="Times New Roman"/>
          <w:b/>
          <w:bCs/>
          <w:color w:val="000000"/>
          <w:sz w:val="20"/>
          <w:szCs w:val="20"/>
        </w:rPr>
      </w:pPr>
    </w:p>
    <w:p w:rsidR="00A11505" w:rsidRPr="00DA0739" w:rsidRDefault="00A11505" w:rsidP="00093EC0">
      <w:pPr>
        <w:snapToGrid w:val="0"/>
        <w:spacing w:after="0" w:line="240" w:lineRule="auto"/>
        <w:jc w:val="both"/>
        <w:rPr>
          <w:rFonts w:ascii="Times New Roman" w:hAnsi="Times New Roman" w:cs="Times New Roman"/>
          <w:b/>
          <w:bCs/>
          <w:color w:val="000000"/>
          <w:sz w:val="20"/>
          <w:szCs w:val="20"/>
        </w:rPr>
        <w:sectPr w:rsidR="00A11505" w:rsidRPr="00DA0739" w:rsidSect="003F2D1B">
          <w:headerReference w:type="default" r:id="rId10"/>
          <w:footerReference w:type="default" r:id="rId11"/>
          <w:type w:val="continuous"/>
          <w:pgSz w:w="12240" w:h="15840" w:code="1"/>
          <w:pgMar w:top="1440" w:right="1440" w:bottom="1440" w:left="1440" w:header="720" w:footer="720" w:gutter="0"/>
          <w:pgNumType w:start="16"/>
          <w:cols w:space="720"/>
          <w:docGrid w:linePitch="360"/>
        </w:sectPr>
      </w:pPr>
    </w:p>
    <w:p w:rsidR="00DC469B" w:rsidRPr="00DA0739" w:rsidRDefault="00D74E61" w:rsidP="00093EC0">
      <w:pPr>
        <w:snapToGrid w:val="0"/>
        <w:spacing w:after="0" w:line="240" w:lineRule="auto"/>
        <w:jc w:val="both"/>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lastRenderedPageBreak/>
        <w:t>1. Introduction</w:t>
      </w:r>
    </w:p>
    <w:p w:rsidR="002416D9" w:rsidRPr="00DA0739" w:rsidRDefault="002416D9" w:rsidP="00093EC0">
      <w:pPr>
        <w:snapToGrid w:val="0"/>
        <w:spacing w:after="0" w:line="240" w:lineRule="auto"/>
        <w:ind w:firstLine="425"/>
        <w:jc w:val="both"/>
        <w:rPr>
          <w:rFonts w:ascii="Times New Roman" w:hAnsi="Times New Roman" w:cs="Times New Roman"/>
          <w:color w:val="000000"/>
          <w:sz w:val="20"/>
          <w:szCs w:val="20"/>
        </w:rPr>
      </w:pPr>
      <w:proofErr w:type="spellStart"/>
      <w:r w:rsidRPr="00DA0739">
        <w:rPr>
          <w:rFonts w:ascii="Times New Roman" w:hAnsi="Times New Roman" w:cs="Times New Roman"/>
          <w:color w:val="000000"/>
          <w:sz w:val="20"/>
          <w:szCs w:val="20"/>
        </w:rPr>
        <w:t>Myelopathy</w:t>
      </w:r>
      <w:proofErr w:type="spellEnd"/>
      <w:r w:rsidRPr="00DA0739">
        <w:rPr>
          <w:rFonts w:ascii="Times New Roman" w:hAnsi="Times New Roman" w:cs="Times New Roman"/>
          <w:color w:val="000000"/>
          <w:sz w:val="20"/>
          <w:szCs w:val="20"/>
        </w:rPr>
        <w:t xml:space="preserve"> describes pathologic conditions that cause spinal cord, </w:t>
      </w:r>
      <w:proofErr w:type="spellStart"/>
      <w:r w:rsidRPr="00DA0739">
        <w:rPr>
          <w:rFonts w:ascii="Times New Roman" w:hAnsi="Times New Roman" w:cs="Times New Roman"/>
          <w:color w:val="000000"/>
          <w:sz w:val="20"/>
          <w:szCs w:val="20"/>
        </w:rPr>
        <w:t>meningeal</w:t>
      </w:r>
      <w:proofErr w:type="spellEnd"/>
      <w:r w:rsidRPr="00DA0739">
        <w:rPr>
          <w:rFonts w:ascii="Times New Roman" w:hAnsi="Times New Roman" w:cs="Times New Roman"/>
          <w:color w:val="000000"/>
          <w:sz w:val="20"/>
          <w:szCs w:val="20"/>
        </w:rPr>
        <w:t xml:space="preserve"> or </w:t>
      </w:r>
      <w:proofErr w:type="spellStart"/>
      <w:r w:rsidRPr="00DA0739">
        <w:rPr>
          <w:rFonts w:ascii="Times New Roman" w:hAnsi="Times New Roman" w:cs="Times New Roman"/>
          <w:color w:val="000000"/>
          <w:sz w:val="20"/>
          <w:szCs w:val="20"/>
        </w:rPr>
        <w:t>perimeningeal</w:t>
      </w:r>
      <w:proofErr w:type="spellEnd"/>
      <w:r w:rsidRPr="00DA0739">
        <w:rPr>
          <w:rFonts w:ascii="Times New Roman" w:hAnsi="Times New Roman" w:cs="Times New Roman"/>
          <w:color w:val="000000"/>
          <w:sz w:val="20"/>
          <w:szCs w:val="20"/>
        </w:rPr>
        <w:t xml:space="preserve"> space damage or dysfunction. Traumatic injuries, vascular diseases, infections and inflammatory or autoimmune processes may affect the spinal cord (Hauser SL, 2005). There are many underlying causes for </w:t>
      </w:r>
      <w:proofErr w:type="spellStart"/>
      <w:r w:rsidRPr="00DA0739">
        <w:rPr>
          <w:rFonts w:ascii="Times New Roman" w:hAnsi="Times New Roman" w:cs="Times New Roman"/>
          <w:color w:val="000000"/>
          <w:sz w:val="20"/>
          <w:szCs w:val="20"/>
        </w:rPr>
        <w:t>myelopathy</w:t>
      </w:r>
      <w:proofErr w:type="spellEnd"/>
      <w:r w:rsidRPr="00DA0739">
        <w:rPr>
          <w:rFonts w:ascii="Times New Roman" w:hAnsi="Times New Roman" w:cs="Times New Roman"/>
          <w:color w:val="000000"/>
          <w:sz w:val="20"/>
          <w:szCs w:val="20"/>
        </w:rPr>
        <w:t xml:space="preserve">. The most common causes are congenital </w:t>
      </w:r>
      <w:proofErr w:type="spellStart"/>
      <w:r w:rsidRPr="00DA0739">
        <w:rPr>
          <w:rFonts w:ascii="Times New Roman" w:hAnsi="Times New Roman" w:cs="Times New Roman"/>
          <w:color w:val="000000"/>
          <w:sz w:val="20"/>
          <w:szCs w:val="20"/>
        </w:rPr>
        <w:t>stenosis</w:t>
      </w:r>
      <w:proofErr w:type="spellEnd"/>
      <w:r w:rsidRPr="00DA0739">
        <w:rPr>
          <w:rFonts w:ascii="Times New Roman" w:hAnsi="Times New Roman" w:cs="Times New Roman"/>
          <w:color w:val="000000"/>
          <w:sz w:val="20"/>
          <w:szCs w:val="20"/>
        </w:rPr>
        <w:t xml:space="preserve"> and degenerative </w:t>
      </w:r>
      <w:proofErr w:type="spellStart"/>
      <w:r w:rsidRPr="00DA0739">
        <w:rPr>
          <w:rFonts w:ascii="Times New Roman" w:hAnsi="Times New Roman" w:cs="Times New Roman"/>
          <w:color w:val="000000"/>
          <w:sz w:val="20"/>
          <w:szCs w:val="20"/>
        </w:rPr>
        <w:t>stenosis</w:t>
      </w:r>
      <w:proofErr w:type="spellEnd"/>
      <w:r w:rsidRPr="00DA0739">
        <w:rPr>
          <w:rFonts w:ascii="Times New Roman" w:hAnsi="Times New Roman" w:cs="Times New Roman"/>
          <w:color w:val="000000"/>
          <w:sz w:val="20"/>
          <w:szCs w:val="20"/>
        </w:rPr>
        <w:t xml:space="preserve"> caused by </w:t>
      </w:r>
      <w:proofErr w:type="spellStart"/>
      <w:r w:rsidRPr="00DA0739">
        <w:rPr>
          <w:rFonts w:ascii="Times New Roman" w:hAnsi="Times New Roman" w:cs="Times New Roman"/>
          <w:color w:val="000000"/>
          <w:sz w:val="20"/>
          <w:szCs w:val="20"/>
        </w:rPr>
        <w:t>spondylosis</w:t>
      </w:r>
      <w:proofErr w:type="spellEnd"/>
      <w:r w:rsidRPr="00DA0739">
        <w:rPr>
          <w:rFonts w:ascii="Times New Roman" w:hAnsi="Times New Roman" w:cs="Times New Roman"/>
          <w:color w:val="000000"/>
          <w:sz w:val="20"/>
          <w:szCs w:val="20"/>
        </w:rPr>
        <w:t xml:space="preserve">. Other causes are Ossification of the Posterior Longitudinal Ligament (OPLL), compression by the presence of a tumor, an epidural abscess or trauma. </w:t>
      </w:r>
      <w:proofErr w:type="spellStart"/>
      <w:r w:rsidRPr="00DA0739">
        <w:rPr>
          <w:rFonts w:ascii="Times New Roman" w:hAnsi="Times New Roman" w:cs="Times New Roman"/>
          <w:color w:val="000000"/>
          <w:sz w:val="20"/>
          <w:szCs w:val="20"/>
        </w:rPr>
        <w:t>Myelopathy</w:t>
      </w:r>
      <w:proofErr w:type="spellEnd"/>
      <w:r w:rsidRPr="00DA0739">
        <w:rPr>
          <w:rFonts w:ascii="Times New Roman" w:hAnsi="Times New Roman" w:cs="Times New Roman"/>
          <w:color w:val="000000"/>
          <w:sz w:val="20"/>
          <w:szCs w:val="20"/>
        </w:rPr>
        <w:t xml:space="preserve"> can also be caused by vascular injury to the cord by presence of vascular malformations or ischemic injury (Robertson CE et al., 2012).</w:t>
      </w:r>
    </w:p>
    <w:p w:rsidR="005D39A6" w:rsidRPr="00DA0739" w:rsidRDefault="002416D9" w:rsidP="00093EC0">
      <w:pPr>
        <w:tabs>
          <w:tab w:val="right" w:pos="1560"/>
        </w:tabs>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Vascular </w:t>
      </w:r>
      <w:proofErr w:type="spellStart"/>
      <w:r w:rsidRPr="00DA0739">
        <w:rPr>
          <w:rFonts w:ascii="Times New Roman" w:hAnsi="Times New Roman" w:cs="Times New Roman"/>
          <w:color w:val="000000"/>
          <w:sz w:val="20"/>
          <w:szCs w:val="20"/>
        </w:rPr>
        <w:t>myelopathies</w:t>
      </w:r>
      <w:proofErr w:type="spellEnd"/>
      <w:r w:rsidRPr="00DA0739">
        <w:rPr>
          <w:rFonts w:ascii="Times New Roman" w:hAnsi="Times New Roman" w:cs="Times New Roman"/>
          <w:color w:val="000000"/>
          <w:sz w:val="20"/>
          <w:szCs w:val="20"/>
        </w:rPr>
        <w:t xml:space="preserve"> include several diagnoses that are often misdiagnosed or undertreated. Some represent neurologic emergencies, such as spinal cord infarction, and others can be disabling if they remain unrecognized, such as spinal </w:t>
      </w:r>
      <w:proofErr w:type="spellStart"/>
      <w:r w:rsidRPr="00DA0739">
        <w:rPr>
          <w:rFonts w:ascii="Times New Roman" w:hAnsi="Times New Roman" w:cs="Times New Roman"/>
          <w:color w:val="000000"/>
          <w:sz w:val="20"/>
          <w:szCs w:val="20"/>
        </w:rPr>
        <w:t>dural</w:t>
      </w:r>
      <w:proofErr w:type="spellEnd"/>
      <w:r w:rsidRPr="00DA0739">
        <w:rPr>
          <w:rFonts w:ascii="Times New Roman" w:hAnsi="Times New Roman" w:cs="Times New Roman"/>
          <w:color w:val="000000"/>
          <w:sz w:val="20"/>
          <w:szCs w:val="20"/>
        </w:rPr>
        <w:t xml:space="preserve"> </w:t>
      </w:r>
      <w:proofErr w:type="spellStart"/>
      <w:r w:rsidRPr="00DA0739">
        <w:rPr>
          <w:rFonts w:ascii="Times New Roman" w:hAnsi="Times New Roman" w:cs="Times New Roman"/>
          <w:color w:val="000000"/>
          <w:sz w:val="20"/>
          <w:szCs w:val="20"/>
        </w:rPr>
        <w:t>arteriovenous</w:t>
      </w:r>
      <w:proofErr w:type="spellEnd"/>
      <w:r w:rsidRPr="00DA0739">
        <w:rPr>
          <w:rFonts w:ascii="Times New Roman" w:hAnsi="Times New Roman" w:cs="Times New Roman"/>
          <w:color w:val="000000"/>
          <w:sz w:val="20"/>
          <w:szCs w:val="20"/>
        </w:rPr>
        <w:t xml:space="preserve"> fistulas. Spinal cord infarctions represent 5% of acute </w:t>
      </w:r>
      <w:proofErr w:type="spellStart"/>
      <w:r w:rsidRPr="00DA0739">
        <w:rPr>
          <w:rFonts w:ascii="Times New Roman" w:hAnsi="Times New Roman" w:cs="Times New Roman"/>
          <w:color w:val="000000"/>
          <w:sz w:val="20"/>
          <w:szCs w:val="20"/>
        </w:rPr>
        <w:t>myelopathies</w:t>
      </w:r>
      <w:proofErr w:type="spellEnd"/>
      <w:r w:rsidRPr="00DA0739">
        <w:rPr>
          <w:rFonts w:ascii="Times New Roman" w:hAnsi="Times New Roman" w:cs="Times New Roman"/>
          <w:color w:val="000000"/>
          <w:sz w:val="20"/>
          <w:szCs w:val="20"/>
        </w:rPr>
        <w:t>. Aortic surgery is the most common cause of spinal cord infarction</w:t>
      </w:r>
      <w:r w:rsidR="00FC2168" w:rsidRPr="00DA0739">
        <w:rPr>
          <w:rFonts w:ascii="Times New Roman" w:hAnsi="Times New Roman" w:cs="Times New Roman"/>
          <w:color w:val="000000"/>
          <w:sz w:val="20"/>
          <w:szCs w:val="20"/>
        </w:rPr>
        <w:t xml:space="preserve"> (</w:t>
      </w:r>
      <w:proofErr w:type="spellStart"/>
      <w:r w:rsidR="00FC2168" w:rsidRPr="00DA0739">
        <w:rPr>
          <w:rFonts w:ascii="Times New Roman" w:hAnsi="Times New Roman" w:cs="Times New Roman"/>
          <w:sz w:val="20"/>
          <w:szCs w:val="20"/>
        </w:rPr>
        <w:t>Thron</w:t>
      </w:r>
      <w:proofErr w:type="spellEnd"/>
      <w:r w:rsidR="00FC2168" w:rsidRPr="00DA0739">
        <w:rPr>
          <w:rFonts w:ascii="Times New Roman" w:hAnsi="Times New Roman" w:cs="Times New Roman"/>
          <w:sz w:val="20"/>
          <w:szCs w:val="20"/>
        </w:rPr>
        <w:t xml:space="preserve"> A et al., 2003)</w:t>
      </w:r>
      <w:r w:rsidRPr="00DA0739">
        <w:rPr>
          <w:rFonts w:ascii="Times New Roman" w:hAnsi="Times New Roman" w:cs="Times New Roman"/>
          <w:color w:val="000000"/>
          <w:sz w:val="20"/>
          <w:szCs w:val="20"/>
        </w:rPr>
        <w:t>.</w:t>
      </w:r>
      <w:r w:rsidR="00FC2168" w:rsidRPr="00DA0739">
        <w:rPr>
          <w:rFonts w:ascii="Times New Roman" w:hAnsi="Times New Roman" w:cs="Times New Roman"/>
          <w:color w:val="000000"/>
          <w:sz w:val="20"/>
          <w:szCs w:val="20"/>
        </w:rPr>
        <w:t xml:space="preserve"> </w:t>
      </w:r>
      <w:r w:rsidRPr="00DA0739">
        <w:rPr>
          <w:rFonts w:ascii="Times New Roman" w:hAnsi="Times New Roman" w:cs="Times New Roman"/>
          <w:color w:val="000000"/>
          <w:sz w:val="20"/>
          <w:szCs w:val="20"/>
        </w:rPr>
        <w:t xml:space="preserve">Spinal vascular malformations (SVM) are rare diseases that consist of true inborn </w:t>
      </w:r>
      <w:proofErr w:type="spellStart"/>
      <w:r w:rsidRPr="00DA0739">
        <w:rPr>
          <w:rFonts w:ascii="Times New Roman" w:hAnsi="Times New Roman" w:cs="Times New Roman"/>
          <w:color w:val="000000"/>
          <w:sz w:val="20"/>
          <w:szCs w:val="20"/>
        </w:rPr>
        <w:t>cavernomas</w:t>
      </w:r>
      <w:proofErr w:type="spellEnd"/>
      <w:r w:rsidRPr="00DA0739">
        <w:rPr>
          <w:rFonts w:ascii="Times New Roman" w:hAnsi="Times New Roman" w:cs="Times New Roman"/>
          <w:color w:val="000000"/>
          <w:sz w:val="20"/>
          <w:szCs w:val="20"/>
        </w:rPr>
        <w:t xml:space="preserve"> and </w:t>
      </w:r>
      <w:proofErr w:type="spellStart"/>
      <w:r w:rsidRPr="00DA0739">
        <w:rPr>
          <w:rFonts w:ascii="Times New Roman" w:hAnsi="Times New Roman" w:cs="Times New Roman"/>
          <w:color w:val="000000"/>
          <w:sz w:val="20"/>
          <w:szCs w:val="20"/>
        </w:rPr>
        <w:t>arteriovenous</w:t>
      </w:r>
      <w:proofErr w:type="spellEnd"/>
      <w:r w:rsidR="00FC2168" w:rsidRPr="00DA0739">
        <w:rPr>
          <w:rFonts w:ascii="Times New Roman" w:hAnsi="Times New Roman" w:cs="Times New Roman"/>
          <w:color w:val="000000"/>
          <w:sz w:val="20"/>
          <w:szCs w:val="20"/>
        </w:rPr>
        <w:t xml:space="preserve"> malformations (AVM)</w:t>
      </w:r>
      <w:r w:rsidRPr="00DA0739">
        <w:rPr>
          <w:rFonts w:ascii="Times New Roman" w:hAnsi="Times New Roman" w:cs="Times New Roman"/>
          <w:color w:val="000000"/>
          <w:sz w:val="20"/>
          <w:szCs w:val="20"/>
        </w:rPr>
        <w:t xml:space="preserve">, and presumably acquired </w:t>
      </w:r>
      <w:proofErr w:type="spellStart"/>
      <w:r w:rsidRPr="00DA0739">
        <w:rPr>
          <w:rFonts w:ascii="Times New Roman" w:hAnsi="Times New Roman" w:cs="Times New Roman"/>
          <w:color w:val="000000"/>
          <w:sz w:val="20"/>
          <w:szCs w:val="20"/>
        </w:rPr>
        <w:t>dural</w:t>
      </w:r>
      <w:proofErr w:type="spellEnd"/>
      <w:r w:rsidRPr="00DA0739">
        <w:rPr>
          <w:rFonts w:ascii="Times New Roman" w:hAnsi="Times New Roman" w:cs="Times New Roman"/>
          <w:color w:val="000000"/>
          <w:sz w:val="20"/>
          <w:szCs w:val="20"/>
        </w:rPr>
        <w:t xml:space="preserve"> </w:t>
      </w:r>
      <w:proofErr w:type="spellStart"/>
      <w:r w:rsidRPr="00DA0739">
        <w:rPr>
          <w:rFonts w:ascii="Times New Roman" w:hAnsi="Times New Roman" w:cs="Times New Roman"/>
          <w:color w:val="000000"/>
          <w:sz w:val="20"/>
          <w:szCs w:val="20"/>
        </w:rPr>
        <w:t>arteriovenous</w:t>
      </w:r>
      <w:proofErr w:type="spellEnd"/>
      <w:r w:rsidRPr="00DA0739">
        <w:rPr>
          <w:rFonts w:ascii="Times New Roman" w:hAnsi="Times New Roman" w:cs="Times New Roman"/>
          <w:color w:val="000000"/>
          <w:sz w:val="20"/>
          <w:szCs w:val="20"/>
        </w:rPr>
        <w:t xml:space="preserve"> fistulae. Depending on </w:t>
      </w:r>
      <w:r w:rsidRPr="00DA0739">
        <w:rPr>
          <w:rFonts w:ascii="Times New Roman" w:hAnsi="Times New Roman" w:cs="Times New Roman"/>
          <w:color w:val="000000"/>
          <w:sz w:val="20"/>
          <w:szCs w:val="20"/>
        </w:rPr>
        <w:lastRenderedPageBreak/>
        <w:t xml:space="preserve">the type of vascular malformation, initial symptoms may vary between acute </w:t>
      </w:r>
      <w:proofErr w:type="spellStart"/>
      <w:r w:rsidRPr="00DA0739">
        <w:rPr>
          <w:rFonts w:ascii="Times New Roman" w:hAnsi="Times New Roman" w:cs="Times New Roman"/>
          <w:color w:val="000000"/>
          <w:sz w:val="20"/>
          <w:szCs w:val="20"/>
        </w:rPr>
        <w:t>intramedullary</w:t>
      </w:r>
      <w:proofErr w:type="spellEnd"/>
      <w:r w:rsidRPr="00DA0739">
        <w:rPr>
          <w:rFonts w:ascii="Times New Roman" w:hAnsi="Times New Roman" w:cs="Times New Roman"/>
          <w:color w:val="000000"/>
          <w:sz w:val="20"/>
          <w:szCs w:val="20"/>
        </w:rPr>
        <w:t xml:space="preserve"> or </w:t>
      </w:r>
      <w:proofErr w:type="spellStart"/>
      <w:r w:rsidRPr="00DA0739">
        <w:rPr>
          <w:rFonts w:ascii="Times New Roman" w:hAnsi="Times New Roman" w:cs="Times New Roman"/>
          <w:color w:val="000000"/>
          <w:sz w:val="20"/>
          <w:szCs w:val="20"/>
        </w:rPr>
        <w:t>subarachnoidal</w:t>
      </w:r>
      <w:proofErr w:type="spellEnd"/>
      <w:r w:rsidRPr="00DA0739">
        <w:rPr>
          <w:rFonts w:ascii="Times New Roman" w:hAnsi="Times New Roman" w:cs="Times New Roman"/>
          <w:color w:val="000000"/>
          <w:sz w:val="20"/>
          <w:szCs w:val="20"/>
        </w:rPr>
        <w:t xml:space="preserve"> hemorrhages or </w:t>
      </w:r>
      <w:proofErr w:type="spellStart"/>
      <w:r w:rsidRPr="00DA0739">
        <w:rPr>
          <w:rFonts w:ascii="Times New Roman" w:hAnsi="Times New Roman" w:cs="Times New Roman"/>
          <w:color w:val="000000"/>
          <w:sz w:val="20"/>
          <w:szCs w:val="20"/>
        </w:rPr>
        <w:t>subacute</w:t>
      </w:r>
      <w:proofErr w:type="spellEnd"/>
      <w:r w:rsidRPr="00DA0739">
        <w:rPr>
          <w:rFonts w:ascii="Times New Roman" w:hAnsi="Times New Roman" w:cs="Times New Roman"/>
          <w:color w:val="000000"/>
          <w:sz w:val="20"/>
          <w:szCs w:val="20"/>
        </w:rPr>
        <w:t xml:space="preserve"> venous congestion leading to progressive </w:t>
      </w:r>
      <w:proofErr w:type="spellStart"/>
      <w:r w:rsidRPr="00DA0739">
        <w:rPr>
          <w:rFonts w:ascii="Times New Roman" w:hAnsi="Times New Roman" w:cs="Times New Roman"/>
          <w:color w:val="000000"/>
          <w:sz w:val="20"/>
          <w:szCs w:val="20"/>
        </w:rPr>
        <w:t>myelopathy</w:t>
      </w:r>
      <w:proofErr w:type="spellEnd"/>
      <w:r w:rsidRPr="00DA0739">
        <w:rPr>
          <w:rFonts w:ascii="Times New Roman" w:hAnsi="Times New Roman" w:cs="Times New Roman"/>
          <w:color w:val="000000"/>
          <w:sz w:val="20"/>
          <w:szCs w:val="20"/>
        </w:rPr>
        <w:t xml:space="preserve">. The space-occupying nature of some of these lesions and a circulatory “Steal” phenomenon are additional possible </w:t>
      </w:r>
      <w:proofErr w:type="spellStart"/>
      <w:r w:rsidRPr="00DA0739">
        <w:rPr>
          <w:rFonts w:ascii="Times New Roman" w:hAnsi="Times New Roman" w:cs="Times New Roman"/>
          <w:color w:val="000000"/>
          <w:sz w:val="20"/>
          <w:szCs w:val="20"/>
        </w:rPr>
        <w:t>pathomechanisms</w:t>
      </w:r>
      <w:proofErr w:type="spellEnd"/>
      <w:r w:rsidRPr="00DA0739">
        <w:rPr>
          <w:rFonts w:ascii="Times New Roman" w:hAnsi="Times New Roman" w:cs="Times New Roman"/>
          <w:sz w:val="20"/>
          <w:szCs w:val="20"/>
        </w:rPr>
        <w:t xml:space="preserve"> </w:t>
      </w:r>
      <w:r w:rsidRPr="00DA0739">
        <w:rPr>
          <w:rFonts w:ascii="Times New Roman" w:hAnsi="Times New Roman" w:cs="Times New Roman"/>
          <w:color w:val="000000"/>
          <w:sz w:val="20"/>
          <w:szCs w:val="20"/>
        </w:rPr>
        <w:t>(</w:t>
      </w:r>
      <w:proofErr w:type="spellStart"/>
      <w:r w:rsidRPr="00DA0739">
        <w:rPr>
          <w:rFonts w:ascii="Times New Roman" w:hAnsi="Times New Roman" w:cs="Times New Roman"/>
          <w:color w:val="000000"/>
          <w:sz w:val="20"/>
          <w:szCs w:val="20"/>
        </w:rPr>
        <w:t>Bostroem</w:t>
      </w:r>
      <w:proofErr w:type="spellEnd"/>
      <w:r w:rsidRPr="00DA0739">
        <w:rPr>
          <w:rFonts w:ascii="Times New Roman" w:hAnsi="Times New Roman" w:cs="Times New Roman"/>
          <w:color w:val="000000"/>
          <w:sz w:val="20"/>
          <w:szCs w:val="20"/>
        </w:rPr>
        <w:t xml:space="preserve"> A et al., 2007). </w:t>
      </w:r>
    </w:p>
    <w:p w:rsidR="005D39A6" w:rsidRPr="00DA0739" w:rsidRDefault="002416D9"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When SVM is suspected, MRI should constitute the first diagnostic modality. It detect </w:t>
      </w:r>
      <w:proofErr w:type="spellStart"/>
      <w:r w:rsidRPr="00DA0739">
        <w:rPr>
          <w:rFonts w:ascii="Times New Roman" w:hAnsi="Times New Roman" w:cs="Times New Roman"/>
          <w:color w:val="000000"/>
          <w:sz w:val="20"/>
          <w:szCs w:val="20"/>
        </w:rPr>
        <w:t>intramedullary</w:t>
      </w:r>
      <w:proofErr w:type="spellEnd"/>
      <w:r w:rsidRPr="00DA0739">
        <w:rPr>
          <w:rFonts w:ascii="Times New Roman" w:hAnsi="Times New Roman" w:cs="Times New Roman"/>
          <w:color w:val="000000"/>
          <w:sz w:val="20"/>
          <w:szCs w:val="20"/>
        </w:rPr>
        <w:t xml:space="preserve"> pathologies such as </w:t>
      </w:r>
      <w:proofErr w:type="spellStart"/>
      <w:r w:rsidRPr="00DA0739">
        <w:rPr>
          <w:rFonts w:ascii="Times New Roman" w:hAnsi="Times New Roman" w:cs="Times New Roman"/>
          <w:color w:val="000000"/>
          <w:sz w:val="20"/>
          <w:szCs w:val="20"/>
        </w:rPr>
        <w:t>intramedullary</w:t>
      </w:r>
      <w:proofErr w:type="spellEnd"/>
      <w:r w:rsidRPr="00DA0739">
        <w:rPr>
          <w:rFonts w:ascii="Times New Roman" w:hAnsi="Times New Roman" w:cs="Times New Roman"/>
          <w:color w:val="000000"/>
          <w:sz w:val="20"/>
          <w:szCs w:val="20"/>
        </w:rPr>
        <w:t xml:space="preserve"> hemorrhages, </w:t>
      </w:r>
      <w:proofErr w:type="spellStart"/>
      <w:r w:rsidRPr="00DA0739">
        <w:rPr>
          <w:rFonts w:ascii="Times New Roman" w:hAnsi="Times New Roman" w:cs="Times New Roman"/>
          <w:color w:val="000000"/>
          <w:sz w:val="20"/>
          <w:szCs w:val="20"/>
        </w:rPr>
        <w:t>cavernomas</w:t>
      </w:r>
      <w:proofErr w:type="spellEnd"/>
      <w:r w:rsidRPr="00DA0739">
        <w:rPr>
          <w:rFonts w:ascii="Times New Roman" w:hAnsi="Times New Roman" w:cs="Times New Roman"/>
          <w:color w:val="000000"/>
          <w:sz w:val="20"/>
          <w:szCs w:val="20"/>
        </w:rPr>
        <w:t xml:space="preserve">, edema or venous congestion, </w:t>
      </w:r>
      <w:proofErr w:type="spellStart"/>
      <w:r w:rsidRPr="00DA0739">
        <w:rPr>
          <w:rFonts w:ascii="Times New Roman" w:hAnsi="Times New Roman" w:cs="Times New Roman"/>
          <w:color w:val="000000"/>
          <w:sz w:val="20"/>
          <w:szCs w:val="20"/>
        </w:rPr>
        <w:t>extramedullary</w:t>
      </w:r>
      <w:proofErr w:type="spellEnd"/>
      <w:r w:rsidRPr="00DA0739">
        <w:rPr>
          <w:rFonts w:ascii="Times New Roman" w:hAnsi="Times New Roman" w:cs="Times New Roman"/>
          <w:color w:val="000000"/>
          <w:sz w:val="20"/>
          <w:szCs w:val="20"/>
        </w:rPr>
        <w:t xml:space="preserve"> </w:t>
      </w:r>
      <w:proofErr w:type="spellStart"/>
      <w:r w:rsidRPr="00DA0739">
        <w:rPr>
          <w:rFonts w:ascii="Times New Roman" w:hAnsi="Times New Roman" w:cs="Times New Roman"/>
          <w:color w:val="000000"/>
          <w:sz w:val="20"/>
          <w:szCs w:val="20"/>
        </w:rPr>
        <w:t>intradural</w:t>
      </w:r>
      <w:proofErr w:type="spellEnd"/>
      <w:r w:rsidRPr="00DA0739">
        <w:rPr>
          <w:rFonts w:ascii="Times New Roman" w:hAnsi="Times New Roman" w:cs="Times New Roman"/>
          <w:color w:val="000000"/>
          <w:sz w:val="20"/>
          <w:szCs w:val="20"/>
        </w:rPr>
        <w:t xml:space="preserve"> alterations such as dilated vessels or </w:t>
      </w:r>
      <w:proofErr w:type="spellStart"/>
      <w:r w:rsidRPr="00DA0739">
        <w:rPr>
          <w:rFonts w:ascii="Times New Roman" w:hAnsi="Times New Roman" w:cs="Times New Roman"/>
          <w:color w:val="000000"/>
          <w:sz w:val="20"/>
          <w:szCs w:val="20"/>
        </w:rPr>
        <w:t>subara</w:t>
      </w:r>
      <w:r w:rsidR="005D39A6" w:rsidRPr="00DA0739">
        <w:rPr>
          <w:rFonts w:ascii="Times New Roman" w:hAnsi="Times New Roman" w:cs="Times New Roman"/>
          <w:color w:val="000000"/>
          <w:sz w:val="20"/>
          <w:szCs w:val="20"/>
        </w:rPr>
        <w:t>chnoidal</w:t>
      </w:r>
      <w:proofErr w:type="spellEnd"/>
      <w:r w:rsidR="005D39A6" w:rsidRPr="00DA0739">
        <w:rPr>
          <w:rFonts w:ascii="Times New Roman" w:hAnsi="Times New Roman" w:cs="Times New Roman"/>
          <w:color w:val="000000"/>
          <w:sz w:val="20"/>
          <w:szCs w:val="20"/>
        </w:rPr>
        <w:t xml:space="preserve"> hemorrhage</w:t>
      </w:r>
      <w:r w:rsidRPr="00DA0739">
        <w:rPr>
          <w:rFonts w:ascii="Times New Roman" w:hAnsi="Times New Roman" w:cs="Times New Roman"/>
          <w:color w:val="000000"/>
          <w:sz w:val="20"/>
          <w:szCs w:val="20"/>
        </w:rPr>
        <w:t>.</w:t>
      </w:r>
      <w:r w:rsidR="005D39A6" w:rsidRPr="00DA0739">
        <w:rPr>
          <w:rFonts w:ascii="Times New Roman" w:hAnsi="Times New Roman" w:cs="Times New Roman"/>
          <w:color w:val="000000"/>
          <w:sz w:val="20"/>
          <w:szCs w:val="20"/>
        </w:rPr>
        <w:t xml:space="preserve"> </w:t>
      </w:r>
      <w:r w:rsidRPr="00DA0739">
        <w:rPr>
          <w:rFonts w:ascii="Times New Roman" w:hAnsi="Times New Roman" w:cs="Times New Roman"/>
          <w:color w:val="000000"/>
          <w:sz w:val="20"/>
          <w:szCs w:val="20"/>
        </w:rPr>
        <w:t>Magnetic Resonance Angiography (MRA) is a noninvasive technique of imaging based on MRI technology that cre</w:t>
      </w:r>
      <w:r w:rsidR="005D39A6" w:rsidRPr="00DA0739">
        <w:rPr>
          <w:rFonts w:ascii="Times New Roman" w:hAnsi="Times New Roman" w:cs="Times New Roman"/>
          <w:color w:val="000000"/>
          <w:sz w:val="20"/>
          <w:szCs w:val="20"/>
        </w:rPr>
        <w:t xml:space="preserve">ates images of blood vessels </w:t>
      </w:r>
      <w:r w:rsidRPr="00DA0739">
        <w:rPr>
          <w:rFonts w:ascii="Times New Roman" w:hAnsi="Times New Roman" w:cs="Times New Roman"/>
          <w:color w:val="000000"/>
          <w:sz w:val="20"/>
          <w:szCs w:val="20"/>
        </w:rPr>
        <w:t>(</w:t>
      </w:r>
      <w:proofErr w:type="spellStart"/>
      <w:r w:rsidRPr="00DA0739">
        <w:rPr>
          <w:rFonts w:ascii="Times New Roman" w:hAnsi="Times New Roman" w:cs="Times New Roman"/>
          <w:color w:val="000000"/>
          <w:sz w:val="20"/>
          <w:szCs w:val="20"/>
        </w:rPr>
        <w:t>Saraf-Lavi</w:t>
      </w:r>
      <w:proofErr w:type="spellEnd"/>
      <w:r w:rsidRPr="00DA0739">
        <w:rPr>
          <w:rFonts w:ascii="Times New Roman" w:hAnsi="Times New Roman" w:cs="Times New Roman"/>
          <w:color w:val="000000"/>
          <w:sz w:val="20"/>
          <w:szCs w:val="20"/>
        </w:rPr>
        <w:t xml:space="preserve"> E et al., 2002)</w:t>
      </w:r>
      <w:r w:rsidR="005D39A6" w:rsidRPr="00DA0739">
        <w:rPr>
          <w:rFonts w:ascii="Times New Roman" w:hAnsi="Times New Roman" w:cs="Times New Roman"/>
          <w:color w:val="000000"/>
          <w:sz w:val="20"/>
          <w:szCs w:val="20"/>
        </w:rPr>
        <w:t xml:space="preserve">. </w:t>
      </w:r>
      <w:r w:rsidRPr="00DA0739">
        <w:rPr>
          <w:rFonts w:ascii="Times New Roman" w:hAnsi="Times New Roman" w:cs="Times New Roman"/>
          <w:color w:val="000000"/>
          <w:sz w:val="20"/>
          <w:szCs w:val="20"/>
        </w:rPr>
        <w:t>Selective spinal angiography is the next diagnostic step to define the type of vascular malformation and, thereby, to decide the appropriate therapy</w:t>
      </w:r>
      <w:r w:rsidRPr="00DA0739">
        <w:rPr>
          <w:rFonts w:ascii="Times New Roman" w:hAnsi="Times New Roman" w:cs="Times New Roman"/>
          <w:sz w:val="20"/>
          <w:szCs w:val="20"/>
        </w:rPr>
        <w:t xml:space="preserve"> (</w:t>
      </w:r>
      <w:proofErr w:type="spellStart"/>
      <w:r w:rsidRPr="00DA0739">
        <w:rPr>
          <w:rFonts w:ascii="Times New Roman" w:hAnsi="Times New Roman" w:cs="Times New Roman"/>
          <w:sz w:val="20"/>
          <w:szCs w:val="20"/>
        </w:rPr>
        <w:t>Muralidharan</w:t>
      </w:r>
      <w:proofErr w:type="spellEnd"/>
      <w:r w:rsidRPr="00DA0739">
        <w:rPr>
          <w:rFonts w:ascii="Times New Roman" w:hAnsi="Times New Roman" w:cs="Times New Roman"/>
          <w:sz w:val="20"/>
          <w:szCs w:val="20"/>
        </w:rPr>
        <w:t xml:space="preserve"> R et al., 2011)</w:t>
      </w:r>
      <w:r w:rsidRPr="00DA0739">
        <w:rPr>
          <w:rFonts w:ascii="Times New Roman" w:hAnsi="Times New Roman" w:cs="Times New Roman"/>
          <w:color w:val="000000"/>
          <w:sz w:val="20"/>
          <w:szCs w:val="20"/>
        </w:rPr>
        <w:t>.</w:t>
      </w:r>
    </w:p>
    <w:p w:rsidR="005D39A6" w:rsidRPr="00DA0739" w:rsidRDefault="002416D9"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Treatment of vascular </w:t>
      </w:r>
      <w:proofErr w:type="spellStart"/>
      <w:r w:rsidRPr="00DA0739">
        <w:rPr>
          <w:rFonts w:ascii="Times New Roman" w:hAnsi="Times New Roman" w:cs="Times New Roman"/>
          <w:color w:val="000000"/>
          <w:sz w:val="20"/>
          <w:szCs w:val="20"/>
        </w:rPr>
        <w:t>myelopathy</w:t>
      </w:r>
      <w:proofErr w:type="spellEnd"/>
      <w:r w:rsidRPr="00DA0739">
        <w:rPr>
          <w:rFonts w:ascii="Times New Roman" w:hAnsi="Times New Roman" w:cs="Times New Roman"/>
          <w:color w:val="000000"/>
          <w:sz w:val="20"/>
          <w:szCs w:val="20"/>
        </w:rPr>
        <w:t xml:space="preserve"> shows a wide range of modalities and options. Patients with spinal cord </w:t>
      </w:r>
      <w:proofErr w:type="spellStart"/>
      <w:r w:rsidRPr="00DA0739">
        <w:rPr>
          <w:rFonts w:ascii="Times New Roman" w:hAnsi="Times New Roman" w:cs="Times New Roman"/>
          <w:color w:val="000000"/>
          <w:sz w:val="20"/>
          <w:szCs w:val="20"/>
        </w:rPr>
        <w:t>cavernomas</w:t>
      </w:r>
      <w:proofErr w:type="spellEnd"/>
      <w:r w:rsidRPr="00DA0739">
        <w:rPr>
          <w:rFonts w:ascii="Times New Roman" w:hAnsi="Times New Roman" w:cs="Times New Roman"/>
          <w:color w:val="000000"/>
          <w:sz w:val="20"/>
          <w:szCs w:val="20"/>
        </w:rPr>
        <w:t xml:space="preserve"> and </w:t>
      </w:r>
      <w:proofErr w:type="spellStart"/>
      <w:r w:rsidRPr="00DA0739">
        <w:rPr>
          <w:rFonts w:ascii="Times New Roman" w:hAnsi="Times New Roman" w:cs="Times New Roman"/>
          <w:color w:val="000000"/>
          <w:sz w:val="20"/>
          <w:szCs w:val="20"/>
        </w:rPr>
        <w:t>perimedullary</w:t>
      </w:r>
      <w:proofErr w:type="spellEnd"/>
      <w:r w:rsidRPr="00DA0739">
        <w:rPr>
          <w:rFonts w:ascii="Times New Roman" w:hAnsi="Times New Roman" w:cs="Times New Roman"/>
          <w:color w:val="000000"/>
          <w:sz w:val="20"/>
          <w:szCs w:val="20"/>
        </w:rPr>
        <w:t xml:space="preserve"> fistulae type I are surgical candidates (</w:t>
      </w:r>
      <w:proofErr w:type="spellStart"/>
      <w:r w:rsidRPr="00DA0739">
        <w:rPr>
          <w:rFonts w:ascii="Times New Roman" w:hAnsi="Times New Roman" w:cs="Times New Roman"/>
          <w:sz w:val="20"/>
          <w:szCs w:val="20"/>
        </w:rPr>
        <w:t>Saladino</w:t>
      </w:r>
      <w:proofErr w:type="spellEnd"/>
      <w:r w:rsidRPr="00DA0739">
        <w:rPr>
          <w:rFonts w:ascii="Times New Roman" w:hAnsi="Times New Roman" w:cs="Times New Roman"/>
          <w:sz w:val="20"/>
          <w:szCs w:val="20"/>
        </w:rPr>
        <w:t xml:space="preserve"> A et al., 2010)</w:t>
      </w:r>
      <w:r w:rsidRPr="00DA0739">
        <w:rPr>
          <w:rFonts w:ascii="Times New Roman" w:hAnsi="Times New Roman" w:cs="Times New Roman"/>
          <w:color w:val="000000"/>
          <w:sz w:val="20"/>
          <w:szCs w:val="20"/>
        </w:rPr>
        <w:t xml:space="preserve">. Dural </w:t>
      </w:r>
      <w:proofErr w:type="spellStart"/>
      <w:r w:rsidRPr="00DA0739">
        <w:rPr>
          <w:rFonts w:ascii="Times New Roman" w:hAnsi="Times New Roman" w:cs="Times New Roman"/>
          <w:color w:val="000000"/>
          <w:sz w:val="20"/>
          <w:szCs w:val="20"/>
        </w:rPr>
        <w:t>arteriovenous</w:t>
      </w:r>
      <w:proofErr w:type="spellEnd"/>
      <w:r w:rsidRPr="00DA0739">
        <w:rPr>
          <w:rFonts w:ascii="Times New Roman" w:hAnsi="Times New Roman" w:cs="Times New Roman"/>
          <w:color w:val="000000"/>
          <w:sz w:val="20"/>
          <w:szCs w:val="20"/>
        </w:rPr>
        <w:t xml:space="preserve"> fistulae can either be operated upon or can be treated by an endovascular approach. In spinal </w:t>
      </w:r>
      <w:proofErr w:type="spellStart"/>
      <w:r w:rsidRPr="00DA0739">
        <w:rPr>
          <w:rFonts w:ascii="Times New Roman" w:hAnsi="Times New Roman" w:cs="Times New Roman"/>
          <w:color w:val="000000"/>
          <w:sz w:val="20"/>
          <w:szCs w:val="20"/>
        </w:rPr>
        <w:t>arteriovenous</w:t>
      </w:r>
      <w:proofErr w:type="spellEnd"/>
      <w:r w:rsidRPr="00DA0739">
        <w:rPr>
          <w:rFonts w:ascii="Times New Roman" w:hAnsi="Times New Roman" w:cs="Times New Roman"/>
          <w:color w:val="000000"/>
          <w:sz w:val="20"/>
          <w:szCs w:val="20"/>
        </w:rPr>
        <w:t xml:space="preserve"> malformations, the endovascular </w:t>
      </w:r>
      <w:r w:rsidRPr="00DA0739">
        <w:rPr>
          <w:rFonts w:ascii="Times New Roman" w:hAnsi="Times New Roman" w:cs="Times New Roman"/>
          <w:color w:val="000000"/>
          <w:sz w:val="20"/>
          <w:szCs w:val="20"/>
        </w:rPr>
        <w:lastRenderedPageBreak/>
        <w:t>approach is the method of first choice</w:t>
      </w:r>
      <w:r w:rsidRPr="00DA0739">
        <w:rPr>
          <w:rFonts w:ascii="Times New Roman" w:hAnsi="Times New Roman" w:cs="Times New Roman"/>
          <w:sz w:val="20"/>
          <w:szCs w:val="20"/>
        </w:rPr>
        <w:t xml:space="preserve"> </w:t>
      </w:r>
      <w:r w:rsidRPr="00DA0739">
        <w:rPr>
          <w:rFonts w:ascii="Times New Roman" w:hAnsi="Times New Roman" w:cs="Times New Roman"/>
          <w:color w:val="000000"/>
          <w:sz w:val="20"/>
          <w:szCs w:val="20"/>
        </w:rPr>
        <w:t>(</w:t>
      </w:r>
      <w:proofErr w:type="spellStart"/>
      <w:r w:rsidRPr="00DA0739">
        <w:rPr>
          <w:rFonts w:ascii="Times New Roman" w:hAnsi="Times New Roman" w:cs="Times New Roman"/>
          <w:color w:val="000000"/>
          <w:sz w:val="20"/>
          <w:szCs w:val="20"/>
        </w:rPr>
        <w:t>Gemmete</w:t>
      </w:r>
      <w:proofErr w:type="spellEnd"/>
      <w:r w:rsidRPr="00DA0739">
        <w:rPr>
          <w:rFonts w:ascii="Times New Roman" w:hAnsi="Times New Roman" w:cs="Times New Roman"/>
          <w:color w:val="000000"/>
          <w:sz w:val="20"/>
          <w:szCs w:val="20"/>
        </w:rPr>
        <w:t xml:space="preserve"> JJ et al., 2013).</w:t>
      </w:r>
    </w:p>
    <w:p w:rsidR="00D74E61" w:rsidRPr="00DA0739" w:rsidRDefault="00D74E61" w:rsidP="00093EC0">
      <w:pPr>
        <w:snapToGrid w:val="0"/>
        <w:spacing w:after="0" w:line="240" w:lineRule="auto"/>
        <w:jc w:val="both"/>
        <w:rPr>
          <w:rFonts w:ascii="Times New Roman" w:hAnsi="Times New Roman" w:cs="Times New Roman"/>
          <w:b/>
          <w:bCs/>
          <w:color w:val="000000"/>
          <w:sz w:val="20"/>
          <w:szCs w:val="20"/>
        </w:rPr>
      </w:pPr>
    </w:p>
    <w:p w:rsidR="00DC469B" w:rsidRPr="00DA0739" w:rsidRDefault="00D74E61" w:rsidP="00093EC0">
      <w:pPr>
        <w:snapToGrid w:val="0"/>
        <w:spacing w:after="0" w:line="240" w:lineRule="auto"/>
        <w:jc w:val="both"/>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t>2. Materials</w:t>
      </w:r>
      <w:r w:rsidR="00DC469B" w:rsidRPr="00DA0739">
        <w:rPr>
          <w:rFonts w:ascii="Times New Roman" w:hAnsi="Times New Roman" w:cs="Times New Roman"/>
          <w:b/>
          <w:bCs/>
          <w:color w:val="000000"/>
          <w:sz w:val="20"/>
          <w:szCs w:val="20"/>
        </w:rPr>
        <w:t xml:space="preserve"> and Methods</w:t>
      </w:r>
    </w:p>
    <w:p w:rsidR="00DC469B" w:rsidRPr="00DA0739" w:rsidRDefault="00DC469B" w:rsidP="00093EC0">
      <w:pPr>
        <w:autoSpaceDE w:val="0"/>
        <w:autoSpaceDN w:val="0"/>
        <w:adjustRightInd w:val="0"/>
        <w:snapToGrid w:val="0"/>
        <w:spacing w:after="0" w:line="240" w:lineRule="auto"/>
        <w:jc w:val="both"/>
        <w:rPr>
          <w:rFonts w:ascii="Times New Roman" w:hAnsi="Times New Roman" w:cs="Times New Roman"/>
          <w:b/>
          <w:color w:val="000000"/>
          <w:sz w:val="20"/>
          <w:szCs w:val="20"/>
        </w:rPr>
      </w:pPr>
      <w:r w:rsidRPr="00DA0739">
        <w:rPr>
          <w:rFonts w:ascii="Times New Roman" w:hAnsi="Times New Roman" w:cs="Times New Roman"/>
          <w:b/>
          <w:color w:val="000000"/>
          <w:sz w:val="20"/>
          <w:szCs w:val="20"/>
        </w:rPr>
        <w:t>Patients</w:t>
      </w:r>
    </w:p>
    <w:p w:rsidR="00DC469B" w:rsidRPr="00DA0739" w:rsidRDefault="00DC469B" w:rsidP="00093EC0">
      <w:pPr>
        <w:pStyle w:val="ListParagraph"/>
        <w:numPr>
          <w:ilvl w:val="0"/>
          <w:numId w:val="10"/>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Number of patients: Fifteen patients</w:t>
      </w:r>
      <w:r w:rsidRPr="00DA0739">
        <w:rPr>
          <w:rFonts w:ascii="Times New Roman" w:hAnsi="Times New Roman" w:cs="Times New Roman"/>
          <w:sz w:val="20"/>
          <w:szCs w:val="20"/>
          <w:lang w:bidi="ar-EG"/>
        </w:rPr>
        <w:t>.</w:t>
      </w:r>
    </w:p>
    <w:p w:rsidR="00DC469B" w:rsidRPr="00DA0739" w:rsidRDefault="00DC469B" w:rsidP="00093EC0">
      <w:pPr>
        <w:pStyle w:val="ListParagraph"/>
        <w:numPr>
          <w:ilvl w:val="0"/>
          <w:numId w:val="10"/>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Type of the study: Prospective and retrospective study.</w:t>
      </w:r>
    </w:p>
    <w:p w:rsidR="00DC469B" w:rsidRPr="00DA0739" w:rsidRDefault="00DC469B" w:rsidP="00093EC0">
      <w:pPr>
        <w:pStyle w:val="ListParagraph"/>
        <w:numPr>
          <w:ilvl w:val="0"/>
          <w:numId w:val="10"/>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Inclusion criteria:</w:t>
      </w:r>
    </w:p>
    <w:p w:rsidR="00DC469B" w:rsidRPr="00DA0739" w:rsidRDefault="00DC469B" w:rsidP="00093EC0">
      <w:pPr>
        <w:pStyle w:val="ListParagraph"/>
        <w:numPr>
          <w:ilvl w:val="0"/>
          <w:numId w:val="12"/>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Age above 2 years old.</w:t>
      </w:r>
    </w:p>
    <w:p w:rsidR="00DC469B" w:rsidRPr="00DA0739" w:rsidRDefault="00DC469B" w:rsidP="00093EC0">
      <w:pPr>
        <w:pStyle w:val="ListParagraph"/>
        <w:numPr>
          <w:ilvl w:val="0"/>
          <w:numId w:val="12"/>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Motor power affection.</w:t>
      </w:r>
    </w:p>
    <w:p w:rsidR="00DC469B" w:rsidRPr="00DA0739" w:rsidRDefault="00DC469B" w:rsidP="00093EC0">
      <w:pPr>
        <w:pStyle w:val="ListParagraph"/>
        <w:numPr>
          <w:ilvl w:val="0"/>
          <w:numId w:val="12"/>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Upper motor signs.</w:t>
      </w:r>
    </w:p>
    <w:p w:rsidR="00DC469B" w:rsidRPr="00DA0739" w:rsidRDefault="00DC469B" w:rsidP="00093EC0">
      <w:pPr>
        <w:pStyle w:val="ListParagraph"/>
        <w:numPr>
          <w:ilvl w:val="0"/>
          <w:numId w:val="12"/>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proofErr w:type="spellStart"/>
      <w:r w:rsidRPr="00DA0739">
        <w:rPr>
          <w:rFonts w:ascii="Times New Roman" w:hAnsi="Times New Roman" w:cs="Times New Roman"/>
          <w:color w:val="000000"/>
          <w:sz w:val="20"/>
          <w:szCs w:val="20"/>
        </w:rPr>
        <w:t>Sphincteric</w:t>
      </w:r>
      <w:proofErr w:type="spellEnd"/>
      <w:r w:rsidRPr="00DA0739">
        <w:rPr>
          <w:rFonts w:ascii="Times New Roman" w:hAnsi="Times New Roman" w:cs="Times New Roman"/>
          <w:color w:val="000000"/>
          <w:sz w:val="20"/>
          <w:szCs w:val="20"/>
        </w:rPr>
        <w:t xml:space="preserve"> disturbances.</w:t>
      </w:r>
    </w:p>
    <w:p w:rsidR="00DC469B" w:rsidRPr="00DA0739" w:rsidRDefault="00DC469B" w:rsidP="00093EC0">
      <w:pPr>
        <w:pStyle w:val="ListParagraph"/>
        <w:numPr>
          <w:ilvl w:val="0"/>
          <w:numId w:val="12"/>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Spontaneous non traumatic </w:t>
      </w:r>
      <w:proofErr w:type="spellStart"/>
      <w:r w:rsidRPr="00DA0739">
        <w:rPr>
          <w:rFonts w:ascii="Times New Roman" w:hAnsi="Times New Roman" w:cs="Times New Roman"/>
          <w:color w:val="000000"/>
          <w:sz w:val="20"/>
          <w:szCs w:val="20"/>
        </w:rPr>
        <w:t>intramedullary</w:t>
      </w:r>
      <w:proofErr w:type="spellEnd"/>
      <w:r w:rsidRPr="00DA0739">
        <w:rPr>
          <w:rFonts w:ascii="Times New Roman" w:hAnsi="Times New Roman" w:cs="Times New Roman"/>
          <w:color w:val="000000"/>
          <w:sz w:val="20"/>
          <w:szCs w:val="20"/>
        </w:rPr>
        <w:t xml:space="preserve"> cord hematoma.</w:t>
      </w:r>
    </w:p>
    <w:p w:rsidR="00DC469B" w:rsidRPr="00DA0739" w:rsidRDefault="00DC469B" w:rsidP="00093EC0">
      <w:pPr>
        <w:pStyle w:val="ListParagraph"/>
        <w:numPr>
          <w:ilvl w:val="0"/>
          <w:numId w:val="11"/>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Exclusion criteria:</w:t>
      </w:r>
    </w:p>
    <w:p w:rsidR="00DC469B" w:rsidRPr="00DA0739" w:rsidRDefault="00DC469B" w:rsidP="00093EC0">
      <w:pPr>
        <w:pStyle w:val="ListParagraph"/>
        <w:numPr>
          <w:ilvl w:val="0"/>
          <w:numId w:val="13"/>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Age below 2 years old </w:t>
      </w:r>
    </w:p>
    <w:p w:rsidR="00DC469B" w:rsidRPr="00DA0739" w:rsidRDefault="00DC469B" w:rsidP="00093EC0">
      <w:pPr>
        <w:pStyle w:val="ListParagraph"/>
        <w:numPr>
          <w:ilvl w:val="0"/>
          <w:numId w:val="13"/>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Intact motor power.</w:t>
      </w:r>
    </w:p>
    <w:p w:rsidR="00DC469B" w:rsidRPr="00DA0739" w:rsidRDefault="00DC469B" w:rsidP="00093EC0">
      <w:pPr>
        <w:pStyle w:val="ListParagraph"/>
        <w:numPr>
          <w:ilvl w:val="0"/>
          <w:numId w:val="13"/>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proofErr w:type="spellStart"/>
      <w:r w:rsidRPr="00DA0739">
        <w:rPr>
          <w:rFonts w:ascii="Times New Roman" w:hAnsi="Times New Roman" w:cs="Times New Roman"/>
          <w:color w:val="000000"/>
          <w:sz w:val="20"/>
          <w:szCs w:val="20"/>
        </w:rPr>
        <w:t>Radiculopathy</w:t>
      </w:r>
      <w:proofErr w:type="spellEnd"/>
      <w:r w:rsidRPr="00DA0739">
        <w:rPr>
          <w:rFonts w:ascii="Times New Roman" w:hAnsi="Times New Roman" w:cs="Times New Roman"/>
          <w:color w:val="000000"/>
          <w:sz w:val="20"/>
          <w:szCs w:val="20"/>
        </w:rPr>
        <w:t xml:space="preserve"> without </w:t>
      </w:r>
      <w:proofErr w:type="spellStart"/>
      <w:r w:rsidRPr="00DA0739">
        <w:rPr>
          <w:rFonts w:ascii="Times New Roman" w:hAnsi="Times New Roman" w:cs="Times New Roman"/>
          <w:color w:val="000000"/>
          <w:sz w:val="20"/>
          <w:szCs w:val="20"/>
        </w:rPr>
        <w:t>myelopathy</w:t>
      </w:r>
      <w:proofErr w:type="spellEnd"/>
      <w:r w:rsidRPr="00DA0739">
        <w:rPr>
          <w:rFonts w:ascii="Times New Roman" w:hAnsi="Times New Roman" w:cs="Times New Roman"/>
          <w:color w:val="000000"/>
          <w:sz w:val="20"/>
          <w:szCs w:val="20"/>
        </w:rPr>
        <w:t xml:space="preserve">. </w:t>
      </w:r>
    </w:p>
    <w:p w:rsidR="00DC469B" w:rsidRPr="00DA0739" w:rsidRDefault="00DC469B" w:rsidP="00093EC0">
      <w:pPr>
        <w:pStyle w:val="ListParagraph"/>
        <w:numPr>
          <w:ilvl w:val="0"/>
          <w:numId w:val="13"/>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Significant compression on spinal cord due to prolapsed </w:t>
      </w:r>
      <w:proofErr w:type="spellStart"/>
      <w:r w:rsidRPr="00DA0739">
        <w:rPr>
          <w:rFonts w:ascii="Times New Roman" w:hAnsi="Times New Roman" w:cs="Times New Roman"/>
          <w:color w:val="000000"/>
          <w:sz w:val="20"/>
          <w:szCs w:val="20"/>
        </w:rPr>
        <w:t>intervertebral</w:t>
      </w:r>
      <w:proofErr w:type="spellEnd"/>
      <w:r w:rsidRPr="00DA0739">
        <w:rPr>
          <w:rFonts w:ascii="Times New Roman" w:hAnsi="Times New Roman" w:cs="Times New Roman"/>
          <w:color w:val="000000"/>
          <w:sz w:val="20"/>
          <w:szCs w:val="20"/>
        </w:rPr>
        <w:t xml:space="preserve"> discs, compression by the presence of a tumor, compression by an epidural </w:t>
      </w:r>
      <w:r w:rsidRPr="00DA0739">
        <w:rPr>
          <w:rFonts w:ascii="Times New Roman" w:hAnsi="Times New Roman" w:cs="Times New Roman"/>
          <w:color w:val="000000"/>
          <w:sz w:val="20"/>
          <w:szCs w:val="20"/>
        </w:rPr>
        <w:lastRenderedPageBreak/>
        <w:t xml:space="preserve">abscess, trauma or compression caused by cervical </w:t>
      </w:r>
      <w:proofErr w:type="spellStart"/>
      <w:r w:rsidRPr="00DA0739">
        <w:rPr>
          <w:rFonts w:ascii="Times New Roman" w:hAnsi="Times New Roman" w:cs="Times New Roman"/>
          <w:color w:val="000000"/>
          <w:sz w:val="20"/>
          <w:szCs w:val="20"/>
        </w:rPr>
        <w:t>kyphosis</w:t>
      </w:r>
      <w:proofErr w:type="spellEnd"/>
      <w:r w:rsidRPr="00DA0739">
        <w:rPr>
          <w:rFonts w:ascii="Times New Roman" w:hAnsi="Times New Roman" w:cs="Times New Roman"/>
          <w:color w:val="000000"/>
          <w:sz w:val="20"/>
          <w:szCs w:val="20"/>
        </w:rPr>
        <w:t xml:space="preserve">. </w:t>
      </w:r>
    </w:p>
    <w:p w:rsidR="00DC469B" w:rsidRPr="00DA0739" w:rsidRDefault="00DC469B" w:rsidP="00093EC0">
      <w:pPr>
        <w:autoSpaceDE w:val="0"/>
        <w:autoSpaceDN w:val="0"/>
        <w:adjustRightInd w:val="0"/>
        <w:snapToGrid w:val="0"/>
        <w:spacing w:after="0" w:line="240" w:lineRule="auto"/>
        <w:jc w:val="both"/>
        <w:rPr>
          <w:rFonts w:ascii="Times New Roman" w:hAnsi="Times New Roman" w:cs="Times New Roman"/>
          <w:b/>
          <w:color w:val="000000"/>
          <w:sz w:val="20"/>
          <w:szCs w:val="20"/>
        </w:rPr>
      </w:pPr>
      <w:r w:rsidRPr="00DA0739">
        <w:rPr>
          <w:rFonts w:ascii="Times New Roman" w:hAnsi="Times New Roman" w:cs="Times New Roman"/>
          <w:b/>
          <w:color w:val="000000"/>
          <w:sz w:val="20"/>
          <w:szCs w:val="20"/>
        </w:rPr>
        <w:t>Methods</w:t>
      </w:r>
    </w:p>
    <w:p w:rsidR="00DC469B" w:rsidRPr="00DA0739" w:rsidRDefault="00DC469B" w:rsidP="00093EC0">
      <w:pPr>
        <w:pStyle w:val="ListParagraph"/>
        <w:numPr>
          <w:ilvl w:val="0"/>
          <w:numId w:val="11"/>
        </w:numPr>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Preoperative evaluation:</w:t>
      </w:r>
    </w:p>
    <w:p w:rsidR="00DC469B" w:rsidRPr="00DA0739" w:rsidRDefault="005D39A6" w:rsidP="00093EC0">
      <w:pPr>
        <w:pStyle w:val="ListParagraph"/>
        <w:numPr>
          <w:ilvl w:val="0"/>
          <w:numId w:val="15"/>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History taking:</w:t>
      </w:r>
    </w:p>
    <w:p w:rsidR="00DC469B" w:rsidRPr="00DA0739" w:rsidRDefault="005D39A6" w:rsidP="00093EC0">
      <w:pPr>
        <w:pStyle w:val="ListParagraph"/>
        <w:numPr>
          <w:ilvl w:val="0"/>
          <w:numId w:val="18"/>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Age and </w:t>
      </w:r>
      <w:r w:rsidR="00DC469B" w:rsidRPr="00DA0739">
        <w:rPr>
          <w:rFonts w:ascii="Times New Roman" w:hAnsi="Times New Roman" w:cs="Times New Roman"/>
          <w:color w:val="000000"/>
          <w:sz w:val="20"/>
          <w:szCs w:val="20"/>
        </w:rPr>
        <w:t>Sex.</w:t>
      </w:r>
    </w:p>
    <w:p w:rsidR="00DC469B" w:rsidRPr="00DA0739" w:rsidRDefault="00DC469B" w:rsidP="00093EC0">
      <w:pPr>
        <w:pStyle w:val="ListParagraph"/>
        <w:numPr>
          <w:ilvl w:val="0"/>
          <w:numId w:val="18"/>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Onset of complaint.</w:t>
      </w:r>
    </w:p>
    <w:p w:rsidR="00DC469B" w:rsidRPr="00DA0739" w:rsidRDefault="00DC469B" w:rsidP="00093EC0">
      <w:pPr>
        <w:pStyle w:val="ListParagraph"/>
        <w:numPr>
          <w:ilvl w:val="0"/>
          <w:numId w:val="18"/>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Previous misdiagnoses.</w:t>
      </w:r>
    </w:p>
    <w:p w:rsidR="00DC469B" w:rsidRPr="00DA0739" w:rsidRDefault="00DC469B" w:rsidP="00093EC0">
      <w:pPr>
        <w:pStyle w:val="ListParagraph"/>
        <w:numPr>
          <w:ilvl w:val="0"/>
          <w:numId w:val="18"/>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Course and progression of complaint.</w:t>
      </w:r>
      <w:r w:rsidR="00A11505" w:rsidRPr="00DA0739">
        <w:rPr>
          <w:rFonts w:ascii="Times New Roman" w:hAnsi="Times New Roman" w:cs="Times New Roman"/>
          <w:color w:val="000000"/>
          <w:sz w:val="20"/>
          <w:szCs w:val="20"/>
        </w:rPr>
        <w:t xml:space="preserve"> </w:t>
      </w:r>
    </w:p>
    <w:p w:rsidR="00DC469B" w:rsidRPr="00DA0739" w:rsidRDefault="00DC469B" w:rsidP="00093EC0">
      <w:pPr>
        <w:pStyle w:val="ListParagraph"/>
        <w:numPr>
          <w:ilvl w:val="0"/>
          <w:numId w:val="15"/>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Examination and assessment:</w:t>
      </w:r>
    </w:p>
    <w:p w:rsidR="00DC469B" w:rsidRPr="00DA0739" w:rsidRDefault="00DC469B" w:rsidP="00093EC0">
      <w:pPr>
        <w:pStyle w:val="ListParagraph"/>
        <w:numPr>
          <w:ilvl w:val="0"/>
          <w:numId w:val="16"/>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Neurological examination.</w:t>
      </w:r>
      <w:r w:rsidR="00A11505" w:rsidRPr="00DA0739">
        <w:rPr>
          <w:rFonts w:ascii="Times New Roman" w:hAnsi="Times New Roman" w:cs="Times New Roman"/>
          <w:color w:val="000000"/>
          <w:sz w:val="20"/>
          <w:szCs w:val="20"/>
        </w:rPr>
        <w:t xml:space="preserve"> </w:t>
      </w:r>
    </w:p>
    <w:p w:rsidR="00DC469B" w:rsidRPr="00DA0739" w:rsidRDefault="0064590D" w:rsidP="00093EC0">
      <w:pPr>
        <w:pStyle w:val="ListParagraph"/>
        <w:numPr>
          <w:ilvl w:val="0"/>
          <w:numId w:val="19"/>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Motor power and Sensation</w:t>
      </w:r>
      <w:r w:rsidR="00DC469B" w:rsidRPr="00DA0739">
        <w:rPr>
          <w:rFonts w:ascii="Times New Roman" w:hAnsi="Times New Roman" w:cs="Times New Roman"/>
          <w:color w:val="000000"/>
          <w:sz w:val="20"/>
          <w:szCs w:val="20"/>
        </w:rPr>
        <w:t>.</w:t>
      </w:r>
    </w:p>
    <w:p w:rsidR="00DC469B" w:rsidRPr="00DA0739" w:rsidRDefault="0064590D" w:rsidP="00093EC0">
      <w:pPr>
        <w:pStyle w:val="ListParagraph"/>
        <w:numPr>
          <w:ilvl w:val="0"/>
          <w:numId w:val="19"/>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Deep tendon reflexes and </w:t>
      </w:r>
      <w:r w:rsidR="00DC469B" w:rsidRPr="00DA0739">
        <w:rPr>
          <w:rFonts w:ascii="Times New Roman" w:hAnsi="Times New Roman" w:cs="Times New Roman"/>
          <w:color w:val="000000"/>
          <w:sz w:val="20"/>
          <w:szCs w:val="20"/>
        </w:rPr>
        <w:t xml:space="preserve">Muscle tone. </w:t>
      </w:r>
    </w:p>
    <w:p w:rsidR="00DC469B" w:rsidRPr="00DA0739" w:rsidRDefault="00DC469B" w:rsidP="00093EC0">
      <w:pPr>
        <w:pStyle w:val="ListParagraph"/>
        <w:numPr>
          <w:ilvl w:val="0"/>
          <w:numId w:val="19"/>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proofErr w:type="spellStart"/>
      <w:r w:rsidRPr="00DA0739">
        <w:rPr>
          <w:rFonts w:ascii="Times New Roman" w:hAnsi="Times New Roman" w:cs="Times New Roman"/>
          <w:color w:val="000000"/>
          <w:sz w:val="20"/>
          <w:szCs w:val="20"/>
        </w:rPr>
        <w:t>Sphincteric</w:t>
      </w:r>
      <w:proofErr w:type="spellEnd"/>
      <w:r w:rsidRPr="00DA0739">
        <w:rPr>
          <w:rFonts w:ascii="Times New Roman" w:hAnsi="Times New Roman" w:cs="Times New Roman"/>
          <w:color w:val="000000"/>
          <w:sz w:val="20"/>
          <w:szCs w:val="20"/>
        </w:rPr>
        <w:t xml:space="preserve"> dysfunction.</w:t>
      </w:r>
    </w:p>
    <w:p w:rsidR="00DC469B" w:rsidRPr="00DA0739" w:rsidRDefault="00DC469B" w:rsidP="00093EC0">
      <w:pPr>
        <w:pStyle w:val="ListParagraph"/>
        <w:numPr>
          <w:ilvl w:val="0"/>
          <w:numId w:val="17"/>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Investigations:</w:t>
      </w:r>
    </w:p>
    <w:p w:rsidR="00DC469B" w:rsidRPr="00DA0739" w:rsidRDefault="00DC469B" w:rsidP="00093EC0">
      <w:pPr>
        <w:pStyle w:val="ListParagraph"/>
        <w:numPr>
          <w:ilvl w:val="0"/>
          <w:numId w:val="16"/>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iCs/>
          <w:color w:val="000000"/>
          <w:sz w:val="20"/>
          <w:szCs w:val="20"/>
        </w:rPr>
        <w:t>Magnetic resonance imaging</w:t>
      </w:r>
      <w:r w:rsidRPr="00DA0739">
        <w:rPr>
          <w:rFonts w:ascii="Times New Roman" w:hAnsi="Times New Roman" w:cs="Times New Roman"/>
          <w:color w:val="000000"/>
          <w:sz w:val="20"/>
          <w:szCs w:val="20"/>
        </w:rPr>
        <w:t xml:space="preserve"> (</w:t>
      </w:r>
      <w:r w:rsidRPr="00DA0739">
        <w:rPr>
          <w:rFonts w:ascii="Times New Roman" w:hAnsi="Times New Roman" w:cs="Times New Roman"/>
          <w:iCs/>
          <w:color w:val="000000"/>
          <w:sz w:val="20"/>
          <w:szCs w:val="20"/>
        </w:rPr>
        <w:t>MRI</w:t>
      </w:r>
      <w:r w:rsidRPr="00DA0739">
        <w:rPr>
          <w:rFonts w:ascii="Times New Roman" w:hAnsi="Times New Roman" w:cs="Times New Roman"/>
          <w:color w:val="000000"/>
          <w:sz w:val="20"/>
          <w:szCs w:val="20"/>
        </w:rPr>
        <w:t>)</w:t>
      </w:r>
      <w:r w:rsidRPr="00DA0739">
        <w:rPr>
          <w:rFonts w:ascii="Times New Roman" w:hAnsi="Times New Roman" w:cs="Times New Roman"/>
          <w:sz w:val="20"/>
          <w:szCs w:val="20"/>
        </w:rPr>
        <w:t xml:space="preserve"> </w:t>
      </w:r>
      <w:r w:rsidRPr="00DA0739">
        <w:rPr>
          <w:rFonts w:ascii="Times New Roman" w:hAnsi="Times New Roman" w:cs="Times New Roman"/>
          <w:color w:val="000000"/>
          <w:sz w:val="20"/>
          <w:szCs w:val="20"/>
        </w:rPr>
        <w:t>with and without contrast.</w:t>
      </w:r>
    </w:p>
    <w:p w:rsidR="00DC469B" w:rsidRPr="00DA0739" w:rsidRDefault="00DC469B" w:rsidP="00093EC0">
      <w:pPr>
        <w:pStyle w:val="ListParagraph"/>
        <w:numPr>
          <w:ilvl w:val="0"/>
          <w:numId w:val="16"/>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iCs/>
          <w:color w:val="000000"/>
          <w:sz w:val="20"/>
          <w:szCs w:val="20"/>
        </w:rPr>
        <w:t>Magnetic resonance angiography</w:t>
      </w:r>
      <w:r w:rsidRPr="00DA0739">
        <w:rPr>
          <w:rFonts w:ascii="Times New Roman" w:hAnsi="Times New Roman" w:cs="Times New Roman"/>
          <w:color w:val="000000"/>
          <w:sz w:val="20"/>
          <w:szCs w:val="20"/>
        </w:rPr>
        <w:t xml:space="preserve"> (</w:t>
      </w:r>
      <w:r w:rsidRPr="00DA0739">
        <w:rPr>
          <w:rFonts w:ascii="Times New Roman" w:hAnsi="Times New Roman" w:cs="Times New Roman"/>
          <w:iCs/>
          <w:color w:val="000000"/>
          <w:sz w:val="20"/>
          <w:szCs w:val="20"/>
        </w:rPr>
        <w:t>MRA</w:t>
      </w:r>
      <w:r w:rsidRPr="00DA0739">
        <w:rPr>
          <w:rFonts w:ascii="Times New Roman" w:hAnsi="Times New Roman" w:cs="Times New Roman"/>
          <w:color w:val="000000"/>
          <w:sz w:val="20"/>
          <w:szCs w:val="20"/>
        </w:rPr>
        <w:t>).</w:t>
      </w:r>
    </w:p>
    <w:p w:rsidR="00DC469B" w:rsidRPr="00DA0739" w:rsidRDefault="00DC469B" w:rsidP="00093EC0">
      <w:pPr>
        <w:pStyle w:val="ListParagraph"/>
        <w:numPr>
          <w:ilvl w:val="0"/>
          <w:numId w:val="16"/>
        </w:numPr>
        <w:autoSpaceDE w:val="0"/>
        <w:autoSpaceDN w:val="0"/>
        <w:adjustRightInd w:val="0"/>
        <w:snapToGrid w:val="0"/>
        <w:spacing w:after="0" w:line="240" w:lineRule="auto"/>
        <w:ind w:left="0" w:firstLine="425"/>
        <w:jc w:val="both"/>
        <w:rPr>
          <w:rFonts w:ascii="Times New Roman" w:hAnsi="Times New Roman" w:cs="Times New Roman"/>
          <w:iCs/>
          <w:color w:val="000000"/>
          <w:sz w:val="20"/>
          <w:szCs w:val="20"/>
        </w:rPr>
      </w:pPr>
      <w:r w:rsidRPr="00DA0739">
        <w:rPr>
          <w:rFonts w:ascii="Times New Roman" w:hAnsi="Times New Roman" w:cs="Times New Roman"/>
          <w:iCs/>
          <w:color w:val="000000"/>
          <w:sz w:val="20"/>
          <w:szCs w:val="20"/>
        </w:rPr>
        <w:t xml:space="preserve">Computed </w:t>
      </w:r>
      <w:proofErr w:type="spellStart"/>
      <w:r w:rsidRPr="00DA0739">
        <w:rPr>
          <w:rFonts w:ascii="Times New Roman" w:hAnsi="Times New Roman" w:cs="Times New Roman"/>
          <w:iCs/>
          <w:color w:val="000000"/>
          <w:sz w:val="20"/>
          <w:szCs w:val="20"/>
        </w:rPr>
        <w:t>tomographic</w:t>
      </w:r>
      <w:proofErr w:type="spellEnd"/>
      <w:r w:rsidRPr="00DA0739">
        <w:rPr>
          <w:rFonts w:ascii="Times New Roman" w:hAnsi="Times New Roman" w:cs="Times New Roman"/>
          <w:iCs/>
          <w:color w:val="000000"/>
          <w:sz w:val="20"/>
          <w:szCs w:val="20"/>
        </w:rPr>
        <w:t xml:space="preserve"> angiography (CTA). </w:t>
      </w:r>
    </w:p>
    <w:p w:rsidR="00DC469B" w:rsidRPr="00DA0739" w:rsidRDefault="00DC469B" w:rsidP="00093EC0">
      <w:pPr>
        <w:pStyle w:val="ListParagraph"/>
        <w:numPr>
          <w:ilvl w:val="0"/>
          <w:numId w:val="16"/>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Selective spinal angiography.</w:t>
      </w:r>
    </w:p>
    <w:p w:rsidR="00DC469B" w:rsidRPr="00DA0739" w:rsidRDefault="00DC469B" w:rsidP="00093EC0">
      <w:pPr>
        <w:pStyle w:val="ListParagraph"/>
        <w:numPr>
          <w:ilvl w:val="0"/>
          <w:numId w:val="17"/>
        </w:numPr>
        <w:autoSpaceDE w:val="0"/>
        <w:autoSpaceDN w:val="0"/>
        <w:adjustRightInd w:val="0"/>
        <w:snapToGrid w:val="0"/>
        <w:spacing w:after="0" w:line="240" w:lineRule="auto"/>
        <w:ind w:left="0" w:firstLine="425"/>
        <w:jc w:val="both"/>
        <w:rPr>
          <w:rFonts w:ascii="Times New Roman" w:hAnsi="Times New Roman" w:cs="Times New Roman"/>
          <w:sz w:val="20"/>
          <w:szCs w:val="20"/>
          <w:lang w:bidi="ar-EG"/>
        </w:rPr>
      </w:pPr>
      <w:r w:rsidRPr="00DA0739">
        <w:rPr>
          <w:rFonts w:ascii="Times New Roman" w:hAnsi="Times New Roman" w:cs="Times New Roman"/>
          <w:color w:val="000000"/>
          <w:sz w:val="20"/>
          <w:szCs w:val="20"/>
        </w:rPr>
        <w:t>Patient grading on admission:</w:t>
      </w:r>
    </w:p>
    <w:p w:rsidR="00DC469B" w:rsidRPr="00DA0739" w:rsidRDefault="00DC469B" w:rsidP="00093EC0">
      <w:pPr>
        <w:pStyle w:val="ListParagraph"/>
        <w:numPr>
          <w:ilvl w:val="0"/>
          <w:numId w:val="16"/>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proofErr w:type="spellStart"/>
      <w:r w:rsidRPr="00DA0739">
        <w:rPr>
          <w:rFonts w:ascii="Times New Roman" w:hAnsi="Times New Roman" w:cs="Times New Roman"/>
          <w:color w:val="000000"/>
          <w:sz w:val="20"/>
          <w:szCs w:val="20"/>
        </w:rPr>
        <w:t>Aminoff</w:t>
      </w:r>
      <w:proofErr w:type="spellEnd"/>
      <w:r w:rsidRPr="00DA0739">
        <w:rPr>
          <w:rFonts w:ascii="Times New Roman" w:hAnsi="Times New Roman" w:cs="Times New Roman"/>
          <w:color w:val="000000"/>
          <w:sz w:val="20"/>
          <w:szCs w:val="20"/>
        </w:rPr>
        <w:t>–Logue disability scale (ALDS)</w:t>
      </w:r>
      <w:r w:rsidR="0064590D" w:rsidRPr="00DA0739">
        <w:rPr>
          <w:rFonts w:ascii="Times New Roman" w:hAnsi="Times New Roman" w:cs="Times New Roman"/>
          <w:color w:val="000000"/>
          <w:sz w:val="20"/>
          <w:szCs w:val="20"/>
        </w:rPr>
        <w:t xml:space="preserve"> (ta</w:t>
      </w:r>
      <w:r w:rsidR="0064590D" w:rsidRPr="00DA0739">
        <w:rPr>
          <w:rStyle w:val="HTMLCite"/>
          <w:rFonts w:ascii="Times New Roman" w:hAnsi="Times New Roman" w:cs="Times New Roman"/>
          <w:i w:val="0"/>
          <w:iCs w:val="0"/>
          <w:sz w:val="20"/>
          <w:szCs w:val="20"/>
        </w:rPr>
        <w:t>b</w:t>
      </w:r>
      <w:r w:rsidR="0064590D" w:rsidRPr="00DA0739">
        <w:rPr>
          <w:rFonts w:ascii="Times New Roman" w:hAnsi="Times New Roman" w:cs="Times New Roman"/>
          <w:color w:val="000000"/>
          <w:sz w:val="20"/>
          <w:szCs w:val="20"/>
        </w:rPr>
        <w:t>le 1)</w:t>
      </w:r>
      <w:r w:rsidRPr="00DA0739">
        <w:rPr>
          <w:rFonts w:ascii="Times New Roman" w:hAnsi="Times New Roman" w:cs="Times New Roman"/>
          <w:color w:val="000000"/>
          <w:sz w:val="20"/>
          <w:szCs w:val="20"/>
        </w:rPr>
        <w:t>.</w:t>
      </w:r>
    </w:p>
    <w:p w:rsidR="00A11505" w:rsidRPr="00DA0739" w:rsidRDefault="00A11505" w:rsidP="00093EC0">
      <w:pPr>
        <w:autoSpaceDE w:val="0"/>
        <w:autoSpaceDN w:val="0"/>
        <w:adjustRightInd w:val="0"/>
        <w:snapToGrid w:val="0"/>
        <w:spacing w:after="0" w:line="240" w:lineRule="auto"/>
        <w:ind w:firstLine="425"/>
        <w:jc w:val="both"/>
        <w:rPr>
          <w:rFonts w:ascii="Times New Roman" w:hAnsi="Times New Roman" w:cs="Times New Roman"/>
          <w:color w:val="000000"/>
          <w:sz w:val="20"/>
          <w:szCs w:val="20"/>
        </w:rPr>
        <w:sectPr w:rsidR="00A11505" w:rsidRPr="00DA0739" w:rsidSect="003B0701">
          <w:headerReference w:type="default" r:id="rId12"/>
          <w:type w:val="continuous"/>
          <w:pgSz w:w="12240" w:h="15840" w:code="1"/>
          <w:pgMar w:top="1440" w:right="1440" w:bottom="1440" w:left="1440" w:header="720" w:footer="720" w:gutter="0"/>
          <w:cols w:num="2" w:space="550"/>
          <w:docGrid w:linePitch="360"/>
        </w:sectPr>
      </w:pPr>
    </w:p>
    <w:p w:rsidR="00B65777" w:rsidRPr="00DA0739" w:rsidRDefault="00B65777" w:rsidP="00093EC0">
      <w:pPr>
        <w:autoSpaceDE w:val="0"/>
        <w:autoSpaceDN w:val="0"/>
        <w:adjustRightInd w:val="0"/>
        <w:snapToGrid w:val="0"/>
        <w:spacing w:after="0" w:line="240" w:lineRule="auto"/>
        <w:jc w:val="center"/>
        <w:rPr>
          <w:rStyle w:val="HTMLCite"/>
          <w:rFonts w:ascii="Times New Roman" w:hAnsi="Times New Roman" w:cs="Times New Roman"/>
          <w:i w:val="0"/>
          <w:iCs w:val="0"/>
          <w:sz w:val="20"/>
          <w:szCs w:val="20"/>
        </w:rPr>
      </w:pPr>
    </w:p>
    <w:p w:rsidR="00D74E61" w:rsidRPr="00DA0739" w:rsidRDefault="00B65777" w:rsidP="00093EC0">
      <w:pPr>
        <w:autoSpaceDE w:val="0"/>
        <w:autoSpaceDN w:val="0"/>
        <w:adjustRightInd w:val="0"/>
        <w:snapToGrid w:val="0"/>
        <w:spacing w:after="0" w:line="240" w:lineRule="auto"/>
        <w:jc w:val="center"/>
        <w:rPr>
          <w:rFonts w:ascii="Times New Roman" w:hAnsi="Times New Roman" w:cs="Times New Roman"/>
          <w:b/>
          <w:bCs/>
          <w:color w:val="000000"/>
          <w:sz w:val="20"/>
          <w:szCs w:val="20"/>
        </w:rPr>
      </w:pPr>
      <w:r w:rsidRPr="00DA0739">
        <w:rPr>
          <w:rStyle w:val="HTMLCite"/>
          <w:rFonts w:ascii="Times New Roman" w:hAnsi="Times New Roman" w:cs="Times New Roman"/>
          <w:b/>
          <w:bCs/>
          <w:i w:val="0"/>
          <w:iCs w:val="0"/>
          <w:sz w:val="20"/>
          <w:szCs w:val="20"/>
        </w:rPr>
        <w:t>Table</w:t>
      </w:r>
      <w:r w:rsidR="00DA0739">
        <w:rPr>
          <w:rStyle w:val="HTMLCite"/>
          <w:rFonts w:ascii="Times New Roman" w:hAnsi="Times New Roman" w:cs="Times New Roman" w:hint="eastAsia"/>
          <w:b/>
          <w:bCs/>
          <w:i w:val="0"/>
          <w:iCs w:val="0"/>
          <w:sz w:val="20"/>
          <w:szCs w:val="20"/>
          <w:lang w:eastAsia="zh-CN"/>
        </w:rPr>
        <w:t xml:space="preserve"> </w:t>
      </w:r>
      <w:r w:rsidRPr="00DA0739">
        <w:rPr>
          <w:rStyle w:val="HTMLCite"/>
          <w:rFonts w:ascii="Times New Roman" w:hAnsi="Times New Roman" w:cs="Times New Roman"/>
          <w:b/>
          <w:bCs/>
          <w:i w:val="0"/>
          <w:iCs w:val="0"/>
          <w:sz w:val="20"/>
          <w:szCs w:val="20"/>
        </w:rPr>
        <w:t xml:space="preserve">1: </w:t>
      </w:r>
      <w:proofErr w:type="spellStart"/>
      <w:r w:rsidRPr="00DA0739">
        <w:rPr>
          <w:rStyle w:val="HTMLCite"/>
          <w:rFonts w:ascii="Times New Roman" w:hAnsi="Times New Roman" w:cs="Times New Roman"/>
          <w:b/>
          <w:bCs/>
          <w:i w:val="0"/>
          <w:iCs w:val="0"/>
          <w:sz w:val="20"/>
          <w:szCs w:val="20"/>
        </w:rPr>
        <w:t>Aminoff</w:t>
      </w:r>
      <w:proofErr w:type="spellEnd"/>
      <w:r w:rsidRPr="00DA0739">
        <w:rPr>
          <w:rStyle w:val="HTMLCite"/>
          <w:rFonts w:ascii="Times New Roman" w:hAnsi="Times New Roman" w:cs="Times New Roman"/>
          <w:b/>
          <w:bCs/>
          <w:i w:val="0"/>
          <w:iCs w:val="0"/>
          <w:sz w:val="20"/>
          <w:szCs w:val="20"/>
        </w:rPr>
        <w:t>–Logue disability scale (ALDS).</w:t>
      </w:r>
    </w:p>
    <w:tbl>
      <w:tblPr>
        <w:tblStyle w:val="TableGrid"/>
        <w:tblW w:w="5000" w:type="pct"/>
        <w:jc w:val="center"/>
        <w:tblCellMar>
          <w:left w:w="57" w:type="dxa"/>
          <w:right w:w="57" w:type="dxa"/>
        </w:tblCellMar>
        <w:tblLook w:val="04A0"/>
      </w:tblPr>
      <w:tblGrid>
        <w:gridCol w:w="358"/>
        <w:gridCol w:w="4502"/>
        <w:gridCol w:w="392"/>
        <w:gridCol w:w="4222"/>
      </w:tblGrid>
      <w:tr w:rsidR="00B65777" w:rsidRPr="00DA0739" w:rsidTr="00A11505">
        <w:trPr>
          <w:jc w:val="center"/>
        </w:trPr>
        <w:tc>
          <w:tcPr>
            <w:tcW w:w="2565" w:type="pct"/>
            <w:gridSpan w:val="2"/>
            <w:tcBorders>
              <w:top w:val="single" w:sz="18" w:space="0" w:color="auto"/>
              <w:left w:val="single" w:sz="18" w:space="0" w:color="auto"/>
              <w:bottom w:val="single" w:sz="18" w:space="0" w:color="auto"/>
              <w:right w:val="single" w:sz="18" w:space="0" w:color="auto"/>
            </w:tcBorders>
            <w:vAlign w:val="center"/>
          </w:tcPr>
          <w:p w:rsidR="00B65777" w:rsidRPr="00DA0739" w:rsidRDefault="00B65777" w:rsidP="00093EC0">
            <w:pPr>
              <w:snapToGrid w:val="0"/>
              <w:jc w:val="both"/>
              <w:rPr>
                <w:rStyle w:val="HTMLCite"/>
                <w:rFonts w:ascii="Times New Roman" w:hAnsi="Times New Roman" w:cs="Times New Roman"/>
                <w:b/>
                <w:bCs/>
                <w:i w:val="0"/>
                <w:iCs w:val="0"/>
                <w:sz w:val="19"/>
                <w:szCs w:val="19"/>
              </w:rPr>
            </w:pPr>
            <w:r w:rsidRPr="00DA0739">
              <w:rPr>
                <w:rStyle w:val="HTMLCite"/>
                <w:rFonts w:ascii="Times New Roman" w:hAnsi="Times New Roman" w:cs="Times New Roman"/>
                <w:b/>
                <w:bCs/>
                <w:i w:val="0"/>
                <w:iCs w:val="0"/>
                <w:sz w:val="19"/>
                <w:szCs w:val="19"/>
              </w:rPr>
              <w:t>Gait (0–5)</w:t>
            </w:r>
          </w:p>
        </w:tc>
        <w:tc>
          <w:tcPr>
            <w:tcW w:w="2435" w:type="pct"/>
            <w:gridSpan w:val="2"/>
            <w:tcBorders>
              <w:top w:val="single" w:sz="18" w:space="0" w:color="auto"/>
              <w:left w:val="single" w:sz="18" w:space="0" w:color="auto"/>
              <w:bottom w:val="single" w:sz="18" w:space="0" w:color="auto"/>
              <w:right w:val="single" w:sz="18" w:space="0" w:color="auto"/>
            </w:tcBorders>
            <w:vAlign w:val="center"/>
          </w:tcPr>
          <w:p w:rsidR="00B65777" w:rsidRPr="00DA0739" w:rsidRDefault="00B65777" w:rsidP="00093EC0">
            <w:pPr>
              <w:snapToGrid w:val="0"/>
              <w:jc w:val="both"/>
              <w:rPr>
                <w:rFonts w:ascii="Times New Roman" w:hAnsi="Times New Roman" w:cs="Times New Roman"/>
                <w:b/>
                <w:bCs/>
                <w:color w:val="000000"/>
                <w:sz w:val="19"/>
                <w:szCs w:val="19"/>
              </w:rPr>
            </w:pPr>
            <w:proofErr w:type="spellStart"/>
            <w:r w:rsidRPr="00DA0739">
              <w:rPr>
                <w:rStyle w:val="HTMLCite"/>
                <w:rFonts w:ascii="Times New Roman" w:hAnsi="Times New Roman" w:cs="Times New Roman"/>
                <w:b/>
                <w:bCs/>
                <w:i w:val="0"/>
                <w:iCs w:val="0"/>
                <w:sz w:val="19"/>
                <w:szCs w:val="19"/>
              </w:rPr>
              <w:t>Micturition</w:t>
            </w:r>
            <w:proofErr w:type="spellEnd"/>
            <w:r w:rsidRPr="00DA0739">
              <w:rPr>
                <w:rFonts w:ascii="Times New Roman" w:hAnsi="Times New Roman" w:cs="Times New Roman"/>
                <w:b/>
                <w:bCs/>
                <w:color w:val="000000"/>
                <w:sz w:val="19"/>
                <w:szCs w:val="19"/>
              </w:rPr>
              <w:t xml:space="preserve"> (0–3)</w:t>
            </w:r>
          </w:p>
        </w:tc>
      </w:tr>
      <w:tr w:rsidR="00B65777" w:rsidRPr="00DA0739" w:rsidTr="00A11505">
        <w:trPr>
          <w:jc w:val="center"/>
        </w:trPr>
        <w:tc>
          <w:tcPr>
            <w:tcW w:w="189" w:type="pct"/>
            <w:tcBorders>
              <w:top w:val="single" w:sz="18" w:space="0" w:color="auto"/>
              <w:left w:val="single" w:sz="18" w:space="0" w:color="auto"/>
              <w:bottom w:val="single" w:sz="4" w:space="0" w:color="auto"/>
              <w:right w:val="single" w:sz="4" w:space="0" w:color="auto"/>
            </w:tcBorders>
            <w:vAlign w:val="center"/>
          </w:tcPr>
          <w:p w:rsidR="00B65777" w:rsidRPr="00DA0739" w:rsidRDefault="00B65777" w:rsidP="00093EC0">
            <w:pPr>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 xml:space="preserve">G0 </w:t>
            </w:r>
          </w:p>
        </w:tc>
        <w:tc>
          <w:tcPr>
            <w:tcW w:w="2376" w:type="pct"/>
            <w:tcBorders>
              <w:top w:val="single" w:sz="18" w:space="0" w:color="auto"/>
              <w:left w:val="single" w:sz="4" w:space="0" w:color="auto"/>
              <w:bottom w:val="single" w:sz="4" w:space="0" w:color="auto"/>
              <w:right w:val="single" w:sz="18" w:space="0" w:color="auto"/>
            </w:tcBorders>
            <w:vAlign w:val="center"/>
          </w:tcPr>
          <w:p w:rsidR="00B65777" w:rsidRPr="00DA0739" w:rsidRDefault="00B65777" w:rsidP="00093EC0">
            <w:pPr>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Normal.</w:t>
            </w:r>
          </w:p>
        </w:tc>
        <w:tc>
          <w:tcPr>
            <w:tcW w:w="207" w:type="pct"/>
            <w:tcBorders>
              <w:top w:val="single" w:sz="18" w:space="0" w:color="auto"/>
              <w:left w:val="single" w:sz="18" w:space="0" w:color="auto"/>
              <w:bottom w:val="single" w:sz="4" w:space="0" w:color="auto"/>
              <w:right w:val="single" w:sz="4" w:space="0" w:color="auto"/>
            </w:tcBorders>
            <w:vAlign w:val="center"/>
          </w:tcPr>
          <w:p w:rsidR="00B65777" w:rsidRPr="00DA0739" w:rsidRDefault="00B65777" w:rsidP="00093EC0">
            <w:pPr>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 xml:space="preserve">M0 </w:t>
            </w:r>
          </w:p>
        </w:tc>
        <w:tc>
          <w:tcPr>
            <w:tcW w:w="2228" w:type="pct"/>
            <w:tcBorders>
              <w:top w:val="single" w:sz="18" w:space="0" w:color="auto"/>
              <w:left w:val="single" w:sz="4" w:space="0" w:color="auto"/>
              <w:bottom w:val="single" w:sz="4" w:space="0" w:color="auto"/>
              <w:right w:val="single" w:sz="18" w:space="0" w:color="auto"/>
            </w:tcBorders>
            <w:vAlign w:val="center"/>
          </w:tcPr>
          <w:p w:rsidR="00B65777" w:rsidRPr="00DA0739" w:rsidRDefault="00B65777" w:rsidP="00093EC0">
            <w:pPr>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Normal.</w:t>
            </w:r>
          </w:p>
        </w:tc>
      </w:tr>
      <w:tr w:rsidR="00B65777" w:rsidRPr="00DA0739" w:rsidTr="00A11505">
        <w:trPr>
          <w:jc w:val="center"/>
        </w:trPr>
        <w:tc>
          <w:tcPr>
            <w:tcW w:w="189" w:type="pct"/>
            <w:tcBorders>
              <w:top w:val="single" w:sz="4" w:space="0" w:color="auto"/>
              <w:left w:val="single" w:sz="18" w:space="0" w:color="auto"/>
              <w:bottom w:val="single" w:sz="4" w:space="0" w:color="auto"/>
              <w:right w:val="single" w:sz="4" w:space="0" w:color="auto"/>
            </w:tcBorders>
            <w:vAlign w:val="center"/>
          </w:tcPr>
          <w:p w:rsidR="00B65777" w:rsidRPr="00DA0739" w:rsidRDefault="00B65777" w:rsidP="00093EC0">
            <w:pPr>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G1</w:t>
            </w:r>
          </w:p>
        </w:tc>
        <w:tc>
          <w:tcPr>
            <w:tcW w:w="2376" w:type="pct"/>
            <w:tcBorders>
              <w:top w:val="single" w:sz="4" w:space="0" w:color="auto"/>
              <w:left w:val="single" w:sz="4" w:space="0" w:color="auto"/>
              <w:bottom w:val="single" w:sz="4" w:space="0" w:color="auto"/>
              <w:right w:val="single" w:sz="18" w:space="0" w:color="auto"/>
            </w:tcBorders>
            <w:vAlign w:val="center"/>
          </w:tcPr>
          <w:p w:rsidR="00B65777" w:rsidRPr="00DA0739" w:rsidRDefault="00B65777" w:rsidP="00093EC0">
            <w:pPr>
              <w:tabs>
                <w:tab w:val="right" w:pos="2218"/>
              </w:tabs>
              <w:autoSpaceDE w:val="0"/>
              <w:autoSpaceDN w:val="0"/>
              <w:adjustRightInd w:val="0"/>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Leg weakness, abnormal gait or stance, but no restriction of activity.</w:t>
            </w:r>
          </w:p>
        </w:tc>
        <w:tc>
          <w:tcPr>
            <w:tcW w:w="207" w:type="pct"/>
            <w:tcBorders>
              <w:top w:val="single" w:sz="4" w:space="0" w:color="auto"/>
              <w:left w:val="single" w:sz="18" w:space="0" w:color="auto"/>
              <w:bottom w:val="single" w:sz="4" w:space="0" w:color="auto"/>
              <w:right w:val="single" w:sz="4" w:space="0" w:color="auto"/>
            </w:tcBorders>
            <w:vAlign w:val="center"/>
          </w:tcPr>
          <w:p w:rsidR="00B65777" w:rsidRPr="00DA0739" w:rsidRDefault="00B65777" w:rsidP="00093EC0">
            <w:pPr>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M1</w:t>
            </w:r>
          </w:p>
        </w:tc>
        <w:tc>
          <w:tcPr>
            <w:tcW w:w="2228" w:type="pct"/>
            <w:tcBorders>
              <w:top w:val="single" w:sz="4" w:space="0" w:color="auto"/>
              <w:left w:val="single" w:sz="4" w:space="0" w:color="auto"/>
              <w:bottom w:val="single" w:sz="4" w:space="0" w:color="auto"/>
              <w:right w:val="single" w:sz="18" w:space="0" w:color="auto"/>
            </w:tcBorders>
            <w:vAlign w:val="center"/>
          </w:tcPr>
          <w:p w:rsidR="00B65777" w:rsidRPr="00DA0739" w:rsidRDefault="00B65777" w:rsidP="00093EC0">
            <w:pPr>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Hesitancy, urgency, frequency, altered sensation, but continent.</w:t>
            </w:r>
          </w:p>
        </w:tc>
      </w:tr>
      <w:tr w:rsidR="00B65777" w:rsidRPr="00DA0739" w:rsidTr="00A11505">
        <w:trPr>
          <w:jc w:val="center"/>
        </w:trPr>
        <w:tc>
          <w:tcPr>
            <w:tcW w:w="189" w:type="pct"/>
            <w:tcBorders>
              <w:top w:val="single" w:sz="4" w:space="0" w:color="auto"/>
              <w:left w:val="single" w:sz="18" w:space="0" w:color="auto"/>
              <w:bottom w:val="single" w:sz="4" w:space="0" w:color="auto"/>
              <w:right w:val="single" w:sz="4" w:space="0" w:color="auto"/>
            </w:tcBorders>
            <w:vAlign w:val="center"/>
          </w:tcPr>
          <w:p w:rsidR="00B65777" w:rsidRPr="00DA0739" w:rsidRDefault="00B65777" w:rsidP="00093EC0">
            <w:pPr>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 xml:space="preserve">G2 </w:t>
            </w:r>
          </w:p>
        </w:tc>
        <w:tc>
          <w:tcPr>
            <w:tcW w:w="2376" w:type="pct"/>
            <w:tcBorders>
              <w:top w:val="single" w:sz="4" w:space="0" w:color="auto"/>
              <w:left w:val="single" w:sz="4" w:space="0" w:color="auto"/>
              <w:bottom w:val="single" w:sz="4" w:space="0" w:color="auto"/>
              <w:right w:val="single" w:sz="18" w:space="0" w:color="auto"/>
            </w:tcBorders>
            <w:vAlign w:val="center"/>
          </w:tcPr>
          <w:p w:rsidR="00B65777" w:rsidRPr="00DA0739" w:rsidRDefault="00B65777" w:rsidP="00093EC0">
            <w:pPr>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Restricted activity but not requiring support.</w:t>
            </w:r>
          </w:p>
        </w:tc>
        <w:tc>
          <w:tcPr>
            <w:tcW w:w="207" w:type="pct"/>
            <w:tcBorders>
              <w:top w:val="single" w:sz="4" w:space="0" w:color="auto"/>
              <w:left w:val="single" w:sz="18" w:space="0" w:color="auto"/>
              <w:bottom w:val="single" w:sz="4" w:space="0" w:color="auto"/>
              <w:right w:val="single" w:sz="4" w:space="0" w:color="auto"/>
            </w:tcBorders>
            <w:vAlign w:val="center"/>
          </w:tcPr>
          <w:p w:rsidR="00B65777" w:rsidRPr="00DA0739" w:rsidRDefault="00B65777" w:rsidP="00093EC0">
            <w:pPr>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M2</w:t>
            </w:r>
          </w:p>
        </w:tc>
        <w:tc>
          <w:tcPr>
            <w:tcW w:w="2228" w:type="pct"/>
            <w:tcBorders>
              <w:top w:val="single" w:sz="4" w:space="0" w:color="auto"/>
              <w:left w:val="single" w:sz="4" w:space="0" w:color="auto"/>
              <w:bottom w:val="single" w:sz="4" w:space="0" w:color="auto"/>
              <w:right w:val="single" w:sz="18" w:space="0" w:color="auto"/>
            </w:tcBorders>
            <w:vAlign w:val="center"/>
          </w:tcPr>
          <w:p w:rsidR="00B65777" w:rsidRPr="00DA0739" w:rsidRDefault="00B65777" w:rsidP="00093EC0">
            <w:pPr>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Occasional urinary incontinence or retention.</w:t>
            </w:r>
          </w:p>
        </w:tc>
      </w:tr>
      <w:tr w:rsidR="00B65777" w:rsidRPr="00DA0739" w:rsidTr="00A11505">
        <w:trPr>
          <w:jc w:val="center"/>
        </w:trPr>
        <w:tc>
          <w:tcPr>
            <w:tcW w:w="189" w:type="pct"/>
            <w:tcBorders>
              <w:top w:val="single" w:sz="4" w:space="0" w:color="auto"/>
              <w:left w:val="single" w:sz="18" w:space="0" w:color="auto"/>
              <w:bottom w:val="single" w:sz="4" w:space="0" w:color="auto"/>
              <w:right w:val="single" w:sz="4" w:space="0" w:color="auto"/>
            </w:tcBorders>
            <w:vAlign w:val="center"/>
          </w:tcPr>
          <w:p w:rsidR="00B65777" w:rsidRPr="00DA0739" w:rsidRDefault="00B65777" w:rsidP="00093EC0">
            <w:pPr>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 xml:space="preserve">G3 </w:t>
            </w:r>
          </w:p>
        </w:tc>
        <w:tc>
          <w:tcPr>
            <w:tcW w:w="2376" w:type="pct"/>
            <w:tcBorders>
              <w:top w:val="single" w:sz="4" w:space="0" w:color="auto"/>
              <w:left w:val="single" w:sz="4" w:space="0" w:color="auto"/>
              <w:bottom w:val="single" w:sz="4" w:space="0" w:color="auto"/>
              <w:right w:val="single" w:sz="18" w:space="0" w:color="auto"/>
            </w:tcBorders>
            <w:vAlign w:val="center"/>
          </w:tcPr>
          <w:p w:rsidR="00B65777" w:rsidRPr="00DA0739" w:rsidRDefault="00B65777" w:rsidP="00093EC0">
            <w:pPr>
              <w:tabs>
                <w:tab w:val="right" w:pos="4320"/>
              </w:tabs>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Requiring one cane for walking.</w:t>
            </w:r>
          </w:p>
        </w:tc>
        <w:tc>
          <w:tcPr>
            <w:tcW w:w="207" w:type="pct"/>
            <w:vMerge w:val="restart"/>
            <w:tcBorders>
              <w:top w:val="single" w:sz="4" w:space="0" w:color="auto"/>
              <w:left w:val="single" w:sz="18" w:space="0" w:color="auto"/>
              <w:right w:val="single" w:sz="4" w:space="0" w:color="auto"/>
            </w:tcBorders>
            <w:vAlign w:val="center"/>
          </w:tcPr>
          <w:p w:rsidR="00B65777" w:rsidRPr="00DA0739" w:rsidRDefault="00B65777" w:rsidP="00093EC0">
            <w:pPr>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M3</w:t>
            </w:r>
          </w:p>
        </w:tc>
        <w:tc>
          <w:tcPr>
            <w:tcW w:w="2228" w:type="pct"/>
            <w:vMerge w:val="restart"/>
            <w:tcBorders>
              <w:top w:val="single" w:sz="4" w:space="0" w:color="auto"/>
              <w:left w:val="single" w:sz="4" w:space="0" w:color="auto"/>
              <w:right w:val="single" w:sz="18" w:space="0" w:color="auto"/>
            </w:tcBorders>
            <w:vAlign w:val="center"/>
          </w:tcPr>
          <w:p w:rsidR="00B65777" w:rsidRPr="00DA0739" w:rsidRDefault="00B65777" w:rsidP="00093EC0">
            <w:pPr>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Total incontinence or persistent retention.</w:t>
            </w:r>
          </w:p>
        </w:tc>
      </w:tr>
      <w:tr w:rsidR="00B65777" w:rsidRPr="00DA0739" w:rsidTr="00A11505">
        <w:trPr>
          <w:jc w:val="center"/>
        </w:trPr>
        <w:tc>
          <w:tcPr>
            <w:tcW w:w="189" w:type="pct"/>
            <w:tcBorders>
              <w:top w:val="single" w:sz="4" w:space="0" w:color="auto"/>
              <w:left w:val="single" w:sz="18" w:space="0" w:color="auto"/>
              <w:bottom w:val="single" w:sz="4" w:space="0" w:color="auto"/>
              <w:right w:val="single" w:sz="4" w:space="0" w:color="auto"/>
            </w:tcBorders>
            <w:vAlign w:val="center"/>
          </w:tcPr>
          <w:p w:rsidR="00B65777" w:rsidRPr="00DA0739" w:rsidRDefault="00B65777" w:rsidP="00093EC0">
            <w:pPr>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 xml:space="preserve">G4 </w:t>
            </w:r>
          </w:p>
        </w:tc>
        <w:tc>
          <w:tcPr>
            <w:tcW w:w="2376" w:type="pct"/>
            <w:tcBorders>
              <w:top w:val="single" w:sz="4" w:space="0" w:color="auto"/>
              <w:left w:val="single" w:sz="4" w:space="0" w:color="auto"/>
              <w:bottom w:val="single" w:sz="4" w:space="0" w:color="auto"/>
              <w:right w:val="single" w:sz="18" w:space="0" w:color="auto"/>
            </w:tcBorders>
            <w:vAlign w:val="center"/>
          </w:tcPr>
          <w:p w:rsidR="00B65777" w:rsidRPr="00DA0739" w:rsidRDefault="00B65777" w:rsidP="00093EC0">
            <w:pPr>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Requiring two canes, or a walker.</w:t>
            </w:r>
          </w:p>
        </w:tc>
        <w:tc>
          <w:tcPr>
            <w:tcW w:w="207" w:type="pct"/>
            <w:vMerge/>
            <w:tcBorders>
              <w:top w:val="single" w:sz="4" w:space="0" w:color="auto"/>
              <w:left w:val="single" w:sz="18" w:space="0" w:color="auto"/>
              <w:right w:val="single" w:sz="4" w:space="0" w:color="auto"/>
            </w:tcBorders>
            <w:vAlign w:val="center"/>
          </w:tcPr>
          <w:p w:rsidR="00B65777" w:rsidRPr="00DA0739" w:rsidRDefault="00B65777" w:rsidP="00093EC0">
            <w:pPr>
              <w:autoSpaceDE w:val="0"/>
              <w:autoSpaceDN w:val="0"/>
              <w:adjustRightInd w:val="0"/>
              <w:snapToGrid w:val="0"/>
              <w:jc w:val="both"/>
              <w:rPr>
                <w:rStyle w:val="HTMLCite"/>
                <w:rFonts w:ascii="Times New Roman" w:hAnsi="Times New Roman" w:cs="Times New Roman"/>
                <w:i w:val="0"/>
                <w:iCs w:val="0"/>
                <w:sz w:val="19"/>
                <w:szCs w:val="19"/>
              </w:rPr>
            </w:pPr>
          </w:p>
        </w:tc>
        <w:tc>
          <w:tcPr>
            <w:tcW w:w="2228" w:type="pct"/>
            <w:vMerge/>
            <w:tcBorders>
              <w:top w:val="single" w:sz="4" w:space="0" w:color="auto"/>
              <w:left w:val="single" w:sz="4" w:space="0" w:color="auto"/>
              <w:right w:val="single" w:sz="18" w:space="0" w:color="auto"/>
            </w:tcBorders>
            <w:vAlign w:val="center"/>
          </w:tcPr>
          <w:p w:rsidR="00B65777" w:rsidRPr="00DA0739" w:rsidRDefault="00B65777" w:rsidP="00093EC0">
            <w:pPr>
              <w:autoSpaceDE w:val="0"/>
              <w:autoSpaceDN w:val="0"/>
              <w:adjustRightInd w:val="0"/>
              <w:snapToGrid w:val="0"/>
              <w:jc w:val="both"/>
              <w:rPr>
                <w:rStyle w:val="HTMLCite"/>
                <w:rFonts w:ascii="Times New Roman" w:hAnsi="Times New Roman" w:cs="Times New Roman"/>
                <w:i w:val="0"/>
                <w:iCs w:val="0"/>
                <w:sz w:val="19"/>
                <w:szCs w:val="19"/>
              </w:rPr>
            </w:pPr>
          </w:p>
        </w:tc>
      </w:tr>
      <w:tr w:rsidR="00B65777" w:rsidRPr="00DA0739" w:rsidTr="00A11505">
        <w:trPr>
          <w:jc w:val="center"/>
        </w:trPr>
        <w:tc>
          <w:tcPr>
            <w:tcW w:w="189" w:type="pct"/>
            <w:tcBorders>
              <w:top w:val="single" w:sz="4" w:space="0" w:color="auto"/>
              <w:left w:val="single" w:sz="18" w:space="0" w:color="auto"/>
              <w:bottom w:val="single" w:sz="18" w:space="0" w:color="auto"/>
              <w:right w:val="single" w:sz="4" w:space="0" w:color="auto"/>
            </w:tcBorders>
            <w:vAlign w:val="center"/>
          </w:tcPr>
          <w:p w:rsidR="00B65777" w:rsidRPr="00DA0739" w:rsidRDefault="00B65777" w:rsidP="00093EC0">
            <w:pPr>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G5</w:t>
            </w:r>
          </w:p>
        </w:tc>
        <w:tc>
          <w:tcPr>
            <w:tcW w:w="2376" w:type="pct"/>
            <w:tcBorders>
              <w:top w:val="single" w:sz="4" w:space="0" w:color="auto"/>
              <w:left w:val="single" w:sz="4" w:space="0" w:color="auto"/>
              <w:bottom w:val="single" w:sz="18" w:space="0" w:color="auto"/>
              <w:right w:val="single" w:sz="18" w:space="0" w:color="auto"/>
            </w:tcBorders>
            <w:vAlign w:val="center"/>
          </w:tcPr>
          <w:p w:rsidR="00B65777" w:rsidRPr="00DA0739" w:rsidRDefault="00B65777" w:rsidP="00093EC0">
            <w:pPr>
              <w:snapToGrid w:val="0"/>
              <w:jc w:val="both"/>
              <w:rPr>
                <w:rStyle w:val="HTMLCite"/>
                <w:rFonts w:ascii="Times New Roman" w:hAnsi="Times New Roman" w:cs="Times New Roman"/>
                <w:i w:val="0"/>
                <w:iCs w:val="0"/>
                <w:sz w:val="19"/>
                <w:szCs w:val="19"/>
              </w:rPr>
            </w:pPr>
            <w:r w:rsidRPr="00DA0739">
              <w:rPr>
                <w:rStyle w:val="HTMLCite"/>
                <w:rFonts w:ascii="Times New Roman" w:hAnsi="Times New Roman" w:cs="Times New Roman"/>
                <w:i w:val="0"/>
                <w:iCs w:val="0"/>
                <w:sz w:val="19"/>
                <w:szCs w:val="19"/>
              </w:rPr>
              <w:t>Confined to wheelchair.</w:t>
            </w:r>
          </w:p>
        </w:tc>
        <w:tc>
          <w:tcPr>
            <w:tcW w:w="207" w:type="pct"/>
            <w:vMerge/>
            <w:tcBorders>
              <w:left w:val="single" w:sz="18" w:space="0" w:color="auto"/>
              <w:bottom w:val="single" w:sz="18" w:space="0" w:color="auto"/>
              <w:right w:val="single" w:sz="4" w:space="0" w:color="auto"/>
            </w:tcBorders>
            <w:vAlign w:val="center"/>
          </w:tcPr>
          <w:p w:rsidR="00B65777" w:rsidRPr="00DA0739" w:rsidRDefault="00B65777" w:rsidP="00093EC0">
            <w:pPr>
              <w:autoSpaceDE w:val="0"/>
              <w:autoSpaceDN w:val="0"/>
              <w:adjustRightInd w:val="0"/>
              <w:snapToGrid w:val="0"/>
              <w:jc w:val="both"/>
              <w:rPr>
                <w:rStyle w:val="HTMLCite"/>
                <w:rFonts w:ascii="Times New Roman" w:hAnsi="Times New Roman" w:cs="Times New Roman"/>
                <w:i w:val="0"/>
                <w:iCs w:val="0"/>
                <w:sz w:val="19"/>
                <w:szCs w:val="19"/>
              </w:rPr>
            </w:pPr>
          </w:p>
        </w:tc>
        <w:tc>
          <w:tcPr>
            <w:tcW w:w="2228" w:type="pct"/>
            <w:vMerge/>
            <w:tcBorders>
              <w:left w:val="single" w:sz="4" w:space="0" w:color="auto"/>
              <w:bottom w:val="single" w:sz="18" w:space="0" w:color="auto"/>
              <w:right w:val="single" w:sz="18" w:space="0" w:color="auto"/>
            </w:tcBorders>
            <w:vAlign w:val="center"/>
          </w:tcPr>
          <w:p w:rsidR="00B65777" w:rsidRPr="00DA0739" w:rsidRDefault="00B65777" w:rsidP="00093EC0">
            <w:pPr>
              <w:autoSpaceDE w:val="0"/>
              <w:autoSpaceDN w:val="0"/>
              <w:adjustRightInd w:val="0"/>
              <w:snapToGrid w:val="0"/>
              <w:jc w:val="both"/>
              <w:rPr>
                <w:rStyle w:val="HTMLCite"/>
                <w:rFonts w:ascii="Times New Roman" w:hAnsi="Times New Roman" w:cs="Times New Roman"/>
                <w:i w:val="0"/>
                <w:iCs w:val="0"/>
                <w:sz w:val="19"/>
                <w:szCs w:val="19"/>
              </w:rPr>
            </w:pPr>
          </w:p>
        </w:tc>
      </w:tr>
    </w:tbl>
    <w:p w:rsidR="00A11505" w:rsidRPr="00DA0739" w:rsidRDefault="00A11505" w:rsidP="00093EC0">
      <w:pPr>
        <w:pStyle w:val="ListParagraph"/>
        <w:tabs>
          <w:tab w:val="left" w:pos="2576"/>
          <w:tab w:val="center" w:pos="4153"/>
        </w:tabs>
        <w:snapToGrid w:val="0"/>
        <w:spacing w:after="0" w:line="240" w:lineRule="auto"/>
        <w:ind w:left="425"/>
        <w:jc w:val="both"/>
        <w:rPr>
          <w:rFonts w:ascii="Times New Roman" w:hAnsi="Times New Roman" w:cs="Times New Roman"/>
          <w:color w:val="000000"/>
          <w:sz w:val="20"/>
          <w:szCs w:val="20"/>
        </w:rPr>
      </w:pPr>
    </w:p>
    <w:p w:rsidR="00A11505" w:rsidRPr="00DA0739" w:rsidRDefault="00A11505" w:rsidP="00093EC0">
      <w:pPr>
        <w:pStyle w:val="ListParagraph"/>
        <w:numPr>
          <w:ilvl w:val="0"/>
          <w:numId w:val="14"/>
        </w:numPr>
        <w:tabs>
          <w:tab w:val="left" w:pos="2576"/>
          <w:tab w:val="center" w:pos="4153"/>
        </w:tabs>
        <w:snapToGrid w:val="0"/>
        <w:spacing w:after="0" w:line="240" w:lineRule="auto"/>
        <w:ind w:left="0" w:firstLine="425"/>
        <w:jc w:val="both"/>
        <w:rPr>
          <w:rFonts w:ascii="Times New Roman" w:hAnsi="Times New Roman" w:cs="Times New Roman"/>
          <w:color w:val="000000"/>
          <w:sz w:val="20"/>
          <w:szCs w:val="20"/>
        </w:rPr>
        <w:sectPr w:rsidR="00A11505" w:rsidRPr="00DA0739" w:rsidSect="003B0701">
          <w:headerReference w:type="default" r:id="rId13"/>
          <w:type w:val="continuous"/>
          <w:pgSz w:w="12240" w:h="15840" w:code="1"/>
          <w:pgMar w:top="1440" w:right="1440" w:bottom="1440" w:left="1440" w:header="720" w:footer="720" w:gutter="0"/>
          <w:cols w:space="720"/>
          <w:docGrid w:linePitch="360"/>
        </w:sectPr>
      </w:pPr>
    </w:p>
    <w:p w:rsidR="00DC469B" w:rsidRPr="00DA0739" w:rsidRDefault="00DC469B" w:rsidP="00093EC0">
      <w:pPr>
        <w:pStyle w:val="ListParagraph"/>
        <w:numPr>
          <w:ilvl w:val="0"/>
          <w:numId w:val="14"/>
        </w:numPr>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lastRenderedPageBreak/>
        <w:t>Procedure:</w:t>
      </w:r>
    </w:p>
    <w:p w:rsidR="00DC469B" w:rsidRPr="00DA0739" w:rsidRDefault="00DC469B" w:rsidP="00093EC0">
      <w:pPr>
        <w:pStyle w:val="ListParagraph"/>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Surgical or endovascular management according to the cause.</w:t>
      </w:r>
    </w:p>
    <w:p w:rsidR="00DC469B" w:rsidRPr="00DA0739" w:rsidRDefault="00DC469B" w:rsidP="00093EC0">
      <w:pPr>
        <w:pStyle w:val="ListParagraph"/>
        <w:numPr>
          <w:ilvl w:val="0"/>
          <w:numId w:val="14"/>
        </w:numPr>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Evaluated</w:t>
      </w:r>
      <w:r w:rsidR="00A11505" w:rsidRPr="00DA0739">
        <w:rPr>
          <w:rFonts w:ascii="Times New Roman" w:hAnsi="Times New Roman" w:cs="Times New Roman"/>
          <w:color w:val="000000"/>
          <w:sz w:val="20"/>
          <w:szCs w:val="20"/>
        </w:rPr>
        <w:t xml:space="preserve"> </w:t>
      </w:r>
      <w:r w:rsidRPr="00DA0739">
        <w:rPr>
          <w:rFonts w:ascii="Times New Roman" w:hAnsi="Times New Roman" w:cs="Times New Roman"/>
          <w:color w:val="000000"/>
          <w:sz w:val="20"/>
          <w:szCs w:val="20"/>
        </w:rPr>
        <w:t>parameters:</w:t>
      </w:r>
    </w:p>
    <w:p w:rsidR="00DC469B" w:rsidRPr="00DA0739" w:rsidRDefault="00DC469B" w:rsidP="00093EC0">
      <w:pPr>
        <w:pStyle w:val="ListParagraph"/>
        <w:numPr>
          <w:ilvl w:val="0"/>
          <w:numId w:val="15"/>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Pre and post-</w:t>
      </w:r>
      <w:r w:rsidR="0064590D" w:rsidRPr="00DA0739">
        <w:rPr>
          <w:rFonts w:ascii="Times New Roman" w:hAnsi="Times New Roman" w:cs="Times New Roman"/>
          <w:color w:val="000000"/>
          <w:sz w:val="20"/>
          <w:szCs w:val="20"/>
        </w:rPr>
        <w:t>intervention</w:t>
      </w:r>
      <w:r w:rsidRPr="00DA0739">
        <w:rPr>
          <w:rFonts w:ascii="Times New Roman" w:hAnsi="Times New Roman" w:cs="Times New Roman"/>
          <w:color w:val="000000"/>
          <w:sz w:val="20"/>
          <w:szCs w:val="20"/>
        </w:rPr>
        <w:t xml:space="preserve"> </w:t>
      </w:r>
      <w:r w:rsidR="0064590D" w:rsidRPr="00DA0739">
        <w:rPr>
          <w:rFonts w:ascii="Times New Roman" w:hAnsi="Times New Roman" w:cs="Times New Roman"/>
          <w:color w:val="000000"/>
          <w:sz w:val="20"/>
          <w:szCs w:val="20"/>
        </w:rPr>
        <w:t>motor power and</w:t>
      </w:r>
      <w:r w:rsidRPr="00DA0739">
        <w:rPr>
          <w:rFonts w:ascii="Times New Roman" w:hAnsi="Times New Roman" w:cs="Times New Roman"/>
          <w:color w:val="000000"/>
          <w:sz w:val="20"/>
          <w:szCs w:val="20"/>
        </w:rPr>
        <w:t xml:space="preserve"> sensory affection.</w:t>
      </w:r>
    </w:p>
    <w:p w:rsidR="00DC469B" w:rsidRPr="00DA0739" w:rsidRDefault="0064590D" w:rsidP="00093EC0">
      <w:pPr>
        <w:pStyle w:val="ListParagraph"/>
        <w:numPr>
          <w:ilvl w:val="0"/>
          <w:numId w:val="15"/>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Pre and post- intervention ALDS.</w:t>
      </w:r>
    </w:p>
    <w:p w:rsidR="00DC469B" w:rsidRPr="00DA0739" w:rsidRDefault="00DC469B" w:rsidP="00093EC0">
      <w:pPr>
        <w:pStyle w:val="ListParagraph"/>
        <w:numPr>
          <w:ilvl w:val="0"/>
          <w:numId w:val="14"/>
        </w:numPr>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Follow up:</w:t>
      </w:r>
    </w:p>
    <w:p w:rsidR="00DC469B" w:rsidRPr="00DA0739" w:rsidRDefault="00DC469B" w:rsidP="00093EC0">
      <w:pPr>
        <w:pStyle w:val="ListParagraph"/>
        <w:numPr>
          <w:ilvl w:val="0"/>
          <w:numId w:val="15"/>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Evaluation of clinical outcome at the time of hospital discharge, then 3 months post procedure through </w:t>
      </w:r>
      <w:proofErr w:type="spellStart"/>
      <w:r w:rsidRPr="00DA0739">
        <w:rPr>
          <w:rFonts w:ascii="Times New Roman" w:hAnsi="Times New Roman" w:cs="Times New Roman"/>
          <w:color w:val="000000"/>
          <w:sz w:val="20"/>
          <w:szCs w:val="20"/>
        </w:rPr>
        <w:t>Aminoff</w:t>
      </w:r>
      <w:proofErr w:type="spellEnd"/>
      <w:r w:rsidRPr="00DA0739">
        <w:rPr>
          <w:rFonts w:ascii="Times New Roman" w:hAnsi="Times New Roman" w:cs="Times New Roman"/>
          <w:color w:val="000000"/>
          <w:sz w:val="20"/>
          <w:szCs w:val="20"/>
        </w:rPr>
        <w:t xml:space="preserve">–Logue disability scale. </w:t>
      </w:r>
    </w:p>
    <w:p w:rsidR="00DC469B" w:rsidRPr="00DA0739" w:rsidRDefault="00DC469B" w:rsidP="00093EC0">
      <w:pPr>
        <w:pStyle w:val="ListParagraph"/>
        <w:numPr>
          <w:ilvl w:val="0"/>
          <w:numId w:val="15"/>
        </w:numPr>
        <w:autoSpaceDE w:val="0"/>
        <w:autoSpaceDN w:val="0"/>
        <w:adjustRightInd w:val="0"/>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Selective spinal angiography after 6 months.</w:t>
      </w:r>
    </w:p>
    <w:p w:rsidR="00DC469B" w:rsidRPr="00DA0739" w:rsidRDefault="00DC469B" w:rsidP="00093EC0">
      <w:pPr>
        <w:autoSpaceDE w:val="0"/>
        <w:autoSpaceDN w:val="0"/>
        <w:adjustRightInd w:val="0"/>
        <w:snapToGrid w:val="0"/>
        <w:spacing w:after="0" w:line="240" w:lineRule="auto"/>
        <w:jc w:val="both"/>
        <w:rPr>
          <w:rFonts w:ascii="Times New Roman" w:hAnsi="Times New Roman" w:cs="Times New Roman"/>
          <w:b/>
          <w:color w:val="000000"/>
          <w:sz w:val="20"/>
          <w:szCs w:val="20"/>
        </w:rPr>
      </w:pPr>
      <w:r w:rsidRPr="00DA0739">
        <w:rPr>
          <w:rFonts w:ascii="Times New Roman" w:hAnsi="Times New Roman" w:cs="Times New Roman"/>
          <w:b/>
          <w:color w:val="000000"/>
          <w:sz w:val="20"/>
          <w:szCs w:val="20"/>
        </w:rPr>
        <w:t>Statistical Analysis</w:t>
      </w:r>
    </w:p>
    <w:p w:rsidR="00DC469B" w:rsidRPr="00DA0739" w:rsidRDefault="00DC469B"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 xml:space="preserve">Data was analyzed using SPSS (Statistical Package for Social Sciences) version15. Qualitative data was presented as number and percent. Comparison between groups was done by Chi-Square test. Quantitative data was tested for normality by </w:t>
      </w:r>
      <w:proofErr w:type="spellStart"/>
      <w:r w:rsidRPr="00DA0739">
        <w:rPr>
          <w:rFonts w:ascii="Times New Roman" w:hAnsi="Times New Roman" w:cs="Times New Roman"/>
          <w:sz w:val="20"/>
          <w:szCs w:val="20"/>
        </w:rPr>
        <w:t>Kolmogrov</w:t>
      </w:r>
      <w:proofErr w:type="spellEnd"/>
      <w:r w:rsidRPr="00DA0739">
        <w:rPr>
          <w:rFonts w:ascii="Times New Roman" w:hAnsi="Times New Roman" w:cs="Times New Roman"/>
          <w:sz w:val="20"/>
          <w:szCs w:val="20"/>
        </w:rPr>
        <w:t xml:space="preserve">- Smirnov test. Normally distributed data was presented as mean ± SD. Non parametric data was presented as min – max and median. Mann-Whitney </w:t>
      </w:r>
      <w:r w:rsidRPr="00DA0739">
        <w:rPr>
          <w:rFonts w:ascii="Times New Roman" w:hAnsi="Times New Roman" w:cs="Times New Roman"/>
          <w:sz w:val="20"/>
          <w:szCs w:val="20"/>
        </w:rPr>
        <w:lastRenderedPageBreak/>
        <w:t>test was used for comparison between groups. Spearman’s correlation coefficient was used to test correlation between variables. The ROC curve analysis has the ability to discriminate diseased cases from normal cases. P &lt; 0.05 was considered to be statistically significant.</w:t>
      </w:r>
    </w:p>
    <w:p w:rsidR="00D74E61" w:rsidRPr="00DA0739" w:rsidRDefault="00D74E61" w:rsidP="00093EC0">
      <w:pPr>
        <w:snapToGrid w:val="0"/>
        <w:spacing w:after="0" w:line="240" w:lineRule="auto"/>
        <w:jc w:val="both"/>
        <w:rPr>
          <w:rFonts w:ascii="Times New Roman" w:hAnsi="Times New Roman" w:cs="Times New Roman"/>
          <w:b/>
          <w:bCs/>
          <w:color w:val="000000"/>
          <w:sz w:val="20"/>
          <w:szCs w:val="20"/>
        </w:rPr>
      </w:pPr>
    </w:p>
    <w:p w:rsidR="00DC469B" w:rsidRPr="00DA0739" w:rsidRDefault="00D74E61" w:rsidP="00093EC0">
      <w:pPr>
        <w:snapToGrid w:val="0"/>
        <w:spacing w:after="0" w:line="240" w:lineRule="auto"/>
        <w:jc w:val="both"/>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t>3. Results</w:t>
      </w:r>
    </w:p>
    <w:p w:rsidR="00DC469B" w:rsidRPr="00DA0739" w:rsidRDefault="00DC469B"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The age of the patients of this study ranged from 8 to 63 years, with a mean of 39.27 years (± 18.43 SD). Eleven of the fifteen patients were males with a percentage of </w:t>
      </w:r>
      <w:r w:rsidRPr="00DA0739">
        <w:rPr>
          <w:rFonts w:ascii="Times New Roman" w:hAnsi="Times New Roman" w:cs="Times New Roman"/>
          <w:sz w:val="20"/>
          <w:szCs w:val="20"/>
        </w:rPr>
        <w:t>73.3</w:t>
      </w:r>
      <w:r w:rsidRPr="00DA0739">
        <w:rPr>
          <w:rFonts w:ascii="Times New Roman" w:hAnsi="Times New Roman" w:cs="Times New Roman"/>
          <w:color w:val="000000"/>
          <w:sz w:val="20"/>
          <w:szCs w:val="20"/>
        </w:rPr>
        <w:t xml:space="preserve">% and four were females with a percentage of </w:t>
      </w:r>
      <w:r w:rsidRPr="00DA0739">
        <w:rPr>
          <w:rFonts w:ascii="Times New Roman" w:hAnsi="Times New Roman" w:cs="Times New Roman"/>
          <w:sz w:val="20"/>
          <w:szCs w:val="20"/>
        </w:rPr>
        <w:t>26.7</w:t>
      </w:r>
      <w:r w:rsidRPr="00DA0739">
        <w:rPr>
          <w:rFonts w:ascii="Times New Roman" w:hAnsi="Times New Roman" w:cs="Times New Roman"/>
          <w:color w:val="000000"/>
          <w:sz w:val="20"/>
          <w:szCs w:val="20"/>
        </w:rPr>
        <w:t xml:space="preserve">% </w:t>
      </w:r>
      <w:r w:rsidR="00FC2168" w:rsidRPr="00DA0739">
        <w:rPr>
          <w:rStyle w:val="HTMLCite"/>
          <w:rFonts w:ascii="Times New Roman" w:hAnsi="Times New Roman" w:cs="Times New Roman"/>
          <w:i w:val="0"/>
          <w:iCs w:val="0"/>
          <w:sz w:val="20"/>
          <w:szCs w:val="20"/>
        </w:rPr>
        <w:t>(Table 2</w:t>
      </w:r>
      <w:r w:rsidRPr="00DA0739">
        <w:rPr>
          <w:rStyle w:val="HTMLCite"/>
          <w:rFonts w:ascii="Times New Roman" w:hAnsi="Times New Roman" w:cs="Times New Roman"/>
          <w:i w:val="0"/>
          <w:iCs w:val="0"/>
          <w:sz w:val="20"/>
          <w:szCs w:val="20"/>
        </w:rPr>
        <w:t>)</w:t>
      </w:r>
      <w:r w:rsidR="00FC2168" w:rsidRPr="00DA0739">
        <w:rPr>
          <w:rFonts w:ascii="Times New Roman" w:hAnsi="Times New Roman" w:cs="Times New Roman"/>
          <w:color w:val="000000"/>
          <w:sz w:val="20"/>
          <w:szCs w:val="20"/>
        </w:rPr>
        <w:t xml:space="preserve"> (Figure 1).</w:t>
      </w:r>
    </w:p>
    <w:p w:rsidR="00B65777" w:rsidRPr="00DA0739" w:rsidRDefault="00B65777" w:rsidP="00093EC0">
      <w:pPr>
        <w:snapToGrid w:val="0"/>
        <w:spacing w:after="0" w:line="240" w:lineRule="auto"/>
        <w:jc w:val="center"/>
        <w:rPr>
          <w:rStyle w:val="HTMLCite"/>
          <w:rFonts w:ascii="Times New Roman" w:hAnsi="Times New Roman" w:cs="Times New Roman"/>
          <w:b/>
          <w:bCs/>
          <w:i w:val="0"/>
          <w:iCs w:val="0"/>
          <w:sz w:val="20"/>
          <w:szCs w:val="20"/>
        </w:rPr>
      </w:pPr>
    </w:p>
    <w:p w:rsidR="00D74E61" w:rsidRPr="00DA0739" w:rsidRDefault="00DA0739" w:rsidP="00093EC0">
      <w:pPr>
        <w:snapToGrid w:val="0"/>
        <w:spacing w:after="0" w:line="240" w:lineRule="auto"/>
        <w:jc w:val="both"/>
        <w:rPr>
          <w:rFonts w:ascii="Times New Roman" w:hAnsi="Times New Roman" w:cs="Times New Roman"/>
          <w:b/>
          <w:bCs/>
          <w:color w:val="000000"/>
          <w:sz w:val="20"/>
          <w:szCs w:val="20"/>
        </w:rPr>
      </w:pPr>
      <w:r w:rsidRPr="00DA0739">
        <w:rPr>
          <w:rStyle w:val="HTMLCite"/>
          <w:rFonts w:ascii="Times New Roman" w:hAnsi="Times New Roman" w:cs="Times New Roman"/>
          <w:b/>
          <w:bCs/>
          <w:i w:val="0"/>
          <w:iCs w:val="0"/>
          <w:sz w:val="20"/>
          <w:szCs w:val="20"/>
        </w:rPr>
        <w:t>Table</w:t>
      </w:r>
      <w:r w:rsidRPr="00DA0739">
        <w:rPr>
          <w:rStyle w:val="HTMLCite"/>
          <w:rFonts w:ascii="Times New Roman" w:hAnsi="Times New Roman" w:cs="Times New Roman" w:hint="eastAsia"/>
          <w:b/>
          <w:bCs/>
          <w:i w:val="0"/>
          <w:iCs w:val="0"/>
          <w:sz w:val="20"/>
          <w:szCs w:val="20"/>
          <w:lang w:eastAsia="zh-CN"/>
        </w:rPr>
        <w:t xml:space="preserve"> </w:t>
      </w:r>
      <w:r w:rsidR="00B65777" w:rsidRPr="00DA0739">
        <w:rPr>
          <w:rStyle w:val="HTMLCite"/>
          <w:rFonts w:ascii="Times New Roman" w:hAnsi="Times New Roman" w:cs="Times New Roman"/>
          <w:b/>
          <w:bCs/>
          <w:i w:val="0"/>
          <w:iCs w:val="0"/>
          <w:sz w:val="20"/>
          <w:szCs w:val="20"/>
        </w:rPr>
        <w:t xml:space="preserve">2: Gender distribution of vascular </w:t>
      </w:r>
      <w:proofErr w:type="spellStart"/>
      <w:r w:rsidR="00B65777" w:rsidRPr="00DA0739">
        <w:rPr>
          <w:rStyle w:val="HTMLCite"/>
          <w:rFonts w:ascii="Times New Roman" w:hAnsi="Times New Roman" w:cs="Times New Roman"/>
          <w:b/>
          <w:bCs/>
          <w:i w:val="0"/>
          <w:iCs w:val="0"/>
          <w:sz w:val="20"/>
          <w:szCs w:val="20"/>
        </w:rPr>
        <w:t>myelopathy</w:t>
      </w:r>
      <w:proofErr w:type="spellEnd"/>
      <w:r w:rsidR="00B65777" w:rsidRPr="00DA0739">
        <w:rPr>
          <w:rStyle w:val="HTMLCite"/>
          <w:rFonts w:ascii="Times New Roman" w:hAnsi="Times New Roman" w:cs="Times New Roman"/>
          <w:b/>
          <w:bCs/>
          <w:i w:val="0"/>
          <w:iCs w:val="0"/>
          <w:sz w:val="20"/>
          <w:szCs w:val="20"/>
        </w:rPr>
        <w:t xml:space="preserve"> patients in the study.</w:t>
      </w:r>
    </w:p>
    <w:tbl>
      <w:tblPr>
        <w:tblStyle w:val="TableGrid"/>
        <w:tblW w:w="5000" w:type="pct"/>
        <w:jc w:val="center"/>
        <w:tblCellMar>
          <w:left w:w="57" w:type="dxa"/>
          <w:right w:w="57" w:type="dxa"/>
        </w:tblCellMar>
        <w:tblLook w:val="04A0"/>
      </w:tblPr>
      <w:tblGrid>
        <w:gridCol w:w="2168"/>
        <w:gridCol w:w="1026"/>
        <w:gridCol w:w="1325"/>
      </w:tblGrid>
      <w:tr w:rsidR="00DC469B" w:rsidRPr="00DA0739" w:rsidTr="00A11505">
        <w:trPr>
          <w:jc w:val="center"/>
        </w:trPr>
        <w:tc>
          <w:tcPr>
            <w:tcW w:w="2399" w:type="pct"/>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b/>
                <w:bCs/>
                <w:sz w:val="20"/>
                <w:szCs w:val="20"/>
              </w:rPr>
              <w:t>Gender</w:t>
            </w:r>
          </w:p>
        </w:tc>
        <w:tc>
          <w:tcPr>
            <w:tcW w:w="1135" w:type="pct"/>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No</w:t>
            </w:r>
          </w:p>
        </w:tc>
        <w:tc>
          <w:tcPr>
            <w:tcW w:w="1466" w:type="pct"/>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w:t>
            </w:r>
          </w:p>
        </w:tc>
      </w:tr>
      <w:tr w:rsidR="00DC469B" w:rsidRPr="00DA0739" w:rsidTr="00A11505">
        <w:trPr>
          <w:jc w:val="center"/>
        </w:trPr>
        <w:tc>
          <w:tcPr>
            <w:tcW w:w="2399" w:type="pct"/>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Male</w:t>
            </w:r>
          </w:p>
        </w:tc>
        <w:tc>
          <w:tcPr>
            <w:tcW w:w="1135" w:type="pct"/>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11</w:t>
            </w:r>
          </w:p>
        </w:tc>
        <w:tc>
          <w:tcPr>
            <w:tcW w:w="1466" w:type="pct"/>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73.3</w:t>
            </w:r>
          </w:p>
        </w:tc>
      </w:tr>
      <w:tr w:rsidR="00DC469B" w:rsidRPr="00DA0739" w:rsidTr="00A11505">
        <w:trPr>
          <w:jc w:val="center"/>
        </w:trPr>
        <w:tc>
          <w:tcPr>
            <w:tcW w:w="2399"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Female</w:t>
            </w:r>
          </w:p>
        </w:tc>
        <w:tc>
          <w:tcPr>
            <w:tcW w:w="1135"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4</w:t>
            </w:r>
          </w:p>
        </w:tc>
        <w:tc>
          <w:tcPr>
            <w:tcW w:w="1466"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26.7</w:t>
            </w:r>
          </w:p>
        </w:tc>
      </w:tr>
    </w:tbl>
    <w:p w:rsidR="002D085F" w:rsidRPr="00DA0739" w:rsidRDefault="002D085F" w:rsidP="00093EC0">
      <w:pPr>
        <w:snapToGrid w:val="0"/>
        <w:spacing w:after="0" w:line="240" w:lineRule="auto"/>
        <w:ind w:firstLine="425"/>
        <w:jc w:val="both"/>
        <w:rPr>
          <w:rFonts w:ascii="Times New Roman" w:hAnsi="Times New Roman" w:cs="Times New Roman"/>
          <w:color w:val="000000"/>
          <w:sz w:val="20"/>
          <w:szCs w:val="20"/>
          <w:lang w:eastAsia="zh-CN"/>
        </w:rPr>
      </w:pPr>
    </w:p>
    <w:p w:rsidR="00BB6BF4" w:rsidRPr="00DA0739" w:rsidRDefault="00BB6BF4"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lastRenderedPageBreak/>
        <w:t xml:space="preserve">Patients were sorted out into four groups according to definitive diagnosis: patients with spinal AVM, patients with </w:t>
      </w:r>
      <w:proofErr w:type="spellStart"/>
      <w:r w:rsidRPr="00DA0739">
        <w:rPr>
          <w:rFonts w:ascii="Times New Roman" w:hAnsi="Times New Roman" w:cs="Times New Roman"/>
          <w:color w:val="000000"/>
          <w:sz w:val="20"/>
          <w:szCs w:val="20"/>
        </w:rPr>
        <w:t>dural</w:t>
      </w:r>
      <w:proofErr w:type="spellEnd"/>
      <w:r w:rsidRPr="00DA0739">
        <w:rPr>
          <w:rFonts w:ascii="Times New Roman" w:hAnsi="Times New Roman" w:cs="Times New Roman"/>
          <w:color w:val="000000"/>
          <w:sz w:val="20"/>
          <w:szCs w:val="20"/>
        </w:rPr>
        <w:t xml:space="preserve"> AVF, patients with </w:t>
      </w:r>
      <w:proofErr w:type="spellStart"/>
      <w:r w:rsidRPr="00DA0739">
        <w:rPr>
          <w:rFonts w:ascii="Times New Roman" w:hAnsi="Times New Roman" w:cs="Times New Roman"/>
          <w:color w:val="000000"/>
          <w:sz w:val="20"/>
          <w:szCs w:val="20"/>
        </w:rPr>
        <w:t>perimedullary</w:t>
      </w:r>
      <w:proofErr w:type="spellEnd"/>
      <w:r w:rsidRPr="00DA0739">
        <w:rPr>
          <w:rFonts w:ascii="Times New Roman" w:hAnsi="Times New Roman" w:cs="Times New Roman"/>
          <w:color w:val="000000"/>
          <w:sz w:val="20"/>
          <w:szCs w:val="20"/>
        </w:rPr>
        <w:t xml:space="preserve"> AVF and patients with cavernous malformation (Figure 2).</w:t>
      </w:r>
    </w:p>
    <w:p w:rsidR="00BB6BF4" w:rsidRPr="00DA0739" w:rsidRDefault="00BB6BF4" w:rsidP="00093EC0">
      <w:pPr>
        <w:snapToGrid w:val="0"/>
        <w:spacing w:after="0" w:line="240" w:lineRule="auto"/>
        <w:ind w:firstLine="425"/>
        <w:jc w:val="both"/>
        <w:rPr>
          <w:rFonts w:ascii="Times New Roman" w:hAnsi="Times New Roman" w:cs="Times New Roman"/>
          <w:noProof/>
          <w:color w:val="000000"/>
          <w:sz w:val="20"/>
          <w:szCs w:val="20"/>
        </w:rPr>
      </w:pPr>
    </w:p>
    <w:p w:rsidR="00050022" w:rsidRPr="00DA0739" w:rsidRDefault="00050022" w:rsidP="00093EC0">
      <w:pPr>
        <w:snapToGrid w:val="0"/>
        <w:spacing w:after="0" w:line="240" w:lineRule="auto"/>
        <w:jc w:val="center"/>
        <w:rPr>
          <w:rFonts w:ascii="Times New Roman" w:hAnsi="Times New Roman" w:cs="Times New Roman"/>
          <w:b/>
          <w:bCs/>
          <w:color w:val="000000"/>
          <w:sz w:val="20"/>
          <w:szCs w:val="20"/>
        </w:rPr>
      </w:pPr>
      <w:r w:rsidRPr="00DA0739">
        <w:rPr>
          <w:rFonts w:ascii="Times New Roman" w:hAnsi="Times New Roman" w:cs="Times New Roman"/>
          <w:b/>
          <w:bCs/>
          <w:noProof/>
          <w:color w:val="000000"/>
          <w:sz w:val="20"/>
          <w:szCs w:val="20"/>
          <w:lang w:eastAsia="zh-CN"/>
        </w:rPr>
        <w:drawing>
          <wp:inline distT="0" distB="0" distL="0" distR="0">
            <wp:extent cx="2088303" cy="1574359"/>
            <wp:effectExtent l="19050" t="0" r="7197" b="0"/>
            <wp:docPr id="1" name="Picture 1"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4" cstate="print"/>
                    <a:stretch>
                      <a:fillRect/>
                    </a:stretch>
                  </pic:blipFill>
                  <pic:spPr>
                    <a:xfrm>
                      <a:off x="0" y="0"/>
                      <a:ext cx="2091910" cy="1577078"/>
                    </a:xfrm>
                    <a:prstGeom prst="rect">
                      <a:avLst/>
                    </a:prstGeom>
                  </pic:spPr>
                </pic:pic>
              </a:graphicData>
            </a:graphic>
          </wp:inline>
        </w:drawing>
      </w:r>
    </w:p>
    <w:p w:rsidR="00050022" w:rsidRPr="00DA0739" w:rsidRDefault="00DA0739" w:rsidP="00093EC0">
      <w:pPr>
        <w:snapToGrid w:val="0"/>
        <w:spacing w:after="0" w:line="240" w:lineRule="auto"/>
        <w:jc w:val="both"/>
        <w:rPr>
          <w:rFonts w:ascii="Times New Roman" w:hAnsi="Times New Roman" w:cs="Times New Roman"/>
          <w:b/>
          <w:bCs/>
          <w:color w:val="000000"/>
          <w:sz w:val="20"/>
          <w:szCs w:val="20"/>
        </w:rPr>
      </w:pPr>
      <w:r w:rsidRPr="00DA0739">
        <w:rPr>
          <w:rStyle w:val="HTMLCite"/>
          <w:rFonts w:ascii="Times New Roman" w:hAnsi="Times New Roman" w:cs="Times New Roman"/>
          <w:b/>
          <w:bCs/>
          <w:i w:val="0"/>
          <w:iCs w:val="0"/>
          <w:sz w:val="20"/>
          <w:szCs w:val="20"/>
        </w:rPr>
        <w:t>Figure</w:t>
      </w:r>
      <w:r w:rsidRPr="00DA0739">
        <w:rPr>
          <w:rStyle w:val="HTMLCite"/>
          <w:rFonts w:ascii="Times New Roman" w:hAnsi="Times New Roman" w:cs="Times New Roman" w:hint="eastAsia"/>
          <w:b/>
          <w:bCs/>
          <w:i w:val="0"/>
          <w:iCs w:val="0"/>
          <w:sz w:val="20"/>
          <w:szCs w:val="20"/>
          <w:lang w:eastAsia="zh-CN"/>
        </w:rPr>
        <w:t xml:space="preserve"> </w:t>
      </w:r>
      <w:r w:rsidR="00050022" w:rsidRPr="00DA0739">
        <w:rPr>
          <w:rStyle w:val="HTMLCite"/>
          <w:rFonts w:ascii="Times New Roman" w:hAnsi="Times New Roman" w:cs="Times New Roman"/>
          <w:b/>
          <w:bCs/>
          <w:i w:val="0"/>
          <w:iCs w:val="0"/>
          <w:sz w:val="20"/>
          <w:szCs w:val="20"/>
        </w:rPr>
        <w:t>1</w:t>
      </w:r>
      <w:r>
        <w:rPr>
          <w:rStyle w:val="HTMLCite"/>
          <w:rFonts w:ascii="Times New Roman" w:hAnsi="Times New Roman" w:cs="Times New Roman" w:hint="eastAsia"/>
          <w:b/>
          <w:bCs/>
          <w:i w:val="0"/>
          <w:iCs w:val="0"/>
          <w:sz w:val="20"/>
          <w:szCs w:val="20"/>
          <w:lang w:eastAsia="zh-CN"/>
        </w:rPr>
        <w:t>.</w:t>
      </w:r>
      <w:r w:rsidR="00050022" w:rsidRPr="00DA0739">
        <w:rPr>
          <w:rStyle w:val="HTMLCite"/>
          <w:rFonts w:ascii="Times New Roman" w:hAnsi="Times New Roman" w:cs="Times New Roman"/>
          <w:b/>
          <w:bCs/>
          <w:i w:val="0"/>
          <w:iCs w:val="0"/>
          <w:sz w:val="20"/>
          <w:szCs w:val="20"/>
        </w:rPr>
        <w:t xml:space="preserve"> Gender distribution of vascular </w:t>
      </w:r>
      <w:proofErr w:type="spellStart"/>
      <w:r w:rsidR="00050022" w:rsidRPr="00DA0739">
        <w:rPr>
          <w:rStyle w:val="HTMLCite"/>
          <w:rFonts w:ascii="Times New Roman" w:hAnsi="Times New Roman" w:cs="Times New Roman"/>
          <w:b/>
          <w:bCs/>
          <w:i w:val="0"/>
          <w:iCs w:val="0"/>
          <w:sz w:val="20"/>
          <w:szCs w:val="20"/>
        </w:rPr>
        <w:t>myelopathy</w:t>
      </w:r>
      <w:proofErr w:type="spellEnd"/>
      <w:r w:rsidR="00050022" w:rsidRPr="00DA0739">
        <w:rPr>
          <w:rStyle w:val="HTMLCite"/>
          <w:rFonts w:ascii="Times New Roman" w:hAnsi="Times New Roman" w:cs="Times New Roman"/>
          <w:b/>
          <w:bCs/>
          <w:i w:val="0"/>
          <w:iCs w:val="0"/>
          <w:sz w:val="20"/>
          <w:szCs w:val="20"/>
        </w:rPr>
        <w:t xml:space="preserve"> patients in the study</w:t>
      </w:r>
    </w:p>
    <w:p w:rsidR="00B65777" w:rsidRPr="00DA0739" w:rsidRDefault="00B65777" w:rsidP="00093EC0">
      <w:pPr>
        <w:snapToGrid w:val="0"/>
        <w:spacing w:after="0" w:line="240" w:lineRule="auto"/>
        <w:ind w:firstLine="425"/>
        <w:jc w:val="both"/>
        <w:rPr>
          <w:rFonts w:ascii="Times New Roman" w:hAnsi="Times New Roman" w:cs="Times New Roman"/>
          <w:color w:val="000000"/>
          <w:sz w:val="20"/>
          <w:szCs w:val="20"/>
        </w:rPr>
      </w:pPr>
    </w:p>
    <w:p w:rsidR="00DC469B" w:rsidRPr="00DA0739" w:rsidRDefault="00DC469B" w:rsidP="00093EC0">
      <w:pPr>
        <w:snapToGrid w:val="0"/>
        <w:spacing w:after="0" w:line="240" w:lineRule="auto"/>
        <w:jc w:val="center"/>
        <w:rPr>
          <w:rFonts w:ascii="Times New Roman" w:hAnsi="Times New Roman" w:cs="Times New Roman"/>
          <w:b/>
          <w:bCs/>
          <w:color w:val="000000"/>
          <w:sz w:val="20"/>
          <w:szCs w:val="20"/>
        </w:rPr>
      </w:pPr>
      <w:r w:rsidRPr="00DA0739">
        <w:rPr>
          <w:rFonts w:ascii="Times New Roman" w:hAnsi="Times New Roman" w:cs="Times New Roman"/>
          <w:b/>
          <w:bCs/>
          <w:noProof/>
          <w:color w:val="000000"/>
          <w:sz w:val="20"/>
          <w:szCs w:val="20"/>
          <w:lang w:eastAsia="zh-CN"/>
        </w:rPr>
        <w:drawing>
          <wp:inline distT="0" distB="0" distL="0" distR="0">
            <wp:extent cx="2358311" cy="1478942"/>
            <wp:effectExtent l="19050" t="0" r="3889" b="0"/>
            <wp:docPr id="3" name="Picture 2"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15" cstate="print"/>
                    <a:stretch>
                      <a:fillRect/>
                    </a:stretch>
                  </pic:blipFill>
                  <pic:spPr>
                    <a:xfrm>
                      <a:off x="0" y="0"/>
                      <a:ext cx="2365790" cy="1483632"/>
                    </a:xfrm>
                    <a:prstGeom prst="rect">
                      <a:avLst/>
                    </a:prstGeom>
                  </pic:spPr>
                </pic:pic>
              </a:graphicData>
            </a:graphic>
          </wp:inline>
        </w:drawing>
      </w:r>
    </w:p>
    <w:p w:rsidR="00050022" w:rsidRPr="00DA0739" w:rsidRDefault="00DA0739" w:rsidP="00093EC0">
      <w:pPr>
        <w:autoSpaceDE w:val="0"/>
        <w:autoSpaceDN w:val="0"/>
        <w:adjustRightInd w:val="0"/>
        <w:snapToGrid w:val="0"/>
        <w:spacing w:after="0" w:line="240" w:lineRule="auto"/>
        <w:jc w:val="both"/>
        <w:rPr>
          <w:rFonts w:ascii="Times New Roman" w:hAnsi="Times New Roman" w:cs="Times New Roman"/>
          <w:b/>
          <w:bCs/>
          <w:i/>
          <w:iCs/>
          <w:color w:val="000000"/>
          <w:sz w:val="20"/>
          <w:szCs w:val="20"/>
        </w:rPr>
      </w:pPr>
      <w:r w:rsidRPr="00DA0739">
        <w:rPr>
          <w:rStyle w:val="HTMLCite"/>
          <w:rFonts w:ascii="Times New Roman" w:hAnsi="Times New Roman" w:cs="Times New Roman"/>
          <w:b/>
          <w:bCs/>
          <w:i w:val="0"/>
          <w:iCs w:val="0"/>
          <w:sz w:val="20"/>
          <w:szCs w:val="20"/>
        </w:rPr>
        <w:t>Figure</w:t>
      </w:r>
      <w:r w:rsidRPr="00DA0739">
        <w:rPr>
          <w:rStyle w:val="HTMLCite"/>
          <w:rFonts w:ascii="Times New Roman" w:hAnsi="Times New Roman" w:cs="Times New Roman" w:hint="eastAsia"/>
          <w:b/>
          <w:bCs/>
          <w:i w:val="0"/>
          <w:iCs w:val="0"/>
          <w:sz w:val="20"/>
          <w:szCs w:val="20"/>
          <w:lang w:eastAsia="zh-CN"/>
        </w:rPr>
        <w:t xml:space="preserve"> </w:t>
      </w:r>
      <w:r w:rsidR="00050022" w:rsidRPr="00DA0739">
        <w:rPr>
          <w:rStyle w:val="HTMLCite"/>
          <w:rFonts w:ascii="Times New Roman" w:hAnsi="Times New Roman" w:cs="Times New Roman"/>
          <w:b/>
          <w:bCs/>
          <w:i w:val="0"/>
          <w:iCs w:val="0"/>
          <w:sz w:val="20"/>
          <w:szCs w:val="20"/>
        </w:rPr>
        <w:t>2</w:t>
      </w:r>
      <w:r w:rsidRPr="00DA0739">
        <w:rPr>
          <w:rStyle w:val="HTMLCite"/>
          <w:rFonts w:ascii="Times New Roman" w:hAnsi="Times New Roman" w:cs="Times New Roman" w:hint="eastAsia"/>
          <w:b/>
          <w:bCs/>
          <w:i w:val="0"/>
          <w:iCs w:val="0"/>
          <w:sz w:val="20"/>
          <w:szCs w:val="20"/>
          <w:lang w:eastAsia="zh-CN"/>
        </w:rPr>
        <w:t>.</w:t>
      </w:r>
      <w:r w:rsidR="00050022" w:rsidRPr="00DA0739">
        <w:rPr>
          <w:rStyle w:val="HTMLCite"/>
          <w:rFonts w:ascii="Times New Roman" w:hAnsi="Times New Roman" w:cs="Times New Roman"/>
          <w:b/>
          <w:bCs/>
          <w:i w:val="0"/>
          <w:iCs w:val="0"/>
          <w:sz w:val="20"/>
          <w:szCs w:val="20"/>
        </w:rPr>
        <w:t xml:space="preserve"> Distribution of various types of vascular malformations in the study</w:t>
      </w:r>
      <w:r w:rsidR="00050022" w:rsidRPr="00DA0739">
        <w:rPr>
          <w:rFonts w:ascii="Times New Roman" w:hAnsi="Times New Roman" w:cs="Times New Roman"/>
          <w:b/>
          <w:bCs/>
          <w:i/>
          <w:iCs/>
          <w:color w:val="000000"/>
          <w:sz w:val="20"/>
          <w:szCs w:val="20"/>
        </w:rPr>
        <w:t>.</w:t>
      </w:r>
    </w:p>
    <w:p w:rsidR="00050022" w:rsidRPr="00DA0739" w:rsidRDefault="00050022" w:rsidP="00093EC0">
      <w:pPr>
        <w:pStyle w:val="ListParagraph"/>
        <w:snapToGrid w:val="0"/>
        <w:spacing w:after="0" w:line="240" w:lineRule="auto"/>
        <w:ind w:left="0"/>
        <w:jc w:val="both"/>
        <w:rPr>
          <w:rFonts w:ascii="Times New Roman" w:hAnsi="Times New Roman" w:cs="Times New Roman"/>
          <w:b/>
          <w:bCs/>
          <w:color w:val="000000"/>
          <w:sz w:val="20"/>
          <w:szCs w:val="20"/>
          <w:lang w:bidi="ar-EG"/>
        </w:rPr>
      </w:pPr>
    </w:p>
    <w:p w:rsidR="00DC469B" w:rsidRPr="00DA0739" w:rsidRDefault="00DC469B" w:rsidP="00093EC0">
      <w:pPr>
        <w:snapToGrid w:val="0"/>
        <w:spacing w:after="0" w:line="240" w:lineRule="auto"/>
        <w:jc w:val="both"/>
        <w:rPr>
          <w:rFonts w:ascii="Times New Roman" w:hAnsi="Times New Roman" w:cs="Times New Roman"/>
          <w:b/>
          <w:bCs/>
          <w:color w:val="000000"/>
          <w:sz w:val="20"/>
          <w:szCs w:val="20"/>
          <w:lang w:bidi="ar-EG"/>
        </w:rPr>
      </w:pPr>
      <w:r w:rsidRPr="00DA0739">
        <w:rPr>
          <w:rFonts w:ascii="Times New Roman" w:hAnsi="Times New Roman" w:cs="Times New Roman"/>
          <w:b/>
          <w:bCs/>
          <w:color w:val="000000"/>
          <w:sz w:val="20"/>
          <w:szCs w:val="20"/>
          <w:lang w:bidi="ar-EG"/>
        </w:rPr>
        <w:t>Spinal AVMs group:</w:t>
      </w:r>
    </w:p>
    <w:p w:rsidR="00DC469B" w:rsidRPr="00DA0739" w:rsidRDefault="00DC469B"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color w:val="000000"/>
          <w:sz w:val="20"/>
          <w:szCs w:val="20"/>
        </w:rPr>
        <w:t>Three patients had spina</w:t>
      </w:r>
      <w:r w:rsidR="000E3F5D" w:rsidRPr="00DA0739">
        <w:rPr>
          <w:rFonts w:ascii="Times New Roman" w:hAnsi="Times New Roman" w:cs="Times New Roman"/>
          <w:color w:val="000000"/>
          <w:sz w:val="20"/>
          <w:szCs w:val="20"/>
        </w:rPr>
        <w:t>l AVM with a percentage of 20% (Figure 2</w:t>
      </w:r>
      <w:r w:rsidRPr="00DA0739">
        <w:rPr>
          <w:rFonts w:ascii="Times New Roman" w:hAnsi="Times New Roman" w:cs="Times New Roman"/>
          <w:color w:val="000000"/>
          <w:sz w:val="20"/>
          <w:szCs w:val="20"/>
        </w:rPr>
        <w:t>), their age ranged from 20 to 29 years, with a mean of 24.66 years (± 4.50 SD).</w:t>
      </w:r>
      <w:r w:rsidRPr="00DA0739">
        <w:rPr>
          <w:rFonts w:ascii="Times New Roman" w:hAnsi="Times New Roman" w:cs="Times New Roman"/>
          <w:sz w:val="20"/>
          <w:szCs w:val="20"/>
        </w:rPr>
        <w:t xml:space="preserve"> </w:t>
      </w:r>
      <w:r w:rsidRPr="00DA0739">
        <w:rPr>
          <w:rFonts w:ascii="Times New Roman" w:hAnsi="Times New Roman" w:cs="Times New Roman"/>
          <w:color w:val="000000"/>
          <w:sz w:val="20"/>
          <w:szCs w:val="20"/>
        </w:rPr>
        <w:t xml:space="preserve">Two patients were </w:t>
      </w:r>
      <w:r w:rsidR="000E3F5D" w:rsidRPr="00DA0739">
        <w:rPr>
          <w:rFonts w:ascii="Times New Roman" w:hAnsi="Times New Roman" w:cs="Times New Roman"/>
          <w:color w:val="000000"/>
          <w:sz w:val="20"/>
          <w:szCs w:val="20"/>
        </w:rPr>
        <w:t>males (66.7%) and only one female (</w:t>
      </w:r>
      <w:r w:rsidR="000E3F5D" w:rsidRPr="00DA0739">
        <w:rPr>
          <w:rFonts w:ascii="Times New Roman" w:hAnsi="Times New Roman" w:cs="Times New Roman"/>
          <w:sz w:val="20"/>
          <w:szCs w:val="20"/>
        </w:rPr>
        <w:t>33.3</w:t>
      </w:r>
      <w:r w:rsidRPr="00DA0739">
        <w:rPr>
          <w:rFonts w:ascii="Times New Roman" w:hAnsi="Times New Roman" w:cs="Times New Roman"/>
          <w:sz w:val="20"/>
          <w:szCs w:val="20"/>
        </w:rPr>
        <w:t>%</w:t>
      </w:r>
      <w:r w:rsidR="000E3F5D" w:rsidRPr="00DA0739">
        <w:rPr>
          <w:rFonts w:ascii="Times New Roman" w:hAnsi="Times New Roman" w:cs="Times New Roman"/>
          <w:sz w:val="20"/>
          <w:szCs w:val="20"/>
        </w:rPr>
        <w:t>)</w:t>
      </w:r>
      <w:r w:rsidR="000E3F5D" w:rsidRPr="00DA0739">
        <w:rPr>
          <w:rStyle w:val="HTMLCite"/>
          <w:rFonts w:ascii="Times New Roman" w:hAnsi="Times New Roman" w:cs="Times New Roman"/>
          <w:i w:val="0"/>
          <w:iCs w:val="0"/>
          <w:sz w:val="20"/>
          <w:szCs w:val="20"/>
        </w:rPr>
        <w:t xml:space="preserve"> (Table 3</w:t>
      </w:r>
      <w:r w:rsidRPr="00DA0739">
        <w:rPr>
          <w:rStyle w:val="HTMLCite"/>
          <w:rFonts w:ascii="Times New Roman" w:hAnsi="Times New Roman" w:cs="Times New Roman"/>
          <w:i w:val="0"/>
          <w:iCs w:val="0"/>
          <w:sz w:val="20"/>
          <w:szCs w:val="20"/>
        </w:rPr>
        <w:t>)</w:t>
      </w:r>
      <w:r w:rsidRPr="00DA0739">
        <w:rPr>
          <w:rFonts w:ascii="Times New Roman" w:hAnsi="Times New Roman" w:cs="Times New Roman"/>
          <w:color w:val="000000"/>
          <w:sz w:val="20"/>
          <w:szCs w:val="20"/>
        </w:rPr>
        <w:t>.</w:t>
      </w:r>
    </w:p>
    <w:p w:rsidR="00B65777" w:rsidRPr="00DA0739" w:rsidRDefault="00B65777" w:rsidP="00093EC0">
      <w:pPr>
        <w:snapToGrid w:val="0"/>
        <w:spacing w:after="0" w:line="240" w:lineRule="auto"/>
        <w:jc w:val="center"/>
        <w:rPr>
          <w:rStyle w:val="HTMLCite"/>
          <w:rFonts w:ascii="Times New Roman" w:hAnsi="Times New Roman" w:cs="Times New Roman"/>
          <w:b/>
          <w:bCs/>
          <w:i w:val="0"/>
          <w:iCs w:val="0"/>
          <w:sz w:val="20"/>
          <w:szCs w:val="20"/>
        </w:rPr>
      </w:pPr>
    </w:p>
    <w:p w:rsidR="00050022" w:rsidRPr="00DA0739" w:rsidRDefault="00B65777" w:rsidP="00093EC0">
      <w:pPr>
        <w:snapToGrid w:val="0"/>
        <w:spacing w:after="0" w:line="240" w:lineRule="auto"/>
        <w:jc w:val="both"/>
        <w:rPr>
          <w:rFonts w:ascii="Times New Roman" w:hAnsi="Times New Roman" w:cs="Times New Roman"/>
          <w:b/>
          <w:bCs/>
          <w:sz w:val="20"/>
          <w:szCs w:val="20"/>
        </w:rPr>
      </w:pPr>
      <w:r w:rsidRPr="00DA0739">
        <w:rPr>
          <w:rStyle w:val="HTMLCite"/>
          <w:rFonts w:ascii="Times New Roman" w:hAnsi="Times New Roman" w:cs="Times New Roman"/>
          <w:b/>
          <w:bCs/>
          <w:i w:val="0"/>
          <w:iCs w:val="0"/>
          <w:sz w:val="20"/>
          <w:szCs w:val="20"/>
        </w:rPr>
        <w:t>Table</w:t>
      </w:r>
      <w:r w:rsidR="00DA0739" w:rsidRPr="00DA0739">
        <w:rPr>
          <w:rStyle w:val="HTMLCite"/>
          <w:rFonts w:ascii="Times New Roman" w:hAnsi="Times New Roman" w:cs="Times New Roman" w:hint="eastAsia"/>
          <w:b/>
          <w:bCs/>
          <w:i w:val="0"/>
          <w:iCs w:val="0"/>
          <w:sz w:val="20"/>
          <w:szCs w:val="20"/>
          <w:lang w:eastAsia="zh-CN"/>
        </w:rPr>
        <w:t xml:space="preserve"> </w:t>
      </w:r>
      <w:r w:rsidRPr="00DA0739">
        <w:rPr>
          <w:rStyle w:val="HTMLCite"/>
          <w:rFonts w:ascii="Times New Roman" w:hAnsi="Times New Roman" w:cs="Times New Roman"/>
          <w:b/>
          <w:bCs/>
          <w:i w:val="0"/>
          <w:iCs w:val="0"/>
          <w:sz w:val="20"/>
          <w:szCs w:val="20"/>
        </w:rPr>
        <w:t>3: Gender distribution of patients of spinal AVM group.</w:t>
      </w:r>
    </w:p>
    <w:tbl>
      <w:tblPr>
        <w:tblStyle w:val="TableGrid"/>
        <w:tblW w:w="5000" w:type="pct"/>
        <w:jc w:val="center"/>
        <w:tblCellMar>
          <w:left w:w="57" w:type="dxa"/>
          <w:right w:w="57" w:type="dxa"/>
        </w:tblCellMar>
        <w:tblLook w:val="04A0"/>
      </w:tblPr>
      <w:tblGrid>
        <w:gridCol w:w="1962"/>
        <w:gridCol w:w="927"/>
        <w:gridCol w:w="1630"/>
      </w:tblGrid>
      <w:tr w:rsidR="00DC469B" w:rsidRPr="00DA0739" w:rsidTr="00A11505">
        <w:trPr>
          <w:jc w:val="center"/>
        </w:trPr>
        <w:tc>
          <w:tcPr>
            <w:tcW w:w="2170" w:type="pct"/>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Gender</w:t>
            </w:r>
          </w:p>
        </w:tc>
        <w:tc>
          <w:tcPr>
            <w:tcW w:w="1026" w:type="pct"/>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No</w:t>
            </w:r>
          </w:p>
        </w:tc>
        <w:tc>
          <w:tcPr>
            <w:tcW w:w="1804" w:type="pct"/>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w:t>
            </w:r>
          </w:p>
        </w:tc>
      </w:tr>
      <w:tr w:rsidR="00DC469B" w:rsidRPr="00DA0739" w:rsidTr="00A11505">
        <w:trPr>
          <w:jc w:val="center"/>
        </w:trPr>
        <w:tc>
          <w:tcPr>
            <w:tcW w:w="2170" w:type="pct"/>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male</w:t>
            </w:r>
          </w:p>
        </w:tc>
        <w:tc>
          <w:tcPr>
            <w:tcW w:w="1026" w:type="pct"/>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w:t>
            </w:r>
          </w:p>
        </w:tc>
        <w:tc>
          <w:tcPr>
            <w:tcW w:w="1804" w:type="pct"/>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66.7%</w:t>
            </w:r>
          </w:p>
        </w:tc>
      </w:tr>
      <w:tr w:rsidR="00DC469B" w:rsidRPr="00DA0739" w:rsidTr="00A11505">
        <w:trPr>
          <w:jc w:val="center"/>
        </w:trPr>
        <w:tc>
          <w:tcPr>
            <w:tcW w:w="2170"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female</w:t>
            </w:r>
          </w:p>
        </w:tc>
        <w:tc>
          <w:tcPr>
            <w:tcW w:w="1026"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1</w:t>
            </w:r>
          </w:p>
        </w:tc>
        <w:tc>
          <w:tcPr>
            <w:tcW w:w="1804"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33.3%</w:t>
            </w:r>
          </w:p>
        </w:tc>
      </w:tr>
    </w:tbl>
    <w:p w:rsidR="00DC469B" w:rsidRPr="00DA0739" w:rsidRDefault="00DC469B"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sz w:val="20"/>
          <w:szCs w:val="20"/>
        </w:rPr>
        <w:t xml:space="preserve"> </w:t>
      </w:r>
    </w:p>
    <w:p w:rsidR="00DC469B" w:rsidRPr="00DA0739" w:rsidRDefault="00DC469B" w:rsidP="00093EC0">
      <w:pPr>
        <w:pStyle w:val="ListParagraph"/>
        <w:numPr>
          <w:ilvl w:val="0"/>
          <w:numId w:val="21"/>
        </w:numPr>
        <w:snapToGrid w:val="0"/>
        <w:spacing w:after="0" w:line="240" w:lineRule="auto"/>
        <w:ind w:left="0" w:firstLine="0"/>
        <w:jc w:val="both"/>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t>Clinical presentations:</w:t>
      </w:r>
    </w:p>
    <w:p w:rsidR="00DC469B" w:rsidRPr="00DA0739" w:rsidRDefault="00DC469B"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All patients in the spinal AVM group were p</w:t>
      </w:r>
      <w:r w:rsidR="00DD7D76" w:rsidRPr="00DA0739">
        <w:rPr>
          <w:rFonts w:ascii="Times New Roman" w:hAnsi="Times New Roman" w:cs="Times New Roman"/>
          <w:color w:val="000000"/>
          <w:sz w:val="20"/>
          <w:szCs w:val="20"/>
        </w:rPr>
        <w:t xml:space="preserve">resented with acute onset </w:t>
      </w:r>
      <w:r w:rsidR="000E3F5D" w:rsidRPr="00DA0739">
        <w:rPr>
          <w:rFonts w:ascii="Times New Roman" w:hAnsi="Times New Roman" w:cs="Times New Roman"/>
          <w:color w:val="000000"/>
          <w:sz w:val="20"/>
          <w:szCs w:val="20"/>
        </w:rPr>
        <w:t xml:space="preserve">of </w:t>
      </w:r>
      <w:proofErr w:type="spellStart"/>
      <w:r w:rsidR="000E3F5D" w:rsidRPr="00DA0739">
        <w:rPr>
          <w:rFonts w:ascii="Times New Roman" w:hAnsi="Times New Roman" w:cs="Times New Roman"/>
          <w:color w:val="000000"/>
          <w:sz w:val="20"/>
          <w:szCs w:val="20"/>
        </w:rPr>
        <w:t>myelopathy</w:t>
      </w:r>
      <w:proofErr w:type="spellEnd"/>
      <w:r w:rsidR="00DD7D76" w:rsidRPr="00DA0739">
        <w:rPr>
          <w:rFonts w:ascii="Times New Roman" w:hAnsi="Times New Roman" w:cs="Times New Roman"/>
          <w:color w:val="000000"/>
          <w:sz w:val="20"/>
          <w:szCs w:val="20"/>
        </w:rPr>
        <w:t xml:space="preserve">. </w:t>
      </w:r>
      <w:r w:rsidRPr="00DA0739">
        <w:rPr>
          <w:rFonts w:ascii="Times New Roman" w:hAnsi="Times New Roman" w:cs="Times New Roman"/>
          <w:color w:val="000000"/>
          <w:sz w:val="20"/>
          <w:szCs w:val="20"/>
        </w:rPr>
        <w:t xml:space="preserve">The most common initial presenting symptom was </w:t>
      </w:r>
      <w:proofErr w:type="spellStart"/>
      <w:r w:rsidRPr="00DA0739">
        <w:rPr>
          <w:rFonts w:ascii="Times New Roman" w:hAnsi="Times New Roman" w:cs="Times New Roman"/>
          <w:color w:val="000000"/>
          <w:sz w:val="20"/>
          <w:szCs w:val="20"/>
        </w:rPr>
        <w:t>paraparesis</w:t>
      </w:r>
      <w:proofErr w:type="spellEnd"/>
      <w:r w:rsidR="000E3F5D" w:rsidRPr="00DA0739">
        <w:rPr>
          <w:rFonts w:ascii="Times New Roman" w:hAnsi="Times New Roman" w:cs="Times New Roman"/>
          <w:sz w:val="20"/>
          <w:szCs w:val="20"/>
        </w:rPr>
        <w:t xml:space="preserve"> (66.7</w:t>
      </w:r>
      <w:r w:rsidRPr="00DA0739">
        <w:rPr>
          <w:rFonts w:ascii="Times New Roman" w:hAnsi="Times New Roman" w:cs="Times New Roman"/>
          <w:sz w:val="20"/>
          <w:szCs w:val="20"/>
        </w:rPr>
        <w:t>%)</w:t>
      </w:r>
      <w:r w:rsidRPr="00DA0739">
        <w:rPr>
          <w:rFonts w:ascii="Times New Roman" w:hAnsi="Times New Roman" w:cs="Times New Roman"/>
          <w:color w:val="000000"/>
          <w:sz w:val="20"/>
          <w:szCs w:val="20"/>
        </w:rPr>
        <w:t xml:space="preserve"> followed by </w:t>
      </w:r>
      <w:proofErr w:type="spellStart"/>
      <w:r w:rsidRPr="00DA0739">
        <w:rPr>
          <w:rFonts w:ascii="Times New Roman" w:hAnsi="Times New Roman" w:cs="Times New Roman"/>
          <w:color w:val="000000"/>
          <w:sz w:val="20"/>
          <w:szCs w:val="20"/>
        </w:rPr>
        <w:t>quadriparesis</w:t>
      </w:r>
      <w:proofErr w:type="spellEnd"/>
      <w:r w:rsidRPr="00DA0739">
        <w:rPr>
          <w:rFonts w:ascii="Times New Roman" w:hAnsi="Times New Roman" w:cs="Times New Roman"/>
          <w:color w:val="000000"/>
          <w:sz w:val="20"/>
          <w:szCs w:val="20"/>
        </w:rPr>
        <w:t xml:space="preserve"> </w:t>
      </w:r>
      <w:r w:rsidR="000E3F5D" w:rsidRPr="00DA0739">
        <w:rPr>
          <w:rFonts w:ascii="Times New Roman" w:hAnsi="Times New Roman" w:cs="Times New Roman"/>
          <w:sz w:val="20"/>
          <w:szCs w:val="20"/>
        </w:rPr>
        <w:t>(33.3</w:t>
      </w:r>
      <w:r w:rsidRPr="00DA0739">
        <w:rPr>
          <w:rFonts w:ascii="Times New Roman" w:hAnsi="Times New Roman" w:cs="Times New Roman"/>
          <w:sz w:val="20"/>
          <w:szCs w:val="20"/>
        </w:rPr>
        <w:t>%)</w:t>
      </w:r>
      <w:r w:rsidRPr="00DA0739">
        <w:rPr>
          <w:rFonts w:ascii="Times New Roman" w:hAnsi="Times New Roman" w:cs="Times New Roman"/>
          <w:color w:val="000000"/>
          <w:sz w:val="20"/>
          <w:szCs w:val="20"/>
        </w:rPr>
        <w:t>. Two patients (</w:t>
      </w:r>
      <w:r w:rsidR="000E3F5D" w:rsidRPr="00DA0739">
        <w:rPr>
          <w:rFonts w:ascii="Times New Roman" w:hAnsi="Times New Roman" w:cs="Times New Roman"/>
          <w:sz w:val="20"/>
          <w:szCs w:val="20"/>
        </w:rPr>
        <w:t>66.7</w:t>
      </w:r>
      <w:r w:rsidRPr="00DA0739">
        <w:rPr>
          <w:rFonts w:ascii="Times New Roman" w:hAnsi="Times New Roman" w:cs="Times New Roman"/>
          <w:sz w:val="20"/>
          <w:szCs w:val="20"/>
        </w:rPr>
        <w:t>%</w:t>
      </w:r>
      <w:r w:rsidRPr="00DA0739">
        <w:rPr>
          <w:rFonts w:ascii="Times New Roman" w:hAnsi="Times New Roman" w:cs="Times New Roman"/>
          <w:color w:val="000000"/>
          <w:sz w:val="20"/>
          <w:szCs w:val="20"/>
        </w:rPr>
        <w:t>) had a sensory disturbance during</w:t>
      </w:r>
      <w:r w:rsidR="000E3F5D" w:rsidRPr="00DA0739">
        <w:rPr>
          <w:rFonts w:ascii="Times New Roman" w:hAnsi="Times New Roman" w:cs="Times New Roman"/>
          <w:color w:val="000000"/>
          <w:sz w:val="20"/>
          <w:szCs w:val="20"/>
        </w:rPr>
        <w:t xml:space="preserve"> the course of their disease. </w:t>
      </w:r>
      <w:r w:rsidRPr="00DA0739">
        <w:rPr>
          <w:rFonts w:ascii="Times New Roman" w:hAnsi="Times New Roman" w:cs="Times New Roman"/>
          <w:color w:val="000000"/>
          <w:sz w:val="20"/>
          <w:szCs w:val="20"/>
        </w:rPr>
        <w:t xml:space="preserve">Two patients experienced </w:t>
      </w:r>
      <w:proofErr w:type="spellStart"/>
      <w:r w:rsidRPr="00DA0739">
        <w:rPr>
          <w:rFonts w:ascii="Times New Roman" w:hAnsi="Times New Roman" w:cs="Times New Roman"/>
          <w:color w:val="000000"/>
          <w:sz w:val="20"/>
          <w:szCs w:val="20"/>
        </w:rPr>
        <w:t>sphincteric</w:t>
      </w:r>
      <w:proofErr w:type="spellEnd"/>
      <w:r w:rsidRPr="00DA0739">
        <w:rPr>
          <w:rFonts w:ascii="Times New Roman" w:hAnsi="Times New Roman" w:cs="Times New Roman"/>
          <w:color w:val="000000"/>
          <w:sz w:val="20"/>
          <w:szCs w:val="20"/>
        </w:rPr>
        <w:t xml:space="preserve"> dysfunction (</w:t>
      </w:r>
      <w:r w:rsidR="000E3F5D" w:rsidRPr="00DA0739">
        <w:rPr>
          <w:rFonts w:ascii="Times New Roman" w:hAnsi="Times New Roman" w:cs="Times New Roman"/>
          <w:sz w:val="20"/>
          <w:szCs w:val="20"/>
        </w:rPr>
        <w:t>66.7</w:t>
      </w:r>
      <w:r w:rsidRPr="00DA0739">
        <w:rPr>
          <w:rFonts w:ascii="Times New Roman" w:hAnsi="Times New Roman" w:cs="Times New Roman"/>
          <w:sz w:val="20"/>
          <w:szCs w:val="20"/>
        </w:rPr>
        <w:t>%</w:t>
      </w:r>
      <w:r w:rsidRPr="00DA0739">
        <w:rPr>
          <w:rFonts w:ascii="Times New Roman" w:hAnsi="Times New Roman" w:cs="Times New Roman"/>
          <w:color w:val="000000"/>
          <w:sz w:val="20"/>
          <w:szCs w:val="20"/>
        </w:rPr>
        <w:t>)</w:t>
      </w:r>
      <w:r w:rsidR="000E3F5D" w:rsidRPr="00DA0739">
        <w:rPr>
          <w:rFonts w:ascii="Times New Roman" w:hAnsi="Times New Roman" w:cs="Times New Roman"/>
          <w:color w:val="000000"/>
          <w:sz w:val="20"/>
          <w:szCs w:val="20"/>
        </w:rPr>
        <w:t xml:space="preserve"> </w:t>
      </w:r>
      <w:r w:rsidR="000E3F5D" w:rsidRPr="00DA0739">
        <w:rPr>
          <w:rStyle w:val="HTMLCite"/>
          <w:rFonts w:ascii="Times New Roman" w:hAnsi="Times New Roman" w:cs="Times New Roman"/>
          <w:i w:val="0"/>
          <w:iCs w:val="0"/>
          <w:sz w:val="20"/>
          <w:szCs w:val="20"/>
        </w:rPr>
        <w:t>(Table 4</w:t>
      </w:r>
      <w:r w:rsidRPr="00DA0739">
        <w:rPr>
          <w:rStyle w:val="HTMLCite"/>
          <w:rFonts w:ascii="Times New Roman" w:hAnsi="Times New Roman" w:cs="Times New Roman"/>
          <w:i w:val="0"/>
          <w:iCs w:val="0"/>
          <w:sz w:val="20"/>
          <w:szCs w:val="20"/>
        </w:rPr>
        <w:t>)</w:t>
      </w:r>
      <w:r w:rsidRPr="00DA0739">
        <w:rPr>
          <w:rFonts w:ascii="Times New Roman" w:hAnsi="Times New Roman" w:cs="Times New Roman"/>
          <w:color w:val="000000"/>
          <w:sz w:val="20"/>
          <w:szCs w:val="20"/>
        </w:rPr>
        <w:t>.</w:t>
      </w:r>
    </w:p>
    <w:p w:rsidR="00BB6BF4" w:rsidRPr="00DA0739" w:rsidRDefault="00BB6BF4" w:rsidP="00093EC0">
      <w:pPr>
        <w:snapToGrid w:val="0"/>
        <w:spacing w:after="0" w:line="240" w:lineRule="auto"/>
        <w:jc w:val="center"/>
        <w:rPr>
          <w:rStyle w:val="HTMLCite"/>
          <w:rFonts w:ascii="Times New Roman" w:hAnsi="Times New Roman" w:cs="Times New Roman"/>
          <w:b/>
          <w:bCs/>
          <w:i w:val="0"/>
          <w:iCs w:val="0"/>
          <w:sz w:val="20"/>
          <w:szCs w:val="20"/>
        </w:rPr>
      </w:pPr>
    </w:p>
    <w:p w:rsidR="00BB6BF4" w:rsidRPr="00DA0739" w:rsidRDefault="00BB6BF4" w:rsidP="00093EC0">
      <w:pPr>
        <w:snapToGrid w:val="0"/>
        <w:spacing w:after="0" w:line="240" w:lineRule="auto"/>
        <w:jc w:val="both"/>
        <w:rPr>
          <w:rFonts w:ascii="Times New Roman" w:hAnsi="Times New Roman" w:cs="Times New Roman"/>
          <w:b/>
          <w:bCs/>
          <w:color w:val="000000"/>
          <w:sz w:val="20"/>
          <w:szCs w:val="20"/>
        </w:rPr>
      </w:pPr>
      <w:r w:rsidRPr="00DA0739">
        <w:rPr>
          <w:rStyle w:val="HTMLCite"/>
          <w:rFonts w:ascii="Times New Roman" w:hAnsi="Times New Roman" w:cs="Times New Roman"/>
          <w:b/>
          <w:bCs/>
          <w:i w:val="0"/>
          <w:iCs w:val="0"/>
          <w:sz w:val="20"/>
          <w:szCs w:val="20"/>
        </w:rPr>
        <w:lastRenderedPageBreak/>
        <w:t>Table</w:t>
      </w:r>
      <w:r w:rsidR="00DA0739" w:rsidRPr="00DA0739">
        <w:rPr>
          <w:rStyle w:val="HTMLCite"/>
          <w:rFonts w:ascii="Times New Roman" w:hAnsi="Times New Roman" w:cs="Times New Roman" w:hint="eastAsia"/>
          <w:b/>
          <w:bCs/>
          <w:i w:val="0"/>
          <w:iCs w:val="0"/>
          <w:sz w:val="20"/>
          <w:szCs w:val="20"/>
          <w:lang w:eastAsia="zh-CN"/>
        </w:rPr>
        <w:t xml:space="preserve"> </w:t>
      </w:r>
      <w:r w:rsidRPr="00DA0739">
        <w:rPr>
          <w:rStyle w:val="HTMLCite"/>
          <w:rFonts w:ascii="Times New Roman" w:hAnsi="Times New Roman" w:cs="Times New Roman"/>
          <w:b/>
          <w:bCs/>
          <w:i w:val="0"/>
          <w:iCs w:val="0"/>
          <w:sz w:val="20"/>
          <w:szCs w:val="20"/>
        </w:rPr>
        <w:t>4: Distribution of clinical findings in patients of spinal AVM group.</w:t>
      </w:r>
    </w:p>
    <w:tbl>
      <w:tblPr>
        <w:tblStyle w:val="TableGrid"/>
        <w:tblW w:w="5000" w:type="pct"/>
        <w:jc w:val="center"/>
        <w:tblCellMar>
          <w:left w:w="57" w:type="dxa"/>
          <w:right w:w="57" w:type="dxa"/>
        </w:tblCellMar>
        <w:tblLook w:val="04A0"/>
      </w:tblPr>
      <w:tblGrid>
        <w:gridCol w:w="3033"/>
        <w:gridCol w:w="539"/>
        <w:gridCol w:w="947"/>
      </w:tblGrid>
      <w:tr w:rsidR="00DC469B" w:rsidRPr="00DA0739" w:rsidTr="00A11505">
        <w:trPr>
          <w:jc w:val="center"/>
        </w:trPr>
        <w:tc>
          <w:tcPr>
            <w:tcW w:w="3355" w:type="pct"/>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Clinical presentations</w:t>
            </w:r>
          </w:p>
        </w:tc>
        <w:tc>
          <w:tcPr>
            <w:tcW w:w="596" w:type="pct"/>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No</w:t>
            </w:r>
          </w:p>
        </w:tc>
        <w:tc>
          <w:tcPr>
            <w:tcW w:w="1048" w:type="pct"/>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w:t>
            </w:r>
          </w:p>
        </w:tc>
      </w:tr>
      <w:tr w:rsidR="00DC469B" w:rsidRPr="00DA0739" w:rsidTr="00A11505">
        <w:trPr>
          <w:jc w:val="center"/>
        </w:trPr>
        <w:tc>
          <w:tcPr>
            <w:tcW w:w="3355"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proofErr w:type="spellStart"/>
            <w:r w:rsidRPr="00DA0739">
              <w:rPr>
                <w:rFonts w:ascii="Times New Roman" w:hAnsi="Times New Roman" w:cs="Times New Roman"/>
                <w:sz w:val="20"/>
                <w:szCs w:val="20"/>
              </w:rPr>
              <w:t>Quadriparesis</w:t>
            </w:r>
            <w:proofErr w:type="spellEnd"/>
          </w:p>
        </w:tc>
        <w:tc>
          <w:tcPr>
            <w:tcW w:w="596"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1</w:t>
            </w:r>
          </w:p>
        </w:tc>
        <w:tc>
          <w:tcPr>
            <w:tcW w:w="1048"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33.3%</w:t>
            </w:r>
          </w:p>
        </w:tc>
      </w:tr>
      <w:tr w:rsidR="00DC469B" w:rsidRPr="00DA0739" w:rsidTr="00A11505">
        <w:trPr>
          <w:jc w:val="center"/>
        </w:trPr>
        <w:tc>
          <w:tcPr>
            <w:tcW w:w="3355"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proofErr w:type="spellStart"/>
            <w:r w:rsidRPr="00DA0739">
              <w:rPr>
                <w:rFonts w:ascii="Times New Roman" w:hAnsi="Times New Roman" w:cs="Times New Roman"/>
                <w:sz w:val="20"/>
                <w:szCs w:val="20"/>
              </w:rPr>
              <w:t>Paraparesis</w:t>
            </w:r>
            <w:proofErr w:type="spellEnd"/>
          </w:p>
        </w:tc>
        <w:tc>
          <w:tcPr>
            <w:tcW w:w="596"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w:t>
            </w:r>
          </w:p>
        </w:tc>
        <w:tc>
          <w:tcPr>
            <w:tcW w:w="1048"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66.7%</w:t>
            </w:r>
          </w:p>
        </w:tc>
      </w:tr>
      <w:tr w:rsidR="00DC469B" w:rsidRPr="00DA0739" w:rsidTr="00A11505">
        <w:trPr>
          <w:jc w:val="center"/>
        </w:trPr>
        <w:tc>
          <w:tcPr>
            <w:tcW w:w="3355"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Hypoesthesia</w:t>
            </w:r>
          </w:p>
        </w:tc>
        <w:tc>
          <w:tcPr>
            <w:tcW w:w="596"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w:t>
            </w:r>
          </w:p>
        </w:tc>
        <w:tc>
          <w:tcPr>
            <w:tcW w:w="1048"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66.7%</w:t>
            </w:r>
          </w:p>
        </w:tc>
      </w:tr>
      <w:tr w:rsidR="00DC469B" w:rsidRPr="00DA0739" w:rsidTr="00A11505">
        <w:trPr>
          <w:jc w:val="center"/>
        </w:trPr>
        <w:tc>
          <w:tcPr>
            <w:tcW w:w="3355"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proofErr w:type="spellStart"/>
            <w:r w:rsidRPr="00DA0739">
              <w:rPr>
                <w:rFonts w:ascii="Times New Roman" w:hAnsi="Times New Roman" w:cs="Times New Roman"/>
                <w:sz w:val="20"/>
                <w:szCs w:val="20"/>
              </w:rPr>
              <w:t>Sphincteric</w:t>
            </w:r>
            <w:proofErr w:type="spellEnd"/>
            <w:r w:rsidRPr="00DA0739">
              <w:rPr>
                <w:rFonts w:ascii="Times New Roman" w:hAnsi="Times New Roman" w:cs="Times New Roman"/>
                <w:sz w:val="20"/>
                <w:szCs w:val="20"/>
              </w:rPr>
              <w:t xml:space="preserve"> dysfunction</w:t>
            </w:r>
          </w:p>
        </w:tc>
        <w:tc>
          <w:tcPr>
            <w:tcW w:w="596"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w:t>
            </w:r>
          </w:p>
        </w:tc>
        <w:tc>
          <w:tcPr>
            <w:tcW w:w="1048"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66.7%</w:t>
            </w:r>
          </w:p>
        </w:tc>
      </w:tr>
    </w:tbl>
    <w:p w:rsidR="00BB6BF4" w:rsidRPr="00DA0739" w:rsidRDefault="00BB6BF4" w:rsidP="00093EC0">
      <w:pPr>
        <w:snapToGrid w:val="0"/>
        <w:spacing w:after="0" w:line="240" w:lineRule="auto"/>
        <w:jc w:val="both"/>
        <w:rPr>
          <w:rFonts w:ascii="Times New Roman" w:hAnsi="Times New Roman" w:cs="Times New Roman"/>
          <w:b/>
          <w:bCs/>
          <w:color w:val="000000"/>
          <w:sz w:val="20"/>
          <w:szCs w:val="20"/>
        </w:rPr>
      </w:pPr>
    </w:p>
    <w:p w:rsidR="00DC469B" w:rsidRPr="00DA0739" w:rsidRDefault="00DC469B" w:rsidP="00093EC0">
      <w:pPr>
        <w:snapToGrid w:val="0"/>
        <w:spacing w:after="0" w:line="240" w:lineRule="auto"/>
        <w:jc w:val="both"/>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t>Initial diagnosis and misdiagnosis:</w:t>
      </w:r>
    </w:p>
    <w:p w:rsidR="00DC469B" w:rsidRPr="00DA0739" w:rsidRDefault="00DC469B"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The mean time from sy</w:t>
      </w:r>
      <w:r w:rsidR="00DD7D76" w:rsidRPr="00DA0739">
        <w:rPr>
          <w:rFonts w:ascii="Times New Roman" w:hAnsi="Times New Roman" w:cs="Times New Roman"/>
          <w:color w:val="000000"/>
          <w:sz w:val="20"/>
          <w:szCs w:val="20"/>
        </w:rPr>
        <w:t>mptoms onset to diagnosis was 3 weeks (± 2</w:t>
      </w:r>
      <w:r w:rsidRPr="00DA0739">
        <w:rPr>
          <w:rFonts w:ascii="Times New Roman" w:hAnsi="Times New Roman" w:cs="Times New Roman"/>
          <w:color w:val="000000"/>
          <w:sz w:val="20"/>
          <w:szCs w:val="20"/>
        </w:rPr>
        <w:t xml:space="preserve"> SD). </w:t>
      </w:r>
    </w:p>
    <w:p w:rsidR="00DC469B" w:rsidRPr="00DA0739" w:rsidRDefault="00DC469B" w:rsidP="00093EC0">
      <w:pPr>
        <w:pStyle w:val="ListParagraph"/>
        <w:numPr>
          <w:ilvl w:val="0"/>
          <w:numId w:val="21"/>
        </w:numPr>
        <w:snapToGrid w:val="0"/>
        <w:spacing w:after="0" w:line="240" w:lineRule="auto"/>
        <w:ind w:left="0"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Imaging findings:</w:t>
      </w:r>
    </w:p>
    <w:p w:rsidR="00DC469B" w:rsidRPr="00DA0739" w:rsidRDefault="00DC469B"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All patients had an area of T2 high signal inte</w:t>
      </w:r>
      <w:r w:rsidR="000E3F5D" w:rsidRPr="00DA0739">
        <w:rPr>
          <w:rFonts w:ascii="Times New Roman" w:hAnsi="Times New Roman" w:cs="Times New Roman"/>
          <w:color w:val="000000"/>
          <w:sz w:val="20"/>
          <w:szCs w:val="20"/>
        </w:rPr>
        <w:t>nsity in the spinal cord</w:t>
      </w:r>
      <w:r w:rsidRPr="00DA0739">
        <w:rPr>
          <w:rFonts w:ascii="Times New Roman" w:hAnsi="Times New Roman" w:cs="Times New Roman"/>
          <w:color w:val="000000"/>
          <w:sz w:val="20"/>
          <w:szCs w:val="20"/>
        </w:rPr>
        <w:t>, suggesting venous conge</w:t>
      </w:r>
      <w:r w:rsidR="00C619E8" w:rsidRPr="00DA0739">
        <w:rPr>
          <w:rFonts w:ascii="Times New Roman" w:hAnsi="Times New Roman" w:cs="Times New Roman"/>
          <w:color w:val="000000"/>
          <w:sz w:val="20"/>
          <w:szCs w:val="20"/>
        </w:rPr>
        <w:t>stion and cord edema</w:t>
      </w:r>
      <w:r w:rsidRPr="00DA0739">
        <w:rPr>
          <w:rFonts w:ascii="Times New Roman" w:hAnsi="Times New Roman" w:cs="Times New Roman"/>
          <w:color w:val="000000"/>
          <w:sz w:val="20"/>
          <w:szCs w:val="20"/>
        </w:rPr>
        <w:t xml:space="preserve">. T2 </w:t>
      </w:r>
      <w:proofErr w:type="spellStart"/>
      <w:r w:rsidRPr="00DA0739">
        <w:rPr>
          <w:rFonts w:ascii="Times New Roman" w:hAnsi="Times New Roman" w:cs="Times New Roman"/>
          <w:color w:val="000000"/>
          <w:sz w:val="20"/>
          <w:szCs w:val="20"/>
        </w:rPr>
        <w:t>perimedullary</w:t>
      </w:r>
      <w:proofErr w:type="spellEnd"/>
      <w:r w:rsidRPr="00DA0739">
        <w:rPr>
          <w:rFonts w:ascii="Times New Roman" w:hAnsi="Times New Roman" w:cs="Times New Roman"/>
          <w:color w:val="000000"/>
          <w:sz w:val="20"/>
          <w:szCs w:val="20"/>
        </w:rPr>
        <w:t xml:space="preserve"> signal voids along the spinal cord </w:t>
      </w:r>
      <w:r w:rsidR="000E3F5D" w:rsidRPr="00DA0739">
        <w:rPr>
          <w:rFonts w:ascii="Times New Roman" w:hAnsi="Times New Roman" w:cs="Times New Roman"/>
          <w:color w:val="000000"/>
          <w:sz w:val="20"/>
          <w:szCs w:val="20"/>
        </w:rPr>
        <w:t>were seen in two patients (66.7</w:t>
      </w:r>
      <w:r w:rsidRPr="00DA0739">
        <w:rPr>
          <w:rFonts w:ascii="Times New Roman" w:hAnsi="Times New Roman" w:cs="Times New Roman"/>
          <w:color w:val="000000"/>
          <w:sz w:val="20"/>
          <w:szCs w:val="20"/>
        </w:rPr>
        <w:t xml:space="preserve">%). Hypertrophied spinal vessels on MRI </w:t>
      </w:r>
      <w:r w:rsidR="000E3F5D" w:rsidRPr="00DA0739">
        <w:rPr>
          <w:rFonts w:ascii="Times New Roman" w:hAnsi="Times New Roman" w:cs="Times New Roman"/>
          <w:color w:val="000000"/>
          <w:sz w:val="20"/>
          <w:szCs w:val="20"/>
        </w:rPr>
        <w:t>were seen in two patients (66.7</w:t>
      </w:r>
      <w:r w:rsidRPr="00DA0739">
        <w:rPr>
          <w:rFonts w:ascii="Times New Roman" w:hAnsi="Times New Roman" w:cs="Times New Roman"/>
          <w:color w:val="000000"/>
          <w:sz w:val="20"/>
          <w:szCs w:val="20"/>
        </w:rPr>
        <w:t xml:space="preserve">%). An </w:t>
      </w:r>
      <w:proofErr w:type="spellStart"/>
      <w:r w:rsidRPr="00DA0739">
        <w:rPr>
          <w:rFonts w:ascii="Times New Roman" w:hAnsi="Times New Roman" w:cs="Times New Roman"/>
          <w:color w:val="000000"/>
          <w:sz w:val="20"/>
          <w:szCs w:val="20"/>
        </w:rPr>
        <w:t>intramedullary</w:t>
      </w:r>
      <w:proofErr w:type="spellEnd"/>
      <w:r w:rsidRPr="00DA0739">
        <w:rPr>
          <w:rFonts w:ascii="Times New Roman" w:hAnsi="Times New Roman" w:cs="Times New Roman"/>
          <w:color w:val="000000"/>
          <w:sz w:val="20"/>
          <w:szCs w:val="20"/>
        </w:rPr>
        <w:t xml:space="preserve"> mass of turgid blood vessels on MRI was seen in all patients </w:t>
      </w:r>
      <w:r w:rsidR="000E3F5D" w:rsidRPr="00DA0739">
        <w:rPr>
          <w:rStyle w:val="HTMLCite"/>
          <w:rFonts w:ascii="Times New Roman" w:hAnsi="Times New Roman" w:cs="Times New Roman"/>
          <w:i w:val="0"/>
          <w:iCs w:val="0"/>
          <w:sz w:val="20"/>
          <w:szCs w:val="20"/>
        </w:rPr>
        <w:t>(Table 5</w:t>
      </w:r>
      <w:r w:rsidRPr="00DA0739">
        <w:rPr>
          <w:rStyle w:val="HTMLCite"/>
          <w:rFonts w:ascii="Times New Roman" w:hAnsi="Times New Roman" w:cs="Times New Roman"/>
          <w:i w:val="0"/>
          <w:iCs w:val="0"/>
          <w:sz w:val="20"/>
          <w:szCs w:val="20"/>
        </w:rPr>
        <w:t>)</w:t>
      </w:r>
      <w:r w:rsidRPr="00DA0739">
        <w:rPr>
          <w:rFonts w:ascii="Times New Roman" w:hAnsi="Times New Roman" w:cs="Times New Roman"/>
          <w:color w:val="000000"/>
          <w:sz w:val="20"/>
          <w:szCs w:val="20"/>
        </w:rPr>
        <w:t xml:space="preserve">. Spinal angiography was performed in all patients. The location of the AVM </w:t>
      </w:r>
      <w:proofErr w:type="spellStart"/>
      <w:r w:rsidRPr="00DA0739">
        <w:rPr>
          <w:rFonts w:ascii="Times New Roman" w:hAnsi="Times New Roman" w:cs="Times New Roman"/>
          <w:color w:val="000000"/>
          <w:sz w:val="20"/>
          <w:szCs w:val="20"/>
        </w:rPr>
        <w:t>nidus</w:t>
      </w:r>
      <w:proofErr w:type="spellEnd"/>
      <w:r w:rsidRPr="00DA0739">
        <w:rPr>
          <w:rFonts w:ascii="Times New Roman" w:hAnsi="Times New Roman" w:cs="Times New Roman"/>
          <w:color w:val="000000"/>
          <w:sz w:val="20"/>
          <w:szCs w:val="20"/>
        </w:rPr>
        <w:t xml:space="preserve"> occurred most frequently at the lo</w:t>
      </w:r>
      <w:r w:rsidR="000E3F5D" w:rsidRPr="00DA0739">
        <w:rPr>
          <w:rFonts w:ascii="Times New Roman" w:hAnsi="Times New Roman" w:cs="Times New Roman"/>
          <w:color w:val="000000"/>
          <w:sz w:val="20"/>
          <w:szCs w:val="20"/>
        </w:rPr>
        <w:t>wer dorsal (D7–D12) level (66.7</w:t>
      </w:r>
      <w:r w:rsidRPr="00DA0739">
        <w:rPr>
          <w:rFonts w:ascii="Times New Roman" w:hAnsi="Times New Roman" w:cs="Times New Roman"/>
          <w:color w:val="000000"/>
          <w:sz w:val="20"/>
          <w:szCs w:val="20"/>
        </w:rPr>
        <w:t>%), followed by the</w:t>
      </w:r>
      <w:r w:rsidR="000E3F5D" w:rsidRPr="00DA0739">
        <w:rPr>
          <w:rFonts w:ascii="Times New Roman" w:hAnsi="Times New Roman" w:cs="Times New Roman"/>
          <w:color w:val="000000"/>
          <w:sz w:val="20"/>
          <w:szCs w:val="20"/>
        </w:rPr>
        <w:t xml:space="preserve"> cervical region (33.3</w:t>
      </w:r>
      <w:r w:rsidRPr="00DA0739">
        <w:rPr>
          <w:rFonts w:ascii="Times New Roman" w:hAnsi="Times New Roman" w:cs="Times New Roman"/>
          <w:color w:val="000000"/>
          <w:sz w:val="20"/>
          <w:szCs w:val="20"/>
        </w:rPr>
        <w:t>%).</w:t>
      </w:r>
      <w:r w:rsidRPr="00DA0739">
        <w:rPr>
          <w:rFonts w:ascii="Times New Roman" w:hAnsi="Times New Roman" w:cs="Times New Roman"/>
          <w:sz w:val="20"/>
          <w:szCs w:val="20"/>
        </w:rPr>
        <w:t xml:space="preserve"> </w:t>
      </w:r>
      <w:r w:rsidRPr="00DA0739">
        <w:rPr>
          <w:rFonts w:ascii="Times New Roman" w:hAnsi="Times New Roman" w:cs="Times New Roman"/>
          <w:color w:val="000000"/>
          <w:sz w:val="20"/>
          <w:szCs w:val="20"/>
        </w:rPr>
        <w:t xml:space="preserve">The feeders </w:t>
      </w:r>
      <w:r w:rsidR="000E3F5D" w:rsidRPr="00DA0739">
        <w:rPr>
          <w:rFonts w:ascii="Times New Roman" w:hAnsi="Times New Roman" w:cs="Times New Roman"/>
          <w:color w:val="000000"/>
          <w:sz w:val="20"/>
          <w:szCs w:val="20"/>
        </w:rPr>
        <w:t>were mostly multiple (66.7</w:t>
      </w:r>
      <w:r w:rsidRPr="00DA0739">
        <w:rPr>
          <w:rFonts w:ascii="Times New Roman" w:hAnsi="Times New Roman" w:cs="Times New Roman"/>
          <w:color w:val="000000"/>
          <w:sz w:val="20"/>
          <w:szCs w:val="20"/>
        </w:rPr>
        <w:t>%)</w:t>
      </w:r>
      <w:r w:rsidR="000E3F5D" w:rsidRPr="00DA0739">
        <w:rPr>
          <w:rFonts w:ascii="Times New Roman" w:hAnsi="Times New Roman" w:cs="Times New Roman"/>
          <w:color w:val="000000"/>
          <w:sz w:val="20"/>
          <w:szCs w:val="20"/>
        </w:rPr>
        <w:t xml:space="preserve"> </w:t>
      </w:r>
      <w:r w:rsidR="000E3F5D" w:rsidRPr="00DA0739">
        <w:rPr>
          <w:rStyle w:val="HTMLCite"/>
          <w:rFonts w:ascii="Times New Roman" w:hAnsi="Times New Roman" w:cs="Times New Roman"/>
          <w:i w:val="0"/>
          <w:iCs w:val="0"/>
          <w:sz w:val="20"/>
          <w:szCs w:val="20"/>
        </w:rPr>
        <w:t>(Table 6</w:t>
      </w:r>
      <w:r w:rsidRPr="00DA0739">
        <w:rPr>
          <w:rStyle w:val="HTMLCite"/>
          <w:rFonts w:ascii="Times New Roman" w:hAnsi="Times New Roman" w:cs="Times New Roman"/>
          <w:i w:val="0"/>
          <w:iCs w:val="0"/>
          <w:sz w:val="20"/>
          <w:szCs w:val="20"/>
        </w:rPr>
        <w:t>)</w:t>
      </w:r>
      <w:r w:rsidRPr="00DA0739">
        <w:rPr>
          <w:rFonts w:ascii="Times New Roman" w:hAnsi="Times New Roman" w:cs="Times New Roman"/>
          <w:color w:val="000000"/>
          <w:sz w:val="20"/>
          <w:szCs w:val="20"/>
        </w:rPr>
        <w:t>.</w:t>
      </w:r>
    </w:p>
    <w:p w:rsidR="00050022" w:rsidRPr="00DA0739" w:rsidRDefault="00050022" w:rsidP="00093EC0">
      <w:pPr>
        <w:snapToGrid w:val="0"/>
        <w:spacing w:after="0" w:line="240" w:lineRule="auto"/>
        <w:jc w:val="center"/>
        <w:rPr>
          <w:rFonts w:ascii="Times New Roman" w:hAnsi="Times New Roman" w:cs="Times New Roman"/>
          <w:color w:val="000000"/>
          <w:sz w:val="20"/>
          <w:szCs w:val="20"/>
        </w:rPr>
      </w:pPr>
    </w:p>
    <w:p w:rsidR="00B65777" w:rsidRPr="00DA0739" w:rsidRDefault="00DA0739" w:rsidP="00093EC0">
      <w:pPr>
        <w:snapToGrid w:val="0"/>
        <w:spacing w:after="0" w:line="240" w:lineRule="auto"/>
        <w:jc w:val="both"/>
        <w:rPr>
          <w:rFonts w:ascii="Times New Roman" w:hAnsi="Times New Roman" w:cs="Times New Roman"/>
          <w:b/>
          <w:bCs/>
          <w:color w:val="000000"/>
          <w:sz w:val="20"/>
          <w:szCs w:val="20"/>
        </w:rPr>
      </w:pPr>
      <w:r w:rsidRPr="00DA0739">
        <w:rPr>
          <w:rStyle w:val="HTMLCite"/>
          <w:rFonts w:ascii="Times New Roman" w:hAnsi="Times New Roman" w:cs="Times New Roman"/>
          <w:b/>
          <w:bCs/>
          <w:i w:val="0"/>
          <w:iCs w:val="0"/>
          <w:sz w:val="20"/>
          <w:szCs w:val="20"/>
        </w:rPr>
        <w:t>Table</w:t>
      </w:r>
      <w:r w:rsidRPr="00DA0739">
        <w:rPr>
          <w:rStyle w:val="HTMLCite"/>
          <w:rFonts w:ascii="Times New Roman" w:hAnsi="Times New Roman" w:cs="Times New Roman" w:hint="eastAsia"/>
          <w:b/>
          <w:bCs/>
          <w:i w:val="0"/>
          <w:iCs w:val="0"/>
          <w:sz w:val="20"/>
          <w:szCs w:val="20"/>
          <w:lang w:eastAsia="zh-CN"/>
        </w:rPr>
        <w:t xml:space="preserve"> </w:t>
      </w:r>
      <w:r w:rsidR="00B65777" w:rsidRPr="00DA0739">
        <w:rPr>
          <w:rStyle w:val="HTMLCite"/>
          <w:rFonts w:ascii="Times New Roman" w:hAnsi="Times New Roman" w:cs="Times New Roman"/>
          <w:b/>
          <w:bCs/>
          <w:i w:val="0"/>
          <w:iCs w:val="0"/>
          <w:sz w:val="20"/>
          <w:szCs w:val="20"/>
        </w:rPr>
        <w:t>5: Distribution of MRI findings in patients of spinal AVM group</w:t>
      </w:r>
      <w:r w:rsidR="00B65777" w:rsidRPr="00DA0739">
        <w:rPr>
          <w:rFonts w:ascii="Times New Roman" w:hAnsi="Times New Roman" w:cs="Times New Roman"/>
          <w:b/>
          <w:bCs/>
          <w:sz w:val="20"/>
          <w:szCs w:val="20"/>
        </w:rPr>
        <w:t>.</w:t>
      </w:r>
    </w:p>
    <w:tbl>
      <w:tblPr>
        <w:tblStyle w:val="TableGrid"/>
        <w:tblW w:w="5000" w:type="pct"/>
        <w:jc w:val="center"/>
        <w:tblCellMar>
          <w:left w:w="57" w:type="dxa"/>
          <w:right w:w="57" w:type="dxa"/>
        </w:tblCellMar>
        <w:tblLook w:val="04A0"/>
      </w:tblPr>
      <w:tblGrid>
        <w:gridCol w:w="3155"/>
        <w:gridCol w:w="449"/>
        <w:gridCol w:w="915"/>
      </w:tblGrid>
      <w:tr w:rsidR="00DC469B" w:rsidRPr="00DA0739" w:rsidTr="00A11505">
        <w:trPr>
          <w:jc w:val="center"/>
        </w:trPr>
        <w:tc>
          <w:tcPr>
            <w:tcW w:w="3490" w:type="pct"/>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Style w:val="HTMLCite"/>
                <w:rFonts w:ascii="Times New Roman" w:hAnsi="Times New Roman" w:cs="Times New Roman"/>
                <w:b/>
                <w:bCs/>
                <w:i w:val="0"/>
                <w:iCs w:val="0"/>
                <w:sz w:val="20"/>
                <w:szCs w:val="20"/>
              </w:rPr>
              <w:t>MRI findings</w:t>
            </w:r>
          </w:p>
        </w:tc>
        <w:tc>
          <w:tcPr>
            <w:tcW w:w="497" w:type="pct"/>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No</w:t>
            </w:r>
          </w:p>
        </w:tc>
        <w:tc>
          <w:tcPr>
            <w:tcW w:w="1012" w:type="pct"/>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w:t>
            </w:r>
          </w:p>
        </w:tc>
      </w:tr>
      <w:tr w:rsidR="00DC469B" w:rsidRPr="00DA0739" w:rsidTr="00A11505">
        <w:trPr>
          <w:jc w:val="center"/>
        </w:trPr>
        <w:tc>
          <w:tcPr>
            <w:tcW w:w="3490"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proofErr w:type="spellStart"/>
            <w:r w:rsidRPr="00DA0739">
              <w:rPr>
                <w:rFonts w:ascii="Times New Roman" w:hAnsi="Times New Roman" w:cs="Times New Roman"/>
                <w:sz w:val="20"/>
                <w:szCs w:val="20"/>
              </w:rPr>
              <w:t>Intramedullary</w:t>
            </w:r>
            <w:proofErr w:type="spellEnd"/>
            <w:r w:rsidRPr="00DA0739">
              <w:rPr>
                <w:rFonts w:ascii="Times New Roman" w:hAnsi="Times New Roman" w:cs="Times New Roman"/>
                <w:sz w:val="20"/>
                <w:szCs w:val="20"/>
              </w:rPr>
              <w:t xml:space="preserve"> mass</w:t>
            </w:r>
          </w:p>
        </w:tc>
        <w:tc>
          <w:tcPr>
            <w:tcW w:w="497"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3</w:t>
            </w:r>
          </w:p>
        </w:tc>
        <w:tc>
          <w:tcPr>
            <w:tcW w:w="1012"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100.0%</w:t>
            </w:r>
          </w:p>
        </w:tc>
      </w:tr>
      <w:tr w:rsidR="00DC469B" w:rsidRPr="00DA0739" w:rsidTr="00A11505">
        <w:trPr>
          <w:jc w:val="center"/>
        </w:trPr>
        <w:tc>
          <w:tcPr>
            <w:tcW w:w="3490"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 xml:space="preserve">T2 </w:t>
            </w:r>
            <w:proofErr w:type="spellStart"/>
            <w:r w:rsidRPr="00DA0739">
              <w:rPr>
                <w:rFonts w:ascii="Times New Roman" w:hAnsi="Times New Roman" w:cs="Times New Roman"/>
                <w:sz w:val="20"/>
                <w:szCs w:val="20"/>
              </w:rPr>
              <w:t>perimedullary</w:t>
            </w:r>
            <w:proofErr w:type="spellEnd"/>
            <w:r w:rsidRPr="00DA0739">
              <w:rPr>
                <w:rFonts w:ascii="Times New Roman" w:hAnsi="Times New Roman" w:cs="Times New Roman"/>
                <w:sz w:val="20"/>
                <w:szCs w:val="20"/>
              </w:rPr>
              <w:t xml:space="preserve"> signal voids</w:t>
            </w:r>
          </w:p>
        </w:tc>
        <w:tc>
          <w:tcPr>
            <w:tcW w:w="497"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3</w:t>
            </w:r>
          </w:p>
        </w:tc>
        <w:tc>
          <w:tcPr>
            <w:tcW w:w="1012"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100.0%</w:t>
            </w:r>
          </w:p>
        </w:tc>
      </w:tr>
      <w:tr w:rsidR="00DC469B" w:rsidRPr="00DA0739" w:rsidTr="00A11505">
        <w:trPr>
          <w:jc w:val="center"/>
        </w:trPr>
        <w:tc>
          <w:tcPr>
            <w:tcW w:w="3490"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 xml:space="preserve">T2 </w:t>
            </w:r>
            <w:proofErr w:type="spellStart"/>
            <w:r w:rsidRPr="00DA0739">
              <w:rPr>
                <w:rFonts w:ascii="Times New Roman" w:hAnsi="Times New Roman" w:cs="Times New Roman"/>
                <w:sz w:val="20"/>
                <w:szCs w:val="20"/>
              </w:rPr>
              <w:t>hyperintensity</w:t>
            </w:r>
            <w:proofErr w:type="spellEnd"/>
          </w:p>
        </w:tc>
        <w:tc>
          <w:tcPr>
            <w:tcW w:w="497"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3</w:t>
            </w:r>
          </w:p>
        </w:tc>
        <w:tc>
          <w:tcPr>
            <w:tcW w:w="1012"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100.0%</w:t>
            </w:r>
          </w:p>
        </w:tc>
      </w:tr>
      <w:tr w:rsidR="00DC469B" w:rsidRPr="00DA0739" w:rsidTr="00A11505">
        <w:trPr>
          <w:jc w:val="center"/>
        </w:trPr>
        <w:tc>
          <w:tcPr>
            <w:tcW w:w="3490"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hypertrophied vessels</w:t>
            </w:r>
          </w:p>
        </w:tc>
        <w:tc>
          <w:tcPr>
            <w:tcW w:w="497"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w:t>
            </w:r>
          </w:p>
        </w:tc>
        <w:tc>
          <w:tcPr>
            <w:tcW w:w="1012"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66.7%</w:t>
            </w:r>
          </w:p>
        </w:tc>
      </w:tr>
    </w:tbl>
    <w:p w:rsidR="00B65777" w:rsidRPr="00DA0739" w:rsidRDefault="00B65777" w:rsidP="00093EC0">
      <w:pPr>
        <w:snapToGrid w:val="0"/>
        <w:spacing w:after="0" w:line="240" w:lineRule="auto"/>
        <w:jc w:val="center"/>
        <w:rPr>
          <w:rFonts w:ascii="Times New Roman" w:hAnsi="Times New Roman" w:cs="Times New Roman"/>
          <w:color w:val="000000"/>
          <w:sz w:val="20"/>
          <w:szCs w:val="20"/>
        </w:rPr>
      </w:pPr>
    </w:p>
    <w:p w:rsidR="00B65777" w:rsidRPr="00DA0739" w:rsidRDefault="00DA0739" w:rsidP="00093EC0">
      <w:pPr>
        <w:snapToGrid w:val="0"/>
        <w:spacing w:after="0" w:line="240" w:lineRule="auto"/>
        <w:jc w:val="both"/>
        <w:rPr>
          <w:rFonts w:ascii="Times New Roman" w:hAnsi="Times New Roman" w:cs="Times New Roman"/>
          <w:b/>
          <w:bCs/>
          <w:color w:val="000000"/>
          <w:sz w:val="20"/>
          <w:szCs w:val="20"/>
        </w:rPr>
      </w:pPr>
      <w:r w:rsidRPr="00DA0739">
        <w:rPr>
          <w:rStyle w:val="HTMLCite"/>
          <w:rFonts w:ascii="Times New Roman" w:hAnsi="Times New Roman" w:cs="Times New Roman"/>
          <w:b/>
          <w:bCs/>
          <w:i w:val="0"/>
          <w:iCs w:val="0"/>
          <w:sz w:val="20"/>
          <w:szCs w:val="20"/>
        </w:rPr>
        <w:t>Table</w:t>
      </w:r>
      <w:r w:rsidRPr="00DA0739">
        <w:rPr>
          <w:rStyle w:val="HTMLCite"/>
          <w:rFonts w:ascii="Times New Roman" w:hAnsi="Times New Roman" w:cs="Times New Roman" w:hint="eastAsia"/>
          <w:b/>
          <w:bCs/>
          <w:i w:val="0"/>
          <w:iCs w:val="0"/>
          <w:sz w:val="20"/>
          <w:szCs w:val="20"/>
          <w:lang w:eastAsia="zh-CN"/>
        </w:rPr>
        <w:t xml:space="preserve"> </w:t>
      </w:r>
      <w:r w:rsidR="00B65777" w:rsidRPr="00DA0739">
        <w:rPr>
          <w:rStyle w:val="HTMLCite"/>
          <w:rFonts w:ascii="Times New Roman" w:hAnsi="Times New Roman" w:cs="Times New Roman"/>
          <w:b/>
          <w:bCs/>
          <w:i w:val="0"/>
          <w:iCs w:val="0"/>
          <w:sz w:val="20"/>
          <w:szCs w:val="20"/>
        </w:rPr>
        <w:t>6: Distribution of spinal angiography findings in patients of spinal AVM group.</w:t>
      </w:r>
    </w:p>
    <w:tbl>
      <w:tblPr>
        <w:tblStyle w:val="TableGrid"/>
        <w:tblW w:w="5000" w:type="pct"/>
        <w:jc w:val="center"/>
        <w:tblCellMar>
          <w:left w:w="57" w:type="dxa"/>
          <w:right w:w="57" w:type="dxa"/>
        </w:tblCellMar>
        <w:tblLook w:val="04A0"/>
      </w:tblPr>
      <w:tblGrid>
        <w:gridCol w:w="1084"/>
        <w:gridCol w:w="447"/>
        <w:gridCol w:w="785"/>
        <w:gridCol w:w="972"/>
        <w:gridCol w:w="446"/>
        <w:gridCol w:w="785"/>
      </w:tblGrid>
      <w:tr w:rsidR="00B65777" w:rsidRPr="00DA0739" w:rsidTr="00A11505">
        <w:trPr>
          <w:jc w:val="center"/>
        </w:trPr>
        <w:tc>
          <w:tcPr>
            <w:tcW w:w="1198" w:type="pct"/>
            <w:tcBorders>
              <w:top w:val="single" w:sz="12" w:space="0" w:color="auto"/>
              <w:left w:val="single" w:sz="12" w:space="0" w:color="auto"/>
              <w:bottom w:val="single" w:sz="12" w:space="0" w:color="auto"/>
              <w:right w:val="single" w:sz="12" w:space="0" w:color="auto"/>
            </w:tcBorders>
            <w:vAlign w:val="center"/>
          </w:tcPr>
          <w:p w:rsidR="00B65777" w:rsidRPr="00DA0739" w:rsidRDefault="00B65777"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Location</w:t>
            </w:r>
          </w:p>
        </w:tc>
        <w:tc>
          <w:tcPr>
            <w:tcW w:w="494" w:type="pct"/>
            <w:tcBorders>
              <w:top w:val="single" w:sz="12" w:space="0" w:color="auto"/>
              <w:left w:val="single" w:sz="12" w:space="0" w:color="auto"/>
              <w:bottom w:val="single" w:sz="12" w:space="0" w:color="auto"/>
              <w:right w:val="single" w:sz="12" w:space="0" w:color="auto"/>
            </w:tcBorders>
            <w:vAlign w:val="center"/>
          </w:tcPr>
          <w:p w:rsidR="00B65777" w:rsidRPr="00DA0739" w:rsidRDefault="00B65777"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No</w:t>
            </w:r>
          </w:p>
        </w:tc>
        <w:tc>
          <w:tcPr>
            <w:tcW w:w="869" w:type="pct"/>
            <w:tcBorders>
              <w:top w:val="single" w:sz="12" w:space="0" w:color="auto"/>
              <w:left w:val="single" w:sz="12" w:space="0" w:color="auto"/>
              <w:bottom w:val="single" w:sz="12" w:space="0" w:color="auto"/>
              <w:right w:val="double" w:sz="4" w:space="0" w:color="auto"/>
            </w:tcBorders>
            <w:vAlign w:val="center"/>
          </w:tcPr>
          <w:p w:rsidR="00B65777" w:rsidRPr="00DA0739" w:rsidRDefault="00B65777"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w:t>
            </w:r>
          </w:p>
        </w:tc>
        <w:tc>
          <w:tcPr>
            <w:tcW w:w="1075" w:type="pct"/>
            <w:tcBorders>
              <w:top w:val="single" w:sz="12" w:space="0" w:color="auto"/>
              <w:left w:val="double" w:sz="4" w:space="0" w:color="auto"/>
              <w:bottom w:val="single" w:sz="12" w:space="0" w:color="auto"/>
              <w:right w:val="single" w:sz="12" w:space="0" w:color="auto"/>
            </w:tcBorders>
            <w:shd w:val="clear" w:color="auto" w:fill="auto"/>
            <w:vAlign w:val="center"/>
          </w:tcPr>
          <w:p w:rsidR="00B65777" w:rsidRPr="00DA0739" w:rsidRDefault="00B65777"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Feeders</w:t>
            </w:r>
          </w:p>
        </w:tc>
        <w:tc>
          <w:tcPr>
            <w:tcW w:w="494" w:type="pct"/>
            <w:tcBorders>
              <w:top w:val="single" w:sz="12" w:space="0" w:color="auto"/>
              <w:left w:val="single" w:sz="12" w:space="0" w:color="auto"/>
              <w:bottom w:val="single" w:sz="12" w:space="0" w:color="auto"/>
              <w:right w:val="single" w:sz="12" w:space="0" w:color="auto"/>
            </w:tcBorders>
            <w:shd w:val="clear" w:color="auto" w:fill="auto"/>
            <w:vAlign w:val="center"/>
          </w:tcPr>
          <w:p w:rsidR="00B65777" w:rsidRPr="00DA0739" w:rsidRDefault="00B65777"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No</w:t>
            </w:r>
          </w:p>
        </w:tc>
        <w:tc>
          <w:tcPr>
            <w:tcW w:w="869" w:type="pct"/>
            <w:tcBorders>
              <w:top w:val="single" w:sz="12" w:space="0" w:color="auto"/>
              <w:left w:val="single" w:sz="12" w:space="0" w:color="auto"/>
              <w:bottom w:val="single" w:sz="12" w:space="0" w:color="auto"/>
              <w:right w:val="single" w:sz="12" w:space="0" w:color="auto"/>
            </w:tcBorders>
            <w:shd w:val="clear" w:color="auto" w:fill="auto"/>
            <w:vAlign w:val="center"/>
          </w:tcPr>
          <w:p w:rsidR="00B65777" w:rsidRPr="00DA0739" w:rsidRDefault="00B65777"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w:t>
            </w:r>
          </w:p>
        </w:tc>
      </w:tr>
      <w:tr w:rsidR="00B65777" w:rsidRPr="00DA0739" w:rsidTr="00A11505">
        <w:trPr>
          <w:jc w:val="center"/>
        </w:trPr>
        <w:tc>
          <w:tcPr>
            <w:tcW w:w="1198" w:type="pct"/>
            <w:tcBorders>
              <w:top w:val="single" w:sz="12" w:space="0" w:color="auto"/>
              <w:left w:val="single" w:sz="12" w:space="0" w:color="auto"/>
              <w:right w:val="single" w:sz="12" w:space="0" w:color="auto"/>
            </w:tcBorders>
            <w:vAlign w:val="center"/>
          </w:tcPr>
          <w:p w:rsidR="00B65777" w:rsidRPr="00DA0739" w:rsidRDefault="00B65777"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Cervical</w:t>
            </w:r>
          </w:p>
        </w:tc>
        <w:tc>
          <w:tcPr>
            <w:tcW w:w="494" w:type="pct"/>
            <w:tcBorders>
              <w:top w:val="single" w:sz="12" w:space="0" w:color="auto"/>
              <w:left w:val="single" w:sz="12" w:space="0" w:color="auto"/>
              <w:right w:val="single" w:sz="12" w:space="0" w:color="auto"/>
            </w:tcBorders>
            <w:vAlign w:val="center"/>
          </w:tcPr>
          <w:p w:rsidR="00B65777" w:rsidRPr="00DA0739" w:rsidRDefault="00B65777"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1</w:t>
            </w:r>
          </w:p>
        </w:tc>
        <w:tc>
          <w:tcPr>
            <w:tcW w:w="869" w:type="pct"/>
            <w:tcBorders>
              <w:top w:val="single" w:sz="12" w:space="0" w:color="auto"/>
              <w:left w:val="single" w:sz="12" w:space="0" w:color="auto"/>
              <w:right w:val="double" w:sz="4" w:space="0" w:color="auto"/>
            </w:tcBorders>
            <w:vAlign w:val="center"/>
          </w:tcPr>
          <w:p w:rsidR="00B65777" w:rsidRPr="00DA0739" w:rsidRDefault="00B65777"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33.3%</w:t>
            </w:r>
          </w:p>
        </w:tc>
        <w:tc>
          <w:tcPr>
            <w:tcW w:w="1075" w:type="pct"/>
            <w:tcBorders>
              <w:top w:val="single" w:sz="12" w:space="0" w:color="auto"/>
              <w:left w:val="double" w:sz="4" w:space="0" w:color="auto"/>
              <w:bottom w:val="single" w:sz="4" w:space="0" w:color="auto"/>
              <w:right w:val="single" w:sz="12" w:space="0" w:color="auto"/>
            </w:tcBorders>
            <w:shd w:val="clear" w:color="auto" w:fill="auto"/>
            <w:vAlign w:val="center"/>
          </w:tcPr>
          <w:p w:rsidR="00B65777" w:rsidRPr="00DA0739" w:rsidRDefault="00B65777"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single</w:t>
            </w:r>
          </w:p>
        </w:tc>
        <w:tc>
          <w:tcPr>
            <w:tcW w:w="494" w:type="pct"/>
            <w:tcBorders>
              <w:top w:val="single" w:sz="12" w:space="0" w:color="auto"/>
              <w:left w:val="single" w:sz="12" w:space="0" w:color="auto"/>
              <w:bottom w:val="single" w:sz="4" w:space="0" w:color="auto"/>
              <w:right w:val="single" w:sz="12" w:space="0" w:color="auto"/>
            </w:tcBorders>
            <w:shd w:val="clear" w:color="auto" w:fill="auto"/>
            <w:vAlign w:val="center"/>
          </w:tcPr>
          <w:p w:rsidR="00B65777" w:rsidRPr="00DA0739" w:rsidRDefault="00B65777"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1</w:t>
            </w:r>
          </w:p>
        </w:tc>
        <w:tc>
          <w:tcPr>
            <w:tcW w:w="869" w:type="pct"/>
            <w:tcBorders>
              <w:top w:val="single" w:sz="12" w:space="0" w:color="auto"/>
              <w:left w:val="single" w:sz="12" w:space="0" w:color="auto"/>
              <w:bottom w:val="single" w:sz="4" w:space="0" w:color="auto"/>
              <w:right w:val="single" w:sz="12" w:space="0" w:color="auto"/>
            </w:tcBorders>
            <w:shd w:val="clear" w:color="auto" w:fill="auto"/>
            <w:vAlign w:val="center"/>
          </w:tcPr>
          <w:p w:rsidR="00B65777" w:rsidRPr="00DA0739" w:rsidRDefault="00B65777"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33.3%</w:t>
            </w:r>
          </w:p>
        </w:tc>
      </w:tr>
      <w:tr w:rsidR="00B65777" w:rsidRPr="00DA0739" w:rsidTr="00A11505">
        <w:trPr>
          <w:jc w:val="center"/>
        </w:trPr>
        <w:tc>
          <w:tcPr>
            <w:tcW w:w="1198" w:type="pct"/>
            <w:tcBorders>
              <w:left w:val="single" w:sz="12" w:space="0" w:color="auto"/>
              <w:bottom w:val="single" w:sz="12" w:space="0" w:color="auto"/>
              <w:right w:val="single" w:sz="12" w:space="0" w:color="auto"/>
            </w:tcBorders>
            <w:vAlign w:val="center"/>
          </w:tcPr>
          <w:p w:rsidR="00B65777" w:rsidRPr="00DA0739" w:rsidRDefault="00B65777"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Dorsal</w:t>
            </w:r>
          </w:p>
        </w:tc>
        <w:tc>
          <w:tcPr>
            <w:tcW w:w="494" w:type="pct"/>
            <w:tcBorders>
              <w:left w:val="single" w:sz="12" w:space="0" w:color="auto"/>
              <w:bottom w:val="single" w:sz="12" w:space="0" w:color="auto"/>
              <w:right w:val="single" w:sz="12" w:space="0" w:color="auto"/>
            </w:tcBorders>
            <w:vAlign w:val="center"/>
          </w:tcPr>
          <w:p w:rsidR="00B65777" w:rsidRPr="00DA0739" w:rsidRDefault="00B65777"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w:t>
            </w:r>
          </w:p>
        </w:tc>
        <w:tc>
          <w:tcPr>
            <w:tcW w:w="869" w:type="pct"/>
            <w:tcBorders>
              <w:left w:val="single" w:sz="12" w:space="0" w:color="auto"/>
              <w:bottom w:val="single" w:sz="12" w:space="0" w:color="auto"/>
              <w:right w:val="double" w:sz="4" w:space="0" w:color="auto"/>
            </w:tcBorders>
            <w:vAlign w:val="center"/>
          </w:tcPr>
          <w:p w:rsidR="00B65777" w:rsidRPr="00DA0739" w:rsidRDefault="00B65777"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66.7%</w:t>
            </w:r>
          </w:p>
        </w:tc>
        <w:tc>
          <w:tcPr>
            <w:tcW w:w="1075" w:type="pct"/>
            <w:tcBorders>
              <w:top w:val="single" w:sz="4" w:space="0" w:color="auto"/>
              <w:left w:val="double" w:sz="4" w:space="0" w:color="auto"/>
              <w:bottom w:val="single" w:sz="12" w:space="0" w:color="auto"/>
              <w:right w:val="single" w:sz="12" w:space="0" w:color="auto"/>
            </w:tcBorders>
            <w:shd w:val="clear" w:color="auto" w:fill="auto"/>
            <w:vAlign w:val="center"/>
          </w:tcPr>
          <w:p w:rsidR="00B65777" w:rsidRPr="00DA0739" w:rsidRDefault="00B65777"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multiple</w:t>
            </w:r>
          </w:p>
        </w:tc>
        <w:tc>
          <w:tcPr>
            <w:tcW w:w="494" w:type="pct"/>
            <w:tcBorders>
              <w:top w:val="single" w:sz="4" w:space="0" w:color="auto"/>
              <w:left w:val="single" w:sz="12" w:space="0" w:color="auto"/>
              <w:bottom w:val="single" w:sz="12" w:space="0" w:color="auto"/>
              <w:right w:val="single" w:sz="12" w:space="0" w:color="auto"/>
            </w:tcBorders>
            <w:shd w:val="clear" w:color="auto" w:fill="auto"/>
            <w:vAlign w:val="center"/>
          </w:tcPr>
          <w:p w:rsidR="00B65777" w:rsidRPr="00DA0739" w:rsidRDefault="00B65777"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w:t>
            </w:r>
          </w:p>
        </w:tc>
        <w:tc>
          <w:tcPr>
            <w:tcW w:w="869" w:type="pct"/>
            <w:tcBorders>
              <w:top w:val="single" w:sz="4" w:space="0" w:color="auto"/>
              <w:left w:val="single" w:sz="12" w:space="0" w:color="auto"/>
              <w:bottom w:val="single" w:sz="12" w:space="0" w:color="auto"/>
              <w:right w:val="single" w:sz="12" w:space="0" w:color="auto"/>
            </w:tcBorders>
            <w:shd w:val="clear" w:color="auto" w:fill="auto"/>
            <w:vAlign w:val="center"/>
          </w:tcPr>
          <w:p w:rsidR="00B65777" w:rsidRPr="00DA0739" w:rsidRDefault="00B65777"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66.7%</w:t>
            </w:r>
          </w:p>
        </w:tc>
      </w:tr>
    </w:tbl>
    <w:p w:rsidR="00B65777" w:rsidRPr="00DA0739" w:rsidRDefault="00B65777" w:rsidP="00093EC0">
      <w:pPr>
        <w:snapToGrid w:val="0"/>
        <w:spacing w:after="0" w:line="240" w:lineRule="auto"/>
        <w:jc w:val="both"/>
        <w:rPr>
          <w:rFonts w:ascii="Times New Roman" w:hAnsi="Times New Roman" w:cs="Times New Roman"/>
          <w:b/>
          <w:bCs/>
          <w:color w:val="000000"/>
          <w:sz w:val="20"/>
          <w:szCs w:val="20"/>
        </w:rPr>
      </w:pPr>
    </w:p>
    <w:p w:rsidR="00B65777" w:rsidRPr="00DA0739" w:rsidRDefault="00B65777" w:rsidP="00093EC0">
      <w:pPr>
        <w:snapToGrid w:val="0"/>
        <w:spacing w:after="0" w:line="240" w:lineRule="auto"/>
        <w:jc w:val="both"/>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t>Treatment:</w:t>
      </w:r>
    </w:p>
    <w:p w:rsidR="00B65777" w:rsidRPr="00DA0739" w:rsidRDefault="00B65777"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The preferred first-line treatment was endovascular </w:t>
      </w:r>
      <w:proofErr w:type="spellStart"/>
      <w:r w:rsidRPr="00DA0739">
        <w:rPr>
          <w:rFonts w:ascii="Times New Roman" w:hAnsi="Times New Roman" w:cs="Times New Roman"/>
          <w:color w:val="000000"/>
          <w:sz w:val="20"/>
          <w:szCs w:val="20"/>
        </w:rPr>
        <w:t>embolization</w:t>
      </w:r>
      <w:proofErr w:type="spellEnd"/>
      <w:r w:rsidRPr="00DA0739">
        <w:rPr>
          <w:rFonts w:ascii="Times New Roman" w:hAnsi="Times New Roman" w:cs="Times New Roman"/>
          <w:color w:val="000000"/>
          <w:sz w:val="20"/>
          <w:szCs w:val="20"/>
        </w:rPr>
        <w:t xml:space="preserve">, all patients underwent endovascular treatment. Two patients achieved a complete elimination of their lesion (66.7%). One had a partially </w:t>
      </w:r>
      <w:proofErr w:type="spellStart"/>
      <w:r w:rsidRPr="00DA0739">
        <w:rPr>
          <w:rFonts w:ascii="Times New Roman" w:hAnsi="Times New Roman" w:cs="Times New Roman"/>
          <w:color w:val="000000"/>
          <w:sz w:val="20"/>
          <w:szCs w:val="20"/>
        </w:rPr>
        <w:t>embolization</w:t>
      </w:r>
      <w:proofErr w:type="spellEnd"/>
      <w:r w:rsidRPr="00DA0739">
        <w:rPr>
          <w:rFonts w:ascii="Times New Roman" w:hAnsi="Times New Roman" w:cs="Times New Roman"/>
          <w:color w:val="000000"/>
          <w:sz w:val="20"/>
          <w:szCs w:val="20"/>
        </w:rPr>
        <w:t xml:space="preserve"> and a remnant </w:t>
      </w:r>
      <w:proofErr w:type="spellStart"/>
      <w:r w:rsidRPr="00DA0739">
        <w:rPr>
          <w:rFonts w:ascii="Times New Roman" w:hAnsi="Times New Roman" w:cs="Times New Roman"/>
          <w:color w:val="000000"/>
          <w:sz w:val="20"/>
          <w:szCs w:val="20"/>
        </w:rPr>
        <w:t>nidus</w:t>
      </w:r>
      <w:proofErr w:type="spellEnd"/>
      <w:r w:rsidRPr="00DA0739">
        <w:rPr>
          <w:rFonts w:ascii="Times New Roman" w:hAnsi="Times New Roman" w:cs="Times New Roman"/>
          <w:color w:val="000000"/>
          <w:sz w:val="20"/>
          <w:szCs w:val="20"/>
        </w:rPr>
        <w:t xml:space="preserve"> (33.3%). The complete obliteration rate for endovascular therapy was 66.7%, and the success rate including partial </w:t>
      </w:r>
      <w:proofErr w:type="spellStart"/>
      <w:r w:rsidRPr="00DA0739">
        <w:rPr>
          <w:rFonts w:ascii="Times New Roman" w:hAnsi="Times New Roman" w:cs="Times New Roman"/>
          <w:color w:val="000000"/>
          <w:sz w:val="20"/>
          <w:szCs w:val="20"/>
        </w:rPr>
        <w:t>embolization</w:t>
      </w:r>
      <w:proofErr w:type="spellEnd"/>
      <w:r w:rsidRPr="00DA0739">
        <w:rPr>
          <w:rFonts w:ascii="Times New Roman" w:hAnsi="Times New Roman" w:cs="Times New Roman"/>
          <w:color w:val="000000"/>
          <w:sz w:val="20"/>
          <w:szCs w:val="20"/>
        </w:rPr>
        <w:t xml:space="preserve"> was 100%. </w:t>
      </w:r>
    </w:p>
    <w:p w:rsidR="00B65777" w:rsidRPr="00DA0739" w:rsidRDefault="00B65777" w:rsidP="00093EC0">
      <w:pPr>
        <w:snapToGrid w:val="0"/>
        <w:spacing w:after="0" w:line="240" w:lineRule="auto"/>
        <w:jc w:val="both"/>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t>Outcome:</w:t>
      </w:r>
    </w:p>
    <w:p w:rsidR="00B65777" w:rsidRPr="00DA0739" w:rsidRDefault="00B65777"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The mean pre-treatment ALDS was 5 (±1.73 SD). The mean post-treatment ALDS was 2 (± 1 SD). All patients had an improvement in their symptoms.</w:t>
      </w:r>
    </w:p>
    <w:p w:rsidR="00B65777" w:rsidRPr="00DA0739" w:rsidRDefault="00B65777" w:rsidP="00093EC0">
      <w:pPr>
        <w:snapToGrid w:val="0"/>
        <w:spacing w:after="0" w:line="240" w:lineRule="auto"/>
        <w:jc w:val="both"/>
        <w:rPr>
          <w:rFonts w:ascii="Times New Roman" w:hAnsi="Times New Roman" w:cs="Times New Roman"/>
          <w:b/>
          <w:bCs/>
          <w:color w:val="000000"/>
          <w:sz w:val="20"/>
          <w:szCs w:val="20"/>
          <w:lang w:bidi="ar-EG"/>
        </w:rPr>
      </w:pPr>
      <w:r w:rsidRPr="00DA0739">
        <w:rPr>
          <w:rFonts w:ascii="Times New Roman" w:hAnsi="Times New Roman" w:cs="Times New Roman"/>
          <w:b/>
          <w:bCs/>
          <w:color w:val="000000"/>
          <w:sz w:val="20"/>
          <w:szCs w:val="20"/>
          <w:lang w:bidi="ar-EG"/>
        </w:rPr>
        <w:t xml:space="preserve">Dural </w:t>
      </w:r>
      <w:proofErr w:type="spellStart"/>
      <w:r w:rsidRPr="00DA0739">
        <w:rPr>
          <w:rFonts w:ascii="Times New Roman" w:hAnsi="Times New Roman" w:cs="Times New Roman"/>
          <w:b/>
          <w:bCs/>
          <w:color w:val="000000"/>
          <w:sz w:val="20"/>
          <w:szCs w:val="20"/>
          <w:lang w:bidi="ar-EG"/>
        </w:rPr>
        <w:t>AVFs</w:t>
      </w:r>
      <w:proofErr w:type="spellEnd"/>
      <w:r w:rsidRPr="00DA0739">
        <w:rPr>
          <w:rFonts w:ascii="Times New Roman" w:hAnsi="Times New Roman" w:cs="Times New Roman"/>
          <w:b/>
          <w:bCs/>
          <w:color w:val="000000"/>
          <w:sz w:val="20"/>
          <w:szCs w:val="20"/>
          <w:lang w:bidi="ar-EG"/>
        </w:rPr>
        <w:t xml:space="preserve"> group:</w:t>
      </w:r>
    </w:p>
    <w:p w:rsidR="00B65777" w:rsidRPr="00DA0739" w:rsidRDefault="00B65777"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lastRenderedPageBreak/>
        <w:t>Seven patients had Dural AVF with percentage of 46.7 % (Figure 2), their age ranged from 25 to 63 years, with a mean of 51.42 years (±12.69 SD). Six patients were males (</w:t>
      </w:r>
      <w:r w:rsidRPr="00DA0739">
        <w:rPr>
          <w:rFonts w:ascii="Times New Roman" w:hAnsi="Times New Roman" w:cs="Times New Roman"/>
          <w:sz w:val="20"/>
          <w:szCs w:val="20"/>
        </w:rPr>
        <w:t>85.7%)</w:t>
      </w:r>
      <w:r w:rsidRPr="00DA0739">
        <w:rPr>
          <w:rFonts w:ascii="Times New Roman" w:hAnsi="Times New Roman" w:cs="Times New Roman"/>
          <w:color w:val="000000"/>
          <w:sz w:val="20"/>
          <w:szCs w:val="20"/>
        </w:rPr>
        <w:t xml:space="preserve"> and one female (</w:t>
      </w:r>
      <w:r w:rsidRPr="00DA0739">
        <w:rPr>
          <w:rFonts w:ascii="Times New Roman" w:hAnsi="Times New Roman" w:cs="Times New Roman"/>
          <w:sz w:val="20"/>
          <w:szCs w:val="20"/>
        </w:rPr>
        <w:t>14.3</w:t>
      </w:r>
      <w:r w:rsidRPr="00DA0739">
        <w:rPr>
          <w:rFonts w:ascii="Times New Roman" w:hAnsi="Times New Roman" w:cs="Times New Roman"/>
          <w:color w:val="000000"/>
          <w:sz w:val="20"/>
          <w:szCs w:val="20"/>
        </w:rPr>
        <w:t xml:space="preserve">%) </w:t>
      </w:r>
      <w:r w:rsidRPr="00DA0739">
        <w:rPr>
          <w:rStyle w:val="HTMLCite"/>
          <w:rFonts w:ascii="Times New Roman" w:hAnsi="Times New Roman" w:cs="Times New Roman"/>
          <w:i w:val="0"/>
          <w:iCs w:val="0"/>
          <w:sz w:val="20"/>
          <w:szCs w:val="20"/>
        </w:rPr>
        <w:t>(Table 7)</w:t>
      </w:r>
      <w:r w:rsidRPr="00DA0739">
        <w:rPr>
          <w:rFonts w:ascii="Times New Roman" w:hAnsi="Times New Roman" w:cs="Times New Roman"/>
          <w:color w:val="000000"/>
          <w:sz w:val="20"/>
          <w:szCs w:val="20"/>
        </w:rPr>
        <w:t>.</w:t>
      </w:r>
    </w:p>
    <w:p w:rsidR="00B65777" w:rsidRPr="00DA0739" w:rsidRDefault="00B65777" w:rsidP="00093EC0">
      <w:pPr>
        <w:snapToGrid w:val="0"/>
        <w:spacing w:after="0" w:line="240" w:lineRule="auto"/>
        <w:jc w:val="center"/>
        <w:rPr>
          <w:rStyle w:val="HTMLCite"/>
          <w:rFonts w:ascii="Times New Roman" w:hAnsi="Times New Roman" w:cs="Times New Roman"/>
          <w:b/>
          <w:bCs/>
          <w:i w:val="0"/>
          <w:iCs w:val="0"/>
          <w:sz w:val="20"/>
          <w:szCs w:val="20"/>
        </w:rPr>
      </w:pPr>
    </w:p>
    <w:p w:rsidR="00B65777" w:rsidRPr="00DA0739" w:rsidRDefault="00DA0739" w:rsidP="00093EC0">
      <w:pPr>
        <w:snapToGrid w:val="0"/>
        <w:spacing w:after="0" w:line="240" w:lineRule="auto"/>
        <w:jc w:val="both"/>
        <w:rPr>
          <w:rFonts w:ascii="Times New Roman" w:hAnsi="Times New Roman" w:cs="Times New Roman"/>
          <w:b/>
          <w:bCs/>
          <w:color w:val="000000"/>
          <w:sz w:val="20"/>
          <w:szCs w:val="20"/>
        </w:rPr>
      </w:pPr>
      <w:r w:rsidRPr="00DA0739">
        <w:rPr>
          <w:rStyle w:val="HTMLCite"/>
          <w:rFonts w:ascii="Times New Roman" w:hAnsi="Times New Roman" w:cs="Times New Roman"/>
          <w:b/>
          <w:bCs/>
          <w:i w:val="0"/>
          <w:iCs w:val="0"/>
          <w:sz w:val="20"/>
          <w:szCs w:val="20"/>
        </w:rPr>
        <w:t>Table</w:t>
      </w:r>
      <w:r w:rsidRPr="00DA0739">
        <w:rPr>
          <w:rStyle w:val="HTMLCite"/>
          <w:rFonts w:ascii="Times New Roman" w:hAnsi="Times New Roman" w:cs="Times New Roman" w:hint="eastAsia"/>
          <w:b/>
          <w:bCs/>
          <w:i w:val="0"/>
          <w:iCs w:val="0"/>
          <w:sz w:val="20"/>
          <w:szCs w:val="20"/>
          <w:lang w:eastAsia="zh-CN"/>
        </w:rPr>
        <w:t xml:space="preserve"> </w:t>
      </w:r>
      <w:r w:rsidR="00B65777" w:rsidRPr="00DA0739">
        <w:rPr>
          <w:rStyle w:val="HTMLCite"/>
          <w:rFonts w:ascii="Times New Roman" w:hAnsi="Times New Roman" w:cs="Times New Roman"/>
          <w:b/>
          <w:bCs/>
          <w:i w:val="0"/>
          <w:iCs w:val="0"/>
          <w:sz w:val="20"/>
          <w:szCs w:val="20"/>
        </w:rPr>
        <w:t xml:space="preserve">7: Gender distribution of patients of </w:t>
      </w:r>
      <w:proofErr w:type="spellStart"/>
      <w:r w:rsidR="00B65777" w:rsidRPr="00DA0739">
        <w:rPr>
          <w:rStyle w:val="HTMLCite"/>
          <w:rFonts w:ascii="Times New Roman" w:hAnsi="Times New Roman" w:cs="Times New Roman"/>
          <w:b/>
          <w:bCs/>
          <w:i w:val="0"/>
          <w:iCs w:val="0"/>
          <w:sz w:val="20"/>
          <w:szCs w:val="20"/>
        </w:rPr>
        <w:t>dural</w:t>
      </w:r>
      <w:proofErr w:type="spellEnd"/>
      <w:r w:rsidR="00B65777" w:rsidRPr="00DA0739">
        <w:rPr>
          <w:rStyle w:val="HTMLCite"/>
          <w:rFonts w:ascii="Times New Roman" w:hAnsi="Times New Roman" w:cs="Times New Roman"/>
          <w:b/>
          <w:bCs/>
          <w:i w:val="0"/>
          <w:iCs w:val="0"/>
          <w:sz w:val="20"/>
          <w:szCs w:val="20"/>
        </w:rPr>
        <w:t xml:space="preserve"> AVF group.</w:t>
      </w:r>
    </w:p>
    <w:tbl>
      <w:tblPr>
        <w:tblStyle w:val="TableGrid"/>
        <w:tblW w:w="5000" w:type="pct"/>
        <w:jc w:val="center"/>
        <w:tblCellMar>
          <w:left w:w="57" w:type="dxa"/>
          <w:right w:w="57" w:type="dxa"/>
        </w:tblCellMar>
        <w:tblLook w:val="04A0"/>
      </w:tblPr>
      <w:tblGrid>
        <w:gridCol w:w="1907"/>
        <w:gridCol w:w="902"/>
        <w:gridCol w:w="1710"/>
      </w:tblGrid>
      <w:tr w:rsidR="00B65777" w:rsidRPr="00DA0739" w:rsidTr="00A11505">
        <w:trPr>
          <w:jc w:val="center"/>
        </w:trPr>
        <w:tc>
          <w:tcPr>
            <w:tcW w:w="2110" w:type="pct"/>
            <w:tcBorders>
              <w:top w:val="single" w:sz="12" w:space="0" w:color="auto"/>
              <w:left w:val="single" w:sz="12" w:space="0" w:color="auto"/>
              <w:bottom w:val="single" w:sz="12" w:space="0" w:color="auto"/>
              <w:right w:val="single" w:sz="12" w:space="0" w:color="auto"/>
            </w:tcBorders>
            <w:vAlign w:val="center"/>
          </w:tcPr>
          <w:p w:rsidR="00B65777" w:rsidRPr="00DA0739" w:rsidRDefault="00B65777"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Gender</w:t>
            </w:r>
          </w:p>
        </w:tc>
        <w:tc>
          <w:tcPr>
            <w:tcW w:w="998" w:type="pct"/>
            <w:tcBorders>
              <w:top w:val="single" w:sz="12" w:space="0" w:color="auto"/>
              <w:left w:val="single" w:sz="12" w:space="0" w:color="auto"/>
              <w:bottom w:val="single" w:sz="12" w:space="0" w:color="auto"/>
              <w:right w:val="single" w:sz="12" w:space="0" w:color="auto"/>
            </w:tcBorders>
            <w:vAlign w:val="center"/>
          </w:tcPr>
          <w:p w:rsidR="00B65777" w:rsidRPr="00DA0739" w:rsidRDefault="00B65777"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No</w:t>
            </w:r>
          </w:p>
        </w:tc>
        <w:tc>
          <w:tcPr>
            <w:tcW w:w="1893" w:type="pct"/>
            <w:tcBorders>
              <w:top w:val="single" w:sz="12" w:space="0" w:color="auto"/>
              <w:left w:val="single" w:sz="12" w:space="0" w:color="auto"/>
              <w:bottom w:val="single" w:sz="12" w:space="0" w:color="auto"/>
              <w:right w:val="single" w:sz="12" w:space="0" w:color="auto"/>
            </w:tcBorders>
            <w:vAlign w:val="center"/>
          </w:tcPr>
          <w:p w:rsidR="00B65777" w:rsidRPr="00DA0739" w:rsidRDefault="00B65777"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w:t>
            </w:r>
          </w:p>
        </w:tc>
      </w:tr>
      <w:tr w:rsidR="00B65777" w:rsidRPr="00DA0739" w:rsidTr="00A11505">
        <w:trPr>
          <w:jc w:val="center"/>
        </w:trPr>
        <w:tc>
          <w:tcPr>
            <w:tcW w:w="2110" w:type="pct"/>
            <w:tcBorders>
              <w:top w:val="single" w:sz="12" w:space="0" w:color="auto"/>
              <w:left w:val="single" w:sz="12" w:space="0" w:color="auto"/>
              <w:right w:val="single" w:sz="12" w:space="0" w:color="auto"/>
            </w:tcBorders>
            <w:vAlign w:val="center"/>
          </w:tcPr>
          <w:p w:rsidR="00B65777" w:rsidRPr="00DA0739" w:rsidRDefault="00B65777"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male</w:t>
            </w:r>
          </w:p>
        </w:tc>
        <w:tc>
          <w:tcPr>
            <w:tcW w:w="998" w:type="pct"/>
            <w:tcBorders>
              <w:top w:val="single" w:sz="12" w:space="0" w:color="auto"/>
              <w:left w:val="single" w:sz="12" w:space="0" w:color="auto"/>
              <w:right w:val="single" w:sz="12" w:space="0" w:color="auto"/>
            </w:tcBorders>
            <w:vAlign w:val="center"/>
          </w:tcPr>
          <w:p w:rsidR="00B65777" w:rsidRPr="00DA0739" w:rsidRDefault="00B65777"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6</w:t>
            </w:r>
          </w:p>
        </w:tc>
        <w:tc>
          <w:tcPr>
            <w:tcW w:w="1893" w:type="pct"/>
            <w:tcBorders>
              <w:top w:val="single" w:sz="12" w:space="0" w:color="auto"/>
              <w:left w:val="single" w:sz="12" w:space="0" w:color="auto"/>
              <w:right w:val="single" w:sz="12" w:space="0" w:color="auto"/>
            </w:tcBorders>
            <w:vAlign w:val="center"/>
          </w:tcPr>
          <w:p w:rsidR="00B65777" w:rsidRPr="00DA0739" w:rsidRDefault="00B65777"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85.7 %</w:t>
            </w:r>
          </w:p>
        </w:tc>
      </w:tr>
      <w:tr w:rsidR="00B65777" w:rsidRPr="00DA0739" w:rsidTr="00A11505">
        <w:trPr>
          <w:jc w:val="center"/>
        </w:trPr>
        <w:tc>
          <w:tcPr>
            <w:tcW w:w="2110" w:type="pct"/>
            <w:tcBorders>
              <w:left w:val="single" w:sz="12" w:space="0" w:color="auto"/>
              <w:bottom w:val="single" w:sz="12" w:space="0" w:color="auto"/>
              <w:right w:val="single" w:sz="12" w:space="0" w:color="auto"/>
            </w:tcBorders>
            <w:vAlign w:val="center"/>
          </w:tcPr>
          <w:p w:rsidR="00B65777" w:rsidRPr="00DA0739" w:rsidRDefault="00B65777"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female</w:t>
            </w:r>
          </w:p>
        </w:tc>
        <w:tc>
          <w:tcPr>
            <w:tcW w:w="998" w:type="pct"/>
            <w:tcBorders>
              <w:left w:val="single" w:sz="12" w:space="0" w:color="auto"/>
              <w:bottom w:val="single" w:sz="12" w:space="0" w:color="auto"/>
              <w:right w:val="single" w:sz="12" w:space="0" w:color="auto"/>
            </w:tcBorders>
            <w:vAlign w:val="center"/>
          </w:tcPr>
          <w:p w:rsidR="00B65777" w:rsidRPr="00DA0739" w:rsidRDefault="00B65777"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1</w:t>
            </w:r>
          </w:p>
        </w:tc>
        <w:tc>
          <w:tcPr>
            <w:tcW w:w="1893" w:type="pct"/>
            <w:tcBorders>
              <w:left w:val="single" w:sz="12" w:space="0" w:color="auto"/>
              <w:bottom w:val="single" w:sz="12" w:space="0" w:color="auto"/>
              <w:right w:val="single" w:sz="12" w:space="0" w:color="auto"/>
            </w:tcBorders>
            <w:vAlign w:val="center"/>
          </w:tcPr>
          <w:p w:rsidR="00B65777" w:rsidRPr="00DA0739" w:rsidRDefault="00B65777"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14.3 %</w:t>
            </w:r>
          </w:p>
        </w:tc>
      </w:tr>
    </w:tbl>
    <w:p w:rsidR="00B65777" w:rsidRPr="00DA0739" w:rsidRDefault="00B65777" w:rsidP="00093EC0">
      <w:pPr>
        <w:snapToGrid w:val="0"/>
        <w:spacing w:after="0" w:line="240" w:lineRule="auto"/>
        <w:jc w:val="both"/>
        <w:rPr>
          <w:rFonts w:ascii="Times New Roman" w:hAnsi="Times New Roman" w:cs="Times New Roman"/>
          <w:b/>
          <w:bCs/>
          <w:color w:val="000000"/>
          <w:sz w:val="20"/>
          <w:szCs w:val="20"/>
        </w:rPr>
      </w:pPr>
    </w:p>
    <w:p w:rsidR="00B65777" w:rsidRPr="00DA0739" w:rsidRDefault="00B65777" w:rsidP="00093EC0">
      <w:pPr>
        <w:snapToGrid w:val="0"/>
        <w:spacing w:after="0" w:line="240" w:lineRule="auto"/>
        <w:jc w:val="both"/>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t>Clinical presentations:</w:t>
      </w:r>
    </w:p>
    <w:p w:rsidR="00B65777" w:rsidRPr="00DA0739" w:rsidRDefault="00B65777"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The most common initial presenting symptom was </w:t>
      </w:r>
      <w:proofErr w:type="spellStart"/>
      <w:r w:rsidRPr="00DA0739">
        <w:rPr>
          <w:rFonts w:ascii="Times New Roman" w:hAnsi="Times New Roman" w:cs="Times New Roman"/>
          <w:color w:val="000000"/>
          <w:sz w:val="20"/>
          <w:szCs w:val="20"/>
        </w:rPr>
        <w:t>paraparesis</w:t>
      </w:r>
      <w:proofErr w:type="spellEnd"/>
      <w:r w:rsidRPr="00DA0739">
        <w:rPr>
          <w:rFonts w:ascii="Times New Roman" w:hAnsi="Times New Roman" w:cs="Times New Roman"/>
          <w:color w:val="000000"/>
          <w:sz w:val="20"/>
          <w:szCs w:val="20"/>
        </w:rPr>
        <w:t xml:space="preserve"> (42.9%); </w:t>
      </w:r>
      <w:proofErr w:type="spellStart"/>
      <w:r w:rsidRPr="00DA0739">
        <w:rPr>
          <w:rFonts w:ascii="Times New Roman" w:hAnsi="Times New Roman" w:cs="Times New Roman"/>
          <w:color w:val="000000"/>
          <w:sz w:val="20"/>
          <w:szCs w:val="20"/>
        </w:rPr>
        <w:t>quadriparesis</w:t>
      </w:r>
      <w:proofErr w:type="spellEnd"/>
      <w:r w:rsidRPr="00DA0739">
        <w:rPr>
          <w:rFonts w:ascii="Times New Roman" w:hAnsi="Times New Roman" w:cs="Times New Roman"/>
          <w:color w:val="000000"/>
          <w:sz w:val="20"/>
          <w:szCs w:val="20"/>
        </w:rPr>
        <w:t xml:space="preserve"> (28.6%) was seen associated with a fistula at the cervical level, followed by paraplegia (28.6%).</w:t>
      </w:r>
      <w:r w:rsidRPr="00DA0739">
        <w:rPr>
          <w:rFonts w:ascii="Times New Roman" w:hAnsi="Times New Roman" w:cs="Times New Roman"/>
          <w:sz w:val="20"/>
          <w:szCs w:val="20"/>
        </w:rPr>
        <w:t xml:space="preserve"> </w:t>
      </w:r>
      <w:r w:rsidRPr="00DA0739">
        <w:rPr>
          <w:rFonts w:ascii="Times New Roman" w:hAnsi="Times New Roman" w:cs="Times New Roman"/>
          <w:color w:val="000000"/>
          <w:sz w:val="20"/>
          <w:szCs w:val="20"/>
        </w:rPr>
        <w:t xml:space="preserve">Six patients (85.7%) had a sensory disturbance during the course of their disease. Sensory symptoms included hypoesthesia (57.1%) and sensory loss (28.6%). All patients experienced sphincter dysfunction in the form of urinary retention and incontinence </w:t>
      </w:r>
      <w:r w:rsidRPr="00DA0739">
        <w:rPr>
          <w:rStyle w:val="HTMLCite"/>
          <w:rFonts w:ascii="Times New Roman" w:hAnsi="Times New Roman" w:cs="Times New Roman"/>
          <w:i w:val="0"/>
          <w:iCs w:val="0"/>
          <w:sz w:val="20"/>
          <w:szCs w:val="20"/>
        </w:rPr>
        <w:t>(Table 8)</w:t>
      </w:r>
      <w:r w:rsidRPr="00DA0739">
        <w:rPr>
          <w:rFonts w:ascii="Times New Roman" w:hAnsi="Times New Roman" w:cs="Times New Roman"/>
          <w:color w:val="000000"/>
          <w:sz w:val="20"/>
          <w:szCs w:val="20"/>
        </w:rPr>
        <w:t>. The clinical course of SDAVF patients was also variable; chronic progression was the most common (71.4%), followed by acute onset (28.6%).</w:t>
      </w:r>
    </w:p>
    <w:p w:rsidR="00B65777" w:rsidRPr="00DA0739" w:rsidRDefault="00B65777" w:rsidP="00093EC0">
      <w:pPr>
        <w:snapToGrid w:val="0"/>
        <w:spacing w:after="0" w:line="240" w:lineRule="auto"/>
        <w:jc w:val="center"/>
        <w:rPr>
          <w:rFonts w:ascii="Times New Roman" w:hAnsi="Times New Roman" w:cs="Times New Roman"/>
          <w:color w:val="000000"/>
          <w:sz w:val="20"/>
          <w:szCs w:val="20"/>
        </w:rPr>
      </w:pPr>
    </w:p>
    <w:p w:rsidR="00B65777" w:rsidRPr="00DA0739" w:rsidRDefault="00B65777" w:rsidP="00093EC0">
      <w:pPr>
        <w:snapToGrid w:val="0"/>
        <w:spacing w:after="0" w:line="240" w:lineRule="auto"/>
        <w:jc w:val="both"/>
        <w:rPr>
          <w:rFonts w:ascii="Times New Roman" w:hAnsi="Times New Roman" w:cs="Times New Roman"/>
          <w:b/>
          <w:bCs/>
          <w:color w:val="000000"/>
          <w:sz w:val="20"/>
          <w:szCs w:val="20"/>
        </w:rPr>
      </w:pPr>
      <w:r w:rsidRPr="00DA0739">
        <w:rPr>
          <w:rStyle w:val="HTMLCite"/>
          <w:rFonts w:ascii="Times New Roman" w:hAnsi="Times New Roman" w:cs="Times New Roman"/>
          <w:b/>
          <w:bCs/>
          <w:i w:val="0"/>
          <w:iCs w:val="0"/>
          <w:sz w:val="20"/>
          <w:szCs w:val="20"/>
        </w:rPr>
        <w:t>Table</w:t>
      </w:r>
      <w:r w:rsidR="00DA0739" w:rsidRPr="00DA0739">
        <w:rPr>
          <w:rStyle w:val="HTMLCite"/>
          <w:rFonts w:ascii="Times New Roman" w:hAnsi="Times New Roman" w:cs="Times New Roman" w:hint="eastAsia"/>
          <w:b/>
          <w:bCs/>
          <w:i w:val="0"/>
          <w:iCs w:val="0"/>
          <w:sz w:val="20"/>
          <w:szCs w:val="20"/>
          <w:lang w:eastAsia="zh-CN"/>
        </w:rPr>
        <w:t xml:space="preserve"> </w:t>
      </w:r>
      <w:r w:rsidRPr="00DA0739">
        <w:rPr>
          <w:rStyle w:val="HTMLCite"/>
          <w:rFonts w:ascii="Times New Roman" w:hAnsi="Times New Roman" w:cs="Times New Roman"/>
          <w:b/>
          <w:bCs/>
          <w:i w:val="0"/>
          <w:iCs w:val="0"/>
          <w:sz w:val="20"/>
          <w:szCs w:val="20"/>
        </w:rPr>
        <w:t xml:space="preserve">8: Distribution of clinical findings in patients of </w:t>
      </w:r>
      <w:proofErr w:type="spellStart"/>
      <w:r w:rsidRPr="00DA0739">
        <w:rPr>
          <w:rStyle w:val="HTMLCite"/>
          <w:rFonts w:ascii="Times New Roman" w:hAnsi="Times New Roman" w:cs="Times New Roman"/>
          <w:b/>
          <w:bCs/>
          <w:i w:val="0"/>
          <w:iCs w:val="0"/>
          <w:sz w:val="20"/>
          <w:szCs w:val="20"/>
        </w:rPr>
        <w:t>dural</w:t>
      </w:r>
      <w:proofErr w:type="spellEnd"/>
      <w:r w:rsidRPr="00DA0739">
        <w:rPr>
          <w:rStyle w:val="HTMLCite"/>
          <w:rFonts w:ascii="Times New Roman" w:hAnsi="Times New Roman" w:cs="Times New Roman"/>
          <w:b/>
          <w:bCs/>
          <w:i w:val="0"/>
          <w:iCs w:val="0"/>
          <w:sz w:val="20"/>
          <w:szCs w:val="20"/>
        </w:rPr>
        <w:t xml:space="preserve"> AVF group.</w:t>
      </w:r>
    </w:p>
    <w:tbl>
      <w:tblPr>
        <w:tblStyle w:val="TableGrid"/>
        <w:tblW w:w="5000" w:type="pct"/>
        <w:jc w:val="center"/>
        <w:tblCellMar>
          <w:left w:w="57" w:type="dxa"/>
          <w:right w:w="57" w:type="dxa"/>
        </w:tblCellMar>
        <w:tblLook w:val="04A0"/>
      </w:tblPr>
      <w:tblGrid>
        <w:gridCol w:w="2936"/>
        <w:gridCol w:w="521"/>
        <w:gridCol w:w="1062"/>
      </w:tblGrid>
      <w:tr w:rsidR="00BB6BF4" w:rsidRPr="00DA0739" w:rsidTr="00A11505">
        <w:trPr>
          <w:jc w:val="center"/>
        </w:trPr>
        <w:tc>
          <w:tcPr>
            <w:tcW w:w="3248" w:type="pct"/>
            <w:tcBorders>
              <w:top w:val="single" w:sz="12" w:space="0" w:color="auto"/>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b/>
                <w:bCs/>
                <w:sz w:val="20"/>
                <w:szCs w:val="20"/>
              </w:rPr>
            </w:pPr>
            <w:r w:rsidRPr="00DA0739">
              <w:rPr>
                <w:rStyle w:val="HTMLCite"/>
                <w:rFonts w:ascii="Times New Roman" w:hAnsi="Times New Roman" w:cs="Times New Roman"/>
                <w:b/>
                <w:bCs/>
                <w:i w:val="0"/>
                <w:iCs w:val="0"/>
                <w:sz w:val="20"/>
                <w:szCs w:val="20"/>
              </w:rPr>
              <w:t>Clinical findings</w:t>
            </w:r>
          </w:p>
        </w:tc>
        <w:tc>
          <w:tcPr>
            <w:tcW w:w="577" w:type="pct"/>
            <w:tcBorders>
              <w:top w:val="single" w:sz="12" w:space="0" w:color="auto"/>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No</w:t>
            </w:r>
          </w:p>
        </w:tc>
        <w:tc>
          <w:tcPr>
            <w:tcW w:w="1175" w:type="pct"/>
            <w:tcBorders>
              <w:top w:val="single" w:sz="12" w:space="0" w:color="auto"/>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w:t>
            </w:r>
          </w:p>
        </w:tc>
      </w:tr>
      <w:tr w:rsidR="00BB6BF4" w:rsidRPr="00DA0739" w:rsidTr="00A11505">
        <w:trPr>
          <w:jc w:val="center"/>
        </w:trPr>
        <w:tc>
          <w:tcPr>
            <w:tcW w:w="3248" w:type="pct"/>
            <w:tcBorders>
              <w:top w:val="single" w:sz="12" w:space="0" w:color="auto"/>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Acute onset</w:t>
            </w:r>
          </w:p>
        </w:tc>
        <w:tc>
          <w:tcPr>
            <w:tcW w:w="577" w:type="pct"/>
            <w:tcBorders>
              <w:top w:val="single" w:sz="12" w:space="0" w:color="auto"/>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w:t>
            </w:r>
          </w:p>
        </w:tc>
        <w:tc>
          <w:tcPr>
            <w:tcW w:w="1175" w:type="pct"/>
            <w:tcBorders>
              <w:top w:val="single" w:sz="12" w:space="0" w:color="auto"/>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28.6%</w:t>
            </w:r>
          </w:p>
        </w:tc>
      </w:tr>
      <w:tr w:rsidR="00BB6BF4" w:rsidRPr="00DA0739" w:rsidTr="00A11505">
        <w:trPr>
          <w:jc w:val="center"/>
        </w:trPr>
        <w:tc>
          <w:tcPr>
            <w:tcW w:w="3248" w:type="pct"/>
            <w:tcBorders>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Chronic</w:t>
            </w:r>
          </w:p>
        </w:tc>
        <w:tc>
          <w:tcPr>
            <w:tcW w:w="577" w:type="pct"/>
            <w:tcBorders>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5</w:t>
            </w:r>
          </w:p>
        </w:tc>
        <w:tc>
          <w:tcPr>
            <w:tcW w:w="1175" w:type="pct"/>
            <w:tcBorders>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71.4%</w:t>
            </w:r>
          </w:p>
        </w:tc>
      </w:tr>
      <w:tr w:rsidR="00BB6BF4" w:rsidRPr="00DA0739" w:rsidTr="00A11505">
        <w:trPr>
          <w:jc w:val="center"/>
        </w:trPr>
        <w:tc>
          <w:tcPr>
            <w:tcW w:w="3248" w:type="pct"/>
            <w:tcBorders>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proofErr w:type="spellStart"/>
            <w:r w:rsidRPr="00DA0739">
              <w:rPr>
                <w:rFonts w:ascii="Times New Roman" w:hAnsi="Times New Roman" w:cs="Times New Roman"/>
                <w:sz w:val="20"/>
                <w:szCs w:val="20"/>
              </w:rPr>
              <w:t>Quadriparesis</w:t>
            </w:r>
            <w:proofErr w:type="spellEnd"/>
          </w:p>
        </w:tc>
        <w:tc>
          <w:tcPr>
            <w:tcW w:w="577" w:type="pct"/>
            <w:tcBorders>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w:t>
            </w:r>
          </w:p>
        </w:tc>
        <w:tc>
          <w:tcPr>
            <w:tcW w:w="1175" w:type="pct"/>
            <w:tcBorders>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28.6%</w:t>
            </w:r>
          </w:p>
        </w:tc>
      </w:tr>
      <w:tr w:rsidR="00BB6BF4" w:rsidRPr="00DA0739" w:rsidTr="00A11505">
        <w:trPr>
          <w:jc w:val="center"/>
        </w:trPr>
        <w:tc>
          <w:tcPr>
            <w:tcW w:w="3248" w:type="pct"/>
            <w:tcBorders>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proofErr w:type="spellStart"/>
            <w:r w:rsidRPr="00DA0739">
              <w:rPr>
                <w:rFonts w:ascii="Times New Roman" w:hAnsi="Times New Roman" w:cs="Times New Roman"/>
                <w:sz w:val="20"/>
                <w:szCs w:val="20"/>
              </w:rPr>
              <w:t>Paraparesis</w:t>
            </w:r>
            <w:proofErr w:type="spellEnd"/>
          </w:p>
        </w:tc>
        <w:tc>
          <w:tcPr>
            <w:tcW w:w="577" w:type="pct"/>
            <w:tcBorders>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3</w:t>
            </w:r>
          </w:p>
        </w:tc>
        <w:tc>
          <w:tcPr>
            <w:tcW w:w="1175" w:type="pct"/>
            <w:tcBorders>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42.9%</w:t>
            </w:r>
          </w:p>
        </w:tc>
      </w:tr>
      <w:tr w:rsidR="00BB6BF4" w:rsidRPr="00DA0739" w:rsidTr="00A11505">
        <w:trPr>
          <w:jc w:val="center"/>
        </w:trPr>
        <w:tc>
          <w:tcPr>
            <w:tcW w:w="3248" w:type="pct"/>
            <w:tcBorders>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Paraplegia</w:t>
            </w:r>
          </w:p>
        </w:tc>
        <w:tc>
          <w:tcPr>
            <w:tcW w:w="577" w:type="pct"/>
            <w:tcBorders>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w:t>
            </w:r>
          </w:p>
        </w:tc>
        <w:tc>
          <w:tcPr>
            <w:tcW w:w="1175" w:type="pct"/>
            <w:tcBorders>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28.6%</w:t>
            </w:r>
          </w:p>
        </w:tc>
      </w:tr>
      <w:tr w:rsidR="00BB6BF4" w:rsidRPr="00DA0739" w:rsidTr="00A11505">
        <w:trPr>
          <w:jc w:val="center"/>
        </w:trPr>
        <w:tc>
          <w:tcPr>
            <w:tcW w:w="3248" w:type="pct"/>
            <w:tcBorders>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Hypoesthesia</w:t>
            </w:r>
          </w:p>
        </w:tc>
        <w:tc>
          <w:tcPr>
            <w:tcW w:w="577" w:type="pct"/>
            <w:tcBorders>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4</w:t>
            </w:r>
          </w:p>
        </w:tc>
        <w:tc>
          <w:tcPr>
            <w:tcW w:w="1175" w:type="pct"/>
            <w:tcBorders>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57.1%</w:t>
            </w:r>
          </w:p>
        </w:tc>
      </w:tr>
      <w:tr w:rsidR="00BB6BF4" w:rsidRPr="00DA0739" w:rsidTr="00A11505">
        <w:trPr>
          <w:jc w:val="center"/>
        </w:trPr>
        <w:tc>
          <w:tcPr>
            <w:tcW w:w="3248" w:type="pct"/>
            <w:tcBorders>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Sensory Loss</w:t>
            </w:r>
          </w:p>
        </w:tc>
        <w:tc>
          <w:tcPr>
            <w:tcW w:w="577" w:type="pct"/>
            <w:tcBorders>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w:t>
            </w:r>
          </w:p>
        </w:tc>
        <w:tc>
          <w:tcPr>
            <w:tcW w:w="1175" w:type="pct"/>
            <w:tcBorders>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28.6%</w:t>
            </w:r>
          </w:p>
        </w:tc>
      </w:tr>
      <w:tr w:rsidR="00BB6BF4" w:rsidRPr="00DA0739" w:rsidTr="00A11505">
        <w:trPr>
          <w:jc w:val="center"/>
        </w:trPr>
        <w:tc>
          <w:tcPr>
            <w:tcW w:w="3248" w:type="pct"/>
            <w:tcBorders>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proofErr w:type="spellStart"/>
            <w:r w:rsidRPr="00DA0739">
              <w:rPr>
                <w:rFonts w:ascii="Times New Roman" w:hAnsi="Times New Roman" w:cs="Times New Roman"/>
                <w:sz w:val="20"/>
                <w:szCs w:val="20"/>
              </w:rPr>
              <w:t>Sphincteric</w:t>
            </w:r>
            <w:proofErr w:type="spellEnd"/>
            <w:r w:rsidRPr="00DA0739">
              <w:rPr>
                <w:rFonts w:ascii="Times New Roman" w:hAnsi="Times New Roman" w:cs="Times New Roman"/>
                <w:sz w:val="20"/>
                <w:szCs w:val="20"/>
              </w:rPr>
              <w:t xml:space="preserve"> dysfunction</w:t>
            </w:r>
          </w:p>
        </w:tc>
        <w:tc>
          <w:tcPr>
            <w:tcW w:w="577" w:type="pct"/>
            <w:tcBorders>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7</w:t>
            </w:r>
          </w:p>
        </w:tc>
        <w:tc>
          <w:tcPr>
            <w:tcW w:w="1175" w:type="pct"/>
            <w:tcBorders>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100.0%</w:t>
            </w:r>
          </w:p>
        </w:tc>
      </w:tr>
    </w:tbl>
    <w:p w:rsidR="00B65777" w:rsidRPr="00DA0739" w:rsidRDefault="00B65777" w:rsidP="00093EC0">
      <w:pPr>
        <w:snapToGrid w:val="0"/>
        <w:spacing w:after="0" w:line="240" w:lineRule="auto"/>
        <w:jc w:val="both"/>
        <w:rPr>
          <w:rFonts w:ascii="Times New Roman" w:hAnsi="Times New Roman" w:cs="Times New Roman"/>
          <w:b/>
          <w:bCs/>
          <w:color w:val="000000"/>
          <w:sz w:val="20"/>
          <w:szCs w:val="20"/>
        </w:rPr>
      </w:pPr>
    </w:p>
    <w:p w:rsidR="00BB6BF4" w:rsidRPr="00DA0739" w:rsidRDefault="00BB6BF4" w:rsidP="00093EC0">
      <w:pPr>
        <w:snapToGrid w:val="0"/>
        <w:spacing w:after="0" w:line="240" w:lineRule="auto"/>
        <w:jc w:val="both"/>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t>Initial diagnosis and misdiagnosis:</w:t>
      </w:r>
    </w:p>
    <w:p w:rsidR="00BB6BF4" w:rsidRPr="00DA0739" w:rsidRDefault="00BB6BF4"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The mean time from symptom onset to diagnosis was 58.71 weeks (± 66.89 SD). Three patients (42.9%) were initially misdiagnosed. </w:t>
      </w:r>
    </w:p>
    <w:p w:rsidR="00BB6BF4" w:rsidRPr="00DA0739" w:rsidRDefault="00BB6BF4" w:rsidP="00093EC0">
      <w:pPr>
        <w:snapToGrid w:val="0"/>
        <w:spacing w:after="0" w:line="240" w:lineRule="auto"/>
        <w:jc w:val="both"/>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t>Imaging findings:</w:t>
      </w:r>
    </w:p>
    <w:p w:rsidR="00BB6BF4" w:rsidRPr="00DA0739" w:rsidRDefault="00BB6BF4"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All seven patients had an area of T2 high signal intensity in the spinal cord, suggesting venous congestion and cord edema </w:t>
      </w:r>
      <w:r w:rsidRPr="00DA0739">
        <w:rPr>
          <w:rStyle w:val="HTMLCite"/>
          <w:rFonts w:ascii="Times New Roman" w:hAnsi="Times New Roman" w:cs="Times New Roman"/>
          <w:i w:val="0"/>
          <w:iCs w:val="0"/>
          <w:sz w:val="20"/>
          <w:szCs w:val="20"/>
        </w:rPr>
        <w:t>(Table 9)</w:t>
      </w:r>
      <w:r w:rsidRPr="00DA0739">
        <w:rPr>
          <w:rFonts w:ascii="Times New Roman" w:hAnsi="Times New Roman" w:cs="Times New Roman"/>
          <w:color w:val="000000"/>
          <w:sz w:val="20"/>
          <w:szCs w:val="20"/>
        </w:rPr>
        <w:t xml:space="preserve">. The mean length of cord edema was 6.71 (±1.88 SD) vertebral body segments. A focal area of low T2 signal within the cord consistent with </w:t>
      </w:r>
      <w:proofErr w:type="spellStart"/>
      <w:r w:rsidRPr="00DA0739">
        <w:rPr>
          <w:rFonts w:ascii="Times New Roman" w:hAnsi="Times New Roman" w:cs="Times New Roman"/>
          <w:color w:val="000000"/>
          <w:sz w:val="20"/>
          <w:szCs w:val="20"/>
        </w:rPr>
        <w:t>intramedullary</w:t>
      </w:r>
      <w:proofErr w:type="spellEnd"/>
      <w:r w:rsidRPr="00DA0739">
        <w:rPr>
          <w:rFonts w:ascii="Times New Roman" w:hAnsi="Times New Roman" w:cs="Times New Roman"/>
          <w:color w:val="000000"/>
          <w:sz w:val="20"/>
          <w:szCs w:val="20"/>
        </w:rPr>
        <w:t xml:space="preserve"> hemorrhage was seen in one patient (14.3%). T2 </w:t>
      </w:r>
      <w:proofErr w:type="spellStart"/>
      <w:r w:rsidRPr="00DA0739">
        <w:rPr>
          <w:rFonts w:ascii="Times New Roman" w:hAnsi="Times New Roman" w:cs="Times New Roman"/>
          <w:color w:val="000000"/>
          <w:sz w:val="20"/>
          <w:szCs w:val="20"/>
        </w:rPr>
        <w:t>perimedullary</w:t>
      </w:r>
      <w:proofErr w:type="spellEnd"/>
      <w:r w:rsidRPr="00DA0739">
        <w:rPr>
          <w:rFonts w:ascii="Times New Roman" w:hAnsi="Times New Roman" w:cs="Times New Roman"/>
          <w:color w:val="000000"/>
          <w:sz w:val="20"/>
          <w:szCs w:val="20"/>
        </w:rPr>
        <w:t xml:space="preserve"> signal voids along the spinal cord, a characteristic finding of SDAVF, were seen in 6 of 7 patients (85.7%). Cord expansion on MRI was seen in 4 patients (57.1%). An </w:t>
      </w:r>
      <w:proofErr w:type="spellStart"/>
      <w:r w:rsidRPr="00DA0739">
        <w:rPr>
          <w:rFonts w:ascii="Times New Roman" w:hAnsi="Times New Roman" w:cs="Times New Roman"/>
          <w:color w:val="000000"/>
          <w:sz w:val="20"/>
          <w:szCs w:val="20"/>
        </w:rPr>
        <w:t>intradural</w:t>
      </w:r>
      <w:proofErr w:type="spellEnd"/>
      <w:r w:rsidRPr="00DA0739">
        <w:rPr>
          <w:rFonts w:ascii="Times New Roman" w:hAnsi="Times New Roman" w:cs="Times New Roman"/>
          <w:color w:val="000000"/>
          <w:sz w:val="20"/>
          <w:szCs w:val="20"/>
        </w:rPr>
        <w:t xml:space="preserve"> mass of turgid blood vessels on MRI was seen in one patient (14.3%). </w:t>
      </w:r>
    </w:p>
    <w:p w:rsidR="00BB6BF4" w:rsidRPr="00DA0739" w:rsidRDefault="00BB6BF4"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lastRenderedPageBreak/>
        <w:t xml:space="preserve">Spinal angiography was performed in all patients </w:t>
      </w:r>
      <w:r w:rsidRPr="00DA0739">
        <w:rPr>
          <w:rStyle w:val="HTMLCite"/>
          <w:rFonts w:ascii="Times New Roman" w:hAnsi="Times New Roman" w:cs="Times New Roman"/>
          <w:i w:val="0"/>
          <w:iCs w:val="0"/>
          <w:sz w:val="20"/>
          <w:szCs w:val="20"/>
        </w:rPr>
        <w:t>(Table 10)</w:t>
      </w:r>
      <w:r w:rsidRPr="00DA0739">
        <w:rPr>
          <w:rFonts w:ascii="Times New Roman" w:hAnsi="Times New Roman" w:cs="Times New Roman"/>
          <w:color w:val="000000"/>
          <w:sz w:val="20"/>
          <w:szCs w:val="20"/>
        </w:rPr>
        <w:t>. The location of the fistula occurred most frequently at the lower dorsal (D7–D12) level (57.1%), followed by the cervical region (42.9%). The feeders were mostly single (71.4%).</w:t>
      </w:r>
    </w:p>
    <w:p w:rsidR="00B65777" w:rsidRPr="00DA0739" w:rsidRDefault="00B65777" w:rsidP="00093EC0">
      <w:pPr>
        <w:snapToGrid w:val="0"/>
        <w:spacing w:after="0" w:line="240" w:lineRule="auto"/>
        <w:ind w:firstLine="425"/>
        <w:jc w:val="both"/>
        <w:rPr>
          <w:rFonts w:ascii="Times New Roman" w:hAnsi="Times New Roman" w:cs="Times New Roman"/>
          <w:color w:val="000000"/>
          <w:sz w:val="20"/>
          <w:szCs w:val="20"/>
        </w:rPr>
      </w:pPr>
    </w:p>
    <w:p w:rsidR="00BB6BF4" w:rsidRPr="00DA0739" w:rsidRDefault="00BB6BF4" w:rsidP="00093EC0">
      <w:pPr>
        <w:snapToGrid w:val="0"/>
        <w:spacing w:after="0" w:line="240" w:lineRule="auto"/>
        <w:jc w:val="both"/>
        <w:rPr>
          <w:rFonts w:ascii="Times New Roman" w:hAnsi="Times New Roman" w:cs="Times New Roman"/>
          <w:b/>
          <w:bCs/>
          <w:color w:val="000000"/>
          <w:sz w:val="20"/>
          <w:szCs w:val="20"/>
        </w:rPr>
      </w:pPr>
      <w:r w:rsidRPr="00DA0739">
        <w:rPr>
          <w:rStyle w:val="HTMLCite"/>
          <w:rFonts w:ascii="Times New Roman" w:hAnsi="Times New Roman" w:cs="Times New Roman"/>
          <w:b/>
          <w:bCs/>
          <w:i w:val="0"/>
          <w:iCs w:val="0"/>
          <w:sz w:val="20"/>
          <w:szCs w:val="20"/>
        </w:rPr>
        <w:t>Table</w:t>
      </w:r>
      <w:r w:rsidR="00DA0739" w:rsidRPr="00DA0739">
        <w:rPr>
          <w:rStyle w:val="HTMLCite"/>
          <w:rFonts w:ascii="Times New Roman" w:hAnsi="Times New Roman" w:cs="Times New Roman" w:hint="eastAsia"/>
          <w:b/>
          <w:bCs/>
          <w:i w:val="0"/>
          <w:iCs w:val="0"/>
          <w:sz w:val="20"/>
          <w:szCs w:val="20"/>
          <w:lang w:eastAsia="zh-CN"/>
        </w:rPr>
        <w:t xml:space="preserve"> </w:t>
      </w:r>
      <w:r w:rsidRPr="00DA0739">
        <w:rPr>
          <w:rStyle w:val="HTMLCite"/>
          <w:rFonts w:ascii="Times New Roman" w:hAnsi="Times New Roman" w:cs="Times New Roman"/>
          <w:b/>
          <w:bCs/>
          <w:i w:val="0"/>
          <w:iCs w:val="0"/>
          <w:sz w:val="20"/>
          <w:szCs w:val="20"/>
        </w:rPr>
        <w:t xml:space="preserve">9: Distribution of MRI findings in patients of </w:t>
      </w:r>
      <w:proofErr w:type="spellStart"/>
      <w:r w:rsidRPr="00DA0739">
        <w:rPr>
          <w:rStyle w:val="HTMLCite"/>
          <w:rFonts w:ascii="Times New Roman" w:hAnsi="Times New Roman" w:cs="Times New Roman"/>
          <w:b/>
          <w:bCs/>
          <w:i w:val="0"/>
          <w:iCs w:val="0"/>
          <w:sz w:val="20"/>
          <w:szCs w:val="20"/>
        </w:rPr>
        <w:t>dural</w:t>
      </w:r>
      <w:proofErr w:type="spellEnd"/>
      <w:r w:rsidRPr="00DA0739">
        <w:rPr>
          <w:rStyle w:val="HTMLCite"/>
          <w:rFonts w:ascii="Times New Roman" w:hAnsi="Times New Roman" w:cs="Times New Roman"/>
          <w:b/>
          <w:bCs/>
          <w:i w:val="0"/>
          <w:iCs w:val="0"/>
          <w:sz w:val="20"/>
          <w:szCs w:val="20"/>
        </w:rPr>
        <w:t xml:space="preserve"> AVF group</w:t>
      </w:r>
      <w:r w:rsidRPr="00DA0739">
        <w:rPr>
          <w:rFonts w:ascii="Times New Roman" w:hAnsi="Times New Roman" w:cs="Times New Roman"/>
          <w:b/>
          <w:bCs/>
          <w:sz w:val="20"/>
          <w:szCs w:val="20"/>
        </w:rPr>
        <w:t>.</w:t>
      </w:r>
    </w:p>
    <w:tbl>
      <w:tblPr>
        <w:tblStyle w:val="TableGrid"/>
        <w:tblW w:w="5000" w:type="pct"/>
        <w:jc w:val="center"/>
        <w:tblCellMar>
          <w:left w:w="57" w:type="dxa"/>
          <w:right w:w="57" w:type="dxa"/>
        </w:tblCellMar>
        <w:tblLook w:val="04A0"/>
      </w:tblPr>
      <w:tblGrid>
        <w:gridCol w:w="3155"/>
        <w:gridCol w:w="449"/>
        <w:gridCol w:w="915"/>
      </w:tblGrid>
      <w:tr w:rsidR="00BB6BF4" w:rsidRPr="00DA0739" w:rsidTr="00A11505">
        <w:trPr>
          <w:jc w:val="center"/>
        </w:trPr>
        <w:tc>
          <w:tcPr>
            <w:tcW w:w="3490" w:type="pct"/>
            <w:tcBorders>
              <w:top w:val="single" w:sz="12" w:space="0" w:color="auto"/>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b/>
                <w:bCs/>
                <w:sz w:val="20"/>
                <w:szCs w:val="20"/>
              </w:rPr>
            </w:pPr>
            <w:r w:rsidRPr="00DA0739">
              <w:rPr>
                <w:rStyle w:val="HTMLCite"/>
                <w:rFonts w:ascii="Times New Roman" w:hAnsi="Times New Roman" w:cs="Times New Roman"/>
                <w:b/>
                <w:bCs/>
                <w:i w:val="0"/>
                <w:iCs w:val="0"/>
                <w:sz w:val="20"/>
                <w:szCs w:val="20"/>
              </w:rPr>
              <w:t>MRI findings</w:t>
            </w:r>
          </w:p>
        </w:tc>
        <w:tc>
          <w:tcPr>
            <w:tcW w:w="497" w:type="pct"/>
            <w:tcBorders>
              <w:top w:val="single" w:sz="12" w:space="0" w:color="auto"/>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Style w:val="HTMLCite"/>
                <w:rFonts w:ascii="Times New Roman" w:hAnsi="Times New Roman" w:cs="Times New Roman"/>
                <w:b/>
                <w:bCs/>
                <w:i w:val="0"/>
                <w:iCs w:val="0"/>
                <w:sz w:val="20"/>
                <w:szCs w:val="20"/>
              </w:rPr>
            </w:pPr>
            <w:r w:rsidRPr="00DA0739">
              <w:rPr>
                <w:rStyle w:val="HTMLCite"/>
                <w:rFonts w:ascii="Times New Roman" w:hAnsi="Times New Roman" w:cs="Times New Roman"/>
                <w:b/>
                <w:bCs/>
                <w:i w:val="0"/>
                <w:iCs w:val="0"/>
                <w:sz w:val="20"/>
                <w:szCs w:val="20"/>
              </w:rPr>
              <w:t>No</w:t>
            </w:r>
          </w:p>
        </w:tc>
        <w:tc>
          <w:tcPr>
            <w:tcW w:w="1012" w:type="pct"/>
            <w:tcBorders>
              <w:top w:val="single" w:sz="12" w:space="0" w:color="auto"/>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Style w:val="HTMLCite"/>
                <w:rFonts w:ascii="Times New Roman" w:hAnsi="Times New Roman" w:cs="Times New Roman"/>
                <w:b/>
                <w:bCs/>
                <w:i w:val="0"/>
                <w:iCs w:val="0"/>
                <w:sz w:val="20"/>
                <w:szCs w:val="20"/>
              </w:rPr>
            </w:pPr>
            <w:r w:rsidRPr="00DA0739">
              <w:rPr>
                <w:rStyle w:val="HTMLCite"/>
                <w:rFonts w:ascii="Times New Roman" w:hAnsi="Times New Roman" w:cs="Times New Roman"/>
                <w:b/>
                <w:bCs/>
                <w:i w:val="0"/>
                <w:iCs w:val="0"/>
                <w:sz w:val="20"/>
                <w:szCs w:val="20"/>
              </w:rPr>
              <w:t>%</w:t>
            </w:r>
          </w:p>
        </w:tc>
      </w:tr>
      <w:tr w:rsidR="00BB6BF4" w:rsidRPr="00DA0739" w:rsidTr="00A11505">
        <w:trPr>
          <w:jc w:val="center"/>
        </w:trPr>
        <w:tc>
          <w:tcPr>
            <w:tcW w:w="3490" w:type="pct"/>
            <w:tcBorders>
              <w:top w:val="single" w:sz="12" w:space="0" w:color="auto"/>
              <w:left w:val="single" w:sz="12" w:space="0" w:color="auto"/>
              <w:right w:val="single" w:sz="12" w:space="0" w:color="auto"/>
            </w:tcBorders>
            <w:vAlign w:val="center"/>
          </w:tcPr>
          <w:p w:rsidR="00BB6BF4" w:rsidRPr="00DA0739" w:rsidRDefault="00BB6BF4" w:rsidP="00093EC0">
            <w:pPr>
              <w:snapToGrid w:val="0"/>
              <w:jc w:val="both"/>
              <w:rPr>
                <w:rStyle w:val="HTMLCite"/>
                <w:rFonts w:ascii="Times New Roman" w:hAnsi="Times New Roman" w:cs="Times New Roman"/>
                <w:i w:val="0"/>
                <w:iCs w:val="0"/>
                <w:sz w:val="20"/>
                <w:szCs w:val="20"/>
              </w:rPr>
            </w:pPr>
            <w:proofErr w:type="spellStart"/>
            <w:r w:rsidRPr="00DA0739">
              <w:rPr>
                <w:rStyle w:val="HTMLCite"/>
                <w:rFonts w:ascii="Times New Roman" w:hAnsi="Times New Roman" w:cs="Times New Roman"/>
                <w:i w:val="0"/>
                <w:iCs w:val="0"/>
                <w:sz w:val="20"/>
                <w:szCs w:val="20"/>
              </w:rPr>
              <w:t>Intradural</w:t>
            </w:r>
            <w:proofErr w:type="spellEnd"/>
            <w:r w:rsidRPr="00DA0739">
              <w:rPr>
                <w:rStyle w:val="HTMLCite"/>
                <w:rFonts w:ascii="Times New Roman" w:hAnsi="Times New Roman" w:cs="Times New Roman"/>
                <w:i w:val="0"/>
                <w:iCs w:val="0"/>
                <w:sz w:val="20"/>
                <w:szCs w:val="20"/>
              </w:rPr>
              <w:t xml:space="preserve"> mass</w:t>
            </w:r>
          </w:p>
        </w:tc>
        <w:tc>
          <w:tcPr>
            <w:tcW w:w="497" w:type="pct"/>
            <w:tcBorders>
              <w:top w:val="single" w:sz="12" w:space="0" w:color="auto"/>
              <w:left w:val="single" w:sz="12" w:space="0" w:color="auto"/>
              <w:right w:val="single" w:sz="12" w:space="0" w:color="auto"/>
            </w:tcBorders>
            <w:vAlign w:val="center"/>
          </w:tcPr>
          <w:p w:rsidR="00BB6BF4" w:rsidRPr="00DA0739" w:rsidRDefault="00BB6BF4"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1</w:t>
            </w:r>
          </w:p>
        </w:tc>
        <w:tc>
          <w:tcPr>
            <w:tcW w:w="1012" w:type="pct"/>
            <w:tcBorders>
              <w:top w:val="single" w:sz="12" w:space="0" w:color="auto"/>
              <w:left w:val="single" w:sz="12" w:space="0" w:color="auto"/>
              <w:right w:val="single" w:sz="12" w:space="0" w:color="auto"/>
            </w:tcBorders>
            <w:vAlign w:val="center"/>
          </w:tcPr>
          <w:p w:rsidR="00BB6BF4" w:rsidRPr="00DA0739" w:rsidRDefault="00BB6BF4"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14.3%</w:t>
            </w:r>
          </w:p>
        </w:tc>
      </w:tr>
      <w:tr w:rsidR="00BB6BF4" w:rsidRPr="00DA0739" w:rsidTr="00A11505">
        <w:trPr>
          <w:jc w:val="center"/>
        </w:trPr>
        <w:tc>
          <w:tcPr>
            <w:tcW w:w="3490" w:type="pct"/>
            <w:tcBorders>
              <w:left w:val="single" w:sz="12" w:space="0" w:color="auto"/>
              <w:right w:val="single" w:sz="12" w:space="0" w:color="auto"/>
            </w:tcBorders>
            <w:vAlign w:val="center"/>
          </w:tcPr>
          <w:p w:rsidR="00BB6BF4" w:rsidRPr="00DA0739" w:rsidRDefault="00BB6BF4" w:rsidP="00093EC0">
            <w:pPr>
              <w:snapToGrid w:val="0"/>
              <w:jc w:val="both"/>
              <w:rPr>
                <w:rStyle w:val="HTMLCite"/>
                <w:rFonts w:ascii="Times New Roman" w:hAnsi="Times New Roman" w:cs="Times New Roman"/>
                <w:i w:val="0"/>
                <w:iCs w:val="0"/>
                <w:sz w:val="20"/>
                <w:szCs w:val="20"/>
              </w:rPr>
            </w:pPr>
            <w:r w:rsidRPr="00DA0739">
              <w:rPr>
                <w:rFonts w:ascii="Times New Roman" w:hAnsi="Times New Roman" w:cs="Times New Roman"/>
                <w:sz w:val="20"/>
                <w:szCs w:val="20"/>
              </w:rPr>
              <w:t xml:space="preserve">T2 </w:t>
            </w:r>
            <w:proofErr w:type="spellStart"/>
            <w:r w:rsidRPr="00DA0739">
              <w:rPr>
                <w:rFonts w:ascii="Times New Roman" w:hAnsi="Times New Roman" w:cs="Times New Roman"/>
                <w:sz w:val="20"/>
                <w:szCs w:val="20"/>
              </w:rPr>
              <w:t>perimedullary</w:t>
            </w:r>
            <w:proofErr w:type="spellEnd"/>
            <w:r w:rsidRPr="00DA0739">
              <w:rPr>
                <w:rFonts w:ascii="Times New Roman" w:hAnsi="Times New Roman" w:cs="Times New Roman"/>
                <w:sz w:val="20"/>
                <w:szCs w:val="20"/>
              </w:rPr>
              <w:t xml:space="preserve"> signal voids</w:t>
            </w:r>
          </w:p>
        </w:tc>
        <w:tc>
          <w:tcPr>
            <w:tcW w:w="497" w:type="pct"/>
            <w:tcBorders>
              <w:left w:val="single" w:sz="12" w:space="0" w:color="auto"/>
              <w:right w:val="single" w:sz="12" w:space="0" w:color="auto"/>
            </w:tcBorders>
            <w:vAlign w:val="center"/>
          </w:tcPr>
          <w:p w:rsidR="00BB6BF4" w:rsidRPr="00DA0739" w:rsidRDefault="00BB6BF4"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6</w:t>
            </w:r>
          </w:p>
        </w:tc>
        <w:tc>
          <w:tcPr>
            <w:tcW w:w="1012" w:type="pct"/>
            <w:tcBorders>
              <w:left w:val="single" w:sz="12" w:space="0" w:color="auto"/>
              <w:right w:val="single" w:sz="12" w:space="0" w:color="auto"/>
            </w:tcBorders>
            <w:vAlign w:val="center"/>
          </w:tcPr>
          <w:p w:rsidR="00BB6BF4" w:rsidRPr="00DA0739" w:rsidRDefault="00BB6BF4"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85.7%</w:t>
            </w:r>
          </w:p>
        </w:tc>
      </w:tr>
      <w:tr w:rsidR="00BB6BF4" w:rsidRPr="00DA0739" w:rsidTr="00A11505">
        <w:trPr>
          <w:jc w:val="center"/>
        </w:trPr>
        <w:tc>
          <w:tcPr>
            <w:tcW w:w="3490" w:type="pct"/>
            <w:tcBorders>
              <w:left w:val="single" w:sz="12" w:space="0" w:color="auto"/>
              <w:right w:val="single" w:sz="12" w:space="0" w:color="auto"/>
            </w:tcBorders>
            <w:vAlign w:val="center"/>
          </w:tcPr>
          <w:p w:rsidR="00BB6BF4" w:rsidRPr="00DA0739" w:rsidRDefault="00BB6BF4"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 xml:space="preserve">T2 </w:t>
            </w:r>
            <w:proofErr w:type="spellStart"/>
            <w:r w:rsidRPr="00DA0739">
              <w:rPr>
                <w:rStyle w:val="HTMLCite"/>
                <w:rFonts w:ascii="Times New Roman" w:hAnsi="Times New Roman" w:cs="Times New Roman"/>
                <w:i w:val="0"/>
                <w:iCs w:val="0"/>
                <w:sz w:val="20"/>
                <w:szCs w:val="20"/>
              </w:rPr>
              <w:t>hyperintensity</w:t>
            </w:r>
            <w:proofErr w:type="spellEnd"/>
          </w:p>
        </w:tc>
        <w:tc>
          <w:tcPr>
            <w:tcW w:w="497" w:type="pct"/>
            <w:tcBorders>
              <w:left w:val="single" w:sz="12" w:space="0" w:color="auto"/>
              <w:right w:val="single" w:sz="12" w:space="0" w:color="auto"/>
            </w:tcBorders>
            <w:vAlign w:val="center"/>
          </w:tcPr>
          <w:p w:rsidR="00BB6BF4" w:rsidRPr="00DA0739" w:rsidRDefault="00BB6BF4"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7</w:t>
            </w:r>
          </w:p>
        </w:tc>
        <w:tc>
          <w:tcPr>
            <w:tcW w:w="1012" w:type="pct"/>
            <w:tcBorders>
              <w:left w:val="single" w:sz="12" w:space="0" w:color="auto"/>
              <w:right w:val="single" w:sz="12" w:space="0" w:color="auto"/>
            </w:tcBorders>
            <w:vAlign w:val="center"/>
          </w:tcPr>
          <w:p w:rsidR="00BB6BF4" w:rsidRPr="00DA0739" w:rsidRDefault="00BB6BF4"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100.0%</w:t>
            </w:r>
          </w:p>
        </w:tc>
      </w:tr>
      <w:tr w:rsidR="00BB6BF4" w:rsidRPr="00DA0739" w:rsidTr="00A11505">
        <w:trPr>
          <w:jc w:val="center"/>
        </w:trPr>
        <w:tc>
          <w:tcPr>
            <w:tcW w:w="3490" w:type="pct"/>
            <w:tcBorders>
              <w:left w:val="single" w:sz="12" w:space="0" w:color="auto"/>
              <w:right w:val="single" w:sz="12" w:space="0" w:color="auto"/>
            </w:tcBorders>
            <w:vAlign w:val="center"/>
          </w:tcPr>
          <w:p w:rsidR="00BB6BF4" w:rsidRPr="00DA0739" w:rsidRDefault="00BB6BF4"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 xml:space="preserve">Cord expansion </w:t>
            </w:r>
          </w:p>
        </w:tc>
        <w:tc>
          <w:tcPr>
            <w:tcW w:w="497" w:type="pct"/>
            <w:tcBorders>
              <w:left w:val="single" w:sz="12" w:space="0" w:color="auto"/>
              <w:right w:val="single" w:sz="12" w:space="0" w:color="auto"/>
            </w:tcBorders>
            <w:vAlign w:val="center"/>
          </w:tcPr>
          <w:p w:rsidR="00BB6BF4" w:rsidRPr="00DA0739" w:rsidRDefault="00BB6BF4"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4</w:t>
            </w:r>
          </w:p>
        </w:tc>
        <w:tc>
          <w:tcPr>
            <w:tcW w:w="1012" w:type="pct"/>
            <w:tcBorders>
              <w:left w:val="single" w:sz="12" w:space="0" w:color="auto"/>
              <w:right w:val="single" w:sz="12" w:space="0" w:color="auto"/>
            </w:tcBorders>
            <w:vAlign w:val="center"/>
          </w:tcPr>
          <w:p w:rsidR="00BB6BF4" w:rsidRPr="00DA0739" w:rsidRDefault="00BB6BF4"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57.1%</w:t>
            </w:r>
          </w:p>
        </w:tc>
      </w:tr>
      <w:tr w:rsidR="00BB6BF4" w:rsidRPr="00DA0739" w:rsidTr="00A11505">
        <w:trPr>
          <w:jc w:val="center"/>
        </w:trPr>
        <w:tc>
          <w:tcPr>
            <w:tcW w:w="3490" w:type="pct"/>
            <w:tcBorders>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Style w:val="HTMLCite"/>
                <w:rFonts w:ascii="Times New Roman" w:hAnsi="Times New Roman" w:cs="Times New Roman"/>
                <w:i w:val="0"/>
                <w:iCs w:val="0"/>
                <w:sz w:val="20"/>
                <w:szCs w:val="20"/>
              </w:rPr>
            </w:pPr>
            <w:proofErr w:type="spellStart"/>
            <w:r w:rsidRPr="00DA0739">
              <w:rPr>
                <w:rStyle w:val="HTMLCite"/>
                <w:rFonts w:ascii="Times New Roman" w:hAnsi="Times New Roman" w:cs="Times New Roman"/>
                <w:i w:val="0"/>
                <w:iCs w:val="0"/>
                <w:sz w:val="20"/>
                <w:szCs w:val="20"/>
              </w:rPr>
              <w:t>Intramedullary</w:t>
            </w:r>
            <w:proofErr w:type="spellEnd"/>
            <w:r w:rsidRPr="00DA0739">
              <w:rPr>
                <w:rStyle w:val="HTMLCite"/>
                <w:rFonts w:ascii="Times New Roman" w:hAnsi="Times New Roman" w:cs="Times New Roman"/>
                <w:i w:val="0"/>
                <w:iCs w:val="0"/>
                <w:sz w:val="20"/>
                <w:szCs w:val="20"/>
              </w:rPr>
              <w:t xml:space="preserve"> hemorrhage</w:t>
            </w:r>
          </w:p>
        </w:tc>
        <w:tc>
          <w:tcPr>
            <w:tcW w:w="497" w:type="pct"/>
            <w:tcBorders>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1</w:t>
            </w:r>
          </w:p>
        </w:tc>
        <w:tc>
          <w:tcPr>
            <w:tcW w:w="1012" w:type="pct"/>
            <w:tcBorders>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14.3%</w:t>
            </w:r>
          </w:p>
        </w:tc>
      </w:tr>
    </w:tbl>
    <w:p w:rsidR="00BB6BF4" w:rsidRPr="00DA0739" w:rsidRDefault="00BB6BF4" w:rsidP="00093EC0">
      <w:pPr>
        <w:snapToGrid w:val="0"/>
        <w:spacing w:after="0" w:line="240" w:lineRule="auto"/>
        <w:jc w:val="center"/>
        <w:rPr>
          <w:rFonts w:ascii="Times New Roman" w:hAnsi="Times New Roman" w:cs="Times New Roman"/>
          <w:b/>
          <w:bCs/>
          <w:color w:val="000000"/>
          <w:sz w:val="20"/>
          <w:szCs w:val="20"/>
        </w:rPr>
      </w:pPr>
    </w:p>
    <w:p w:rsidR="00BB6BF4" w:rsidRPr="00DA0739" w:rsidRDefault="00BB6BF4" w:rsidP="00093EC0">
      <w:pPr>
        <w:snapToGrid w:val="0"/>
        <w:spacing w:after="0" w:line="240" w:lineRule="auto"/>
        <w:jc w:val="both"/>
        <w:rPr>
          <w:rFonts w:ascii="Times New Roman" w:hAnsi="Times New Roman" w:cs="Times New Roman"/>
          <w:b/>
          <w:bCs/>
          <w:color w:val="000000"/>
          <w:sz w:val="20"/>
          <w:szCs w:val="20"/>
        </w:rPr>
      </w:pPr>
      <w:r w:rsidRPr="00DA0739">
        <w:rPr>
          <w:rStyle w:val="HTMLCite"/>
          <w:rFonts w:ascii="Times New Roman" w:hAnsi="Times New Roman" w:cs="Times New Roman"/>
          <w:b/>
          <w:bCs/>
          <w:i w:val="0"/>
          <w:iCs w:val="0"/>
          <w:sz w:val="20"/>
          <w:szCs w:val="20"/>
        </w:rPr>
        <w:t>Table</w:t>
      </w:r>
      <w:r w:rsidR="00DA0739" w:rsidRPr="00DA0739">
        <w:rPr>
          <w:rStyle w:val="HTMLCite"/>
          <w:rFonts w:ascii="Times New Roman" w:hAnsi="Times New Roman" w:cs="Times New Roman" w:hint="eastAsia"/>
          <w:b/>
          <w:bCs/>
          <w:i w:val="0"/>
          <w:iCs w:val="0"/>
          <w:sz w:val="20"/>
          <w:szCs w:val="20"/>
          <w:lang w:eastAsia="zh-CN"/>
        </w:rPr>
        <w:t xml:space="preserve"> </w:t>
      </w:r>
      <w:r w:rsidRPr="00DA0739">
        <w:rPr>
          <w:rStyle w:val="HTMLCite"/>
          <w:rFonts w:ascii="Times New Roman" w:hAnsi="Times New Roman" w:cs="Times New Roman"/>
          <w:b/>
          <w:bCs/>
          <w:i w:val="0"/>
          <w:iCs w:val="0"/>
          <w:sz w:val="20"/>
          <w:szCs w:val="20"/>
        </w:rPr>
        <w:t xml:space="preserve">10: Distribution of spinal angiography findings in patients of </w:t>
      </w:r>
      <w:proofErr w:type="spellStart"/>
      <w:r w:rsidRPr="00DA0739">
        <w:rPr>
          <w:rStyle w:val="HTMLCite"/>
          <w:rFonts w:ascii="Times New Roman" w:hAnsi="Times New Roman" w:cs="Times New Roman"/>
          <w:b/>
          <w:bCs/>
          <w:i w:val="0"/>
          <w:iCs w:val="0"/>
          <w:sz w:val="20"/>
          <w:szCs w:val="20"/>
        </w:rPr>
        <w:t>dural</w:t>
      </w:r>
      <w:proofErr w:type="spellEnd"/>
      <w:r w:rsidRPr="00DA0739">
        <w:rPr>
          <w:rStyle w:val="HTMLCite"/>
          <w:rFonts w:ascii="Times New Roman" w:hAnsi="Times New Roman" w:cs="Times New Roman"/>
          <w:b/>
          <w:bCs/>
          <w:i w:val="0"/>
          <w:iCs w:val="0"/>
          <w:sz w:val="20"/>
          <w:szCs w:val="20"/>
        </w:rPr>
        <w:t xml:space="preserve"> AVF group</w:t>
      </w:r>
      <w:r w:rsidRPr="00DA0739">
        <w:rPr>
          <w:rFonts w:ascii="Times New Roman" w:hAnsi="Times New Roman" w:cs="Times New Roman"/>
          <w:b/>
          <w:bCs/>
          <w:sz w:val="20"/>
          <w:szCs w:val="20"/>
        </w:rPr>
        <w:t>.</w:t>
      </w:r>
    </w:p>
    <w:tbl>
      <w:tblPr>
        <w:tblStyle w:val="TableGrid"/>
        <w:tblW w:w="5000" w:type="pct"/>
        <w:jc w:val="center"/>
        <w:tblCellMar>
          <w:left w:w="57" w:type="dxa"/>
          <w:right w:w="57" w:type="dxa"/>
        </w:tblCellMar>
        <w:tblLook w:val="04A0"/>
      </w:tblPr>
      <w:tblGrid>
        <w:gridCol w:w="1084"/>
        <w:gridCol w:w="447"/>
        <w:gridCol w:w="785"/>
        <w:gridCol w:w="972"/>
        <w:gridCol w:w="446"/>
        <w:gridCol w:w="785"/>
      </w:tblGrid>
      <w:tr w:rsidR="00BB6BF4" w:rsidRPr="00DA0739" w:rsidTr="00A11505">
        <w:trPr>
          <w:jc w:val="center"/>
        </w:trPr>
        <w:tc>
          <w:tcPr>
            <w:tcW w:w="1198" w:type="pct"/>
            <w:tcBorders>
              <w:top w:val="single" w:sz="12" w:space="0" w:color="auto"/>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Location</w:t>
            </w:r>
          </w:p>
        </w:tc>
        <w:tc>
          <w:tcPr>
            <w:tcW w:w="494" w:type="pct"/>
            <w:tcBorders>
              <w:top w:val="single" w:sz="12" w:space="0" w:color="auto"/>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No</w:t>
            </w:r>
          </w:p>
        </w:tc>
        <w:tc>
          <w:tcPr>
            <w:tcW w:w="869" w:type="pct"/>
            <w:tcBorders>
              <w:top w:val="single" w:sz="12" w:space="0" w:color="auto"/>
              <w:left w:val="single" w:sz="12" w:space="0" w:color="auto"/>
              <w:bottom w:val="single" w:sz="12" w:space="0" w:color="auto"/>
              <w:right w:val="double" w:sz="4" w:space="0" w:color="auto"/>
            </w:tcBorders>
            <w:vAlign w:val="center"/>
          </w:tcPr>
          <w:p w:rsidR="00BB6BF4" w:rsidRPr="00DA0739" w:rsidRDefault="00BB6BF4"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w:t>
            </w:r>
          </w:p>
        </w:tc>
        <w:tc>
          <w:tcPr>
            <w:tcW w:w="1075" w:type="pct"/>
            <w:tcBorders>
              <w:top w:val="single" w:sz="12" w:space="0" w:color="auto"/>
              <w:left w:val="double" w:sz="4"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feeders</w:t>
            </w:r>
          </w:p>
        </w:tc>
        <w:tc>
          <w:tcPr>
            <w:tcW w:w="494" w:type="pct"/>
            <w:tcBorders>
              <w:top w:val="single" w:sz="12" w:space="0" w:color="auto"/>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No</w:t>
            </w:r>
          </w:p>
        </w:tc>
        <w:tc>
          <w:tcPr>
            <w:tcW w:w="869" w:type="pct"/>
            <w:tcBorders>
              <w:top w:val="single" w:sz="12" w:space="0" w:color="auto"/>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w:t>
            </w:r>
          </w:p>
        </w:tc>
      </w:tr>
      <w:tr w:rsidR="00BB6BF4" w:rsidRPr="00DA0739" w:rsidTr="00A11505">
        <w:trPr>
          <w:jc w:val="center"/>
        </w:trPr>
        <w:tc>
          <w:tcPr>
            <w:tcW w:w="1198" w:type="pct"/>
            <w:tcBorders>
              <w:top w:val="single" w:sz="12" w:space="0" w:color="auto"/>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Cervical</w:t>
            </w:r>
          </w:p>
        </w:tc>
        <w:tc>
          <w:tcPr>
            <w:tcW w:w="494" w:type="pct"/>
            <w:tcBorders>
              <w:top w:val="single" w:sz="12" w:space="0" w:color="auto"/>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3</w:t>
            </w:r>
          </w:p>
        </w:tc>
        <w:tc>
          <w:tcPr>
            <w:tcW w:w="869" w:type="pct"/>
            <w:tcBorders>
              <w:top w:val="single" w:sz="12" w:space="0" w:color="auto"/>
              <w:left w:val="single" w:sz="12" w:space="0" w:color="auto"/>
              <w:right w:val="double" w:sz="4"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42.9%</w:t>
            </w:r>
          </w:p>
        </w:tc>
        <w:tc>
          <w:tcPr>
            <w:tcW w:w="1075" w:type="pct"/>
            <w:tcBorders>
              <w:top w:val="single" w:sz="12" w:space="0" w:color="auto"/>
              <w:left w:val="double" w:sz="4"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single</w:t>
            </w:r>
          </w:p>
        </w:tc>
        <w:tc>
          <w:tcPr>
            <w:tcW w:w="494" w:type="pct"/>
            <w:tcBorders>
              <w:top w:val="single" w:sz="12" w:space="0" w:color="auto"/>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5</w:t>
            </w:r>
          </w:p>
        </w:tc>
        <w:tc>
          <w:tcPr>
            <w:tcW w:w="869" w:type="pct"/>
            <w:tcBorders>
              <w:top w:val="single" w:sz="12" w:space="0" w:color="auto"/>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71.4%</w:t>
            </w:r>
          </w:p>
        </w:tc>
      </w:tr>
      <w:tr w:rsidR="00BB6BF4" w:rsidRPr="00DA0739" w:rsidTr="00A11505">
        <w:trPr>
          <w:jc w:val="center"/>
        </w:trPr>
        <w:tc>
          <w:tcPr>
            <w:tcW w:w="1198" w:type="pct"/>
            <w:tcBorders>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Dorsal</w:t>
            </w:r>
          </w:p>
        </w:tc>
        <w:tc>
          <w:tcPr>
            <w:tcW w:w="494" w:type="pct"/>
            <w:tcBorders>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4</w:t>
            </w:r>
          </w:p>
        </w:tc>
        <w:tc>
          <w:tcPr>
            <w:tcW w:w="869" w:type="pct"/>
            <w:tcBorders>
              <w:left w:val="single" w:sz="12" w:space="0" w:color="auto"/>
              <w:bottom w:val="single" w:sz="12" w:space="0" w:color="auto"/>
              <w:right w:val="double" w:sz="4"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57.1%</w:t>
            </w:r>
          </w:p>
        </w:tc>
        <w:tc>
          <w:tcPr>
            <w:tcW w:w="1075" w:type="pct"/>
            <w:tcBorders>
              <w:left w:val="double" w:sz="4"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multiple</w:t>
            </w:r>
          </w:p>
        </w:tc>
        <w:tc>
          <w:tcPr>
            <w:tcW w:w="494" w:type="pct"/>
            <w:tcBorders>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w:t>
            </w:r>
          </w:p>
        </w:tc>
        <w:tc>
          <w:tcPr>
            <w:tcW w:w="869" w:type="pct"/>
            <w:tcBorders>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28.6%</w:t>
            </w:r>
          </w:p>
        </w:tc>
      </w:tr>
    </w:tbl>
    <w:p w:rsidR="00BB6BF4" w:rsidRPr="00DA0739" w:rsidRDefault="00BB6BF4" w:rsidP="00093EC0">
      <w:pPr>
        <w:snapToGrid w:val="0"/>
        <w:spacing w:after="0" w:line="240" w:lineRule="auto"/>
        <w:jc w:val="both"/>
        <w:rPr>
          <w:rFonts w:ascii="Times New Roman" w:hAnsi="Times New Roman" w:cs="Times New Roman"/>
          <w:b/>
          <w:bCs/>
          <w:color w:val="000000"/>
          <w:sz w:val="20"/>
          <w:szCs w:val="20"/>
        </w:rPr>
      </w:pPr>
    </w:p>
    <w:p w:rsidR="00BB6BF4" w:rsidRPr="00DA0739" w:rsidRDefault="00BB6BF4" w:rsidP="00093EC0">
      <w:pPr>
        <w:snapToGrid w:val="0"/>
        <w:spacing w:after="0" w:line="240" w:lineRule="auto"/>
        <w:jc w:val="both"/>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t>Treatment:</w:t>
      </w:r>
    </w:p>
    <w:p w:rsidR="00BB6BF4" w:rsidRPr="00DA0739" w:rsidRDefault="00BB6BF4"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The mean time from symptom onset to treatment was 60.85 weeks (±67.39 SD). Patients underwent either endovascular treatment or surgery </w:t>
      </w:r>
      <w:r w:rsidRPr="00DA0739">
        <w:rPr>
          <w:rStyle w:val="HTMLCite"/>
          <w:rFonts w:ascii="Times New Roman" w:hAnsi="Times New Roman" w:cs="Times New Roman"/>
          <w:i w:val="0"/>
          <w:iCs w:val="0"/>
          <w:sz w:val="20"/>
          <w:szCs w:val="20"/>
        </w:rPr>
        <w:t>(Table 11)</w:t>
      </w:r>
      <w:r w:rsidRPr="00DA0739">
        <w:rPr>
          <w:rFonts w:ascii="Times New Roman" w:hAnsi="Times New Roman" w:cs="Times New Roman"/>
          <w:color w:val="000000"/>
          <w:sz w:val="20"/>
          <w:szCs w:val="20"/>
        </w:rPr>
        <w:t xml:space="preserve">. The preferred first-line treatment was endovascular </w:t>
      </w:r>
      <w:proofErr w:type="spellStart"/>
      <w:r w:rsidRPr="00DA0739">
        <w:rPr>
          <w:rFonts w:ascii="Times New Roman" w:hAnsi="Times New Roman" w:cs="Times New Roman"/>
          <w:color w:val="000000"/>
          <w:sz w:val="20"/>
          <w:szCs w:val="20"/>
        </w:rPr>
        <w:t>embolization</w:t>
      </w:r>
      <w:proofErr w:type="spellEnd"/>
      <w:r w:rsidRPr="00DA0739">
        <w:rPr>
          <w:rFonts w:ascii="Times New Roman" w:hAnsi="Times New Roman" w:cs="Times New Roman"/>
          <w:color w:val="000000"/>
          <w:sz w:val="20"/>
          <w:szCs w:val="20"/>
        </w:rPr>
        <w:t xml:space="preserve"> (71.4%). All five patients who underwent endovascular therapy achieved a complete elimination of their fistula. Two patients received primary surgery (28.6%) due to technical difficulties for </w:t>
      </w:r>
      <w:proofErr w:type="spellStart"/>
      <w:r w:rsidRPr="00DA0739">
        <w:rPr>
          <w:rFonts w:ascii="Times New Roman" w:hAnsi="Times New Roman" w:cs="Times New Roman"/>
          <w:color w:val="000000"/>
          <w:sz w:val="20"/>
          <w:szCs w:val="20"/>
        </w:rPr>
        <w:t>embolization</w:t>
      </w:r>
      <w:proofErr w:type="spellEnd"/>
      <w:r w:rsidRPr="00DA0739">
        <w:rPr>
          <w:rFonts w:ascii="Times New Roman" w:hAnsi="Times New Roman" w:cs="Times New Roman"/>
          <w:color w:val="000000"/>
          <w:sz w:val="20"/>
          <w:szCs w:val="20"/>
        </w:rPr>
        <w:t>. The two patients had a successful and complete ligation of their fistula. The complete obliteration rate for both endovascular therapy and surgical treatment was 100 %.</w:t>
      </w:r>
    </w:p>
    <w:p w:rsidR="00BB6BF4" w:rsidRPr="00DA0739" w:rsidRDefault="00BB6BF4" w:rsidP="00093EC0">
      <w:pPr>
        <w:snapToGrid w:val="0"/>
        <w:spacing w:after="0" w:line="240" w:lineRule="auto"/>
        <w:jc w:val="center"/>
        <w:rPr>
          <w:rFonts w:ascii="Times New Roman" w:hAnsi="Times New Roman" w:cs="Times New Roman"/>
          <w:color w:val="000000"/>
          <w:sz w:val="20"/>
          <w:szCs w:val="20"/>
        </w:rPr>
      </w:pPr>
    </w:p>
    <w:p w:rsidR="00BB6BF4" w:rsidRPr="00DA0739" w:rsidRDefault="00DA0739" w:rsidP="00093EC0">
      <w:pPr>
        <w:snapToGrid w:val="0"/>
        <w:spacing w:after="0" w:line="240" w:lineRule="auto"/>
        <w:jc w:val="both"/>
        <w:rPr>
          <w:rFonts w:ascii="Times New Roman" w:hAnsi="Times New Roman" w:cs="Times New Roman"/>
          <w:b/>
          <w:bCs/>
          <w:color w:val="000000"/>
          <w:sz w:val="20"/>
          <w:szCs w:val="20"/>
        </w:rPr>
      </w:pPr>
      <w:r w:rsidRPr="00DA0739">
        <w:rPr>
          <w:rStyle w:val="HTMLCite"/>
          <w:rFonts w:ascii="Times New Roman" w:hAnsi="Times New Roman" w:cs="Times New Roman"/>
          <w:b/>
          <w:bCs/>
          <w:i w:val="0"/>
          <w:iCs w:val="0"/>
          <w:sz w:val="20"/>
          <w:szCs w:val="20"/>
        </w:rPr>
        <w:t>Table</w:t>
      </w:r>
      <w:r w:rsidRPr="00DA0739">
        <w:rPr>
          <w:rStyle w:val="HTMLCite"/>
          <w:rFonts w:ascii="Times New Roman" w:hAnsi="Times New Roman" w:cs="Times New Roman" w:hint="eastAsia"/>
          <w:b/>
          <w:bCs/>
          <w:i w:val="0"/>
          <w:iCs w:val="0"/>
          <w:sz w:val="20"/>
          <w:szCs w:val="20"/>
          <w:lang w:eastAsia="zh-CN"/>
        </w:rPr>
        <w:t xml:space="preserve"> </w:t>
      </w:r>
      <w:r w:rsidR="00BB6BF4" w:rsidRPr="00DA0739">
        <w:rPr>
          <w:rStyle w:val="HTMLCite"/>
          <w:rFonts w:ascii="Times New Roman" w:hAnsi="Times New Roman" w:cs="Times New Roman"/>
          <w:b/>
          <w:bCs/>
          <w:i w:val="0"/>
          <w:iCs w:val="0"/>
          <w:sz w:val="20"/>
          <w:szCs w:val="20"/>
        </w:rPr>
        <w:t xml:space="preserve">11: Distribution of treatment modalities in patients of </w:t>
      </w:r>
      <w:proofErr w:type="spellStart"/>
      <w:r w:rsidR="00BB6BF4" w:rsidRPr="00DA0739">
        <w:rPr>
          <w:rStyle w:val="HTMLCite"/>
          <w:rFonts w:ascii="Times New Roman" w:hAnsi="Times New Roman" w:cs="Times New Roman"/>
          <w:b/>
          <w:bCs/>
          <w:i w:val="0"/>
          <w:iCs w:val="0"/>
          <w:sz w:val="20"/>
          <w:szCs w:val="20"/>
        </w:rPr>
        <w:t>dural</w:t>
      </w:r>
      <w:proofErr w:type="spellEnd"/>
      <w:r w:rsidR="00BB6BF4" w:rsidRPr="00DA0739">
        <w:rPr>
          <w:rStyle w:val="HTMLCite"/>
          <w:rFonts w:ascii="Times New Roman" w:hAnsi="Times New Roman" w:cs="Times New Roman"/>
          <w:b/>
          <w:bCs/>
          <w:i w:val="0"/>
          <w:iCs w:val="0"/>
          <w:sz w:val="20"/>
          <w:szCs w:val="20"/>
        </w:rPr>
        <w:t xml:space="preserve"> AVF group</w:t>
      </w:r>
      <w:r w:rsidR="00BB6BF4" w:rsidRPr="00DA0739">
        <w:rPr>
          <w:rFonts w:ascii="Times New Roman" w:hAnsi="Times New Roman" w:cs="Times New Roman"/>
          <w:b/>
          <w:bCs/>
          <w:sz w:val="20"/>
          <w:szCs w:val="20"/>
        </w:rPr>
        <w:t>.</w:t>
      </w:r>
    </w:p>
    <w:tbl>
      <w:tblPr>
        <w:tblStyle w:val="TableGrid"/>
        <w:tblW w:w="5000" w:type="pct"/>
        <w:jc w:val="center"/>
        <w:tblCellMar>
          <w:left w:w="57" w:type="dxa"/>
          <w:right w:w="57" w:type="dxa"/>
        </w:tblCellMar>
        <w:tblLook w:val="04A0"/>
      </w:tblPr>
      <w:tblGrid>
        <w:gridCol w:w="3158"/>
        <w:gridCol w:w="493"/>
        <w:gridCol w:w="868"/>
      </w:tblGrid>
      <w:tr w:rsidR="00BB6BF4" w:rsidRPr="00DA0739" w:rsidTr="00A11505">
        <w:trPr>
          <w:jc w:val="center"/>
        </w:trPr>
        <w:tc>
          <w:tcPr>
            <w:tcW w:w="3494" w:type="pct"/>
            <w:tcBorders>
              <w:top w:val="single" w:sz="12" w:space="0" w:color="auto"/>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Intervention</w:t>
            </w:r>
          </w:p>
        </w:tc>
        <w:tc>
          <w:tcPr>
            <w:tcW w:w="546" w:type="pct"/>
            <w:tcBorders>
              <w:top w:val="single" w:sz="12" w:space="0" w:color="auto"/>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No</w:t>
            </w:r>
          </w:p>
        </w:tc>
        <w:tc>
          <w:tcPr>
            <w:tcW w:w="960" w:type="pct"/>
            <w:tcBorders>
              <w:top w:val="single" w:sz="12" w:space="0" w:color="auto"/>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w:t>
            </w:r>
          </w:p>
        </w:tc>
      </w:tr>
      <w:tr w:rsidR="00BB6BF4" w:rsidRPr="00DA0739" w:rsidTr="00A11505">
        <w:trPr>
          <w:jc w:val="center"/>
        </w:trPr>
        <w:tc>
          <w:tcPr>
            <w:tcW w:w="3494" w:type="pct"/>
            <w:tcBorders>
              <w:top w:val="single" w:sz="12" w:space="0" w:color="auto"/>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 xml:space="preserve">Endovascular </w:t>
            </w:r>
            <w:proofErr w:type="spellStart"/>
            <w:r w:rsidRPr="00DA0739">
              <w:rPr>
                <w:rFonts w:ascii="Times New Roman" w:hAnsi="Times New Roman" w:cs="Times New Roman"/>
                <w:sz w:val="20"/>
                <w:szCs w:val="20"/>
              </w:rPr>
              <w:t>embolization</w:t>
            </w:r>
            <w:proofErr w:type="spellEnd"/>
          </w:p>
        </w:tc>
        <w:tc>
          <w:tcPr>
            <w:tcW w:w="546" w:type="pct"/>
            <w:tcBorders>
              <w:top w:val="single" w:sz="12" w:space="0" w:color="auto"/>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5</w:t>
            </w:r>
          </w:p>
        </w:tc>
        <w:tc>
          <w:tcPr>
            <w:tcW w:w="960" w:type="pct"/>
            <w:tcBorders>
              <w:top w:val="single" w:sz="12" w:space="0" w:color="auto"/>
              <w:left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71.4%</w:t>
            </w:r>
          </w:p>
        </w:tc>
      </w:tr>
      <w:tr w:rsidR="00BB6BF4" w:rsidRPr="00DA0739" w:rsidTr="00A11505">
        <w:trPr>
          <w:jc w:val="center"/>
        </w:trPr>
        <w:tc>
          <w:tcPr>
            <w:tcW w:w="3494" w:type="pct"/>
            <w:tcBorders>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Surgical obliteration</w:t>
            </w:r>
          </w:p>
        </w:tc>
        <w:tc>
          <w:tcPr>
            <w:tcW w:w="546" w:type="pct"/>
            <w:tcBorders>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w:t>
            </w:r>
          </w:p>
        </w:tc>
        <w:tc>
          <w:tcPr>
            <w:tcW w:w="960" w:type="pct"/>
            <w:tcBorders>
              <w:left w:val="single" w:sz="12" w:space="0" w:color="auto"/>
              <w:bottom w:val="single" w:sz="12" w:space="0" w:color="auto"/>
              <w:right w:val="single" w:sz="12" w:space="0" w:color="auto"/>
            </w:tcBorders>
            <w:vAlign w:val="center"/>
          </w:tcPr>
          <w:p w:rsidR="00BB6BF4" w:rsidRPr="00DA0739" w:rsidRDefault="00BB6BF4"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28.6%</w:t>
            </w:r>
          </w:p>
        </w:tc>
      </w:tr>
    </w:tbl>
    <w:p w:rsidR="00BB6BF4" w:rsidRPr="00DA0739" w:rsidRDefault="00BB6BF4" w:rsidP="00093EC0">
      <w:pPr>
        <w:snapToGrid w:val="0"/>
        <w:spacing w:after="0" w:line="240" w:lineRule="auto"/>
        <w:ind w:firstLine="425"/>
        <w:jc w:val="both"/>
        <w:rPr>
          <w:rFonts w:ascii="Times New Roman" w:hAnsi="Times New Roman" w:cs="Times New Roman"/>
          <w:color w:val="000000"/>
          <w:sz w:val="20"/>
          <w:szCs w:val="20"/>
        </w:rPr>
      </w:pPr>
    </w:p>
    <w:p w:rsidR="00BB6BF4" w:rsidRPr="00DA0739" w:rsidRDefault="00BB6BF4"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The mean pre-treatment ALDS was 6.57 (±1.27 SD). The post-treatment ALDS was 3.28 (±2.81 SD). All patients had a lower ALDS after treatment. The majority of patients had an improvement in their symptoms. Two patients didn’t show a significant improvement in their symptoms. Patients were classified into two groups according to post-treatment ALDS </w:t>
      </w:r>
      <w:r w:rsidRPr="00DA0739">
        <w:rPr>
          <w:rStyle w:val="HTMLCite"/>
          <w:rFonts w:ascii="Times New Roman" w:hAnsi="Times New Roman" w:cs="Times New Roman"/>
          <w:i w:val="0"/>
          <w:iCs w:val="0"/>
          <w:sz w:val="20"/>
          <w:szCs w:val="20"/>
        </w:rPr>
        <w:t>(Table 12)</w:t>
      </w:r>
      <w:r w:rsidRPr="00DA0739">
        <w:rPr>
          <w:rFonts w:ascii="Times New Roman" w:hAnsi="Times New Roman" w:cs="Times New Roman"/>
          <w:color w:val="000000"/>
          <w:sz w:val="20"/>
          <w:szCs w:val="20"/>
        </w:rPr>
        <w:t xml:space="preserve">. </w:t>
      </w:r>
    </w:p>
    <w:p w:rsidR="00093EC0" w:rsidRPr="00DA0739" w:rsidRDefault="00093EC0"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We compared the differences in various factors between the two groups. A high </w:t>
      </w:r>
      <w:proofErr w:type="spellStart"/>
      <w:r w:rsidRPr="00DA0739">
        <w:rPr>
          <w:rFonts w:ascii="Times New Roman" w:hAnsi="Times New Roman" w:cs="Times New Roman"/>
          <w:color w:val="000000"/>
          <w:sz w:val="20"/>
          <w:szCs w:val="20"/>
        </w:rPr>
        <w:t>Aminoff</w:t>
      </w:r>
      <w:proofErr w:type="spellEnd"/>
      <w:r w:rsidRPr="00DA0739">
        <w:rPr>
          <w:rFonts w:ascii="Times New Roman" w:hAnsi="Times New Roman" w:cs="Times New Roman"/>
          <w:color w:val="000000"/>
          <w:sz w:val="20"/>
          <w:szCs w:val="20"/>
        </w:rPr>
        <w:t xml:space="preserve">–Logue disability score before treatment, extensive cord edema on MRI and a long duration from symptoms </w:t>
      </w:r>
      <w:r w:rsidRPr="00DA0739">
        <w:rPr>
          <w:rFonts w:ascii="Times New Roman" w:hAnsi="Times New Roman" w:cs="Times New Roman"/>
          <w:color w:val="000000"/>
          <w:sz w:val="20"/>
          <w:szCs w:val="20"/>
        </w:rPr>
        <w:lastRenderedPageBreak/>
        <w:t xml:space="preserve">onset to treatment were identified as factors associated </w:t>
      </w:r>
      <w:r w:rsidRPr="00DA0739">
        <w:rPr>
          <w:rFonts w:ascii="Times New Roman" w:hAnsi="Times New Roman" w:cs="Times New Roman"/>
          <w:color w:val="000000"/>
          <w:sz w:val="20"/>
          <w:szCs w:val="20"/>
        </w:rPr>
        <w:lastRenderedPageBreak/>
        <w:t>with a poor prognosis.</w:t>
      </w:r>
    </w:p>
    <w:p w:rsidR="00093EC0" w:rsidRPr="00DA0739" w:rsidRDefault="00093EC0" w:rsidP="00093EC0">
      <w:pPr>
        <w:snapToGrid w:val="0"/>
        <w:spacing w:after="0" w:line="240" w:lineRule="auto"/>
        <w:jc w:val="both"/>
        <w:rPr>
          <w:rStyle w:val="HTMLCite"/>
          <w:rFonts w:ascii="Times New Roman" w:hAnsi="Times New Roman" w:cs="Times New Roman"/>
          <w:b/>
          <w:bCs/>
          <w:i w:val="0"/>
          <w:iCs w:val="0"/>
          <w:sz w:val="20"/>
          <w:szCs w:val="20"/>
          <w:lang w:eastAsia="zh-CN"/>
        </w:rPr>
        <w:sectPr w:rsidR="00093EC0" w:rsidRPr="00DA0739" w:rsidSect="003B0701">
          <w:headerReference w:type="default" r:id="rId16"/>
          <w:type w:val="continuous"/>
          <w:pgSz w:w="12240" w:h="15840" w:code="1"/>
          <w:pgMar w:top="1440" w:right="1440" w:bottom="1440" w:left="1440" w:header="720" w:footer="720" w:gutter="0"/>
          <w:cols w:num="2" w:space="550"/>
          <w:docGrid w:linePitch="360"/>
        </w:sectPr>
      </w:pPr>
    </w:p>
    <w:p w:rsidR="00BB6BF4" w:rsidRPr="00DA0739" w:rsidRDefault="00BB6BF4" w:rsidP="00093EC0">
      <w:pPr>
        <w:snapToGrid w:val="0"/>
        <w:spacing w:after="0" w:line="240" w:lineRule="auto"/>
        <w:jc w:val="center"/>
        <w:rPr>
          <w:rStyle w:val="HTMLCite"/>
          <w:rFonts w:ascii="Times New Roman" w:hAnsi="Times New Roman" w:cs="Times New Roman"/>
          <w:b/>
          <w:bCs/>
          <w:i w:val="0"/>
          <w:iCs w:val="0"/>
          <w:sz w:val="20"/>
          <w:szCs w:val="20"/>
        </w:rPr>
      </w:pPr>
    </w:p>
    <w:p w:rsidR="00BB6BF4" w:rsidRPr="00DA0739" w:rsidRDefault="00BB6BF4" w:rsidP="00093EC0">
      <w:pPr>
        <w:snapToGrid w:val="0"/>
        <w:spacing w:after="0" w:line="240" w:lineRule="auto"/>
        <w:jc w:val="center"/>
        <w:rPr>
          <w:rFonts w:ascii="Times New Roman" w:hAnsi="Times New Roman" w:cs="Times New Roman"/>
          <w:b/>
          <w:bCs/>
          <w:color w:val="000000"/>
          <w:sz w:val="20"/>
          <w:szCs w:val="20"/>
        </w:rPr>
      </w:pPr>
      <w:r w:rsidRPr="00DA0739">
        <w:rPr>
          <w:rStyle w:val="HTMLCite"/>
          <w:rFonts w:ascii="Times New Roman" w:hAnsi="Times New Roman" w:cs="Times New Roman"/>
          <w:b/>
          <w:bCs/>
          <w:i w:val="0"/>
          <w:iCs w:val="0"/>
          <w:sz w:val="20"/>
          <w:szCs w:val="20"/>
        </w:rPr>
        <w:t>Table</w:t>
      </w:r>
      <w:r w:rsidR="00DA0739">
        <w:rPr>
          <w:rStyle w:val="HTMLCite"/>
          <w:rFonts w:ascii="Times New Roman" w:hAnsi="Times New Roman" w:cs="Times New Roman" w:hint="eastAsia"/>
          <w:b/>
          <w:bCs/>
          <w:i w:val="0"/>
          <w:iCs w:val="0"/>
          <w:sz w:val="20"/>
          <w:szCs w:val="20"/>
          <w:lang w:eastAsia="zh-CN"/>
        </w:rPr>
        <w:t xml:space="preserve"> </w:t>
      </w:r>
      <w:r w:rsidRPr="00DA0739">
        <w:rPr>
          <w:rStyle w:val="HTMLCite"/>
          <w:rFonts w:ascii="Times New Roman" w:hAnsi="Times New Roman" w:cs="Times New Roman"/>
          <w:b/>
          <w:bCs/>
          <w:i w:val="0"/>
          <w:iCs w:val="0"/>
          <w:sz w:val="20"/>
          <w:szCs w:val="20"/>
        </w:rPr>
        <w:t>12: Prognostic factors in the outcome of DAVF patients</w:t>
      </w:r>
      <w:r w:rsidRPr="00DA0739">
        <w:rPr>
          <w:rFonts w:ascii="Times New Roman" w:hAnsi="Times New Roman" w:cs="Times New Roman"/>
          <w:b/>
          <w:bCs/>
          <w:sz w:val="20"/>
          <w:szCs w:val="20"/>
        </w:rPr>
        <w:t>.</w:t>
      </w:r>
    </w:p>
    <w:tbl>
      <w:tblPr>
        <w:tblStyle w:val="TableGrid"/>
        <w:tblW w:w="0" w:type="auto"/>
        <w:jc w:val="center"/>
        <w:tblCellMar>
          <w:left w:w="57" w:type="dxa"/>
          <w:right w:w="57" w:type="dxa"/>
        </w:tblCellMar>
        <w:tblLook w:val="04A0"/>
      </w:tblPr>
      <w:tblGrid>
        <w:gridCol w:w="3318"/>
        <w:gridCol w:w="2693"/>
        <w:gridCol w:w="2551"/>
        <w:gridCol w:w="912"/>
      </w:tblGrid>
      <w:tr w:rsidR="00DC469B" w:rsidRPr="00DA0739" w:rsidTr="00DA0739">
        <w:trPr>
          <w:jc w:val="center"/>
        </w:trPr>
        <w:tc>
          <w:tcPr>
            <w:tcW w:w="3318" w:type="dxa"/>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19"/>
                <w:szCs w:val="19"/>
              </w:rPr>
            </w:pPr>
            <w:r w:rsidRPr="00DA0739">
              <w:rPr>
                <w:rFonts w:ascii="Times New Roman" w:hAnsi="Times New Roman" w:cs="Times New Roman"/>
                <w:b/>
                <w:bCs/>
                <w:sz w:val="19"/>
                <w:szCs w:val="19"/>
              </w:rPr>
              <w:t>Prognostic factor</w:t>
            </w:r>
          </w:p>
        </w:tc>
        <w:tc>
          <w:tcPr>
            <w:tcW w:w="2693" w:type="dxa"/>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color w:val="000000"/>
                <w:sz w:val="19"/>
                <w:szCs w:val="19"/>
              </w:rPr>
            </w:pPr>
            <w:r w:rsidRPr="00DA0739">
              <w:rPr>
                <w:rFonts w:ascii="Times New Roman" w:hAnsi="Times New Roman" w:cs="Times New Roman"/>
                <w:b/>
                <w:bCs/>
                <w:color w:val="000000"/>
                <w:sz w:val="19"/>
                <w:szCs w:val="19"/>
              </w:rPr>
              <w:t>Good outcome group (post ALDS &lt;6) n = 5</w:t>
            </w:r>
          </w:p>
        </w:tc>
        <w:tc>
          <w:tcPr>
            <w:tcW w:w="2551" w:type="dxa"/>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color w:val="000000"/>
                <w:sz w:val="19"/>
                <w:szCs w:val="19"/>
              </w:rPr>
            </w:pPr>
            <w:r w:rsidRPr="00DA0739">
              <w:rPr>
                <w:rFonts w:ascii="Times New Roman" w:hAnsi="Times New Roman" w:cs="Times New Roman"/>
                <w:b/>
                <w:bCs/>
                <w:color w:val="000000"/>
                <w:sz w:val="19"/>
                <w:szCs w:val="19"/>
              </w:rPr>
              <w:t>Poor outcome group (post ALDS score ≥ 6) n = 2</w:t>
            </w:r>
          </w:p>
        </w:tc>
        <w:tc>
          <w:tcPr>
            <w:tcW w:w="912" w:type="dxa"/>
            <w:tcBorders>
              <w:top w:val="single" w:sz="12" w:space="0" w:color="auto"/>
              <w:left w:val="single" w:sz="12" w:space="0" w:color="auto"/>
              <w:bottom w:val="single" w:sz="12" w:space="0" w:color="auto"/>
              <w:right w:val="single" w:sz="12" w:space="0" w:color="auto"/>
            </w:tcBorders>
            <w:vAlign w:val="center"/>
          </w:tcPr>
          <w:p w:rsidR="00DC469B" w:rsidRPr="00DA0739" w:rsidRDefault="00BB6BF4" w:rsidP="00093EC0">
            <w:pPr>
              <w:snapToGrid w:val="0"/>
              <w:jc w:val="both"/>
              <w:rPr>
                <w:rFonts w:ascii="Times New Roman" w:hAnsi="Times New Roman" w:cs="Times New Roman"/>
                <w:b/>
                <w:bCs/>
                <w:i/>
                <w:iCs/>
                <w:sz w:val="19"/>
                <w:szCs w:val="19"/>
              </w:rPr>
            </w:pPr>
            <w:r w:rsidRPr="00DA0739">
              <w:rPr>
                <w:rFonts w:ascii="Times New Roman" w:hAnsi="Times New Roman" w:cs="Times New Roman"/>
                <w:b/>
                <w:bCs/>
                <w:i/>
                <w:iCs/>
                <w:sz w:val="19"/>
                <w:szCs w:val="19"/>
              </w:rPr>
              <w:t xml:space="preserve">P </w:t>
            </w:r>
            <w:r w:rsidR="00DC469B" w:rsidRPr="00DA0739">
              <w:rPr>
                <w:rFonts w:ascii="Times New Roman" w:hAnsi="Times New Roman" w:cs="Times New Roman"/>
                <w:b/>
                <w:bCs/>
                <w:sz w:val="19"/>
                <w:szCs w:val="19"/>
              </w:rPr>
              <w:t>value</w:t>
            </w:r>
          </w:p>
        </w:tc>
      </w:tr>
      <w:tr w:rsidR="00DC469B" w:rsidRPr="00DA0739" w:rsidTr="00DA0739">
        <w:trPr>
          <w:jc w:val="center"/>
        </w:trPr>
        <w:tc>
          <w:tcPr>
            <w:tcW w:w="3318" w:type="dxa"/>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Age, years, mean ± SD</w:t>
            </w:r>
          </w:p>
        </w:tc>
        <w:tc>
          <w:tcPr>
            <w:tcW w:w="2693" w:type="dxa"/>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47.4 ±13.03</w:t>
            </w:r>
          </w:p>
        </w:tc>
        <w:tc>
          <w:tcPr>
            <w:tcW w:w="2551" w:type="dxa"/>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61.5</w:t>
            </w:r>
            <w:r w:rsidR="00A11505" w:rsidRPr="00DA0739">
              <w:rPr>
                <w:rFonts w:ascii="Times New Roman" w:hAnsi="Times New Roman" w:cs="Times New Roman"/>
                <w:color w:val="000000"/>
                <w:sz w:val="19"/>
                <w:szCs w:val="19"/>
              </w:rPr>
              <w:t xml:space="preserve"> </w:t>
            </w:r>
            <w:r w:rsidRPr="00DA0739">
              <w:rPr>
                <w:rFonts w:ascii="Times New Roman" w:hAnsi="Times New Roman" w:cs="Times New Roman"/>
                <w:color w:val="000000"/>
                <w:sz w:val="19"/>
                <w:szCs w:val="19"/>
              </w:rPr>
              <w:t>±2.12</w:t>
            </w:r>
          </w:p>
        </w:tc>
        <w:tc>
          <w:tcPr>
            <w:tcW w:w="912" w:type="dxa"/>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19"/>
                <w:szCs w:val="19"/>
              </w:rPr>
            </w:pPr>
            <w:r w:rsidRPr="00DA0739">
              <w:rPr>
                <w:rFonts w:ascii="Times New Roman" w:hAnsi="Times New Roman" w:cs="Times New Roman"/>
                <w:sz w:val="19"/>
                <w:szCs w:val="19"/>
              </w:rPr>
              <w:t>0.159</w:t>
            </w:r>
          </w:p>
        </w:tc>
      </w:tr>
      <w:tr w:rsidR="00DC469B" w:rsidRPr="00DA0739" w:rsidTr="00DA0739">
        <w:trPr>
          <w:jc w:val="center"/>
        </w:trPr>
        <w:tc>
          <w:tcPr>
            <w:tcW w:w="3318"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Gender (M:F)</w:t>
            </w:r>
          </w:p>
        </w:tc>
        <w:tc>
          <w:tcPr>
            <w:tcW w:w="2693"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4:1</w:t>
            </w:r>
          </w:p>
        </w:tc>
        <w:tc>
          <w:tcPr>
            <w:tcW w:w="2551"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2:0</w:t>
            </w:r>
          </w:p>
        </w:tc>
        <w:tc>
          <w:tcPr>
            <w:tcW w:w="912"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19"/>
                <w:szCs w:val="19"/>
              </w:rPr>
            </w:pPr>
            <w:r w:rsidRPr="00DA0739">
              <w:rPr>
                <w:rFonts w:ascii="Times New Roman" w:hAnsi="Times New Roman" w:cs="Times New Roman"/>
                <w:sz w:val="19"/>
                <w:szCs w:val="19"/>
              </w:rPr>
              <w:t>0.759</w:t>
            </w:r>
          </w:p>
        </w:tc>
      </w:tr>
      <w:tr w:rsidR="00DC469B" w:rsidRPr="00DA0739" w:rsidTr="00DA0739">
        <w:trPr>
          <w:jc w:val="center"/>
        </w:trPr>
        <w:tc>
          <w:tcPr>
            <w:tcW w:w="3318"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Pre ALDS, mean ± SD</w:t>
            </w:r>
          </w:p>
        </w:tc>
        <w:tc>
          <w:tcPr>
            <w:tcW w:w="2693"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6 ±1</w:t>
            </w:r>
          </w:p>
        </w:tc>
        <w:tc>
          <w:tcPr>
            <w:tcW w:w="2551"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8 ±0</w:t>
            </w:r>
          </w:p>
        </w:tc>
        <w:tc>
          <w:tcPr>
            <w:tcW w:w="912"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19"/>
                <w:szCs w:val="19"/>
              </w:rPr>
            </w:pPr>
            <w:r w:rsidRPr="00DA0739">
              <w:rPr>
                <w:rFonts w:ascii="Times New Roman" w:hAnsi="Times New Roman" w:cs="Times New Roman"/>
                <w:sz w:val="19"/>
                <w:szCs w:val="19"/>
              </w:rPr>
              <w:t>0.008</w:t>
            </w:r>
          </w:p>
        </w:tc>
      </w:tr>
      <w:tr w:rsidR="00DC469B" w:rsidRPr="00DA0739" w:rsidTr="00DA0739">
        <w:trPr>
          <w:jc w:val="center"/>
        </w:trPr>
        <w:tc>
          <w:tcPr>
            <w:tcW w:w="3318"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Time to treatment, weeks, mean ± SD</w:t>
            </w:r>
          </w:p>
        </w:tc>
        <w:tc>
          <w:tcPr>
            <w:tcW w:w="2693"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26.6 ± 21.31</w:t>
            </w:r>
          </w:p>
        </w:tc>
        <w:tc>
          <w:tcPr>
            <w:tcW w:w="2551"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146.5 ± 70.00</w:t>
            </w:r>
          </w:p>
        </w:tc>
        <w:tc>
          <w:tcPr>
            <w:tcW w:w="912"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19"/>
                <w:szCs w:val="19"/>
              </w:rPr>
            </w:pPr>
            <w:r w:rsidRPr="00DA0739">
              <w:rPr>
                <w:rFonts w:ascii="Times New Roman" w:hAnsi="Times New Roman" w:cs="Times New Roman"/>
                <w:sz w:val="19"/>
                <w:szCs w:val="19"/>
              </w:rPr>
              <w:t>0.012</w:t>
            </w:r>
          </w:p>
        </w:tc>
      </w:tr>
      <w:tr w:rsidR="00DC469B" w:rsidRPr="00DA0739" w:rsidTr="00DA0739">
        <w:trPr>
          <w:jc w:val="center"/>
        </w:trPr>
        <w:tc>
          <w:tcPr>
            <w:tcW w:w="3318"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 xml:space="preserve">Extent of cord edema, mean ± SD </w:t>
            </w:r>
          </w:p>
        </w:tc>
        <w:tc>
          <w:tcPr>
            <w:tcW w:w="2693"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5.8 ±1.92</w:t>
            </w:r>
          </w:p>
        </w:tc>
        <w:tc>
          <w:tcPr>
            <w:tcW w:w="2551"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7.5 ±0.70</w:t>
            </w:r>
          </w:p>
        </w:tc>
        <w:tc>
          <w:tcPr>
            <w:tcW w:w="912"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19"/>
                <w:szCs w:val="19"/>
              </w:rPr>
            </w:pPr>
            <w:r w:rsidRPr="00DA0739">
              <w:rPr>
                <w:rFonts w:ascii="Times New Roman" w:hAnsi="Times New Roman" w:cs="Times New Roman"/>
                <w:sz w:val="19"/>
                <w:szCs w:val="19"/>
              </w:rPr>
              <w:t>0.010</w:t>
            </w:r>
          </w:p>
        </w:tc>
      </w:tr>
      <w:tr w:rsidR="00DC469B" w:rsidRPr="00DA0739" w:rsidTr="00DA0739">
        <w:trPr>
          <w:jc w:val="center"/>
        </w:trPr>
        <w:tc>
          <w:tcPr>
            <w:tcW w:w="3318"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Number of feeders (single: multiple)</w:t>
            </w:r>
          </w:p>
        </w:tc>
        <w:tc>
          <w:tcPr>
            <w:tcW w:w="2693"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3:2</w:t>
            </w:r>
          </w:p>
        </w:tc>
        <w:tc>
          <w:tcPr>
            <w:tcW w:w="2551"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1:0</w:t>
            </w:r>
          </w:p>
        </w:tc>
        <w:tc>
          <w:tcPr>
            <w:tcW w:w="912" w:type="dxa"/>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19"/>
                <w:szCs w:val="19"/>
              </w:rPr>
            </w:pPr>
            <w:r w:rsidRPr="00DA0739">
              <w:rPr>
                <w:rFonts w:ascii="Times New Roman" w:hAnsi="Times New Roman" w:cs="Times New Roman"/>
                <w:sz w:val="19"/>
                <w:szCs w:val="19"/>
              </w:rPr>
              <w:t>0.065</w:t>
            </w:r>
          </w:p>
        </w:tc>
      </w:tr>
      <w:tr w:rsidR="00DC469B" w:rsidRPr="00DA0739" w:rsidTr="00DA0739">
        <w:trPr>
          <w:jc w:val="center"/>
        </w:trPr>
        <w:tc>
          <w:tcPr>
            <w:tcW w:w="3318" w:type="dxa"/>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Treatment modality (</w:t>
            </w:r>
            <w:proofErr w:type="spellStart"/>
            <w:r w:rsidRPr="00DA0739">
              <w:rPr>
                <w:rFonts w:ascii="Times New Roman" w:hAnsi="Times New Roman" w:cs="Times New Roman"/>
                <w:color w:val="000000"/>
                <w:sz w:val="19"/>
                <w:szCs w:val="19"/>
              </w:rPr>
              <w:t>endo</w:t>
            </w:r>
            <w:proofErr w:type="spellEnd"/>
            <w:r w:rsidRPr="00DA0739">
              <w:rPr>
                <w:rFonts w:ascii="Times New Roman" w:hAnsi="Times New Roman" w:cs="Times New Roman"/>
                <w:color w:val="000000"/>
                <w:sz w:val="19"/>
                <w:szCs w:val="19"/>
              </w:rPr>
              <w:t>.</w:t>
            </w:r>
            <w:r w:rsidR="00A11505" w:rsidRPr="00DA0739">
              <w:rPr>
                <w:rFonts w:ascii="Times New Roman" w:hAnsi="Times New Roman" w:cs="Times New Roman"/>
                <w:color w:val="000000"/>
                <w:sz w:val="19"/>
                <w:szCs w:val="19"/>
              </w:rPr>
              <w:t>;</w:t>
            </w:r>
            <w:r w:rsidRPr="00DA0739">
              <w:rPr>
                <w:rFonts w:ascii="Times New Roman" w:hAnsi="Times New Roman" w:cs="Times New Roman"/>
                <w:color w:val="000000"/>
                <w:sz w:val="19"/>
                <w:szCs w:val="19"/>
              </w:rPr>
              <w:t xml:space="preserve"> surgery)</w:t>
            </w:r>
          </w:p>
        </w:tc>
        <w:tc>
          <w:tcPr>
            <w:tcW w:w="2693" w:type="dxa"/>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3:2</w:t>
            </w:r>
          </w:p>
        </w:tc>
        <w:tc>
          <w:tcPr>
            <w:tcW w:w="2551" w:type="dxa"/>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color w:val="000000"/>
                <w:sz w:val="19"/>
                <w:szCs w:val="19"/>
              </w:rPr>
            </w:pPr>
            <w:r w:rsidRPr="00DA0739">
              <w:rPr>
                <w:rFonts w:ascii="Times New Roman" w:hAnsi="Times New Roman" w:cs="Times New Roman"/>
                <w:color w:val="000000"/>
                <w:sz w:val="19"/>
                <w:szCs w:val="19"/>
              </w:rPr>
              <w:t>2:0</w:t>
            </w:r>
          </w:p>
        </w:tc>
        <w:tc>
          <w:tcPr>
            <w:tcW w:w="912" w:type="dxa"/>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19"/>
                <w:szCs w:val="19"/>
              </w:rPr>
            </w:pPr>
            <w:r w:rsidRPr="00DA0739">
              <w:rPr>
                <w:rFonts w:ascii="Times New Roman" w:hAnsi="Times New Roman" w:cs="Times New Roman"/>
                <w:sz w:val="19"/>
                <w:szCs w:val="19"/>
              </w:rPr>
              <w:t>0.180</w:t>
            </w:r>
          </w:p>
        </w:tc>
      </w:tr>
    </w:tbl>
    <w:p w:rsidR="00A11505" w:rsidRPr="00DA0739" w:rsidRDefault="00A11505" w:rsidP="00093EC0">
      <w:pPr>
        <w:snapToGrid w:val="0"/>
        <w:spacing w:after="0" w:line="240" w:lineRule="auto"/>
        <w:ind w:firstLine="425"/>
        <w:jc w:val="both"/>
        <w:rPr>
          <w:rFonts w:ascii="Times New Roman" w:hAnsi="Times New Roman" w:cs="Times New Roman"/>
          <w:color w:val="000000"/>
          <w:sz w:val="20"/>
          <w:szCs w:val="20"/>
        </w:rPr>
      </w:pPr>
    </w:p>
    <w:p w:rsidR="00A11505" w:rsidRPr="00DA0739" w:rsidRDefault="00A11505" w:rsidP="00093EC0">
      <w:pPr>
        <w:snapToGrid w:val="0"/>
        <w:spacing w:after="0" w:line="240" w:lineRule="auto"/>
        <w:ind w:firstLine="425"/>
        <w:jc w:val="both"/>
        <w:rPr>
          <w:rFonts w:ascii="Times New Roman" w:hAnsi="Times New Roman" w:cs="Times New Roman"/>
          <w:color w:val="000000"/>
          <w:sz w:val="20"/>
          <w:szCs w:val="20"/>
        </w:rPr>
        <w:sectPr w:rsidR="00A11505" w:rsidRPr="00DA0739" w:rsidSect="003B0701">
          <w:headerReference w:type="default" r:id="rId17"/>
          <w:type w:val="continuous"/>
          <w:pgSz w:w="12240" w:h="15840" w:code="1"/>
          <w:pgMar w:top="1440" w:right="1440" w:bottom="1440" w:left="1440" w:header="720" w:footer="720" w:gutter="0"/>
          <w:cols w:space="720"/>
          <w:docGrid w:linePitch="360"/>
        </w:sectPr>
      </w:pPr>
    </w:p>
    <w:p w:rsidR="00DC469B" w:rsidRPr="00DA0739" w:rsidRDefault="00DC469B" w:rsidP="00093EC0">
      <w:pPr>
        <w:snapToGrid w:val="0"/>
        <w:spacing w:after="0" w:line="240" w:lineRule="auto"/>
        <w:jc w:val="both"/>
        <w:rPr>
          <w:rFonts w:ascii="Times New Roman" w:hAnsi="Times New Roman" w:cs="Times New Roman"/>
          <w:b/>
          <w:bCs/>
          <w:color w:val="000000"/>
          <w:sz w:val="20"/>
          <w:szCs w:val="20"/>
          <w:lang w:bidi="ar-EG"/>
        </w:rPr>
      </w:pPr>
      <w:proofErr w:type="spellStart"/>
      <w:r w:rsidRPr="00DA0739">
        <w:rPr>
          <w:rFonts w:ascii="Times New Roman" w:hAnsi="Times New Roman" w:cs="Times New Roman"/>
          <w:b/>
          <w:bCs/>
          <w:color w:val="000000"/>
          <w:sz w:val="20"/>
          <w:szCs w:val="20"/>
          <w:lang w:bidi="ar-EG"/>
        </w:rPr>
        <w:lastRenderedPageBreak/>
        <w:t>Perimedullary</w:t>
      </w:r>
      <w:proofErr w:type="spellEnd"/>
      <w:r w:rsidRPr="00DA0739">
        <w:rPr>
          <w:rFonts w:ascii="Times New Roman" w:hAnsi="Times New Roman" w:cs="Times New Roman"/>
          <w:b/>
          <w:bCs/>
          <w:color w:val="000000"/>
          <w:sz w:val="20"/>
          <w:szCs w:val="20"/>
          <w:lang w:bidi="ar-EG"/>
        </w:rPr>
        <w:t xml:space="preserve"> </w:t>
      </w:r>
      <w:proofErr w:type="spellStart"/>
      <w:r w:rsidRPr="00DA0739">
        <w:rPr>
          <w:rFonts w:ascii="Times New Roman" w:hAnsi="Times New Roman" w:cs="Times New Roman"/>
          <w:b/>
          <w:bCs/>
          <w:color w:val="000000"/>
          <w:sz w:val="20"/>
          <w:szCs w:val="20"/>
          <w:lang w:bidi="ar-EG"/>
        </w:rPr>
        <w:t>AVFs</w:t>
      </w:r>
      <w:proofErr w:type="spellEnd"/>
      <w:r w:rsidRPr="00DA0739">
        <w:rPr>
          <w:rFonts w:ascii="Times New Roman" w:hAnsi="Times New Roman" w:cs="Times New Roman"/>
          <w:b/>
          <w:bCs/>
          <w:color w:val="000000"/>
          <w:sz w:val="20"/>
          <w:szCs w:val="20"/>
          <w:lang w:bidi="ar-EG"/>
        </w:rPr>
        <w:t xml:space="preserve"> group:</w:t>
      </w:r>
    </w:p>
    <w:p w:rsidR="00DC469B" w:rsidRPr="00DA0739" w:rsidRDefault="00DC469B"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Four patients had </w:t>
      </w:r>
      <w:proofErr w:type="spellStart"/>
      <w:r w:rsidRPr="00DA0739">
        <w:rPr>
          <w:rFonts w:ascii="Times New Roman" w:hAnsi="Times New Roman" w:cs="Times New Roman"/>
          <w:color w:val="000000"/>
          <w:sz w:val="20"/>
          <w:szCs w:val="20"/>
        </w:rPr>
        <w:t>Perimedullary</w:t>
      </w:r>
      <w:proofErr w:type="spellEnd"/>
      <w:r w:rsidRPr="00DA0739">
        <w:rPr>
          <w:rFonts w:ascii="Times New Roman" w:hAnsi="Times New Roman" w:cs="Times New Roman"/>
          <w:color w:val="000000"/>
          <w:sz w:val="20"/>
          <w:szCs w:val="20"/>
        </w:rPr>
        <w:t xml:space="preserve"> AVF with a percentage of </w:t>
      </w:r>
      <w:r w:rsidRPr="00DA0739">
        <w:rPr>
          <w:rFonts w:ascii="Times New Roman" w:hAnsi="Times New Roman" w:cs="Times New Roman"/>
          <w:sz w:val="20"/>
          <w:szCs w:val="20"/>
        </w:rPr>
        <w:t>26.7</w:t>
      </w:r>
      <w:r w:rsidR="00C619E8" w:rsidRPr="00DA0739">
        <w:rPr>
          <w:rFonts w:ascii="Times New Roman" w:hAnsi="Times New Roman" w:cs="Times New Roman"/>
          <w:color w:val="000000"/>
          <w:sz w:val="20"/>
          <w:szCs w:val="20"/>
        </w:rPr>
        <w:t>% (Figure 2</w:t>
      </w:r>
      <w:r w:rsidRPr="00DA0739">
        <w:rPr>
          <w:rFonts w:ascii="Times New Roman" w:hAnsi="Times New Roman" w:cs="Times New Roman"/>
          <w:color w:val="000000"/>
          <w:sz w:val="20"/>
          <w:szCs w:val="20"/>
        </w:rPr>
        <w:t xml:space="preserve">), their age ranged from 8 to 50 years, with a mean of 26.25 years (±20.62 SD). Two patients were males and two were females </w:t>
      </w:r>
      <w:r w:rsidR="00C619E8" w:rsidRPr="00DA0739">
        <w:rPr>
          <w:rStyle w:val="HTMLCite"/>
          <w:rFonts w:ascii="Times New Roman" w:hAnsi="Times New Roman" w:cs="Times New Roman"/>
          <w:i w:val="0"/>
          <w:iCs w:val="0"/>
          <w:sz w:val="20"/>
          <w:szCs w:val="20"/>
        </w:rPr>
        <w:t>(Table 13</w:t>
      </w:r>
      <w:r w:rsidRPr="00DA0739">
        <w:rPr>
          <w:rStyle w:val="HTMLCite"/>
          <w:rFonts w:ascii="Times New Roman" w:hAnsi="Times New Roman" w:cs="Times New Roman"/>
          <w:i w:val="0"/>
          <w:iCs w:val="0"/>
          <w:sz w:val="20"/>
          <w:szCs w:val="20"/>
        </w:rPr>
        <w:t>)</w:t>
      </w:r>
      <w:r w:rsidRPr="00DA0739">
        <w:rPr>
          <w:rFonts w:ascii="Times New Roman" w:hAnsi="Times New Roman" w:cs="Times New Roman"/>
          <w:color w:val="000000"/>
          <w:sz w:val="20"/>
          <w:szCs w:val="20"/>
        </w:rPr>
        <w:t>.</w:t>
      </w:r>
    </w:p>
    <w:p w:rsidR="00BB6BF4" w:rsidRPr="00DA0739" w:rsidRDefault="00BB6BF4" w:rsidP="00093EC0">
      <w:pPr>
        <w:snapToGrid w:val="0"/>
        <w:spacing w:after="0" w:line="240" w:lineRule="auto"/>
        <w:jc w:val="center"/>
        <w:rPr>
          <w:rFonts w:ascii="Times New Roman" w:hAnsi="Times New Roman" w:cs="Times New Roman"/>
          <w:color w:val="000000"/>
          <w:sz w:val="20"/>
          <w:szCs w:val="20"/>
        </w:rPr>
      </w:pPr>
    </w:p>
    <w:p w:rsidR="00604A2A" w:rsidRPr="00DA0739" w:rsidRDefault="00604A2A" w:rsidP="00093EC0">
      <w:pPr>
        <w:snapToGrid w:val="0"/>
        <w:spacing w:after="0" w:line="240" w:lineRule="auto"/>
        <w:jc w:val="both"/>
        <w:rPr>
          <w:rFonts w:ascii="Times New Roman" w:hAnsi="Times New Roman" w:cs="Times New Roman"/>
          <w:b/>
          <w:bCs/>
          <w:color w:val="000000"/>
          <w:sz w:val="20"/>
          <w:szCs w:val="20"/>
        </w:rPr>
      </w:pPr>
      <w:r w:rsidRPr="00DA0739">
        <w:rPr>
          <w:rStyle w:val="HTMLCite"/>
          <w:rFonts w:ascii="Times New Roman" w:hAnsi="Times New Roman" w:cs="Times New Roman"/>
          <w:b/>
          <w:bCs/>
          <w:i w:val="0"/>
          <w:iCs w:val="0"/>
          <w:sz w:val="20"/>
          <w:szCs w:val="20"/>
        </w:rPr>
        <w:t>Table</w:t>
      </w:r>
      <w:r w:rsidR="00DA0739">
        <w:rPr>
          <w:rStyle w:val="HTMLCite"/>
          <w:rFonts w:ascii="Times New Roman" w:hAnsi="Times New Roman" w:cs="Times New Roman" w:hint="eastAsia"/>
          <w:b/>
          <w:bCs/>
          <w:i w:val="0"/>
          <w:iCs w:val="0"/>
          <w:sz w:val="20"/>
          <w:szCs w:val="20"/>
          <w:lang w:eastAsia="zh-CN"/>
        </w:rPr>
        <w:t xml:space="preserve"> </w:t>
      </w:r>
      <w:r w:rsidRPr="00DA0739">
        <w:rPr>
          <w:rStyle w:val="HTMLCite"/>
          <w:rFonts w:ascii="Times New Roman" w:hAnsi="Times New Roman" w:cs="Times New Roman"/>
          <w:b/>
          <w:bCs/>
          <w:i w:val="0"/>
          <w:iCs w:val="0"/>
          <w:sz w:val="20"/>
          <w:szCs w:val="20"/>
        </w:rPr>
        <w:t xml:space="preserve">13: Gender distribution of patients of </w:t>
      </w:r>
      <w:proofErr w:type="spellStart"/>
      <w:r w:rsidRPr="00DA0739">
        <w:rPr>
          <w:rStyle w:val="HTMLCite"/>
          <w:rFonts w:ascii="Times New Roman" w:hAnsi="Times New Roman" w:cs="Times New Roman"/>
          <w:b/>
          <w:bCs/>
          <w:i w:val="0"/>
          <w:iCs w:val="0"/>
          <w:sz w:val="20"/>
          <w:szCs w:val="20"/>
        </w:rPr>
        <w:t>perimedullary</w:t>
      </w:r>
      <w:proofErr w:type="spellEnd"/>
      <w:r w:rsidRPr="00DA0739">
        <w:rPr>
          <w:rStyle w:val="HTMLCite"/>
          <w:rFonts w:ascii="Times New Roman" w:hAnsi="Times New Roman" w:cs="Times New Roman"/>
          <w:b/>
          <w:bCs/>
          <w:i w:val="0"/>
          <w:iCs w:val="0"/>
          <w:sz w:val="20"/>
          <w:szCs w:val="20"/>
        </w:rPr>
        <w:t xml:space="preserve"> AVF group</w:t>
      </w:r>
      <w:r w:rsidRPr="00DA0739">
        <w:rPr>
          <w:rFonts w:ascii="Times New Roman" w:hAnsi="Times New Roman" w:cs="Times New Roman"/>
          <w:b/>
          <w:bCs/>
          <w:sz w:val="20"/>
          <w:szCs w:val="20"/>
        </w:rPr>
        <w:t>.</w:t>
      </w:r>
    </w:p>
    <w:tbl>
      <w:tblPr>
        <w:tblStyle w:val="TableGrid"/>
        <w:tblW w:w="5000" w:type="pct"/>
        <w:jc w:val="center"/>
        <w:tblCellMar>
          <w:left w:w="57" w:type="dxa"/>
          <w:right w:w="57" w:type="dxa"/>
        </w:tblCellMar>
        <w:tblLook w:val="04A0"/>
      </w:tblPr>
      <w:tblGrid>
        <w:gridCol w:w="1994"/>
        <w:gridCol w:w="1019"/>
        <w:gridCol w:w="1506"/>
      </w:tblGrid>
      <w:tr w:rsidR="00604A2A" w:rsidRPr="00DA0739" w:rsidTr="00A11505">
        <w:trPr>
          <w:jc w:val="center"/>
        </w:trPr>
        <w:tc>
          <w:tcPr>
            <w:tcW w:w="2207" w:type="pct"/>
            <w:tcBorders>
              <w:top w:val="single" w:sz="12" w:space="0" w:color="auto"/>
              <w:left w:val="single" w:sz="12" w:space="0" w:color="auto"/>
              <w:bottom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Gender</w:t>
            </w:r>
          </w:p>
        </w:tc>
        <w:tc>
          <w:tcPr>
            <w:tcW w:w="1127" w:type="pct"/>
            <w:tcBorders>
              <w:top w:val="single" w:sz="12" w:space="0" w:color="auto"/>
              <w:left w:val="single" w:sz="12" w:space="0" w:color="auto"/>
              <w:bottom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No</w:t>
            </w:r>
          </w:p>
        </w:tc>
        <w:tc>
          <w:tcPr>
            <w:tcW w:w="1667" w:type="pct"/>
            <w:tcBorders>
              <w:top w:val="single" w:sz="12" w:space="0" w:color="auto"/>
              <w:left w:val="single" w:sz="12" w:space="0" w:color="auto"/>
              <w:bottom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w:t>
            </w:r>
          </w:p>
        </w:tc>
      </w:tr>
      <w:tr w:rsidR="00604A2A" w:rsidRPr="00DA0739" w:rsidTr="00A11505">
        <w:trPr>
          <w:jc w:val="center"/>
        </w:trPr>
        <w:tc>
          <w:tcPr>
            <w:tcW w:w="2207" w:type="pct"/>
            <w:tcBorders>
              <w:top w:val="single" w:sz="12" w:space="0" w:color="auto"/>
              <w:left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male</w:t>
            </w:r>
          </w:p>
        </w:tc>
        <w:tc>
          <w:tcPr>
            <w:tcW w:w="1127" w:type="pct"/>
            <w:tcBorders>
              <w:top w:val="single" w:sz="12" w:space="0" w:color="auto"/>
              <w:left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w:t>
            </w:r>
          </w:p>
        </w:tc>
        <w:tc>
          <w:tcPr>
            <w:tcW w:w="1667" w:type="pct"/>
            <w:tcBorders>
              <w:top w:val="single" w:sz="12" w:space="0" w:color="auto"/>
              <w:left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50 %</w:t>
            </w:r>
          </w:p>
        </w:tc>
      </w:tr>
      <w:tr w:rsidR="00604A2A" w:rsidRPr="00DA0739" w:rsidTr="00A11505">
        <w:trPr>
          <w:jc w:val="center"/>
        </w:trPr>
        <w:tc>
          <w:tcPr>
            <w:tcW w:w="2207" w:type="pct"/>
            <w:tcBorders>
              <w:left w:val="single" w:sz="12" w:space="0" w:color="auto"/>
              <w:bottom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female</w:t>
            </w:r>
          </w:p>
        </w:tc>
        <w:tc>
          <w:tcPr>
            <w:tcW w:w="1127" w:type="pct"/>
            <w:tcBorders>
              <w:left w:val="single" w:sz="12" w:space="0" w:color="auto"/>
              <w:bottom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w:t>
            </w:r>
          </w:p>
        </w:tc>
        <w:tc>
          <w:tcPr>
            <w:tcW w:w="1667" w:type="pct"/>
            <w:tcBorders>
              <w:left w:val="single" w:sz="12" w:space="0" w:color="auto"/>
              <w:bottom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50%</w:t>
            </w:r>
          </w:p>
        </w:tc>
      </w:tr>
    </w:tbl>
    <w:p w:rsidR="00604A2A" w:rsidRPr="00DA0739" w:rsidRDefault="00604A2A" w:rsidP="00093EC0">
      <w:pPr>
        <w:snapToGrid w:val="0"/>
        <w:spacing w:after="0" w:line="240" w:lineRule="auto"/>
        <w:ind w:firstLine="425"/>
        <w:jc w:val="both"/>
        <w:rPr>
          <w:rFonts w:ascii="Times New Roman" w:hAnsi="Times New Roman" w:cs="Times New Roman"/>
          <w:color w:val="000000"/>
          <w:sz w:val="20"/>
          <w:szCs w:val="20"/>
        </w:rPr>
      </w:pPr>
    </w:p>
    <w:p w:rsidR="00604A2A" w:rsidRPr="00DA0739" w:rsidRDefault="00604A2A" w:rsidP="00093EC0">
      <w:pPr>
        <w:snapToGrid w:val="0"/>
        <w:spacing w:after="0" w:line="240" w:lineRule="auto"/>
        <w:jc w:val="both"/>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t>Clinical presentations:</w:t>
      </w:r>
    </w:p>
    <w:p w:rsidR="00604A2A" w:rsidRPr="00DA0739" w:rsidRDefault="00604A2A"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All patients in the </w:t>
      </w:r>
      <w:proofErr w:type="spellStart"/>
      <w:r w:rsidRPr="00DA0739">
        <w:rPr>
          <w:rFonts w:ascii="Times New Roman" w:hAnsi="Times New Roman" w:cs="Times New Roman"/>
          <w:color w:val="000000"/>
          <w:sz w:val="20"/>
          <w:szCs w:val="20"/>
        </w:rPr>
        <w:t>perimedullary</w:t>
      </w:r>
      <w:proofErr w:type="spellEnd"/>
      <w:r w:rsidRPr="00DA0739">
        <w:rPr>
          <w:rFonts w:ascii="Times New Roman" w:hAnsi="Times New Roman" w:cs="Times New Roman"/>
          <w:color w:val="000000"/>
          <w:sz w:val="20"/>
          <w:szCs w:val="20"/>
        </w:rPr>
        <w:t xml:space="preserve"> AVF group were presented with a chronic, progressive course of </w:t>
      </w:r>
      <w:proofErr w:type="spellStart"/>
      <w:r w:rsidRPr="00DA0739">
        <w:rPr>
          <w:rFonts w:ascii="Times New Roman" w:hAnsi="Times New Roman" w:cs="Times New Roman"/>
          <w:color w:val="000000"/>
          <w:sz w:val="20"/>
          <w:szCs w:val="20"/>
        </w:rPr>
        <w:t>myelopathy</w:t>
      </w:r>
      <w:proofErr w:type="spellEnd"/>
      <w:r w:rsidRPr="00DA0739">
        <w:rPr>
          <w:rFonts w:ascii="Times New Roman" w:hAnsi="Times New Roman" w:cs="Times New Roman"/>
          <w:color w:val="000000"/>
          <w:sz w:val="20"/>
          <w:szCs w:val="20"/>
        </w:rPr>
        <w:t xml:space="preserve">. The most common initial presenting symptom was </w:t>
      </w:r>
      <w:proofErr w:type="spellStart"/>
      <w:r w:rsidRPr="00DA0739">
        <w:rPr>
          <w:rFonts w:ascii="Times New Roman" w:hAnsi="Times New Roman" w:cs="Times New Roman"/>
          <w:color w:val="000000"/>
          <w:sz w:val="20"/>
          <w:szCs w:val="20"/>
        </w:rPr>
        <w:t>paraparesis</w:t>
      </w:r>
      <w:proofErr w:type="spellEnd"/>
      <w:r w:rsidRPr="00DA0739">
        <w:rPr>
          <w:rFonts w:ascii="Times New Roman" w:hAnsi="Times New Roman" w:cs="Times New Roman"/>
          <w:color w:val="000000"/>
          <w:sz w:val="20"/>
          <w:szCs w:val="20"/>
        </w:rPr>
        <w:t xml:space="preserve"> (100%), three patients experienced sphincter dysfunction (75%) and one patient (25%) had a sensory disturbance during the course of the disease</w:t>
      </w:r>
      <w:r w:rsidRPr="00DA0739">
        <w:rPr>
          <w:rStyle w:val="HTMLCite"/>
          <w:rFonts w:ascii="Times New Roman" w:hAnsi="Times New Roman" w:cs="Times New Roman"/>
          <w:i w:val="0"/>
          <w:iCs w:val="0"/>
          <w:sz w:val="20"/>
          <w:szCs w:val="20"/>
        </w:rPr>
        <w:t xml:space="preserve"> (Table 14)</w:t>
      </w:r>
      <w:r w:rsidRPr="00DA0739">
        <w:rPr>
          <w:rFonts w:ascii="Times New Roman" w:hAnsi="Times New Roman" w:cs="Times New Roman"/>
          <w:color w:val="000000"/>
          <w:sz w:val="20"/>
          <w:szCs w:val="20"/>
        </w:rPr>
        <w:t xml:space="preserve">. </w:t>
      </w:r>
    </w:p>
    <w:p w:rsidR="00604A2A" w:rsidRPr="00DA0739" w:rsidRDefault="00604A2A" w:rsidP="00093EC0">
      <w:pPr>
        <w:snapToGrid w:val="0"/>
        <w:spacing w:after="0" w:line="240" w:lineRule="auto"/>
        <w:jc w:val="center"/>
        <w:rPr>
          <w:rStyle w:val="HTMLCite"/>
          <w:rFonts w:ascii="Times New Roman" w:hAnsi="Times New Roman" w:cs="Times New Roman"/>
          <w:b/>
          <w:bCs/>
          <w:i w:val="0"/>
          <w:iCs w:val="0"/>
          <w:sz w:val="20"/>
          <w:szCs w:val="20"/>
        </w:rPr>
      </w:pPr>
    </w:p>
    <w:p w:rsidR="00604A2A" w:rsidRPr="00DA0739" w:rsidRDefault="00DA0739" w:rsidP="00093EC0">
      <w:pPr>
        <w:snapToGrid w:val="0"/>
        <w:spacing w:after="0" w:line="240" w:lineRule="auto"/>
        <w:jc w:val="both"/>
        <w:rPr>
          <w:rFonts w:ascii="Times New Roman" w:hAnsi="Times New Roman" w:cs="Times New Roman"/>
          <w:b/>
          <w:bCs/>
          <w:color w:val="000000"/>
          <w:sz w:val="20"/>
          <w:szCs w:val="20"/>
        </w:rPr>
      </w:pPr>
      <w:r>
        <w:rPr>
          <w:rStyle w:val="HTMLCite"/>
          <w:rFonts w:ascii="Times New Roman" w:hAnsi="Times New Roman" w:cs="Times New Roman"/>
          <w:b/>
          <w:bCs/>
          <w:i w:val="0"/>
          <w:iCs w:val="0"/>
          <w:sz w:val="20"/>
          <w:szCs w:val="20"/>
        </w:rPr>
        <w:t>Table</w:t>
      </w:r>
      <w:r>
        <w:rPr>
          <w:rStyle w:val="HTMLCite"/>
          <w:rFonts w:ascii="Times New Roman" w:hAnsi="Times New Roman" w:cs="Times New Roman" w:hint="eastAsia"/>
          <w:b/>
          <w:bCs/>
          <w:i w:val="0"/>
          <w:iCs w:val="0"/>
          <w:sz w:val="20"/>
          <w:szCs w:val="20"/>
          <w:lang w:eastAsia="zh-CN"/>
        </w:rPr>
        <w:t xml:space="preserve"> </w:t>
      </w:r>
      <w:r w:rsidR="00604A2A" w:rsidRPr="00DA0739">
        <w:rPr>
          <w:rStyle w:val="HTMLCite"/>
          <w:rFonts w:ascii="Times New Roman" w:hAnsi="Times New Roman" w:cs="Times New Roman"/>
          <w:b/>
          <w:bCs/>
          <w:i w:val="0"/>
          <w:iCs w:val="0"/>
          <w:sz w:val="20"/>
          <w:szCs w:val="20"/>
        </w:rPr>
        <w:t xml:space="preserve">14: Distribution of clinical findings in patients of </w:t>
      </w:r>
      <w:proofErr w:type="spellStart"/>
      <w:r w:rsidR="00604A2A" w:rsidRPr="00DA0739">
        <w:rPr>
          <w:rStyle w:val="HTMLCite"/>
          <w:rFonts w:ascii="Times New Roman" w:hAnsi="Times New Roman" w:cs="Times New Roman"/>
          <w:b/>
          <w:bCs/>
          <w:i w:val="0"/>
          <w:iCs w:val="0"/>
          <w:sz w:val="20"/>
          <w:szCs w:val="20"/>
        </w:rPr>
        <w:t>perimedullary</w:t>
      </w:r>
      <w:proofErr w:type="spellEnd"/>
      <w:r w:rsidR="00604A2A" w:rsidRPr="00DA0739">
        <w:rPr>
          <w:rStyle w:val="HTMLCite"/>
          <w:rFonts w:ascii="Times New Roman" w:hAnsi="Times New Roman" w:cs="Times New Roman"/>
          <w:b/>
          <w:bCs/>
          <w:i w:val="0"/>
          <w:iCs w:val="0"/>
          <w:sz w:val="20"/>
          <w:szCs w:val="20"/>
        </w:rPr>
        <w:t xml:space="preserve"> AVF group</w:t>
      </w:r>
      <w:r w:rsidR="00604A2A" w:rsidRPr="00DA0739">
        <w:rPr>
          <w:rFonts w:ascii="Times New Roman" w:hAnsi="Times New Roman" w:cs="Times New Roman"/>
          <w:b/>
          <w:bCs/>
          <w:sz w:val="20"/>
          <w:szCs w:val="20"/>
        </w:rPr>
        <w:t>.</w:t>
      </w:r>
    </w:p>
    <w:tbl>
      <w:tblPr>
        <w:tblStyle w:val="TableGrid"/>
        <w:tblW w:w="5000" w:type="pct"/>
        <w:jc w:val="center"/>
        <w:tblCellMar>
          <w:left w:w="57" w:type="dxa"/>
          <w:right w:w="57" w:type="dxa"/>
        </w:tblCellMar>
        <w:tblLook w:val="04A0"/>
      </w:tblPr>
      <w:tblGrid>
        <w:gridCol w:w="2936"/>
        <w:gridCol w:w="521"/>
        <w:gridCol w:w="1062"/>
      </w:tblGrid>
      <w:tr w:rsidR="00604A2A" w:rsidRPr="00DA0739" w:rsidTr="00A11505">
        <w:trPr>
          <w:jc w:val="center"/>
        </w:trPr>
        <w:tc>
          <w:tcPr>
            <w:tcW w:w="3248" w:type="pct"/>
            <w:tcBorders>
              <w:top w:val="single" w:sz="12" w:space="0" w:color="auto"/>
              <w:left w:val="single" w:sz="12" w:space="0" w:color="auto"/>
              <w:bottom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Style w:val="HTMLCite"/>
                <w:rFonts w:ascii="Times New Roman" w:hAnsi="Times New Roman" w:cs="Times New Roman"/>
                <w:b/>
                <w:bCs/>
                <w:i w:val="0"/>
                <w:iCs w:val="0"/>
                <w:sz w:val="20"/>
                <w:szCs w:val="20"/>
              </w:rPr>
              <w:t>clinical findings</w:t>
            </w:r>
          </w:p>
        </w:tc>
        <w:tc>
          <w:tcPr>
            <w:tcW w:w="577" w:type="pct"/>
            <w:tcBorders>
              <w:top w:val="single" w:sz="12" w:space="0" w:color="auto"/>
              <w:left w:val="single" w:sz="12" w:space="0" w:color="auto"/>
              <w:bottom w:val="single" w:sz="12" w:space="0" w:color="auto"/>
              <w:right w:val="single" w:sz="12" w:space="0" w:color="auto"/>
            </w:tcBorders>
            <w:vAlign w:val="center"/>
          </w:tcPr>
          <w:p w:rsidR="00604A2A" w:rsidRPr="00DA0739" w:rsidRDefault="00604A2A" w:rsidP="00093EC0">
            <w:pPr>
              <w:snapToGrid w:val="0"/>
              <w:jc w:val="both"/>
              <w:rPr>
                <w:rStyle w:val="HTMLCite"/>
                <w:rFonts w:ascii="Times New Roman" w:hAnsi="Times New Roman" w:cs="Times New Roman"/>
                <w:b/>
                <w:bCs/>
                <w:i w:val="0"/>
                <w:iCs w:val="0"/>
                <w:sz w:val="20"/>
                <w:szCs w:val="20"/>
              </w:rPr>
            </w:pPr>
            <w:r w:rsidRPr="00DA0739">
              <w:rPr>
                <w:rStyle w:val="HTMLCite"/>
                <w:rFonts w:ascii="Times New Roman" w:hAnsi="Times New Roman" w:cs="Times New Roman"/>
                <w:b/>
                <w:bCs/>
                <w:i w:val="0"/>
                <w:iCs w:val="0"/>
                <w:sz w:val="20"/>
                <w:szCs w:val="20"/>
              </w:rPr>
              <w:t>No</w:t>
            </w:r>
          </w:p>
        </w:tc>
        <w:tc>
          <w:tcPr>
            <w:tcW w:w="1175" w:type="pct"/>
            <w:tcBorders>
              <w:top w:val="single" w:sz="12" w:space="0" w:color="auto"/>
              <w:left w:val="single" w:sz="12" w:space="0" w:color="auto"/>
              <w:bottom w:val="single" w:sz="12" w:space="0" w:color="auto"/>
              <w:right w:val="single" w:sz="12" w:space="0" w:color="auto"/>
            </w:tcBorders>
            <w:vAlign w:val="center"/>
          </w:tcPr>
          <w:p w:rsidR="00604A2A" w:rsidRPr="00DA0739" w:rsidRDefault="00604A2A" w:rsidP="00093EC0">
            <w:pPr>
              <w:snapToGrid w:val="0"/>
              <w:jc w:val="both"/>
              <w:rPr>
                <w:rStyle w:val="HTMLCite"/>
                <w:rFonts w:ascii="Times New Roman" w:hAnsi="Times New Roman" w:cs="Times New Roman"/>
                <w:b/>
                <w:bCs/>
                <w:i w:val="0"/>
                <w:iCs w:val="0"/>
                <w:sz w:val="20"/>
                <w:szCs w:val="20"/>
              </w:rPr>
            </w:pPr>
            <w:r w:rsidRPr="00DA0739">
              <w:rPr>
                <w:rStyle w:val="HTMLCite"/>
                <w:rFonts w:ascii="Times New Roman" w:hAnsi="Times New Roman" w:cs="Times New Roman"/>
                <w:b/>
                <w:bCs/>
                <w:i w:val="0"/>
                <w:iCs w:val="0"/>
                <w:sz w:val="20"/>
                <w:szCs w:val="20"/>
              </w:rPr>
              <w:t>%</w:t>
            </w:r>
          </w:p>
        </w:tc>
      </w:tr>
      <w:tr w:rsidR="00604A2A" w:rsidRPr="00DA0739" w:rsidTr="00A11505">
        <w:trPr>
          <w:jc w:val="center"/>
        </w:trPr>
        <w:tc>
          <w:tcPr>
            <w:tcW w:w="3248" w:type="pct"/>
            <w:tcBorders>
              <w:top w:val="single" w:sz="12" w:space="0" w:color="auto"/>
              <w:left w:val="single" w:sz="12" w:space="0" w:color="auto"/>
              <w:right w:val="single" w:sz="12" w:space="0" w:color="auto"/>
            </w:tcBorders>
            <w:vAlign w:val="center"/>
          </w:tcPr>
          <w:p w:rsidR="00604A2A" w:rsidRPr="00DA0739" w:rsidRDefault="00604A2A"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Chronic</w:t>
            </w:r>
          </w:p>
        </w:tc>
        <w:tc>
          <w:tcPr>
            <w:tcW w:w="577" w:type="pct"/>
            <w:tcBorders>
              <w:top w:val="single" w:sz="12" w:space="0" w:color="auto"/>
              <w:left w:val="single" w:sz="12" w:space="0" w:color="auto"/>
              <w:right w:val="single" w:sz="12" w:space="0" w:color="auto"/>
            </w:tcBorders>
            <w:vAlign w:val="center"/>
          </w:tcPr>
          <w:p w:rsidR="00604A2A" w:rsidRPr="00DA0739" w:rsidRDefault="00604A2A"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4</w:t>
            </w:r>
          </w:p>
        </w:tc>
        <w:tc>
          <w:tcPr>
            <w:tcW w:w="1175" w:type="pct"/>
            <w:tcBorders>
              <w:top w:val="single" w:sz="12" w:space="0" w:color="auto"/>
              <w:left w:val="single" w:sz="12" w:space="0" w:color="auto"/>
              <w:right w:val="single" w:sz="12" w:space="0" w:color="auto"/>
            </w:tcBorders>
            <w:vAlign w:val="center"/>
          </w:tcPr>
          <w:p w:rsidR="00604A2A" w:rsidRPr="00DA0739" w:rsidRDefault="00604A2A"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100.0%</w:t>
            </w:r>
          </w:p>
        </w:tc>
      </w:tr>
      <w:tr w:rsidR="00604A2A" w:rsidRPr="00DA0739" w:rsidTr="00A11505">
        <w:trPr>
          <w:jc w:val="center"/>
        </w:trPr>
        <w:tc>
          <w:tcPr>
            <w:tcW w:w="3248" w:type="pct"/>
            <w:tcBorders>
              <w:left w:val="single" w:sz="12" w:space="0" w:color="auto"/>
              <w:right w:val="single" w:sz="12" w:space="0" w:color="auto"/>
            </w:tcBorders>
            <w:vAlign w:val="center"/>
          </w:tcPr>
          <w:p w:rsidR="00604A2A" w:rsidRPr="00DA0739" w:rsidRDefault="00604A2A" w:rsidP="00093EC0">
            <w:pPr>
              <w:snapToGrid w:val="0"/>
              <w:jc w:val="both"/>
              <w:rPr>
                <w:rStyle w:val="HTMLCite"/>
                <w:rFonts w:ascii="Times New Roman" w:hAnsi="Times New Roman" w:cs="Times New Roman"/>
                <w:i w:val="0"/>
                <w:iCs w:val="0"/>
                <w:sz w:val="20"/>
                <w:szCs w:val="20"/>
              </w:rPr>
            </w:pPr>
            <w:proofErr w:type="spellStart"/>
            <w:r w:rsidRPr="00DA0739">
              <w:rPr>
                <w:rStyle w:val="HTMLCite"/>
                <w:rFonts w:ascii="Times New Roman" w:hAnsi="Times New Roman" w:cs="Times New Roman"/>
                <w:i w:val="0"/>
                <w:iCs w:val="0"/>
                <w:sz w:val="20"/>
                <w:szCs w:val="20"/>
              </w:rPr>
              <w:t>Paraparesis</w:t>
            </w:r>
            <w:proofErr w:type="spellEnd"/>
          </w:p>
        </w:tc>
        <w:tc>
          <w:tcPr>
            <w:tcW w:w="577" w:type="pct"/>
            <w:tcBorders>
              <w:left w:val="single" w:sz="12" w:space="0" w:color="auto"/>
              <w:right w:val="single" w:sz="12" w:space="0" w:color="auto"/>
            </w:tcBorders>
            <w:vAlign w:val="center"/>
          </w:tcPr>
          <w:p w:rsidR="00604A2A" w:rsidRPr="00DA0739" w:rsidRDefault="00604A2A"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4</w:t>
            </w:r>
          </w:p>
        </w:tc>
        <w:tc>
          <w:tcPr>
            <w:tcW w:w="1175" w:type="pct"/>
            <w:tcBorders>
              <w:left w:val="single" w:sz="12" w:space="0" w:color="auto"/>
              <w:right w:val="single" w:sz="12" w:space="0" w:color="auto"/>
            </w:tcBorders>
            <w:vAlign w:val="center"/>
          </w:tcPr>
          <w:p w:rsidR="00604A2A" w:rsidRPr="00DA0739" w:rsidRDefault="00604A2A"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100.0%</w:t>
            </w:r>
          </w:p>
        </w:tc>
      </w:tr>
      <w:tr w:rsidR="00604A2A" w:rsidRPr="00DA0739" w:rsidTr="00A11505">
        <w:trPr>
          <w:jc w:val="center"/>
        </w:trPr>
        <w:tc>
          <w:tcPr>
            <w:tcW w:w="3248" w:type="pct"/>
            <w:tcBorders>
              <w:left w:val="single" w:sz="12" w:space="0" w:color="auto"/>
              <w:right w:val="single" w:sz="12" w:space="0" w:color="auto"/>
            </w:tcBorders>
            <w:vAlign w:val="center"/>
          </w:tcPr>
          <w:p w:rsidR="00604A2A" w:rsidRPr="00DA0739" w:rsidRDefault="00604A2A"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Hypoesthesia</w:t>
            </w:r>
          </w:p>
        </w:tc>
        <w:tc>
          <w:tcPr>
            <w:tcW w:w="577" w:type="pct"/>
            <w:tcBorders>
              <w:left w:val="single" w:sz="12" w:space="0" w:color="auto"/>
              <w:right w:val="single" w:sz="12" w:space="0" w:color="auto"/>
            </w:tcBorders>
            <w:vAlign w:val="center"/>
          </w:tcPr>
          <w:p w:rsidR="00604A2A" w:rsidRPr="00DA0739" w:rsidRDefault="00604A2A"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1</w:t>
            </w:r>
          </w:p>
        </w:tc>
        <w:tc>
          <w:tcPr>
            <w:tcW w:w="1175" w:type="pct"/>
            <w:tcBorders>
              <w:left w:val="single" w:sz="12" w:space="0" w:color="auto"/>
              <w:right w:val="single" w:sz="12" w:space="0" w:color="auto"/>
            </w:tcBorders>
            <w:vAlign w:val="center"/>
          </w:tcPr>
          <w:p w:rsidR="00604A2A" w:rsidRPr="00DA0739" w:rsidRDefault="00604A2A"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25.0%</w:t>
            </w:r>
          </w:p>
        </w:tc>
      </w:tr>
      <w:tr w:rsidR="00604A2A" w:rsidRPr="00DA0739" w:rsidTr="00A11505">
        <w:trPr>
          <w:jc w:val="center"/>
        </w:trPr>
        <w:tc>
          <w:tcPr>
            <w:tcW w:w="3248" w:type="pct"/>
            <w:tcBorders>
              <w:left w:val="single" w:sz="12" w:space="0" w:color="auto"/>
              <w:bottom w:val="single" w:sz="12" w:space="0" w:color="auto"/>
              <w:right w:val="single" w:sz="12" w:space="0" w:color="auto"/>
            </w:tcBorders>
            <w:vAlign w:val="center"/>
          </w:tcPr>
          <w:p w:rsidR="00604A2A" w:rsidRPr="00DA0739" w:rsidRDefault="00604A2A" w:rsidP="00093EC0">
            <w:pPr>
              <w:snapToGrid w:val="0"/>
              <w:jc w:val="both"/>
              <w:rPr>
                <w:rStyle w:val="HTMLCite"/>
                <w:rFonts w:ascii="Times New Roman" w:hAnsi="Times New Roman" w:cs="Times New Roman"/>
                <w:i w:val="0"/>
                <w:iCs w:val="0"/>
                <w:sz w:val="20"/>
                <w:szCs w:val="20"/>
              </w:rPr>
            </w:pPr>
            <w:proofErr w:type="spellStart"/>
            <w:r w:rsidRPr="00DA0739">
              <w:rPr>
                <w:rStyle w:val="HTMLCite"/>
                <w:rFonts w:ascii="Times New Roman" w:hAnsi="Times New Roman" w:cs="Times New Roman"/>
                <w:i w:val="0"/>
                <w:iCs w:val="0"/>
                <w:sz w:val="20"/>
                <w:szCs w:val="20"/>
              </w:rPr>
              <w:t>Sphincteric</w:t>
            </w:r>
            <w:proofErr w:type="spellEnd"/>
            <w:r w:rsidRPr="00DA0739">
              <w:rPr>
                <w:rStyle w:val="HTMLCite"/>
                <w:rFonts w:ascii="Times New Roman" w:hAnsi="Times New Roman" w:cs="Times New Roman"/>
                <w:i w:val="0"/>
                <w:iCs w:val="0"/>
                <w:sz w:val="20"/>
                <w:szCs w:val="20"/>
              </w:rPr>
              <w:t xml:space="preserve"> dysfunction</w:t>
            </w:r>
          </w:p>
        </w:tc>
        <w:tc>
          <w:tcPr>
            <w:tcW w:w="577" w:type="pct"/>
            <w:tcBorders>
              <w:left w:val="single" w:sz="12" w:space="0" w:color="auto"/>
              <w:bottom w:val="single" w:sz="12" w:space="0" w:color="auto"/>
              <w:right w:val="single" w:sz="12" w:space="0" w:color="auto"/>
            </w:tcBorders>
            <w:vAlign w:val="center"/>
          </w:tcPr>
          <w:p w:rsidR="00604A2A" w:rsidRPr="00DA0739" w:rsidRDefault="00604A2A"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3</w:t>
            </w:r>
          </w:p>
        </w:tc>
        <w:tc>
          <w:tcPr>
            <w:tcW w:w="1175" w:type="pct"/>
            <w:tcBorders>
              <w:left w:val="single" w:sz="12" w:space="0" w:color="auto"/>
              <w:bottom w:val="single" w:sz="12" w:space="0" w:color="auto"/>
              <w:right w:val="single" w:sz="12" w:space="0" w:color="auto"/>
            </w:tcBorders>
            <w:vAlign w:val="center"/>
          </w:tcPr>
          <w:p w:rsidR="00604A2A" w:rsidRPr="00DA0739" w:rsidRDefault="00604A2A" w:rsidP="00093EC0">
            <w:pPr>
              <w:snapToGrid w:val="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75.0%</w:t>
            </w:r>
          </w:p>
        </w:tc>
      </w:tr>
    </w:tbl>
    <w:p w:rsidR="00604A2A" w:rsidRPr="00DA0739" w:rsidRDefault="00604A2A" w:rsidP="00093EC0">
      <w:pPr>
        <w:snapToGrid w:val="0"/>
        <w:spacing w:after="0" w:line="240" w:lineRule="auto"/>
        <w:ind w:firstLine="425"/>
        <w:jc w:val="both"/>
        <w:rPr>
          <w:rFonts w:ascii="Times New Roman" w:hAnsi="Times New Roman" w:cs="Times New Roman"/>
          <w:color w:val="000000"/>
          <w:sz w:val="20"/>
          <w:szCs w:val="20"/>
        </w:rPr>
      </w:pPr>
    </w:p>
    <w:p w:rsidR="00604A2A" w:rsidRPr="00DA0739" w:rsidRDefault="00604A2A" w:rsidP="00093EC0">
      <w:pPr>
        <w:snapToGrid w:val="0"/>
        <w:spacing w:after="0" w:line="240" w:lineRule="auto"/>
        <w:jc w:val="both"/>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t>Initial diagnosis and misdiagnosis:</w:t>
      </w:r>
    </w:p>
    <w:p w:rsidR="00604A2A" w:rsidRPr="00DA0739" w:rsidRDefault="00604A2A"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lastRenderedPageBreak/>
        <w:t>The mean time from symptom onset to diagnosis was 66 weeks (±36 SD). One patient (25%) was initially misdiagnosed.</w:t>
      </w:r>
    </w:p>
    <w:p w:rsidR="00604A2A" w:rsidRPr="00DA0739" w:rsidRDefault="00604A2A" w:rsidP="00093EC0">
      <w:pPr>
        <w:snapToGrid w:val="0"/>
        <w:spacing w:after="0" w:line="240" w:lineRule="auto"/>
        <w:jc w:val="both"/>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t>Imaging findings:</w:t>
      </w:r>
    </w:p>
    <w:p w:rsidR="00604A2A" w:rsidRPr="00DA0739" w:rsidRDefault="00604A2A"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Three patients underwent spinal MRI as the initial imaging study (75%). One patient, with a previous history of surgical excision of a cranial AVM and use of surgical clips that weren't MRI compatible, underwent CTA (25%) that revealed a vascular lesion in the dorsal spinal canal. </w:t>
      </w:r>
    </w:p>
    <w:p w:rsidR="00604A2A" w:rsidRPr="00DA0739" w:rsidRDefault="00604A2A"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All three patients who underwent spinal MRI had an area of T2 high signal intensity in the spinal cord, suggesting venous congestion and cord edema </w:t>
      </w:r>
      <w:r w:rsidRPr="00DA0739">
        <w:rPr>
          <w:rStyle w:val="HTMLCite"/>
          <w:rFonts w:ascii="Times New Roman" w:hAnsi="Times New Roman" w:cs="Times New Roman"/>
          <w:i w:val="0"/>
          <w:iCs w:val="0"/>
          <w:sz w:val="20"/>
          <w:szCs w:val="20"/>
        </w:rPr>
        <w:t>(Table 15)</w:t>
      </w:r>
      <w:r w:rsidRPr="00DA0739">
        <w:rPr>
          <w:rFonts w:ascii="Times New Roman" w:hAnsi="Times New Roman" w:cs="Times New Roman"/>
          <w:color w:val="000000"/>
          <w:sz w:val="20"/>
          <w:szCs w:val="20"/>
        </w:rPr>
        <w:t xml:space="preserve">. </w:t>
      </w:r>
      <w:proofErr w:type="spellStart"/>
      <w:r w:rsidRPr="00DA0739">
        <w:rPr>
          <w:rFonts w:ascii="Times New Roman" w:hAnsi="Times New Roman" w:cs="Times New Roman"/>
          <w:color w:val="000000"/>
          <w:sz w:val="20"/>
          <w:szCs w:val="20"/>
        </w:rPr>
        <w:t>Perimedullary</w:t>
      </w:r>
      <w:proofErr w:type="spellEnd"/>
      <w:r w:rsidRPr="00DA0739">
        <w:rPr>
          <w:rFonts w:ascii="Times New Roman" w:hAnsi="Times New Roman" w:cs="Times New Roman"/>
          <w:color w:val="000000"/>
          <w:sz w:val="20"/>
          <w:szCs w:val="20"/>
        </w:rPr>
        <w:t xml:space="preserve"> T2 signal voids along the spinal cord were seen in all patients.</w:t>
      </w:r>
      <w:r w:rsidRPr="00DA0739">
        <w:rPr>
          <w:rFonts w:ascii="Times New Roman" w:hAnsi="Times New Roman" w:cs="Times New Roman"/>
          <w:sz w:val="20"/>
          <w:szCs w:val="20"/>
        </w:rPr>
        <w:t xml:space="preserve"> </w:t>
      </w:r>
      <w:r w:rsidRPr="00DA0739">
        <w:rPr>
          <w:rFonts w:ascii="Times New Roman" w:hAnsi="Times New Roman" w:cs="Times New Roman"/>
          <w:color w:val="000000"/>
          <w:sz w:val="20"/>
          <w:szCs w:val="20"/>
        </w:rPr>
        <w:t xml:space="preserve">Cord expansion on MRI was seen in one patients (33.3%). Hypertrophied spinal vessels on MRI were seen in two patients (66.7%). An </w:t>
      </w:r>
      <w:proofErr w:type="spellStart"/>
      <w:r w:rsidRPr="00DA0739">
        <w:rPr>
          <w:rFonts w:ascii="Times New Roman" w:hAnsi="Times New Roman" w:cs="Times New Roman"/>
          <w:color w:val="000000"/>
          <w:sz w:val="20"/>
          <w:szCs w:val="20"/>
        </w:rPr>
        <w:t>intradural</w:t>
      </w:r>
      <w:proofErr w:type="spellEnd"/>
      <w:r w:rsidRPr="00DA0739">
        <w:rPr>
          <w:rFonts w:ascii="Times New Roman" w:hAnsi="Times New Roman" w:cs="Times New Roman"/>
          <w:color w:val="000000"/>
          <w:sz w:val="20"/>
          <w:szCs w:val="20"/>
        </w:rPr>
        <w:t xml:space="preserve"> mass of turgid blood vessels on MRI was seen in two patient (66.7%). Spinal angiography was performed in all patients</w:t>
      </w:r>
      <w:r w:rsidRPr="00DA0739">
        <w:rPr>
          <w:rStyle w:val="HTMLCite"/>
          <w:rFonts w:ascii="Times New Roman" w:hAnsi="Times New Roman" w:cs="Times New Roman"/>
          <w:i w:val="0"/>
          <w:iCs w:val="0"/>
          <w:sz w:val="20"/>
          <w:szCs w:val="20"/>
        </w:rPr>
        <w:t xml:space="preserve"> (Table 16)</w:t>
      </w:r>
      <w:r w:rsidRPr="00DA0739">
        <w:rPr>
          <w:rFonts w:ascii="Times New Roman" w:hAnsi="Times New Roman" w:cs="Times New Roman"/>
          <w:color w:val="000000"/>
          <w:sz w:val="20"/>
          <w:szCs w:val="20"/>
        </w:rPr>
        <w:t xml:space="preserve">. The location of the fistula occurred most frequently at the lower dorsal (D7–D12) level (75%), followed by the upper dorsal (D1–D6) level (25%). The feeders were mostly multiple (75%). </w:t>
      </w:r>
    </w:p>
    <w:p w:rsidR="00604A2A" w:rsidRPr="00DA0739" w:rsidRDefault="00604A2A" w:rsidP="00093EC0">
      <w:pPr>
        <w:snapToGrid w:val="0"/>
        <w:spacing w:after="0" w:line="240" w:lineRule="auto"/>
        <w:jc w:val="center"/>
        <w:rPr>
          <w:rFonts w:ascii="Times New Roman" w:hAnsi="Times New Roman" w:cs="Times New Roman"/>
          <w:color w:val="000000"/>
          <w:sz w:val="20"/>
          <w:szCs w:val="20"/>
        </w:rPr>
      </w:pPr>
    </w:p>
    <w:p w:rsidR="00604A2A" w:rsidRPr="00DA0739" w:rsidRDefault="00DA0739" w:rsidP="00093EC0">
      <w:pPr>
        <w:snapToGrid w:val="0"/>
        <w:spacing w:after="0" w:line="240" w:lineRule="auto"/>
        <w:jc w:val="both"/>
        <w:rPr>
          <w:rFonts w:ascii="Times New Roman" w:hAnsi="Times New Roman" w:cs="Times New Roman"/>
          <w:b/>
          <w:bCs/>
          <w:color w:val="000000"/>
          <w:sz w:val="20"/>
          <w:szCs w:val="20"/>
        </w:rPr>
      </w:pPr>
      <w:r>
        <w:rPr>
          <w:rStyle w:val="HTMLCite"/>
          <w:rFonts w:ascii="Times New Roman" w:hAnsi="Times New Roman" w:cs="Times New Roman"/>
          <w:b/>
          <w:bCs/>
          <w:i w:val="0"/>
          <w:iCs w:val="0"/>
          <w:sz w:val="20"/>
          <w:szCs w:val="20"/>
        </w:rPr>
        <w:t>Table</w:t>
      </w:r>
      <w:r>
        <w:rPr>
          <w:rStyle w:val="HTMLCite"/>
          <w:rFonts w:ascii="Times New Roman" w:hAnsi="Times New Roman" w:cs="Times New Roman" w:hint="eastAsia"/>
          <w:b/>
          <w:bCs/>
          <w:i w:val="0"/>
          <w:iCs w:val="0"/>
          <w:sz w:val="20"/>
          <w:szCs w:val="20"/>
          <w:lang w:eastAsia="zh-CN"/>
        </w:rPr>
        <w:t xml:space="preserve"> </w:t>
      </w:r>
      <w:r w:rsidR="00604A2A" w:rsidRPr="00DA0739">
        <w:rPr>
          <w:rStyle w:val="HTMLCite"/>
          <w:rFonts w:ascii="Times New Roman" w:hAnsi="Times New Roman" w:cs="Times New Roman"/>
          <w:b/>
          <w:bCs/>
          <w:i w:val="0"/>
          <w:iCs w:val="0"/>
          <w:sz w:val="20"/>
          <w:szCs w:val="20"/>
        </w:rPr>
        <w:t xml:space="preserve">15: Distribution of MRI findings in patients of </w:t>
      </w:r>
      <w:proofErr w:type="spellStart"/>
      <w:r w:rsidR="00604A2A" w:rsidRPr="00DA0739">
        <w:rPr>
          <w:rStyle w:val="HTMLCite"/>
          <w:rFonts w:ascii="Times New Roman" w:hAnsi="Times New Roman" w:cs="Times New Roman"/>
          <w:b/>
          <w:bCs/>
          <w:i w:val="0"/>
          <w:iCs w:val="0"/>
          <w:sz w:val="20"/>
          <w:szCs w:val="20"/>
        </w:rPr>
        <w:t>perimedullary</w:t>
      </w:r>
      <w:proofErr w:type="spellEnd"/>
      <w:r w:rsidR="00604A2A" w:rsidRPr="00DA0739">
        <w:rPr>
          <w:rStyle w:val="HTMLCite"/>
          <w:rFonts w:ascii="Times New Roman" w:hAnsi="Times New Roman" w:cs="Times New Roman"/>
          <w:b/>
          <w:bCs/>
          <w:i w:val="0"/>
          <w:iCs w:val="0"/>
          <w:sz w:val="20"/>
          <w:szCs w:val="20"/>
        </w:rPr>
        <w:t xml:space="preserve"> AVF group.</w:t>
      </w:r>
    </w:p>
    <w:tbl>
      <w:tblPr>
        <w:tblStyle w:val="TableGrid"/>
        <w:tblW w:w="5000" w:type="pct"/>
        <w:jc w:val="center"/>
        <w:tblCellMar>
          <w:left w:w="57" w:type="dxa"/>
          <w:right w:w="57" w:type="dxa"/>
        </w:tblCellMar>
        <w:tblLook w:val="04A0"/>
      </w:tblPr>
      <w:tblGrid>
        <w:gridCol w:w="3155"/>
        <w:gridCol w:w="449"/>
        <w:gridCol w:w="915"/>
      </w:tblGrid>
      <w:tr w:rsidR="00604A2A" w:rsidRPr="00DA0739" w:rsidTr="00A11505">
        <w:trPr>
          <w:jc w:val="center"/>
        </w:trPr>
        <w:tc>
          <w:tcPr>
            <w:tcW w:w="3490" w:type="pct"/>
            <w:tcBorders>
              <w:top w:val="single" w:sz="12" w:space="0" w:color="auto"/>
              <w:left w:val="single" w:sz="12" w:space="0" w:color="auto"/>
              <w:bottom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Style w:val="HTMLCite"/>
                <w:rFonts w:ascii="Times New Roman" w:hAnsi="Times New Roman" w:cs="Times New Roman"/>
                <w:b/>
                <w:bCs/>
                <w:i w:val="0"/>
                <w:iCs w:val="0"/>
                <w:sz w:val="20"/>
                <w:szCs w:val="20"/>
              </w:rPr>
              <w:t>MRI findings</w:t>
            </w:r>
          </w:p>
        </w:tc>
        <w:tc>
          <w:tcPr>
            <w:tcW w:w="497" w:type="pct"/>
            <w:tcBorders>
              <w:top w:val="single" w:sz="12" w:space="0" w:color="auto"/>
              <w:left w:val="single" w:sz="12" w:space="0" w:color="auto"/>
              <w:bottom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No</w:t>
            </w:r>
          </w:p>
        </w:tc>
        <w:tc>
          <w:tcPr>
            <w:tcW w:w="1012" w:type="pct"/>
            <w:tcBorders>
              <w:top w:val="single" w:sz="12" w:space="0" w:color="auto"/>
              <w:left w:val="single" w:sz="12" w:space="0" w:color="auto"/>
              <w:bottom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w:t>
            </w:r>
          </w:p>
        </w:tc>
      </w:tr>
      <w:tr w:rsidR="00604A2A" w:rsidRPr="00DA0739" w:rsidTr="00A11505">
        <w:trPr>
          <w:jc w:val="center"/>
        </w:trPr>
        <w:tc>
          <w:tcPr>
            <w:tcW w:w="3490" w:type="pct"/>
            <w:tcBorders>
              <w:top w:val="single" w:sz="12" w:space="0" w:color="auto"/>
              <w:left w:val="single" w:sz="12" w:space="0" w:color="auto"/>
              <w:right w:val="single" w:sz="12" w:space="0" w:color="auto"/>
            </w:tcBorders>
            <w:vAlign w:val="center"/>
          </w:tcPr>
          <w:p w:rsidR="00604A2A" w:rsidRPr="00DA0739" w:rsidRDefault="00604A2A" w:rsidP="00093EC0">
            <w:pPr>
              <w:snapToGrid w:val="0"/>
              <w:jc w:val="both"/>
              <w:rPr>
                <w:rStyle w:val="HTMLCite"/>
                <w:rFonts w:ascii="Times New Roman" w:hAnsi="Times New Roman" w:cs="Times New Roman"/>
                <w:i w:val="0"/>
                <w:iCs w:val="0"/>
                <w:sz w:val="20"/>
                <w:szCs w:val="20"/>
              </w:rPr>
            </w:pPr>
            <w:proofErr w:type="spellStart"/>
            <w:r w:rsidRPr="00DA0739">
              <w:rPr>
                <w:rStyle w:val="HTMLCite"/>
                <w:rFonts w:ascii="Times New Roman" w:hAnsi="Times New Roman" w:cs="Times New Roman"/>
                <w:i w:val="0"/>
                <w:iCs w:val="0"/>
                <w:sz w:val="20"/>
                <w:szCs w:val="20"/>
              </w:rPr>
              <w:t>Intradural</w:t>
            </w:r>
            <w:proofErr w:type="spellEnd"/>
            <w:r w:rsidRPr="00DA0739">
              <w:rPr>
                <w:rStyle w:val="HTMLCite"/>
                <w:rFonts w:ascii="Times New Roman" w:hAnsi="Times New Roman" w:cs="Times New Roman"/>
                <w:i w:val="0"/>
                <w:iCs w:val="0"/>
                <w:sz w:val="20"/>
                <w:szCs w:val="20"/>
              </w:rPr>
              <w:t xml:space="preserve"> mass</w:t>
            </w:r>
          </w:p>
        </w:tc>
        <w:tc>
          <w:tcPr>
            <w:tcW w:w="497" w:type="pct"/>
            <w:tcBorders>
              <w:top w:val="single" w:sz="12" w:space="0" w:color="auto"/>
              <w:left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w:t>
            </w:r>
          </w:p>
        </w:tc>
        <w:tc>
          <w:tcPr>
            <w:tcW w:w="1012" w:type="pct"/>
            <w:tcBorders>
              <w:top w:val="single" w:sz="12" w:space="0" w:color="auto"/>
              <w:left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66.7%</w:t>
            </w:r>
          </w:p>
        </w:tc>
      </w:tr>
      <w:tr w:rsidR="00604A2A" w:rsidRPr="00DA0739" w:rsidTr="00A11505">
        <w:trPr>
          <w:jc w:val="center"/>
        </w:trPr>
        <w:tc>
          <w:tcPr>
            <w:tcW w:w="3490" w:type="pct"/>
            <w:tcBorders>
              <w:left w:val="single" w:sz="12" w:space="0" w:color="auto"/>
              <w:right w:val="single" w:sz="12" w:space="0" w:color="auto"/>
            </w:tcBorders>
            <w:vAlign w:val="center"/>
          </w:tcPr>
          <w:p w:rsidR="00604A2A" w:rsidRPr="00DA0739" w:rsidRDefault="00604A2A" w:rsidP="00093EC0">
            <w:pPr>
              <w:snapToGrid w:val="0"/>
              <w:jc w:val="both"/>
              <w:rPr>
                <w:rStyle w:val="HTMLCite"/>
                <w:rFonts w:ascii="Times New Roman" w:hAnsi="Times New Roman" w:cs="Times New Roman"/>
                <w:i w:val="0"/>
                <w:iCs w:val="0"/>
                <w:sz w:val="20"/>
                <w:szCs w:val="20"/>
              </w:rPr>
            </w:pPr>
            <w:r w:rsidRPr="00DA0739">
              <w:rPr>
                <w:rFonts w:ascii="Times New Roman" w:hAnsi="Times New Roman" w:cs="Times New Roman"/>
                <w:sz w:val="20"/>
                <w:szCs w:val="20"/>
              </w:rPr>
              <w:t xml:space="preserve">T2 </w:t>
            </w:r>
            <w:proofErr w:type="spellStart"/>
            <w:r w:rsidRPr="00DA0739">
              <w:rPr>
                <w:rFonts w:ascii="Times New Roman" w:hAnsi="Times New Roman" w:cs="Times New Roman"/>
                <w:sz w:val="20"/>
                <w:szCs w:val="20"/>
              </w:rPr>
              <w:t>perimedullary</w:t>
            </w:r>
            <w:proofErr w:type="spellEnd"/>
            <w:r w:rsidRPr="00DA0739">
              <w:rPr>
                <w:rFonts w:ascii="Times New Roman" w:hAnsi="Times New Roman" w:cs="Times New Roman"/>
                <w:sz w:val="20"/>
                <w:szCs w:val="20"/>
              </w:rPr>
              <w:t xml:space="preserve"> signal voids</w:t>
            </w:r>
          </w:p>
        </w:tc>
        <w:tc>
          <w:tcPr>
            <w:tcW w:w="497" w:type="pct"/>
            <w:tcBorders>
              <w:left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3</w:t>
            </w:r>
          </w:p>
        </w:tc>
        <w:tc>
          <w:tcPr>
            <w:tcW w:w="1012" w:type="pct"/>
            <w:tcBorders>
              <w:left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100.0%</w:t>
            </w:r>
          </w:p>
        </w:tc>
      </w:tr>
      <w:tr w:rsidR="00604A2A" w:rsidRPr="00DA0739" w:rsidTr="00A11505">
        <w:trPr>
          <w:jc w:val="center"/>
        </w:trPr>
        <w:tc>
          <w:tcPr>
            <w:tcW w:w="3490" w:type="pct"/>
            <w:tcBorders>
              <w:left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 xml:space="preserve">T2 </w:t>
            </w:r>
            <w:proofErr w:type="spellStart"/>
            <w:r w:rsidRPr="00DA0739">
              <w:rPr>
                <w:rFonts w:ascii="Times New Roman" w:hAnsi="Times New Roman" w:cs="Times New Roman"/>
                <w:sz w:val="20"/>
                <w:szCs w:val="20"/>
              </w:rPr>
              <w:t>hyperintensity</w:t>
            </w:r>
            <w:proofErr w:type="spellEnd"/>
          </w:p>
        </w:tc>
        <w:tc>
          <w:tcPr>
            <w:tcW w:w="497" w:type="pct"/>
            <w:tcBorders>
              <w:left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3</w:t>
            </w:r>
          </w:p>
        </w:tc>
        <w:tc>
          <w:tcPr>
            <w:tcW w:w="1012" w:type="pct"/>
            <w:tcBorders>
              <w:left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100.0%</w:t>
            </w:r>
          </w:p>
        </w:tc>
      </w:tr>
      <w:tr w:rsidR="00604A2A" w:rsidRPr="00DA0739" w:rsidTr="00A11505">
        <w:trPr>
          <w:jc w:val="center"/>
        </w:trPr>
        <w:tc>
          <w:tcPr>
            <w:tcW w:w="3490" w:type="pct"/>
            <w:tcBorders>
              <w:left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 xml:space="preserve">Cord expansion </w:t>
            </w:r>
          </w:p>
        </w:tc>
        <w:tc>
          <w:tcPr>
            <w:tcW w:w="497" w:type="pct"/>
            <w:tcBorders>
              <w:left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1</w:t>
            </w:r>
          </w:p>
        </w:tc>
        <w:tc>
          <w:tcPr>
            <w:tcW w:w="1012" w:type="pct"/>
            <w:tcBorders>
              <w:left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33.3%</w:t>
            </w:r>
          </w:p>
        </w:tc>
      </w:tr>
      <w:tr w:rsidR="00604A2A" w:rsidRPr="00DA0739" w:rsidTr="00A11505">
        <w:trPr>
          <w:jc w:val="center"/>
        </w:trPr>
        <w:tc>
          <w:tcPr>
            <w:tcW w:w="3490" w:type="pct"/>
            <w:tcBorders>
              <w:left w:val="single" w:sz="12" w:space="0" w:color="auto"/>
              <w:bottom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hypertrophied vessels</w:t>
            </w:r>
          </w:p>
        </w:tc>
        <w:tc>
          <w:tcPr>
            <w:tcW w:w="497" w:type="pct"/>
            <w:tcBorders>
              <w:left w:val="single" w:sz="12" w:space="0" w:color="auto"/>
              <w:bottom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w:t>
            </w:r>
          </w:p>
        </w:tc>
        <w:tc>
          <w:tcPr>
            <w:tcW w:w="1012" w:type="pct"/>
            <w:tcBorders>
              <w:left w:val="single" w:sz="12" w:space="0" w:color="auto"/>
              <w:bottom w:val="single" w:sz="12" w:space="0" w:color="auto"/>
              <w:right w:val="single" w:sz="12" w:space="0" w:color="auto"/>
            </w:tcBorders>
            <w:vAlign w:val="center"/>
          </w:tcPr>
          <w:p w:rsidR="00604A2A" w:rsidRPr="00DA0739" w:rsidRDefault="00604A2A"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66.7%</w:t>
            </w:r>
          </w:p>
        </w:tc>
      </w:tr>
    </w:tbl>
    <w:p w:rsidR="00A11505" w:rsidRPr="00DA0739" w:rsidRDefault="00A11505" w:rsidP="00093EC0">
      <w:pPr>
        <w:snapToGrid w:val="0"/>
        <w:spacing w:after="0" w:line="240" w:lineRule="auto"/>
        <w:ind w:firstLine="425"/>
        <w:jc w:val="both"/>
        <w:rPr>
          <w:rFonts w:ascii="Times New Roman" w:hAnsi="Times New Roman" w:cs="Times New Roman"/>
          <w:color w:val="000000"/>
          <w:sz w:val="20"/>
          <w:szCs w:val="20"/>
        </w:rPr>
        <w:sectPr w:rsidR="00A11505" w:rsidRPr="00DA0739" w:rsidSect="003B0701">
          <w:type w:val="continuous"/>
          <w:pgSz w:w="12240" w:h="15840" w:code="1"/>
          <w:pgMar w:top="1440" w:right="1440" w:bottom="1440" w:left="1440" w:header="720" w:footer="720" w:gutter="0"/>
          <w:cols w:num="2" w:space="550"/>
          <w:docGrid w:linePitch="360"/>
        </w:sectPr>
      </w:pPr>
    </w:p>
    <w:p w:rsidR="00BB6BF4" w:rsidRPr="00DA0739" w:rsidRDefault="00BB6BF4" w:rsidP="00093EC0">
      <w:pPr>
        <w:snapToGrid w:val="0"/>
        <w:spacing w:after="0" w:line="240" w:lineRule="auto"/>
        <w:jc w:val="center"/>
        <w:rPr>
          <w:rStyle w:val="HTMLCite"/>
          <w:rFonts w:ascii="Times New Roman" w:hAnsi="Times New Roman" w:cs="Times New Roman"/>
          <w:b/>
          <w:bCs/>
          <w:i w:val="0"/>
          <w:iCs w:val="0"/>
          <w:sz w:val="20"/>
          <w:szCs w:val="20"/>
        </w:rPr>
      </w:pPr>
    </w:p>
    <w:p w:rsidR="00DC469B" w:rsidRPr="00DA0739" w:rsidRDefault="00DA0739" w:rsidP="00093EC0">
      <w:pPr>
        <w:snapToGrid w:val="0"/>
        <w:spacing w:after="0" w:line="240" w:lineRule="auto"/>
        <w:jc w:val="center"/>
        <w:rPr>
          <w:rFonts w:ascii="Times New Roman" w:hAnsi="Times New Roman" w:cs="Times New Roman"/>
          <w:b/>
          <w:bCs/>
          <w:color w:val="000000"/>
          <w:sz w:val="20"/>
          <w:szCs w:val="20"/>
        </w:rPr>
      </w:pPr>
      <w:r>
        <w:rPr>
          <w:rStyle w:val="HTMLCite"/>
          <w:rFonts w:ascii="Times New Roman" w:hAnsi="Times New Roman" w:cs="Times New Roman"/>
          <w:b/>
          <w:bCs/>
          <w:i w:val="0"/>
          <w:iCs w:val="0"/>
          <w:sz w:val="20"/>
          <w:szCs w:val="20"/>
        </w:rPr>
        <w:t>Table</w:t>
      </w:r>
      <w:r>
        <w:rPr>
          <w:rStyle w:val="HTMLCite"/>
          <w:rFonts w:ascii="Times New Roman" w:hAnsi="Times New Roman" w:cs="Times New Roman" w:hint="eastAsia"/>
          <w:b/>
          <w:bCs/>
          <w:i w:val="0"/>
          <w:iCs w:val="0"/>
          <w:sz w:val="20"/>
          <w:szCs w:val="20"/>
          <w:lang w:eastAsia="zh-CN"/>
        </w:rPr>
        <w:t xml:space="preserve"> </w:t>
      </w:r>
      <w:r w:rsidR="00604A2A" w:rsidRPr="00DA0739">
        <w:rPr>
          <w:rStyle w:val="HTMLCite"/>
          <w:rFonts w:ascii="Times New Roman" w:hAnsi="Times New Roman" w:cs="Times New Roman"/>
          <w:b/>
          <w:bCs/>
          <w:i w:val="0"/>
          <w:iCs w:val="0"/>
          <w:sz w:val="20"/>
          <w:szCs w:val="20"/>
        </w:rPr>
        <w:t xml:space="preserve">16: Distribution of spinal angiography findings in patients of </w:t>
      </w:r>
      <w:proofErr w:type="spellStart"/>
      <w:r w:rsidR="00604A2A" w:rsidRPr="00DA0739">
        <w:rPr>
          <w:rStyle w:val="HTMLCite"/>
          <w:rFonts w:ascii="Times New Roman" w:hAnsi="Times New Roman" w:cs="Times New Roman"/>
          <w:b/>
          <w:bCs/>
          <w:i w:val="0"/>
          <w:iCs w:val="0"/>
          <w:sz w:val="20"/>
          <w:szCs w:val="20"/>
        </w:rPr>
        <w:t>perimedullary</w:t>
      </w:r>
      <w:proofErr w:type="spellEnd"/>
      <w:r w:rsidR="00604A2A" w:rsidRPr="00DA0739">
        <w:rPr>
          <w:rStyle w:val="HTMLCite"/>
          <w:rFonts w:ascii="Times New Roman" w:hAnsi="Times New Roman" w:cs="Times New Roman"/>
          <w:b/>
          <w:bCs/>
          <w:i w:val="0"/>
          <w:iCs w:val="0"/>
          <w:sz w:val="20"/>
          <w:szCs w:val="20"/>
        </w:rPr>
        <w:t xml:space="preserve"> AVF group.</w:t>
      </w:r>
      <w:r w:rsidR="00DC469B" w:rsidRPr="00DA0739">
        <w:rPr>
          <w:rFonts w:ascii="Times New Roman" w:hAnsi="Times New Roman" w:cs="Times New Roman"/>
          <w:b/>
          <w:bCs/>
          <w:color w:val="000000"/>
          <w:sz w:val="20"/>
          <w:szCs w:val="20"/>
        </w:rPr>
        <w:t xml:space="preserve"> </w:t>
      </w:r>
    </w:p>
    <w:tbl>
      <w:tblPr>
        <w:tblStyle w:val="TableGrid"/>
        <w:tblW w:w="5000" w:type="pct"/>
        <w:jc w:val="center"/>
        <w:tblCellMar>
          <w:left w:w="57" w:type="dxa"/>
          <w:right w:w="57" w:type="dxa"/>
        </w:tblCellMar>
        <w:tblLook w:val="04A0"/>
      </w:tblPr>
      <w:tblGrid>
        <w:gridCol w:w="3997"/>
        <w:gridCol w:w="712"/>
        <w:gridCol w:w="1252"/>
        <w:gridCol w:w="1550"/>
        <w:gridCol w:w="712"/>
        <w:gridCol w:w="1251"/>
      </w:tblGrid>
      <w:tr w:rsidR="00DC469B" w:rsidRPr="00DA0739" w:rsidTr="00A11505">
        <w:trPr>
          <w:jc w:val="center"/>
        </w:trPr>
        <w:tc>
          <w:tcPr>
            <w:tcW w:w="2109" w:type="pct"/>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Location</w:t>
            </w:r>
          </w:p>
        </w:tc>
        <w:tc>
          <w:tcPr>
            <w:tcW w:w="376" w:type="pct"/>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No</w:t>
            </w:r>
          </w:p>
        </w:tc>
        <w:tc>
          <w:tcPr>
            <w:tcW w:w="661" w:type="pct"/>
            <w:tcBorders>
              <w:top w:val="single" w:sz="12" w:space="0" w:color="auto"/>
              <w:left w:val="single" w:sz="12" w:space="0" w:color="auto"/>
              <w:bottom w:val="single" w:sz="12" w:space="0" w:color="auto"/>
              <w:right w:val="double" w:sz="4"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w:t>
            </w:r>
          </w:p>
        </w:tc>
        <w:tc>
          <w:tcPr>
            <w:tcW w:w="818" w:type="pct"/>
            <w:tcBorders>
              <w:top w:val="single" w:sz="12" w:space="0" w:color="auto"/>
              <w:left w:val="double" w:sz="4"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Feeders</w:t>
            </w:r>
          </w:p>
        </w:tc>
        <w:tc>
          <w:tcPr>
            <w:tcW w:w="376" w:type="pct"/>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No</w:t>
            </w:r>
          </w:p>
        </w:tc>
        <w:tc>
          <w:tcPr>
            <w:tcW w:w="661" w:type="pct"/>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w:t>
            </w:r>
          </w:p>
        </w:tc>
      </w:tr>
      <w:tr w:rsidR="00DC469B" w:rsidRPr="00DA0739" w:rsidTr="00A11505">
        <w:trPr>
          <w:jc w:val="center"/>
        </w:trPr>
        <w:tc>
          <w:tcPr>
            <w:tcW w:w="2109" w:type="pct"/>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color w:val="000000"/>
                <w:sz w:val="20"/>
                <w:szCs w:val="20"/>
              </w:rPr>
              <w:t>Upper dorsal</w:t>
            </w:r>
            <w:r w:rsidRPr="00DA0739">
              <w:rPr>
                <w:rFonts w:ascii="Times New Roman" w:hAnsi="Times New Roman" w:cs="Times New Roman"/>
                <w:sz w:val="20"/>
                <w:szCs w:val="20"/>
              </w:rPr>
              <w:t xml:space="preserve"> (D1-D6)</w:t>
            </w:r>
          </w:p>
        </w:tc>
        <w:tc>
          <w:tcPr>
            <w:tcW w:w="376" w:type="pct"/>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1</w:t>
            </w:r>
          </w:p>
        </w:tc>
        <w:tc>
          <w:tcPr>
            <w:tcW w:w="661" w:type="pct"/>
            <w:tcBorders>
              <w:top w:val="single" w:sz="12" w:space="0" w:color="auto"/>
              <w:left w:val="single" w:sz="12" w:space="0" w:color="auto"/>
              <w:right w:val="double" w:sz="4"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25.0%</w:t>
            </w:r>
          </w:p>
        </w:tc>
        <w:tc>
          <w:tcPr>
            <w:tcW w:w="818" w:type="pct"/>
            <w:tcBorders>
              <w:top w:val="single" w:sz="12" w:space="0" w:color="auto"/>
              <w:left w:val="double" w:sz="4"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single</w:t>
            </w:r>
          </w:p>
        </w:tc>
        <w:tc>
          <w:tcPr>
            <w:tcW w:w="376" w:type="pct"/>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1</w:t>
            </w:r>
          </w:p>
        </w:tc>
        <w:tc>
          <w:tcPr>
            <w:tcW w:w="661" w:type="pct"/>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25.0%</w:t>
            </w:r>
          </w:p>
        </w:tc>
      </w:tr>
      <w:tr w:rsidR="00DC469B" w:rsidRPr="00DA0739" w:rsidTr="00A11505">
        <w:trPr>
          <w:jc w:val="center"/>
        </w:trPr>
        <w:tc>
          <w:tcPr>
            <w:tcW w:w="2109"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color w:val="000000"/>
                <w:sz w:val="20"/>
                <w:szCs w:val="20"/>
              </w:rPr>
              <w:t>Lower dorsal (D7-D12)</w:t>
            </w:r>
          </w:p>
        </w:tc>
        <w:tc>
          <w:tcPr>
            <w:tcW w:w="376"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3</w:t>
            </w:r>
          </w:p>
        </w:tc>
        <w:tc>
          <w:tcPr>
            <w:tcW w:w="661" w:type="pct"/>
            <w:tcBorders>
              <w:left w:val="single" w:sz="12" w:space="0" w:color="auto"/>
              <w:bottom w:val="single" w:sz="12" w:space="0" w:color="auto"/>
              <w:right w:val="double" w:sz="4"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75.0%</w:t>
            </w:r>
          </w:p>
        </w:tc>
        <w:tc>
          <w:tcPr>
            <w:tcW w:w="818" w:type="pct"/>
            <w:tcBorders>
              <w:left w:val="double" w:sz="4"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 xml:space="preserve">multiple </w:t>
            </w:r>
          </w:p>
        </w:tc>
        <w:tc>
          <w:tcPr>
            <w:tcW w:w="376"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3</w:t>
            </w:r>
          </w:p>
        </w:tc>
        <w:tc>
          <w:tcPr>
            <w:tcW w:w="661"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75.0%</w:t>
            </w:r>
          </w:p>
        </w:tc>
      </w:tr>
    </w:tbl>
    <w:p w:rsidR="00A11505" w:rsidRPr="00DA0739" w:rsidRDefault="00A11505" w:rsidP="00093EC0">
      <w:pPr>
        <w:snapToGrid w:val="0"/>
        <w:spacing w:after="0" w:line="240" w:lineRule="auto"/>
        <w:jc w:val="both"/>
        <w:rPr>
          <w:rFonts w:ascii="Times New Roman" w:hAnsi="Times New Roman" w:cs="Times New Roman"/>
          <w:b/>
          <w:bCs/>
          <w:color w:val="000000"/>
          <w:sz w:val="20"/>
          <w:szCs w:val="20"/>
        </w:rPr>
      </w:pPr>
    </w:p>
    <w:p w:rsidR="00A11505" w:rsidRPr="00DA0739" w:rsidRDefault="00A11505" w:rsidP="00093EC0">
      <w:pPr>
        <w:snapToGrid w:val="0"/>
        <w:spacing w:after="0" w:line="240" w:lineRule="auto"/>
        <w:jc w:val="both"/>
        <w:rPr>
          <w:rFonts w:ascii="Times New Roman" w:hAnsi="Times New Roman" w:cs="Times New Roman"/>
          <w:b/>
          <w:bCs/>
          <w:color w:val="000000"/>
          <w:sz w:val="20"/>
          <w:szCs w:val="20"/>
        </w:rPr>
        <w:sectPr w:rsidR="00A11505" w:rsidRPr="00DA0739" w:rsidSect="003B0701">
          <w:type w:val="continuous"/>
          <w:pgSz w:w="12240" w:h="15840" w:code="1"/>
          <w:pgMar w:top="1440" w:right="1440" w:bottom="1440" w:left="1440" w:header="720" w:footer="720" w:gutter="0"/>
          <w:cols w:space="720"/>
          <w:docGrid w:linePitch="360"/>
        </w:sectPr>
      </w:pPr>
    </w:p>
    <w:p w:rsidR="00DC469B" w:rsidRPr="00DA0739" w:rsidRDefault="00DC469B" w:rsidP="00093EC0">
      <w:pPr>
        <w:snapToGrid w:val="0"/>
        <w:spacing w:after="0" w:line="240" w:lineRule="auto"/>
        <w:jc w:val="both"/>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lastRenderedPageBreak/>
        <w:t>Treatment:</w:t>
      </w:r>
    </w:p>
    <w:p w:rsidR="00DC469B" w:rsidRPr="00DA0739" w:rsidRDefault="00DC469B" w:rsidP="00093EC0">
      <w:pPr>
        <w:snapToGrid w:val="0"/>
        <w:spacing w:after="0" w:line="240" w:lineRule="auto"/>
        <w:ind w:firstLine="425"/>
        <w:jc w:val="both"/>
        <w:rPr>
          <w:rFonts w:ascii="Times New Roman" w:hAnsi="Times New Roman" w:cs="Times New Roman"/>
          <w:color w:val="000000"/>
          <w:sz w:val="20"/>
          <w:szCs w:val="20"/>
          <w:lang w:eastAsia="zh-CN"/>
        </w:rPr>
      </w:pPr>
      <w:r w:rsidRPr="00DA0739">
        <w:rPr>
          <w:rFonts w:ascii="Times New Roman" w:hAnsi="Times New Roman" w:cs="Times New Roman"/>
          <w:color w:val="000000"/>
          <w:sz w:val="20"/>
          <w:szCs w:val="20"/>
        </w:rPr>
        <w:t xml:space="preserve">The mean time from symptom onset to treatment was 57.33 weeks (±35.5 SD). Most patients (3/4) </w:t>
      </w:r>
      <w:r w:rsidRPr="00DA0739">
        <w:rPr>
          <w:rFonts w:ascii="Times New Roman" w:hAnsi="Times New Roman" w:cs="Times New Roman"/>
          <w:color w:val="000000"/>
          <w:sz w:val="20"/>
          <w:szCs w:val="20"/>
        </w:rPr>
        <w:lastRenderedPageBreak/>
        <w:t xml:space="preserve">underwent either endovascular treatment or surgery. One patient refused any intervention after spinal angiography </w:t>
      </w:r>
      <w:r w:rsidRPr="00DA0739">
        <w:rPr>
          <w:rStyle w:val="HTMLCite"/>
          <w:rFonts w:ascii="Times New Roman" w:hAnsi="Times New Roman" w:cs="Times New Roman"/>
          <w:i w:val="0"/>
          <w:iCs w:val="0"/>
          <w:sz w:val="20"/>
          <w:szCs w:val="20"/>
        </w:rPr>
        <w:t xml:space="preserve">(Table </w:t>
      </w:r>
      <w:r w:rsidR="004B3890" w:rsidRPr="00DA0739">
        <w:rPr>
          <w:rStyle w:val="HTMLCite"/>
          <w:rFonts w:ascii="Times New Roman" w:hAnsi="Times New Roman" w:cs="Times New Roman"/>
          <w:i w:val="0"/>
          <w:iCs w:val="0"/>
          <w:sz w:val="20"/>
          <w:szCs w:val="20"/>
        </w:rPr>
        <w:t>17</w:t>
      </w:r>
      <w:r w:rsidRPr="00DA0739">
        <w:rPr>
          <w:rStyle w:val="HTMLCite"/>
          <w:rFonts w:ascii="Times New Roman" w:hAnsi="Times New Roman" w:cs="Times New Roman"/>
          <w:i w:val="0"/>
          <w:iCs w:val="0"/>
          <w:sz w:val="20"/>
          <w:szCs w:val="20"/>
        </w:rPr>
        <w:t>)</w:t>
      </w:r>
      <w:r w:rsidRPr="00DA0739">
        <w:rPr>
          <w:rFonts w:ascii="Times New Roman" w:hAnsi="Times New Roman" w:cs="Times New Roman"/>
          <w:color w:val="000000"/>
          <w:sz w:val="20"/>
          <w:szCs w:val="20"/>
        </w:rPr>
        <w:t>.</w:t>
      </w:r>
      <w:r w:rsidR="004B3890" w:rsidRPr="00DA0739">
        <w:rPr>
          <w:rFonts w:ascii="Times New Roman" w:hAnsi="Times New Roman" w:cs="Times New Roman"/>
          <w:color w:val="000000"/>
          <w:sz w:val="20"/>
          <w:szCs w:val="20"/>
        </w:rPr>
        <w:t xml:space="preserve"> </w:t>
      </w:r>
      <w:r w:rsidRPr="00DA0739">
        <w:rPr>
          <w:rFonts w:ascii="Times New Roman" w:hAnsi="Times New Roman" w:cs="Times New Roman"/>
          <w:color w:val="000000"/>
          <w:sz w:val="20"/>
          <w:szCs w:val="20"/>
        </w:rPr>
        <w:t xml:space="preserve">The preferred first-line </w:t>
      </w:r>
      <w:r w:rsidRPr="00DA0739">
        <w:rPr>
          <w:rFonts w:ascii="Times New Roman" w:hAnsi="Times New Roman" w:cs="Times New Roman"/>
          <w:color w:val="000000"/>
          <w:sz w:val="20"/>
          <w:szCs w:val="20"/>
        </w:rPr>
        <w:lastRenderedPageBreak/>
        <w:t xml:space="preserve">treatment was endovascular </w:t>
      </w:r>
      <w:proofErr w:type="spellStart"/>
      <w:r w:rsidRPr="00DA0739">
        <w:rPr>
          <w:rFonts w:ascii="Times New Roman" w:hAnsi="Times New Roman" w:cs="Times New Roman"/>
          <w:color w:val="000000"/>
          <w:sz w:val="20"/>
          <w:szCs w:val="20"/>
        </w:rPr>
        <w:t>embolization</w:t>
      </w:r>
      <w:proofErr w:type="spellEnd"/>
      <w:r w:rsidRPr="00DA0739">
        <w:rPr>
          <w:rFonts w:ascii="Times New Roman" w:hAnsi="Times New Roman" w:cs="Times New Roman"/>
          <w:color w:val="000000"/>
          <w:sz w:val="20"/>
          <w:szCs w:val="20"/>
        </w:rPr>
        <w:t>. Two patients who underwent endovascular therapy achieved a complete elimination of their fistula. One patient rec</w:t>
      </w:r>
      <w:r w:rsidR="004B3890" w:rsidRPr="00DA0739">
        <w:rPr>
          <w:rFonts w:ascii="Times New Roman" w:hAnsi="Times New Roman" w:cs="Times New Roman"/>
          <w:color w:val="000000"/>
          <w:sz w:val="20"/>
          <w:szCs w:val="20"/>
        </w:rPr>
        <w:t xml:space="preserve">eived primary surgery </w:t>
      </w:r>
      <w:r w:rsidRPr="00DA0739">
        <w:rPr>
          <w:rFonts w:ascii="Times New Roman" w:hAnsi="Times New Roman" w:cs="Times New Roman"/>
          <w:color w:val="000000"/>
          <w:sz w:val="20"/>
          <w:szCs w:val="20"/>
        </w:rPr>
        <w:t xml:space="preserve">due to technical difficulties for </w:t>
      </w:r>
      <w:proofErr w:type="spellStart"/>
      <w:r w:rsidR="004B3890" w:rsidRPr="00DA0739">
        <w:rPr>
          <w:rFonts w:ascii="Times New Roman" w:hAnsi="Times New Roman" w:cs="Times New Roman"/>
          <w:color w:val="000000"/>
          <w:sz w:val="20"/>
          <w:szCs w:val="20"/>
        </w:rPr>
        <w:t>embolization</w:t>
      </w:r>
      <w:proofErr w:type="spellEnd"/>
      <w:r w:rsidRPr="00DA0739">
        <w:rPr>
          <w:rFonts w:ascii="Times New Roman" w:hAnsi="Times New Roman" w:cs="Times New Roman"/>
          <w:color w:val="000000"/>
          <w:sz w:val="20"/>
          <w:szCs w:val="20"/>
        </w:rPr>
        <w:t>. He had a successful and complete ligation of the fi</w:t>
      </w:r>
      <w:r w:rsidR="004B3890" w:rsidRPr="00DA0739">
        <w:rPr>
          <w:rFonts w:ascii="Times New Roman" w:hAnsi="Times New Roman" w:cs="Times New Roman"/>
          <w:color w:val="000000"/>
          <w:sz w:val="20"/>
          <w:szCs w:val="20"/>
        </w:rPr>
        <w:t xml:space="preserve">stula. </w:t>
      </w:r>
      <w:r w:rsidRPr="00DA0739">
        <w:rPr>
          <w:rFonts w:ascii="Times New Roman" w:hAnsi="Times New Roman" w:cs="Times New Roman"/>
          <w:color w:val="000000"/>
          <w:sz w:val="20"/>
          <w:szCs w:val="20"/>
        </w:rPr>
        <w:t>The success rate for both endovascular therapy and su</w:t>
      </w:r>
      <w:r w:rsidR="004B3890" w:rsidRPr="00DA0739">
        <w:rPr>
          <w:rFonts w:ascii="Times New Roman" w:hAnsi="Times New Roman" w:cs="Times New Roman"/>
          <w:color w:val="000000"/>
          <w:sz w:val="20"/>
          <w:szCs w:val="20"/>
        </w:rPr>
        <w:t>rgical treatment was 100%</w:t>
      </w:r>
      <w:r w:rsidRPr="00DA0739">
        <w:rPr>
          <w:rFonts w:ascii="Times New Roman" w:hAnsi="Times New Roman" w:cs="Times New Roman"/>
          <w:color w:val="000000"/>
          <w:sz w:val="20"/>
          <w:szCs w:val="20"/>
        </w:rPr>
        <w:t xml:space="preserve">. </w:t>
      </w:r>
    </w:p>
    <w:p w:rsidR="00093EC0" w:rsidRPr="00DA0739" w:rsidRDefault="00093EC0" w:rsidP="00093EC0">
      <w:pPr>
        <w:snapToGrid w:val="0"/>
        <w:spacing w:after="0" w:line="240" w:lineRule="auto"/>
        <w:ind w:firstLine="425"/>
        <w:jc w:val="both"/>
        <w:rPr>
          <w:rFonts w:ascii="Times New Roman" w:hAnsi="Times New Roman" w:cs="Times New Roman"/>
          <w:color w:val="000000"/>
          <w:sz w:val="20"/>
          <w:szCs w:val="20"/>
          <w:lang w:eastAsia="zh-CN"/>
        </w:rPr>
      </w:pPr>
    </w:p>
    <w:p w:rsidR="00604A2A" w:rsidRPr="00DA0739" w:rsidRDefault="00604A2A" w:rsidP="00093EC0">
      <w:pPr>
        <w:snapToGrid w:val="0"/>
        <w:spacing w:after="0" w:line="240" w:lineRule="auto"/>
        <w:jc w:val="both"/>
        <w:rPr>
          <w:rFonts w:ascii="Times New Roman" w:hAnsi="Times New Roman" w:cs="Times New Roman"/>
          <w:b/>
          <w:bCs/>
          <w:color w:val="000000"/>
          <w:sz w:val="20"/>
          <w:szCs w:val="20"/>
        </w:rPr>
      </w:pPr>
      <w:r w:rsidRPr="00DA0739">
        <w:rPr>
          <w:rStyle w:val="HTMLCite"/>
          <w:rFonts w:ascii="Times New Roman" w:hAnsi="Times New Roman" w:cs="Times New Roman"/>
          <w:b/>
          <w:bCs/>
          <w:i w:val="0"/>
          <w:iCs w:val="0"/>
          <w:sz w:val="20"/>
          <w:szCs w:val="20"/>
        </w:rPr>
        <w:t xml:space="preserve">Table.17: Distribution of treatment in patients of </w:t>
      </w:r>
      <w:proofErr w:type="spellStart"/>
      <w:r w:rsidRPr="00DA0739">
        <w:rPr>
          <w:rStyle w:val="HTMLCite"/>
          <w:rFonts w:ascii="Times New Roman" w:hAnsi="Times New Roman" w:cs="Times New Roman"/>
          <w:b/>
          <w:bCs/>
          <w:i w:val="0"/>
          <w:iCs w:val="0"/>
          <w:sz w:val="20"/>
          <w:szCs w:val="20"/>
        </w:rPr>
        <w:t>perimedullary</w:t>
      </w:r>
      <w:proofErr w:type="spellEnd"/>
      <w:r w:rsidRPr="00DA0739">
        <w:rPr>
          <w:rStyle w:val="HTMLCite"/>
          <w:rFonts w:ascii="Times New Roman" w:hAnsi="Times New Roman" w:cs="Times New Roman"/>
          <w:b/>
          <w:bCs/>
          <w:i w:val="0"/>
          <w:iCs w:val="0"/>
          <w:sz w:val="20"/>
          <w:szCs w:val="20"/>
        </w:rPr>
        <w:t xml:space="preserve"> AVF group.</w:t>
      </w:r>
    </w:p>
    <w:tbl>
      <w:tblPr>
        <w:tblStyle w:val="TableGrid"/>
        <w:tblW w:w="5000" w:type="pct"/>
        <w:jc w:val="center"/>
        <w:tblCellMar>
          <w:left w:w="57" w:type="dxa"/>
          <w:right w:w="57" w:type="dxa"/>
        </w:tblCellMar>
        <w:tblLook w:val="04A0"/>
      </w:tblPr>
      <w:tblGrid>
        <w:gridCol w:w="3170"/>
        <w:gridCol w:w="489"/>
        <w:gridCol w:w="860"/>
      </w:tblGrid>
      <w:tr w:rsidR="00DC469B" w:rsidRPr="00DA0739" w:rsidTr="00A11505">
        <w:trPr>
          <w:jc w:val="center"/>
        </w:trPr>
        <w:tc>
          <w:tcPr>
            <w:tcW w:w="3507" w:type="pct"/>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Intervention</w:t>
            </w:r>
          </w:p>
        </w:tc>
        <w:tc>
          <w:tcPr>
            <w:tcW w:w="541" w:type="pct"/>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No</w:t>
            </w:r>
          </w:p>
        </w:tc>
        <w:tc>
          <w:tcPr>
            <w:tcW w:w="952" w:type="pct"/>
            <w:tcBorders>
              <w:top w:val="single" w:sz="12" w:space="0" w:color="auto"/>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b/>
                <w:bCs/>
                <w:sz w:val="20"/>
                <w:szCs w:val="20"/>
              </w:rPr>
            </w:pPr>
            <w:r w:rsidRPr="00DA0739">
              <w:rPr>
                <w:rFonts w:ascii="Times New Roman" w:hAnsi="Times New Roman" w:cs="Times New Roman"/>
                <w:b/>
                <w:bCs/>
                <w:sz w:val="20"/>
                <w:szCs w:val="20"/>
              </w:rPr>
              <w:t>%</w:t>
            </w:r>
          </w:p>
        </w:tc>
      </w:tr>
      <w:tr w:rsidR="00DC469B" w:rsidRPr="00DA0739" w:rsidTr="00A11505">
        <w:trPr>
          <w:jc w:val="center"/>
        </w:trPr>
        <w:tc>
          <w:tcPr>
            <w:tcW w:w="3507" w:type="pct"/>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 xml:space="preserve">Endovascular </w:t>
            </w:r>
            <w:proofErr w:type="spellStart"/>
            <w:r w:rsidRPr="00DA0739">
              <w:rPr>
                <w:rFonts w:ascii="Times New Roman" w:hAnsi="Times New Roman" w:cs="Times New Roman"/>
                <w:sz w:val="20"/>
                <w:szCs w:val="20"/>
              </w:rPr>
              <w:t>embolization</w:t>
            </w:r>
            <w:proofErr w:type="spellEnd"/>
          </w:p>
        </w:tc>
        <w:tc>
          <w:tcPr>
            <w:tcW w:w="541" w:type="pct"/>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w:t>
            </w:r>
          </w:p>
        </w:tc>
        <w:tc>
          <w:tcPr>
            <w:tcW w:w="952" w:type="pct"/>
            <w:tcBorders>
              <w:top w:val="single" w:sz="12" w:space="0" w:color="auto"/>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50.0%</w:t>
            </w:r>
          </w:p>
        </w:tc>
      </w:tr>
      <w:tr w:rsidR="00DC469B" w:rsidRPr="00DA0739" w:rsidTr="00A11505">
        <w:trPr>
          <w:jc w:val="center"/>
        </w:trPr>
        <w:tc>
          <w:tcPr>
            <w:tcW w:w="3507"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Surgical obliteration</w:t>
            </w:r>
          </w:p>
        </w:tc>
        <w:tc>
          <w:tcPr>
            <w:tcW w:w="541"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1</w:t>
            </w:r>
          </w:p>
        </w:tc>
        <w:tc>
          <w:tcPr>
            <w:tcW w:w="952" w:type="pct"/>
            <w:tcBorders>
              <w:left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25.0%</w:t>
            </w:r>
          </w:p>
        </w:tc>
      </w:tr>
      <w:tr w:rsidR="00DC469B" w:rsidRPr="00DA0739" w:rsidTr="00A11505">
        <w:trPr>
          <w:jc w:val="center"/>
        </w:trPr>
        <w:tc>
          <w:tcPr>
            <w:tcW w:w="3507"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Patient refused intervention</w:t>
            </w:r>
          </w:p>
        </w:tc>
        <w:tc>
          <w:tcPr>
            <w:tcW w:w="541"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1</w:t>
            </w:r>
          </w:p>
        </w:tc>
        <w:tc>
          <w:tcPr>
            <w:tcW w:w="952" w:type="pct"/>
            <w:tcBorders>
              <w:left w:val="single" w:sz="12" w:space="0" w:color="auto"/>
              <w:bottom w:val="single" w:sz="12" w:space="0" w:color="auto"/>
              <w:right w:val="single" w:sz="12" w:space="0" w:color="auto"/>
            </w:tcBorders>
            <w:vAlign w:val="center"/>
          </w:tcPr>
          <w:p w:rsidR="00DC469B" w:rsidRPr="00DA0739" w:rsidRDefault="00DC469B" w:rsidP="00093EC0">
            <w:pPr>
              <w:snapToGrid w:val="0"/>
              <w:jc w:val="both"/>
              <w:rPr>
                <w:rFonts w:ascii="Times New Roman" w:hAnsi="Times New Roman" w:cs="Times New Roman"/>
                <w:sz w:val="20"/>
                <w:szCs w:val="20"/>
              </w:rPr>
            </w:pPr>
            <w:r w:rsidRPr="00DA0739">
              <w:rPr>
                <w:rFonts w:ascii="Times New Roman" w:hAnsi="Times New Roman" w:cs="Times New Roman"/>
                <w:sz w:val="20"/>
                <w:szCs w:val="20"/>
              </w:rPr>
              <w:t>25.0%</w:t>
            </w:r>
          </w:p>
        </w:tc>
      </w:tr>
    </w:tbl>
    <w:p w:rsidR="00DC469B" w:rsidRPr="00DA0739" w:rsidRDefault="00DC469B" w:rsidP="00093EC0">
      <w:pPr>
        <w:snapToGrid w:val="0"/>
        <w:spacing w:after="0" w:line="240" w:lineRule="auto"/>
        <w:ind w:firstLine="425"/>
        <w:jc w:val="both"/>
        <w:rPr>
          <w:rFonts w:ascii="Times New Roman" w:hAnsi="Times New Roman" w:cs="Times New Roman"/>
          <w:color w:val="000000"/>
          <w:sz w:val="20"/>
          <w:szCs w:val="20"/>
        </w:rPr>
      </w:pPr>
    </w:p>
    <w:p w:rsidR="00DC469B" w:rsidRPr="00DA0739" w:rsidRDefault="00DC469B" w:rsidP="00093EC0">
      <w:pPr>
        <w:snapToGrid w:val="0"/>
        <w:spacing w:after="0" w:line="240" w:lineRule="auto"/>
        <w:jc w:val="both"/>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t>Outcome:</w:t>
      </w:r>
    </w:p>
    <w:p w:rsidR="00DC469B" w:rsidRPr="00DA0739" w:rsidRDefault="00DC469B"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The mean pre-treatment ALDS was 5 (± SD 2). The mean post-treatment ALDS was 1.33</w:t>
      </w:r>
      <w:r w:rsidR="004B3890" w:rsidRPr="00DA0739">
        <w:rPr>
          <w:rFonts w:ascii="Times New Roman" w:hAnsi="Times New Roman" w:cs="Times New Roman"/>
          <w:color w:val="000000"/>
          <w:sz w:val="20"/>
          <w:szCs w:val="20"/>
        </w:rPr>
        <w:t xml:space="preserve"> (±2.30 SD). </w:t>
      </w:r>
      <w:r w:rsidRPr="00DA0739">
        <w:rPr>
          <w:rFonts w:ascii="Times New Roman" w:hAnsi="Times New Roman" w:cs="Times New Roman"/>
          <w:color w:val="000000"/>
          <w:sz w:val="20"/>
          <w:szCs w:val="20"/>
        </w:rPr>
        <w:t xml:space="preserve">All patients had an improvement in their symptoms. </w:t>
      </w:r>
    </w:p>
    <w:p w:rsidR="00DC469B" w:rsidRPr="00DA0739" w:rsidRDefault="00DC469B" w:rsidP="00093EC0">
      <w:pPr>
        <w:snapToGrid w:val="0"/>
        <w:spacing w:after="0" w:line="240" w:lineRule="auto"/>
        <w:jc w:val="both"/>
        <w:rPr>
          <w:rFonts w:ascii="Times New Roman" w:hAnsi="Times New Roman" w:cs="Times New Roman"/>
          <w:b/>
          <w:bCs/>
          <w:color w:val="000000"/>
          <w:sz w:val="20"/>
          <w:szCs w:val="20"/>
          <w:lang w:bidi="ar-EG"/>
        </w:rPr>
      </w:pPr>
      <w:r w:rsidRPr="00DA0739">
        <w:rPr>
          <w:rFonts w:ascii="Times New Roman" w:hAnsi="Times New Roman" w:cs="Times New Roman"/>
          <w:b/>
          <w:bCs/>
          <w:color w:val="000000"/>
          <w:sz w:val="20"/>
          <w:szCs w:val="20"/>
          <w:lang w:bidi="ar-EG"/>
        </w:rPr>
        <w:t>Cavernous malformation:</w:t>
      </w:r>
    </w:p>
    <w:p w:rsidR="00DC469B" w:rsidRPr="00DA0739" w:rsidRDefault="00DC469B" w:rsidP="00093EC0">
      <w:pPr>
        <w:snapToGrid w:val="0"/>
        <w:spacing w:after="0" w:line="240" w:lineRule="auto"/>
        <w:ind w:firstLine="425"/>
        <w:jc w:val="both"/>
        <w:rPr>
          <w:rFonts w:ascii="Times New Roman" w:hAnsi="Times New Roman" w:cs="Times New Roman"/>
          <w:color w:val="000000"/>
          <w:sz w:val="20"/>
          <w:szCs w:val="20"/>
        </w:rPr>
      </w:pPr>
      <w:r w:rsidRPr="00DA0739">
        <w:rPr>
          <w:rFonts w:ascii="Times New Roman" w:hAnsi="Times New Roman" w:cs="Times New Roman"/>
          <w:color w:val="000000"/>
          <w:sz w:val="20"/>
          <w:szCs w:val="20"/>
        </w:rPr>
        <w:t xml:space="preserve">One male patient, 50 years old, had Cavernous malformation with a percentage of 6.7 % (Figure </w:t>
      </w:r>
      <w:r w:rsidR="004B3890" w:rsidRPr="00DA0739">
        <w:rPr>
          <w:rFonts w:ascii="Times New Roman" w:hAnsi="Times New Roman" w:cs="Times New Roman"/>
          <w:color w:val="000000"/>
          <w:sz w:val="20"/>
          <w:szCs w:val="20"/>
        </w:rPr>
        <w:t>2</w:t>
      </w:r>
      <w:r w:rsidRPr="00DA0739">
        <w:rPr>
          <w:rFonts w:ascii="Times New Roman" w:hAnsi="Times New Roman" w:cs="Times New Roman"/>
          <w:color w:val="000000"/>
          <w:sz w:val="20"/>
          <w:szCs w:val="20"/>
        </w:rPr>
        <w:t xml:space="preserve">). He was presented with progressive </w:t>
      </w:r>
      <w:proofErr w:type="spellStart"/>
      <w:r w:rsidRPr="00DA0739">
        <w:rPr>
          <w:rFonts w:ascii="Times New Roman" w:hAnsi="Times New Roman" w:cs="Times New Roman"/>
          <w:color w:val="000000"/>
          <w:sz w:val="20"/>
          <w:szCs w:val="20"/>
        </w:rPr>
        <w:t>quadriparesis</w:t>
      </w:r>
      <w:proofErr w:type="spellEnd"/>
      <w:r w:rsidRPr="00DA0739">
        <w:rPr>
          <w:rFonts w:ascii="Times New Roman" w:hAnsi="Times New Roman" w:cs="Times New Roman"/>
          <w:color w:val="000000"/>
          <w:sz w:val="20"/>
          <w:szCs w:val="20"/>
        </w:rPr>
        <w:t xml:space="preserve"> and urinary urgency for 5 months, </w:t>
      </w:r>
      <w:proofErr w:type="spellStart"/>
      <w:r w:rsidRPr="00DA0739">
        <w:rPr>
          <w:rFonts w:ascii="Times New Roman" w:hAnsi="Times New Roman" w:cs="Times New Roman"/>
          <w:color w:val="000000"/>
          <w:sz w:val="20"/>
          <w:szCs w:val="20"/>
        </w:rPr>
        <w:t>Aminoff</w:t>
      </w:r>
      <w:proofErr w:type="spellEnd"/>
      <w:r w:rsidR="004B3890" w:rsidRPr="00DA0739">
        <w:rPr>
          <w:rFonts w:ascii="Times New Roman" w:hAnsi="Times New Roman" w:cs="Times New Roman"/>
          <w:color w:val="000000"/>
          <w:sz w:val="20"/>
          <w:szCs w:val="20"/>
        </w:rPr>
        <w:t xml:space="preserve">–Logue disability score was 2. </w:t>
      </w:r>
      <w:r w:rsidRPr="00DA0739">
        <w:rPr>
          <w:rFonts w:ascii="Times New Roman" w:hAnsi="Times New Roman" w:cs="Times New Roman"/>
          <w:color w:val="000000"/>
          <w:sz w:val="20"/>
          <w:szCs w:val="20"/>
        </w:rPr>
        <w:t xml:space="preserve">MRI of the cervical spine revealed a well defined </w:t>
      </w:r>
      <w:proofErr w:type="spellStart"/>
      <w:r w:rsidRPr="00DA0739">
        <w:rPr>
          <w:rFonts w:ascii="Times New Roman" w:hAnsi="Times New Roman" w:cs="Times New Roman"/>
          <w:color w:val="000000"/>
          <w:sz w:val="20"/>
          <w:szCs w:val="20"/>
        </w:rPr>
        <w:t>intramedullary</w:t>
      </w:r>
      <w:proofErr w:type="spellEnd"/>
      <w:r w:rsidRPr="00DA0739">
        <w:rPr>
          <w:rFonts w:ascii="Times New Roman" w:hAnsi="Times New Roman" w:cs="Times New Roman"/>
          <w:color w:val="000000"/>
          <w:sz w:val="20"/>
          <w:szCs w:val="20"/>
        </w:rPr>
        <w:t xml:space="preserve"> lesion, associated cord expansion, high signal intensity on T1 and T2 suggestive of hemorrhage with a low signal intensity margin likely a </w:t>
      </w:r>
      <w:proofErr w:type="spellStart"/>
      <w:r w:rsidRPr="00DA0739">
        <w:rPr>
          <w:rFonts w:ascii="Times New Roman" w:hAnsi="Times New Roman" w:cs="Times New Roman"/>
          <w:color w:val="000000"/>
          <w:sz w:val="20"/>
          <w:szCs w:val="20"/>
        </w:rPr>
        <w:t>hemosiderin</w:t>
      </w:r>
      <w:proofErr w:type="spellEnd"/>
      <w:r w:rsidRPr="00DA0739">
        <w:rPr>
          <w:rFonts w:ascii="Times New Roman" w:hAnsi="Times New Roman" w:cs="Times New Roman"/>
          <w:color w:val="000000"/>
          <w:sz w:val="20"/>
          <w:szCs w:val="20"/>
        </w:rPr>
        <w:t xml:space="preserve"> ring. MRI findings were suggestive of </w:t>
      </w:r>
      <w:proofErr w:type="spellStart"/>
      <w:r w:rsidRPr="00DA0739">
        <w:rPr>
          <w:rFonts w:ascii="Times New Roman" w:hAnsi="Times New Roman" w:cs="Times New Roman"/>
          <w:color w:val="000000"/>
          <w:sz w:val="20"/>
          <w:szCs w:val="20"/>
        </w:rPr>
        <w:t>intramedullary</w:t>
      </w:r>
      <w:proofErr w:type="spellEnd"/>
      <w:r w:rsidRPr="00DA0739">
        <w:rPr>
          <w:rFonts w:ascii="Times New Roman" w:hAnsi="Times New Roman" w:cs="Times New Roman"/>
          <w:color w:val="000000"/>
          <w:sz w:val="20"/>
          <w:szCs w:val="20"/>
        </w:rPr>
        <w:t xml:space="preserve"> spinal cord cavernous malformation. Patient refused any further intervention and was discharged upon his request. </w:t>
      </w:r>
    </w:p>
    <w:p w:rsidR="00604A2A" w:rsidRPr="00DA0739" w:rsidRDefault="00604A2A" w:rsidP="00093EC0">
      <w:pPr>
        <w:snapToGrid w:val="0"/>
        <w:spacing w:after="0" w:line="240" w:lineRule="auto"/>
        <w:jc w:val="both"/>
        <w:rPr>
          <w:rFonts w:ascii="Times New Roman" w:hAnsi="Times New Roman" w:cs="Times New Roman"/>
          <w:b/>
          <w:bCs/>
          <w:sz w:val="20"/>
          <w:szCs w:val="20"/>
          <w:lang w:bidi="ar-EG"/>
        </w:rPr>
      </w:pPr>
    </w:p>
    <w:p w:rsidR="008F6711" w:rsidRPr="00DA0739" w:rsidRDefault="00604A2A" w:rsidP="00093EC0">
      <w:pPr>
        <w:snapToGrid w:val="0"/>
        <w:spacing w:after="0" w:line="240" w:lineRule="auto"/>
        <w:jc w:val="both"/>
        <w:rPr>
          <w:rFonts w:ascii="Times New Roman" w:hAnsi="Times New Roman" w:cs="Times New Roman"/>
          <w:b/>
          <w:bCs/>
          <w:sz w:val="20"/>
          <w:szCs w:val="20"/>
          <w:lang w:bidi="ar-EG"/>
        </w:rPr>
      </w:pPr>
      <w:r w:rsidRPr="00DA0739">
        <w:rPr>
          <w:rFonts w:ascii="Times New Roman" w:hAnsi="Times New Roman" w:cs="Times New Roman"/>
          <w:b/>
          <w:bCs/>
          <w:sz w:val="20"/>
          <w:szCs w:val="20"/>
          <w:lang w:bidi="ar-EG"/>
        </w:rPr>
        <w:t xml:space="preserve">4. </w:t>
      </w:r>
      <w:r w:rsidR="008F6711" w:rsidRPr="00DA0739">
        <w:rPr>
          <w:rFonts w:ascii="Times New Roman" w:hAnsi="Times New Roman" w:cs="Times New Roman"/>
          <w:b/>
          <w:bCs/>
          <w:sz w:val="20"/>
          <w:szCs w:val="20"/>
          <w:lang w:bidi="ar-EG"/>
        </w:rPr>
        <w:t>Discussion</w:t>
      </w:r>
    </w:p>
    <w:p w:rsidR="008F6711"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rPr>
        <w:t xml:space="preserve">Vascular </w:t>
      </w:r>
      <w:proofErr w:type="spellStart"/>
      <w:r w:rsidRPr="00DA0739">
        <w:rPr>
          <w:rFonts w:ascii="Times New Roman" w:hAnsi="Times New Roman" w:cs="Times New Roman"/>
          <w:color w:val="000000"/>
          <w:sz w:val="20"/>
          <w:szCs w:val="20"/>
        </w:rPr>
        <w:t>myelopathy</w:t>
      </w:r>
      <w:proofErr w:type="spellEnd"/>
      <w:r w:rsidRPr="00DA0739">
        <w:rPr>
          <w:rFonts w:ascii="Times New Roman" w:hAnsi="Times New Roman" w:cs="Times New Roman"/>
          <w:color w:val="000000"/>
          <w:sz w:val="20"/>
          <w:szCs w:val="20"/>
        </w:rPr>
        <w:t xml:space="preserve"> include several diagnoses that are often misdiagnosed or undertreated. </w:t>
      </w:r>
      <w:r w:rsidRPr="00DA0739">
        <w:rPr>
          <w:rFonts w:ascii="Times New Roman" w:hAnsi="Times New Roman" w:cs="Times New Roman"/>
          <w:color w:val="000000"/>
          <w:sz w:val="20"/>
          <w:szCs w:val="20"/>
          <w:lang w:bidi="ar-EG"/>
        </w:rPr>
        <w:t xml:space="preserve">Recent years have brought advances in diagnostic imaging and treatment alternatives as well as useful information regarding prognosis. Refinement in MRI technique now allows precise, noninvasive diagnoses of most vascular </w:t>
      </w:r>
      <w:proofErr w:type="spellStart"/>
      <w:r w:rsidRPr="00DA0739">
        <w:rPr>
          <w:rFonts w:ascii="Times New Roman" w:hAnsi="Times New Roman" w:cs="Times New Roman"/>
          <w:color w:val="000000"/>
          <w:sz w:val="20"/>
          <w:szCs w:val="20"/>
          <w:lang w:bidi="ar-EG"/>
        </w:rPr>
        <w:t>myelopathies</w:t>
      </w:r>
      <w:proofErr w:type="spellEnd"/>
      <w:r w:rsidRPr="00DA0739">
        <w:rPr>
          <w:rFonts w:ascii="Times New Roman" w:hAnsi="Times New Roman" w:cs="Times New Roman"/>
          <w:color w:val="000000"/>
          <w:sz w:val="20"/>
          <w:szCs w:val="20"/>
          <w:lang w:bidi="ar-EG"/>
        </w:rPr>
        <w:t xml:space="preserve"> and is crucial for the exclusion of differential diagnoses. Surgical and endovascular therapies are highly effective in treating spinal vascular malformations. Studies have shown that the prognosis of vascular </w:t>
      </w:r>
      <w:proofErr w:type="spellStart"/>
      <w:r w:rsidRPr="00DA0739">
        <w:rPr>
          <w:rFonts w:ascii="Times New Roman" w:hAnsi="Times New Roman" w:cs="Times New Roman"/>
          <w:color w:val="000000"/>
          <w:sz w:val="20"/>
          <w:szCs w:val="20"/>
          <w:lang w:bidi="ar-EG"/>
        </w:rPr>
        <w:t>myelopathy</w:t>
      </w:r>
      <w:proofErr w:type="spellEnd"/>
      <w:r w:rsidRPr="00DA0739">
        <w:rPr>
          <w:rFonts w:ascii="Times New Roman" w:hAnsi="Times New Roman" w:cs="Times New Roman"/>
          <w:color w:val="000000"/>
          <w:sz w:val="20"/>
          <w:szCs w:val="20"/>
          <w:lang w:bidi="ar-EG"/>
        </w:rPr>
        <w:t xml:space="preserve"> is more favorable than previously conceived and even patients with severe deficits can achieve meaningful recovery.</w:t>
      </w:r>
      <w:r w:rsidRPr="00DA0739">
        <w:rPr>
          <w:rFonts w:ascii="Times New Roman" w:hAnsi="Times New Roman" w:cs="Times New Roman"/>
          <w:sz w:val="20"/>
          <w:szCs w:val="20"/>
          <w:lang w:bidi="ar-EG"/>
        </w:rPr>
        <w:t xml:space="preserve"> </w:t>
      </w:r>
    </w:p>
    <w:p w:rsidR="008F6711" w:rsidRPr="00DA0739" w:rsidRDefault="008F6711" w:rsidP="00093EC0">
      <w:pPr>
        <w:pStyle w:val="ListParagraph"/>
        <w:numPr>
          <w:ilvl w:val="0"/>
          <w:numId w:val="26"/>
        </w:numPr>
        <w:snapToGrid w:val="0"/>
        <w:spacing w:after="0" w:line="240" w:lineRule="auto"/>
        <w:ind w:left="0" w:firstLine="0"/>
        <w:jc w:val="both"/>
        <w:rPr>
          <w:rFonts w:ascii="Times New Roman" w:hAnsi="Times New Roman" w:cs="Times New Roman"/>
          <w:b/>
          <w:bCs/>
          <w:color w:val="000000"/>
          <w:sz w:val="20"/>
          <w:szCs w:val="20"/>
          <w:lang w:bidi="ar-EG"/>
        </w:rPr>
      </w:pPr>
      <w:r w:rsidRPr="00DA0739">
        <w:rPr>
          <w:rFonts w:ascii="Times New Roman" w:hAnsi="Times New Roman" w:cs="Times New Roman"/>
          <w:b/>
          <w:bCs/>
          <w:color w:val="000000"/>
          <w:sz w:val="20"/>
          <w:szCs w:val="20"/>
          <w:lang w:bidi="ar-EG"/>
        </w:rPr>
        <w:t>Spinal AVMs group:</w:t>
      </w:r>
    </w:p>
    <w:p w:rsidR="008F6711"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 xml:space="preserve">Spinal cord AVMs account for 20 to 30% of all spinal </w:t>
      </w:r>
      <w:proofErr w:type="spellStart"/>
      <w:r w:rsidRPr="00DA0739">
        <w:rPr>
          <w:rFonts w:ascii="Times New Roman" w:hAnsi="Times New Roman" w:cs="Times New Roman"/>
          <w:color w:val="000000"/>
          <w:sz w:val="20"/>
          <w:szCs w:val="20"/>
          <w:lang w:bidi="ar-EG"/>
        </w:rPr>
        <w:t>arteriovenous</w:t>
      </w:r>
      <w:proofErr w:type="spellEnd"/>
      <w:r w:rsidRPr="00DA0739">
        <w:rPr>
          <w:rFonts w:ascii="Times New Roman" w:hAnsi="Times New Roman" w:cs="Times New Roman"/>
          <w:color w:val="000000"/>
          <w:sz w:val="20"/>
          <w:szCs w:val="20"/>
          <w:lang w:bidi="ar-EG"/>
        </w:rPr>
        <w:t xml:space="preserve"> malformation. 20% of the patients enrolled in this s</w:t>
      </w:r>
      <w:r w:rsidR="004B3890" w:rsidRPr="00DA0739">
        <w:rPr>
          <w:rFonts w:ascii="Times New Roman" w:hAnsi="Times New Roman" w:cs="Times New Roman"/>
          <w:color w:val="000000"/>
          <w:sz w:val="20"/>
          <w:szCs w:val="20"/>
          <w:lang w:bidi="ar-EG"/>
        </w:rPr>
        <w:t xml:space="preserve">tudy were </w:t>
      </w:r>
      <w:r w:rsidRPr="00DA0739">
        <w:rPr>
          <w:rFonts w:ascii="Times New Roman" w:hAnsi="Times New Roman" w:cs="Times New Roman"/>
          <w:color w:val="000000"/>
          <w:sz w:val="20"/>
          <w:szCs w:val="20"/>
          <w:lang w:bidi="ar-EG"/>
        </w:rPr>
        <w:t>diagnosed with spinal AVM their age ranged from 20 to 29 years, with a mean of 24.66 years (± 4.50 SD). Our results are similar to the literature</w:t>
      </w:r>
      <w:r w:rsidR="004B3890" w:rsidRPr="00DA0739">
        <w:rPr>
          <w:rFonts w:ascii="Times New Roman" w:hAnsi="Times New Roman" w:cs="Times New Roman"/>
          <w:color w:val="000000"/>
          <w:sz w:val="20"/>
          <w:szCs w:val="20"/>
          <w:lang w:bidi="ar-EG"/>
        </w:rPr>
        <w:t xml:space="preserve"> (Oldfield et al., 1988). </w:t>
      </w:r>
      <w:r w:rsidRPr="00DA0739">
        <w:rPr>
          <w:rFonts w:ascii="Times New Roman" w:hAnsi="Times New Roman" w:cs="Times New Roman"/>
          <w:color w:val="000000"/>
          <w:sz w:val="20"/>
          <w:szCs w:val="20"/>
          <w:lang w:bidi="ar-EG"/>
        </w:rPr>
        <w:t xml:space="preserve">In our </w:t>
      </w:r>
      <w:r w:rsidRPr="00DA0739">
        <w:rPr>
          <w:rFonts w:ascii="Times New Roman" w:hAnsi="Times New Roman" w:cs="Times New Roman"/>
          <w:color w:val="000000"/>
          <w:sz w:val="20"/>
          <w:szCs w:val="20"/>
          <w:lang w:bidi="ar-EG"/>
        </w:rPr>
        <w:lastRenderedPageBreak/>
        <w:t>study, there is a male predominance (66.7%) but in literature spinal AVMs occur in males and females at a nearly equal</w:t>
      </w:r>
      <w:r w:rsidR="004B3890" w:rsidRPr="00DA0739">
        <w:rPr>
          <w:rFonts w:ascii="Times New Roman" w:hAnsi="Times New Roman" w:cs="Times New Roman"/>
          <w:color w:val="000000"/>
          <w:sz w:val="20"/>
          <w:szCs w:val="20"/>
          <w:lang w:bidi="ar-EG"/>
        </w:rPr>
        <w:t xml:space="preserve"> incidence (</w:t>
      </w:r>
      <w:proofErr w:type="spellStart"/>
      <w:r w:rsidR="004B3890" w:rsidRPr="00DA0739">
        <w:rPr>
          <w:rFonts w:ascii="Times New Roman" w:hAnsi="Times New Roman" w:cs="Times New Roman"/>
          <w:color w:val="000000"/>
          <w:sz w:val="20"/>
          <w:szCs w:val="20"/>
          <w:lang w:bidi="ar-EG"/>
        </w:rPr>
        <w:t>Rosenblum</w:t>
      </w:r>
      <w:proofErr w:type="spellEnd"/>
      <w:r w:rsidR="004B3890" w:rsidRPr="00DA0739">
        <w:rPr>
          <w:rFonts w:ascii="Times New Roman" w:hAnsi="Times New Roman" w:cs="Times New Roman"/>
          <w:color w:val="000000"/>
          <w:sz w:val="20"/>
          <w:szCs w:val="20"/>
          <w:lang w:bidi="ar-EG"/>
        </w:rPr>
        <w:t xml:space="preserve"> et al. 199</w:t>
      </w:r>
      <w:r w:rsidRPr="00DA0739">
        <w:rPr>
          <w:rFonts w:ascii="Times New Roman" w:hAnsi="Times New Roman" w:cs="Times New Roman"/>
          <w:color w:val="000000"/>
          <w:sz w:val="20"/>
          <w:szCs w:val="20"/>
          <w:lang w:bidi="ar-EG"/>
        </w:rPr>
        <w:t>7). This difference is mainly due to the small sample size in our study.</w:t>
      </w:r>
      <w:r w:rsidRPr="00DA0739">
        <w:rPr>
          <w:rFonts w:ascii="Times New Roman" w:hAnsi="Times New Roman" w:cs="Times New Roman"/>
          <w:sz w:val="20"/>
          <w:szCs w:val="20"/>
        </w:rPr>
        <w:t xml:space="preserve"> </w:t>
      </w:r>
    </w:p>
    <w:p w:rsidR="008F6711" w:rsidRPr="00DA0739" w:rsidRDefault="008F6711" w:rsidP="00093EC0">
      <w:pPr>
        <w:pStyle w:val="ListParagraph"/>
        <w:numPr>
          <w:ilvl w:val="0"/>
          <w:numId w:val="3"/>
        </w:numPr>
        <w:snapToGrid w:val="0"/>
        <w:spacing w:after="0" w:line="240" w:lineRule="auto"/>
        <w:ind w:left="0"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Clinical presentations:</w:t>
      </w:r>
      <w:r w:rsidRPr="00DA0739">
        <w:rPr>
          <w:rFonts w:ascii="Times New Roman" w:hAnsi="Times New Roman" w:cs="Times New Roman"/>
          <w:sz w:val="20"/>
          <w:szCs w:val="20"/>
        </w:rPr>
        <w:t xml:space="preserve"> </w:t>
      </w:r>
    </w:p>
    <w:p w:rsidR="008F6711"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Hemorrhage is seen in up to 50% of patients. About 25% patients present with motor and sensory symptoms. The risk of re-bleeding in patients presenting with hemorrhage is 10% at one month and 40% at</w:t>
      </w:r>
      <w:r w:rsidR="00CC10A4" w:rsidRPr="00DA0739">
        <w:rPr>
          <w:rFonts w:ascii="Times New Roman" w:hAnsi="Times New Roman" w:cs="Times New Roman"/>
          <w:color w:val="000000"/>
          <w:sz w:val="20"/>
          <w:szCs w:val="20"/>
          <w:lang w:bidi="ar-EG"/>
        </w:rPr>
        <w:t xml:space="preserve"> one year</w:t>
      </w:r>
      <w:r w:rsidRPr="00DA0739">
        <w:rPr>
          <w:rFonts w:ascii="Times New Roman" w:hAnsi="Times New Roman" w:cs="Times New Roman"/>
          <w:color w:val="000000"/>
          <w:sz w:val="20"/>
          <w:szCs w:val="20"/>
          <w:lang w:bidi="ar-EG"/>
        </w:rPr>
        <w:t xml:space="preserve">. Non-hemorrhagic manifestations include back pain, </w:t>
      </w:r>
      <w:proofErr w:type="spellStart"/>
      <w:r w:rsidRPr="00DA0739">
        <w:rPr>
          <w:rFonts w:ascii="Times New Roman" w:hAnsi="Times New Roman" w:cs="Times New Roman"/>
          <w:color w:val="000000"/>
          <w:sz w:val="20"/>
          <w:szCs w:val="20"/>
          <w:lang w:bidi="ar-EG"/>
        </w:rPr>
        <w:t>radicular</w:t>
      </w:r>
      <w:proofErr w:type="spellEnd"/>
      <w:r w:rsidRPr="00DA0739">
        <w:rPr>
          <w:rFonts w:ascii="Times New Roman" w:hAnsi="Times New Roman" w:cs="Times New Roman"/>
          <w:color w:val="000000"/>
          <w:sz w:val="20"/>
          <w:szCs w:val="20"/>
          <w:lang w:bidi="ar-EG"/>
        </w:rPr>
        <w:t xml:space="preserve"> pain, motor/sensory deficits, sexual disturbance, sp</w:t>
      </w:r>
      <w:r w:rsidR="00CC10A4" w:rsidRPr="00DA0739">
        <w:rPr>
          <w:rFonts w:ascii="Times New Roman" w:hAnsi="Times New Roman" w:cs="Times New Roman"/>
          <w:color w:val="000000"/>
          <w:sz w:val="20"/>
          <w:szCs w:val="20"/>
          <w:lang w:bidi="ar-EG"/>
        </w:rPr>
        <w:t xml:space="preserve">hincter disturbances and bruit. </w:t>
      </w:r>
      <w:r w:rsidRPr="00DA0739">
        <w:rPr>
          <w:rFonts w:ascii="Times New Roman" w:hAnsi="Times New Roman" w:cs="Times New Roman"/>
          <w:color w:val="000000"/>
          <w:sz w:val="20"/>
          <w:szCs w:val="20"/>
          <w:lang w:bidi="ar-EG"/>
        </w:rPr>
        <w:t>Five factors contribute to the spectrum of clinical manifestations in patients with spinal AVMs:</w:t>
      </w:r>
    </w:p>
    <w:p w:rsidR="00CB288B" w:rsidRPr="00DA0739" w:rsidRDefault="008F6711" w:rsidP="00093EC0">
      <w:pPr>
        <w:pStyle w:val="ListParagraph"/>
        <w:numPr>
          <w:ilvl w:val="0"/>
          <w:numId w:val="33"/>
        </w:numPr>
        <w:snapToGrid w:val="0"/>
        <w:spacing w:after="0" w:line="240" w:lineRule="auto"/>
        <w:ind w:left="0"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 xml:space="preserve">Hemorrhage: Up to 50% of patients present with subarachnoid hemorrhage. These patients may present with moderate to severe backache </w:t>
      </w:r>
      <w:r w:rsidR="00CC10A4" w:rsidRPr="00DA0739">
        <w:rPr>
          <w:rFonts w:ascii="Times New Roman" w:hAnsi="Times New Roman" w:cs="Times New Roman"/>
          <w:color w:val="000000"/>
          <w:sz w:val="20"/>
          <w:szCs w:val="20"/>
          <w:lang w:bidi="ar-EG"/>
        </w:rPr>
        <w:t xml:space="preserve">and sudden neurologic deficit </w:t>
      </w:r>
      <w:r w:rsidRPr="00DA0739">
        <w:rPr>
          <w:rFonts w:ascii="Times New Roman" w:hAnsi="Times New Roman" w:cs="Times New Roman"/>
          <w:color w:val="000000"/>
          <w:sz w:val="20"/>
          <w:szCs w:val="20"/>
          <w:lang w:bidi="ar-EG"/>
        </w:rPr>
        <w:t xml:space="preserve">(van </w:t>
      </w:r>
      <w:proofErr w:type="spellStart"/>
      <w:r w:rsidRPr="00DA0739">
        <w:rPr>
          <w:rFonts w:ascii="Times New Roman" w:hAnsi="Times New Roman" w:cs="Times New Roman"/>
          <w:color w:val="000000"/>
          <w:sz w:val="20"/>
          <w:szCs w:val="20"/>
          <w:lang w:bidi="ar-EG"/>
        </w:rPr>
        <w:t>Beijnum</w:t>
      </w:r>
      <w:proofErr w:type="spellEnd"/>
      <w:r w:rsidRPr="00DA0739">
        <w:rPr>
          <w:rFonts w:ascii="Times New Roman" w:hAnsi="Times New Roman" w:cs="Times New Roman"/>
          <w:color w:val="000000"/>
          <w:sz w:val="20"/>
          <w:szCs w:val="20"/>
          <w:lang w:bidi="ar-EG"/>
        </w:rPr>
        <w:t xml:space="preserve"> et al. 2007).</w:t>
      </w:r>
    </w:p>
    <w:p w:rsidR="00CB288B" w:rsidRPr="00DA0739" w:rsidRDefault="008F6711" w:rsidP="00093EC0">
      <w:pPr>
        <w:pStyle w:val="ListParagraph"/>
        <w:numPr>
          <w:ilvl w:val="0"/>
          <w:numId w:val="33"/>
        </w:numPr>
        <w:snapToGrid w:val="0"/>
        <w:spacing w:after="0" w:line="240" w:lineRule="auto"/>
        <w:ind w:left="0"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Venous hypertension: The arterialized veins have dysplastic walls and are not capable of handling high blood pressure. The resulting venous hypertension either leads to rupture of these vessels and hemorrhage or causes venous congestion and ischemia of the surrounding neural tissue (Germans et al. 2008).</w:t>
      </w:r>
    </w:p>
    <w:p w:rsidR="00CB288B" w:rsidRPr="00DA0739" w:rsidRDefault="00CC10A4" w:rsidP="00093EC0">
      <w:pPr>
        <w:pStyle w:val="ListParagraph"/>
        <w:numPr>
          <w:ilvl w:val="0"/>
          <w:numId w:val="33"/>
        </w:numPr>
        <w:snapToGrid w:val="0"/>
        <w:spacing w:after="0" w:line="240" w:lineRule="auto"/>
        <w:ind w:left="0"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 xml:space="preserve">Venous thrombosis: </w:t>
      </w:r>
      <w:r w:rsidR="008F6711" w:rsidRPr="00DA0739">
        <w:rPr>
          <w:rFonts w:ascii="Times New Roman" w:hAnsi="Times New Roman" w:cs="Times New Roman"/>
          <w:color w:val="000000"/>
          <w:sz w:val="20"/>
          <w:szCs w:val="20"/>
          <w:lang w:bidi="ar-EG"/>
        </w:rPr>
        <w:t>Partial or complete thrombosis predisposes to ischemic damage of surrounding parenchyma and hemorrhage.</w:t>
      </w:r>
    </w:p>
    <w:p w:rsidR="00CB288B" w:rsidRPr="00DA0739" w:rsidRDefault="008F6711" w:rsidP="00093EC0">
      <w:pPr>
        <w:pStyle w:val="ListParagraph"/>
        <w:numPr>
          <w:ilvl w:val="0"/>
          <w:numId w:val="33"/>
        </w:numPr>
        <w:snapToGrid w:val="0"/>
        <w:spacing w:after="0" w:line="240" w:lineRule="auto"/>
        <w:ind w:left="0"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Vascular steal: The phenomenon of vascular steal is seen in high-flow AVMs. The AVM vessels are dysplastic and do not respond to regulatory signals.</w:t>
      </w:r>
    </w:p>
    <w:p w:rsidR="008F6711" w:rsidRPr="00DA0739" w:rsidRDefault="008F6711" w:rsidP="00093EC0">
      <w:pPr>
        <w:pStyle w:val="ListParagraph"/>
        <w:numPr>
          <w:ilvl w:val="0"/>
          <w:numId w:val="33"/>
        </w:numPr>
        <w:snapToGrid w:val="0"/>
        <w:spacing w:after="0" w:line="240" w:lineRule="auto"/>
        <w:ind w:left="0"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Mechanical compression: The arterialized veins can cause compression of the surrounding parenchyma leading to progressive neurologic deficits.</w:t>
      </w:r>
    </w:p>
    <w:p w:rsidR="008F6711"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 xml:space="preserve">In our study, all patients in the spinal AVM group were </w:t>
      </w:r>
      <w:r w:rsidR="00DD7D76" w:rsidRPr="00DA0739">
        <w:rPr>
          <w:rFonts w:ascii="Times New Roman" w:hAnsi="Times New Roman" w:cs="Times New Roman"/>
          <w:color w:val="000000"/>
          <w:sz w:val="20"/>
          <w:szCs w:val="20"/>
          <w:lang w:bidi="ar-EG"/>
        </w:rPr>
        <w:t>presented with acute onset</w:t>
      </w:r>
      <w:r w:rsidR="00CC10A4" w:rsidRPr="00DA0739">
        <w:rPr>
          <w:rFonts w:ascii="Times New Roman" w:hAnsi="Times New Roman" w:cs="Times New Roman"/>
          <w:color w:val="000000"/>
          <w:sz w:val="20"/>
          <w:szCs w:val="20"/>
          <w:lang w:bidi="ar-EG"/>
        </w:rPr>
        <w:t xml:space="preserve"> of </w:t>
      </w:r>
      <w:proofErr w:type="spellStart"/>
      <w:r w:rsidR="00CC10A4" w:rsidRPr="00DA0739">
        <w:rPr>
          <w:rFonts w:ascii="Times New Roman" w:hAnsi="Times New Roman" w:cs="Times New Roman"/>
          <w:color w:val="000000"/>
          <w:sz w:val="20"/>
          <w:szCs w:val="20"/>
          <w:lang w:bidi="ar-EG"/>
        </w:rPr>
        <w:t>myelopathy</w:t>
      </w:r>
      <w:proofErr w:type="spellEnd"/>
      <w:r w:rsidRPr="00DA0739">
        <w:rPr>
          <w:rFonts w:ascii="Times New Roman" w:hAnsi="Times New Roman" w:cs="Times New Roman"/>
          <w:color w:val="000000"/>
          <w:sz w:val="20"/>
          <w:szCs w:val="20"/>
          <w:lang w:bidi="ar-EG"/>
        </w:rPr>
        <w:t xml:space="preserve">. The most common initial presenting symptom was </w:t>
      </w:r>
      <w:proofErr w:type="spellStart"/>
      <w:r w:rsidRPr="00DA0739">
        <w:rPr>
          <w:rFonts w:ascii="Times New Roman" w:hAnsi="Times New Roman" w:cs="Times New Roman"/>
          <w:color w:val="000000"/>
          <w:sz w:val="20"/>
          <w:szCs w:val="20"/>
          <w:lang w:bidi="ar-EG"/>
        </w:rPr>
        <w:t>paraparesis</w:t>
      </w:r>
      <w:proofErr w:type="spellEnd"/>
      <w:r w:rsidRPr="00DA0739">
        <w:rPr>
          <w:rFonts w:ascii="Times New Roman" w:hAnsi="Times New Roman" w:cs="Times New Roman"/>
          <w:color w:val="000000"/>
          <w:sz w:val="20"/>
          <w:szCs w:val="20"/>
          <w:lang w:bidi="ar-EG"/>
        </w:rPr>
        <w:t xml:space="preserve"> (66.7%), hypoesthesia (66.7%) and </w:t>
      </w:r>
      <w:proofErr w:type="spellStart"/>
      <w:r w:rsidRPr="00DA0739">
        <w:rPr>
          <w:rFonts w:ascii="Times New Roman" w:hAnsi="Times New Roman" w:cs="Times New Roman"/>
          <w:color w:val="000000"/>
          <w:sz w:val="20"/>
          <w:szCs w:val="20"/>
          <w:lang w:bidi="ar-EG"/>
        </w:rPr>
        <w:t>sphincteric</w:t>
      </w:r>
      <w:proofErr w:type="spellEnd"/>
      <w:r w:rsidRPr="00DA0739">
        <w:rPr>
          <w:rFonts w:ascii="Times New Roman" w:hAnsi="Times New Roman" w:cs="Times New Roman"/>
          <w:color w:val="000000"/>
          <w:sz w:val="20"/>
          <w:szCs w:val="20"/>
          <w:lang w:bidi="ar-EG"/>
        </w:rPr>
        <w:t xml:space="preserve"> d</w:t>
      </w:r>
      <w:r w:rsidR="00DD7D76" w:rsidRPr="00DA0739">
        <w:rPr>
          <w:rFonts w:ascii="Times New Roman" w:hAnsi="Times New Roman" w:cs="Times New Roman"/>
          <w:color w:val="000000"/>
          <w:sz w:val="20"/>
          <w:szCs w:val="20"/>
          <w:lang w:bidi="ar-EG"/>
        </w:rPr>
        <w:t xml:space="preserve">ysfunction (66.7%). One </w:t>
      </w:r>
      <w:r w:rsidRPr="00DA0739">
        <w:rPr>
          <w:rFonts w:ascii="Times New Roman" w:hAnsi="Times New Roman" w:cs="Times New Roman"/>
          <w:color w:val="000000"/>
          <w:sz w:val="20"/>
          <w:szCs w:val="20"/>
          <w:lang w:bidi="ar-EG"/>
        </w:rPr>
        <w:t>patie</w:t>
      </w:r>
      <w:r w:rsidR="00DD7D76" w:rsidRPr="00DA0739">
        <w:rPr>
          <w:rFonts w:ascii="Times New Roman" w:hAnsi="Times New Roman" w:cs="Times New Roman"/>
          <w:color w:val="000000"/>
          <w:sz w:val="20"/>
          <w:szCs w:val="20"/>
          <w:lang w:bidi="ar-EG"/>
        </w:rPr>
        <w:t>nt was</w:t>
      </w:r>
      <w:r w:rsidRPr="00DA0739">
        <w:rPr>
          <w:rFonts w:ascii="Times New Roman" w:hAnsi="Times New Roman" w:cs="Times New Roman"/>
          <w:color w:val="000000"/>
          <w:sz w:val="20"/>
          <w:szCs w:val="20"/>
          <w:lang w:bidi="ar-EG"/>
        </w:rPr>
        <w:t xml:space="preserve"> presented wi</w:t>
      </w:r>
      <w:r w:rsidR="00DD7D76" w:rsidRPr="00DA0739">
        <w:rPr>
          <w:rFonts w:ascii="Times New Roman" w:hAnsi="Times New Roman" w:cs="Times New Roman"/>
          <w:color w:val="000000"/>
          <w:sz w:val="20"/>
          <w:szCs w:val="20"/>
          <w:lang w:bidi="ar-EG"/>
        </w:rPr>
        <w:t>th hemorrhage</w:t>
      </w:r>
      <w:r w:rsidRPr="00DA0739">
        <w:rPr>
          <w:rFonts w:ascii="Times New Roman" w:hAnsi="Times New Roman" w:cs="Times New Roman"/>
          <w:color w:val="000000"/>
          <w:sz w:val="20"/>
          <w:szCs w:val="20"/>
          <w:lang w:bidi="ar-EG"/>
        </w:rPr>
        <w:t>.</w:t>
      </w:r>
    </w:p>
    <w:p w:rsidR="008F6711" w:rsidRPr="00DA0739" w:rsidRDefault="008F6711" w:rsidP="00093EC0">
      <w:pPr>
        <w:pStyle w:val="ListParagraph"/>
        <w:numPr>
          <w:ilvl w:val="0"/>
          <w:numId w:val="3"/>
        </w:numPr>
        <w:snapToGrid w:val="0"/>
        <w:spacing w:after="0" w:line="240" w:lineRule="auto"/>
        <w:ind w:left="0"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Imaging findings:</w:t>
      </w:r>
    </w:p>
    <w:p w:rsidR="008F6711"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 xml:space="preserve">MRI features suggestive of spinal AVMs include a conglomerate of dilated, </w:t>
      </w:r>
      <w:proofErr w:type="spellStart"/>
      <w:r w:rsidRPr="00DA0739">
        <w:rPr>
          <w:rFonts w:ascii="Times New Roman" w:hAnsi="Times New Roman" w:cs="Times New Roman"/>
          <w:color w:val="000000"/>
          <w:sz w:val="20"/>
          <w:szCs w:val="20"/>
          <w:lang w:bidi="ar-EG"/>
        </w:rPr>
        <w:t>peri</w:t>
      </w:r>
      <w:proofErr w:type="spellEnd"/>
      <w:r w:rsidRPr="00DA0739">
        <w:rPr>
          <w:rFonts w:ascii="Times New Roman" w:hAnsi="Times New Roman" w:cs="Times New Roman"/>
          <w:color w:val="000000"/>
          <w:sz w:val="20"/>
          <w:szCs w:val="20"/>
          <w:lang w:bidi="ar-EG"/>
        </w:rPr>
        <w:t xml:space="preserve">- and </w:t>
      </w:r>
      <w:proofErr w:type="spellStart"/>
      <w:r w:rsidRPr="00DA0739">
        <w:rPr>
          <w:rFonts w:ascii="Times New Roman" w:hAnsi="Times New Roman" w:cs="Times New Roman"/>
          <w:color w:val="000000"/>
          <w:sz w:val="20"/>
          <w:szCs w:val="20"/>
          <w:lang w:bidi="ar-EG"/>
        </w:rPr>
        <w:t>intramedullary</w:t>
      </w:r>
      <w:proofErr w:type="spellEnd"/>
      <w:r w:rsidRPr="00DA0739">
        <w:rPr>
          <w:rFonts w:ascii="Times New Roman" w:hAnsi="Times New Roman" w:cs="Times New Roman"/>
          <w:color w:val="000000"/>
          <w:sz w:val="20"/>
          <w:szCs w:val="20"/>
          <w:lang w:bidi="ar-EG"/>
        </w:rPr>
        <w:t xml:space="preserve"> located vessels that are demonstrated on T2-weighted sequences as flow voids and on T1-weighted sequences, depending on their flow velocity and direction, as mixed hyper-</w:t>
      </w:r>
      <w:proofErr w:type="spellStart"/>
      <w:r w:rsidRPr="00DA0739">
        <w:rPr>
          <w:rFonts w:ascii="Times New Roman" w:hAnsi="Times New Roman" w:cs="Times New Roman"/>
          <w:color w:val="000000"/>
          <w:sz w:val="20"/>
          <w:szCs w:val="20"/>
          <w:lang w:bidi="ar-EG"/>
        </w:rPr>
        <w:t>hypointense</w:t>
      </w:r>
      <w:proofErr w:type="spellEnd"/>
      <w:r w:rsidRPr="00DA0739">
        <w:rPr>
          <w:rFonts w:ascii="Times New Roman" w:hAnsi="Times New Roman" w:cs="Times New Roman"/>
          <w:color w:val="000000"/>
          <w:sz w:val="20"/>
          <w:szCs w:val="20"/>
          <w:lang w:bidi="ar-EG"/>
        </w:rPr>
        <w:t xml:space="preserve"> tubular structures, a serpentine pattern of low signal o</w:t>
      </w:r>
      <w:r w:rsidR="00C333BB" w:rsidRPr="00DA0739">
        <w:rPr>
          <w:rFonts w:ascii="Times New Roman" w:hAnsi="Times New Roman" w:cs="Times New Roman"/>
          <w:color w:val="000000"/>
          <w:sz w:val="20"/>
          <w:szCs w:val="20"/>
          <w:lang w:bidi="ar-EG"/>
        </w:rPr>
        <w:t>n T1 and T2</w:t>
      </w:r>
      <w:r w:rsidRPr="00DA0739">
        <w:rPr>
          <w:rFonts w:ascii="Times New Roman" w:hAnsi="Times New Roman" w:cs="Times New Roman"/>
          <w:color w:val="000000"/>
          <w:sz w:val="20"/>
          <w:szCs w:val="20"/>
          <w:lang w:bidi="ar-EG"/>
        </w:rPr>
        <w:t>, scalloped appearance on T</w:t>
      </w:r>
      <w:r w:rsidR="00C333BB" w:rsidRPr="00DA0739">
        <w:rPr>
          <w:rFonts w:ascii="Times New Roman" w:hAnsi="Times New Roman" w:cs="Times New Roman"/>
          <w:color w:val="000000"/>
          <w:sz w:val="20"/>
          <w:szCs w:val="20"/>
          <w:lang w:bidi="ar-EG"/>
        </w:rPr>
        <w:t xml:space="preserve">1 </w:t>
      </w:r>
      <w:r w:rsidRPr="00DA0739">
        <w:rPr>
          <w:rFonts w:ascii="Times New Roman" w:hAnsi="Times New Roman" w:cs="Times New Roman"/>
          <w:color w:val="000000"/>
          <w:sz w:val="20"/>
          <w:szCs w:val="20"/>
          <w:lang w:bidi="ar-EG"/>
        </w:rPr>
        <w:t xml:space="preserve">and a venous congestive edema may be present as an </w:t>
      </w:r>
      <w:proofErr w:type="spellStart"/>
      <w:r w:rsidRPr="00DA0739">
        <w:rPr>
          <w:rFonts w:ascii="Times New Roman" w:hAnsi="Times New Roman" w:cs="Times New Roman"/>
          <w:color w:val="000000"/>
          <w:sz w:val="20"/>
          <w:szCs w:val="20"/>
          <w:lang w:bidi="ar-EG"/>
        </w:rPr>
        <w:t>intramedullary</w:t>
      </w:r>
      <w:proofErr w:type="spellEnd"/>
      <w:r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hyperintensity</w:t>
      </w:r>
      <w:proofErr w:type="spellEnd"/>
      <w:r w:rsidRPr="00DA0739">
        <w:rPr>
          <w:rFonts w:ascii="Times New Roman" w:hAnsi="Times New Roman" w:cs="Times New Roman"/>
          <w:color w:val="000000"/>
          <w:sz w:val="20"/>
          <w:szCs w:val="20"/>
          <w:lang w:bidi="ar-EG"/>
        </w:rPr>
        <w:t xml:space="preserve"> on T2-weighted images with concomitant swelling of the cord (</w:t>
      </w:r>
      <w:proofErr w:type="spellStart"/>
      <w:r w:rsidRPr="00DA0739">
        <w:rPr>
          <w:rFonts w:ascii="Times New Roman" w:hAnsi="Times New Roman" w:cs="Times New Roman"/>
          <w:color w:val="000000"/>
          <w:sz w:val="20"/>
          <w:szCs w:val="20"/>
          <w:lang w:bidi="ar-EG"/>
        </w:rPr>
        <w:t>Thron</w:t>
      </w:r>
      <w:proofErr w:type="spellEnd"/>
      <w:r w:rsidRPr="00DA0739">
        <w:rPr>
          <w:rFonts w:ascii="Times New Roman" w:hAnsi="Times New Roman" w:cs="Times New Roman"/>
          <w:color w:val="000000"/>
          <w:sz w:val="20"/>
          <w:szCs w:val="20"/>
          <w:lang w:bidi="ar-EG"/>
        </w:rPr>
        <w:t xml:space="preserve"> et al. 2003). In our study, all patients had an area of T2 high signal int</w:t>
      </w:r>
      <w:r w:rsidR="00CC10A4" w:rsidRPr="00DA0739">
        <w:rPr>
          <w:rFonts w:ascii="Times New Roman" w:hAnsi="Times New Roman" w:cs="Times New Roman"/>
          <w:color w:val="000000"/>
          <w:sz w:val="20"/>
          <w:szCs w:val="20"/>
          <w:lang w:bidi="ar-EG"/>
        </w:rPr>
        <w:t>ensity in the spinal cord</w:t>
      </w:r>
      <w:r w:rsidRPr="00DA0739">
        <w:rPr>
          <w:rFonts w:ascii="Times New Roman" w:hAnsi="Times New Roman" w:cs="Times New Roman"/>
          <w:color w:val="000000"/>
          <w:sz w:val="20"/>
          <w:szCs w:val="20"/>
          <w:lang w:bidi="ar-EG"/>
        </w:rPr>
        <w:t xml:space="preserve">. An </w:t>
      </w:r>
      <w:proofErr w:type="spellStart"/>
      <w:r w:rsidRPr="00DA0739">
        <w:rPr>
          <w:rFonts w:ascii="Times New Roman" w:hAnsi="Times New Roman" w:cs="Times New Roman"/>
          <w:color w:val="000000"/>
          <w:sz w:val="20"/>
          <w:szCs w:val="20"/>
          <w:lang w:bidi="ar-EG"/>
        </w:rPr>
        <w:t>intramedullary</w:t>
      </w:r>
      <w:proofErr w:type="spellEnd"/>
      <w:r w:rsidRPr="00DA0739">
        <w:rPr>
          <w:rFonts w:ascii="Times New Roman" w:hAnsi="Times New Roman" w:cs="Times New Roman"/>
          <w:color w:val="000000"/>
          <w:sz w:val="20"/>
          <w:szCs w:val="20"/>
          <w:lang w:bidi="ar-EG"/>
        </w:rPr>
        <w:t xml:space="preserve"> mass of turgid blood vessels on MRI</w:t>
      </w:r>
      <w:r w:rsidR="00CC10A4" w:rsidRPr="00DA0739">
        <w:rPr>
          <w:rFonts w:ascii="Times New Roman" w:hAnsi="Times New Roman" w:cs="Times New Roman"/>
          <w:color w:val="000000"/>
          <w:sz w:val="20"/>
          <w:szCs w:val="20"/>
          <w:lang w:bidi="ar-EG"/>
        </w:rPr>
        <w:t xml:space="preserve"> was seen in all patients</w:t>
      </w:r>
      <w:r w:rsidR="002D085F" w:rsidRPr="00DA0739">
        <w:rPr>
          <w:rFonts w:ascii="Times New Roman" w:hAnsi="Times New Roman" w:cs="Times New Roman"/>
          <w:color w:val="000000"/>
          <w:sz w:val="20"/>
          <w:szCs w:val="20"/>
          <w:lang w:bidi="ar-EG"/>
        </w:rPr>
        <w:t xml:space="preserve">. </w:t>
      </w:r>
      <w:r w:rsidR="002D085F" w:rsidRPr="00DA0739">
        <w:rPr>
          <w:rFonts w:ascii="Times New Roman" w:hAnsi="Times New Roman" w:cs="Times New Roman"/>
          <w:color w:val="000000"/>
          <w:sz w:val="20"/>
          <w:szCs w:val="20"/>
          <w:lang w:bidi="ar-EG"/>
        </w:rPr>
        <w:lastRenderedPageBreak/>
        <w:t>T</w:t>
      </w:r>
      <w:r w:rsidRPr="00DA0739">
        <w:rPr>
          <w:rFonts w:ascii="Times New Roman" w:hAnsi="Times New Roman" w:cs="Times New Roman"/>
          <w:color w:val="000000"/>
          <w:sz w:val="20"/>
          <w:szCs w:val="20"/>
          <w:lang w:bidi="ar-EG"/>
        </w:rPr>
        <w:t xml:space="preserve">2 </w:t>
      </w:r>
      <w:proofErr w:type="spellStart"/>
      <w:r w:rsidRPr="00DA0739">
        <w:rPr>
          <w:rFonts w:ascii="Times New Roman" w:hAnsi="Times New Roman" w:cs="Times New Roman"/>
          <w:color w:val="000000"/>
          <w:sz w:val="20"/>
          <w:szCs w:val="20"/>
          <w:lang w:bidi="ar-EG"/>
        </w:rPr>
        <w:t>perimedullary</w:t>
      </w:r>
      <w:proofErr w:type="spellEnd"/>
      <w:r w:rsidRPr="00DA0739">
        <w:rPr>
          <w:rFonts w:ascii="Times New Roman" w:hAnsi="Times New Roman" w:cs="Times New Roman"/>
          <w:color w:val="000000"/>
          <w:sz w:val="20"/>
          <w:szCs w:val="20"/>
          <w:lang w:bidi="ar-EG"/>
        </w:rPr>
        <w:t xml:space="preserve"> signal voids along the spinal cord were seen in 66.7% of patients. Hypertrophied spinal vessels on MRI were seen in 66.7% of patients</w:t>
      </w:r>
      <w:r w:rsidR="00376124" w:rsidRPr="00DA0739">
        <w:rPr>
          <w:rFonts w:ascii="Times New Roman" w:hAnsi="Times New Roman" w:cs="Times New Roman"/>
          <w:color w:val="000000"/>
          <w:sz w:val="20"/>
          <w:szCs w:val="20"/>
          <w:lang w:bidi="ar-EG"/>
        </w:rPr>
        <w:t xml:space="preserve"> (figure 3)</w:t>
      </w:r>
      <w:r w:rsidRPr="00DA0739">
        <w:rPr>
          <w:rFonts w:ascii="Times New Roman" w:hAnsi="Times New Roman" w:cs="Times New Roman"/>
          <w:color w:val="000000"/>
          <w:sz w:val="20"/>
          <w:szCs w:val="20"/>
          <w:lang w:bidi="ar-EG"/>
        </w:rPr>
        <w:t xml:space="preserve">. </w:t>
      </w:r>
    </w:p>
    <w:p w:rsidR="00A11505" w:rsidRPr="00DA0739" w:rsidRDefault="00604A2A"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 xml:space="preserve">Spinal angiography is the gold standard for diagnosis and characterization of spinal AVMs. It also offers the opportunity to treat these lesions in the same sitting. These lesions are most often located in the </w:t>
      </w:r>
      <w:proofErr w:type="spellStart"/>
      <w:r w:rsidRPr="00DA0739">
        <w:rPr>
          <w:rFonts w:ascii="Times New Roman" w:hAnsi="Times New Roman" w:cs="Times New Roman"/>
          <w:color w:val="000000"/>
          <w:sz w:val="20"/>
          <w:szCs w:val="20"/>
          <w:lang w:bidi="ar-EG"/>
        </w:rPr>
        <w:lastRenderedPageBreak/>
        <w:t>cervicodorsal</w:t>
      </w:r>
      <w:proofErr w:type="spellEnd"/>
      <w:r w:rsidRPr="00DA0739">
        <w:rPr>
          <w:rFonts w:ascii="Times New Roman" w:hAnsi="Times New Roman" w:cs="Times New Roman"/>
          <w:color w:val="000000"/>
          <w:sz w:val="20"/>
          <w:szCs w:val="20"/>
          <w:lang w:bidi="ar-EG"/>
        </w:rPr>
        <w:t xml:space="preserve"> area, with multiple feeders. About 20-40% of spinal </w:t>
      </w:r>
      <w:proofErr w:type="spellStart"/>
      <w:r w:rsidRPr="00DA0739">
        <w:rPr>
          <w:rFonts w:ascii="Times New Roman" w:hAnsi="Times New Roman" w:cs="Times New Roman"/>
          <w:color w:val="000000"/>
          <w:sz w:val="20"/>
          <w:szCs w:val="20"/>
          <w:lang w:bidi="ar-EG"/>
        </w:rPr>
        <w:t>intramedullary</w:t>
      </w:r>
      <w:proofErr w:type="spellEnd"/>
      <w:r w:rsidRPr="00DA0739">
        <w:rPr>
          <w:rFonts w:ascii="Times New Roman" w:hAnsi="Times New Roman" w:cs="Times New Roman"/>
          <w:color w:val="000000"/>
          <w:sz w:val="20"/>
          <w:szCs w:val="20"/>
          <w:lang w:bidi="ar-EG"/>
        </w:rPr>
        <w:t xml:space="preserve"> AVMs are associated with aneurysms and their presence is associated with increased risk of bleeding (</w:t>
      </w:r>
      <w:proofErr w:type="spellStart"/>
      <w:r w:rsidRPr="00DA0739">
        <w:rPr>
          <w:rFonts w:ascii="Times New Roman" w:hAnsi="Times New Roman" w:cs="Times New Roman"/>
          <w:color w:val="000000"/>
          <w:sz w:val="20"/>
          <w:szCs w:val="20"/>
          <w:lang w:bidi="ar-EG"/>
        </w:rPr>
        <w:t>Caragine</w:t>
      </w:r>
      <w:proofErr w:type="spellEnd"/>
      <w:r w:rsidRPr="00DA0739">
        <w:rPr>
          <w:rFonts w:ascii="Times New Roman" w:hAnsi="Times New Roman" w:cs="Times New Roman"/>
          <w:color w:val="000000"/>
          <w:sz w:val="20"/>
          <w:szCs w:val="20"/>
          <w:lang w:bidi="ar-EG"/>
        </w:rPr>
        <w:t xml:space="preserve"> et al. 2002). In our study, the location of the AVM </w:t>
      </w:r>
      <w:proofErr w:type="spellStart"/>
      <w:r w:rsidRPr="00DA0739">
        <w:rPr>
          <w:rFonts w:ascii="Times New Roman" w:hAnsi="Times New Roman" w:cs="Times New Roman"/>
          <w:color w:val="000000"/>
          <w:sz w:val="20"/>
          <w:szCs w:val="20"/>
          <w:lang w:bidi="ar-EG"/>
        </w:rPr>
        <w:t>nidus</w:t>
      </w:r>
      <w:proofErr w:type="spellEnd"/>
      <w:r w:rsidRPr="00DA0739">
        <w:rPr>
          <w:rFonts w:ascii="Times New Roman" w:hAnsi="Times New Roman" w:cs="Times New Roman"/>
          <w:color w:val="000000"/>
          <w:sz w:val="20"/>
          <w:szCs w:val="20"/>
          <w:lang w:bidi="ar-EG"/>
        </w:rPr>
        <w:t xml:space="preserve"> occurred most frequently at the dorsal level 66.7%, followed by the cervical region 33.3%. The feeders were mostly multiple 66.7% (figure 4 A,</w:t>
      </w:r>
      <w:r w:rsidRPr="00DA0739">
        <w:rPr>
          <w:rFonts w:ascii="Times New Roman" w:hAnsi="Times New Roman" w:cs="Times New Roman"/>
          <w:sz w:val="20"/>
          <w:szCs w:val="20"/>
        </w:rPr>
        <w:t xml:space="preserve"> </w:t>
      </w:r>
      <w:r w:rsidRPr="00DA0739">
        <w:rPr>
          <w:rFonts w:ascii="Times New Roman" w:hAnsi="Times New Roman" w:cs="Times New Roman"/>
          <w:color w:val="000000"/>
          <w:sz w:val="20"/>
          <w:szCs w:val="20"/>
          <w:lang w:bidi="ar-EG"/>
        </w:rPr>
        <w:t>B).</w:t>
      </w:r>
    </w:p>
    <w:p w:rsidR="00A11505" w:rsidRPr="00DA0739" w:rsidRDefault="00A11505" w:rsidP="00093EC0">
      <w:pPr>
        <w:snapToGrid w:val="0"/>
        <w:spacing w:after="0" w:line="240" w:lineRule="auto"/>
        <w:ind w:firstLine="425"/>
        <w:jc w:val="both"/>
        <w:rPr>
          <w:rFonts w:ascii="Times New Roman" w:hAnsi="Times New Roman" w:cs="Times New Roman"/>
          <w:color w:val="000000"/>
          <w:sz w:val="20"/>
          <w:szCs w:val="20"/>
          <w:lang w:bidi="ar-EG"/>
        </w:rPr>
        <w:sectPr w:rsidR="00A11505" w:rsidRPr="00DA0739" w:rsidSect="003B0701">
          <w:type w:val="continuous"/>
          <w:pgSz w:w="12240" w:h="15840" w:code="1"/>
          <w:pgMar w:top="1440" w:right="1440" w:bottom="1440" w:left="1440" w:header="720" w:footer="720" w:gutter="0"/>
          <w:cols w:num="2" w:space="550"/>
          <w:docGrid w:linePitch="360"/>
        </w:sectPr>
      </w:pPr>
    </w:p>
    <w:p w:rsidR="00604A2A" w:rsidRPr="00DA0739" w:rsidRDefault="00604A2A" w:rsidP="00093EC0">
      <w:pPr>
        <w:snapToGrid w:val="0"/>
        <w:spacing w:after="0" w:line="240" w:lineRule="auto"/>
        <w:ind w:firstLine="425"/>
        <w:jc w:val="both"/>
        <w:rPr>
          <w:rFonts w:ascii="Times New Roman" w:hAnsi="Times New Roman" w:cs="Times New Roman"/>
          <w:color w:val="000000"/>
          <w:sz w:val="20"/>
          <w:szCs w:val="20"/>
          <w:lang w:eastAsia="zh-CN" w:bidi="ar-EG"/>
        </w:rPr>
      </w:pPr>
    </w:p>
    <w:p w:rsidR="00A11505" w:rsidRPr="00DA0739" w:rsidRDefault="00A11505" w:rsidP="00093EC0">
      <w:pPr>
        <w:snapToGrid w:val="0"/>
        <w:spacing w:after="0" w:line="240" w:lineRule="auto"/>
        <w:jc w:val="center"/>
        <w:rPr>
          <w:rStyle w:val="HTMLCite"/>
          <w:rFonts w:ascii="Times New Roman" w:hAnsi="Times New Roman" w:cs="Times New Roman"/>
          <w:b/>
          <w:bCs/>
          <w:i w:val="0"/>
          <w:iCs w:val="0"/>
          <w:sz w:val="20"/>
          <w:szCs w:val="20"/>
          <w:lang w:eastAsia="zh-CN"/>
        </w:rPr>
      </w:pPr>
      <w:r w:rsidRPr="00DA0739">
        <w:rPr>
          <w:rFonts w:ascii="Times New Roman" w:hAnsi="Times New Roman" w:cs="Times New Roman" w:hint="eastAsia"/>
          <w:b/>
          <w:bCs/>
          <w:i/>
          <w:iCs/>
          <w:noProof/>
          <w:sz w:val="20"/>
          <w:szCs w:val="20"/>
          <w:lang w:eastAsia="zh-CN"/>
        </w:rPr>
        <w:drawing>
          <wp:inline distT="0" distB="0" distL="0" distR="0">
            <wp:extent cx="5943600" cy="2270288"/>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3600" cy="2270288"/>
                    </a:xfrm>
                    <a:prstGeom prst="rect">
                      <a:avLst/>
                    </a:prstGeom>
                    <a:noFill/>
                    <a:ln w="9525">
                      <a:noFill/>
                      <a:miter lim="800000"/>
                      <a:headEnd/>
                      <a:tailEnd/>
                    </a:ln>
                  </pic:spPr>
                </pic:pic>
              </a:graphicData>
            </a:graphic>
          </wp:inline>
        </w:drawing>
      </w:r>
    </w:p>
    <w:p w:rsidR="00604A2A" w:rsidRPr="00DA0739" w:rsidRDefault="00604A2A" w:rsidP="00093EC0">
      <w:pPr>
        <w:snapToGrid w:val="0"/>
        <w:spacing w:after="0" w:line="240" w:lineRule="auto"/>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b/>
          <w:bCs/>
          <w:i w:val="0"/>
          <w:iCs w:val="0"/>
          <w:sz w:val="20"/>
          <w:szCs w:val="20"/>
        </w:rPr>
        <w:t>Figure.3</w:t>
      </w:r>
      <w:r w:rsidR="00A11505" w:rsidRPr="00DA0739">
        <w:rPr>
          <w:rStyle w:val="HTMLCite"/>
          <w:rFonts w:ascii="Times New Roman" w:hAnsi="Times New Roman" w:cs="Times New Roman"/>
          <w:i w:val="0"/>
          <w:iCs w:val="0"/>
          <w:sz w:val="20"/>
          <w:szCs w:val="20"/>
        </w:rPr>
        <w:t xml:space="preserve"> </w:t>
      </w:r>
      <w:r w:rsidRPr="00DA0739">
        <w:rPr>
          <w:rStyle w:val="HTMLCite"/>
          <w:rFonts w:ascii="Times New Roman" w:hAnsi="Times New Roman" w:cs="Times New Roman"/>
          <w:i w:val="0"/>
          <w:iCs w:val="0"/>
          <w:sz w:val="20"/>
          <w:szCs w:val="20"/>
        </w:rPr>
        <w:t>MRI cervical spine of case (1).</w:t>
      </w:r>
    </w:p>
    <w:p w:rsidR="00604A2A" w:rsidRPr="00DA0739" w:rsidRDefault="00604A2A" w:rsidP="00093EC0">
      <w:pPr>
        <w:pStyle w:val="ListParagraph"/>
        <w:numPr>
          <w:ilvl w:val="0"/>
          <w:numId w:val="32"/>
        </w:numPr>
        <w:snapToGrid w:val="0"/>
        <w:spacing w:after="0" w:line="240" w:lineRule="auto"/>
        <w:ind w:left="0" w:firstLine="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T1 images show a lesion opposite C 2-3 (white arrow).</w:t>
      </w:r>
    </w:p>
    <w:p w:rsidR="00604A2A" w:rsidRPr="00DA0739" w:rsidRDefault="00604A2A" w:rsidP="00093EC0">
      <w:pPr>
        <w:pStyle w:val="ListParagraph"/>
        <w:numPr>
          <w:ilvl w:val="0"/>
          <w:numId w:val="32"/>
        </w:numPr>
        <w:snapToGrid w:val="0"/>
        <w:spacing w:after="0" w:line="240" w:lineRule="auto"/>
        <w:ind w:left="0" w:firstLine="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 xml:space="preserve">T2 images show </w:t>
      </w:r>
      <w:proofErr w:type="spellStart"/>
      <w:r w:rsidRPr="00DA0739">
        <w:rPr>
          <w:rStyle w:val="HTMLCite"/>
          <w:rFonts w:ascii="Times New Roman" w:hAnsi="Times New Roman" w:cs="Times New Roman"/>
          <w:i w:val="0"/>
          <w:iCs w:val="0"/>
          <w:sz w:val="20"/>
          <w:szCs w:val="20"/>
        </w:rPr>
        <w:t>hyperintensity</w:t>
      </w:r>
      <w:proofErr w:type="spellEnd"/>
      <w:r w:rsidRPr="00DA0739">
        <w:rPr>
          <w:rStyle w:val="HTMLCite"/>
          <w:rFonts w:ascii="Times New Roman" w:hAnsi="Times New Roman" w:cs="Times New Roman"/>
          <w:i w:val="0"/>
          <w:iCs w:val="0"/>
          <w:sz w:val="20"/>
          <w:szCs w:val="20"/>
        </w:rPr>
        <w:t xml:space="preserve"> signal within the cord (black arrow) and internal flow voids.</w:t>
      </w:r>
    </w:p>
    <w:p w:rsidR="008F6711" w:rsidRPr="00DA0739" w:rsidRDefault="008F6711" w:rsidP="00093EC0">
      <w:pPr>
        <w:snapToGrid w:val="0"/>
        <w:spacing w:after="0" w:line="240" w:lineRule="auto"/>
        <w:ind w:firstLine="425"/>
        <w:jc w:val="both"/>
        <w:rPr>
          <w:rFonts w:ascii="Times New Roman" w:hAnsi="Times New Roman" w:cs="Times New Roman"/>
          <w:color w:val="000000"/>
          <w:sz w:val="20"/>
          <w:szCs w:val="20"/>
          <w:lang w:eastAsia="zh-CN" w:bidi="ar-EG"/>
        </w:rPr>
      </w:pPr>
    </w:p>
    <w:p w:rsidR="00A11505" w:rsidRPr="00DA0739" w:rsidRDefault="00A11505" w:rsidP="00093EC0">
      <w:pPr>
        <w:snapToGrid w:val="0"/>
        <w:spacing w:after="0" w:line="240" w:lineRule="auto"/>
        <w:jc w:val="center"/>
        <w:rPr>
          <w:rStyle w:val="HTMLCite"/>
          <w:rFonts w:ascii="Times New Roman" w:hAnsi="Times New Roman" w:cs="Times New Roman"/>
          <w:b/>
          <w:bCs/>
          <w:i w:val="0"/>
          <w:iCs w:val="0"/>
          <w:sz w:val="20"/>
          <w:szCs w:val="20"/>
          <w:lang w:eastAsia="zh-CN"/>
        </w:rPr>
      </w:pPr>
      <w:r w:rsidRPr="00DA0739">
        <w:rPr>
          <w:rFonts w:ascii="Times New Roman" w:hAnsi="Times New Roman" w:cs="Times New Roman" w:hint="eastAsia"/>
          <w:b/>
          <w:bCs/>
          <w:i/>
          <w:iCs/>
          <w:noProof/>
          <w:sz w:val="20"/>
          <w:szCs w:val="20"/>
          <w:lang w:eastAsia="zh-CN"/>
        </w:rPr>
        <w:drawing>
          <wp:inline distT="0" distB="0" distL="0" distR="0">
            <wp:extent cx="5864915" cy="2906900"/>
            <wp:effectExtent l="19050" t="0" r="2485"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872724" cy="2910770"/>
                    </a:xfrm>
                    <a:prstGeom prst="rect">
                      <a:avLst/>
                    </a:prstGeom>
                    <a:noFill/>
                    <a:ln w="9525">
                      <a:noFill/>
                      <a:miter lim="800000"/>
                      <a:headEnd/>
                      <a:tailEnd/>
                    </a:ln>
                  </pic:spPr>
                </pic:pic>
              </a:graphicData>
            </a:graphic>
          </wp:inline>
        </w:drawing>
      </w:r>
    </w:p>
    <w:p w:rsidR="00786C6C" w:rsidRPr="00DA0739" w:rsidRDefault="00786C6C" w:rsidP="00093EC0">
      <w:pPr>
        <w:snapToGrid w:val="0"/>
        <w:spacing w:after="0" w:line="240" w:lineRule="auto"/>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b/>
          <w:bCs/>
          <w:i w:val="0"/>
          <w:iCs w:val="0"/>
          <w:sz w:val="20"/>
          <w:szCs w:val="20"/>
        </w:rPr>
        <w:t>Figure.4</w:t>
      </w:r>
      <w:r w:rsidR="00A11505" w:rsidRPr="00DA0739">
        <w:rPr>
          <w:rStyle w:val="HTMLCite"/>
          <w:rFonts w:ascii="Times New Roman" w:hAnsi="Times New Roman" w:cs="Times New Roman"/>
          <w:i w:val="0"/>
          <w:iCs w:val="0"/>
          <w:sz w:val="20"/>
          <w:szCs w:val="20"/>
        </w:rPr>
        <w:t xml:space="preserve"> </w:t>
      </w:r>
      <w:r w:rsidRPr="00DA0739">
        <w:rPr>
          <w:rStyle w:val="HTMLCite"/>
          <w:rFonts w:ascii="Times New Roman" w:hAnsi="Times New Roman" w:cs="Times New Roman"/>
          <w:i w:val="0"/>
          <w:iCs w:val="0"/>
          <w:sz w:val="20"/>
          <w:szCs w:val="20"/>
        </w:rPr>
        <w:t xml:space="preserve">Pre-intervention DSA of case (1) shows: </w:t>
      </w:r>
      <w:proofErr w:type="spellStart"/>
      <w:r w:rsidRPr="00DA0739">
        <w:rPr>
          <w:rStyle w:val="HTMLCite"/>
          <w:rFonts w:ascii="Times New Roman" w:hAnsi="Times New Roman" w:cs="Times New Roman"/>
          <w:i w:val="0"/>
          <w:iCs w:val="0"/>
          <w:sz w:val="20"/>
          <w:szCs w:val="20"/>
        </w:rPr>
        <w:t>glomus</w:t>
      </w:r>
      <w:proofErr w:type="spellEnd"/>
      <w:r w:rsidRPr="00DA0739">
        <w:rPr>
          <w:rStyle w:val="HTMLCite"/>
          <w:rFonts w:ascii="Times New Roman" w:hAnsi="Times New Roman" w:cs="Times New Roman"/>
          <w:i w:val="0"/>
          <w:iCs w:val="0"/>
          <w:sz w:val="20"/>
          <w:szCs w:val="20"/>
        </w:rPr>
        <w:t xml:space="preserve"> </w:t>
      </w:r>
      <w:proofErr w:type="spellStart"/>
      <w:r w:rsidRPr="00DA0739">
        <w:rPr>
          <w:rStyle w:val="HTMLCite"/>
          <w:rFonts w:ascii="Times New Roman" w:hAnsi="Times New Roman" w:cs="Times New Roman"/>
          <w:i w:val="0"/>
          <w:iCs w:val="0"/>
          <w:sz w:val="20"/>
          <w:szCs w:val="20"/>
        </w:rPr>
        <w:t>intramedullary</w:t>
      </w:r>
      <w:proofErr w:type="spellEnd"/>
      <w:r w:rsidRPr="00DA0739">
        <w:rPr>
          <w:rStyle w:val="HTMLCite"/>
          <w:rFonts w:ascii="Times New Roman" w:hAnsi="Times New Roman" w:cs="Times New Roman"/>
          <w:i w:val="0"/>
          <w:iCs w:val="0"/>
          <w:sz w:val="20"/>
          <w:szCs w:val="20"/>
        </w:rPr>
        <w:t xml:space="preserve"> AVM (white arrow) with arterial feeder arising from </w:t>
      </w:r>
      <w:proofErr w:type="spellStart"/>
      <w:r w:rsidRPr="00DA0739">
        <w:rPr>
          <w:rStyle w:val="HTMLCite"/>
          <w:rFonts w:ascii="Times New Roman" w:hAnsi="Times New Roman" w:cs="Times New Roman"/>
          <w:i w:val="0"/>
          <w:iCs w:val="0"/>
          <w:sz w:val="20"/>
          <w:szCs w:val="20"/>
        </w:rPr>
        <w:t>thyrocervical</w:t>
      </w:r>
      <w:proofErr w:type="spellEnd"/>
      <w:r w:rsidRPr="00DA0739">
        <w:rPr>
          <w:rStyle w:val="HTMLCite"/>
          <w:rFonts w:ascii="Times New Roman" w:hAnsi="Times New Roman" w:cs="Times New Roman"/>
          <w:i w:val="0"/>
          <w:iCs w:val="0"/>
          <w:sz w:val="20"/>
          <w:szCs w:val="20"/>
        </w:rPr>
        <w:t xml:space="preserve"> trunk (A) and two arterial feeders (black arrows) arising from the left vertebral artery (B). (C) Post-</w:t>
      </w:r>
      <w:proofErr w:type="spellStart"/>
      <w:r w:rsidRPr="00DA0739">
        <w:rPr>
          <w:rStyle w:val="HTMLCite"/>
          <w:rFonts w:ascii="Times New Roman" w:hAnsi="Times New Roman" w:cs="Times New Roman"/>
          <w:i w:val="0"/>
          <w:iCs w:val="0"/>
          <w:sz w:val="20"/>
          <w:szCs w:val="20"/>
        </w:rPr>
        <w:t>embolization</w:t>
      </w:r>
      <w:proofErr w:type="spellEnd"/>
      <w:r w:rsidRPr="00DA0739">
        <w:rPr>
          <w:rStyle w:val="HTMLCite"/>
          <w:rFonts w:ascii="Times New Roman" w:hAnsi="Times New Roman" w:cs="Times New Roman"/>
          <w:i w:val="0"/>
          <w:iCs w:val="0"/>
          <w:sz w:val="20"/>
          <w:szCs w:val="20"/>
        </w:rPr>
        <w:t xml:space="preserve"> DSA shows: complete obliteration of the AVM</w:t>
      </w:r>
    </w:p>
    <w:p w:rsidR="00A11505" w:rsidRPr="00DA0739" w:rsidRDefault="00A11505" w:rsidP="00093EC0">
      <w:pPr>
        <w:pStyle w:val="ListParagraph"/>
        <w:snapToGrid w:val="0"/>
        <w:spacing w:after="0" w:line="240" w:lineRule="auto"/>
        <w:ind w:left="425"/>
        <w:jc w:val="both"/>
        <w:rPr>
          <w:rFonts w:ascii="Times New Roman" w:hAnsi="Times New Roman" w:cs="Times New Roman"/>
          <w:color w:val="000000"/>
          <w:sz w:val="20"/>
          <w:szCs w:val="20"/>
          <w:lang w:bidi="ar-EG"/>
        </w:rPr>
      </w:pPr>
    </w:p>
    <w:p w:rsidR="00A11505" w:rsidRPr="00DA0739" w:rsidRDefault="00A11505" w:rsidP="00093EC0">
      <w:pPr>
        <w:pStyle w:val="ListParagraph"/>
        <w:numPr>
          <w:ilvl w:val="0"/>
          <w:numId w:val="3"/>
        </w:numPr>
        <w:snapToGrid w:val="0"/>
        <w:spacing w:after="0" w:line="240" w:lineRule="auto"/>
        <w:ind w:left="0" w:firstLine="425"/>
        <w:jc w:val="both"/>
        <w:rPr>
          <w:rFonts w:ascii="Times New Roman" w:hAnsi="Times New Roman" w:cs="Times New Roman"/>
          <w:color w:val="000000"/>
          <w:sz w:val="20"/>
          <w:szCs w:val="20"/>
          <w:lang w:bidi="ar-EG"/>
        </w:rPr>
        <w:sectPr w:rsidR="00A11505" w:rsidRPr="00DA0739" w:rsidSect="003B0701">
          <w:type w:val="continuous"/>
          <w:pgSz w:w="12240" w:h="15840" w:code="1"/>
          <w:pgMar w:top="1440" w:right="1440" w:bottom="1440" w:left="1440" w:header="720" w:footer="720" w:gutter="0"/>
          <w:cols w:space="720"/>
          <w:docGrid w:linePitch="360"/>
        </w:sectPr>
      </w:pPr>
    </w:p>
    <w:p w:rsidR="008F6711" w:rsidRPr="00DA0739" w:rsidRDefault="008F6711" w:rsidP="00093EC0">
      <w:pPr>
        <w:pStyle w:val="ListParagraph"/>
        <w:numPr>
          <w:ilvl w:val="0"/>
          <w:numId w:val="3"/>
        </w:numPr>
        <w:snapToGrid w:val="0"/>
        <w:spacing w:after="0" w:line="240" w:lineRule="auto"/>
        <w:ind w:left="0"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lastRenderedPageBreak/>
        <w:t>Treatment:</w:t>
      </w:r>
    </w:p>
    <w:p w:rsidR="00552EBC"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 xml:space="preserve">First-line treatment is </w:t>
      </w:r>
      <w:proofErr w:type="spellStart"/>
      <w:r w:rsidRPr="00DA0739">
        <w:rPr>
          <w:rFonts w:ascii="Times New Roman" w:hAnsi="Times New Roman" w:cs="Times New Roman"/>
          <w:color w:val="000000"/>
          <w:sz w:val="20"/>
          <w:szCs w:val="20"/>
          <w:lang w:bidi="ar-EG"/>
        </w:rPr>
        <w:t>embolization</w:t>
      </w:r>
      <w:proofErr w:type="spellEnd"/>
      <w:r w:rsidRPr="00DA0739">
        <w:rPr>
          <w:rFonts w:ascii="Times New Roman" w:hAnsi="Times New Roman" w:cs="Times New Roman"/>
          <w:color w:val="000000"/>
          <w:sz w:val="20"/>
          <w:szCs w:val="20"/>
          <w:lang w:bidi="ar-EG"/>
        </w:rPr>
        <w:t xml:space="preserve"> because surgical treatment aiming to remove the </w:t>
      </w:r>
      <w:proofErr w:type="spellStart"/>
      <w:r w:rsidRPr="00DA0739">
        <w:rPr>
          <w:rFonts w:ascii="Times New Roman" w:hAnsi="Times New Roman" w:cs="Times New Roman"/>
          <w:color w:val="000000"/>
          <w:sz w:val="20"/>
          <w:szCs w:val="20"/>
          <w:lang w:bidi="ar-EG"/>
        </w:rPr>
        <w:t>nidus</w:t>
      </w:r>
      <w:proofErr w:type="spellEnd"/>
      <w:r w:rsidRPr="00DA0739">
        <w:rPr>
          <w:rFonts w:ascii="Times New Roman" w:hAnsi="Times New Roman" w:cs="Times New Roman"/>
          <w:color w:val="000000"/>
          <w:sz w:val="20"/>
          <w:szCs w:val="20"/>
          <w:lang w:bidi="ar-EG"/>
        </w:rPr>
        <w:t xml:space="preserve"> from </w:t>
      </w:r>
      <w:r w:rsidRPr="00DA0739">
        <w:rPr>
          <w:rFonts w:ascii="Times New Roman" w:hAnsi="Times New Roman" w:cs="Times New Roman"/>
          <w:color w:val="000000"/>
          <w:sz w:val="20"/>
          <w:szCs w:val="20"/>
          <w:lang w:bidi="ar-EG"/>
        </w:rPr>
        <w:lastRenderedPageBreak/>
        <w:t>the spinal cord carries a si</w:t>
      </w:r>
      <w:r w:rsidR="00381E98" w:rsidRPr="00DA0739">
        <w:rPr>
          <w:rFonts w:ascii="Times New Roman" w:hAnsi="Times New Roman" w:cs="Times New Roman"/>
          <w:color w:val="000000"/>
          <w:sz w:val="20"/>
          <w:szCs w:val="20"/>
          <w:lang w:bidi="ar-EG"/>
        </w:rPr>
        <w:t>gnificant risk</w:t>
      </w:r>
      <w:r w:rsidRPr="00DA0739">
        <w:rPr>
          <w:rFonts w:ascii="Times New Roman" w:hAnsi="Times New Roman" w:cs="Times New Roman"/>
          <w:color w:val="000000"/>
          <w:sz w:val="20"/>
          <w:szCs w:val="20"/>
          <w:lang w:bidi="ar-EG"/>
        </w:rPr>
        <w:t xml:space="preserve">. In a surgical series of 20 </w:t>
      </w:r>
      <w:proofErr w:type="spellStart"/>
      <w:r w:rsidRPr="00DA0739">
        <w:rPr>
          <w:rFonts w:ascii="Times New Roman" w:hAnsi="Times New Roman" w:cs="Times New Roman"/>
          <w:color w:val="000000"/>
          <w:sz w:val="20"/>
          <w:szCs w:val="20"/>
          <w:lang w:bidi="ar-EG"/>
        </w:rPr>
        <w:t>intramedullary</w:t>
      </w:r>
      <w:proofErr w:type="spellEnd"/>
      <w:r w:rsidRPr="00DA0739">
        <w:rPr>
          <w:rFonts w:ascii="Times New Roman" w:hAnsi="Times New Roman" w:cs="Times New Roman"/>
          <w:color w:val="000000"/>
          <w:sz w:val="20"/>
          <w:szCs w:val="20"/>
          <w:lang w:bidi="ar-EG"/>
        </w:rPr>
        <w:t xml:space="preserve"> AVM cases, 20% patients suffered from worsening of postoperative neurological </w:t>
      </w:r>
      <w:r w:rsidRPr="00DA0739">
        <w:rPr>
          <w:rFonts w:ascii="Times New Roman" w:hAnsi="Times New Roman" w:cs="Times New Roman"/>
          <w:color w:val="000000"/>
          <w:sz w:val="20"/>
          <w:szCs w:val="20"/>
          <w:lang w:bidi="ar-EG"/>
        </w:rPr>
        <w:lastRenderedPageBreak/>
        <w:t>symptoms (</w:t>
      </w:r>
      <w:proofErr w:type="spellStart"/>
      <w:r w:rsidRPr="00DA0739">
        <w:rPr>
          <w:rFonts w:ascii="Times New Roman" w:hAnsi="Times New Roman" w:cs="Times New Roman"/>
          <w:color w:val="000000"/>
          <w:sz w:val="20"/>
          <w:szCs w:val="20"/>
          <w:lang w:bidi="ar-EG"/>
        </w:rPr>
        <w:t>Bostroem</w:t>
      </w:r>
      <w:proofErr w:type="spellEnd"/>
      <w:r w:rsidRPr="00DA0739">
        <w:rPr>
          <w:rFonts w:ascii="Times New Roman" w:hAnsi="Times New Roman" w:cs="Times New Roman"/>
          <w:color w:val="000000"/>
          <w:sz w:val="20"/>
          <w:szCs w:val="20"/>
          <w:lang w:bidi="ar-EG"/>
        </w:rPr>
        <w:t xml:space="preserve"> et al. 2009).</w:t>
      </w:r>
      <w:r w:rsidR="00381E98"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 xml:space="preserve">Although a few previous reports indicated that surgery is a feasible option in </w:t>
      </w:r>
      <w:proofErr w:type="spellStart"/>
      <w:r w:rsidRPr="00DA0739">
        <w:rPr>
          <w:rFonts w:ascii="Times New Roman" w:hAnsi="Times New Roman" w:cs="Times New Roman"/>
          <w:color w:val="000000"/>
          <w:sz w:val="20"/>
          <w:szCs w:val="20"/>
          <w:lang w:bidi="ar-EG"/>
        </w:rPr>
        <w:t>intramedullary</w:t>
      </w:r>
      <w:proofErr w:type="spellEnd"/>
      <w:r w:rsidRPr="00DA0739">
        <w:rPr>
          <w:rFonts w:ascii="Times New Roman" w:hAnsi="Times New Roman" w:cs="Times New Roman"/>
          <w:color w:val="000000"/>
          <w:sz w:val="20"/>
          <w:szCs w:val="20"/>
          <w:lang w:bidi="ar-EG"/>
        </w:rPr>
        <w:t xml:space="preserve"> AVM (</w:t>
      </w:r>
      <w:proofErr w:type="spellStart"/>
      <w:r w:rsidRPr="00DA0739">
        <w:rPr>
          <w:rFonts w:ascii="Times New Roman" w:hAnsi="Times New Roman" w:cs="Times New Roman"/>
          <w:color w:val="000000"/>
          <w:sz w:val="20"/>
          <w:szCs w:val="20"/>
          <w:lang w:bidi="ar-EG"/>
        </w:rPr>
        <w:t>Takai</w:t>
      </w:r>
      <w:proofErr w:type="spellEnd"/>
      <w:r w:rsidRPr="00DA0739">
        <w:rPr>
          <w:rFonts w:ascii="Times New Roman" w:hAnsi="Times New Roman" w:cs="Times New Roman"/>
          <w:color w:val="000000"/>
          <w:sz w:val="20"/>
          <w:szCs w:val="20"/>
          <w:lang w:bidi="ar-EG"/>
        </w:rPr>
        <w:t xml:space="preserve"> et al. 2015) surgery should only be indicated for symptomatic cases when </w:t>
      </w:r>
      <w:proofErr w:type="spellStart"/>
      <w:r w:rsidRPr="00DA0739">
        <w:rPr>
          <w:rFonts w:ascii="Times New Roman" w:hAnsi="Times New Roman" w:cs="Times New Roman"/>
          <w:color w:val="000000"/>
          <w:sz w:val="20"/>
          <w:szCs w:val="20"/>
          <w:lang w:bidi="ar-EG"/>
        </w:rPr>
        <w:t>embolization</w:t>
      </w:r>
      <w:proofErr w:type="spellEnd"/>
      <w:r w:rsidRPr="00DA0739">
        <w:rPr>
          <w:rFonts w:ascii="Times New Roman" w:hAnsi="Times New Roman" w:cs="Times New Roman"/>
          <w:color w:val="000000"/>
          <w:sz w:val="20"/>
          <w:szCs w:val="20"/>
          <w:lang w:bidi="ar-EG"/>
        </w:rPr>
        <w:t xml:space="preserve"> is too hazardous or if endovascular treatment results in an incomplete obliteration.</w:t>
      </w:r>
      <w:r w:rsidR="00381E98"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 xml:space="preserve">In a recent report utilizing Onyx for 17 </w:t>
      </w:r>
      <w:proofErr w:type="spellStart"/>
      <w:r w:rsidRPr="00DA0739">
        <w:rPr>
          <w:rFonts w:ascii="Times New Roman" w:hAnsi="Times New Roman" w:cs="Times New Roman"/>
          <w:color w:val="000000"/>
          <w:sz w:val="20"/>
          <w:szCs w:val="20"/>
          <w:lang w:bidi="ar-EG"/>
        </w:rPr>
        <w:t>intramedullary</w:t>
      </w:r>
      <w:proofErr w:type="spellEnd"/>
      <w:r w:rsidRPr="00DA0739">
        <w:rPr>
          <w:rFonts w:ascii="Times New Roman" w:hAnsi="Times New Roman" w:cs="Times New Roman"/>
          <w:color w:val="000000"/>
          <w:sz w:val="20"/>
          <w:szCs w:val="20"/>
          <w:lang w:bidi="ar-EG"/>
        </w:rPr>
        <w:t xml:space="preserve"> AVM patients, complete obliteration was attained in 37.5% patients, whereas 82% patients experienced clinical impr</w:t>
      </w:r>
      <w:r w:rsidR="00381E98" w:rsidRPr="00DA0739">
        <w:rPr>
          <w:rFonts w:ascii="Times New Roman" w:hAnsi="Times New Roman" w:cs="Times New Roman"/>
          <w:color w:val="000000"/>
          <w:sz w:val="20"/>
          <w:szCs w:val="20"/>
          <w:lang w:bidi="ar-EG"/>
        </w:rPr>
        <w:t>ovements (</w:t>
      </w:r>
      <w:proofErr w:type="spellStart"/>
      <w:r w:rsidR="00381E98" w:rsidRPr="00DA0739">
        <w:rPr>
          <w:rFonts w:ascii="Times New Roman" w:hAnsi="Times New Roman" w:cs="Times New Roman"/>
          <w:color w:val="000000"/>
          <w:sz w:val="20"/>
          <w:szCs w:val="20"/>
          <w:lang w:bidi="ar-EG"/>
        </w:rPr>
        <w:t>Corkill</w:t>
      </w:r>
      <w:proofErr w:type="spellEnd"/>
      <w:r w:rsidR="00381E98" w:rsidRPr="00DA0739">
        <w:rPr>
          <w:rFonts w:ascii="Times New Roman" w:hAnsi="Times New Roman" w:cs="Times New Roman"/>
          <w:color w:val="000000"/>
          <w:sz w:val="20"/>
          <w:szCs w:val="20"/>
          <w:lang w:bidi="ar-EG"/>
        </w:rPr>
        <w:t xml:space="preserve"> et al. 2007). </w:t>
      </w:r>
      <w:proofErr w:type="spellStart"/>
      <w:r w:rsidRPr="00DA0739">
        <w:rPr>
          <w:rFonts w:ascii="Times New Roman" w:hAnsi="Times New Roman" w:cs="Times New Roman"/>
          <w:color w:val="000000"/>
          <w:sz w:val="20"/>
          <w:szCs w:val="20"/>
          <w:lang w:bidi="ar-EG"/>
        </w:rPr>
        <w:t>Radiosurgery</w:t>
      </w:r>
      <w:proofErr w:type="spellEnd"/>
      <w:r w:rsidRPr="00DA0739">
        <w:rPr>
          <w:rFonts w:ascii="Times New Roman" w:hAnsi="Times New Roman" w:cs="Times New Roman"/>
          <w:color w:val="000000"/>
          <w:sz w:val="20"/>
          <w:szCs w:val="20"/>
          <w:lang w:bidi="ar-EG"/>
        </w:rPr>
        <w:t xml:space="preserve"> is another treatment option for spinal AVMs. </w:t>
      </w:r>
      <w:proofErr w:type="spellStart"/>
      <w:r w:rsidRPr="00DA0739">
        <w:rPr>
          <w:rFonts w:ascii="Times New Roman" w:hAnsi="Times New Roman" w:cs="Times New Roman"/>
          <w:color w:val="000000"/>
          <w:sz w:val="20"/>
          <w:szCs w:val="20"/>
          <w:lang w:bidi="ar-EG"/>
        </w:rPr>
        <w:t>Hida</w:t>
      </w:r>
      <w:proofErr w:type="spellEnd"/>
      <w:r w:rsidRPr="00DA0739">
        <w:rPr>
          <w:rFonts w:ascii="Times New Roman" w:hAnsi="Times New Roman" w:cs="Times New Roman"/>
          <w:color w:val="000000"/>
          <w:sz w:val="20"/>
          <w:szCs w:val="20"/>
          <w:lang w:bidi="ar-EG"/>
        </w:rPr>
        <w:t xml:space="preserve"> et al. treated 10 patients with hypo fractionated linear accelerator stereotactic radiotherapy, all of whom presented with</w:t>
      </w:r>
      <w:r w:rsidR="00381E98" w:rsidRPr="00DA0739">
        <w:rPr>
          <w:rFonts w:ascii="Times New Roman" w:hAnsi="Times New Roman" w:cs="Times New Roman"/>
          <w:color w:val="000000"/>
          <w:sz w:val="20"/>
          <w:szCs w:val="20"/>
          <w:lang w:bidi="ar-EG"/>
        </w:rPr>
        <w:t xml:space="preserve"> hemorrhage (</w:t>
      </w:r>
      <w:proofErr w:type="spellStart"/>
      <w:r w:rsidR="00381E98" w:rsidRPr="00DA0739">
        <w:rPr>
          <w:rFonts w:ascii="Times New Roman" w:hAnsi="Times New Roman" w:cs="Times New Roman"/>
          <w:color w:val="000000"/>
          <w:sz w:val="20"/>
          <w:szCs w:val="20"/>
          <w:lang w:bidi="ar-EG"/>
        </w:rPr>
        <w:t>Hida</w:t>
      </w:r>
      <w:proofErr w:type="spellEnd"/>
      <w:r w:rsidR="00381E98" w:rsidRPr="00DA0739">
        <w:rPr>
          <w:rFonts w:ascii="Times New Roman" w:hAnsi="Times New Roman" w:cs="Times New Roman"/>
          <w:color w:val="000000"/>
          <w:sz w:val="20"/>
          <w:szCs w:val="20"/>
          <w:lang w:bidi="ar-EG"/>
        </w:rPr>
        <w:t xml:space="preserve"> et al. 2003). </w:t>
      </w:r>
    </w:p>
    <w:p w:rsidR="008F6711"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In our study,</w:t>
      </w:r>
      <w:r w:rsidRPr="00DA0739">
        <w:rPr>
          <w:rFonts w:ascii="Times New Roman" w:hAnsi="Times New Roman" w:cs="Times New Roman"/>
          <w:sz w:val="20"/>
          <w:szCs w:val="20"/>
        </w:rPr>
        <w:t xml:space="preserve"> </w:t>
      </w:r>
      <w:r w:rsidRPr="00DA0739">
        <w:rPr>
          <w:rFonts w:ascii="Times New Roman" w:hAnsi="Times New Roman" w:cs="Times New Roman"/>
          <w:color w:val="000000"/>
          <w:sz w:val="20"/>
          <w:szCs w:val="20"/>
          <w:lang w:bidi="ar-EG"/>
        </w:rPr>
        <w:t>all patients underwent endovascular treatment. 66.7% of the patients achieved a complete elimination of their lesion</w:t>
      </w:r>
      <w:r w:rsidR="00CB6776" w:rsidRPr="00DA0739">
        <w:rPr>
          <w:rFonts w:ascii="Times New Roman" w:hAnsi="Times New Roman" w:cs="Times New Roman"/>
          <w:color w:val="000000"/>
          <w:sz w:val="20"/>
          <w:szCs w:val="20"/>
          <w:lang w:bidi="ar-EG"/>
        </w:rPr>
        <w:t xml:space="preserve"> (figure 4 C</w:t>
      </w:r>
      <w:r w:rsidR="00CB288B" w:rsidRPr="00DA0739">
        <w:rPr>
          <w:rFonts w:ascii="Times New Roman" w:hAnsi="Times New Roman" w:cs="Times New Roman"/>
          <w:color w:val="000000"/>
          <w:sz w:val="20"/>
          <w:szCs w:val="20"/>
          <w:lang w:bidi="ar-EG"/>
        </w:rPr>
        <w:t>)</w:t>
      </w:r>
      <w:r w:rsidRPr="00DA0739">
        <w:rPr>
          <w:rFonts w:ascii="Times New Roman" w:hAnsi="Times New Roman" w:cs="Times New Roman"/>
          <w:color w:val="000000"/>
          <w:sz w:val="20"/>
          <w:szCs w:val="20"/>
          <w:lang w:bidi="ar-EG"/>
        </w:rPr>
        <w:t xml:space="preserve">. 33.3% had partially </w:t>
      </w:r>
      <w:proofErr w:type="spellStart"/>
      <w:r w:rsidRPr="00DA0739">
        <w:rPr>
          <w:rFonts w:ascii="Times New Roman" w:hAnsi="Times New Roman" w:cs="Times New Roman"/>
          <w:color w:val="000000"/>
          <w:sz w:val="20"/>
          <w:szCs w:val="20"/>
          <w:lang w:bidi="ar-EG"/>
        </w:rPr>
        <w:t>embolization</w:t>
      </w:r>
      <w:proofErr w:type="spellEnd"/>
      <w:r w:rsidRPr="00DA0739">
        <w:rPr>
          <w:rFonts w:ascii="Times New Roman" w:hAnsi="Times New Roman" w:cs="Times New Roman"/>
          <w:color w:val="000000"/>
          <w:sz w:val="20"/>
          <w:szCs w:val="20"/>
          <w:lang w:bidi="ar-EG"/>
        </w:rPr>
        <w:t xml:space="preserve"> and a remnant </w:t>
      </w:r>
      <w:proofErr w:type="spellStart"/>
      <w:r w:rsidRPr="00DA0739">
        <w:rPr>
          <w:rFonts w:ascii="Times New Roman" w:hAnsi="Times New Roman" w:cs="Times New Roman"/>
          <w:color w:val="000000"/>
          <w:sz w:val="20"/>
          <w:szCs w:val="20"/>
          <w:lang w:bidi="ar-EG"/>
        </w:rPr>
        <w:t>nidus</w:t>
      </w:r>
      <w:proofErr w:type="spellEnd"/>
      <w:r w:rsidRPr="00DA0739">
        <w:rPr>
          <w:rFonts w:ascii="Times New Roman" w:hAnsi="Times New Roman" w:cs="Times New Roman"/>
          <w:color w:val="000000"/>
          <w:sz w:val="20"/>
          <w:szCs w:val="20"/>
          <w:lang w:bidi="ar-EG"/>
        </w:rPr>
        <w:t xml:space="preserve">. There were no significant complications related to endovascular intervention. The complete obliteration rate for endovascular therapy was 66.7%, and the success rate including partial </w:t>
      </w:r>
      <w:proofErr w:type="spellStart"/>
      <w:r w:rsidRPr="00DA0739">
        <w:rPr>
          <w:rFonts w:ascii="Times New Roman" w:hAnsi="Times New Roman" w:cs="Times New Roman"/>
          <w:color w:val="000000"/>
          <w:sz w:val="20"/>
          <w:szCs w:val="20"/>
          <w:lang w:bidi="ar-EG"/>
        </w:rPr>
        <w:t>embolization</w:t>
      </w:r>
      <w:proofErr w:type="spellEnd"/>
      <w:r w:rsidRPr="00DA0739">
        <w:rPr>
          <w:rFonts w:ascii="Times New Roman" w:hAnsi="Times New Roman" w:cs="Times New Roman"/>
          <w:color w:val="000000"/>
          <w:sz w:val="20"/>
          <w:szCs w:val="20"/>
          <w:lang w:bidi="ar-EG"/>
        </w:rPr>
        <w:t xml:space="preserve"> was 100%.</w:t>
      </w:r>
      <w:r w:rsidR="00381E98"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 xml:space="preserve">The mean post-treatment ALDS was 2 (± 1 SD). All patients had an improvement in their symptoms, even the patient with partial </w:t>
      </w:r>
      <w:proofErr w:type="spellStart"/>
      <w:r w:rsidRPr="00DA0739">
        <w:rPr>
          <w:rFonts w:ascii="Times New Roman" w:hAnsi="Times New Roman" w:cs="Times New Roman"/>
          <w:color w:val="000000"/>
          <w:sz w:val="20"/>
          <w:szCs w:val="20"/>
          <w:lang w:bidi="ar-EG"/>
        </w:rPr>
        <w:t>embolization</w:t>
      </w:r>
      <w:proofErr w:type="spellEnd"/>
      <w:r w:rsidRPr="00DA0739">
        <w:rPr>
          <w:rFonts w:ascii="Times New Roman" w:hAnsi="Times New Roman" w:cs="Times New Roman"/>
          <w:color w:val="000000"/>
          <w:sz w:val="20"/>
          <w:szCs w:val="20"/>
          <w:lang w:bidi="ar-EG"/>
        </w:rPr>
        <w:t>.</w:t>
      </w:r>
    </w:p>
    <w:p w:rsidR="008F6711" w:rsidRPr="00DA0739" w:rsidRDefault="008F6711" w:rsidP="00093EC0">
      <w:pPr>
        <w:pStyle w:val="ListParagraph"/>
        <w:numPr>
          <w:ilvl w:val="0"/>
          <w:numId w:val="26"/>
        </w:numPr>
        <w:snapToGrid w:val="0"/>
        <w:spacing w:after="0" w:line="240" w:lineRule="auto"/>
        <w:ind w:left="0" w:firstLine="0"/>
        <w:jc w:val="both"/>
        <w:rPr>
          <w:rFonts w:ascii="Times New Roman" w:hAnsi="Times New Roman" w:cs="Times New Roman"/>
          <w:b/>
          <w:bCs/>
          <w:color w:val="000000"/>
          <w:sz w:val="20"/>
          <w:szCs w:val="20"/>
          <w:lang w:bidi="ar-EG"/>
        </w:rPr>
      </w:pPr>
      <w:r w:rsidRPr="00DA0739">
        <w:rPr>
          <w:rFonts w:ascii="Times New Roman" w:hAnsi="Times New Roman" w:cs="Times New Roman"/>
          <w:b/>
          <w:bCs/>
          <w:color w:val="000000"/>
          <w:sz w:val="20"/>
          <w:szCs w:val="20"/>
          <w:lang w:bidi="ar-EG"/>
        </w:rPr>
        <w:t xml:space="preserve">Dural </w:t>
      </w:r>
      <w:proofErr w:type="spellStart"/>
      <w:r w:rsidRPr="00DA0739">
        <w:rPr>
          <w:rFonts w:ascii="Times New Roman" w:hAnsi="Times New Roman" w:cs="Times New Roman"/>
          <w:b/>
          <w:bCs/>
          <w:color w:val="000000"/>
          <w:sz w:val="20"/>
          <w:szCs w:val="20"/>
          <w:lang w:bidi="ar-EG"/>
        </w:rPr>
        <w:t>AVFs</w:t>
      </w:r>
      <w:proofErr w:type="spellEnd"/>
      <w:r w:rsidRPr="00DA0739">
        <w:rPr>
          <w:rFonts w:ascii="Times New Roman" w:hAnsi="Times New Roman" w:cs="Times New Roman"/>
          <w:b/>
          <w:bCs/>
          <w:color w:val="000000"/>
          <w:sz w:val="20"/>
          <w:szCs w:val="20"/>
          <w:lang w:bidi="ar-EG"/>
        </w:rPr>
        <w:t xml:space="preserve"> group:</w:t>
      </w:r>
    </w:p>
    <w:p w:rsidR="008F6711"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SDAVFs</w:t>
      </w:r>
      <w:proofErr w:type="spellEnd"/>
      <w:r w:rsidRPr="00DA0739">
        <w:rPr>
          <w:rFonts w:ascii="Times New Roman" w:hAnsi="Times New Roman" w:cs="Times New Roman"/>
          <w:color w:val="000000"/>
          <w:sz w:val="20"/>
          <w:szCs w:val="20"/>
          <w:lang w:bidi="ar-EG"/>
        </w:rPr>
        <w:t xml:space="preserve"> represent 80% of spinal vascular malformations (</w:t>
      </w:r>
      <w:proofErr w:type="spellStart"/>
      <w:r w:rsidRPr="00DA0739">
        <w:rPr>
          <w:rFonts w:ascii="Times New Roman" w:hAnsi="Times New Roman" w:cs="Times New Roman"/>
          <w:color w:val="000000"/>
          <w:sz w:val="20"/>
          <w:szCs w:val="20"/>
          <w:lang w:bidi="ar-EG"/>
        </w:rPr>
        <w:t>Krings</w:t>
      </w:r>
      <w:proofErr w:type="spellEnd"/>
      <w:r w:rsidRPr="00DA0739">
        <w:rPr>
          <w:rFonts w:ascii="Times New Roman" w:hAnsi="Times New Roman" w:cs="Times New Roman"/>
          <w:color w:val="000000"/>
          <w:sz w:val="20"/>
          <w:szCs w:val="20"/>
          <w:lang w:bidi="ar-EG"/>
        </w:rPr>
        <w:t xml:space="preserve"> et al. 2010). 46.7% of the patients enrolled in this study were post-</w:t>
      </w:r>
      <w:proofErr w:type="spellStart"/>
      <w:r w:rsidRPr="00DA0739">
        <w:rPr>
          <w:rFonts w:ascii="Times New Roman" w:hAnsi="Times New Roman" w:cs="Times New Roman"/>
          <w:color w:val="000000"/>
          <w:sz w:val="20"/>
          <w:szCs w:val="20"/>
          <w:lang w:bidi="ar-EG"/>
        </w:rPr>
        <w:t>angiographically</w:t>
      </w:r>
      <w:proofErr w:type="spellEnd"/>
      <w:r w:rsidRPr="00DA0739">
        <w:rPr>
          <w:rFonts w:ascii="Times New Roman" w:hAnsi="Times New Roman" w:cs="Times New Roman"/>
          <w:color w:val="000000"/>
          <w:sz w:val="20"/>
          <w:szCs w:val="20"/>
          <w:lang w:bidi="ar-EG"/>
        </w:rPr>
        <w:t xml:space="preserve"> diagnosed with </w:t>
      </w:r>
      <w:proofErr w:type="spellStart"/>
      <w:r w:rsidRPr="00DA0739">
        <w:rPr>
          <w:rFonts w:ascii="Times New Roman" w:hAnsi="Times New Roman" w:cs="Times New Roman"/>
          <w:color w:val="000000"/>
          <w:sz w:val="20"/>
          <w:szCs w:val="20"/>
          <w:lang w:bidi="ar-EG"/>
        </w:rPr>
        <w:t>dural</w:t>
      </w:r>
      <w:proofErr w:type="spellEnd"/>
      <w:r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Pr="00DA0739">
        <w:rPr>
          <w:rFonts w:ascii="Times New Roman" w:hAnsi="Times New Roman" w:cs="Times New Roman"/>
          <w:color w:val="000000"/>
          <w:sz w:val="20"/>
          <w:szCs w:val="20"/>
          <w:lang w:bidi="ar-EG"/>
        </w:rPr>
        <w:t xml:space="preserve"> fistula. This difference is mainly due to the small number of cases in our study.</w:t>
      </w:r>
    </w:p>
    <w:p w:rsidR="008F6711"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SDAVF usually affect males ov</w:t>
      </w:r>
      <w:r w:rsidR="00552EBC" w:rsidRPr="00DA0739">
        <w:rPr>
          <w:rFonts w:ascii="Times New Roman" w:hAnsi="Times New Roman" w:cs="Times New Roman"/>
          <w:color w:val="000000"/>
          <w:sz w:val="20"/>
          <w:szCs w:val="20"/>
          <w:lang w:bidi="ar-EG"/>
        </w:rPr>
        <w:t>er 40 years</w:t>
      </w:r>
      <w:r w:rsidRPr="00DA0739">
        <w:rPr>
          <w:rFonts w:ascii="Times New Roman" w:hAnsi="Times New Roman" w:cs="Times New Roman"/>
          <w:color w:val="000000"/>
          <w:sz w:val="20"/>
          <w:szCs w:val="20"/>
          <w:lang w:bidi="ar-EG"/>
        </w:rPr>
        <w:t>. Our current data show age ranging from 25 to 63 years (mean age 51.42 ±12.69). These results are comparable to other published data (</w:t>
      </w:r>
      <w:proofErr w:type="spellStart"/>
      <w:r w:rsidRPr="00DA0739">
        <w:rPr>
          <w:rFonts w:ascii="Times New Roman" w:hAnsi="Times New Roman" w:cs="Times New Roman"/>
          <w:color w:val="000000"/>
          <w:sz w:val="20"/>
          <w:szCs w:val="20"/>
          <w:lang w:bidi="ar-EG"/>
        </w:rPr>
        <w:t>Do</w:t>
      </w:r>
      <w:r w:rsidR="00552EBC" w:rsidRPr="00DA0739">
        <w:rPr>
          <w:rFonts w:ascii="Times New Roman" w:hAnsi="Times New Roman" w:cs="Times New Roman"/>
          <w:color w:val="000000"/>
          <w:sz w:val="20"/>
          <w:szCs w:val="20"/>
          <w:lang w:bidi="ar-EG"/>
        </w:rPr>
        <w:t>nghai</w:t>
      </w:r>
      <w:proofErr w:type="spellEnd"/>
      <w:r w:rsidR="00552EBC" w:rsidRPr="00DA0739">
        <w:rPr>
          <w:rFonts w:ascii="Times New Roman" w:hAnsi="Times New Roman" w:cs="Times New Roman"/>
          <w:color w:val="000000"/>
          <w:sz w:val="20"/>
          <w:szCs w:val="20"/>
          <w:lang w:bidi="ar-EG"/>
        </w:rPr>
        <w:t xml:space="preserve"> et al. 2013). </w:t>
      </w:r>
    </w:p>
    <w:p w:rsidR="008F6711"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 xml:space="preserve">Our current data show that </w:t>
      </w:r>
      <w:proofErr w:type="spellStart"/>
      <w:r w:rsidRPr="00DA0739">
        <w:rPr>
          <w:rFonts w:ascii="Times New Roman" w:hAnsi="Times New Roman" w:cs="Times New Roman"/>
          <w:color w:val="000000"/>
          <w:sz w:val="20"/>
          <w:szCs w:val="20"/>
          <w:lang w:bidi="ar-EG"/>
        </w:rPr>
        <w:t>SDAVFs</w:t>
      </w:r>
      <w:proofErr w:type="spellEnd"/>
      <w:r w:rsidRPr="00DA0739">
        <w:rPr>
          <w:rFonts w:ascii="Times New Roman" w:hAnsi="Times New Roman" w:cs="Times New Roman"/>
          <w:color w:val="000000"/>
          <w:sz w:val="20"/>
          <w:szCs w:val="20"/>
          <w:lang w:bidi="ar-EG"/>
        </w:rPr>
        <w:t xml:space="preserve"> display a significant male predominance, similar to prior reports (</w:t>
      </w:r>
      <w:proofErr w:type="spellStart"/>
      <w:r w:rsidRPr="00DA0739">
        <w:rPr>
          <w:rFonts w:ascii="Times New Roman" w:hAnsi="Times New Roman" w:cs="Times New Roman"/>
          <w:color w:val="000000"/>
          <w:sz w:val="20"/>
          <w:szCs w:val="20"/>
          <w:lang w:bidi="ar-EG"/>
        </w:rPr>
        <w:t>Saladino</w:t>
      </w:r>
      <w:proofErr w:type="spellEnd"/>
      <w:r w:rsidRPr="00DA0739">
        <w:rPr>
          <w:rFonts w:ascii="Times New Roman" w:hAnsi="Times New Roman" w:cs="Times New Roman"/>
          <w:color w:val="000000"/>
          <w:sz w:val="20"/>
          <w:szCs w:val="20"/>
          <w:lang w:bidi="ar-EG"/>
        </w:rPr>
        <w:t xml:space="preserve"> et al. 2010, </w:t>
      </w:r>
      <w:proofErr w:type="spellStart"/>
      <w:r w:rsidRPr="00DA0739">
        <w:rPr>
          <w:rFonts w:ascii="Times New Roman" w:hAnsi="Times New Roman" w:cs="Times New Roman"/>
          <w:color w:val="000000"/>
          <w:sz w:val="20"/>
          <w:szCs w:val="20"/>
          <w:lang w:bidi="ar-EG"/>
        </w:rPr>
        <w:t>Wakao</w:t>
      </w:r>
      <w:proofErr w:type="spellEnd"/>
      <w:r w:rsidRPr="00DA0739">
        <w:rPr>
          <w:rFonts w:ascii="Times New Roman" w:hAnsi="Times New Roman" w:cs="Times New Roman"/>
          <w:color w:val="000000"/>
          <w:sz w:val="20"/>
          <w:szCs w:val="20"/>
          <w:lang w:bidi="ar-EG"/>
        </w:rPr>
        <w:t xml:space="preserve"> et al. 2012). The reason for this demographic feature is unclear, but differences in sex hormones might increase the likelihood of SDAVF in middle-aged men compared to women (Dorsett-Martin et al. 2007). </w:t>
      </w:r>
    </w:p>
    <w:p w:rsidR="008F6711" w:rsidRPr="00DA0739" w:rsidRDefault="008F6711" w:rsidP="00093EC0">
      <w:pPr>
        <w:pStyle w:val="ListParagraph"/>
        <w:numPr>
          <w:ilvl w:val="0"/>
          <w:numId w:val="4"/>
        </w:numPr>
        <w:snapToGrid w:val="0"/>
        <w:spacing w:after="0" w:line="240" w:lineRule="auto"/>
        <w:ind w:left="0"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Clinical presentations:</w:t>
      </w:r>
      <w:r w:rsidRPr="00DA0739">
        <w:rPr>
          <w:rFonts w:ascii="Times New Roman" w:hAnsi="Times New Roman" w:cs="Times New Roman"/>
          <w:sz w:val="20"/>
          <w:szCs w:val="20"/>
        </w:rPr>
        <w:t xml:space="preserve"> </w:t>
      </w:r>
    </w:p>
    <w:p w:rsidR="008F6711"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 xml:space="preserve">The clinical manifestations of </w:t>
      </w:r>
      <w:proofErr w:type="spellStart"/>
      <w:r w:rsidRPr="00DA0739">
        <w:rPr>
          <w:rFonts w:ascii="Times New Roman" w:hAnsi="Times New Roman" w:cs="Times New Roman"/>
          <w:color w:val="000000"/>
          <w:sz w:val="20"/>
          <w:szCs w:val="20"/>
          <w:lang w:bidi="ar-EG"/>
        </w:rPr>
        <w:t>SDAVFs</w:t>
      </w:r>
      <w:proofErr w:type="spellEnd"/>
      <w:r w:rsidRPr="00DA0739">
        <w:rPr>
          <w:rFonts w:ascii="Times New Roman" w:hAnsi="Times New Roman" w:cs="Times New Roman"/>
          <w:color w:val="000000"/>
          <w:sz w:val="20"/>
          <w:szCs w:val="20"/>
          <w:lang w:bidi="ar-EG"/>
        </w:rPr>
        <w:t xml:space="preserve"> are progressive upper motor weakness of the lower limb in most patients, numbness, pain, sphincter disturbances and sexual dysfunction (Fugate et al. 2012). The underlying </w:t>
      </w:r>
      <w:proofErr w:type="spellStart"/>
      <w:r w:rsidRPr="00DA0739">
        <w:rPr>
          <w:rFonts w:ascii="Times New Roman" w:hAnsi="Times New Roman" w:cs="Times New Roman"/>
          <w:color w:val="000000"/>
          <w:sz w:val="20"/>
          <w:szCs w:val="20"/>
          <w:lang w:bidi="ar-EG"/>
        </w:rPr>
        <w:t>pathophysiological</w:t>
      </w:r>
      <w:proofErr w:type="spellEnd"/>
      <w:r w:rsidRPr="00DA0739">
        <w:rPr>
          <w:rFonts w:ascii="Times New Roman" w:hAnsi="Times New Roman" w:cs="Times New Roman"/>
          <w:color w:val="000000"/>
          <w:sz w:val="20"/>
          <w:szCs w:val="20"/>
          <w:lang w:bidi="ar-EG"/>
        </w:rPr>
        <w:t xml:space="preserve"> mechanisms result from shunting of high-pressure arterial blood into the spinal veins, leading to arterial steal, ischemia, venous congestion and progressive spinal cord necrosis. Acute neurological deterioration can occur due to hemorrhage from the fistula or thrombosis of </w:t>
      </w:r>
      <w:r w:rsidRPr="00DA0739">
        <w:rPr>
          <w:rFonts w:ascii="Times New Roman" w:hAnsi="Times New Roman" w:cs="Times New Roman"/>
          <w:color w:val="000000"/>
          <w:sz w:val="20"/>
          <w:szCs w:val="20"/>
          <w:lang w:bidi="ar-EG"/>
        </w:rPr>
        <w:lastRenderedPageBreak/>
        <w:t>the pathological veins, which is known as the “</w:t>
      </w:r>
      <w:proofErr w:type="spellStart"/>
      <w:r w:rsidRPr="00DA0739">
        <w:rPr>
          <w:rFonts w:ascii="Times New Roman" w:hAnsi="Times New Roman" w:cs="Times New Roman"/>
          <w:color w:val="000000"/>
          <w:sz w:val="20"/>
          <w:szCs w:val="20"/>
          <w:lang w:bidi="ar-EG"/>
        </w:rPr>
        <w:t>Foix-Alajouanine</w:t>
      </w:r>
      <w:proofErr w:type="spellEnd"/>
      <w:r w:rsidRPr="00DA0739">
        <w:rPr>
          <w:rFonts w:ascii="Times New Roman" w:hAnsi="Times New Roman" w:cs="Times New Roman"/>
          <w:color w:val="000000"/>
          <w:sz w:val="20"/>
          <w:szCs w:val="20"/>
          <w:lang w:bidi="ar-EG"/>
        </w:rPr>
        <w:t xml:space="preserve"> sy</w:t>
      </w:r>
      <w:r w:rsidR="00E41F8C" w:rsidRPr="00DA0739">
        <w:rPr>
          <w:rFonts w:ascii="Times New Roman" w:hAnsi="Times New Roman" w:cs="Times New Roman"/>
          <w:color w:val="000000"/>
          <w:sz w:val="20"/>
          <w:szCs w:val="20"/>
          <w:lang w:bidi="ar-EG"/>
        </w:rPr>
        <w:t>ndrome” (Song et al. 2010)</w:t>
      </w:r>
      <w:r w:rsidRPr="00DA0739">
        <w:rPr>
          <w:rFonts w:ascii="Times New Roman" w:hAnsi="Times New Roman" w:cs="Times New Roman"/>
          <w:color w:val="000000"/>
          <w:sz w:val="20"/>
          <w:szCs w:val="20"/>
          <w:lang w:bidi="ar-EG"/>
        </w:rPr>
        <w:t>.</w:t>
      </w:r>
    </w:p>
    <w:p w:rsidR="008F6711"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color w:val="000000"/>
          <w:sz w:val="20"/>
          <w:szCs w:val="20"/>
          <w:lang w:bidi="ar-EG"/>
        </w:rPr>
        <w:t xml:space="preserve">In our study the most common initial presenting symptom was </w:t>
      </w:r>
      <w:proofErr w:type="spellStart"/>
      <w:r w:rsidRPr="00DA0739">
        <w:rPr>
          <w:rFonts w:ascii="Times New Roman" w:hAnsi="Times New Roman" w:cs="Times New Roman"/>
          <w:color w:val="000000"/>
          <w:sz w:val="20"/>
          <w:szCs w:val="20"/>
          <w:lang w:bidi="ar-EG"/>
        </w:rPr>
        <w:t>paraparesis</w:t>
      </w:r>
      <w:proofErr w:type="spellEnd"/>
      <w:r w:rsidRPr="00DA0739">
        <w:rPr>
          <w:rFonts w:ascii="Times New Roman" w:hAnsi="Times New Roman" w:cs="Times New Roman"/>
          <w:color w:val="000000"/>
          <w:sz w:val="20"/>
          <w:szCs w:val="20"/>
          <w:lang w:bidi="ar-EG"/>
        </w:rPr>
        <w:t xml:space="preserve"> (42.9%); occasionally </w:t>
      </w:r>
      <w:proofErr w:type="spellStart"/>
      <w:r w:rsidRPr="00DA0739">
        <w:rPr>
          <w:rFonts w:ascii="Times New Roman" w:hAnsi="Times New Roman" w:cs="Times New Roman"/>
          <w:color w:val="000000"/>
          <w:sz w:val="20"/>
          <w:szCs w:val="20"/>
          <w:lang w:bidi="ar-EG"/>
        </w:rPr>
        <w:t>quadriparesis</w:t>
      </w:r>
      <w:proofErr w:type="spellEnd"/>
      <w:r w:rsidRPr="00DA0739">
        <w:rPr>
          <w:rFonts w:ascii="Times New Roman" w:hAnsi="Times New Roman" w:cs="Times New Roman"/>
          <w:color w:val="000000"/>
          <w:sz w:val="20"/>
          <w:szCs w:val="20"/>
          <w:lang w:bidi="ar-EG"/>
        </w:rPr>
        <w:t xml:space="preserve"> (28.6%) was seen associated with a fistula at the cervical level. The severity of motor weakness was variable, ranging from subtle weakness to paraplegia </w:t>
      </w:r>
      <w:r w:rsidR="00E41F8C" w:rsidRPr="00DA0739">
        <w:rPr>
          <w:rFonts w:ascii="Times New Roman" w:hAnsi="Times New Roman" w:cs="Times New Roman"/>
          <w:color w:val="000000"/>
          <w:sz w:val="20"/>
          <w:szCs w:val="20"/>
          <w:lang w:bidi="ar-EG"/>
        </w:rPr>
        <w:t>(28.6%)</w:t>
      </w:r>
      <w:r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rPr>
        <w:t>All patients experienced sphincter dysfunction in the form of urinary retention and incontinence.</w:t>
      </w:r>
      <w:r w:rsidRPr="00DA0739">
        <w:rPr>
          <w:rFonts w:ascii="Times New Roman" w:hAnsi="Times New Roman" w:cs="Times New Roman"/>
          <w:sz w:val="20"/>
          <w:szCs w:val="20"/>
        </w:rPr>
        <w:t xml:space="preserve"> </w:t>
      </w:r>
      <w:r w:rsidRPr="00DA0739">
        <w:rPr>
          <w:rFonts w:ascii="Times New Roman" w:hAnsi="Times New Roman" w:cs="Times New Roman"/>
          <w:color w:val="000000"/>
          <w:sz w:val="20"/>
          <w:szCs w:val="20"/>
        </w:rPr>
        <w:t xml:space="preserve">The clinical course varied in our patients from acute to a very chronic progression of </w:t>
      </w:r>
      <w:proofErr w:type="spellStart"/>
      <w:r w:rsidRPr="00DA0739">
        <w:rPr>
          <w:rFonts w:ascii="Times New Roman" w:hAnsi="Times New Roman" w:cs="Times New Roman"/>
          <w:color w:val="000000"/>
          <w:sz w:val="20"/>
          <w:szCs w:val="20"/>
        </w:rPr>
        <w:t>myelopathy</w:t>
      </w:r>
      <w:proofErr w:type="spellEnd"/>
      <w:r w:rsidRPr="00DA0739">
        <w:rPr>
          <w:rFonts w:ascii="Times New Roman" w:hAnsi="Times New Roman" w:cs="Times New Roman"/>
          <w:color w:val="000000"/>
          <w:sz w:val="20"/>
          <w:szCs w:val="20"/>
        </w:rPr>
        <w:t>. Chronic progression was the most common (71.4%), followed by acute worsening (28.6%).</w:t>
      </w:r>
      <w:r w:rsidRPr="00DA0739">
        <w:rPr>
          <w:rFonts w:ascii="Times New Roman" w:hAnsi="Times New Roman" w:cs="Times New Roman"/>
          <w:sz w:val="20"/>
          <w:szCs w:val="20"/>
        </w:rPr>
        <w:t xml:space="preserve"> Hemorrhagic complications from SDAVF are uncommon (Lucas et al. 2012). Only one patient was presented with </w:t>
      </w:r>
      <w:proofErr w:type="spellStart"/>
      <w:r w:rsidRPr="00DA0739">
        <w:rPr>
          <w:rFonts w:ascii="Times New Roman" w:hAnsi="Times New Roman" w:cs="Times New Roman"/>
          <w:sz w:val="20"/>
          <w:szCs w:val="20"/>
        </w:rPr>
        <w:t>intramedullary</w:t>
      </w:r>
      <w:proofErr w:type="spellEnd"/>
      <w:r w:rsidRPr="00DA0739">
        <w:rPr>
          <w:rFonts w:ascii="Times New Roman" w:hAnsi="Times New Roman" w:cs="Times New Roman"/>
          <w:sz w:val="20"/>
          <w:szCs w:val="20"/>
        </w:rPr>
        <w:t xml:space="preserve"> hemorrhage in our current study. </w:t>
      </w:r>
    </w:p>
    <w:p w:rsidR="008F6711" w:rsidRPr="00DA0739" w:rsidRDefault="008F6711" w:rsidP="00093EC0">
      <w:pPr>
        <w:pStyle w:val="ListParagraph"/>
        <w:numPr>
          <w:ilvl w:val="0"/>
          <w:numId w:val="4"/>
        </w:numPr>
        <w:snapToGrid w:val="0"/>
        <w:spacing w:after="0" w:line="240" w:lineRule="auto"/>
        <w:ind w:left="0"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Initial diagnosis and misdiagnosis:</w:t>
      </w:r>
    </w:p>
    <w:p w:rsidR="008F6711"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 xml:space="preserve">SDAVF are associated with a long time to diagnosis compared to other </w:t>
      </w:r>
      <w:proofErr w:type="spellStart"/>
      <w:r w:rsidRPr="00DA0739">
        <w:rPr>
          <w:rFonts w:ascii="Times New Roman" w:hAnsi="Times New Roman" w:cs="Times New Roman"/>
          <w:sz w:val="20"/>
          <w:szCs w:val="20"/>
        </w:rPr>
        <w:t>myelopathies</w:t>
      </w:r>
      <w:proofErr w:type="spellEnd"/>
      <w:r w:rsidRPr="00DA0739">
        <w:rPr>
          <w:rFonts w:ascii="Times New Roman" w:hAnsi="Times New Roman" w:cs="Times New Roman"/>
          <w:sz w:val="20"/>
          <w:szCs w:val="20"/>
        </w:rPr>
        <w:t xml:space="preserve"> (</w:t>
      </w:r>
      <w:proofErr w:type="spellStart"/>
      <w:r w:rsidRPr="00DA0739">
        <w:rPr>
          <w:rFonts w:ascii="Times New Roman" w:hAnsi="Times New Roman" w:cs="Times New Roman"/>
          <w:sz w:val="20"/>
          <w:szCs w:val="20"/>
        </w:rPr>
        <w:t>Muralidharan</w:t>
      </w:r>
      <w:proofErr w:type="spellEnd"/>
      <w:r w:rsidRPr="00DA0739">
        <w:rPr>
          <w:rFonts w:ascii="Times New Roman" w:hAnsi="Times New Roman" w:cs="Times New Roman"/>
          <w:sz w:val="20"/>
          <w:szCs w:val="20"/>
        </w:rPr>
        <w:t xml:space="preserve"> et al. 2011). In our current study series, the longest diagnosis took 192 weeks. </w:t>
      </w:r>
      <w:r w:rsidRPr="00DA0739">
        <w:rPr>
          <w:rFonts w:ascii="Times New Roman" w:hAnsi="Times New Roman" w:cs="Times New Roman"/>
          <w:color w:val="000000"/>
          <w:sz w:val="20"/>
          <w:szCs w:val="20"/>
        </w:rPr>
        <w:t>The mean time from onset to diagnosis was 58.71 weeks (± 66.89 SD)</w:t>
      </w:r>
      <w:r w:rsidRPr="00DA0739">
        <w:rPr>
          <w:rFonts w:ascii="Times New Roman" w:hAnsi="Times New Roman" w:cs="Times New Roman"/>
          <w:sz w:val="20"/>
          <w:szCs w:val="20"/>
        </w:rPr>
        <w:t xml:space="preserve">, this similar to </w:t>
      </w:r>
      <w:r w:rsidRPr="00DA0739">
        <w:rPr>
          <w:rFonts w:ascii="Times New Roman" w:hAnsi="Times New Roman" w:cs="Times New Roman"/>
          <w:color w:val="000000"/>
          <w:sz w:val="20"/>
          <w:szCs w:val="20"/>
          <w:lang w:bidi="ar-EG"/>
        </w:rPr>
        <w:t xml:space="preserve">other published data </w:t>
      </w:r>
      <w:r w:rsidR="00211981" w:rsidRPr="00DA0739">
        <w:rPr>
          <w:rFonts w:ascii="Times New Roman" w:hAnsi="Times New Roman" w:cs="Times New Roman"/>
          <w:sz w:val="20"/>
          <w:szCs w:val="20"/>
        </w:rPr>
        <w:t>(</w:t>
      </w:r>
      <w:proofErr w:type="spellStart"/>
      <w:r w:rsidR="00211981" w:rsidRPr="00DA0739">
        <w:rPr>
          <w:rFonts w:ascii="Times New Roman" w:hAnsi="Times New Roman" w:cs="Times New Roman"/>
          <w:sz w:val="20"/>
          <w:szCs w:val="20"/>
        </w:rPr>
        <w:t>Jellema</w:t>
      </w:r>
      <w:proofErr w:type="spellEnd"/>
      <w:r w:rsidR="00211981" w:rsidRPr="00DA0739">
        <w:rPr>
          <w:rFonts w:ascii="Times New Roman" w:hAnsi="Times New Roman" w:cs="Times New Roman"/>
          <w:sz w:val="20"/>
          <w:szCs w:val="20"/>
        </w:rPr>
        <w:t xml:space="preserve"> et al. 2006</w:t>
      </w:r>
      <w:r w:rsidRPr="00DA0739">
        <w:rPr>
          <w:rFonts w:ascii="Times New Roman" w:hAnsi="Times New Roman" w:cs="Times New Roman"/>
          <w:sz w:val="20"/>
          <w:szCs w:val="20"/>
        </w:rPr>
        <w:t>).</w:t>
      </w:r>
    </w:p>
    <w:p w:rsidR="008F6711"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 xml:space="preserve">Delayed diagnosis and misdiagnosis of SDAVF is common. SDAVF can be commonly misdiagnosed as degenerative disc disease, </w:t>
      </w:r>
      <w:proofErr w:type="spellStart"/>
      <w:r w:rsidRPr="00DA0739">
        <w:rPr>
          <w:rFonts w:ascii="Times New Roman" w:hAnsi="Times New Roman" w:cs="Times New Roman"/>
          <w:sz w:val="20"/>
          <w:szCs w:val="20"/>
        </w:rPr>
        <w:t>myelitis</w:t>
      </w:r>
      <w:proofErr w:type="spellEnd"/>
      <w:r w:rsidRPr="00DA0739">
        <w:rPr>
          <w:rFonts w:ascii="Times New Roman" w:hAnsi="Times New Roman" w:cs="Times New Roman"/>
          <w:sz w:val="20"/>
          <w:szCs w:val="20"/>
        </w:rPr>
        <w:t xml:space="preserve">, cord tumor, </w:t>
      </w:r>
      <w:proofErr w:type="spellStart"/>
      <w:r w:rsidRPr="00DA0739">
        <w:rPr>
          <w:rFonts w:ascii="Times New Roman" w:hAnsi="Times New Roman" w:cs="Times New Roman"/>
          <w:sz w:val="20"/>
          <w:szCs w:val="20"/>
        </w:rPr>
        <w:t>Guillain</w:t>
      </w:r>
      <w:proofErr w:type="spellEnd"/>
      <w:r w:rsidRPr="00DA0739">
        <w:rPr>
          <w:rFonts w:ascii="Times New Roman" w:hAnsi="Times New Roman" w:cs="Times New Roman"/>
          <w:sz w:val="20"/>
          <w:szCs w:val="20"/>
        </w:rPr>
        <w:t>–</w:t>
      </w:r>
      <w:proofErr w:type="spellStart"/>
      <w:r w:rsidRPr="00DA0739">
        <w:rPr>
          <w:rFonts w:ascii="Times New Roman" w:hAnsi="Times New Roman" w:cs="Times New Roman"/>
          <w:sz w:val="20"/>
          <w:szCs w:val="20"/>
        </w:rPr>
        <w:t>Barré</w:t>
      </w:r>
      <w:proofErr w:type="spellEnd"/>
      <w:r w:rsidRPr="00DA0739">
        <w:rPr>
          <w:rFonts w:ascii="Times New Roman" w:hAnsi="Times New Roman" w:cs="Times New Roman"/>
          <w:sz w:val="20"/>
          <w:szCs w:val="20"/>
        </w:rPr>
        <w:t xml:space="preserve"> syndrome and other conditions (</w:t>
      </w:r>
      <w:proofErr w:type="spellStart"/>
      <w:r w:rsidRPr="00DA0739">
        <w:rPr>
          <w:rFonts w:ascii="Times New Roman" w:hAnsi="Times New Roman" w:cs="Times New Roman"/>
          <w:sz w:val="20"/>
          <w:szCs w:val="20"/>
        </w:rPr>
        <w:t>Donghai</w:t>
      </w:r>
      <w:proofErr w:type="spellEnd"/>
      <w:r w:rsidRPr="00DA0739">
        <w:rPr>
          <w:rFonts w:ascii="Times New Roman" w:hAnsi="Times New Roman" w:cs="Times New Roman"/>
          <w:sz w:val="20"/>
          <w:szCs w:val="20"/>
        </w:rPr>
        <w:t xml:space="preserve"> et al. 2</w:t>
      </w:r>
      <w:r w:rsidR="00211981" w:rsidRPr="00DA0739">
        <w:rPr>
          <w:rFonts w:ascii="Times New Roman" w:hAnsi="Times New Roman" w:cs="Times New Roman"/>
          <w:sz w:val="20"/>
          <w:szCs w:val="20"/>
        </w:rPr>
        <w:t>013).</w:t>
      </w:r>
      <w:r w:rsidRPr="00DA0739">
        <w:rPr>
          <w:rFonts w:ascii="Times New Roman" w:hAnsi="Times New Roman" w:cs="Times New Roman"/>
          <w:sz w:val="20"/>
          <w:szCs w:val="20"/>
        </w:rPr>
        <w:t xml:space="preserve"> </w:t>
      </w:r>
      <w:r w:rsidRPr="00DA0739">
        <w:rPr>
          <w:rFonts w:ascii="Times New Roman" w:hAnsi="Times New Roman" w:cs="Times New Roman"/>
          <w:color w:val="000000"/>
          <w:sz w:val="20"/>
          <w:szCs w:val="20"/>
          <w:lang w:bidi="ar-EG"/>
        </w:rPr>
        <w:t>In our study</w:t>
      </w:r>
      <w:r w:rsidRPr="00DA0739">
        <w:rPr>
          <w:rFonts w:ascii="Times New Roman" w:hAnsi="Times New Roman" w:cs="Times New Roman"/>
          <w:sz w:val="20"/>
          <w:szCs w:val="20"/>
        </w:rPr>
        <w:t xml:space="preserve"> t</w:t>
      </w:r>
      <w:r w:rsidRPr="00DA0739">
        <w:rPr>
          <w:rFonts w:ascii="Times New Roman" w:hAnsi="Times New Roman" w:cs="Times New Roman"/>
          <w:color w:val="000000"/>
          <w:sz w:val="20"/>
          <w:szCs w:val="20"/>
        </w:rPr>
        <w:t>hree patients were initially misdiagnosed</w:t>
      </w:r>
      <w:r w:rsidRPr="00DA0739">
        <w:rPr>
          <w:rFonts w:ascii="Times New Roman" w:hAnsi="Times New Roman" w:cs="Times New Roman"/>
          <w:sz w:val="20"/>
          <w:szCs w:val="20"/>
        </w:rPr>
        <w:t>. The difficulty in making an early diagnosis is largely explained by the rarity of the disease and the non-specific signs and symptoms, particularly in the initial phase.</w:t>
      </w:r>
    </w:p>
    <w:p w:rsidR="008F6711" w:rsidRPr="00DA0739" w:rsidRDefault="008F6711" w:rsidP="00093EC0">
      <w:pPr>
        <w:pStyle w:val="ListParagraph"/>
        <w:numPr>
          <w:ilvl w:val="0"/>
          <w:numId w:val="4"/>
        </w:numPr>
        <w:snapToGrid w:val="0"/>
        <w:spacing w:after="0" w:line="240" w:lineRule="auto"/>
        <w:ind w:left="0"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Imaging findings:</w:t>
      </w:r>
    </w:p>
    <w:p w:rsidR="008F6711"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sz w:val="20"/>
          <w:szCs w:val="20"/>
        </w:rPr>
        <w:t>High signal intensity with a swollen spinal cord on the T2-weighted images is a common finding in SDAVF. In our patients the cord swelling was extensive, affecting more than three vertebral body levels. The sensitivity of T2 high signal intensity in the spinal cord in our study was 100% similar to prior published data (</w:t>
      </w:r>
      <w:proofErr w:type="spellStart"/>
      <w:r w:rsidRPr="00DA0739">
        <w:rPr>
          <w:rFonts w:ascii="Times New Roman" w:hAnsi="Times New Roman" w:cs="Times New Roman"/>
          <w:sz w:val="20"/>
          <w:szCs w:val="20"/>
        </w:rPr>
        <w:t>Luetm</w:t>
      </w:r>
      <w:r w:rsidR="00211981" w:rsidRPr="00DA0739">
        <w:rPr>
          <w:rFonts w:ascii="Times New Roman" w:hAnsi="Times New Roman" w:cs="Times New Roman"/>
          <w:sz w:val="20"/>
          <w:szCs w:val="20"/>
        </w:rPr>
        <w:t>er</w:t>
      </w:r>
      <w:proofErr w:type="spellEnd"/>
      <w:r w:rsidR="00211981" w:rsidRPr="00DA0739">
        <w:rPr>
          <w:rFonts w:ascii="Times New Roman" w:hAnsi="Times New Roman" w:cs="Times New Roman"/>
          <w:sz w:val="20"/>
          <w:szCs w:val="20"/>
        </w:rPr>
        <w:t xml:space="preserve"> et al. 2005</w:t>
      </w:r>
      <w:r w:rsidRPr="00DA0739">
        <w:rPr>
          <w:rFonts w:ascii="Times New Roman" w:hAnsi="Times New Roman" w:cs="Times New Roman"/>
          <w:sz w:val="20"/>
          <w:szCs w:val="20"/>
        </w:rPr>
        <w:t>).</w:t>
      </w:r>
      <w:r w:rsidR="00CB6776" w:rsidRPr="00DA0739">
        <w:rPr>
          <w:rFonts w:ascii="Times New Roman" w:hAnsi="Times New Roman" w:cs="Times New Roman"/>
          <w:sz w:val="20"/>
          <w:szCs w:val="20"/>
        </w:rPr>
        <w:t xml:space="preserve"> </w:t>
      </w:r>
      <w:proofErr w:type="spellStart"/>
      <w:r w:rsidRPr="00DA0739">
        <w:rPr>
          <w:rFonts w:ascii="Times New Roman" w:hAnsi="Times New Roman" w:cs="Times New Roman"/>
          <w:sz w:val="20"/>
          <w:szCs w:val="20"/>
        </w:rPr>
        <w:t>Perimedullary</w:t>
      </w:r>
      <w:proofErr w:type="spellEnd"/>
      <w:r w:rsidRPr="00DA0739">
        <w:rPr>
          <w:rFonts w:ascii="Times New Roman" w:hAnsi="Times New Roman" w:cs="Times New Roman"/>
          <w:sz w:val="20"/>
          <w:szCs w:val="20"/>
        </w:rPr>
        <w:t xml:space="preserve"> T2 signal void along the spinal cord is a characteristic finding of SDAVF. From our data, the sensitivity of a </w:t>
      </w:r>
      <w:proofErr w:type="spellStart"/>
      <w:r w:rsidRPr="00DA0739">
        <w:rPr>
          <w:rFonts w:ascii="Times New Roman" w:hAnsi="Times New Roman" w:cs="Times New Roman"/>
          <w:sz w:val="20"/>
          <w:szCs w:val="20"/>
        </w:rPr>
        <w:t>perimedullary</w:t>
      </w:r>
      <w:proofErr w:type="spellEnd"/>
      <w:r w:rsidRPr="00DA0739">
        <w:rPr>
          <w:rFonts w:ascii="Times New Roman" w:hAnsi="Times New Roman" w:cs="Times New Roman"/>
          <w:sz w:val="20"/>
          <w:szCs w:val="20"/>
        </w:rPr>
        <w:t xml:space="preserve"> flow void on a T2-weighted image was 85.7%</w:t>
      </w:r>
      <w:r w:rsidR="00014060" w:rsidRPr="00DA0739">
        <w:rPr>
          <w:rFonts w:ascii="Times New Roman" w:hAnsi="Times New Roman" w:cs="Times New Roman"/>
          <w:sz w:val="20"/>
          <w:szCs w:val="20"/>
        </w:rPr>
        <w:t xml:space="preserve">. </w:t>
      </w:r>
      <w:r w:rsidRPr="00DA0739">
        <w:rPr>
          <w:rFonts w:ascii="Times New Roman" w:hAnsi="Times New Roman" w:cs="Times New Roman"/>
          <w:sz w:val="20"/>
          <w:szCs w:val="20"/>
        </w:rPr>
        <w:t>One study reported a sensitivity of 77% (</w:t>
      </w:r>
      <w:proofErr w:type="spellStart"/>
      <w:r w:rsidRPr="00DA0739">
        <w:rPr>
          <w:rFonts w:ascii="Times New Roman" w:hAnsi="Times New Roman" w:cs="Times New Roman"/>
          <w:sz w:val="20"/>
          <w:szCs w:val="20"/>
        </w:rPr>
        <w:t>Donghai</w:t>
      </w:r>
      <w:proofErr w:type="spellEnd"/>
      <w:r w:rsidRPr="00DA0739">
        <w:rPr>
          <w:rFonts w:ascii="Times New Roman" w:hAnsi="Times New Roman" w:cs="Times New Roman"/>
          <w:sz w:val="20"/>
          <w:szCs w:val="20"/>
        </w:rPr>
        <w:t xml:space="preserve"> et al. 2013), and another reported that 78 of 93 patients (83.9%) had vessel abnormalities on a reviewed M</w:t>
      </w:r>
      <w:r w:rsidR="00211981" w:rsidRPr="00DA0739">
        <w:rPr>
          <w:rFonts w:ascii="Times New Roman" w:hAnsi="Times New Roman" w:cs="Times New Roman"/>
          <w:sz w:val="20"/>
          <w:szCs w:val="20"/>
        </w:rPr>
        <w:t>RI (</w:t>
      </w:r>
      <w:proofErr w:type="spellStart"/>
      <w:r w:rsidR="00211981" w:rsidRPr="00DA0739">
        <w:rPr>
          <w:rFonts w:ascii="Times New Roman" w:hAnsi="Times New Roman" w:cs="Times New Roman"/>
          <w:sz w:val="20"/>
          <w:szCs w:val="20"/>
        </w:rPr>
        <w:t>Muralidharan</w:t>
      </w:r>
      <w:proofErr w:type="spellEnd"/>
      <w:r w:rsidR="00211981" w:rsidRPr="00DA0739">
        <w:rPr>
          <w:rFonts w:ascii="Times New Roman" w:hAnsi="Times New Roman" w:cs="Times New Roman"/>
          <w:sz w:val="20"/>
          <w:szCs w:val="20"/>
        </w:rPr>
        <w:t xml:space="preserve"> et al. 2011). </w:t>
      </w:r>
      <w:r w:rsidRPr="00DA0739">
        <w:rPr>
          <w:rFonts w:ascii="Times New Roman" w:hAnsi="Times New Roman" w:cs="Times New Roman"/>
          <w:sz w:val="20"/>
          <w:szCs w:val="20"/>
        </w:rPr>
        <w:t xml:space="preserve">Another study reported a quite high sensitivity of 95% </w:t>
      </w:r>
      <w:r w:rsidRPr="00DA0739">
        <w:rPr>
          <w:rFonts w:ascii="Times New Roman" w:hAnsi="Times New Roman" w:cs="Times New Roman"/>
          <w:color w:val="000000"/>
          <w:sz w:val="20"/>
          <w:szCs w:val="20"/>
          <w:lang w:bidi="ar-EG"/>
        </w:rPr>
        <w:t>(Lee et al. 2016)</w:t>
      </w:r>
      <w:r w:rsidR="00CB6776" w:rsidRPr="00DA0739">
        <w:rPr>
          <w:rFonts w:ascii="Times New Roman" w:hAnsi="Times New Roman" w:cs="Times New Roman"/>
          <w:color w:val="000000"/>
          <w:sz w:val="20"/>
          <w:szCs w:val="20"/>
          <w:lang w:bidi="ar-EG"/>
        </w:rPr>
        <w:t xml:space="preserve"> (figure 5)</w:t>
      </w:r>
      <w:r w:rsidRPr="00DA0739">
        <w:rPr>
          <w:rFonts w:ascii="Times New Roman" w:hAnsi="Times New Roman" w:cs="Times New Roman"/>
          <w:color w:val="000000"/>
          <w:sz w:val="20"/>
          <w:szCs w:val="20"/>
          <w:lang w:bidi="ar-EG"/>
        </w:rPr>
        <w:t>.</w:t>
      </w:r>
    </w:p>
    <w:p w:rsidR="00A11505" w:rsidRPr="00DA0739" w:rsidRDefault="003B0701" w:rsidP="00093EC0">
      <w:pPr>
        <w:snapToGrid w:val="0"/>
        <w:spacing w:after="0" w:line="240" w:lineRule="auto"/>
        <w:ind w:firstLine="425"/>
        <w:jc w:val="both"/>
        <w:rPr>
          <w:rFonts w:ascii="Times New Roman" w:hAnsi="Times New Roman" w:cs="Times New Roman"/>
          <w:color w:val="000000"/>
          <w:sz w:val="20"/>
          <w:szCs w:val="20"/>
          <w:lang w:eastAsia="zh-CN" w:bidi="ar-EG"/>
        </w:rPr>
      </w:pPr>
      <w:r w:rsidRPr="00DA0739">
        <w:rPr>
          <w:rFonts w:ascii="Times New Roman" w:hAnsi="Times New Roman" w:cs="Times New Roman"/>
          <w:sz w:val="20"/>
          <w:szCs w:val="20"/>
        </w:rPr>
        <w:t>Spinal angiography is the diagnostic gold standard for SDAVF (figure 6</w:t>
      </w:r>
      <w:r w:rsidRPr="00DA0739">
        <w:rPr>
          <w:rFonts w:ascii="Times New Roman" w:hAnsi="Times New Roman" w:cs="Times New Roman"/>
          <w:color w:val="000000"/>
          <w:sz w:val="20"/>
          <w:szCs w:val="20"/>
          <w:lang w:bidi="ar-EG"/>
        </w:rPr>
        <w:t xml:space="preserve"> A,</w:t>
      </w:r>
      <w:r w:rsidRPr="00DA0739">
        <w:rPr>
          <w:rFonts w:ascii="Times New Roman" w:hAnsi="Times New Roman" w:cs="Times New Roman"/>
          <w:sz w:val="20"/>
          <w:szCs w:val="20"/>
        </w:rPr>
        <w:t xml:space="preserve"> </w:t>
      </w:r>
      <w:r w:rsidRPr="00DA0739">
        <w:rPr>
          <w:rFonts w:ascii="Times New Roman" w:hAnsi="Times New Roman" w:cs="Times New Roman"/>
          <w:color w:val="000000"/>
          <w:sz w:val="20"/>
          <w:szCs w:val="20"/>
          <w:lang w:bidi="ar-EG"/>
        </w:rPr>
        <w:t>B</w:t>
      </w:r>
      <w:r w:rsidRPr="00DA0739">
        <w:rPr>
          <w:rFonts w:ascii="Times New Roman" w:hAnsi="Times New Roman" w:cs="Times New Roman"/>
          <w:sz w:val="20"/>
          <w:szCs w:val="20"/>
        </w:rPr>
        <w:t xml:space="preserve">). Like many other reports (Koch et al. 2003, </w:t>
      </w:r>
      <w:proofErr w:type="spellStart"/>
      <w:r w:rsidRPr="00DA0739">
        <w:rPr>
          <w:rFonts w:ascii="Times New Roman" w:hAnsi="Times New Roman" w:cs="Times New Roman"/>
          <w:sz w:val="20"/>
          <w:szCs w:val="20"/>
        </w:rPr>
        <w:t>Jellema</w:t>
      </w:r>
      <w:proofErr w:type="spellEnd"/>
      <w:r w:rsidRPr="00DA0739">
        <w:rPr>
          <w:rFonts w:ascii="Times New Roman" w:hAnsi="Times New Roman" w:cs="Times New Roman"/>
          <w:sz w:val="20"/>
          <w:szCs w:val="20"/>
        </w:rPr>
        <w:t xml:space="preserve"> et al. 2006) our current data also show that the dorsal level was the most frequently affected (57.1%). Most of our patients </w:t>
      </w:r>
      <w:r w:rsidRPr="00DA0739">
        <w:rPr>
          <w:rFonts w:ascii="Times New Roman" w:hAnsi="Times New Roman" w:cs="Times New Roman"/>
          <w:sz w:val="20"/>
          <w:szCs w:val="20"/>
        </w:rPr>
        <w:lastRenderedPageBreak/>
        <w:t>have a single feeder (71.4%) this is comparable with other published data (</w:t>
      </w:r>
      <w:proofErr w:type="spellStart"/>
      <w:r w:rsidRPr="00DA0739">
        <w:rPr>
          <w:rFonts w:ascii="Times New Roman" w:hAnsi="Times New Roman" w:cs="Times New Roman"/>
          <w:sz w:val="20"/>
          <w:szCs w:val="20"/>
        </w:rPr>
        <w:t>Donghai</w:t>
      </w:r>
      <w:proofErr w:type="spellEnd"/>
      <w:r w:rsidRPr="00DA0739">
        <w:rPr>
          <w:rFonts w:ascii="Times New Roman" w:hAnsi="Times New Roman" w:cs="Times New Roman"/>
          <w:sz w:val="20"/>
          <w:szCs w:val="20"/>
        </w:rPr>
        <w:t xml:space="preserve"> et al. 2013). Spinal angiography is not only a diagnostic choice, but also </w:t>
      </w:r>
      <w:r w:rsidRPr="00DA0739">
        <w:rPr>
          <w:rFonts w:ascii="Times New Roman" w:hAnsi="Times New Roman" w:cs="Times New Roman"/>
          <w:sz w:val="20"/>
          <w:szCs w:val="20"/>
        </w:rPr>
        <w:lastRenderedPageBreak/>
        <w:t>an essential modality in the treatment strategy. Precise identification of the fistula level is important in both endovascular and surgical treatment.</w:t>
      </w:r>
    </w:p>
    <w:p w:rsidR="003B0701" w:rsidRPr="00DA0739" w:rsidRDefault="003B0701" w:rsidP="00093EC0">
      <w:pPr>
        <w:snapToGrid w:val="0"/>
        <w:spacing w:after="0" w:line="240" w:lineRule="auto"/>
        <w:ind w:firstLine="425"/>
        <w:jc w:val="both"/>
        <w:rPr>
          <w:rFonts w:ascii="Times New Roman" w:hAnsi="Times New Roman" w:cs="Times New Roman"/>
          <w:color w:val="000000"/>
          <w:sz w:val="20"/>
          <w:szCs w:val="20"/>
          <w:lang w:eastAsia="zh-CN" w:bidi="ar-EG"/>
        </w:rPr>
        <w:sectPr w:rsidR="003B0701" w:rsidRPr="00DA0739" w:rsidSect="003B0701">
          <w:type w:val="continuous"/>
          <w:pgSz w:w="12240" w:h="15840" w:code="1"/>
          <w:pgMar w:top="1440" w:right="1440" w:bottom="1440" w:left="1440" w:header="720" w:footer="720" w:gutter="0"/>
          <w:cols w:num="2" w:space="550"/>
          <w:docGrid w:linePitch="360"/>
        </w:sectPr>
      </w:pPr>
    </w:p>
    <w:p w:rsidR="00786C6C" w:rsidRPr="00DA0739" w:rsidRDefault="00786C6C" w:rsidP="00093EC0">
      <w:pPr>
        <w:snapToGrid w:val="0"/>
        <w:spacing w:after="0" w:line="240" w:lineRule="auto"/>
        <w:ind w:firstLine="425"/>
        <w:jc w:val="both"/>
        <w:rPr>
          <w:rFonts w:ascii="Times New Roman" w:hAnsi="Times New Roman" w:cs="Times New Roman"/>
          <w:color w:val="000000"/>
          <w:sz w:val="20"/>
          <w:szCs w:val="20"/>
          <w:lang w:bidi="ar-EG"/>
        </w:rPr>
      </w:pPr>
    </w:p>
    <w:p w:rsidR="00CB6776" w:rsidRPr="00DA0739" w:rsidRDefault="00375F35" w:rsidP="00093EC0">
      <w:pPr>
        <w:snapToGrid w:val="0"/>
        <w:spacing w:after="0" w:line="240" w:lineRule="auto"/>
        <w:jc w:val="center"/>
        <w:rPr>
          <w:rFonts w:ascii="Times New Roman" w:hAnsi="Times New Roman" w:cs="Times New Roman"/>
          <w:sz w:val="20"/>
          <w:szCs w:val="20"/>
        </w:rPr>
      </w:pPr>
      <w:r w:rsidRPr="00DA0739">
        <w:rPr>
          <w:rFonts w:ascii="Times New Roman" w:hAnsi="Times New Roman" w:cs="Times New Roman"/>
          <w:noProof/>
          <w:sz w:val="20"/>
          <w:szCs w:val="20"/>
          <w:lang w:eastAsia="zh-CN"/>
        </w:rPr>
        <w:drawing>
          <wp:inline distT="0" distB="0" distL="0" distR="0">
            <wp:extent cx="4863051" cy="239661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873533" cy="2401782"/>
                    </a:xfrm>
                    <a:prstGeom prst="rect">
                      <a:avLst/>
                    </a:prstGeom>
                    <a:noFill/>
                    <a:ln w="9525">
                      <a:noFill/>
                      <a:miter lim="800000"/>
                      <a:headEnd/>
                      <a:tailEnd/>
                    </a:ln>
                  </pic:spPr>
                </pic:pic>
              </a:graphicData>
            </a:graphic>
          </wp:inline>
        </w:drawing>
      </w:r>
    </w:p>
    <w:p w:rsidR="00375F35" w:rsidRPr="00DA0739" w:rsidRDefault="00375F35" w:rsidP="00093EC0">
      <w:pPr>
        <w:snapToGrid w:val="0"/>
        <w:spacing w:after="0" w:line="240" w:lineRule="auto"/>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b/>
          <w:bCs/>
          <w:i w:val="0"/>
          <w:iCs w:val="0"/>
          <w:sz w:val="20"/>
          <w:szCs w:val="20"/>
        </w:rPr>
        <w:t>Figure.5</w:t>
      </w:r>
      <w:r w:rsidR="00A11505" w:rsidRPr="00DA0739">
        <w:rPr>
          <w:rStyle w:val="HTMLCite"/>
          <w:rFonts w:ascii="Times New Roman" w:hAnsi="Times New Roman" w:cs="Times New Roman"/>
          <w:i w:val="0"/>
          <w:iCs w:val="0"/>
          <w:sz w:val="20"/>
          <w:szCs w:val="20"/>
        </w:rPr>
        <w:t xml:space="preserve"> </w:t>
      </w:r>
      <w:r w:rsidRPr="00DA0739">
        <w:rPr>
          <w:rStyle w:val="HTMLCite"/>
          <w:rFonts w:ascii="Times New Roman" w:hAnsi="Times New Roman" w:cs="Times New Roman"/>
          <w:i w:val="0"/>
          <w:iCs w:val="0"/>
          <w:sz w:val="20"/>
          <w:szCs w:val="20"/>
        </w:rPr>
        <w:t xml:space="preserve">MRI cervical spine of case (10) T2 </w:t>
      </w:r>
      <w:proofErr w:type="spellStart"/>
      <w:r w:rsidRPr="00DA0739">
        <w:rPr>
          <w:rStyle w:val="HTMLCite"/>
          <w:rFonts w:ascii="Times New Roman" w:hAnsi="Times New Roman" w:cs="Times New Roman"/>
          <w:i w:val="0"/>
          <w:iCs w:val="0"/>
          <w:sz w:val="20"/>
          <w:szCs w:val="20"/>
        </w:rPr>
        <w:t>sagittal</w:t>
      </w:r>
      <w:proofErr w:type="spellEnd"/>
      <w:r w:rsidRPr="00DA0739">
        <w:rPr>
          <w:rStyle w:val="HTMLCite"/>
          <w:rFonts w:ascii="Times New Roman" w:hAnsi="Times New Roman" w:cs="Times New Roman"/>
          <w:i w:val="0"/>
          <w:iCs w:val="0"/>
          <w:sz w:val="20"/>
          <w:szCs w:val="20"/>
        </w:rPr>
        <w:t xml:space="preserve"> images show central cord </w:t>
      </w:r>
      <w:proofErr w:type="spellStart"/>
      <w:r w:rsidRPr="00DA0739">
        <w:rPr>
          <w:rStyle w:val="HTMLCite"/>
          <w:rFonts w:ascii="Times New Roman" w:hAnsi="Times New Roman" w:cs="Times New Roman"/>
          <w:i w:val="0"/>
          <w:iCs w:val="0"/>
          <w:sz w:val="20"/>
          <w:szCs w:val="20"/>
        </w:rPr>
        <w:t>hyperintensity</w:t>
      </w:r>
      <w:proofErr w:type="spellEnd"/>
      <w:r w:rsidRPr="00DA0739">
        <w:rPr>
          <w:rStyle w:val="HTMLCite"/>
          <w:rFonts w:ascii="Times New Roman" w:hAnsi="Times New Roman" w:cs="Times New Roman"/>
          <w:i w:val="0"/>
          <w:iCs w:val="0"/>
          <w:sz w:val="20"/>
          <w:szCs w:val="20"/>
        </w:rPr>
        <w:t xml:space="preserve"> (white arrow) and multiple signals void posterior to the cord (black arrow).</w:t>
      </w:r>
    </w:p>
    <w:p w:rsidR="00A11505" w:rsidRPr="00DA0739" w:rsidRDefault="00A11505" w:rsidP="00093EC0">
      <w:pPr>
        <w:snapToGrid w:val="0"/>
        <w:spacing w:after="0" w:line="240" w:lineRule="auto"/>
        <w:ind w:firstLine="425"/>
        <w:jc w:val="both"/>
        <w:rPr>
          <w:rFonts w:ascii="Times New Roman" w:hAnsi="Times New Roman" w:cs="Times New Roman"/>
          <w:sz w:val="20"/>
          <w:szCs w:val="20"/>
        </w:rPr>
      </w:pPr>
    </w:p>
    <w:p w:rsidR="00375F35" w:rsidRPr="00DA0739" w:rsidRDefault="008F6711" w:rsidP="003B0701">
      <w:pPr>
        <w:snapToGrid w:val="0"/>
        <w:spacing w:after="0" w:line="240" w:lineRule="auto"/>
        <w:jc w:val="center"/>
        <w:rPr>
          <w:rFonts w:ascii="Times New Roman" w:hAnsi="Times New Roman" w:cs="Times New Roman"/>
          <w:sz w:val="20"/>
          <w:szCs w:val="20"/>
        </w:rPr>
      </w:pPr>
      <w:r w:rsidRPr="00DA0739">
        <w:rPr>
          <w:rFonts w:ascii="Times New Roman" w:hAnsi="Times New Roman" w:cs="Times New Roman"/>
          <w:sz w:val="20"/>
          <w:szCs w:val="20"/>
        </w:rPr>
        <w:t xml:space="preserve"> </w:t>
      </w:r>
      <w:r w:rsidR="00375F35" w:rsidRPr="00DA0739">
        <w:rPr>
          <w:rFonts w:ascii="Times New Roman" w:hAnsi="Times New Roman" w:cs="Times New Roman"/>
          <w:noProof/>
          <w:sz w:val="20"/>
          <w:szCs w:val="20"/>
          <w:lang w:eastAsia="zh-CN"/>
        </w:rPr>
        <w:drawing>
          <wp:inline distT="0" distB="0" distL="0" distR="0">
            <wp:extent cx="5704045" cy="2003729"/>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706212" cy="2004490"/>
                    </a:xfrm>
                    <a:prstGeom prst="rect">
                      <a:avLst/>
                    </a:prstGeom>
                    <a:noFill/>
                    <a:ln w="9525">
                      <a:noFill/>
                      <a:miter lim="800000"/>
                      <a:headEnd/>
                      <a:tailEnd/>
                    </a:ln>
                  </pic:spPr>
                </pic:pic>
              </a:graphicData>
            </a:graphic>
          </wp:inline>
        </w:drawing>
      </w:r>
    </w:p>
    <w:p w:rsidR="00375F35" w:rsidRPr="00DA0739" w:rsidRDefault="00375F35" w:rsidP="003B0701">
      <w:pPr>
        <w:snapToGrid w:val="0"/>
        <w:spacing w:after="0" w:line="240" w:lineRule="auto"/>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b/>
          <w:bCs/>
          <w:i w:val="0"/>
          <w:iCs w:val="0"/>
          <w:sz w:val="20"/>
          <w:szCs w:val="20"/>
        </w:rPr>
        <w:t>Figure.6</w:t>
      </w:r>
      <w:r w:rsidR="00A11505" w:rsidRPr="00DA0739">
        <w:rPr>
          <w:rStyle w:val="HTMLCite"/>
          <w:rFonts w:ascii="Times New Roman" w:hAnsi="Times New Roman" w:cs="Times New Roman"/>
          <w:i w:val="0"/>
          <w:iCs w:val="0"/>
          <w:sz w:val="20"/>
          <w:szCs w:val="20"/>
        </w:rPr>
        <w:t xml:space="preserve"> </w:t>
      </w:r>
      <w:r w:rsidRPr="00DA0739">
        <w:rPr>
          <w:rStyle w:val="HTMLCite"/>
          <w:rFonts w:ascii="Times New Roman" w:hAnsi="Times New Roman" w:cs="Times New Roman"/>
          <w:i w:val="0"/>
          <w:iCs w:val="0"/>
          <w:sz w:val="20"/>
          <w:szCs w:val="20"/>
        </w:rPr>
        <w:t xml:space="preserve">(A, B) Pre- intervention DSA of case (5) shows: a </w:t>
      </w:r>
      <w:proofErr w:type="spellStart"/>
      <w:r w:rsidRPr="00DA0739">
        <w:rPr>
          <w:rStyle w:val="HTMLCite"/>
          <w:rFonts w:ascii="Times New Roman" w:hAnsi="Times New Roman" w:cs="Times New Roman"/>
          <w:i w:val="0"/>
          <w:iCs w:val="0"/>
          <w:sz w:val="20"/>
          <w:szCs w:val="20"/>
        </w:rPr>
        <w:t>dural</w:t>
      </w:r>
      <w:proofErr w:type="spellEnd"/>
      <w:r w:rsidRPr="00DA0739">
        <w:rPr>
          <w:rStyle w:val="HTMLCite"/>
          <w:rFonts w:ascii="Times New Roman" w:hAnsi="Times New Roman" w:cs="Times New Roman"/>
          <w:i w:val="0"/>
          <w:iCs w:val="0"/>
          <w:sz w:val="20"/>
          <w:szCs w:val="20"/>
        </w:rPr>
        <w:t xml:space="preserve"> </w:t>
      </w:r>
      <w:proofErr w:type="spellStart"/>
      <w:r w:rsidRPr="00DA0739">
        <w:rPr>
          <w:rStyle w:val="HTMLCite"/>
          <w:rFonts w:ascii="Times New Roman" w:hAnsi="Times New Roman" w:cs="Times New Roman"/>
          <w:i w:val="0"/>
          <w:iCs w:val="0"/>
          <w:sz w:val="20"/>
          <w:szCs w:val="20"/>
        </w:rPr>
        <w:t>arteriovenous</w:t>
      </w:r>
      <w:proofErr w:type="spellEnd"/>
      <w:r w:rsidRPr="00DA0739">
        <w:rPr>
          <w:rStyle w:val="HTMLCite"/>
          <w:rFonts w:ascii="Times New Roman" w:hAnsi="Times New Roman" w:cs="Times New Roman"/>
          <w:i w:val="0"/>
          <w:iCs w:val="0"/>
          <w:sz w:val="20"/>
          <w:szCs w:val="20"/>
        </w:rPr>
        <w:t xml:space="preserve"> fistula (white arrows) arising from the left middle </w:t>
      </w:r>
      <w:proofErr w:type="spellStart"/>
      <w:r w:rsidRPr="00DA0739">
        <w:rPr>
          <w:rStyle w:val="HTMLCite"/>
          <w:rFonts w:ascii="Times New Roman" w:hAnsi="Times New Roman" w:cs="Times New Roman"/>
          <w:i w:val="0"/>
          <w:iCs w:val="0"/>
          <w:sz w:val="20"/>
          <w:szCs w:val="20"/>
        </w:rPr>
        <w:t>meningeal</w:t>
      </w:r>
      <w:proofErr w:type="spellEnd"/>
      <w:r w:rsidRPr="00DA0739">
        <w:rPr>
          <w:rStyle w:val="HTMLCite"/>
          <w:rFonts w:ascii="Times New Roman" w:hAnsi="Times New Roman" w:cs="Times New Roman"/>
          <w:i w:val="0"/>
          <w:iCs w:val="0"/>
          <w:sz w:val="20"/>
          <w:szCs w:val="20"/>
        </w:rPr>
        <w:t xml:space="preserve"> artery draining to spinal </w:t>
      </w:r>
      <w:proofErr w:type="spellStart"/>
      <w:r w:rsidRPr="00DA0739">
        <w:rPr>
          <w:rStyle w:val="HTMLCite"/>
          <w:rFonts w:ascii="Times New Roman" w:hAnsi="Times New Roman" w:cs="Times New Roman"/>
          <w:i w:val="0"/>
          <w:iCs w:val="0"/>
          <w:sz w:val="20"/>
          <w:szCs w:val="20"/>
        </w:rPr>
        <w:t>perimedullary</w:t>
      </w:r>
      <w:proofErr w:type="spellEnd"/>
      <w:r w:rsidRPr="00DA0739">
        <w:rPr>
          <w:rStyle w:val="HTMLCite"/>
          <w:rFonts w:ascii="Times New Roman" w:hAnsi="Times New Roman" w:cs="Times New Roman"/>
          <w:i w:val="0"/>
          <w:iCs w:val="0"/>
          <w:sz w:val="20"/>
          <w:szCs w:val="20"/>
        </w:rPr>
        <w:t xml:space="preserve"> veins (black arrows). (C) Post-</w:t>
      </w:r>
      <w:proofErr w:type="spellStart"/>
      <w:r w:rsidRPr="00DA0739">
        <w:rPr>
          <w:rStyle w:val="HTMLCite"/>
          <w:rFonts w:ascii="Times New Roman" w:hAnsi="Times New Roman" w:cs="Times New Roman"/>
          <w:i w:val="0"/>
          <w:iCs w:val="0"/>
          <w:sz w:val="20"/>
          <w:szCs w:val="20"/>
        </w:rPr>
        <w:t>embolization</w:t>
      </w:r>
      <w:proofErr w:type="spellEnd"/>
      <w:r w:rsidRPr="00DA0739">
        <w:rPr>
          <w:rStyle w:val="HTMLCite"/>
          <w:rFonts w:ascii="Times New Roman" w:hAnsi="Times New Roman" w:cs="Times New Roman"/>
          <w:i w:val="0"/>
          <w:iCs w:val="0"/>
          <w:sz w:val="20"/>
          <w:szCs w:val="20"/>
        </w:rPr>
        <w:t xml:space="preserve"> DSA shows: complete obliteration of the fistula.</w:t>
      </w:r>
    </w:p>
    <w:p w:rsidR="00A11505" w:rsidRPr="00DA0739" w:rsidRDefault="00A11505" w:rsidP="003B0701">
      <w:pPr>
        <w:pStyle w:val="ListParagraph"/>
        <w:snapToGrid w:val="0"/>
        <w:spacing w:after="0" w:line="240" w:lineRule="auto"/>
        <w:ind w:left="0"/>
        <w:jc w:val="both"/>
        <w:rPr>
          <w:rFonts w:ascii="Times New Roman" w:hAnsi="Times New Roman" w:cs="Times New Roman"/>
          <w:b/>
          <w:bCs/>
          <w:color w:val="000000"/>
          <w:sz w:val="20"/>
          <w:szCs w:val="20"/>
          <w:lang w:bidi="ar-EG"/>
        </w:rPr>
      </w:pPr>
    </w:p>
    <w:p w:rsidR="00A11505" w:rsidRPr="00DA0739" w:rsidRDefault="00A11505" w:rsidP="00093EC0">
      <w:pPr>
        <w:pStyle w:val="ListParagraph"/>
        <w:numPr>
          <w:ilvl w:val="0"/>
          <w:numId w:val="4"/>
        </w:numPr>
        <w:snapToGrid w:val="0"/>
        <w:spacing w:after="0" w:line="240" w:lineRule="auto"/>
        <w:ind w:left="0" w:firstLine="0"/>
        <w:jc w:val="both"/>
        <w:rPr>
          <w:rFonts w:ascii="Times New Roman" w:hAnsi="Times New Roman" w:cs="Times New Roman"/>
          <w:b/>
          <w:bCs/>
          <w:color w:val="000000"/>
          <w:sz w:val="20"/>
          <w:szCs w:val="20"/>
          <w:lang w:bidi="ar-EG"/>
        </w:rPr>
        <w:sectPr w:rsidR="00A11505" w:rsidRPr="00DA0739" w:rsidSect="003B0701">
          <w:type w:val="continuous"/>
          <w:pgSz w:w="12240" w:h="15840" w:code="1"/>
          <w:pgMar w:top="1440" w:right="1440" w:bottom="1440" w:left="1440" w:header="720" w:footer="720" w:gutter="0"/>
          <w:cols w:space="720"/>
          <w:docGrid w:linePitch="360"/>
        </w:sectPr>
      </w:pPr>
    </w:p>
    <w:p w:rsidR="008F6711" w:rsidRPr="00DA0739" w:rsidRDefault="008F6711" w:rsidP="00093EC0">
      <w:pPr>
        <w:pStyle w:val="ListParagraph"/>
        <w:numPr>
          <w:ilvl w:val="0"/>
          <w:numId w:val="4"/>
        </w:numPr>
        <w:snapToGrid w:val="0"/>
        <w:spacing w:after="0" w:line="240" w:lineRule="auto"/>
        <w:ind w:left="0" w:firstLine="0"/>
        <w:jc w:val="both"/>
        <w:rPr>
          <w:rFonts w:ascii="Times New Roman" w:hAnsi="Times New Roman" w:cs="Times New Roman"/>
          <w:b/>
          <w:bCs/>
          <w:color w:val="000000"/>
          <w:sz w:val="20"/>
          <w:szCs w:val="20"/>
          <w:lang w:bidi="ar-EG"/>
        </w:rPr>
      </w:pPr>
      <w:r w:rsidRPr="00DA0739">
        <w:rPr>
          <w:rFonts w:ascii="Times New Roman" w:hAnsi="Times New Roman" w:cs="Times New Roman"/>
          <w:b/>
          <w:bCs/>
          <w:color w:val="000000"/>
          <w:sz w:val="20"/>
          <w:szCs w:val="20"/>
          <w:lang w:bidi="ar-EG"/>
        </w:rPr>
        <w:lastRenderedPageBreak/>
        <w:t>Treatment:</w:t>
      </w:r>
    </w:p>
    <w:p w:rsidR="008F6711"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Both endovascular and surgical therapies are known to be effective in treatmen</w:t>
      </w:r>
      <w:r w:rsidR="00211981" w:rsidRPr="00DA0739">
        <w:rPr>
          <w:rFonts w:ascii="Times New Roman" w:hAnsi="Times New Roman" w:cs="Times New Roman"/>
          <w:sz w:val="20"/>
          <w:szCs w:val="20"/>
        </w:rPr>
        <w:t>t of SDAVF</w:t>
      </w:r>
      <w:r w:rsidRPr="00DA0739">
        <w:rPr>
          <w:rFonts w:ascii="Times New Roman" w:hAnsi="Times New Roman" w:cs="Times New Roman"/>
          <w:sz w:val="20"/>
          <w:szCs w:val="20"/>
        </w:rPr>
        <w:t>. Controversies still exist regarding the best treatment modality for SDAVF; some authors favor surgery (</w:t>
      </w:r>
      <w:proofErr w:type="spellStart"/>
      <w:r w:rsidRPr="00DA0739">
        <w:rPr>
          <w:rFonts w:ascii="Times New Roman" w:hAnsi="Times New Roman" w:cs="Times New Roman"/>
          <w:sz w:val="20"/>
          <w:szCs w:val="20"/>
        </w:rPr>
        <w:t>Chibbaro</w:t>
      </w:r>
      <w:proofErr w:type="spellEnd"/>
      <w:r w:rsidRPr="00DA0739">
        <w:rPr>
          <w:rFonts w:ascii="Times New Roman" w:hAnsi="Times New Roman" w:cs="Times New Roman"/>
          <w:sz w:val="20"/>
          <w:szCs w:val="20"/>
        </w:rPr>
        <w:t xml:space="preserve"> et al. 2015, Nagata et al. 2006), whereas others recommend endovascular treatment (</w:t>
      </w:r>
      <w:proofErr w:type="spellStart"/>
      <w:r w:rsidRPr="00DA0739">
        <w:rPr>
          <w:rFonts w:ascii="Times New Roman" w:hAnsi="Times New Roman" w:cs="Times New Roman"/>
          <w:sz w:val="20"/>
          <w:szCs w:val="20"/>
        </w:rPr>
        <w:t>Medel</w:t>
      </w:r>
      <w:proofErr w:type="spellEnd"/>
      <w:r w:rsidRPr="00DA0739">
        <w:rPr>
          <w:rFonts w:ascii="Times New Roman" w:hAnsi="Times New Roman" w:cs="Times New Roman"/>
          <w:sz w:val="20"/>
          <w:szCs w:val="20"/>
        </w:rPr>
        <w:t xml:space="preserve"> et al. 2009, Andres et al. 2008). </w:t>
      </w:r>
    </w:p>
    <w:p w:rsidR="008F6711"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Endovascular treatment is preferred, because it is safe and non-invasive. The technical difficulties of identifying a fistula, the possible risk of spinal cord infarction or unavailability of endovascular facilities are the main reasons for choosing surgical intervention</w:t>
      </w:r>
      <w:r w:rsidRPr="00DA0739">
        <w:rPr>
          <w:rFonts w:ascii="Times New Roman" w:hAnsi="Times New Roman" w:cs="Times New Roman"/>
          <w:sz w:val="20"/>
          <w:szCs w:val="20"/>
          <w:lang w:bidi="ar-EG"/>
        </w:rPr>
        <w:t xml:space="preserve"> (</w:t>
      </w:r>
      <w:proofErr w:type="spellStart"/>
      <w:r w:rsidRPr="00DA0739">
        <w:rPr>
          <w:rFonts w:ascii="Times New Roman" w:hAnsi="Times New Roman" w:cs="Times New Roman"/>
          <w:sz w:val="20"/>
          <w:szCs w:val="20"/>
        </w:rPr>
        <w:t>Gemmete</w:t>
      </w:r>
      <w:proofErr w:type="spellEnd"/>
      <w:r w:rsidRPr="00DA0739">
        <w:rPr>
          <w:rFonts w:ascii="Times New Roman" w:hAnsi="Times New Roman" w:cs="Times New Roman"/>
          <w:sz w:val="20"/>
          <w:szCs w:val="20"/>
        </w:rPr>
        <w:t xml:space="preserve"> et al. 2013).</w:t>
      </w:r>
    </w:p>
    <w:p w:rsidR="00E03E35"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lastRenderedPageBreak/>
        <w:t xml:space="preserve">In our study, the first-line treatment was endovascular </w:t>
      </w:r>
      <w:proofErr w:type="spellStart"/>
      <w:r w:rsidRPr="00DA0739">
        <w:rPr>
          <w:rFonts w:ascii="Times New Roman" w:hAnsi="Times New Roman" w:cs="Times New Roman"/>
          <w:sz w:val="20"/>
          <w:szCs w:val="20"/>
        </w:rPr>
        <w:t>embolization</w:t>
      </w:r>
      <w:proofErr w:type="spellEnd"/>
      <w:r w:rsidRPr="00DA0739">
        <w:rPr>
          <w:rFonts w:ascii="Times New Roman" w:hAnsi="Times New Roman" w:cs="Times New Roman"/>
          <w:sz w:val="20"/>
          <w:szCs w:val="20"/>
        </w:rPr>
        <w:t xml:space="preserve"> (5/7, 71.4%)</w:t>
      </w:r>
      <w:r w:rsidR="00E03E35" w:rsidRPr="00DA0739">
        <w:rPr>
          <w:rFonts w:ascii="Times New Roman" w:hAnsi="Times New Roman" w:cs="Times New Roman"/>
          <w:sz w:val="20"/>
          <w:szCs w:val="20"/>
        </w:rPr>
        <w:t xml:space="preserve"> (figure 6 C)</w:t>
      </w:r>
      <w:r w:rsidRPr="00DA0739">
        <w:rPr>
          <w:rFonts w:ascii="Times New Roman" w:hAnsi="Times New Roman" w:cs="Times New Roman"/>
          <w:sz w:val="20"/>
          <w:szCs w:val="20"/>
        </w:rPr>
        <w:t>. All patients who underwent endovascular therapy achieved a complete elimination of their fistula. Two patients received primary su</w:t>
      </w:r>
      <w:r w:rsidR="00014060" w:rsidRPr="00DA0739">
        <w:rPr>
          <w:rFonts w:ascii="Times New Roman" w:hAnsi="Times New Roman" w:cs="Times New Roman"/>
          <w:sz w:val="20"/>
          <w:szCs w:val="20"/>
        </w:rPr>
        <w:t xml:space="preserve">rgery </w:t>
      </w:r>
      <w:r w:rsidRPr="00DA0739">
        <w:rPr>
          <w:rFonts w:ascii="Times New Roman" w:hAnsi="Times New Roman" w:cs="Times New Roman"/>
          <w:sz w:val="20"/>
          <w:szCs w:val="20"/>
        </w:rPr>
        <w:t xml:space="preserve">(2/5, 28.6%) due to technical difficulties for </w:t>
      </w:r>
      <w:proofErr w:type="spellStart"/>
      <w:r w:rsidRPr="00DA0739">
        <w:rPr>
          <w:rFonts w:ascii="Times New Roman" w:hAnsi="Times New Roman" w:cs="Times New Roman"/>
          <w:sz w:val="20"/>
          <w:szCs w:val="20"/>
        </w:rPr>
        <w:t>embo</w:t>
      </w:r>
      <w:r w:rsidR="00B25DAA" w:rsidRPr="00DA0739">
        <w:rPr>
          <w:rFonts w:ascii="Times New Roman" w:hAnsi="Times New Roman" w:cs="Times New Roman"/>
          <w:sz w:val="20"/>
          <w:szCs w:val="20"/>
        </w:rPr>
        <w:t>lization</w:t>
      </w:r>
      <w:proofErr w:type="spellEnd"/>
      <w:r w:rsidRPr="00DA0739">
        <w:rPr>
          <w:rFonts w:ascii="Times New Roman" w:hAnsi="Times New Roman" w:cs="Times New Roman"/>
          <w:sz w:val="20"/>
          <w:szCs w:val="20"/>
        </w:rPr>
        <w:t xml:space="preserve">. </w:t>
      </w:r>
    </w:p>
    <w:p w:rsidR="008F6711"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 xml:space="preserve">Variable success rates have been reported for endovascular </w:t>
      </w:r>
      <w:proofErr w:type="spellStart"/>
      <w:r w:rsidRPr="00DA0739">
        <w:rPr>
          <w:rFonts w:ascii="Times New Roman" w:hAnsi="Times New Roman" w:cs="Times New Roman"/>
          <w:sz w:val="20"/>
          <w:szCs w:val="20"/>
        </w:rPr>
        <w:t>embolization</w:t>
      </w:r>
      <w:proofErr w:type="spellEnd"/>
      <w:r w:rsidRPr="00DA0739">
        <w:rPr>
          <w:rFonts w:ascii="Times New Roman" w:hAnsi="Times New Roman" w:cs="Times New Roman"/>
          <w:sz w:val="20"/>
          <w:szCs w:val="20"/>
        </w:rPr>
        <w:t xml:space="preserve"> (</w:t>
      </w:r>
      <w:proofErr w:type="spellStart"/>
      <w:r w:rsidRPr="00DA0739">
        <w:rPr>
          <w:rFonts w:ascii="Times New Roman" w:hAnsi="Times New Roman" w:cs="Times New Roman"/>
          <w:sz w:val="20"/>
          <w:szCs w:val="20"/>
        </w:rPr>
        <w:t>Patsalides</w:t>
      </w:r>
      <w:proofErr w:type="spellEnd"/>
      <w:r w:rsidRPr="00DA0739">
        <w:rPr>
          <w:rFonts w:ascii="Times New Roman" w:hAnsi="Times New Roman" w:cs="Times New Roman"/>
          <w:sz w:val="20"/>
          <w:szCs w:val="20"/>
        </w:rPr>
        <w:t xml:space="preserve"> et al. 2011). However, our study has shown a good success rate of </w:t>
      </w:r>
      <w:proofErr w:type="spellStart"/>
      <w:r w:rsidRPr="00DA0739">
        <w:rPr>
          <w:rFonts w:ascii="Times New Roman" w:hAnsi="Times New Roman" w:cs="Times New Roman"/>
          <w:sz w:val="20"/>
          <w:szCs w:val="20"/>
        </w:rPr>
        <w:t>embolization</w:t>
      </w:r>
      <w:proofErr w:type="spellEnd"/>
      <w:r w:rsidRPr="00DA0739">
        <w:rPr>
          <w:rFonts w:ascii="Times New Roman" w:hAnsi="Times New Roman" w:cs="Times New Roman"/>
          <w:sz w:val="20"/>
          <w:szCs w:val="20"/>
        </w:rPr>
        <w:t xml:space="preserve"> (100%) without significant complications. Our patients who received surgical treatment achieved a complete occlusion without any recurrence.</w:t>
      </w:r>
    </w:p>
    <w:p w:rsidR="008F6711" w:rsidRPr="00DA0739" w:rsidRDefault="008F6711" w:rsidP="00093EC0">
      <w:pPr>
        <w:pStyle w:val="ListParagraph"/>
        <w:numPr>
          <w:ilvl w:val="0"/>
          <w:numId w:val="4"/>
        </w:numPr>
        <w:snapToGrid w:val="0"/>
        <w:spacing w:after="0" w:line="240" w:lineRule="auto"/>
        <w:ind w:left="0" w:firstLine="0"/>
        <w:jc w:val="both"/>
        <w:rPr>
          <w:rFonts w:ascii="Times New Roman" w:hAnsi="Times New Roman" w:cs="Times New Roman"/>
          <w:b/>
          <w:bCs/>
          <w:color w:val="000000"/>
          <w:sz w:val="20"/>
          <w:szCs w:val="20"/>
          <w:lang w:bidi="ar-EG"/>
        </w:rPr>
      </w:pPr>
      <w:r w:rsidRPr="00DA0739">
        <w:rPr>
          <w:rFonts w:ascii="Times New Roman" w:hAnsi="Times New Roman" w:cs="Times New Roman"/>
          <w:b/>
          <w:bCs/>
          <w:color w:val="000000"/>
          <w:sz w:val="20"/>
          <w:szCs w:val="20"/>
          <w:lang w:bidi="ar-EG"/>
        </w:rPr>
        <w:t>Outcome and prognostic factors:</w:t>
      </w:r>
    </w:p>
    <w:p w:rsidR="008F6711"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lastRenderedPageBreak/>
        <w:t>Clinical outcome after intervention of a spinal DAVF is difficult to predict. It is difficult to assess the prognosis of every patient after intervention as regards to when and how much he will improve. Anatomical or angiographic cure of spinal fistul</w:t>
      </w:r>
      <w:r w:rsidR="00B25DAA" w:rsidRPr="00DA0739">
        <w:rPr>
          <w:rFonts w:ascii="Times New Roman" w:hAnsi="Times New Roman" w:cs="Times New Roman"/>
          <w:sz w:val="20"/>
          <w:szCs w:val="20"/>
        </w:rPr>
        <w:t>a does not mean clinical cure</w:t>
      </w:r>
      <w:r w:rsidRPr="00DA0739">
        <w:rPr>
          <w:rFonts w:ascii="Times New Roman" w:hAnsi="Times New Roman" w:cs="Times New Roman"/>
          <w:sz w:val="20"/>
          <w:szCs w:val="20"/>
        </w:rPr>
        <w:t>. From the reported series in the literature, it seems that the most important factors affecting the outcome after successful treatment are the pre-treatment neurological condition, the time to interventio</w:t>
      </w:r>
      <w:r w:rsidR="00B25DAA" w:rsidRPr="00DA0739">
        <w:rPr>
          <w:rFonts w:ascii="Times New Roman" w:hAnsi="Times New Roman" w:cs="Times New Roman"/>
          <w:sz w:val="20"/>
          <w:szCs w:val="20"/>
        </w:rPr>
        <w:t xml:space="preserve">n and the age of the patient </w:t>
      </w:r>
      <w:r w:rsidRPr="00DA0739">
        <w:rPr>
          <w:rFonts w:ascii="Times New Roman" w:hAnsi="Times New Roman" w:cs="Times New Roman"/>
          <w:sz w:val="20"/>
          <w:szCs w:val="20"/>
        </w:rPr>
        <w:t>(</w:t>
      </w:r>
      <w:proofErr w:type="spellStart"/>
      <w:r w:rsidRPr="00DA0739">
        <w:rPr>
          <w:rFonts w:ascii="Times New Roman" w:hAnsi="Times New Roman" w:cs="Times New Roman"/>
          <w:sz w:val="20"/>
          <w:szCs w:val="20"/>
        </w:rPr>
        <w:t>Cecchi</w:t>
      </w:r>
      <w:proofErr w:type="spellEnd"/>
      <w:r w:rsidRPr="00DA0739">
        <w:rPr>
          <w:rFonts w:ascii="Times New Roman" w:hAnsi="Times New Roman" w:cs="Times New Roman"/>
          <w:sz w:val="20"/>
          <w:szCs w:val="20"/>
        </w:rPr>
        <w:t xml:space="preserve"> et al. 2008), (Nagata et al. 2006). </w:t>
      </w:r>
    </w:p>
    <w:p w:rsidR="008F6711"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In our series, there was a significant relationship (p=0.008) between the preoperative neurological condition and outcome. There was a significant relationship (p=0.010) between the extent of cord edema and the outcome. There was tendency to improve in younger age, but this was statistically insignificant (p=0.159). The same was found in the study of Schuss et al. 2015.</w:t>
      </w:r>
    </w:p>
    <w:p w:rsidR="008F6711"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In our series, the shorter the time to intervention the better was the outcome (p=0.012). In some previous series, the duration of symptoms before intervention failed to show a significant correlation with postoperative</w:t>
      </w:r>
      <w:r w:rsidR="00B25DAA" w:rsidRPr="00DA0739">
        <w:rPr>
          <w:rFonts w:ascii="Times New Roman" w:hAnsi="Times New Roman" w:cs="Times New Roman"/>
          <w:sz w:val="20"/>
          <w:szCs w:val="20"/>
        </w:rPr>
        <w:t xml:space="preserve"> outcome </w:t>
      </w:r>
      <w:r w:rsidRPr="00DA0739">
        <w:rPr>
          <w:rFonts w:ascii="Times New Roman" w:hAnsi="Times New Roman" w:cs="Times New Roman"/>
          <w:sz w:val="20"/>
          <w:szCs w:val="20"/>
        </w:rPr>
        <w:t>(</w:t>
      </w:r>
      <w:proofErr w:type="spellStart"/>
      <w:r w:rsidRPr="00DA0739">
        <w:rPr>
          <w:rFonts w:ascii="Times New Roman" w:hAnsi="Times New Roman" w:cs="Times New Roman"/>
          <w:sz w:val="20"/>
          <w:szCs w:val="20"/>
        </w:rPr>
        <w:t>Cecchi</w:t>
      </w:r>
      <w:proofErr w:type="spellEnd"/>
      <w:r w:rsidRPr="00DA0739">
        <w:rPr>
          <w:rFonts w:ascii="Times New Roman" w:hAnsi="Times New Roman" w:cs="Times New Roman"/>
          <w:sz w:val="20"/>
          <w:szCs w:val="20"/>
        </w:rPr>
        <w:t xml:space="preserve"> et al. 2008), (Nagata et al. 2006). In others, there was significant improvement with earlier intervention from the onset of symptoms (</w:t>
      </w:r>
      <w:proofErr w:type="spellStart"/>
      <w:r w:rsidRPr="00DA0739">
        <w:rPr>
          <w:rFonts w:ascii="Times New Roman" w:hAnsi="Times New Roman" w:cs="Times New Roman"/>
          <w:sz w:val="20"/>
          <w:szCs w:val="20"/>
        </w:rPr>
        <w:t>Inagawa</w:t>
      </w:r>
      <w:proofErr w:type="spellEnd"/>
      <w:r w:rsidRPr="00DA0739">
        <w:rPr>
          <w:rFonts w:ascii="Times New Roman" w:hAnsi="Times New Roman" w:cs="Times New Roman"/>
          <w:sz w:val="20"/>
          <w:szCs w:val="20"/>
        </w:rPr>
        <w:t xml:space="preserve"> et al. 2013), (</w:t>
      </w:r>
      <w:proofErr w:type="spellStart"/>
      <w:r w:rsidRPr="00DA0739">
        <w:rPr>
          <w:rFonts w:ascii="Times New Roman" w:hAnsi="Times New Roman" w:cs="Times New Roman"/>
          <w:sz w:val="20"/>
          <w:szCs w:val="20"/>
        </w:rPr>
        <w:t>Ofran</w:t>
      </w:r>
      <w:proofErr w:type="spellEnd"/>
      <w:r w:rsidRPr="00DA0739">
        <w:rPr>
          <w:rFonts w:ascii="Times New Roman" w:hAnsi="Times New Roman" w:cs="Times New Roman"/>
          <w:sz w:val="20"/>
          <w:szCs w:val="20"/>
        </w:rPr>
        <w:t xml:space="preserve"> et al. 2013).</w:t>
      </w:r>
    </w:p>
    <w:p w:rsidR="008F6711" w:rsidRPr="00DA0739" w:rsidRDefault="008F6711" w:rsidP="00093EC0">
      <w:pPr>
        <w:snapToGrid w:val="0"/>
        <w:spacing w:after="0" w:line="240" w:lineRule="auto"/>
        <w:ind w:firstLine="425"/>
        <w:jc w:val="both"/>
        <w:rPr>
          <w:rFonts w:ascii="Times New Roman" w:hAnsi="Times New Roman" w:cs="Times New Roman"/>
          <w:sz w:val="20"/>
          <w:szCs w:val="20"/>
          <w:lang w:bidi="ar-EG"/>
        </w:rPr>
      </w:pPr>
      <w:r w:rsidRPr="00DA0739">
        <w:rPr>
          <w:rFonts w:ascii="Times New Roman" w:hAnsi="Times New Roman" w:cs="Times New Roman"/>
          <w:sz w:val="20"/>
          <w:szCs w:val="20"/>
        </w:rPr>
        <w:t>Our data indicated that the most important factors in prognosis were severity of a preoperative deficit, the extent of cord edema, and the duration of symptoms. Our current results are largely consistent with the findings of previous studies (</w:t>
      </w:r>
      <w:proofErr w:type="spellStart"/>
      <w:r w:rsidRPr="00DA0739">
        <w:rPr>
          <w:rFonts w:ascii="Times New Roman" w:hAnsi="Times New Roman" w:cs="Times New Roman"/>
          <w:sz w:val="20"/>
          <w:szCs w:val="20"/>
        </w:rPr>
        <w:t>Muralidharan</w:t>
      </w:r>
      <w:proofErr w:type="spellEnd"/>
      <w:r w:rsidRPr="00DA0739">
        <w:rPr>
          <w:rFonts w:ascii="Times New Roman" w:hAnsi="Times New Roman" w:cs="Times New Roman"/>
          <w:sz w:val="20"/>
          <w:szCs w:val="20"/>
        </w:rPr>
        <w:t xml:space="preserve"> et al. 2011), (</w:t>
      </w:r>
      <w:proofErr w:type="spellStart"/>
      <w:r w:rsidRPr="00DA0739">
        <w:rPr>
          <w:rFonts w:ascii="Times New Roman" w:hAnsi="Times New Roman" w:cs="Times New Roman"/>
          <w:sz w:val="20"/>
          <w:szCs w:val="20"/>
        </w:rPr>
        <w:t>Iovtchev</w:t>
      </w:r>
      <w:proofErr w:type="spellEnd"/>
      <w:r w:rsidRPr="00DA0739">
        <w:rPr>
          <w:rFonts w:ascii="Times New Roman" w:hAnsi="Times New Roman" w:cs="Times New Roman"/>
          <w:sz w:val="20"/>
          <w:szCs w:val="20"/>
        </w:rPr>
        <w:t xml:space="preserve"> et al. 2015).</w:t>
      </w:r>
    </w:p>
    <w:p w:rsidR="008F6711" w:rsidRPr="00DA0739" w:rsidRDefault="008F6711" w:rsidP="00093EC0">
      <w:pPr>
        <w:pStyle w:val="ListParagraph"/>
        <w:numPr>
          <w:ilvl w:val="0"/>
          <w:numId w:val="26"/>
        </w:numPr>
        <w:snapToGrid w:val="0"/>
        <w:spacing w:after="0" w:line="240" w:lineRule="auto"/>
        <w:ind w:left="0" w:firstLine="0"/>
        <w:jc w:val="both"/>
        <w:rPr>
          <w:rFonts w:ascii="Times New Roman" w:hAnsi="Times New Roman" w:cs="Times New Roman"/>
          <w:b/>
          <w:bCs/>
          <w:color w:val="000000"/>
          <w:sz w:val="20"/>
          <w:szCs w:val="20"/>
          <w:lang w:bidi="ar-EG"/>
        </w:rPr>
      </w:pPr>
      <w:proofErr w:type="spellStart"/>
      <w:r w:rsidRPr="00DA0739">
        <w:rPr>
          <w:rFonts w:ascii="Times New Roman" w:hAnsi="Times New Roman" w:cs="Times New Roman"/>
          <w:b/>
          <w:bCs/>
          <w:color w:val="000000"/>
          <w:sz w:val="20"/>
          <w:szCs w:val="20"/>
          <w:lang w:bidi="ar-EG"/>
        </w:rPr>
        <w:t>Perimedullary</w:t>
      </w:r>
      <w:proofErr w:type="spellEnd"/>
      <w:r w:rsidRPr="00DA0739">
        <w:rPr>
          <w:rFonts w:ascii="Times New Roman" w:hAnsi="Times New Roman" w:cs="Times New Roman"/>
          <w:b/>
          <w:bCs/>
          <w:color w:val="000000"/>
          <w:sz w:val="20"/>
          <w:szCs w:val="20"/>
          <w:lang w:bidi="ar-EG"/>
        </w:rPr>
        <w:t xml:space="preserve"> </w:t>
      </w:r>
      <w:proofErr w:type="spellStart"/>
      <w:r w:rsidRPr="00DA0739">
        <w:rPr>
          <w:rFonts w:ascii="Times New Roman" w:hAnsi="Times New Roman" w:cs="Times New Roman"/>
          <w:b/>
          <w:bCs/>
          <w:color w:val="000000"/>
          <w:sz w:val="20"/>
          <w:szCs w:val="20"/>
          <w:lang w:bidi="ar-EG"/>
        </w:rPr>
        <w:t>AVFs</w:t>
      </w:r>
      <w:proofErr w:type="spellEnd"/>
      <w:r w:rsidRPr="00DA0739">
        <w:rPr>
          <w:rFonts w:ascii="Times New Roman" w:hAnsi="Times New Roman" w:cs="Times New Roman"/>
          <w:b/>
          <w:bCs/>
          <w:color w:val="000000"/>
          <w:sz w:val="20"/>
          <w:szCs w:val="20"/>
          <w:lang w:bidi="ar-EG"/>
        </w:rPr>
        <w:t xml:space="preserve"> group:</w:t>
      </w:r>
    </w:p>
    <w:p w:rsidR="004073EC"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 xml:space="preserve">PMAVF and accounts for 17-35% of spinal vascular </w:t>
      </w:r>
      <w:r w:rsidR="004073EC" w:rsidRPr="00DA0739">
        <w:rPr>
          <w:rFonts w:ascii="Times New Roman" w:hAnsi="Times New Roman" w:cs="Times New Roman"/>
          <w:sz w:val="20"/>
          <w:szCs w:val="20"/>
        </w:rPr>
        <w:t>malformations</w:t>
      </w:r>
      <w:r w:rsidRPr="00DA0739">
        <w:rPr>
          <w:rFonts w:ascii="Times New Roman" w:hAnsi="Times New Roman" w:cs="Times New Roman"/>
          <w:sz w:val="20"/>
          <w:szCs w:val="20"/>
        </w:rPr>
        <w:t>. They usually occur in young patients and mostly in second or third decade (</w:t>
      </w:r>
      <w:proofErr w:type="spellStart"/>
      <w:r w:rsidRPr="00DA0739">
        <w:rPr>
          <w:rFonts w:ascii="Times New Roman" w:hAnsi="Times New Roman" w:cs="Times New Roman"/>
          <w:sz w:val="20"/>
          <w:szCs w:val="20"/>
        </w:rPr>
        <w:t>Antonietti</w:t>
      </w:r>
      <w:proofErr w:type="spellEnd"/>
      <w:r w:rsidRPr="00DA0739">
        <w:rPr>
          <w:rFonts w:ascii="Times New Roman" w:hAnsi="Times New Roman" w:cs="Times New Roman"/>
          <w:sz w:val="20"/>
          <w:szCs w:val="20"/>
        </w:rPr>
        <w:t xml:space="preserve"> et al. 2010). 26.7 % of the patients enrolled in this study were post-</w:t>
      </w:r>
      <w:proofErr w:type="spellStart"/>
      <w:r w:rsidRPr="00DA0739">
        <w:rPr>
          <w:rFonts w:ascii="Times New Roman" w:hAnsi="Times New Roman" w:cs="Times New Roman"/>
          <w:sz w:val="20"/>
          <w:szCs w:val="20"/>
        </w:rPr>
        <w:t>angiographically</w:t>
      </w:r>
      <w:proofErr w:type="spellEnd"/>
      <w:r w:rsidRPr="00DA0739">
        <w:rPr>
          <w:rFonts w:ascii="Times New Roman" w:hAnsi="Times New Roman" w:cs="Times New Roman"/>
          <w:sz w:val="20"/>
          <w:szCs w:val="20"/>
        </w:rPr>
        <w:t xml:space="preserve"> diagnosed with </w:t>
      </w:r>
      <w:proofErr w:type="spellStart"/>
      <w:r w:rsidRPr="00DA0739">
        <w:rPr>
          <w:rFonts w:ascii="Times New Roman" w:hAnsi="Times New Roman" w:cs="Times New Roman"/>
          <w:sz w:val="20"/>
          <w:szCs w:val="20"/>
        </w:rPr>
        <w:t>perimedullary</w:t>
      </w:r>
      <w:proofErr w:type="spellEnd"/>
      <w:r w:rsidRPr="00DA0739">
        <w:rPr>
          <w:rFonts w:ascii="Times New Roman" w:hAnsi="Times New Roman" w:cs="Times New Roman"/>
          <w:sz w:val="20"/>
          <w:szCs w:val="20"/>
        </w:rPr>
        <w:t xml:space="preserve"> </w:t>
      </w:r>
      <w:proofErr w:type="spellStart"/>
      <w:r w:rsidRPr="00DA0739">
        <w:rPr>
          <w:rFonts w:ascii="Times New Roman" w:hAnsi="Times New Roman" w:cs="Times New Roman"/>
          <w:sz w:val="20"/>
          <w:szCs w:val="20"/>
        </w:rPr>
        <w:t>arteriovenous</w:t>
      </w:r>
      <w:proofErr w:type="spellEnd"/>
      <w:r w:rsidRPr="00DA0739">
        <w:rPr>
          <w:rFonts w:ascii="Times New Roman" w:hAnsi="Times New Roman" w:cs="Times New Roman"/>
          <w:sz w:val="20"/>
          <w:szCs w:val="20"/>
        </w:rPr>
        <w:t xml:space="preserve"> fistula.</w:t>
      </w:r>
      <w:r w:rsidR="000D4400" w:rsidRPr="00DA0739">
        <w:rPr>
          <w:rFonts w:ascii="Times New Roman" w:hAnsi="Times New Roman" w:cs="Times New Roman"/>
          <w:sz w:val="20"/>
          <w:szCs w:val="20"/>
        </w:rPr>
        <w:t xml:space="preserve"> </w:t>
      </w:r>
      <w:r w:rsidRPr="00DA0739">
        <w:rPr>
          <w:rFonts w:ascii="Times New Roman" w:hAnsi="Times New Roman" w:cs="Times New Roman"/>
          <w:sz w:val="20"/>
          <w:szCs w:val="20"/>
        </w:rPr>
        <w:t xml:space="preserve">The age of presentation is very controversial in the literature. The mean age of presentation has been found to range from 19.5 to 45 years (Cho et </w:t>
      </w:r>
      <w:r w:rsidR="004073EC" w:rsidRPr="00DA0739">
        <w:rPr>
          <w:rFonts w:ascii="Times New Roman" w:hAnsi="Times New Roman" w:cs="Times New Roman"/>
          <w:sz w:val="20"/>
          <w:szCs w:val="20"/>
        </w:rPr>
        <w:t>al. 2005)</w:t>
      </w:r>
      <w:r w:rsidRPr="00DA0739">
        <w:rPr>
          <w:rFonts w:ascii="Times New Roman" w:hAnsi="Times New Roman" w:cs="Times New Roman"/>
          <w:sz w:val="20"/>
          <w:szCs w:val="20"/>
        </w:rPr>
        <w:t xml:space="preserve">. </w:t>
      </w:r>
      <w:r w:rsidRPr="00DA0739">
        <w:rPr>
          <w:rFonts w:ascii="Times New Roman" w:hAnsi="Times New Roman" w:cs="Times New Roman"/>
          <w:color w:val="000000"/>
          <w:sz w:val="20"/>
          <w:szCs w:val="20"/>
          <w:lang w:bidi="ar-EG"/>
        </w:rPr>
        <w:t>Our current data showed age ranging from 8 to 50 years, with a mean of 26.25 years (±20.62 SD).</w:t>
      </w:r>
      <w:r w:rsidR="000D4400" w:rsidRPr="00DA0739">
        <w:rPr>
          <w:rFonts w:ascii="Times New Roman" w:hAnsi="Times New Roman" w:cs="Times New Roman"/>
          <w:sz w:val="20"/>
          <w:szCs w:val="20"/>
        </w:rPr>
        <w:t xml:space="preserve"> </w:t>
      </w:r>
      <w:r w:rsidRPr="00DA0739">
        <w:rPr>
          <w:rFonts w:ascii="Times New Roman" w:hAnsi="Times New Roman" w:cs="Times New Roman"/>
          <w:color w:val="000000"/>
          <w:sz w:val="20"/>
          <w:szCs w:val="20"/>
          <w:lang w:bidi="ar-EG"/>
        </w:rPr>
        <w:t xml:space="preserve">In our study, </w:t>
      </w:r>
      <w:proofErr w:type="spellStart"/>
      <w:r w:rsidRPr="00DA0739">
        <w:rPr>
          <w:rFonts w:ascii="Times New Roman" w:hAnsi="Times New Roman" w:cs="Times New Roman"/>
          <w:color w:val="000000"/>
          <w:sz w:val="20"/>
          <w:szCs w:val="20"/>
          <w:lang w:bidi="ar-EG"/>
        </w:rPr>
        <w:t>Perimedullary</w:t>
      </w:r>
      <w:proofErr w:type="spellEnd"/>
      <w:r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AVFs</w:t>
      </w:r>
      <w:proofErr w:type="spellEnd"/>
      <w:r w:rsidRPr="00DA0739">
        <w:rPr>
          <w:rFonts w:ascii="Times New Roman" w:hAnsi="Times New Roman" w:cs="Times New Roman"/>
          <w:color w:val="000000"/>
          <w:sz w:val="20"/>
          <w:szCs w:val="20"/>
          <w:lang w:bidi="ar-EG"/>
        </w:rPr>
        <w:t xml:space="preserve"> were distributed equally between males and females, these results are comparable to other published data</w:t>
      </w:r>
      <w:r w:rsidRPr="00DA0739">
        <w:rPr>
          <w:rFonts w:ascii="Times New Roman" w:hAnsi="Times New Roman" w:cs="Times New Roman"/>
          <w:sz w:val="20"/>
          <w:szCs w:val="20"/>
        </w:rPr>
        <w:t xml:space="preserve"> </w:t>
      </w:r>
      <w:r w:rsidRPr="00DA0739">
        <w:rPr>
          <w:rFonts w:ascii="Times New Roman" w:hAnsi="Times New Roman" w:cs="Times New Roman"/>
          <w:color w:val="000000"/>
          <w:sz w:val="20"/>
          <w:szCs w:val="20"/>
          <w:lang w:bidi="ar-EG"/>
        </w:rPr>
        <w:t>(</w:t>
      </w:r>
      <w:proofErr w:type="spellStart"/>
      <w:r w:rsidRPr="00DA0739">
        <w:rPr>
          <w:rFonts w:ascii="Times New Roman" w:hAnsi="Times New Roman" w:cs="Times New Roman"/>
          <w:color w:val="000000"/>
          <w:sz w:val="20"/>
          <w:szCs w:val="20"/>
          <w:lang w:bidi="ar-EG"/>
        </w:rPr>
        <w:t>Rodesch</w:t>
      </w:r>
      <w:proofErr w:type="spellEnd"/>
      <w:r w:rsidRPr="00DA0739">
        <w:rPr>
          <w:rFonts w:ascii="Times New Roman" w:hAnsi="Times New Roman" w:cs="Times New Roman"/>
          <w:color w:val="000000"/>
          <w:sz w:val="20"/>
          <w:szCs w:val="20"/>
          <w:lang w:bidi="ar-EG"/>
        </w:rPr>
        <w:t xml:space="preserve"> et al., 2005).</w:t>
      </w:r>
      <w:r w:rsidRPr="00DA0739">
        <w:rPr>
          <w:rFonts w:ascii="Times New Roman" w:hAnsi="Times New Roman" w:cs="Times New Roman"/>
          <w:sz w:val="20"/>
          <w:szCs w:val="20"/>
        </w:rPr>
        <w:t xml:space="preserve"> </w:t>
      </w:r>
      <w:r w:rsidRPr="00DA0739">
        <w:rPr>
          <w:rFonts w:ascii="Times New Roman" w:hAnsi="Times New Roman" w:cs="Times New Roman"/>
          <w:color w:val="000000"/>
          <w:sz w:val="20"/>
          <w:szCs w:val="20"/>
          <w:lang w:bidi="ar-EG"/>
        </w:rPr>
        <w:t xml:space="preserve">However, in 2013, Gross et al. summarized 213 cases reported from 28 studies and found that patients </w:t>
      </w:r>
      <w:proofErr w:type="spellStart"/>
      <w:r w:rsidRPr="00DA0739">
        <w:rPr>
          <w:rFonts w:ascii="Times New Roman" w:hAnsi="Times New Roman" w:cs="Times New Roman"/>
          <w:color w:val="000000"/>
          <w:sz w:val="20"/>
          <w:szCs w:val="20"/>
          <w:lang w:bidi="ar-EG"/>
        </w:rPr>
        <w:t>PMAVFs</w:t>
      </w:r>
      <w:proofErr w:type="spellEnd"/>
      <w:r w:rsidRPr="00DA0739">
        <w:rPr>
          <w:rFonts w:ascii="Times New Roman" w:hAnsi="Times New Roman" w:cs="Times New Roman"/>
          <w:color w:val="000000"/>
          <w:sz w:val="20"/>
          <w:szCs w:val="20"/>
          <w:lang w:bidi="ar-EG"/>
        </w:rPr>
        <w:t xml:space="preserve"> were </w:t>
      </w:r>
      <w:r w:rsidRPr="00DA0739">
        <w:rPr>
          <w:rFonts w:ascii="Times New Roman" w:hAnsi="Times New Roman" w:cs="Times New Roman"/>
          <w:color w:val="000000"/>
          <w:sz w:val="20"/>
          <w:szCs w:val="20"/>
          <w:lang w:bidi="ar-EG"/>
        </w:rPr>
        <w:lastRenderedPageBreak/>
        <w:t>significantly older (mean age, 46.9 years) and primarily males (68% male)</w:t>
      </w:r>
      <w:r w:rsidRPr="00DA0739">
        <w:rPr>
          <w:rFonts w:ascii="Times New Roman" w:hAnsi="Times New Roman" w:cs="Times New Roman"/>
          <w:sz w:val="20"/>
          <w:szCs w:val="20"/>
        </w:rPr>
        <w:t xml:space="preserve"> (Gross et al. 2013). </w:t>
      </w:r>
    </w:p>
    <w:p w:rsidR="008F6711"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 xml:space="preserve">Although the etiology is not clearly determined in most instances, there are well-documented cases of both congenital and acquired </w:t>
      </w:r>
      <w:proofErr w:type="spellStart"/>
      <w:r w:rsidRPr="00DA0739">
        <w:rPr>
          <w:rFonts w:ascii="Times New Roman" w:hAnsi="Times New Roman" w:cs="Times New Roman"/>
          <w:sz w:val="20"/>
          <w:szCs w:val="20"/>
        </w:rPr>
        <w:t>PMAVFs</w:t>
      </w:r>
      <w:proofErr w:type="spellEnd"/>
      <w:r w:rsidRPr="00DA0739">
        <w:rPr>
          <w:rFonts w:ascii="Times New Roman" w:hAnsi="Times New Roman" w:cs="Times New Roman"/>
          <w:sz w:val="20"/>
          <w:szCs w:val="20"/>
        </w:rPr>
        <w:t xml:space="preserve"> (</w:t>
      </w:r>
      <w:proofErr w:type="spellStart"/>
      <w:r w:rsidRPr="00DA0739">
        <w:rPr>
          <w:rFonts w:ascii="Times New Roman" w:hAnsi="Times New Roman" w:cs="Times New Roman"/>
          <w:sz w:val="20"/>
          <w:szCs w:val="20"/>
        </w:rPr>
        <w:t>Meng</w:t>
      </w:r>
      <w:proofErr w:type="spellEnd"/>
      <w:r w:rsidRPr="00DA0739">
        <w:rPr>
          <w:rFonts w:ascii="Times New Roman" w:hAnsi="Times New Roman" w:cs="Times New Roman"/>
          <w:sz w:val="20"/>
          <w:szCs w:val="20"/>
        </w:rPr>
        <w:t xml:space="preserve"> et </w:t>
      </w:r>
      <w:r w:rsidR="004073EC" w:rsidRPr="00DA0739">
        <w:rPr>
          <w:rFonts w:ascii="Times New Roman" w:hAnsi="Times New Roman" w:cs="Times New Roman"/>
          <w:sz w:val="20"/>
          <w:szCs w:val="20"/>
        </w:rPr>
        <w:t>al. 2010)</w:t>
      </w:r>
      <w:r w:rsidRPr="00DA0739">
        <w:rPr>
          <w:rFonts w:ascii="Times New Roman" w:hAnsi="Times New Roman" w:cs="Times New Roman"/>
          <w:sz w:val="20"/>
          <w:szCs w:val="20"/>
        </w:rPr>
        <w:t>. Most occurrences are presumed to be c</w:t>
      </w:r>
      <w:r w:rsidR="000D4400" w:rsidRPr="00DA0739">
        <w:rPr>
          <w:rFonts w:ascii="Times New Roman" w:hAnsi="Times New Roman" w:cs="Times New Roman"/>
          <w:sz w:val="20"/>
          <w:szCs w:val="20"/>
        </w:rPr>
        <w:t>ongenital lesions</w:t>
      </w:r>
      <w:r w:rsidRPr="00DA0739">
        <w:rPr>
          <w:rFonts w:ascii="Times New Roman" w:hAnsi="Times New Roman" w:cs="Times New Roman"/>
          <w:sz w:val="20"/>
          <w:szCs w:val="20"/>
        </w:rPr>
        <w:t xml:space="preserve">. </w:t>
      </w:r>
      <w:proofErr w:type="spellStart"/>
      <w:r w:rsidRPr="00DA0739">
        <w:rPr>
          <w:rFonts w:ascii="Times New Roman" w:hAnsi="Times New Roman" w:cs="Times New Roman"/>
          <w:sz w:val="20"/>
          <w:szCs w:val="20"/>
        </w:rPr>
        <w:t>PMAVFs</w:t>
      </w:r>
      <w:proofErr w:type="spellEnd"/>
      <w:r w:rsidRPr="00DA0739">
        <w:rPr>
          <w:rFonts w:ascii="Times New Roman" w:hAnsi="Times New Roman" w:cs="Times New Roman"/>
          <w:sz w:val="20"/>
          <w:szCs w:val="20"/>
        </w:rPr>
        <w:t xml:space="preserve"> may be part of a more complex vascular malformation syndrome in 10.5% (</w:t>
      </w:r>
      <w:proofErr w:type="spellStart"/>
      <w:r w:rsidRPr="00DA0739">
        <w:rPr>
          <w:rFonts w:ascii="Times New Roman" w:hAnsi="Times New Roman" w:cs="Times New Roman"/>
          <w:sz w:val="20"/>
          <w:szCs w:val="20"/>
        </w:rPr>
        <w:t>Meng</w:t>
      </w:r>
      <w:proofErr w:type="spellEnd"/>
      <w:r w:rsidRPr="00DA0739">
        <w:rPr>
          <w:rFonts w:ascii="Times New Roman" w:hAnsi="Times New Roman" w:cs="Times New Roman"/>
          <w:sz w:val="20"/>
          <w:szCs w:val="20"/>
        </w:rPr>
        <w:t xml:space="preserve"> et al. 2010), such as </w:t>
      </w:r>
      <w:proofErr w:type="spellStart"/>
      <w:r w:rsidRPr="00DA0739">
        <w:rPr>
          <w:rFonts w:ascii="Times New Roman" w:hAnsi="Times New Roman" w:cs="Times New Roman"/>
          <w:sz w:val="20"/>
          <w:szCs w:val="20"/>
        </w:rPr>
        <w:t>metameric</w:t>
      </w:r>
      <w:proofErr w:type="spellEnd"/>
      <w:r w:rsidRPr="00DA0739">
        <w:rPr>
          <w:rFonts w:ascii="Times New Roman" w:hAnsi="Times New Roman" w:cs="Times New Roman"/>
          <w:sz w:val="20"/>
          <w:szCs w:val="20"/>
        </w:rPr>
        <w:t xml:space="preserve"> Cobb synd</w:t>
      </w:r>
      <w:r w:rsidR="000D4400" w:rsidRPr="00DA0739">
        <w:rPr>
          <w:rFonts w:ascii="Times New Roman" w:hAnsi="Times New Roman" w:cs="Times New Roman"/>
          <w:sz w:val="20"/>
          <w:szCs w:val="20"/>
        </w:rPr>
        <w:t xml:space="preserve">rome </w:t>
      </w:r>
      <w:r w:rsidRPr="00DA0739">
        <w:rPr>
          <w:rFonts w:ascii="Times New Roman" w:hAnsi="Times New Roman" w:cs="Times New Roman"/>
          <w:sz w:val="20"/>
          <w:szCs w:val="20"/>
        </w:rPr>
        <w:t xml:space="preserve">and </w:t>
      </w:r>
      <w:proofErr w:type="spellStart"/>
      <w:r w:rsidRPr="00DA0739">
        <w:rPr>
          <w:rFonts w:ascii="Times New Roman" w:hAnsi="Times New Roman" w:cs="Times New Roman"/>
          <w:sz w:val="20"/>
          <w:szCs w:val="20"/>
        </w:rPr>
        <w:t>Hirschsprung’s</w:t>
      </w:r>
      <w:proofErr w:type="spellEnd"/>
      <w:r w:rsidRPr="00DA0739">
        <w:rPr>
          <w:rFonts w:ascii="Times New Roman" w:hAnsi="Times New Roman" w:cs="Times New Roman"/>
          <w:sz w:val="20"/>
          <w:szCs w:val="20"/>
        </w:rPr>
        <w:t xml:space="preserve"> anomaly. Acquired fistulas have been described following excision of </w:t>
      </w:r>
      <w:proofErr w:type="spellStart"/>
      <w:r w:rsidRPr="00DA0739">
        <w:rPr>
          <w:rFonts w:ascii="Times New Roman" w:hAnsi="Times New Roman" w:cs="Times New Roman"/>
          <w:sz w:val="20"/>
          <w:szCs w:val="20"/>
        </w:rPr>
        <w:t>conus</w:t>
      </w:r>
      <w:proofErr w:type="spellEnd"/>
      <w:r w:rsidRPr="00DA0739">
        <w:rPr>
          <w:rFonts w:ascii="Times New Roman" w:hAnsi="Times New Roman" w:cs="Times New Roman"/>
          <w:sz w:val="20"/>
          <w:szCs w:val="20"/>
        </w:rPr>
        <w:t xml:space="preserve"> </w:t>
      </w:r>
      <w:proofErr w:type="spellStart"/>
      <w:r w:rsidRPr="00DA0739">
        <w:rPr>
          <w:rFonts w:ascii="Times New Roman" w:hAnsi="Times New Roman" w:cs="Times New Roman"/>
          <w:sz w:val="20"/>
          <w:szCs w:val="20"/>
        </w:rPr>
        <w:t>medullaris</w:t>
      </w:r>
      <w:proofErr w:type="spellEnd"/>
      <w:r w:rsidRPr="00DA0739">
        <w:rPr>
          <w:rFonts w:ascii="Times New Roman" w:hAnsi="Times New Roman" w:cs="Times New Roman"/>
          <w:sz w:val="20"/>
          <w:szCs w:val="20"/>
        </w:rPr>
        <w:t xml:space="preserve"> </w:t>
      </w:r>
      <w:proofErr w:type="spellStart"/>
      <w:r w:rsidRPr="00DA0739">
        <w:rPr>
          <w:rFonts w:ascii="Times New Roman" w:hAnsi="Times New Roman" w:cs="Times New Roman"/>
          <w:sz w:val="20"/>
          <w:szCs w:val="20"/>
        </w:rPr>
        <w:t>epend</w:t>
      </w:r>
      <w:r w:rsidR="000D4400" w:rsidRPr="00DA0739">
        <w:rPr>
          <w:rFonts w:ascii="Times New Roman" w:hAnsi="Times New Roman" w:cs="Times New Roman"/>
          <w:sz w:val="20"/>
          <w:szCs w:val="20"/>
        </w:rPr>
        <w:t>ymoma</w:t>
      </w:r>
      <w:proofErr w:type="spellEnd"/>
      <w:r w:rsidR="000D4400" w:rsidRPr="00DA0739">
        <w:rPr>
          <w:rFonts w:ascii="Times New Roman" w:hAnsi="Times New Roman" w:cs="Times New Roman"/>
          <w:sz w:val="20"/>
          <w:szCs w:val="20"/>
        </w:rPr>
        <w:t xml:space="preserve"> and </w:t>
      </w:r>
      <w:r w:rsidRPr="00DA0739">
        <w:rPr>
          <w:rFonts w:ascii="Times New Roman" w:hAnsi="Times New Roman" w:cs="Times New Roman"/>
          <w:sz w:val="20"/>
          <w:szCs w:val="20"/>
        </w:rPr>
        <w:t xml:space="preserve">removal of </w:t>
      </w:r>
      <w:proofErr w:type="spellStart"/>
      <w:r w:rsidRPr="00DA0739">
        <w:rPr>
          <w:rFonts w:ascii="Times New Roman" w:hAnsi="Times New Roman" w:cs="Times New Roman"/>
          <w:sz w:val="20"/>
          <w:szCs w:val="20"/>
        </w:rPr>
        <w:t>teratoma</w:t>
      </w:r>
      <w:proofErr w:type="spellEnd"/>
      <w:r w:rsidRPr="00DA0739">
        <w:rPr>
          <w:rFonts w:ascii="Times New Roman" w:hAnsi="Times New Roman" w:cs="Times New Roman"/>
          <w:sz w:val="20"/>
          <w:szCs w:val="20"/>
        </w:rPr>
        <w:t xml:space="preserve"> of the </w:t>
      </w:r>
      <w:proofErr w:type="spellStart"/>
      <w:r w:rsidRPr="00DA0739">
        <w:rPr>
          <w:rFonts w:ascii="Times New Roman" w:hAnsi="Times New Roman" w:cs="Times New Roman"/>
          <w:sz w:val="20"/>
          <w:szCs w:val="20"/>
        </w:rPr>
        <w:t>cauda</w:t>
      </w:r>
      <w:proofErr w:type="spellEnd"/>
      <w:r w:rsidRPr="00DA0739">
        <w:rPr>
          <w:rFonts w:ascii="Times New Roman" w:hAnsi="Times New Roman" w:cs="Times New Roman"/>
          <w:sz w:val="20"/>
          <w:szCs w:val="20"/>
        </w:rPr>
        <w:t xml:space="preserve"> equine</w:t>
      </w:r>
      <w:r w:rsidR="000D4400" w:rsidRPr="00DA0739">
        <w:rPr>
          <w:rFonts w:ascii="Times New Roman" w:hAnsi="Times New Roman" w:cs="Times New Roman"/>
          <w:sz w:val="20"/>
          <w:szCs w:val="20"/>
        </w:rPr>
        <w:t xml:space="preserve"> </w:t>
      </w:r>
      <w:r w:rsidRPr="00DA0739">
        <w:rPr>
          <w:rFonts w:ascii="Times New Roman" w:hAnsi="Times New Roman" w:cs="Times New Roman"/>
          <w:sz w:val="20"/>
          <w:szCs w:val="20"/>
        </w:rPr>
        <w:t>(Tender et al. 2005).</w:t>
      </w:r>
    </w:p>
    <w:p w:rsidR="008F6711" w:rsidRPr="00DA0739" w:rsidRDefault="008F6711" w:rsidP="00093EC0">
      <w:pPr>
        <w:pStyle w:val="ListParagraph"/>
        <w:numPr>
          <w:ilvl w:val="0"/>
          <w:numId w:val="2"/>
        </w:numPr>
        <w:snapToGrid w:val="0"/>
        <w:spacing w:after="0" w:line="240" w:lineRule="auto"/>
        <w:ind w:left="0" w:firstLine="0"/>
        <w:jc w:val="both"/>
        <w:rPr>
          <w:rFonts w:ascii="Times New Roman" w:hAnsi="Times New Roman" w:cs="Times New Roman"/>
          <w:b/>
          <w:bCs/>
          <w:color w:val="000000"/>
          <w:sz w:val="20"/>
          <w:szCs w:val="20"/>
          <w:lang w:bidi="ar-EG"/>
        </w:rPr>
      </w:pPr>
      <w:r w:rsidRPr="00DA0739">
        <w:rPr>
          <w:rFonts w:ascii="Times New Roman" w:hAnsi="Times New Roman" w:cs="Times New Roman"/>
          <w:b/>
          <w:bCs/>
          <w:color w:val="000000"/>
          <w:sz w:val="20"/>
          <w:szCs w:val="20"/>
          <w:lang w:bidi="ar-EG"/>
        </w:rPr>
        <w:t>Clinical presentations:</w:t>
      </w:r>
      <w:r w:rsidRPr="00DA0739">
        <w:rPr>
          <w:rFonts w:ascii="Times New Roman" w:hAnsi="Times New Roman" w:cs="Times New Roman"/>
          <w:b/>
          <w:bCs/>
          <w:sz w:val="20"/>
          <w:szCs w:val="20"/>
        </w:rPr>
        <w:t xml:space="preserve"> </w:t>
      </w:r>
    </w:p>
    <w:p w:rsidR="008F6711"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 xml:space="preserve">All patients in the </w:t>
      </w:r>
      <w:proofErr w:type="spellStart"/>
      <w:r w:rsidRPr="00DA0739">
        <w:rPr>
          <w:rFonts w:ascii="Times New Roman" w:hAnsi="Times New Roman" w:cs="Times New Roman"/>
          <w:sz w:val="20"/>
          <w:szCs w:val="20"/>
        </w:rPr>
        <w:t>perimedullary</w:t>
      </w:r>
      <w:proofErr w:type="spellEnd"/>
      <w:r w:rsidRPr="00DA0739">
        <w:rPr>
          <w:rFonts w:ascii="Times New Roman" w:hAnsi="Times New Roman" w:cs="Times New Roman"/>
          <w:sz w:val="20"/>
          <w:szCs w:val="20"/>
        </w:rPr>
        <w:t xml:space="preserve"> AVF group were presented with a chronic, progress</w:t>
      </w:r>
      <w:r w:rsidR="00014060" w:rsidRPr="00DA0739">
        <w:rPr>
          <w:rFonts w:ascii="Times New Roman" w:hAnsi="Times New Roman" w:cs="Times New Roman"/>
          <w:sz w:val="20"/>
          <w:szCs w:val="20"/>
        </w:rPr>
        <w:t xml:space="preserve">ive course of </w:t>
      </w:r>
      <w:proofErr w:type="spellStart"/>
      <w:r w:rsidR="00014060" w:rsidRPr="00DA0739">
        <w:rPr>
          <w:rFonts w:ascii="Times New Roman" w:hAnsi="Times New Roman" w:cs="Times New Roman"/>
          <w:sz w:val="20"/>
          <w:szCs w:val="20"/>
        </w:rPr>
        <w:t>myelopathy</w:t>
      </w:r>
      <w:proofErr w:type="spellEnd"/>
      <w:r w:rsidRPr="00DA0739">
        <w:rPr>
          <w:rFonts w:ascii="Times New Roman" w:hAnsi="Times New Roman" w:cs="Times New Roman"/>
          <w:sz w:val="20"/>
          <w:szCs w:val="20"/>
        </w:rPr>
        <w:t xml:space="preserve">. In the series of </w:t>
      </w:r>
      <w:proofErr w:type="spellStart"/>
      <w:r w:rsidRPr="00DA0739">
        <w:rPr>
          <w:rFonts w:ascii="Times New Roman" w:hAnsi="Times New Roman" w:cs="Times New Roman"/>
          <w:sz w:val="20"/>
          <w:szCs w:val="20"/>
        </w:rPr>
        <w:t>Halbach</w:t>
      </w:r>
      <w:proofErr w:type="spellEnd"/>
      <w:r w:rsidRPr="00DA0739">
        <w:rPr>
          <w:rFonts w:ascii="Times New Roman" w:hAnsi="Times New Roman" w:cs="Times New Roman"/>
          <w:sz w:val="20"/>
          <w:szCs w:val="20"/>
        </w:rPr>
        <w:t xml:space="preserve"> et al. four of five patients suffered from acute onset symptoms (</w:t>
      </w:r>
      <w:proofErr w:type="spellStart"/>
      <w:r w:rsidRPr="00DA0739">
        <w:rPr>
          <w:rFonts w:ascii="Times New Roman" w:hAnsi="Times New Roman" w:cs="Times New Roman"/>
          <w:sz w:val="20"/>
          <w:szCs w:val="20"/>
        </w:rPr>
        <w:t>Halbach</w:t>
      </w:r>
      <w:proofErr w:type="spellEnd"/>
      <w:r w:rsidRPr="00DA0739">
        <w:rPr>
          <w:rFonts w:ascii="Times New Roman" w:hAnsi="Times New Roman" w:cs="Times New Roman"/>
          <w:sz w:val="20"/>
          <w:szCs w:val="20"/>
        </w:rPr>
        <w:t xml:space="preserve"> et al. 1993). Acute onset of symptoms seems to be more frequent in children (</w:t>
      </w:r>
      <w:proofErr w:type="spellStart"/>
      <w:r w:rsidRPr="00DA0739">
        <w:rPr>
          <w:rFonts w:ascii="Times New Roman" w:hAnsi="Times New Roman" w:cs="Times New Roman"/>
          <w:sz w:val="20"/>
          <w:szCs w:val="20"/>
        </w:rPr>
        <w:t>Meng</w:t>
      </w:r>
      <w:proofErr w:type="spellEnd"/>
      <w:r w:rsidRPr="00DA0739">
        <w:rPr>
          <w:rFonts w:ascii="Times New Roman" w:hAnsi="Times New Roman" w:cs="Times New Roman"/>
          <w:sz w:val="20"/>
          <w:szCs w:val="20"/>
        </w:rPr>
        <w:t xml:space="preserve"> et al. 2010). The two children in our</w:t>
      </w:r>
      <w:r w:rsidR="00014060" w:rsidRPr="00DA0739">
        <w:rPr>
          <w:rFonts w:ascii="Times New Roman" w:hAnsi="Times New Roman" w:cs="Times New Roman"/>
          <w:sz w:val="20"/>
          <w:szCs w:val="20"/>
        </w:rPr>
        <w:t xml:space="preserve"> current study </w:t>
      </w:r>
      <w:r w:rsidRPr="00DA0739">
        <w:rPr>
          <w:rFonts w:ascii="Times New Roman" w:hAnsi="Times New Roman" w:cs="Times New Roman"/>
          <w:sz w:val="20"/>
          <w:szCs w:val="20"/>
        </w:rPr>
        <w:t xml:space="preserve">were presented with chronic </w:t>
      </w:r>
      <w:proofErr w:type="spellStart"/>
      <w:r w:rsidRPr="00DA0739">
        <w:rPr>
          <w:rFonts w:ascii="Times New Roman" w:hAnsi="Times New Roman" w:cs="Times New Roman"/>
          <w:sz w:val="20"/>
          <w:szCs w:val="20"/>
        </w:rPr>
        <w:t>myelopathic</w:t>
      </w:r>
      <w:proofErr w:type="spellEnd"/>
      <w:r w:rsidRPr="00DA0739">
        <w:rPr>
          <w:rFonts w:ascii="Times New Roman" w:hAnsi="Times New Roman" w:cs="Times New Roman"/>
          <w:sz w:val="20"/>
          <w:szCs w:val="20"/>
        </w:rPr>
        <w:t xml:space="preserve"> symptoms.</w:t>
      </w:r>
      <w:r w:rsidR="000D4400" w:rsidRPr="00DA0739">
        <w:rPr>
          <w:rFonts w:ascii="Times New Roman" w:hAnsi="Times New Roman" w:cs="Times New Roman"/>
          <w:sz w:val="20"/>
          <w:szCs w:val="20"/>
        </w:rPr>
        <w:t xml:space="preserve"> </w:t>
      </w:r>
      <w:r w:rsidRPr="00DA0739">
        <w:rPr>
          <w:rFonts w:ascii="Times New Roman" w:hAnsi="Times New Roman" w:cs="Times New Roman"/>
          <w:sz w:val="20"/>
          <w:szCs w:val="20"/>
        </w:rPr>
        <w:t>The initial symptoms may be leg weakness, sensory disturbance, back pain, or sphincter disorders (</w:t>
      </w:r>
      <w:proofErr w:type="spellStart"/>
      <w:r w:rsidRPr="00DA0739">
        <w:rPr>
          <w:rFonts w:ascii="Times New Roman" w:hAnsi="Times New Roman" w:cs="Times New Roman"/>
          <w:sz w:val="20"/>
          <w:szCs w:val="20"/>
        </w:rPr>
        <w:t>Wakao</w:t>
      </w:r>
      <w:proofErr w:type="spellEnd"/>
      <w:r w:rsidRPr="00DA0739">
        <w:rPr>
          <w:rFonts w:ascii="Times New Roman" w:hAnsi="Times New Roman" w:cs="Times New Roman"/>
          <w:sz w:val="20"/>
          <w:szCs w:val="20"/>
        </w:rPr>
        <w:t xml:space="preserve"> e</w:t>
      </w:r>
      <w:r w:rsidR="0092319C" w:rsidRPr="00DA0739">
        <w:rPr>
          <w:rFonts w:ascii="Times New Roman" w:hAnsi="Times New Roman" w:cs="Times New Roman"/>
          <w:sz w:val="20"/>
          <w:szCs w:val="20"/>
        </w:rPr>
        <w:t>t al. 2012)</w:t>
      </w:r>
      <w:r w:rsidRPr="00DA0739">
        <w:rPr>
          <w:rFonts w:ascii="Times New Roman" w:hAnsi="Times New Roman" w:cs="Times New Roman"/>
          <w:sz w:val="20"/>
          <w:szCs w:val="20"/>
        </w:rPr>
        <w:t xml:space="preserve">. In our current study, the most common initial presenting symptom was </w:t>
      </w:r>
      <w:proofErr w:type="spellStart"/>
      <w:r w:rsidRPr="00DA0739">
        <w:rPr>
          <w:rFonts w:ascii="Times New Roman" w:hAnsi="Times New Roman" w:cs="Times New Roman"/>
          <w:sz w:val="20"/>
          <w:szCs w:val="20"/>
        </w:rPr>
        <w:t>paraparesis</w:t>
      </w:r>
      <w:proofErr w:type="spellEnd"/>
      <w:r w:rsidRPr="00DA0739">
        <w:rPr>
          <w:rFonts w:ascii="Times New Roman" w:hAnsi="Times New Roman" w:cs="Times New Roman"/>
          <w:sz w:val="20"/>
          <w:szCs w:val="20"/>
        </w:rPr>
        <w:t xml:space="preserve"> (10</w:t>
      </w:r>
      <w:r w:rsidR="00014060" w:rsidRPr="00DA0739">
        <w:rPr>
          <w:rFonts w:ascii="Times New Roman" w:hAnsi="Times New Roman" w:cs="Times New Roman"/>
          <w:sz w:val="20"/>
          <w:szCs w:val="20"/>
        </w:rPr>
        <w:t>0%)</w:t>
      </w:r>
      <w:r w:rsidRPr="00DA0739">
        <w:rPr>
          <w:rFonts w:ascii="Times New Roman" w:hAnsi="Times New Roman" w:cs="Times New Roman"/>
          <w:sz w:val="20"/>
          <w:szCs w:val="20"/>
        </w:rPr>
        <w:t xml:space="preserve"> followed</w:t>
      </w:r>
      <w:r w:rsidR="00014060" w:rsidRPr="00DA0739">
        <w:rPr>
          <w:rFonts w:ascii="Times New Roman" w:hAnsi="Times New Roman" w:cs="Times New Roman"/>
          <w:sz w:val="20"/>
          <w:szCs w:val="20"/>
        </w:rPr>
        <w:t xml:space="preserve"> by</w:t>
      </w:r>
      <w:r w:rsidRPr="00DA0739">
        <w:rPr>
          <w:rFonts w:ascii="Times New Roman" w:hAnsi="Times New Roman" w:cs="Times New Roman"/>
          <w:sz w:val="20"/>
          <w:szCs w:val="20"/>
        </w:rPr>
        <w:t xml:space="preserve"> sphinct</w:t>
      </w:r>
      <w:r w:rsidR="0092319C" w:rsidRPr="00DA0739">
        <w:rPr>
          <w:rFonts w:ascii="Times New Roman" w:hAnsi="Times New Roman" w:cs="Times New Roman"/>
          <w:sz w:val="20"/>
          <w:szCs w:val="20"/>
        </w:rPr>
        <w:t>er dysfunction</w:t>
      </w:r>
      <w:r w:rsidRPr="00DA0739">
        <w:rPr>
          <w:rFonts w:ascii="Times New Roman" w:hAnsi="Times New Roman" w:cs="Times New Roman"/>
          <w:sz w:val="20"/>
          <w:szCs w:val="20"/>
        </w:rPr>
        <w:t xml:space="preserve"> (75%</w:t>
      </w:r>
      <w:r w:rsidR="00014060" w:rsidRPr="00DA0739">
        <w:rPr>
          <w:rFonts w:ascii="Times New Roman" w:hAnsi="Times New Roman" w:cs="Times New Roman"/>
          <w:sz w:val="20"/>
          <w:szCs w:val="20"/>
        </w:rPr>
        <w:t>)</w:t>
      </w:r>
      <w:r w:rsidRPr="00DA0739">
        <w:rPr>
          <w:rFonts w:ascii="Times New Roman" w:hAnsi="Times New Roman" w:cs="Times New Roman"/>
          <w:sz w:val="20"/>
          <w:szCs w:val="20"/>
        </w:rPr>
        <w:t>.</w:t>
      </w:r>
      <w:r w:rsidR="000D4400" w:rsidRPr="00DA0739">
        <w:rPr>
          <w:rFonts w:ascii="Times New Roman" w:hAnsi="Times New Roman" w:cs="Times New Roman"/>
          <w:sz w:val="20"/>
          <w:szCs w:val="20"/>
        </w:rPr>
        <w:t xml:space="preserve"> </w:t>
      </w:r>
      <w:r w:rsidRPr="00DA0739">
        <w:rPr>
          <w:rFonts w:ascii="Times New Roman" w:hAnsi="Times New Roman" w:cs="Times New Roman"/>
          <w:sz w:val="20"/>
          <w:szCs w:val="20"/>
        </w:rPr>
        <w:t>The incidence o</w:t>
      </w:r>
      <w:r w:rsidR="0092319C" w:rsidRPr="00DA0739">
        <w:rPr>
          <w:rFonts w:ascii="Times New Roman" w:hAnsi="Times New Roman" w:cs="Times New Roman"/>
          <w:sz w:val="20"/>
          <w:szCs w:val="20"/>
        </w:rPr>
        <w:t>f hemorrhage is about 10–40%</w:t>
      </w:r>
      <w:r w:rsidRPr="00DA0739">
        <w:rPr>
          <w:rFonts w:ascii="Times New Roman" w:hAnsi="Times New Roman" w:cs="Times New Roman"/>
          <w:sz w:val="20"/>
          <w:szCs w:val="20"/>
        </w:rPr>
        <w:t xml:space="preserve">. </w:t>
      </w:r>
      <w:proofErr w:type="spellStart"/>
      <w:r w:rsidRPr="00DA0739">
        <w:rPr>
          <w:rFonts w:ascii="Times New Roman" w:hAnsi="Times New Roman" w:cs="Times New Roman"/>
          <w:sz w:val="20"/>
          <w:szCs w:val="20"/>
        </w:rPr>
        <w:t>Rodesch</w:t>
      </w:r>
      <w:proofErr w:type="spellEnd"/>
      <w:r w:rsidRPr="00DA0739">
        <w:rPr>
          <w:rFonts w:ascii="Times New Roman" w:hAnsi="Times New Roman" w:cs="Times New Roman"/>
          <w:sz w:val="20"/>
          <w:szCs w:val="20"/>
        </w:rPr>
        <w:t xml:space="preserve"> et al. reported that children with </w:t>
      </w:r>
      <w:proofErr w:type="spellStart"/>
      <w:r w:rsidRPr="00DA0739">
        <w:rPr>
          <w:rFonts w:ascii="Times New Roman" w:hAnsi="Times New Roman" w:cs="Times New Roman"/>
          <w:sz w:val="20"/>
          <w:szCs w:val="20"/>
        </w:rPr>
        <w:t>PMAVFs</w:t>
      </w:r>
      <w:proofErr w:type="spellEnd"/>
      <w:r w:rsidRPr="00DA0739">
        <w:rPr>
          <w:rFonts w:ascii="Times New Roman" w:hAnsi="Times New Roman" w:cs="Times New Roman"/>
          <w:sz w:val="20"/>
          <w:szCs w:val="20"/>
        </w:rPr>
        <w:t xml:space="preserve"> had a greater tendency to bleed than adults did 70% vs. 45% (</w:t>
      </w:r>
      <w:proofErr w:type="spellStart"/>
      <w:r w:rsidRPr="00DA0739">
        <w:rPr>
          <w:rFonts w:ascii="Times New Roman" w:hAnsi="Times New Roman" w:cs="Times New Roman"/>
          <w:sz w:val="20"/>
          <w:szCs w:val="20"/>
        </w:rPr>
        <w:t>Rodesch</w:t>
      </w:r>
      <w:proofErr w:type="spellEnd"/>
      <w:r w:rsidRPr="00DA0739">
        <w:rPr>
          <w:rFonts w:ascii="Times New Roman" w:hAnsi="Times New Roman" w:cs="Times New Roman"/>
          <w:sz w:val="20"/>
          <w:szCs w:val="20"/>
        </w:rPr>
        <w:t xml:space="preserve"> et al. 2002). In our study, no patient had </w:t>
      </w:r>
      <w:r w:rsidR="00014060" w:rsidRPr="00DA0739">
        <w:rPr>
          <w:rFonts w:ascii="Times New Roman" w:hAnsi="Times New Roman" w:cs="Times New Roman"/>
          <w:sz w:val="20"/>
          <w:szCs w:val="20"/>
        </w:rPr>
        <w:t>suffered any type of hemorrhage</w:t>
      </w:r>
      <w:r w:rsidRPr="00DA0739">
        <w:rPr>
          <w:rFonts w:ascii="Times New Roman" w:hAnsi="Times New Roman" w:cs="Times New Roman"/>
          <w:sz w:val="20"/>
          <w:szCs w:val="20"/>
        </w:rPr>
        <w:t>. The bleeding mechanism is unknown. Venous impairment probably occurs due to high flow and venous hypertension (Cho et al. 2005)</w:t>
      </w:r>
      <w:r w:rsidR="00014060" w:rsidRPr="00DA0739">
        <w:rPr>
          <w:rFonts w:ascii="Times New Roman" w:hAnsi="Times New Roman" w:cs="Times New Roman"/>
          <w:sz w:val="20"/>
          <w:szCs w:val="20"/>
        </w:rPr>
        <w:t>.</w:t>
      </w:r>
    </w:p>
    <w:p w:rsidR="008F6711" w:rsidRPr="00DA0739" w:rsidRDefault="008F6711" w:rsidP="00093EC0">
      <w:pPr>
        <w:pStyle w:val="ListParagraph"/>
        <w:numPr>
          <w:ilvl w:val="0"/>
          <w:numId w:val="2"/>
        </w:numPr>
        <w:snapToGrid w:val="0"/>
        <w:spacing w:after="0" w:line="240" w:lineRule="auto"/>
        <w:ind w:left="0" w:firstLine="0"/>
        <w:jc w:val="both"/>
        <w:rPr>
          <w:rFonts w:ascii="Times New Roman" w:hAnsi="Times New Roman" w:cs="Times New Roman"/>
          <w:b/>
          <w:bCs/>
          <w:color w:val="000000"/>
          <w:sz w:val="20"/>
          <w:szCs w:val="20"/>
          <w:lang w:bidi="ar-EG"/>
        </w:rPr>
      </w:pPr>
      <w:r w:rsidRPr="00DA0739">
        <w:rPr>
          <w:rFonts w:ascii="Times New Roman" w:hAnsi="Times New Roman" w:cs="Times New Roman"/>
          <w:b/>
          <w:bCs/>
          <w:color w:val="000000"/>
          <w:sz w:val="20"/>
          <w:szCs w:val="20"/>
          <w:lang w:bidi="ar-EG"/>
        </w:rPr>
        <w:t>Initial diagnosis and misdiagnosis:</w:t>
      </w:r>
    </w:p>
    <w:p w:rsidR="008F6711"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 xml:space="preserve">Unless there are acute neurological findings or congenital anomalies indicative of </w:t>
      </w:r>
      <w:proofErr w:type="spellStart"/>
      <w:r w:rsidRPr="00DA0739">
        <w:rPr>
          <w:rFonts w:ascii="Times New Roman" w:hAnsi="Times New Roman" w:cs="Times New Roman"/>
          <w:sz w:val="20"/>
          <w:szCs w:val="20"/>
        </w:rPr>
        <w:t>intraspinal</w:t>
      </w:r>
      <w:proofErr w:type="spellEnd"/>
      <w:r w:rsidRPr="00DA0739">
        <w:rPr>
          <w:rFonts w:ascii="Times New Roman" w:hAnsi="Times New Roman" w:cs="Times New Roman"/>
          <w:sz w:val="20"/>
          <w:szCs w:val="20"/>
        </w:rPr>
        <w:t xml:space="preserve"> pathology, the diagnosing of </w:t>
      </w:r>
      <w:proofErr w:type="spellStart"/>
      <w:r w:rsidRPr="00DA0739">
        <w:rPr>
          <w:rFonts w:ascii="Times New Roman" w:hAnsi="Times New Roman" w:cs="Times New Roman"/>
          <w:sz w:val="20"/>
          <w:szCs w:val="20"/>
        </w:rPr>
        <w:t>PMAVFs</w:t>
      </w:r>
      <w:proofErr w:type="spellEnd"/>
      <w:r w:rsidRPr="00DA0739">
        <w:rPr>
          <w:rFonts w:ascii="Times New Roman" w:hAnsi="Times New Roman" w:cs="Times New Roman"/>
          <w:sz w:val="20"/>
          <w:szCs w:val="20"/>
        </w:rPr>
        <w:t xml:space="preserve"> will remain very difficult and will often be delayed by an average of 4.9 years (</w:t>
      </w:r>
      <w:proofErr w:type="spellStart"/>
      <w:r w:rsidRPr="00DA0739">
        <w:rPr>
          <w:rFonts w:ascii="Times New Roman" w:hAnsi="Times New Roman" w:cs="Times New Roman"/>
          <w:sz w:val="20"/>
          <w:szCs w:val="20"/>
        </w:rPr>
        <w:t>Scarff</w:t>
      </w:r>
      <w:proofErr w:type="spellEnd"/>
      <w:r w:rsidRPr="00DA0739">
        <w:rPr>
          <w:rFonts w:ascii="Times New Roman" w:hAnsi="Times New Roman" w:cs="Times New Roman"/>
          <w:sz w:val="20"/>
          <w:szCs w:val="20"/>
        </w:rPr>
        <w:t xml:space="preserve"> et al. 1979), and 9 years (</w:t>
      </w:r>
      <w:proofErr w:type="spellStart"/>
      <w:r w:rsidRPr="00DA0739">
        <w:rPr>
          <w:rFonts w:ascii="Times New Roman" w:hAnsi="Times New Roman" w:cs="Times New Roman"/>
          <w:sz w:val="20"/>
          <w:szCs w:val="20"/>
        </w:rPr>
        <w:t>Mourier</w:t>
      </w:r>
      <w:proofErr w:type="spellEnd"/>
      <w:r w:rsidRPr="00DA0739">
        <w:rPr>
          <w:rFonts w:ascii="Times New Roman" w:hAnsi="Times New Roman" w:cs="Times New Roman"/>
          <w:sz w:val="20"/>
          <w:szCs w:val="20"/>
        </w:rPr>
        <w:t xml:space="preserve"> et al. 1993). The mean time from symptom onset to diagnosis was 66 weeks in our current </w:t>
      </w:r>
      <w:r w:rsidR="00014060" w:rsidRPr="00DA0739">
        <w:rPr>
          <w:rFonts w:ascii="Times New Roman" w:hAnsi="Times New Roman" w:cs="Times New Roman"/>
          <w:sz w:val="20"/>
          <w:szCs w:val="20"/>
        </w:rPr>
        <w:t xml:space="preserve">study and one patient </w:t>
      </w:r>
      <w:r w:rsidRPr="00DA0739">
        <w:rPr>
          <w:rFonts w:ascii="Times New Roman" w:hAnsi="Times New Roman" w:cs="Times New Roman"/>
          <w:sz w:val="20"/>
          <w:szCs w:val="20"/>
        </w:rPr>
        <w:t>was initially misdiagnosed.</w:t>
      </w:r>
    </w:p>
    <w:p w:rsidR="008F6711" w:rsidRPr="00DA0739" w:rsidRDefault="008F6711" w:rsidP="00093EC0">
      <w:pPr>
        <w:pStyle w:val="ListParagraph"/>
        <w:numPr>
          <w:ilvl w:val="0"/>
          <w:numId w:val="2"/>
        </w:numPr>
        <w:snapToGrid w:val="0"/>
        <w:spacing w:after="0" w:line="240" w:lineRule="auto"/>
        <w:ind w:left="0" w:firstLine="0"/>
        <w:jc w:val="both"/>
        <w:rPr>
          <w:rFonts w:ascii="Times New Roman" w:hAnsi="Times New Roman" w:cs="Times New Roman"/>
          <w:b/>
          <w:bCs/>
          <w:color w:val="000000"/>
          <w:sz w:val="20"/>
          <w:szCs w:val="20"/>
          <w:lang w:bidi="ar-EG"/>
        </w:rPr>
      </w:pPr>
      <w:r w:rsidRPr="00DA0739">
        <w:rPr>
          <w:rFonts w:ascii="Times New Roman" w:hAnsi="Times New Roman" w:cs="Times New Roman"/>
          <w:b/>
          <w:bCs/>
          <w:color w:val="000000"/>
          <w:sz w:val="20"/>
          <w:szCs w:val="20"/>
          <w:lang w:bidi="ar-EG"/>
        </w:rPr>
        <w:t>Imaging findings:</w:t>
      </w:r>
    </w:p>
    <w:p w:rsidR="008F6711"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MRI is the preferred method for screening examinations on suspected patie</w:t>
      </w:r>
      <w:r w:rsidR="0092319C" w:rsidRPr="00DA0739">
        <w:rPr>
          <w:rFonts w:ascii="Times New Roman" w:hAnsi="Times New Roman" w:cs="Times New Roman"/>
          <w:sz w:val="20"/>
          <w:szCs w:val="20"/>
        </w:rPr>
        <w:t xml:space="preserve">nts. </w:t>
      </w:r>
      <w:r w:rsidR="000D4400" w:rsidRPr="00DA0739">
        <w:rPr>
          <w:rFonts w:ascii="Times New Roman" w:hAnsi="Times New Roman" w:cs="Times New Roman"/>
          <w:sz w:val="20"/>
          <w:szCs w:val="20"/>
        </w:rPr>
        <w:t xml:space="preserve">MRI </w:t>
      </w:r>
      <w:r w:rsidRPr="00DA0739">
        <w:rPr>
          <w:rFonts w:ascii="Times New Roman" w:hAnsi="Times New Roman" w:cs="Times New Roman"/>
          <w:sz w:val="20"/>
          <w:szCs w:val="20"/>
        </w:rPr>
        <w:t xml:space="preserve">shows </w:t>
      </w:r>
      <w:proofErr w:type="spellStart"/>
      <w:r w:rsidRPr="00DA0739">
        <w:rPr>
          <w:rFonts w:ascii="Times New Roman" w:hAnsi="Times New Roman" w:cs="Times New Roman"/>
          <w:sz w:val="20"/>
          <w:szCs w:val="20"/>
        </w:rPr>
        <w:t>perimedullary</w:t>
      </w:r>
      <w:proofErr w:type="spellEnd"/>
      <w:r w:rsidRPr="00DA0739">
        <w:rPr>
          <w:rFonts w:ascii="Times New Roman" w:hAnsi="Times New Roman" w:cs="Times New Roman"/>
          <w:sz w:val="20"/>
          <w:szCs w:val="20"/>
        </w:rPr>
        <w:t xml:space="preserve"> </w:t>
      </w:r>
      <w:proofErr w:type="spellStart"/>
      <w:r w:rsidRPr="00DA0739">
        <w:rPr>
          <w:rFonts w:ascii="Times New Roman" w:hAnsi="Times New Roman" w:cs="Times New Roman"/>
          <w:sz w:val="20"/>
          <w:szCs w:val="20"/>
        </w:rPr>
        <w:t>serpiginous</w:t>
      </w:r>
      <w:proofErr w:type="spellEnd"/>
      <w:r w:rsidRPr="00DA0739">
        <w:rPr>
          <w:rFonts w:ascii="Times New Roman" w:hAnsi="Times New Roman" w:cs="Times New Roman"/>
          <w:sz w:val="20"/>
          <w:szCs w:val="20"/>
        </w:rPr>
        <w:t xml:space="preserve"> structures of signal voids produced by rapid blood flow on spin-echo images. Hypertrophied spinal vessels on MRI were seen in 66.7% o</w:t>
      </w:r>
      <w:r w:rsidR="00874620" w:rsidRPr="00DA0739">
        <w:rPr>
          <w:rFonts w:ascii="Times New Roman" w:hAnsi="Times New Roman" w:cs="Times New Roman"/>
          <w:sz w:val="20"/>
          <w:szCs w:val="20"/>
        </w:rPr>
        <w:t xml:space="preserve">f the patients in </w:t>
      </w:r>
      <w:proofErr w:type="spellStart"/>
      <w:r w:rsidR="00874620" w:rsidRPr="00DA0739">
        <w:rPr>
          <w:rFonts w:ascii="Times New Roman" w:hAnsi="Times New Roman" w:cs="Times New Roman"/>
          <w:sz w:val="20"/>
          <w:szCs w:val="20"/>
        </w:rPr>
        <w:t>PMAVFs</w:t>
      </w:r>
      <w:proofErr w:type="spellEnd"/>
      <w:r w:rsidR="00874620" w:rsidRPr="00DA0739">
        <w:rPr>
          <w:rFonts w:ascii="Times New Roman" w:hAnsi="Times New Roman" w:cs="Times New Roman"/>
          <w:sz w:val="20"/>
          <w:szCs w:val="20"/>
        </w:rPr>
        <w:t xml:space="preserve"> group. </w:t>
      </w:r>
      <w:r w:rsidRPr="00DA0739">
        <w:rPr>
          <w:rFonts w:ascii="Times New Roman" w:hAnsi="Times New Roman" w:cs="Times New Roman"/>
          <w:sz w:val="20"/>
          <w:szCs w:val="20"/>
        </w:rPr>
        <w:t>T2 high signal intensity i</w:t>
      </w:r>
      <w:r w:rsidR="0092319C" w:rsidRPr="00DA0739">
        <w:rPr>
          <w:rFonts w:ascii="Times New Roman" w:hAnsi="Times New Roman" w:cs="Times New Roman"/>
          <w:sz w:val="20"/>
          <w:szCs w:val="20"/>
        </w:rPr>
        <w:t xml:space="preserve">n the spinal cord </w:t>
      </w:r>
      <w:r w:rsidRPr="00DA0739">
        <w:rPr>
          <w:rFonts w:ascii="Times New Roman" w:hAnsi="Times New Roman" w:cs="Times New Roman"/>
          <w:sz w:val="20"/>
          <w:szCs w:val="20"/>
        </w:rPr>
        <w:t>was seen in all patients w</w:t>
      </w:r>
      <w:r w:rsidR="000D4400" w:rsidRPr="00DA0739">
        <w:rPr>
          <w:rFonts w:ascii="Times New Roman" w:hAnsi="Times New Roman" w:cs="Times New Roman"/>
          <w:sz w:val="20"/>
          <w:szCs w:val="20"/>
        </w:rPr>
        <w:t xml:space="preserve">ho underwent MRI </w:t>
      </w:r>
      <w:r w:rsidR="00E03E35" w:rsidRPr="00DA0739">
        <w:rPr>
          <w:rFonts w:ascii="Times New Roman" w:hAnsi="Times New Roman" w:cs="Times New Roman"/>
          <w:sz w:val="20"/>
          <w:szCs w:val="20"/>
        </w:rPr>
        <w:t>(figure 7)</w:t>
      </w:r>
      <w:r w:rsidRPr="00DA0739">
        <w:rPr>
          <w:rFonts w:ascii="Times New Roman" w:hAnsi="Times New Roman" w:cs="Times New Roman"/>
          <w:sz w:val="20"/>
          <w:szCs w:val="20"/>
        </w:rPr>
        <w:t>.</w:t>
      </w:r>
    </w:p>
    <w:p w:rsidR="00A11505" w:rsidRPr="00DA0739" w:rsidRDefault="00A11505" w:rsidP="00093EC0">
      <w:pPr>
        <w:snapToGrid w:val="0"/>
        <w:spacing w:after="0" w:line="240" w:lineRule="auto"/>
        <w:ind w:firstLine="425"/>
        <w:jc w:val="both"/>
        <w:rPr>
          <w:rFonts w:ascii="Times New Roman" w:hAnsi="Times New Roman" w:cs="Times New Roman"/>
          <w:sz w:val="20"/>
          <w:szCs w:val="20"/>
        </w:rPr>
        <w:sectPr w:rsidR="00A11505" w:rsidRPr="00DA0739" w:rsidSect="003B0701">
          <w:type w:val="continuous"/>
          <w:pgSz w:w="12240" w:h="15840" w:code="1"/>
          <w:pgMar w:top="1440" w:right="1440" w:bottom="1440" w:left="1440" w:header="720" w:footer="720" w:gutter="0"/>
          <w:cols w:num="2" w:space="550"/>
          <w:docGrid w:linePitch="360"/>
        </w:sectPr>
      </w:pPr>
    </w:p>
    <w:p w:rsidR="00375F35" w:rsidRPr="00DA0739" w:rsidRDefault="00375F35" w:rsidP="00093EC0">
      <w:pPr>
        <w:snapToGrid w:val="0"/>
        <w:spacing w:after="0" w:line="240" w:lineRule="auto"/>
        <w:ind w:firstLine="425"/>
        <w:jc w:val="both"/>
        <w:rPr>
          <w:rFonts w:ascii="Times New Roman" w:hAnsi="Times New Roman" w:cs="Times New Roman"/>
          <w:sz w:val="20"/>
          <w:szCs w:val="20"/>
        </w:rPr>
      </w:pPr>
    </w:p>
    <w:p w:rsidR="000D2443" w:rsidRPr="00DA0739" w:rsidRDefault="000D2443" w:rsidP="00093EC0">
      <w:pPr>
        <w:snapToGrid w:val="0"/>
        <w:spacing w:after="0" w:line="240" w:lineRule="auto"/>
        <w:jc w:val="center"/>
        <w:rPr>
          <w:rStyle w:val="HTMLCite"/>
          <w:rFonts w:ascii="Times New Roman" w:hAnsi="Times New Roman" w:cs="Times New Roman"/>
          <w:b/>
          <w:bCs/>
          <w:i w:val="0"/>
          <w:iCs w:val="0"/>
          <w:sz w:val="20"/>
          <w:szCs w:val="20"/>
        </w:rPr>
      </w:pPr>
      <w:r w:rsidRPr="00DA0739">
        <w:rPr>
          <w:rFonts w:ascii="Times New Roman" w:hAnsi="Times New Roman" w:cs="Times New Roman"/>
          <w:b/>
          <w:bCs/>
          <w:i/>
          <w:iCs/>
          <w:noProof/>
          <w:sz w:val="20"/>
          <w:szCs w:val="20"/>
          <w:lang w:eastAsia="zh-CN"/>
        </w:rPr>
        <w:lastRenderedPageBreak/>
        <w:drawing>
          <wp:inline distT="0" distB="0" distL="0" distR="0">
            <wp:extent cx="5936477" cy="2172504"/>
            <wp:effectExtent l="19050" t="0" r="712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943697" cy="2175146"/>
                    </a:xfrm>
                    <a:prstGeom prst="rect">
                      <a:avLst/>
                    </a:prstGeom>
                    <a:noFill/>
                    <a:ln w="9525">
                      <a:noFill/>
                      <a:miter lim="800000"/>
                      <a:headEnd/>
                      <a:tailEnd/>
                    </a:ln>
                  </pic:spPr>
                </pic:pic>
              </a:graphicData>
            </a:graphic>
          </wp:inline>
        </w:drawing>
      </w:r>
    </w:p>
    <w:p w:rsidR="00375F35" w:rsidRPr="00DA0739" w:rsidRDefault="00375F35" w:rsidP="003B0701">
      <w:pPr>
        <w:snapToGrid w:val="0"/>
        <w:spacing w:after="0" w:line="240" w:lineRule="auto"/>
        <w:jc w:val="both"/>
        <w:rPr>
          <w:rStyle w:val="HTMLCite"/>
          <w:rFonts w:ascii="Times New Roman" w:hAnsi="Times New Roman" w:cs="Times New Roman"/>
          <w:b/>
          <w:bCs/>
          <w:i w:val="0"/>
          <w:iCs w:val="0"/>
          <w:sz w:val="20"/>
          <w:szCs w:val="20"/>
        </w:rPr>
      </w:pPr>
      <w:r w:rsidRPr="00DA0739">
        <w:rPr>
          <w:rStyle w:val="HTMLCite"/>
          <w:rFonts w:ascii="Times New Roman" w:hAnsi="Times New Roman" w:cs="Times New Roman"/>
          <w:b/>
          <w:bCs/>
          <w:i w:val="0"/>
          <w:iCs w:val="0"/>
          <w:sz w:val="20"/>
          <w:szCs w:val="20"/>
        </w:rPr>
        <w:t>Figure.7</w:t>
      </w:r>
      <w:r w:rsidR="00A11505" w:rsidRPr="00DA0739">
        <w:rPr>
          <w:rStyle w:val="HTMLCite"/>
          <w:rFonts w:ascii="Times New Roman" w:hAnsi="Times New Roman" w:cs="Times New Roman"/>
          <w:b/>
          <w:bCs/>
          <w:i w:val="0"/>
          <w:iCs w:val="0"/>
          <w:sz w:val="20"/>
          <w:szCs w:val="20"/>
        </w:rPr>
        <w:t xml:space="preserve"> </w:t>
      </w:r>
      <w:r w:rsidRPr="00DA0739">
        <w:rPr>
          <w:rStyle w:val="HTMLCite"/>
          <w:rFonts w:ascii="Times New Roman" w:hAnsi="Times New Roman" w:cs="Times New Roman"/>
          <w:b/>
          <w:bCs/>
          <w:i w:val="0"/>
          <w:iCs w:val="0"/>
          <w:sz w:val="20"/>
          <w:szCs w:val="20"/>
        </w:rPr>
        <w:t xml:space="preserve">MRI </w:t>
      </w:r>
      <w:proofErr w:type="spellStart"/>
      <w:r w:rsidRPr="00DA0739">
        <w:rPr>
          <w:rStyle w:val="HTMLCite"/>
          <w:rFonts w:ascii="Times New Roman" w:hAnsi="Times New Roman" w:cs="Times New Roman"/>
          <w:b/>
          <w:bCs/>
          <w:i w:val="0"/>
          <w:iCs w:val="0"/>
          <w:sz w:val="20"/>
          <w:szCs w:val="20"/>
        </w:rPr>
        <w:t>dorsolumbar</w:t>
      </w:r>
      <w:proofErr w:type="spellEnd"/>
      <w:r w:rsidRPr="00DA0739">
        <w:rPr>
          <w:rStyle w:val="HTMLCite"/>
          <w:rFonts w:ascii="Times New Roman" w:hAnsi="Times New Roman" w:cs="Times New Roman"/>
          <w:b/>
          <w:bCs/>
          <w:i w:val="0"/>
          <w:iCs w:val="0"/>
          <w:sz w:val="20"/>
          <w:szCs w:val="20"/>
        </w:rPr>
        <w:t xml:space="preserve"> spine of case (11)</w:t>
      </w:r>
    </w:p>
    <w:p w:rsidR="00375F35" w:rsidRPr="00DA0739" w:rsidRDefault="00375F35" w:rsidP="003B0701">
      <w:pPr>
        <w:pStyle w:val="ListParagraph"/>
        <w:numPr>
          <w:ilvl w:val="0"/>
          <w:numId w:val="34"/>
        </w:numPr>
        <w:snapToGrid w:val="0"/>
        <w:spacing w:after="0" w:line="240" w:lineRule="auto"/>
        <w:ind w:left="0" w:firstLine="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 xml:space="preserve">T2 </w:t>
      </w:r>
      <w:proofErr w:type="spellStart"/>
      <w:r w:rsidRPr="00DA0739">
        <w:rPr>
          <w:rStyle w:val="HTMLCite"/>
          <w:rFonts w:ascii="Times New Roman" w:hAnsi="Times New Roman" w:cs="Times New Roman"/>
          <w:i w:val="0"/>
          <w:iCs w:val="0"/>
          <w:sz w:val="20"/>
          <w:szCs w:val="20"/>
        </w:rPr>
        <w:t>sagittal</w:t>
      </w:r>
      <w:proofErr w:type="spellEnd"/>
      <w:r w:rsidRPr="00DA0739">
        <w:rPr>
          <w:rStyle w:val="HTMLCite"/>
          <w:rFonts w:ascii="Times New Roman" w:hAnsi="Times New Roman" w:cs="Times New Roman"/>
          <w:i w:val="0"/>
          <w:iCs w:val="0"/>
          <w:sz w:val="20"/>
          <w:szCs w:val="20"/>
        </w:rPr>
        <w:t xml:space="preserve"> images show </w:t>
      </w:r>
      <w:r w:rsidRPr="00DA0739">
        <w:rPr>
          <w:rFonts w:ascii="Times New Roman" w:hAnsi="Times New Roman" w:cs="Times New Roman"/>
          <w:i/>
          <w:iCs/>
          <w:sz w:val="20"/>
          <w:szCs w:val="20"/>
        </w:rPr>
        <w:t>a</w:t>
      </w:r>
      <w:r w:rsidRPr="00DA0739">
        <w:rPr>
          <w:rStyle w:val="HTMLCite"/>
          <w:rFonts w:ascii="Times New Roman" w:hAnsi="Times New Roman" w:cs="Times New Roman"/>
          <w:i w:val="0"/>
          <w:iCs w:val="0"/>
          <w:sz w:val="20"/>
          <w:szCs w:val="20"/>
        </w:rPr>
        <w:t>n</w:t>
      </w:r>
      <w:r w:rsidRPr="00DA0739">
        <w:rPr>
          <w:rFonts w:ascii="Times New Roman" w:hAnsi="Times New Roman" w:cs="Times New Roman"/>
          <w:i/>
          <w:iCs/>
          <w:sz w:val="20"/>
          <w:szCs w:val="20"/>
        </w:rPr>
        <w:t xml:space="preserve"> </w:t>
      </w:r>
      <w:proofErr w:type="spellStart"/>
      <w:r w:rsidRPr="00DA0739">
        <w:rPr>
          <w:rStyle w:val="HTMLCite"/>
          <w:rFonts w:ascii="Times New Roman" w:hAnsi="Times New Roman" w:cs="Times New Roman"/>
          <w:i w:val="0"/>
          <w:iCs w:val="0"/>
          <w:sz w:val="20"/>
          <w:szCs w:val="20"/>
        </w:rPr>
        <w:t>intradural</w:t>
      </w:r>
      <w:proofErr w:type="spellEnd"/>
      <w:r w:rsidRPr="00DA0739">
        <w:rPr>
          <w:rStyle w:val="HTMLCite"/>
          <w:rFonts w:ascii="Times New Roman" w:hAnsi="Times New Roman" w:cs="Times New Roman"/>
          <w:i w:val="0"/>
          <w:iCs w:val="0"/>
          <w:sz w:val="20"/>
          <w:szCs w:val="20"/>
        </w:rPr>
        <w:t xml:space="preserve"> </w:t>
      </w:r>
      <w:proofErr w:type="spellStart"/>
      <w:r w:rsidRPr="00DA0739">
        <w:rPr>
          <w:rStyle w:val="HTMLCite"/>
          <w:rFonts w:ascii="Times New Roman" w:hAnsi="Times New Roman" w:cs="Times New Roman"/>
          <w:i w:val="0"/>
          <w:iCs w:val="0"/>
          <w:sz w:val="20"/>
          <w:szCs w:val="20"/>
        </w:rPr>
        <w:t>extramedullary</w:t>
      </w:r>
      <w:proofErr w:type="spellEnd"/>
      <w:r w:rsidRPr="00DA0739">
        <w:rPr>
          <w:rStyle w:val="HTMLCite"/>
          <w:rFonts w:ascii="Times New Roman" w:hAnsi="Times New Roman" w:cs="Times New Roman"/>
          <w:i w:val="0"/>
          <w:iCs w:val="0"/>
          <w:sz w:val="20"/>
          <w:szCs w:val="20"/>
        </w:rPr>
        <w:t xml:space="preserve"> lesion (black arrow), central cord </w:t>
      </w:r>
      <w:proofErr w:type="spellStart"/>
      <w:r w:rsidRPr="00DA0739">
        <w:rPr>
          <w:rStyle w:val="HTMLCite"/>
          <w:rFonts w:ascii="Times New Roman" w:hAnsi="Times New Roman" w:cs="Times New Roman"/>
          <w:i w:val="0"/>
          <w:iCs w:val="0"/>
          <w:sz w:val="20"/>
          <w:szCs w:val="20"/>
        </w:rPr>
        <w:t>hyperintensity</w:t>
      </w:r>
      <w:proofErr w:type="spellEnd"/>
      <w:r w:rsidRPr="00DA0739">
        <w:rPr>
          <w:rStyle w:val="HTMLCite"/>
          <w:rFonts w:ascii="Times New Roman" w:hAnsi="Times New Roman" w:cs="Times New Roman"/>
          <w:i w:val="0"/>
          <w:iCs w:val="0"/>
          <w:sz w:val="20"/>
          <w:szCs w:val="20"/>
        </w:rPr>
        <w:t>,</w:t>
      </w:r>
      <w:r w:rsidRPr="00DA0739">
        <w:rPr>
          <w:rFonts w:ascii="Times New Roman" w:hAnsi="Times New Roman" w:cs="Times New Roman"/>
          <w:i/>
          <w:iCs/>
          <w:sz w:val="20"/>
          <w:szCs w:val="20"/>
        </w:rPr>
        <w:t xml:space="preserve"> </w:t>
      </w:r>
      <w:r w:rsidRPr="00DA0739">
        <w:rPr>
          <w:rStyle w:val="HTMLCite"/>
          <w:rFonts w:ascii="Times New Roman" w:hAnsi="Times New Roman" w:cs="Times New Roman"/>
          <w:i w:val="0"/>
          <w:iCs w:val="0"/>
          <w:sz w:val="20"/>
          <w:szCs w:val="20"/>
        </w:rPr>
        <w:t>and hypertrophied spinal vessels (white arrow).</w:t>
      </w:r>
    </w:p>
    <w:p w:rsidR="00375F35" w:rsidRPr="00DA0739" w:rsidRDefault="00375F35" w:rsidP="003B0701">
      <w:pPr>
        <w:pStyle w:val="ListParagraph"/>
        <w:numPr>
          <w:ilvl w:val="0"/>
          <w:numId w:val="34"/>
        </w:numPr>
        <w:snapToGrid w:val="0"/>
        <w:spacing w:after="0" w:line="240" w:lineRule="auto"/>
        <w:ind w:left="0" w:firstLine="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 xml:space="preserve">T1 </w:t>
      </w:r>
      <w:proofErr w:type="spellStart"/>
      <w:r w:rsidRPr="00DA0739">
        <w:rPr>
          <w:rStyle w:val="HTMLCite"/>
          <w:rFonts w:ascii="Times New Roman" w:hAnsi="Times New Roman" w:cs="Times New Roman"/>
          <w:i w:val="0"/>
          <w:iCs w:val="0"/>
          <w:sz w:val="20"/>
          <w:szCs w:val="20"/>
        </w:rPr>
        <w:t>sagittal</w:t>
      </w:r>
      <w:proofErr w:type="spellEnd"/>
      <w:r w:rsidRPr="00DA0739">
        <w:rPr>
          <w:rStyle w:val="HTMLCite"/>
          <w:rFonts w:ascii="Times New Roman" w:hAnsi="Times New Roman" w:cs="Times New Roman"/>
          <w:i w:val="0"/>
          <w:iCs w:val="0"/>
          <w:sz w:val="20"/>
          <w:szCs w:val="20"/>
        </w:rPr>
        <w:t xml:space="preserve"> images show </w:t>
      </w:r>
      <w:proofErr w:type="spellStart"/>
      <w:r w:rsidRPr="00DA0739">
        <w:rPr>
          <w:rStyle w:val="HTMLCite"/>
          <w:rFonts w:ascii="Times New Roman" w:hAnsi="Times New Roman" w:cs="Times New Roman"/>
          <w:i w:val="0"/>
          <w:iCs w:val="0"/>
          <w:sz w:val="20"/>
          <w:szCs w:val="20"/>
        </w:rPr>
        <w:t>hypointensity</w:t>
      </w:r>
      <w:proofErr w:type="spellEnd"/>
      <w:r w:rsidRPr="00DA0739">
        <w:rPr>
          <w:rStyle w:val="HTMLCite"/>
          <w:rFonts w:ascii="Times New Roman" w:hAnsi="Times New Roman" w:cs="Times New Roman"/>
          <w:i w:val="0"/>
          <w:iCs w:val="0"/>
          <w:sz w:val="20"/>
          <w:szCs w:val="20"/>
        </w:rPr>
        <w:t xml:space="preserve"> signal and cord expansion. </w:t>
      </w:r>
    </w:p>
    <w:p w:rsidR="00A11505" w:rsidRPr="00DA0739" w:rsidRDefault="00A11505" w:rsidP="00093EC0">
      <w:pPr>
        <w:snapToGrid w:val="0"/>
        <w:spacing w:after="0" w:line="240" w:lineRule="auto"/>
        <w:ind w:firstLine="425"/>
        <w:jc w:val="both"/>
        <w:rPr>
          <w:rFonts w:ascii="Times New Roman" w:hAnsi="Times New Roman" w:cs="Times New Roman"/>
          <w:sz w:val="20"/>
          <w:szCs w:val="20"/>
        </w:rPr>
      </w:pPr>
    </w:p>
    <w:p w:rsidR="00A11505" w:rsidRPr="00DA0739" w:rsidRDefault="00A11505" w:rsidP="00093EC0">
      <w:pPr>
        <w:snapToGrid w:val="0"/>
        <w:spacing w:after="0" w:line="240" w:lineRule="auto"/>
        <w:ind w:firstLine="425"/>
        <w:jc w:val="both"/>
        <w:rPr>
          <w:rFonts w:ascii="Times New Roman" w:hAnsi="Times New Roman" w:cs="Times New Roman"/>
          <w:sz w:val="20"/>
          <w:szCs w:val="20"/>
        </w:rPr>
        <w:sectPr w:rsidR="00A11505" w:rsidRPr="00DA0739" w:rsidSect="003B0701">
          <w:type w:val="continuous"/>
          <w:pgSz w:w="12240" w:h="15840" w:code="1"/>
          <w:pgMar w:top="1440" w:right="1440" w:bottom="1440" w:left="1440" w:header="720" w:footer="720" w:gutter="0"/>
          <w:cols w:space="720"/>
          <w:docGrid w:linePitch="360"/>
        </w:sectPr>
      </w:pPr>
    </w:p>
    <w:p w:rsidR="00AC11DB"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lastRenderedPageBreak/>
        <w:t>Multi-detector CT angiography (CTA) is a recent imaging technique that can provide high-resolution and high contrast images. This can locate the feeder vessels and the fistula, and greatly reduce the amount of time required for conventional angiography (Lai et al. 2006). CTA was very helpful in our current study; it was able to demonstrate a spinal vascular lesion in a patient who couldn’t do MRI because of surgical clips that weren't MRI compatible</w:t>
      </w:r>
      <w:r w:rsidR="000D4400" w:rsidRPr="00DA0739">
        <w:rPr>
          <w:rFonts w:ascii="Times New Roman" w:hAnsi="Times New Roman" w:cs="Times New Roman"/>
          <w:sz w:val="20"/>
          <w:szCs w:val="20"/>
        </w:rPr>
        <w:t xml:space="preserve"> (figure 8)</w:t>
      </w:r>
      <w:r w:rsidRPr="00DA0739">
        <w:rPr>
          <w:rFonts w:ascii="Times New Roman" w:hAnsi="Times New Roman" w:cs="Times New Roman"/>
          <w:sz w:val="20"/>
          <w:szCs w:val="20"/>
        </w:rPr>
        <w:t>.</w:t>
      </w:r>
    </w:p>
    <w:p w:rsidR="000D2443" w:rsidRPr="00DA0739" w:rsidRDefault="000D2443"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 xml:space="preserve">Spinal angiography remains the gold standard for characterizing the </w:t>
      </w:r>
      <w:proofErr w:type="spellStart"/>
      <w:r w:rsidRPr="00DA0739">
        <w:rPr>
          <w:rFonts w:ascii="Times New Roman" w:hAnsi="Times New Roman" w:cs="Times New Roman"/>
          <w:sz w:val="20"/>
          <w:szCs w:val="20"/>
        </w:rPr>
        <w:t>angioarchitecture</w:t>
      </w:r>
      <w:proofErr w:type="spellEnd"/>
      <w:r w:rsidRPr="00DA0739">
        <w:rPr>
          <w:rFonts w:ascii="Times New Roman" w:hAnsi="Times New Roman" w:cs="Times New Roman"/>
          <w:sz w:val="20"/>
          <w:szCs w:val="20"/>
        </w:rPr>
        <w:t xml:space="preserve"> of spinal vascular </w:t>
      </w:r>
      <w:r w:rsidRPr="00DA0739">
        <w:rPr>
          <w:rFonts w:ascii="Times New Roman" w:hAnsi="Times New Roman" w:cs="Times New Roman"/>
          <w:sz w:val="20"/>
          <w:szCs w:val="20"/>
        </w:rPr>
        <w:lastRenderedPageBreak/>
        <w:t xml:space="preserve">malformations. Only spinal angiography can accurately demonstrate a PMAVF by showing the high-flow shunt and the absence of interposed </w:t>
      </w:r>
      <w:proofErr w:type="spellStart"/>
      <w:r w:rsidRPr="00DA0739">
        <w:rPr>
          <w:rFonts w:ascii="Times New Roman" w:hAnsi="Times New Roman" w:cs="Times New Roman"/>
          <w:sz w:val="20"/>
          <w:szCs w:val="20"/>
        </w:rPr>
        <w:t>nidus</w:t>
      </w:r>
      <w:proofErr w:type="spellEnd"/>
      <w:r w:rsidRPr="00DA0739">
        <w:rPr>
          <w:rFonts w:ascii="Times New Roman" w:hAnsi="Times New Roman" w:cs="Times New Roman"/>
          <w:sz w:val="20"/>
          <w:szCs w:val="20"/>
        </w:rPr>
        <w:t xml:space="preserve"> between the arterial and venous sides of the vascular lesion. It is important to identify the exact number of arterial feeders. In our series, the majority of patients (75%) had multiple feeders, just as indicated by other reports (</w:t>
      </w:r>
      <w:proofErr w:type="spellStart"/>
      <w:r w:rsidRPr="00DA0739">
        <w:rPr>
          <w:rFonts w:ascii="Times New Roman" w:hAnsi="Times New Roman" w:cs="Times New Roman"/>
          <w:sz w:val="20"/>
          <w:szCs w:val="20"/>
        </w:rPr>
        <w:t>Meng</w:t>
      </w:r>
      <w:proofErr w:type="spellEnd"/>
      <w:r w:rsidRPr="00DA0739">
        <w:rPr>
          <w:rFonts w:ascii="Times New Roman" w:hAnsi="Times New Roman" w:cs="Times New Roman"/>
          <w:sz w:val="20"/>
          <w:szCs w:val="20"/>
        </w:rPr>
        <w:t xml:space="preserve"> et al. 2010, </w:t>
      </w:r>
      <w:proofErr w:type="spellStart"/>
      <w:r w:rsidRPr="00DA0739">
        <w:rPr>
          <w:rFonts w:ascii="Times New Roman" w:hAnsi="Times New Roman" w:cs="Times New Roman"/>
          <w:sz w:val="20"/>
          <w:szCs w:val="20"/>
        </w:rPr>
        <w:t>Rodesch</w:t>
      </w:r>
      <w:proofErr w:type="spellEnd"/>
      <w:r w:rsidRPr="00DA0739">
        <w:rPr>
          <w:rFonts w:ascii="Times New Roman" w:hAnsi="Times New Roman" w:cs="Times New Roman"/>
          <w:sz w:val="20"/>
          <w:szCs w:val="20"/>
        </w:rPr>
        <w:t xml:space="preserve"> et al. 2003). The fistula site may be identified by abrupt changes in the caliber of a blood vessel at the transition from feeder artery to draining vein (figure 9).</w:t>
      </w:r>
    </w:p>
    <w:p w:rsidR="00A11505" w:rsidRPr="00DA0739" w:rsidRDefault="00A11505" w:rsidP="00093EC0">
      <w:pPr>
        <w:snapToGrid w:val="0"/>
        <w:spacing w:after="0" w:line="240" w:lineRule="auto"/>
        <w:ind w:firstLine="425"/>
        <w:jc w:val="both"/>
        <w:rPr>
          <w:rFonts w:ascii="Times New Roman" w:hAnsi="Times New Roman" w:cs="Times New Roman"/>
          <w:sz w:val="20"/>
          <w:szCs w:val="20"/>
        </w:rPr>
        <w:sectPr w:rsidR="00A11505" w:rsidRPr="00DA0739" w:rsidSect="003B0701">
          <w:type w:val="continuous"/>
          <w:pgSz w:w="12240" w:h="15840" w:code="1"/>
          <w:pgMar w:top="1440" w:right="1440" w:bottom="1440" w:left="1440" w:header="720" w:footer="720" w:gutter="0"/>
          <w:cols w:num="2" w:space="550"/>
          <w:docGrid w:linePitch="360"/>
        </w:sectPr>
      </w:pPr>
    </w:p>
    <w:p w:rsidR="008F6711" w:rsidRPr="00DA0739" w:rsidRDefault="008F6711" w:rsidP="00093EC0">
      <w:pPr>
        <w:snapToGrid w:val="0"/>
        <w:spacing w:after="0" w:line="240" w:lineRule="auto"/>
        <w:ind w:firstLine="425"/>
        <w:jc w:val="both"/>
        <w:rPr>
          <w:rFonts w:ascii="Times New Roman" w:hAnsi="Times New Roman" w:cs="Times New Roman"/>
          <w:noProof/>
          <w:sz w:val="20"/>
          <w:szCs w:val="20"/>
        </w:rPr>
      </w:pPr>
    </w:p>
    <w:p w:rsidR="000D2443" w:rsidRPr="00DA0739" w:rsidRDefault="000D2443" w:rsidP="00093EC0">
      <w:pPr>
        <w:snapToGrid w:val="0"/>
        <w:spacing w:after="0" w:line="240" w:lineRule="auto"/>
        <w:jc w:val="center"/>
        <w:rPr>
          <w:rFonts w:ascii="Times New Roman" w:hAnsi="Times New Roman" w:cs="Times New Roman"/>
          <w:sz w:val="20"/>
          <w:szCs w:val="20"/>
        </w:rPr>
      </w:pPr>
      <w:r w:rsidRPr="00DA0739">
        <w:rPr>
          <w:rFonts w:ascii="Times New Roman" w:hAnsi="Times New Roman" w:cs="Times New Roman"/>
          <w:noProof/>
          <w:sz w:val="20"/>
          <w:szCs w:val="20"/>
          <w:lang w:eastAsia="zh-CN"/>
        </w:rPr>
        <w:drawing>
          <wp:inline distT="0" distB="0" distL="0" distR="0">
            <wp:extent cx="5440522" cy="3252084"/>
            <wp:effectExtent l="19050" t="0" r="7778" b="0"/>
            <wp:docPr id="14" name="Picture 19" descr="Cap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s.jpg"/>
                    <pic:cNvPicPr/>
                  </pic:nvPicPr>
                  <pic:blipFill>
                    <a:blip r:embed="rId23" cstate="print"/>
                    <a:stretch>
                      <a:fillRect/>
                    </a:stretch>
                  </pic:blipFill>
                  <pic:spPr>
                    <a:xfrm>
                      <a:off x="0" y="0"/>
                      <a:ext cx="5472755" cy="3271351"/>
                    </a:xfrm>
                    <a:prstGeom prst="rect">
                      <a:avLst/>
                    </a:prstGeom>
                  </pic:spPr>
                </pic:pic>
              </a:graphicData>
            </a:graphic>
          </wp:inline>
        </w:drawing>
      </w:r>
    </w:p>
    <w:p w:rsidR="00375F35" w:rsidRPr="00DA0739" w:rsidRDefault="00375F35" w:rsidP="003B0701">
      <w:pPr>
        <w:snapToGrid w:val="0"/>
        <w:spacing w:after="0" w:line="240" w:lineRule="auto"/>
        <w:jc w:val="center"/>
        <w:rPr>
          <w:rStyle w:val="HTMLCite"/>
          <w:rFonts w:ascii="Times New Roman" w:hAnsi="Times New Roman" w:cs="Times New Roman"/>
          <w:i w:val="0"/>
          <w:iCs w:val="0"/>
          <w:sz w:val="20"/>
          <w:szCs w:val="20"/>
        </w:rPr>
      </w:pPr>
      <w:r w:rsidRPr="00DA0739">
        <w:rPr>
          <w:rStyle w:val="HTMLCite"/>
          <w:rFonts w:ascii="Times New Roman" w:hAnsi="Times New Roman" w:cs="Times New Roman"/>
          <w:b/>
          <w:bCs/>
          <w:i w:val="0"/>
          <w:iCs w:val="0"/>
          <w:sz w:val="20"/>
          <w:szCs w:val="20"/>
        </w:rPr>
        <w:t>Figure.8</w:t>
      </w:r>
      <w:r w:rsidR="00A11505" w:rsidRPr="00DA0739">
        <w:rPr>
          <w:rStyle w:val="HTMLCite"/>
          <w:rFonts w:ascii="Times New Roman" w:hAnsi="Times New Roman" w:cs="Times New Roman"/>
          <w:i w:val="0"/>
          <w:iCs w:val="0"/>
          <w:sz w:val="20"/>
          <w:szCs w:val="20"/>
        </w:rPr>
        <w:t xml:space="preserve"> </w:t>
      </w:r>
      <w:r w:rsidRPr="00DA0739">
        <w:rPr>
          <w:rStyle w:val="HTMLCite"/>
          <w:rFonts w:ascii="Times New Roman" w:hAnsi="Times New Roman" w:cs="Times New Roman"/>
          <w:i w:val="0"/>
          <w:iCs w:val="0"/>
          <w:sz w:val="20"/>
          <w:szCs w:val="20"/>
        </w:rPr>
        <w:t>CTA dorsal spine of case (13) shows a vascular-enhancing lesion in the thoracic spinal canal</w:t>
      </w:r>
    </w:p>
    <w:p w:rsidR="00A11505" w:rsidRPr="00DA0739" w:rsidRDefault="00A11505" w:rsidP="00093EC0">
      <w:pPr>
        <w:snapToGrid w:val="0"/>
        <w:spacing w:after="0" w:line="240" w:lineRule="auto"/>
        <w:ind w:firstLine="425"/>
        <w:jc w:val="both"/>
        <w:rPr>
          <w:rFonts w:ascii="Times New Roman" w:hAnsi="Times New Roman" w:cs="Times New Roman"/>
          <w:sz w:val="20"/>
          <w:szCs w:val="20"/>
        </w:rPr>
      </w:pPr>
    </w:p>
    <w:p w:rsidR="00A11505" w:rsidRPr="00DA0739" w:rsidRDefault="00A11505" w:rsidP="00093EC0">
      <w:pPr>
        <w:snapToGrid w:val="0"/>
        <w:spacing w:after="0" w:line="240" w:lineRule="auto"/>
        <w:ind w:firstLine="425"/>
        <w:jc w:val="both"/>
        <w:rPr>
          <w:rFonts w:ascii="Times New Roman" w:hAnsi="Times New Roman" w:cs="Times New Roman"/>
          <w:sz w:val="20"/>
          <w:szCs w:val="20"/>
        </w:rPr>
        <w:sectPr w:rsidR="00A11505" w:rsidRPr="00DA0739" w:rsidSect="003B0701">
          <w:type w:val="continuous"/>
          <w:pgSz w:w="12240" w:h="15840" w:code="1"/>
          <w:pgMar w:top="1440" w:right="1440" w:bottom="1440" w:left="1440" w:header="720" w:footer="720" w:gutter="0"/>
          <w:cols w:space="720"/>
          <w:docGrid w:linePitch="360"/>
        </w:sectPr>
      </w:pPr>
    </w:p>
    <w:p w:rsidR="000D2443" w:rsidRPr="00DA0739" w:rsidRDefault="000D2443" w:rsidP="00093EC0">
      <w:pPr>
        <w:snapToGrid w:val="0"/>
        <w:spacing w:after="0" w:line="240" w:lineRule="auto"/>
        <w:jc w:val="center"/>
        <w:rPr>
          <w:rFonts w:ascii="Times New Roman" w:hAnsi="Times New Roman" w:cs="Times New Roman"/>
          <w:sz w:val="20"/>
          <w:szCs w:val="20"/>
        </w:rPr>
      </w:pPr>
      <w:r w:rsidRPr="00DA0739">
        <w:rPr>
          <w:rFonts w:ascii="Times New Roman" w:hAnsi="Times New Roman" w:cs="Times New Roman"/>
          <w:noProof/>
          <w:sz w:val="20"/>
          <w:szCs w:val="20"/>
          <w:lang w:eastAsia="zh-CN"/>
        </w:rPr>
        <w:lastRenderedPageBreak/>
        <w:drawing>
          <wp:inline distT="0" distB="0" distL="0" distR="0">
            <wp:extent cx="1952874" cy="2173263"/>
            <wp:effectExtent l="19050" t="0" r="9276" b="0"/>
            <wp:docPr id="10" name="Picture 52" descr="Capt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d.JPG"/>
                    <pic:cNvPicPr/>
                  </pic:nvPicPr>
                  <pic:blipFill>
                    <a:blip r:embed="rId24" cstate="print"/>
                    <a:stretch>
                      <a:fillRect/>
                    </a:stretch>
                  </pic:blipFill>
                  <pic:spPr>
                    <a:xfrm>
                      <a:off x="0" y="0"/>
                      <a:ext cx="1954910" cy="2175529"/>
                    </a:xfrm>
                    <a:prstGeom prst="rect">
                      <a:avLst/>
                    </a:prstGeom>
                  </pic:spPr>
                </pic:pic>
              </a:graphicData>
            </a:graphic>
          </wp:inline>
        </w:drawing>
      </w:r>
    </w:p>
    <w:p w:rsidR="000D2443" w:rsidRPr="00DA0739" w:rsidRDefault="000D2443" w:rsidP="003B0701">
      <w:pPr>
        <w:snapToGrid w:val="0"/>
        <w:spacing w:after="0" w:line="240" w:lineRule="auto"/>
        <w:jc w:val="both"/>
        <w:rPr>
          <w:rFonts w:ascii="Times New Roman" w:hAnsi="Times New Roman" w:cs="Times New Roman"/>
          <w:i/>
          <w:iCs/>
          <w:sz w:val="20"/>
          <w:szCs w:val="20"/>
        </w:rPr>
      </w:pPr>
      <w:r w:rsidRPr="00DA0739">
        <w:rPr>
          <w:rStyle w:val="HTMLCite"/>
          <w:rFonts w:ascii="Times New Roman" w:hAnsi="Times New Roman" w:cs="Times New Roman"/>
          <w:b/>
          <w:bCs/>
          <w:i w:val="0"/>
          <w:iCs w:val="0"/>
          <w:sz w:val="20"/>
          <w:szCs w:val="20"/>
        </w:rPr>
        <w:t>Figure.9</w:t>
      </w:r>
      <w:r w:rsidRPr="00DA0739">
        <w:rPr>
          <w:rStyle w:val="HTMLCite"/>
          <w:rFonts w:ascii="Times New Roman" w:hAnsi="Times New Roman" w:cs="Times New Roman"/>
          <w:i w:val="0"/>
          <w:iCs w:val="0"/>
          <w:sz w:val="20"/>
          <w:szCs w:val="20"/>
        </w:rPr>
        <w:t xml:space="preserve">: Pre-intervention DSA of case (14) shows: a </w:t>
      </w:r>
      <w:proofErr w:type="spellStart"/>
      <w:r w:rsidRPr="00DA0739">
        <w:rPr>
          <w:rStyle w:val="HTMLCite"/>
          <w:rFonts w:ascii="Times New Roman" w:hAnsi="Times New Roman" w:cs="Times New Roman"/>
          <w:i w:val="0"/>
          <w:iCs w:val="0"/>
          <w:sz w:val="20"/>
          <w:szCs w:val="20"/>
        </w:rPr>
        <w:t>perimedullary</w:t>
      </w:r>
      <w:proofErr w:type="spellEnd"/>
      <w:r w:rsidRPr="00DA0739">
        <w:rPr>
          <w:rStyle w:val="HTMLCite"/>
          <w:rFonts w:ascii="Times New Roman" w:hAnsi="Times New Roman" w:cs="Times New Roman"/>
          <w:i w:val="0"/>
          <w:iCs w:val="0"/>
          <w:sz w:val="20"/>
          <w:szCs w:val="20"/>
        </w:rPr>
        <w:t xml:space="preserve"> </w:t>
      </w:r>
      <w:proofErr w:type="spellStart"/>
      <w:r w:rsidRPr="00DA0739">
        <w:rPr>
          <w:rStyle w:val="HTMLCite"/>
          <w:rFonts w:ascii="Times New Roman" w:hAnsi="Times New Roman" w:cs="Times New Roman"/>
          <w:i w:val="0"/>
          <w:iCs w:val="0"/>
          <w:sz w:val="20"/>
          <w:szCs w:val="20"/>
        </w:rPr>
        <w:t>arteriovenous</w:t>
      </w:r>
      <w:proofErr w:type="spellEnd"/>
      <w:r w:rsidRPr="00DA0739">
        <w:rPr>
          <w:rStyle w:val="HTMLCite"/>
          <w:rFonts w:ascii="Times New Roman" w:hAnsi="Times New Roman" w:cs="Times New Roman"/>
          <w:i w:val="0"/>
          <w:iCs w:val="0"/>
          <w:sz w:val="20"/>
          <w:szCs w:val="20"/>
        </w:rPr>
        <w:t xml:space="preserve"> fistula arising from the Rt. D5</w:t>
      </w:r>
      <w:r w:rsidRPr="00DA0739">
        <w:rPr>
          <w:rFonts w:ascii="Times New Roman" w:hAnsi="Times New Roman" w:cs="Times New Roman"/>
          <w:i/>
          <w:iCs/>
          <w:sz w:val="20"/>
          <w:szCs w:val="20"/>
        </w:rPr>
        <w:t>.</w:t>
      </w:r>
    </w:p>
    <w:p w:rsidR="000D2443" w:rsidRPr="00DA0739" w:rsidRDefault="000D2443" w:rsidP="00093EC0">
      <w:pPr>
        <w:snapToGrid w:val="0"/>
        <w:spacing w:after="0" w:line="240" w:lineRule="auto"/>
        <w:ind w:firstLine="425"/>
        <w:jc w:val="both"/>
        <w:rPr>
          <w:rFonts w:ascii="Times New Roman" w:hAnsi="Times New Roman" w:cs="Times New Roman"/>
          <w:sz w:val="20"/>
          <w:szCs w:val="20"/>
        </w:rPr>
      </w:pPr>
    </w:p>
    <w:p w:rsidR="000D2443" w:rsidRPr="00DA0739" w:rsidRDefault="000D2443"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 xml:space="preserve">These lesions can occur anywhere along the spinal axis but most commonly in the </w:t>
      </w:r>
      <w:proofErr w:type="spellStart"/>
      <w:r w:rsidRPr="00DA0739">
        <w:rPr>
          <w:rFonts w:ascii="Times New Roman" w:hAnsi="Times New Roman" w:cs="Times New Roman"/>
          <w:sz w:val="20"/>
          <w:szCs w:val="20"/>
        </w:rPr>
        <w:t>dorsolumbar</w:t>
      </w:r>
      <w:proofErr w:type="spellEnd"/>
      <w:r w:rsidRPr="00DA0739">
        <w:rPr>
          <w:rFonts w:ascii="Times New Roman" w:hAnsi="Times New Roman" w:cs="Times New Roman"/>
          <w:sz w:val="20"/>
          <w:szCs w:val="20"/>
        </w:rPr>
        <w:t xml:space="preserve"> region and, to a lesser extent, in the upper cervical region (Cho et al. 2005). In the present series, </w:t>
      </w:r>
      <w:proofErr w:type="spellStart"/>
      <w:r w:rsidRPr="00DA0739">
        <w:rPr>
          <w:rFonts w:ascii="Times New Roman" w:hAnsi="Times New Roman" w:cs="Times New Roman"/>
          <w:sz w:val="20"/>
          <w:szCs w:val="20"/>
        </w:rPr>
        <w:t>PMAVFs</w:t>
      </w:r>
      <w:proofErr w:type="spellEnd"/>
      <w:r w:rsidRPr="00DA0739">
        <w:rPr>
          <w:rFonts w:ascii="Times New Roman" w:hAnsi="Times New Roman" w:cs="Times New Roman"/>
          <w:sz w:val="20"/>
          <w:szCs w:val="20"/>
        </w:rPr>
        <w:t xml:space="preserve"> arise in the dorsal spine mainly at the lower dorsal (D7–12) level (75%), followed by upper dorsal (D1–6) level (25%).</w:t>
      </w:r>
    </w:p>
    <w:p w:rsidR="000D2443" w:rsidRPr="00DA0739" w:rsidRDefault="000D2443" w:rsidP="00093EC0">
      <w:pPr>
        <w:pStyle w:val="ListParagraph"/>
        <w:numPr>
          <w:ilvl w:val="0"/>
          <w:numId w:val="2"/>
        </w:numPr>
        <w:snapToGrid w:val="0"/>
        <w:spacing w:after="0" w:line="240" w:lineRule="auto"/>
        <w:ind w:left="0" w:firstLine="0"/>
        <w:jc w:val="both"/>
        <w:rPr>
          <w:rFonts w:ascii="Times New Roman" w:hAnsi="Times New Roman" w:cs="Times New Roman"/>
          <w:b/>
          <w:bCs/>
          <w:color w:val="000000"/>
          <w:sz w:val="20"/>
          <w:szCs w:val="20"/>
          <w:lang w:bidi="ar-EG"/>
        </w:rPr>
      </w:pPr>
      <w:r w:rsidRPr="00DA0739">
        <w:rPr>
          <w:rFonts w:ascii="Times New Roman" w:hAnsi="Times New Roman" w:cs="Times New Roman"/>
          <w:b/>
          <w:bCs/>
          <w:color w:val="000000"/>
          <w:sz w:val="20"/>
          <w:szCs w:val="20"/>
          <w:lang w:bidi="ar-EG"/>
        </w:rPr>
        <w:t>Treatment:</w:t>
      </w:r>
    </w:p>
    <w:p w:rsidR="000D2443" w:rsidRPr="00DA0739" w:rsidRDefault="000D2443"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 xml:space="preserve">Management of </w:t>
      </w:r>
      <w:proofErr w:type="spellStart"/>
      <w:r w:rsidRPr="00DA0739">
        <w:rPr>
          <w:rFonts w:ascii="Times New Roman" w:hAnsi="Times New Roman" w:cs="Times New Roman"/>
          <w:sz w:val="20"/>
          <w:szCs w:val="20"/>
        </w:rPr>
        <w:t>PMAVFs</w:t>
      </w:r>
      <w:proofErr w:type="spellEnd"/>
      <w:r w:rsidRPr="00DA0739">
        <w:rPr>
          <w:rFonts w:ascii="Times New Roman" w:hAnsi="Times New Roman" w:cs="Times New Roman"/>
          <w:sz w:val="20"/>
          <w:szCs w:val="20"/>
        </w:rPr>
        <w:t xml:space="preserve"> is more demanding than </w:t>
      </w:r>
      <w:proofErr w:type="spellStart"/>
      <w:r w:rsidRPr="00DA0739">
        <w:rPr>
          <w:rFonts w:ascii="Times New Roman" w:hAnsi="Times New Roman" w:cs="Times New Roman"/>
          <w:sz w:val="20"/>
          <w:szCs w:val="20"/>
        </w:rPr>
        <w:t>SDAVFs</w:t>
      </w:r>
      <w:proofErr w:type="spellEnd"/>
      <w:r w:rsidRPr="00DA0739">
        <w:rPr>
          <w:rFonts w:ascii="Times New Roman" w:hAnsi="Times New Roman" w:cs="Times New Roman"/>
          <w:sz w:val="20"/>
          <w:szCs w:val="20"/>
        </w:rPr>
        <w:t xml:space="preserve">. Surgery for a PMAVF is somewhat more challenging because of the anatomical location </w:t>
      </w:r>
      <w:r w:rsidRPr="00DA0739">
        <w:rPr>
          <w:rFonts w:ascii="Times New Roman" w:hAnsi="Times New Roman" w:cs="Times New Roman"/>
          <w:sz w:val="20"/>
          <w:szCs w:val="20"/>
        </w:rPr>
        <w:lastRenderedPageBreak/>
        <w:t xml:space="preserve">and involvement of the anterior or posterior spinal arteries in their formation (Oran et al. 2005). The aim of the treatment is to obliterate the fistula while preserving the normal arterial supply to the spinal cord. Closure of the proximal side of a feeder artery may not be enough to achieve complete cure of the AVF because many shunts are supplied by more than one feeder, as was shown in our series. </w:t>
      </w:r>
    </w:p>
    <w:p w:rsidR="000D2443" w:rsidRPr="00DA0739" w:rsidRDefault="000D2443"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 xml:space="preserve">Recent advances in endovascular techniques and materials have allowed replacement of the complex and risky microsurgery of </w:t>
      </w:r>
      <w:proofErr w:type="spellStart"/>
      <w:r w:rsidRPr="00DA0739">
        <w:rPr>
          <w:rFonts w:ascii="Times New Roman" w:hAnsi="Times New Roman" w:cs="Times New Roman"/>
          <w:sz w:val="20"/>
          <w:szCs w:val="20"/>
        </w:rPr>
        <w:t>PMAVFs</w:t>
      </w:r>
      <w:proofErr w:type="spellEnd"/>
      <w:r w:rsidRPr="00DA0739">
        <w:rPr>
          <w:rFonts w:ascii="Times New Roman" w:hAnsi="Times New Roman" w:cs="Times New Roman"/>
          <w:sz w:val="20"/>
          <w:szCs w:val="20"/>
        </w:rPr>
        <w:t xml:space="preserve"> by endovascular </w:t>
      </w:r>
      <w:proofErr w:type="spellStart"/>
      <w:r w:rsidRPr="00DA0739">
        <w:rPr>
          <w:rFonts w:ascii="Times New Roman" w:hAnsi="Times New Roman" w:cs="Times New Roman"/>
          <w:sz w:val="20"/>
          <w:szCs w:val="20"/>
        </w:rPr>
        <w:t>embolization</w:t>
      </w:r>
      <w:proofErr w:type="spellEnd"/>
      <w:r w:rsidRPr="00DA0739">
        <w:rPr>
          <w:rFonts w:ascii="Times New Roman" w:hAnsi="Times New Roman" w:cs="Times New Roman"/>
          <w:sz w:val="20"/>
          <w:szCs w:val="20"/>
        </w:rPr>
        <w:t xml:space="preserve">. </w:t>
      </w:r>
      <w:proofErr w:type="spellStart"/>
      <w:r w:rsidRPr="00DA0739">
        <w:rPr>
          <w:rFonts w:ascii="Times New Roman" w:hAnsi="Times New Roman" w:cs="Times New Roman"/>
          <w:sz w:val="20"/>
          <w:szCs w:val="20"/>
        </w:rPr>
        <w:t>Embolization</w:t>
      </w:r>
      <w:proofErr w:type="spellEnd"/>
      <w:r w:rsidRPr="00DA0739">
        <w:rPr>
          <w:rFonts w:ascii="Times New Roman" w:hAnsi="Times New Roman" w:cs="Times New Roman"/>
          <w:sz w:val="20"/>
          <w:szCs w:val="20"/>
        </w:rPr>
        <w:t xml:space="preserve"> presents the great advantages of continuous </w:t>
      </w:r>
      <w:proofErr w:type="spellStart"/>
      <w:r w:rsidRPr="00DA0739">
        <w:rPr>
          <w:rFonts w:ascii="Times New Roman" w:hAnsi="Times New Roman" w:cs="Times New Roman"/>
          <w:sz w:val="20"/>
          <w:szCs w:val="20"/>
        </w:rPr>
        <w:t>intraoperative</w:t>
      </w:r>
      <w:proofErr w:type="spellEnd"/>
      <w:r w:rsidRPr="00DA0739">
        <w:rPr>
          <w:rFonts w:ascii="Times New Roman" w:hAnsi="Times New Roman" w:cs="Times New Roman"/>
          <w:sz w:val="20"/>
          <w:szCs w:val="20"/>
        </w:rPr>
        <w:t xml:space="preserve"> angiographic monitoring and absence of direct maneuvers on the parenchyma of the spinal cord. Endovascular </w:t>
      </w:r>
      <w:proofErr w:type="spellStart"/>
      <w:r w:rsidRPr="00DA0739">
        <w:rPr>
          <w:rFonts w:ascii="Times New Roman" w:hAnsi="Times New Roman" w:cs="Times New Roman"/>
          <w:sz w:val="20"/>
          <w:szCs w:val="20"/>
        </w:rPr>
        <w:t>embolization</w:t>
      </w:r>
      <w:proofErr w:type="spellEnd"/>
      <w:r w:rsidRPr="00DA0739">
        <w:rPr>
          <w:rFonts w:ascii="Times New Roman" w:hAnsi="Times New Roman" w:cs="Times New Roman"/>
          <w:sz w:val="20"/>
          <w:szCs w:val="20"/>
        </w:rPr>
        <w:t xml:space="preserve"> is preferred for these lesions nowadays (</w:t>
      </w:r>
      <w:proofErr w:type="spellStart"/>
      <w:r w:rsidRPr="00DA0739">
        <w:rPr>
          <w:rFonts w:ascii="Times New Roman" w:hAnsi="Times New Roman" w:cs="Times New Roman"/>
          <w:sz w:val="20"/>
          <w:szCs w:val="20"/>
        </w:rPr>
        <w:t>Meng</w:t>
      </w:r>
      <w:proofErr w:type="spellEnd"/>
      <w:r w:rsidRPr="00DA0739">
        <w:rPr>
          <w:rFonts w:ascii="Times New Roman" w:hAnsi="Times New Roman" w:cs="Times New Roman"/>
          <w:sz w:val="20"/>
          <w:szCs w:val="20"/>
        </w:rPr>
        <w:t xml:space="preserve"> et al. 2010). However, difficulties may rise from the small size of the pedicles and from the possibility of selective occlusion of the AVF in relation to the functional spinal arteries (Inoue et al. 2006). When navigation through tortuous </w:t>
      </w:r>
      <w:proofErr w:type="spellStart"/>
      <w:r w:rsidRPr="00DA0739">
        <w:rPr>
          <w:rFonts w:ascii="Times New Roman" w:hAnsi="Times New Roman" w:cs="Times New Roman"/>
          <w:sz w:val="20"/>
          <w:szCs w:val="20"/>
        </w:rPr>
        <w:t>medullary</w:t>
      </w:r>
      <w:proofErr w:type="spellEnd"/>
      <w:r w:rsidRPr="00DA0739">
        <w:rPr>
          <w:rFonts w:ascii="Times New Roman" w:hAnsi="Times New Roman" w:cs="Times New Roman"/>
          <w:sz w:val="20"/>
          <w:szCs w:val="20"/>
        </w:rPr>
        <w:t xml:space="preserve"> arteries is not possible, </w:t>
      </w:r>
      <w:proofErr w:type="spellStart"/>
      <w:r w:rsidRPr="00DA0739">
        <w:rPr>
          <w:rFonts w:ascii="Times New Roman" w:hAnsi="Times New Roman" w:cs="Times New Roman"/>
          <w:sz w:val="20"/>
          <w:szCs w:val="20"/>
        </w:rPr>
        <w:t>transvenous</w:t>
      </w:r>
      <w:proofErr w:type="spellEnd"/>
      <w:r w:rsidRPr="00DA0739">
        <w:rPr>
          <w:rFonts w:ascii="Times New Roman" w:hAnsi="Times New Roman" w:cs="Times New Roman"/>
          <w:sz w:val="20"/>
          <w:szCs w:val="20"/>
        </w:rPr>
        <w:t xml:space="preserve"> techniques may allow access to the draining </w:t>
      </w:r>
      <w:proofErr w:type="spellStart"/>
      <w:r w:rsidRPr="00DA0739">
        <w:rPr>
          <w:rFonts w:ascii="Times New Roman" w:hAnsi="Times New Roman" w:cs="Times New Roman"/>
          <w:sz w:val="20"/>
          <w:szCs w:val="20"/>
        </w:rPr>
        <w:t>varix</w:t>
      </w:r>
      <w:proofErr w:type="spellEnd"/>
      <w:r w:rsidRPr="00DA0739">
        <w:rPr>
          <w:rFonts w:ascii="Times New Roman" w:hAnsi="Times New Roman" w:cs="Times New Roman"/>
          <w:sz w:val="20"/>
          <w:szCs w:val="20"/>
        </w:rPr>
        <w:t xml:space="preserve"> (</w:t>
      </w:r>
      <w:proofErr w:type="spellStart"/>
      <w:r w:rsidRPr="00DA0739">
        <w:rPr>
          <w:rFonts w:ascii="Times New Roman" w:hAnsi="Times New Roman" w:cs="Times New Roman"/>
          <w:sz w:val="20"/>
          <w:szCs w:val="20"/>
        </w:rPr>
        <w:t>Touho</w:t>
      </w:r>
      <w:proofErr w:type="spellEnd"/>
      <w:r w:rsidRPr="00DA0739">
        <w:rPr>
          <w:rFonts w:ascii="Times New Roman" w:hAnsi="Times New Roman" w:cs="Times New Roman"/>
          <w:sz w:val="20"/>
          <w:szCs w:val="20"/>
        </w:rPr>
        <w:t xml:space="preserve"> et al. 1995).</w:t>
      </w:r>
    </w:p>
    <w:p w:rsidR="000D2443" w:rsidRPr="00DA0739" w:rsidRDefault="000D2443"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In our current study, two patients underwent endovascular therapy and achieved a complete elimination of their fistula. There were no significant complications related to endovascular intervention. The success rate for endovascular therapy was 100 % (figure 10).</w:t>
      </w:r>
    </w:p>
    <w:p w:rsidR="00A11505" w:rsidRPr="00DA0739" w:rsidRDefault="00A11505" w:rsidP="00093EC0">
      <w:pPr>
        <w:snapToGrid w:val="0"/>
        <w:spacing w:after="0" w:line="240" w:lineRule="auto"/>
        <w:ind w:firstLine="425"/>
        <w:jc w:val="both"/>
        <w:rPr>
          <w:rFonts w:ascii="Times New Roman" w:hAnsi="Times New Roman" w:cs="Times New Roman"/>
          <w:i/>
          <w:iCs/>
          <w:sz w:val="20"/>
          <w:szCs w:val="20"/>
        </w:rPr>
        <w:sectPr w:rsidR="00A11505" w:rsidRPr="00DA0739" w:rsidSect="003B0701">
          <w:type w:val="continuous"/>
          <w:pgSz w:w="12240" w:h="15840" w:code="1"/>
          <w:pgMar w:top="1440" w:right="1440" w:bottom="1440" w:left="1440" w:header="720" w:footer="720" w:gutter="0"/>
          <w:cols w:num="2" w:space="550"/>
          <w:docGrid w:linePitch="360"/>
        </w:sectPr>
      </w:pPr>
    </w:p>
    <w:p w:rsidR="000D2443" w:rsidRPr="00DA0739" w:rsidRDefault="000D2443" w:rsidP="00093EC0">
      <w:pPr>
        <w:snapToGrid w:val="0"/>
        <w:spacing w:after="0" w:line="240" w:lineRule="auto"/>
        <w:ind w:firstLine="425"/>
        <w:jc w:val="both"/>
        <w:rPr>
          <w:rFonts w:ascii="Times New Roman" w:hAnsi="Times New Roman" w:cs="Times New Roman"/>
          <w:i/>
          <w:iCs/>
          <w:sz w:val="20"/>
          <w:szCs w:val="20"/>
        </w:rPr>
      </w:pPr>
    </w:p>
    <w:p w:rsidR="000D2443" w:rsidRPr="00DA0739" w:rsidRDefault="000D2443" w:rsidP="00093EC0">
      <w:pPr>
        <w:snapToGrid w:val="0"/>
        <w:spacing w:after="0" w:line="240" w:lineRule="auto"/>
        <w:jc w:val="center"/>
        <w:rPr>
          <w:rFonts w:ascii="Times New Roman" w:hAnsi="Times New Roman" w:cs="Times New Roman"/>
          <w:sz w:val="20"/>
          <w:szCs w:val="20"/>
        </w:rPr>
      </w:pPr>
      <w:r w:rsidRPr="00DA0739">
        <w:rPr>
          <w:rFonts w:ascii="Times New Roman" w:hAnsi="Times New Roman" w:cs="Times New Roman"/>
          <w:noProof/>
          <w:sz w:val="20"/>
          <w:szCs w:val="20"/>
          <w:lang w:eastAsia="zh-CN"/>
        </w:rPr>
        <w:drawing>
          <wp:inline distT="0" distB="0" distL="0" distR="0">
            <wp:extent cx="5753861" cy="2059387"/>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781342" cy="2069223"/>
                    </a:xfrm>
                    <a:prstGeom prst="rect">
                      <a:avLst/>
                    </a:prstGeom>
                    <a:noFill/>
                    <a:ln w="9525">
                      <a:noFill/>
                      <a:miter lim="800000"/>
                      <a:headEnd/>
                      <a:tailEnd/>
                    </a:ln>
                  </pic:spPr>
                </pic:pic>
              </a:graphicData>
            </a:graphic>
          </wp:inline>
        </w:drawing>
      </w:r>
    </w:p>
    <w:p w:rsidR="000D2443" w:rsidRPr="00DA0739" w:rsidRDefault="000D2443" w:rsidP="003B0701">
      <w:pPr>
        <w:snapToGrid w:val="0"/>
        <w:spacing w:after="0" w:line="240" w:lineRule="auto"/>
        <w:jc w:val="both"/>
        <w:rPr>
          <w:rFonts w:ascii="Times New Roman" w:hAnsi="Times New Roman" w:cs="Times New Roman"/>
          <w:sz w:val="20"/>
          <w:szCs w:val="20"/>
        </w:rPr>
      </w:pPr>
      <w:r w:rsidRPr="00DA0739">
        <w:rPr>
          <w:rStyle w:val="HTMLCite"/>
          <w:rFonts w:ascii="Times New Roman" w:hAnsi="Times New Roman" w:cs="Times New Roman"/>
          <w:b/>
          <w:bCs/>
          <w:i w:val="0"/>
          <w:iCs w:val="0"/>
          <w:sz w:val="20"/>
          <w:szCs w:val="20"/>
        </w:rPr>
        <w:t>Figure.10</w:t>
      </w:r>
      <w:r w:rsidR="00A11505" w:rsidRPr="00DA0739">
        <w:rPr>
          <w:rStyle w:val="HTMLCite"/>
          <w:rFonts w:ascii="Times New Roman" w:hAnsi="Times New Roman" w:cs="Times New Roman"/>
          <w:i w:val="0"/>
          <w:iCs w:val="0"/>
          <w:sz w:val="20"/>
          <w:szCs w:val="20"/>
        </w:rPr>
        <w:t xml:space="preserve"> </w:t>
      </w:r>
      <w:r w:rsidRPr="00DA0739">
        <w:rPr>
          <w:rStyle w:val="HTMLCite"/>
          <w:rFonts w:ascii="Times New Roman" w:hAnsi="Times New Roman" w:cs="Times New Roman"/>
          <w:i w:val="0"/>
          <w:iCs w:val="0"/>
          <w:sz w:val="20"/>
          <w:szCs w:val="20"/>
        </w:rPr>
        <w:t>(A, B</w:t>
      </w:r>
      <w:r w:rsidR="002D085F" w:rsidRPr="00DA0739">
        <w:rPr>
          <w:rStyle w:val="HTMLCite"/>
          <w:rFonts w:ascii="Times New Roman" w:hAnsi="Times New Roman" w:cs="Times New Roman"/>
          <w:i w:val="0"/>
          <w:iCs w:val="0"/>
          <w:sz w:val="20"/>
          <w:szCs w:val="20"/>
        </w:rPr>
        <w:t>) P</w:t>
      </w:r>
      <w:r w:rsidRPr="00DA0739">
        <w:rPr>
          <w:rStyle w:val="HTMLCite"/>
          <w:rFonts w:ascii="Times New Roman" w:hAnsi="Times New Roman" w:cs="Times New Roman"/>
          <w:i w:val="0"/>
          <w:iCs w:val="0"/>
          <w:sz w:val="20"/>
          <w:szCs w:val="20"/>
        </w:rPr>
        <w:t xml:space="preserve">re-intervention DSA of case (13) shows: a </w:t>
      </w:r>
      <w:proofErr w:type="spellStart"/>
      <w:r w:rsidRPr="00DA0739">
        <w:rPr>
          <w:rStyle w:val="HTMLCite"/>
          <w:rFonts w:ascii="Times New Roman" w:hAnsi="Times New Roman" w:cs="Times New Roman"/>
          <w:i w:val="0"/>
          <w:iCs w:val="0"/>
          <w:sz w:val="20"/>
          <w:szCs w:val="20"/>
        </w:rPr>
        <w:t>perimedullary</w:t>
      </w:r>
      <w:proofErr w:type="spellEnd"/>
      <w:r w:rsidRPr="00DA0739">
        <w:rPr>
          <w:rStyle w:val="HTMLCite"/>
          <w:rFonts w:ascii="Times New Roman" w:hAnsi="Times New Roman" w:cs="Times New Roman"/>
          <w:i w:val="0"/>
          <w:iCs w:val="0"/>
          <w:sz w:val="20"/>
          <w:szCs w:val="20"/>
        </w:rPr>
        <w:t xml:space="preserve"> </w:t>
      </w:r>
      <w:proofErr w:type="spellStart"/>
      <w:r w:rsidRPr="00DA0739">
        <w:rPr>
          <w:rStyle w:val="HTMLCite"/>
          <w:rFonts w:ascii="Times New Roman" w:hAnsi="Times New Roman" w:cs="Times New Roman"/>
          <w:i w:val="0"/>
          <w:iCs w:val="0"/>
          <w:sz w:val="20"/>
          <w:szCs w:val="20"/>
        </w:rPr>
        <w:t>arteriovenous</w:t>
      </w:r>
      <w:proofErr w:type="spellEnd"/>
      <w:r w:rsidRPr="00DA0739">
        <w:rPr>
          <w:rStyle w:val="HTMLCite"/>
          <w:rFonts w:ascii="Times New Roman" w:hAnsi="Times New Roman" w:cs="Times New Roman"/>
          <w:i w:val="0"/>
          <w:iCs w:val="0"/>
          <w:sz w:val="20"/>
          <w:szCs w:val="20"/>
        </w:rPr>
        <w:t xml:space="preserve"> fistula arising from the Lt. D9</w:t>
      </w:r>
      <w:r w:rsidRPr="00DA0739">
        <w:rPr>
          <w:rFonts w:ascii="Times New Roman" w:hAnsi="Times New Roman" w:cs="Times New Roman"/>
          <w:sz w:val="20"/>
          <w:szCs w:val="20"/>
        </w:rPr>
        <w:t xml:space="preserve">. </w:t>
      </w:r>
      <w:r w:rsidRPr="00DA0739">
        <w:rPr>
          <w:rStyle w:val="HTMLCite"/>
          <w:rFonts w:ascii="Times New Roman" w:hAnsi="Times New Roman" w:cs="Times New Roman"/>
          <w:i w:val="0"/>
          <w:iCs w:val="0"/>
          <w:sz w:val="20"/>
          <w:szCs w:val="20"/>
        </w:rPr>
        <w:t>(C) Post-</w:t>
      </w:r>
      <w:proofErr w:type="spellStart"/>
      <w:r w:rsidRPr="00DA0739">
        <w:rPr>
          <w:rStyle w:val="HTMLCite"/>
          <w:rFonts w:ascii="Times New Roman" w:hAnsi="Times New Roman" w:cs="Times New Roman"/>
          <w:i w:val="0"/>
          <w:iCs w:val="0"/>
          <w:sz w:val="20"/>
          <w:szCs w:val="20"/>
        </w:rPr>
        <w:t>embolization</w:t>
      </w:r>
      <w:proofErr w:type="spellEnd"/>
      <w:r w:rsidRPr="00DA0739">
        <w:rPr>
          <w:rStyle w:val="HTMLCite"/>
          <w:rFonts w:ascii="Times New Roman" w:hAnsi="Times New Roman" w:cs="Times New Roman"/>
          <w:i w:val="0"/>
          <w:iCs w:val="0"/>
          <w:sz w:val="20"/>
          <w:szCs w:val="20"/>
        </w:rPr>
        <w:t xml:space="preserve"> DSA shows: complete obliteration of the fistula.</w:t>
      </w:r>
    </w:p>
    <w:p w:rsidR="00A11505" w:rsidRPr="00DA0739" w:rsidRDefault="00A11505" w:rsidP="00093EC0">
      <w:pPr>
        <w:snapToGrid w:val="0"/>
        <w:spacing w:after="0" w:line="240" w:lineRule="auto"/>
        <w:ind w:firstLine="425"/>
        <w:jc w:val="both"/>
        <w:rPr>
          <w:rFonts w:ascii="Times New Roman" w:hAnsi="Times New Roman" w:cs="Times New Roman"/>
          <w:sz w:val="20"/>
          <w:szCs w:val="20"/>
          <w:lang w:eastAsia="zh-CN"/>
        </w:rPr>
      </w:pPr>
    </w:p>
    <w:p w:rsidR="00A11505" w:rsidRPr="00DA0739" w:rsidRDefault="00A11505" w:rsidP="00093EC0">
      <w:pPr>
        <w:snapToGrid w:val="0"/>
        <w:spacing w:after="0" w:line="240" w:lineRule="auto"/>
        <w:ind w:firstLine="425"/>
        <w:jc w:val="both"/>
        <w:rPr>
          <w:rFonts w:ascii="Times New Roman" w:hAnsi="Times New Roman" w:cs="Times New Roman"/>
          <w:sz w:val="20"/>
          <w:szCs w:val="20"/>
          <w:lang w:eastAsia="zh-CN"/>
        </w:rPr>
        <w:sectPr w:rsidR="00A11505" w:rsidRPr="00DA0739" w:rsidSect="003B0701">
          <w:type w:val="continuous"/>
          <w:pgSz w:w="12240" w:h="15840" w:code="1"/>
          <w:pgMar w:top="1440" w:right="1440" w:bottom="1440" w:left="1440" w:header="720" w:footer="720" w:gutter="0"/>
          <w:cols w:space="720"/>
          <w:docGrid w:linePitch="360"/>
        </w:sectPr>
      </w:pPr>
    </w:p>
    <w:p w:rsidR="008F6711"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lastRenderedPageBreak/>
        <w:t xml:space="preserve">With regard to surgery, the difficulties basically relate to the location of the AVF, when it lies against the anterior aspect of the spinal cord. A modified </w:t>
      </w:r>
      <w:proofErr w:type="spellStart"/>
      <w:r w:rsidRPr="00DA0739">
        <w:rPr>
          <w:rFonts w:ascii="Times New Roman" w:hAnsi="Times New Roman" w:cs="Times New Roman"/>
          <w:sz w:val="20"/>
          <w:szCs w:val="20"/>
        </w:rPr>
        <w:t>posterolateral</w:t>
      </w:r>
      <w:proofErr w:type="spellEnd"/>
      <w:r w:rsidRPr="00DA0739">
        <w:rPr>
          <w:rFonts w:ascii="Times New Roman" w:hAnsi="Times New Roman" w:cs="Times New Roman"/>
          <w:sz w:val="20"/>
          <w:szCs w:val="20"/>
        </w:rPr>
        <w:t xml:space="preserve"> approach for lesions involving the </w:t>
      </w:r>
      <w:proofErr w:type="spellStart"/>
      <w:r w:rsidRPr="00DA0739">
        <w:rPr>
          <w:rFonts w:ascii="Times New Roman" w:hAnsi="Times New Roman" w:cs="Times New Roman"/>
          <w:sz w:val="20"/>
          <w:szCs w:val="20"/>
        </w:rPr>
        <w:t>anterolateral</w:t>
      </w:r>
      <w:proofErr w:type="spellEnd"/>
      <w:r w:rsidRPr="00DA0739">
        <w:rPr>
          <w:rFonts w:ascii="Times New Roman" w:hAnsi="Times New Roman" w:cs="Times New Roman"/>
          <w:sz w:val="20"/>
          <w:szCs w:val="20"/>
        </w:rPr>
        <w:t xml:space="preserve"> </w:t>
      </w:r>
      <w:proofErr w:type="spellStart"/>
      <w:r w:rsidRPr="00DA0739">
        <w:rPr>
          <w:rFonts w:ascii="Times New Roman" w:hAnsi="Times New Roman" w:cs="Times New Roman"/>
          <w:sz w:val="20"/>
          <w:szCs w:val="20"/>
        </w:rPr>
        <w:t>pial</w:t>
      </w:r>
      <w:proofErr w:type="spellEnd"/>
      <w:r w:rsidRPr="00DA0739">
        <w:rPr>
          <w:rFonts w:ascii="Times New Roman" w:hAnsi="Times New Roman" w:cs="Times New Roman"/>
          <w:sz w:val="20"/>
          <w:szCs w:val="20"/>
        </w:rPr>
        <w:t xml:space="preserve"> surface of the spinal cord was proposed by Martin et al. (Martin et al. 1995). An anterior cervical approach involving </w:t>
      </w:r>
      <w:proofErr w:type="spellStart"/>
      <w:r w:rsidRPr="00DA0739">
        <w:rPr>
          <w:rFonts w:ascii="Times New Roman" w:hAnsi="Times New Roman" w:cs="Times New Roman"/>
          <w:sz w:val="20"/>
          <w:szCs w:val="20"/>
        </w:rPr>
        <w:t>corpectomy</w:t>
      </w:r>
      <w:proofErr w:type="spellEnd"/>
      <w:r w:rsidRPr="00DA0739">
        <w:rPr>
          <w:rFonts w:ascii="Times New Roman" w:hAnsi="Times New Roman" w:cs="Times New Roman"/>
          <w:sz w:val="20"/>
          <w:szCs w:val="20"/>
        </w:rPr>
        <w:t xml:space="preserve"> at two levels was successfully used by </w:t>
      </w:r>
      <w:proofErr w:type="spellStart"/>
      <w:r w:rsidRPr="00DA0739">
        <w:rPr>
          <w:rFonts w:ascii="Times New Roman" w:hAnsi="Times New Roman" w:cs="Times New Roman"/>
          <w:sz w:val="20"/>
          <w:szCs w:val="20"/>
        </w:rPr>
        <w:t>Hida</w:t>
      </w:r>
      <w:proofErr w:type="spellEnd"/>
      <w:r w:rsidRPr="00DA0739">
        <w:rPr>
          <w:rFonts w:ascii="Times New Roman" w:hAnsi="Times New Roman" w:cs="Times New Roman"/>
          <w:sz w:val="20"/>
          <w:szCs w:val="20"/>
        </w:rPr>
        <w:t xml:space="preserve"> et al. (</w:t>
      </w:r>
      <w:proofErr w:type="spellStart"/>
      <w:r w:rsidRPr="00DA0739">
        <w:rPr>
          <w:rFonts w:ascii="Times New Roman" w:hAnsi="Times New Roman" w:cs="Times New Roman"/>
          <w:sz w:val="20"/>
          <w:szCs w:val="20"/>
        </w:rPr>
        <w:t>Hida</w:t>
      </w:r>
      <w:proofErr w:type="spellEnd"/>
      <w:r w:rsidRPr="00DA0739">
        <w:rPr>
          <w:rFonts w:ascii="Times New Roman" w:hAnsi="Times New Roman" w:cs="Times New Roman"/>
          <w:sz w:val="20"/>
          <w:szCs w:val="20"/>
        </w:rPr>
        <w:t xml:space="preserve"> </w:t>
      </w:r>
      <w:r w:rsidRPr="00DA0739">
        <w:rPr>
          <w:rFonts w:ascii="Times New Roman" w:hAnsi="Times New Roman" w:cs="Times New Roman"/>
          <w:sz w:val="20"/>
          <w:szCs w:val="20"/>
        </w:rPr>
        <w:lastRenderedPageBreak/>
        <w:t xml:space="preserve">et al. 2002), while complete </w:t>
      </w:r>
      <w:proofErr w:type="spellStart"/>
      <w:r w:rsidRPr="00DA0739">
        <w:rPr>
          <w:rFonts w:ascii="Times New Roman" w:hAnsi="Times New Roman" w:cs="Times New Roman"/>
          <w:sz w:val="20"/>
          <w:szCs w:val="20"/>
        </w:rPr>
        <w:t>corpectomy</w:t>
      </w:r>
      <w:proofErr w:type="spellEnd"/>
      <w:r w:rsidRPr="00DA0739">
        <w:rPr>
          <w:rFonts w:ascii="Times New Roman" w:hAnsi="Times New Roman" w:cs="Times New Roman"/>
          <w:sz w:val="20"/>
          <w:szCs w:val="20"/>
        </w:rPr>
        <w:t xml:space="preserve"> by means of </w:t>
      </w:r>
      <w:proofErr w:type="spellStart"/>
      <w:r w:rsidRPr="00DA0739">
        <w:rPr>
          <w:rFonts w:ascii="Times New Roman" w:hAnsi="Times New Roman" w:cs="Times New Roman"/>
          <w:sz w:val="20"/>
          <w:szCs w:val="20"/>
        </w:rPr>
        <w:t>thoracotomy</w:t>
      </w:r>
      <w:proofErr w:type="spellEnd"/>
      <w:r w:rsidRPr="00DA0739">
        <w:rPr>
          <w:rFonts w:ascii="Times New Roman" w:hAnsi="Times New Roman" w:cs="Times New Roman"/>
          <w:sz w:val="20"/>
          <w:szCs w:val="20"/>
        </w:rPr>
        <w:t xml:space="preserve"> was advocated by </w:t>
      </w:r>
      <w:proofErr w:type="spellStart"/>
      <w:r w:rsidRPr="00DA0739">
        <w:rPr>
          <w:rFonts w:ascii="Times New Roman" w:hAnsi="Times New Roman" w:cs="Times New Roman"/>
          <w:sz w:val="20"/>
          <w:szCs w:val="20"/>
        </w:rPr>
        <w:t>Anderer</w:t>
      </w:r>
      <w:proofErr w:type="spellEnd"/>
      <w:r w:rsidRPr="00DA0739">
        <w:rPr>
          <w:rFonts w:ascii="Times New Roman" w:hAnsi="Times New Roman" w:cs="Times New Roman"/>
          <w:sz w:val="20"/>
          <w:szCs w:val="20"/>
        </w:rPr>
        <w:t xml:space="preserve"> et al. (</w:t>
      </w:r>
      <w:proofErr w:type="spellStart"/>
      <w:r w:rsidRPr="00DA0739">
        <w:rPr>
          <w:rFonts w:ascii="Times New Roman" w:hAnsi="Times New Roman" w:cs="Times New Roman"/>
          <w:sz w:val="20"/>
          <w:szCs w:val="20"/>
        </w:rPr>
        <w:t>Anderer</w:t>
      </w:r>
      <w:proofErr w:type="spellEnd"/>
      <w:r w:rsidRPr="00DA0739">
        <w:rPr>
          <w:rFonts w:ascii="Times New Roman" w:hAnsi="Times New Roman" w:cs="Times New Roman"/>
          <w:sz w:val="20"/>
          <w:szCs w:val="20"/>
        </w:rPr>
        <w:t xml:space="preserve"> et al. 2008) and lumbar </w:t>
      </w:r>
      <w:proofErr w:type="spellStart"/>
      <w:r w:rsidRPr="00DA0739">
        <w:rPr>
          <w:rFonts w:ascii="Times New Roman" w:hAnsi="Times New Roman" w:cs="Times New Roman"/>
          <w:sz w:val="20"/>
          <w:szCs w:val="20"/>
        </w:rPr>
        <w:t>corpectomy</w:t>
      </w:r>
      <w:proofErr w:type="spellEnd"/>
      <w:r w:rsidRPr="00DA0739">
        <w:rPr>
          <w:rFonts w:ascii="Times New Roman" w:hAnsi="Times New Roman" w:cs="Times New Roman"/>
          <w:sz w:val="20"/>
          <w:szCs w:val="20"/>
        </w:rPr>
        <w:t xml:space="preserve"> was used by </w:t>
      </w:r>
      <w:proofErr w:type="spellStart"/>
      <w:r w:rsidRPr="00DA0739">
        <w:rPr>
          <w:rFonts w:ascii="Times New Roman" w:hAnsi="Times New Roman" w:cs="Times New Roman"/>
          <w:sz w:val="20"/>
          <w:szCs w:val="20"/>
        </w:rPr>
        <w:t>Vitarbo</w:t>
      </w:r>
      <w:proofErr w:type="spellEnd"/>
      <w:r w:rsidRPr="00DA0739">
        <w:rPr>
          <w:rFonts w:ascii="Times New Roman" w:hAnsi="Times New Roman" w:cs="Times New Roman"/>
          <w:sz w:val="20"/>
          <w:szCs w:val="20"/>
        </w:rPr>
        <w:t xml:space="preserve"> et al. (</w:t>
      </w:r>
      <w:proofErr w:type="spellStart"/>
      <w:r w:rsidRPr="00DA0739">
        <w:rPr>
          <w:rFonts w:ascii="Times New Roman" w:hAnsi="Times New Roman" w:cs="Times New Roman"/>
          <w:sz w:val="20"/>
          <w:szCs w:val="20"/>
        </w:rPr>
        <w:t>Vitarbo</w:t>
      </w:r>
      <w:proofErr w:type="spellEnd"/>
      <w:r w:rsidRPr="00DA0739">
        <w:rPr>
          <w:rFonts w:ascii="Times New Roman" w:hAnsi="Times New Roman" w:cs="Times New Roman"/>
          <w:sz w:val="20"/>
          <w:szCs w:val="20"/>
        </w:rPr>
        <w:t xml:space="preserve"> et al. 2005) in one case. A sudden change in the caliber of the feeder artery going to the venous side demonstrates the fistula site. </w:t>
      </w:r>
    </w:p>
    <w:p w:rsidR="008F6711"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In this current series, only one patient with dorsally located PMAVF</w:t>
      </w:r>
      <w:r w:rsidR="00874620" w:rsidRPr="00DA0739">
        <w:rPr>
          <w:rFonts w:ascii="Times New Roman" w:hAnsi="Times New Roman" w:cs="Times New Roman"/>
          <w:sz w:val="20"/>
          <w:szCs w:val="20"/>
        </w:rPr>
        <w:t xml:space="preserve"> was managed by surgery </w:t>
      </w:r>
      <w:r w:rsidRPr="00DA0739">
        <w:rPr>
          <w:rFonts w:ascii="Times New Roman" w:hAnsi="Times New Roman" w:cs="Times New Roman"/>
          <w:sz w:val="20"/>
          <w:szCs w:val="20"/>
        </w:rPr>
        <w:t xml:space="preserve">due </w:t>
      </w:r>
      <w:r w:rsidRPr="00DA0739">
        <w:rPr>
          <w:rFonts w:ascii="Times New Roman" w:hAnsi="Times New Roman" w:cs="Times New Roman"/>
          <w:sz w:val="20"/>
          <w:szCs w:val="20"/>
        </w:rPr>
        <w:lastRenderedPageBreak/>
        <w:t xml:space="preserve">to technical difficulties for </w:t>
      </w:r>
      <w:proofErr w:type="spellStart"/>
      <w:r w:rsidRPr="00DA0739">
        <w:rPr>
          <w:rFonts w:ascii="Times New Roman" w:hAnsi="Times New Roman" w:cs="Times New Roman"/>
          <w:sz w:val="20"/>
          <w:szCs w:val="20"/>
        </w:rPr>
        <w:t>embolizat</w:t>
      </w:r>
      <w:r w:rsidR="002E721A" w:rsidRPr="00DA0739">
        <w:rPr>
          <w:rFonts w:ascii="Times New Roman" w:hAnsi="Times New Roman" w:cs="Times New Roman"/>
          <w:sz w:val="20"/>
          <w:szCs w:val="20"/>
        </w:rPr>
        <w:t>ion</w:t>
      </w:r>
      <w:proofErr w:type="spellEnd"/>
      <w:r w:rsidR="002E721A" w:rsidRPr="00DA0739">
        <w:rPr>
          <w:rFonts w:ascii="Times New Roman" w:hAnsi="Times New Roman" w:cs="Times New Roman"/>
          <w:sz w:val="20"/>
          <w:szCs w:val="20"/>
        </w:rPr>
        <w:t xml:space="preserve">. He had a </w:t>
      </w:r>
      <w:r w:rsidRPr="00DA0739">
        <w:rPr>
          <w:rFonts w:ascii="Times New Roman" w:hAnsi="Times New Roman" w:cs="Times New Roman"/>
          <w:sz w:val="20"/>
          <w:szCs w:val="20"/>
        </w:rPr>
        <w:t xml:space="preserve">complete ligation of the fistula. There were no significant complications related to surgery. The success rate for surgical treatment was 100 %. </w:t>
      </w:r>
    </w:p>
    <w:p w:rsidR="008F6711" w:rsidRPr="00DA0739" w:rsidRDefault="008F6711" w:rsidP="002D085F">
      <w:pPr>
        <w:pStyle w:val="ListParagraph"/>
        <w:numPr>
          <w:ilvl w:val="0"/>
          <w:numId w:val="2"/>
        </w:numPr>
        <w:snapToGrid w:val="0"/>
        <w:spacing w:after="0" w:line="240" w:lineRule="auto"/>
        <w:ind w:left="0" w:firstLine="0"/>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Outcome:</w:t>
      </w:r>
    </w:p>
    <w:p w:rsidR="008F6711" w:rsidRPr="00DA0739" w:rsidRDefault="008F6711" w:rsidP="00093EC0">
      <w:pPr>
        <w:snapToGrid w:val="0"/>
        <w:spacing w:after="0" w:line="240" w:lineRule="auto"/>
        <w:ind w:firstLine="425"/>
        <w:jc w:val="both"/>
        <w:rPr>
          <w:rFonts w:ascii="Times New Roman" w:hAnsi="Times New Roman" w:cs="Times New Roman"/>
          <w:sz w:val="20"/>
          <w:szCs w:val="20"/>
        </w:rPr>
      </w:pPr>
      <w:r w:rsidRPr="00DA0739">
        <w:rPr>
          <w:rFonts w:ascii="Times New Roman" w:hAnsi="Times New Roman" w:cs="Times New Roman"/>
          <w:sz w:val="20"/>
          <w:szCs w:val="20"/>
        </w:rPr>
        <w:t xml:space="preserve">Reports of the outcome of </w:t>
      </w:r>
      <w:proofErr w:type="spellStart"/>
      <w:r w:rsidRPr="00DA0739">
        <w:rPr>
          <w:rFonts w:ascii="Times New Roman" w:hAnsi="Times New Roman" w:cs="Times New Roman"/>
          <w:sz w:val="20"/>
          <w:szCs w:val="20"/>
        </w:rPr>
        <w:t>perimedullary</w:t>
      </w:r>
      <w:proofErr w:type="spellEnd"/>
      <w:r w:rsidRPr="00DA0739">
        <w:rPr>
          <w:rFonts w:ascii="Times New Roman" w:hAnsi="Times New Roman" w:cs="Times New Roman"/>
          <w:sz w:val="20"/>
          <w:szCs w:val="20"/>
        </w:rPr>
        <w:t xml:space="preserve"> fistulas are poor in the literature (</w:t>
      </w:r>
      <w:proofErr w:type="spellStart"/>
      <w:r w:rsidRPr="00DA0739">
        <w:rPr>
          <w:rFonts w:ascii="Times New Roman" w:hAnsi="Times New Roman" w:cs="Times New Roman"/>
          <w:sz w:val="20"/>
          <w:szCs w:val="20"/>
        </w:rPr>
        <w:t>Antonietti</w:t>
      </w:r>
      <w:proofErr w:type="spellEnd"/>
      <w:r w:rsidRPr="00DA0739">
        <w:rPr>
          <w:rFonts w:ascii="Times New Roman" w:hAnsi="Times New Roman" w:cs="Times New Roman"/>
          <w:sz w:val="20"/>
          <w:szCs w:val="20"/>
        </w:rPr>
        <w:t xml:space="preserve"> et al. 2010). The outcome of </w:t>
      </w:r>
      <w:proofErr w:type="spellStart"/>
      <w:r w:rsidRPr="00DA0739">
        <w:rPr>
          <w:rFonts w:ascii="Times New Roman" w:hAnsi="Times New Roman" w:cs="Times New Roman"/>
          <w:sz w:val="20"/>
          <w:szCs w:val="20"/>
        </w:rPr>
        <w:t>perimedullary</w:t>
      </w:r>
      <w:proofErr w:type="spellEnd"/>
      <w:r w:rsidRPr="00DA0739">
        <w:rPr>
          <w:rFonts w:ascii="Times New Roman" w:hAnsi="Times New Roman" w:cs="Times New Roman"/>
          <w:sz w:val="20"/>
          <w:szCs w:val="20"/>
        </w:rPr>
        <w:t xml:space="preserve"> fistulas versus </w:t>
      </w:r>
      <w:proofErr w:type="spellStart"/>
      <w:r w:rsidRPr="00DA0739">
        <w:rPr>
          <w:rFonts w:ascii="Times New Roman" w:hAnsi="Times New Roman" w:cs="Times New Roman"/>
          <w:sz w:val="20"/>
          <w:szCs w:val="20"/>
        </w:rPr>
        <w:t>dural</w:t>
      </w:r>
      <w:proofErr w:type="spellEnd"/>
      <w:r w:rsidRPr="00DA0739">
        <w:rPr>
          <w:rFonts w:ascii="Times New Roman" w:hAnsi="Times New Roman" w:cs="Times New Roman"/>
          <w:sz w:val="20"/>
          <w:szCs w:val="20"/>
        </w:rPr>
        <w:t xml:space="preserve"> fistulas is not clearly determined in the literature. However, we believe that </w:t>
      </w:r>
      <w:proofErr w:type="spellStart"/>
      <w:r w:rsidRPr="00DA0739">
        <w:rPr>
          <w:rFonts w:ascii="Times New Roman" w:hAnsi="Times New Roman" w:cs="Times New Roman"/>
          <w:sz w:val="20"/>
          <w:szCs w:val="20"/>
        </w:rPr>
        <w:t>perimedullary</w:t>
      </w:r>
      <w:proofErr w:type="spellEnd"/>
      <w:r w:rsidRPr="00DA0739">
        <w:rPr>
          <w:rFonts w:ascii="Times New Roman" w:hAnsi="Times New Roman" w:cs="Times New Roman"/>
          <w:sz w:val="20"/>
          <w:szCs w:val="20"/>
        </w:rPr>
        <w:t xml:space="preserve"> fistulas have better outcome than the </w:t>
      </w:r>
      <w:proofErr w:type="spellStart"/>
      <w:r w:rsidRPr="00DA0739">
        <w:rPr>
          <w:rFonts w:ascii="Times New Roman" w:hAnsi="Times New Roman" w:cs="Times New Roman"/>
          <w:sz w:val="20"/>
          <w:szCs w:val="20"/>
        </w:rPr>
        <w:t>dural</w:t>
      </w:r>
      <w:proofErr w:type="spellEnd"/>
      <w:r w:rsidRPr="00DA0739">
        <w:rPr>
          <w:rFonts w:ascii="Times New Roman" w:hAnsi="Times New Roman" w:cs="Times New Roman"/>
          <w:sz w:val="20"/>
          <w:szCs w:val="20"/>
        </w:rPr>
        <w:t xml:space="preserve"> type as shown in the results of this study, in </w:t>
      </w:r>
      <w:proofErr w:type="spellStart"/>
      <w:r w:rsidRPr="00DA0739">
        <w:rPr>
          <w:rFonts w:ascii="Times New Roman" w:hAnsi="Times New Roman" w:cs="Times New Roman"/>
          <w:sz w:val="20"/>
          <w:szCs w:val="20"/>
        </w:rPr>
        <w:t>PMAVFs</w:t>
      </w:r>
      <w:proofErr w:type="spellEnd"/>
      <w:r w:rsidRPr="00DA0739">
        <w:rPr>
          <w:rFonts w:ascii="Times New Roman" w:hAnsi="Times New Roman" w:cs="Times New Roman"/>
          <w:sz w:val="20"/>
          <w:szCs w:val="20"/>
        </w:rPr>
        <w:t xml:space="preserve"> patients The mean post-treatment ALDS was 1.33 ±2.30 while in </w:t>
      </w:r>
      <w:proofErr w:type="spellStart"/>
      <w:r w:rsidRPr="00DA0739">
        <w:rPr>
          <w:rFonts w:ascii="Times New Roman" w:hAnsi="Times New Roman" w:cs="Times New Roman"/>
          <w:sz w:val="20"/>
          <w:szCs w:val="20"/>
        </w:rPr>
        <w:t>DAVFs</w:t>
      </w:r>
      <w:proofErr w:type="spellEnd"/>
      <w:r w:rsidRPr="00DA0739">
        <w:rPr>
          <w:rFonts w:ascii="Times New Roman" w:hAnsi="Times New Roman" w:cs="Times New Roman"/>
          <w:sz w:val="20"/>
          <w:szCs w:val="20"/>
        </w:rPr>
        <w:t xml:space="preserve"> patients the mean post-treatment ALDS was 3.28 ±2.81, but the small number of cases has impacted the statistical power and further studies with larger series are therefore needed to support or deny this hypothesis.</w:t>
      </w:r>
    </w:p>
    <w:p w:rsidR="008F6711" w:rsidRPr="00DA0739" w:rsidRDefault="008F6711" w:rsidP="00093EC0">
      <w:pPr>
        <w:pStyle w:val="ListParagraph"/>
        <w:numPr>
          <w:ilvl w:val="0"/>
          <w:numId w:val="26"/>
        </w:numPr>
        <w:snapToGrid w:val="0"/>
        <w:spacing w:after="0" w:line="240" w:lineRule="auto"/>
        <w:ind w:left="0" w:firstLine="0"/>
        <w:jc w:val="both"/>
        <w:rPr>
          <w:rFonts w:ascii="Times New Roman" w:hAnsi="Times New Roman" w:cs="Times New Roman"/>
          <w:b/>
          <w:bCs/>
          <w:color w:val="000000"/>
          <w:sz w:val="20"/>
          <w:szCs w:val="20"/>
          <w:lang w:bidi="ar-EG"/>
        </w:rPr>
      </w:pPr>
      <w:r w:rsidRPr="00DA0739">
        <w:rPr>
          <w:rFonts w:ascii="Times New Roman" w:hAnsi="Times New Roman" w:cs="Times New Roman"/>
          <w:b/>
          <w:bCs/>
          <w:color w:val="000000"/>
          <w:sz w:val="20"/>
          <w:szCs w:val="20"/>
          <w:lang w:bidi="ar-EG"/>
        </w:rPr>
        <w:t>Cavernous malformation:</w:t>
      </w:r>
    </w:p>
    <w:p w:rsidR="008F6711"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 xml:space="preserve">Cavernous malformations represent 5% to 10% of all spinal vascular abnormalities (Cosgrove et al., 1988). Cavernous malformations represent 6.7 % of vascular malformations in our study which </w:t>
      </w:r>
      <w:r w:rsidR="00874620" w:rsidRPr="00DA0739">
        <w:rPr>
          <w:rFonts w:ascii="Times New Roman" w:hAnsi="Times New Roman" w:cs="Times New Roman"/>
          <w:color w:val="000000"/>
          <w:sz w:val="20"/>
          <w:szCs w:val="20"/>
          <w:lang w:bidi="ar-EG"/>
        </w:rPr>
        <w:t xml:space="preserve">is consistent with literature. </w:t>
      </w:r>
      <w:r w:rsidRPr="00DA0739">
        <w:rPr>
          <w:rFonts w:ascii="Times New Roman" w:hAnsi="Times New Roman" w:cs="Times New Roman"/>
          <w:color w:val="000000"/>
          <w:sz w:val="20"/>
          <w:szCs w:val="20"/>
          <w:lang w:bidi="ar-EG"/>
        </w:rPr>
        <w:t xml:space="preserve">According to the literature, </w:t>
      </w:r>
      <w:r w:rsidR="00E354E7" w:rsidRPr="00DA0739">
        <w:rPr>
          <w:rFonts w:ascii="Times New Roman" w:hAnsi="Times New Roman" w:cs="Times New Roman"/>
          <w:color w:val="000000"/>
          <w:sz w:val="20"/>
          <w:szCs w:val="20"/>
          <w:lang w:bidi="ar-EG"/>
        </w:rPr>
        <w:t>m</w:t>
      </w:r>
      <w:r w:rsidRPr="00DA0739">
        <w:rPr>
          <w:rFonts w:ascii="Times New Roman" w:hAnsi="Times New Roman" w:cs="Times New Roman"/>
          <w:color w:val="000000"/>
          <w:sz w:val="20"/>
          <w:szCs w:val="20"/>
          <w:lang w:bidi="ar-EG"/>
        </w:rPr>
        <w:t xml:space="preserve">ean patient age at time of presentation was 39.1 years (late 30s/early 40s) </w:t>
      </w:r>
      <w:r w:rsidRPr="00DA0739">
        <w:rPr>
          <w:rFonts w:ascii="Times New Roman" w:hAnsi="Times New Roman" w:cs="Times New Roman"/>
          <w:sz w:val="20"/>
          <w:szCs w:val="20"/>
        </w:rPr>
        <w:t>(Gross et al. 2010)</w:t>
      </w:r>
      <w:r w:rsidR="002D085F" w:rsidRPr="00DA0739">
        <w:rPr>
          <w:rFonts w:ascii="Times New Roman" w:hAnsi="Times New Roman" w:cs="Times New Roman"/>
          <w:color w:val="000000"/>
          <w:sz w:val="20"/>
          <w:szCs w:val="20"/>
          <w:lang w:bidi="ar-EG"/>
        </w:rPr>
        <w:t>. T</w:t>
      </w:r>
      <w:r w:rsidRPr="00DA0739">
        <w:rPr>
          <w:rFonts w:ascii="Times New Roman" w:hAnsi="Times New Roman" w:cs="Times New Roman"/>
          <w:color w:val="000000"/>
          <w:sz w:val="20"/>
          <w:szCs w:val="20"/>
          <w:lang w:bidi="ar-EG"/>
        </w:rPr>
        <w:t>he patient in our study was 42 years old which is consistent with literature.</w:t>
      </w:r>
      <w:r w:rsidR="00A11505" w:rsidRPr="00DA0739">
        <w:rPr>
          <w:rFonts w:ascii="Times New Roman" w:hAnsi="Times New Roman" w:cs="Times New Roman"/>
          <w:color w:val="000000"/>
          <w:sz w:val="20"/>
          <w:szCs w:val="20"/>
          <w:lang w:bidi="ar-EG"/>
        </w:rPr>
        <w:t xml:space="preserve"> </w:t>
      </w:r>
    </w:p>
    <w:p w:rsidR="008F6711"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Early reviews noted a preponderance of female patients (</w:t>
      </w:r>
      <w:proofErr w:type="spellStart"/>
      <w:r w:rsidRPr="00DA0739">
        <w:rPr>
          <w:rFonts w:ascii="Times New Roman" w:hAnsi="Times New Roman" w:cs="Times New Roman"/>
          <w:color w:val="000000"/>
          <w:sz w:val="20"/>
          <w:szCs w:val="20"/>
          <w:lang w:bidi="ar-EG"/>
        </w:rPr>
        <w:t>Zevgaridis</w:t>
      </w:r>
      <w:proofErr w:type="spellEnd"/>
      <w:r w:rsidRPr="00DA0739">
        <w:rPr>
          <w:rFonts w:ascii="Times New Roman" w:hAnsi="Times New Roman" w:cs="Times New Roman"/>
          <w:color w:val="000000"/>
          <w:sz w:val="20"/>
          <w:szCs w:val="20"/>
          <w:lang w:bidi="ar-EG"/>
        </w:rPr>
        <w:t xml:space="preserve"> et al. 1999). The literature then shifted toward a more balanced distribution, with no clear sex predilection </w:t>
      </w:r>
      <w:r w:rsidRPr="00DA0739">
        <w:rPr>
          <w:rFonts w:ascii="Times New Roman" w:hAnsi="Times New Roman" w:cs="Times New Roman"/>
          <w:sz w:val="20"/>
          <w:szCs w:val="20"/>
        </w:rPr>
        <w:t>(Gross et al. 2010)</w:t>
      </w:r>
      <w:r w:rsidRPr="00DA0739">
        <w:rPr>
          <w:rFonts w:ascii="Times New Roman" w:hAnsi="Times New Roman" w:cs="Times New Roman"/>
          <w:color w:val="000000"/>
          <w:sz w:val="20"/>
          <w:szCs w:val="20"/>
          <w:lang w:bidi="ar-EG"/>
        </w:rPr>
        <w:t xml:space="preserve">. However, in more recent sizeable series, a slight predominance of </w:t>
      </w:r>
      <w:r w:rsidRPr="00DA0739">
        <w:rPr>
          <w:rFonts w:ascii="Times New Roman" w:hAnsi="Times New Roman" w:cs="Times New Roman"/>
          <w:color w:val="000000"/>
          <w:sz w:val="20"/>
          <w:szCs w:val="20"/>
          <w:lang w:bidi="ar-EG"/>
        </w:rPr>
        <w:lastRenderedPageBreak/>
        <w:t>male patients was found (To</w:t>
      </w:r>
      <w:r w:rsidR="00E354E7" w:rsidRPr="00DA0739">
        <w:rPr>
          <w:rFonts w:ascii="Times New Roman" w:hAnsi="Times New Roman" w:cs="Times New Roman"/>
          <w:color w:val="000000"/>
          <w:sz w:val="20"/>
          <w:szCs w:val="20"/>
          <w:lang w:bidi="ar-EG"/>
        </w:rPr>
        <w:t>ng et al. 2012</w:t>
      </w:r>
      <w:r w:rsidRPr="00DA0739">
        <w:rPr>
          <w:rFonts w:ascii="Times New Roman" w:hAnsi="Times New Roman" w:cs="Times New Roman"/>
          <w:color w:val="000000"/>
          <w:sz w:val="20"/>
          <w:szCs w:val="20"/>
          <w:lang w:bidi="ar-EG"/>
        </w:rPr>
        <w:t xml:space="preserve">). There is a predilection of cavernous malformations for dorsal, followed by cervical, spinal levels </w:t>
      </w:r>
      <w:r w:rsidRPr="00DA0739">
        <w:rPr>
          <w:rFonts w:ascii="Times New Roman" w:hAnsi="Times New Roman" w:cs="Times New Roman"/>
          <w:sz w:val="20"/>
          <w:szCs w:val="20"/>
        </w:rPr>
        <w:t>(Gross et al. 2010)</w:t>
      </w:r>
      <w:r w:rsidRPr="00DA0739">
        <w:rPr>
          <w:rFonts w:ascii="Times New Roman" w:hAnsi="Times New Roman" w:cs="Times New Roman"/>
          <w:color w:val="000000"/>
          <w:sz w:val="20"/>
          <w:szCs w:val="20"/>
          <w:lang w:bidi="ar-EG"/>
        </w:rPr>
        <w:t xml:space="preserve">. Our patient </w:t>
      </w:r>
      <w:r w:rsidR="00E354E7" w:rsidRPr="00DA0739">
        <w:rPr>
          <w:rFonts w:ascii="Times New Roman" w:hAnsi="Times New Roman" w:cs="Times New Roman"/>
          <w:color w:val="000000"/>
          <w:sz w:val="20"/>
          <w:szCs w:val="20"/>
          <w:lang w:bidi="ar-EG"/>
        </w:rPr>
        <w:t>is</w:t>
      </w:r>
      <w:r w:rsidRPr="00DA0739">
        <w:rPr>
          <w:rFonts w:ascii="Times New Roman" w:hAnsi="Times New Roman" w:cs="Times New Roman"/>
          <w:color w:val="000000"/>
          <w:sz w:val="20"/>
          <w:szCs w:val="20"/>
          <w:lang w:bidi="ar-EG"/>
        </w:rPr>
        <w:t xml:space="preserve"> </w:t>
      </w:r>
      <w:r w:rsidR="00E354E7" w:rsidRPr="00DA0739">
        <w:rPr>
          <w:rFonts w:ascii="Times New Roman" w:hAnsi="Times New Roman" w:cs="Times New Roman"/>
          <w:color w:val="000000"/>
          <w:sz w:val="20"/>
          <w:szCs w:val="20"/>
          <w:lang w:bidi="ar-EG"/>
        </w:rPr>
        <w:t xml:space="preserve">a male and was </w:t>
      </w:r>
      <w:r w:rsidRPr="00DA0739">
        <w:rPr>
          <w:rFonts w:ascii="Times New Roman" w:hAnsi="Times New Roman" w:cs="Times New Roman"/>
          <w:color w:val="000000"/>
          <w:sz w:val="20"/>
          <w:szCs w:val="20"/>
          <w:lang w:bidi="ar-EG"/>
        </w:rPr>
        <w:t xml:space="preserve">presented with a cervical cavernous malformation. </w:t>
      </w:r>
    </w:p>
    <w:p w:rsidR="008F6711"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The clinical course is mostly slowly progressive 55% followed by acute onset 45%, as reported by Gross et al. (</w:t>
      </w:r>
      <w:r w:rsidRPr="00DA0739">
        <w:rPr>
          <w:rFonts w:ascii="Times New Roman" w:hAnsi="Times New Roman" w:cs="Times New Roman"/>
          <w:sz w:val="20"/>
          <w:szCs w:val="20"/>
        </w:rPr>
        <w:t>Gross et al. 2010</w:t>
      </w:r>
      <w:r w:rsidRPr="00DA0739">
        <w:rPr>
          <w:rFonts w:ascii="Times New Roman" w:hAnsi="Times New Roman" w:cs="Times New Roman"/>
          <w:color w:val="000000"/>
          <w:sz w:val="20"/>
          <w:szCs w:val="20"/>
          <w:lang w:bidi="ar-EG"/>
        </w:rPr>
        <w:t xml:space="preserve">). The patient in our study was presented with progressive symptoms over 5 months. Progressive neurological decline is thought to result from enlargement of the lesion, which may be caused by micro-hemorrhages, </w:t>
      </w:r>
      <w:proofErr w:type="spellStart"/>
      <w:r w:rsidRPr="00DA0739">
        <w:rPr>
          <w:rFonts w:ascii="Times New Roman" w:hAnsi="Times New Roman" w:cs="Times New Roman"/>
          <w:color w:val="000000"/>
          <w:sz w:val="20"/>
          <w:szCs w:val="20"/>
          <w:lang w:bidi="ar-EG"/>
        </w:rPr>
        <w:t>intraluminal</w:t>
      </w:r>
      <w:proofErr w:type="spellEnd"/>
      <w:r w:rsidRPr="00DA0739">
        <w:rPr>
          <w:rFonts w:ascii="Times New Roman" w:hAnsi="Times New Roman" w:cs="Times New Roman"/>
          <w:color w:val="000000"/>
          <w:sz w:val="20"/>
          <w:szCs w:val="20"/>
          <w:lang w:bidi="ar-EG"/>
        </w:rPr>
        <w:t xml:space="preserve"> thrombosis, microcirculatory changes, or capillary proliferation. An acute pattern of clinical evolution is probably caused by frank lesion hemorrhage into the spinal cord parenchyma (</w:t>
      </w:r>
      <w:proofErr w:type="spellStart"/>
      <w:r w:rsidRPr="00DA0739">
        <w:rPr>
          <w:rFonts w:ascii="Times New Roman" w:hAnsi="Times New Roman" w:cs="Times New Roman"/>
          <w:color w:val="000000"/>
          <w:sz w:val="20"/>
          <w:szCs w:val="20"/>
          <w:lang w:bidi="ar-EG"/>
        </w:rPr>
        <w:t>Bian</w:t>
      </w:r>
      <w:proofErr w:type="spellEnd"/>
      <w:r w:rsidRPr="00DA0739">
        <w:rPr>
          <w:rFonts w:ascii="Times New Roman" w:hAnsi="Times New Roman" w:cs="Times New Roman"/>
          <w:color w:val="000000"/>
          <w:sz w:val="20"/>
          <w:szCs w:val="20"/>
          <w:lang w:bidi="ar-EG"/>
        </w:rPr>
        <w:t xml:space="preserve"> et al. 2009)</w:t>
      </w:r>
      <w:r w:rsidR="00DC469B"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 most common presenting symptoms in literature were motor weakness 60%, sensory affection 58%, pain 34%, and disturbance of bladder and/or bowel function 24% (</w:t>
      </w:r>
      <w:proofErr w:type="spellStart"/>
      <w:r w:rsidRPr="00DA0739">
        <w:rPr>
          <w:rFonts w:ascii="Times New Roman" w:hAnsi="Times New Roman" w:cs="Times New Roman"/>
          <w:color w:val="000000"/>
          <w:sz w:val="20"/>
          <w:szCs w:val="20"/>
          <w:lang w:bidi="ar-EG"/>
        </w:rPr>
        <w:t>Jetan</w:t>
      </w:r>
      <w:proofErr w:type="spellEnd"/>
      <w:r w:rsidRPr="00DA0739">
        <w:rPr>
          <w:rFonts w:ascii="Times New Roman" w:hAnsi="Times New Roman" w:cs="Times New Roman"/>
          <w:color w:val="000000"/>
          <w:sz w:val="20"/>
          <w:szCs w:val="20"/>
          <w:lang w:bidi="ar-EG"/>
        </w:rPr>
        <w:t xml:space="preserve"> et al. 2014).</w:t>
      </w:r>
      <w:r w:rsidRPr="00DA0739">
        <w:rPr>
          <w:rFonts w:ascii="Times New Roman" w:hAnsi="Times New Roman" w:cs="Times New Roman"/>
          <w:sz w:val="20"/>
          <w:szCs w:val="20"/>
        </w:rPr>
        <w:t xml:space="preserve"> Our patient was presented with </w:t>
      </w:r>
      <w:proofErr w:type="spellStart"/>
      <w:r w:rsidRPr="00DA0739">
        <w:rPr>
          <w:rFonts w:ascii="Times New Roman" w:hAnsi="Times New Roman" w:cs="Times New Roman"/>
          <w:sz w:val="20"/>
          <w:szCs w:val="20"/>
        </w:rPr>
        <w:t>quadriparesis</w:t>
      </w:r>
      <w:proofErr w:type="spellEnd"/>
      <w:r w:rsidRPr="00DA0739">
        <w:rPr>
          <w:rFonts w:ascii="Times New Roman" w:hAnsi="Times New Roman" w:cs="Times New Roman"/>
          <w:sz w:val="20"/>
          <w:szCs w:val="20"/>
        </w:rPr>
        <w:t xml:space="preserve">, </w:t>
      </w:r>
      <w:proofErr w:type="spellStart"/>
      <w:r w:rsidRPr="00DA0739">
        <w:rPr>
          <w:rFonts w:ascii="Times New Roman" w:hAnsi="Times New Roman" w:cs="Times New Roman"/>
          <w:sz w:val="20"/>
          <w:szCs w:val="20"/>
        </w:rPr>
        <w:t>paraesthesia</w:t>
      </w:r>
      <w:proofErr w:type="spellEnd"/>
      <w:r w:rsidRPr="00DA0739">
        <w:rPr>
          <w:rFonts w:ascii="Times New Roman" w:hAnsi="Times New Roman" w:cs="Times New Roman"/>
          <w:sz w:val="20"/>
          <w:szCs w:val="20"/>
        </w:rPr>
        <w:t xml:space="preserve"> and urinary urgency.</w:t>
      </w:r>
      <w:r w:rsidR="00A11505" w:rsidRPr="00DA0739">
        <w:rPr>
          <w:rFonts w:ascii="Times New Roman" w:hAnsi="Times New Roman" w:cs="Times New Roman"/>
          <w:sz w:val="20"/>
          <w:szCs w:val="20"/>
        </w:rPr>
        <w:t xml:space="preserve"> </w:t>
      </w:r>
    </w:p>
    <w:p w:rsidR="008F6711"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 xml:space="preserve">MRI is the most important diagnostic test for detection of cavernous </w:t>
      </w:r>
      <w:proofErr w:type="spellStart"/>
      <w:r w:rsidRPr="00DA0739">
        <w:rPr>
          <w:rFonts w:ascii="Times New Roman" w:hAnsi="Times New Roman" w:cs="Times New Roman"/>
          <w:color w:val="000000"/>
          <w:sz w:val="20"/>
          <w:szCs w:val="20"/>
          <w:lang w:bidi="ar-EG"/>
        </w:rPr>
        <w:t>angiomas</w:t>
      </w:r>
      <w:proofErr w:type="spellEnd"/>
      <w:r w:rsidRPr="00DA0739">
        <w:rPr>
          <w:rFonts w:ascii="Times New Roman" w:hAnsi="Times New Roman" w:cs="Times New Roman"/>
          <w:color w:val="000000"/>
          <w:sz w:val="20"/>
          <w:szCs w:val="20"/>
          <w:lang w:bidi="ar-EG"/>
        </w:rPr>
        <w:t xml:space="preserve">. MRI typically demonstrates a well-delineated, low-signal </w:t>
      </w:r>
      <w:proofErr w:type="spellStart"/>
      <w:r w:rsidRPr="00DA0739">
        <w:rPr>
          <w:rFonts w:ascii="Times New Roman" w:hAnsi="Times New Roman" w:cs="Times New Roman"/>
          <w:color w:val="000000"/>
          <w:sz w:val="20"/>
          <w:szCs w:val="20"/>
          <w:lang w:bidi="ar-EG"/>
        </w:rPr>
        <w:t>intramedullary</w:t>
      </w:r>
      <w:proofErr w:type="spellEnd"/>
      <w:r w:rsidRPr="00DA0739">
        <w:rPr>
          <w:rFonts w:ascii="Times New Roman" w:hAnsi="Times New Roman" w:cs="Times New Roman"/>
          <w:color w:val="000000"/>
          <w:sz w:val="20"/>
          <w:szCs w:val="20"/>
          <w:lang w:bidi="ar-EG"/>
        </w:rPr>
        <w:t xml:space="preserve"> lesion with scattered heterogeneous areas of increased signal. The decreased signal is due to deposition of </w:t>
      </w:r>
      <w:proofErr w:type="spellStart"/>
      <w:r w:rsidRPr="00DA0739">
        <w:rPr>
          <w:rFonts w:ascii="Times New Roman" w:hAnsi="Times New Roman" w:cs="Times New Roman"/>
          <w:color w:val="000000"/>
          <w:sz w:val="20"/>
          <w:szCs w:val="20"/>
          <w:lang w:bidi="ar-EG"/>
        </w:rPr>
        <w:t>hemosiderin</w:t>
      </w:r>
      <w:proofErr w:type="spellEnd"/>
      <w:r w:rsidRPr="00DA0739">
        <w:rPr>
          <w:rFonts w:ascii="Times New Roman" w:hAnsi="Times New Roman" w:cs="Times New Roman"/>
          <w:color w:val="000000"/>
          <w:sz w:val="20"/>
          <w:szCs w:val="20"/>
          <w:lang w:bidi="ar-EG"/>
        </w:rPr>
        <w:t xml:space="preserve"> along the periphery of and within the malformation. On T2-weighted images, this mix of signal intensity produces the “target” configuration that is typical of cave</w:t>
      </w:r>
      <w:r w:rsidR="00E354E7" w:rsidRPr="00DA0739">
        <w:rPr>
          <w:rFonts w:ascii="Times New Roman" w:hAnsi="Times New Roman" w:cs="Times New Roman"/>
          <w:color w:val="000000"/>
          <w:sz w:val="20"/>
          <w:szCs w:val="20"/>
          <w:lang w:bidi="ar-EG"/>
        </w:rPr>
        <w:t xml:space="preserve">rnous malformations </w:t>
      </w:r>
      <w:r w:rsidRPr="00DA0739">
        <w:rPr>
          <w:rFonts w:ascii="Times New Roman" w:hAnsi="Times New Roman" w:cs="Times New Roman"/>
          <w:color w:val="000000"/>
          <w:sz w:val="20"/>
          <w:szCs w:val="20"/>
          <w:lang w:bidi="ar-EG"/>
        </w:rPr>
        <w:t>(</w:t>
      </w:r>
      <w:proofErr w:type="spellStart"/>
      <w:r w:rsidRPr="00DA0739">
        <w:rPr>
          <w:rFonts w:ascii="Times New Roman" w:hAnsi="Times New Roman" w:cs="Times New Roman"/>
          <w:color w:val="000000"/>
          <w:sz w:val="20"/>
          <w:szCs w:val="20"/>
          <w:lang w:bidi="ar-EG"/>
        </w:rPr>
        <w:t>Kivelev</w:t>
      </w:r>
      <w:proofErr w:type="spellEnd"/>
      <w:r w:rsidRPr="00DA0739">
        <w:rPr>
          <w:rFonts w:ascii="Times New Roman" w:hAnsi="Times New Roman" w:cs="Times New Roman"/>
          <w:color w:val="000000"/>
          <w:sz w:val="20"/>
          <w:szCs w:val="20"/>
          <w:lang w:bidi="ar-EG"/>
        </w:rPr>
        <w:t xml:space="preserve"> et al., 2010). Our patient showed the characteristic MRI findings of cavernous malformations</w:t>
      </w:r>
      <w:r w:rsidR="00B82E2A" w:rsidRPr="00DA0739">
        <w:rPr>
          <w:rFonts w:ascii="Times New Roman" w:hAnsi="Times New Roman" w:cs="Times New Roman"/>
          <w:color w:val="000000"/>
          <w:sz w:val="20"/>
          <w:szCs w:val="20"/>
          <w:lang w:bidi="ar-EG"/>
        </w:rPr>
        <w:t xml:space="preserve"> (figure 11)</w:t>
      </w:r>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p>
    <w:p w:rsidR="00A11505" w:rsidRPr="00DA0739" w:rsidRDefault="00A11505" w:rsidP="00093EC0">
      <w:pPr>
        <w:snapToGrid w:val="0"/>
        <w:spacing w:after="0" w:line="240" w:lineRule="auto"/>
        <w:ind w:firstLine="425"/>
        <w:jc w:val="both"/>
        <w:rPr>
          <w:rFonts w:ascii="Times New Roman" w:hAnsi="Times New Roman" w:cs="Times New Roman"/>
          <w:color w:val="000000"/>
          <w:sz w:val="20"/>
          <w:szCs w:val="20"/>
          <w:lang w:bidi="ar-EG"/>
        </w:rPr>
        <w:sectPr w:rsidR="00A11505" w:rsidRPr="00DA0739" w:rsidSect="003B0701">
          <w:type w:val="continuous"/>
          <w:pgSz w:w="12240" w:h="15840" w:code="1"/>
          <w:pgMar w:top="1440" w:right="1440" w:bottom="1440" w:left="1440" w:header="720" w:footer="720" w:gutter="0"/>
          <w:cols w:num="2" w:space="550"/>
          <w:docGrid w:linePitch="360"/>
        </w:sectPr>
      </w:pPr>
    </w:p>
    <w:p w:rsidR="000D2443" w:rsidRPr="00DA0739" w:rsidRDefault="000D2443" w:rsidP="00093EC0">
      <w:pPr>
        <w:snapToGrid w:val="0"/>
        <w:spacing w:after="0" w:line="240" w:lineRule="auto"/>
        <w:ind w:firstLine="425"/>
        <w:jc w:val="both"/>
        <w:rPr>
          <w:rFonts w:ascii="Times New Roman" w:hAnsi="Times New Roman" w:cs="Times New Roman"/>
          <w:color w:val="000000"/>
          <w:sz w:val="20"/>
          <w:szCs w:val="20"/>
          <w:lang w:bidi="ar-EG"/>
        </w:rPr>
      </w:pPr>
    </w:p>
    <w:p w:rsidR="000D2443" w:rsidRPr="00DA0739" w:rsidRDefault="000D2443" w:rsidP="00093EC0">
      <w:pPr>
        <w:snapToGrid w:val="0"/>
        <w:spacing w:after="0" w:line="240" w:lineRule="auto"/>
        <w:jc w:val="center"/>
        <w:rPr>
          <w:rFonts w:ascii="Times New Roman" w:hAnsi="Times New Roman" w:cs="Times New Roman"/>
          <w:color w:val="000000"/>
          <w:sz w:val="20"/>
          <w:szCs w:val="20"/>
          <w:lang w:bidi="ar-EG"/>
        </w:rPr>
      </w:pPr>
      <w:r w:rsidRPr="00DA0739">
        <w:rPr>
          <w:rFonts w:ascii="Times New Roman" w:hAnsi="Times New Roman" w:cs="Times New Roman"/>
          <w:noProof/>
          <w:color w:val="000000"/>
          <w:sz w:val="20"/>
          <w:szCs w:val="20"/>
          <w:lang w:eastAsia="zh-CN"/>
        </w:rPr>
        <w:drawing>
          <wp:inline distT="0" distB="0" distL="0" distR="0">
            <wp:extent cx="5842827" cy="1550504"/>
            <wp:effectExtent l="19050" t="0" r="5523"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861209" cy="1555382"/>
                    </a:xfrm>
                    <a:prstGeom prst="rect">
                      <a:avLst/>
                    </a:prstGeom>
                    <a:noFill/>
                    <a:ln w="9525">
                      <a:noFill/>
                      <a:miter lim="800000"/>
                      <a:headEnd/>
                      <a:tailEnd/>
                    </a:ln>
                  </pic:spPr>
                </pic:pic>
              </a:graphicData>
            </a:graphic>
          </wp:inline>
        </w:drawing>
      </w:r>
    </w:p>
    <w:p w:rsidR="000D2443" w:rsidRPr="00DA0739" w:rsidRDefault="000D2443" w:rsidP="003B0701">
      <w:pPr>
        <w:snapToGrid w:val="0"/>
        <w:spacing w:after="0" w:line="240" w:lineRule="auto"/>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b/>
          <w:bCs/>
          <w:i w:val="0"/>
          <w:iCs w:val="0"/>
          <w:sz w:val="20"/>
          <w:szCs w:val="20"/>
        </w:rPr>
        <w:t>Figure.11</w:t>
      </w:r>
      <w:r w:rsidR="00A11505" w:rsidRPr="00DA0739">
        <w:rPr>
          <w:rStyle w:val="HTMLCite"/>
          <w:rFonts w:ascii="Times New Roman" w:hAnsi="Times New Roman" w:cs="Times New Roman"/>
          <w:i w:val="0"/>
          <w:iCs w:val="0"/>
          <w:sz w:val="20"/>
          <w:szCs w:val="20"/>
        </w:rPr>
        <w:t xml:space="preserve"> </w:t>
      </w:r>
      <w:r w:rsidRPr="00DA0739">
        <w:rPr>
          <w:rStyle w:val="HTMLCite"/>
          <w:rFonts w:ascii="Times New Roman" w:hAnsi="Times New Roman" w:cs="Times New Roman"/>
          <w:i w:val="0"/>
          <w:iCs w:val="0"/>
          <w:sz w:val="20"/>
          <w:szCs w:val="20"/>
        </w:rPr>
        <w:t>MRI cervical spine of case (15)</w:t>
      </w:r>
    </w:p>
    <w:p w:rsidR="000D2443" w:rsidRPr="00DA0739" w:rsidRDefault="000D2443" w:rsidP="003B0701">
      <w:pPr>
        <w:pStyle w:val="ListParagraph"/>
        <w:numPr>
          <w:ilvl w:val="0"/>
          <w:numId w:val="35"/>
        </w:numPr>
        <w:snapToGrid w:val="0"/>
        <w:spacing w:after="0" w:line="240" w:lineRule="auto"/>
        <w:ind w:left="0" w:firstLine="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 xml:space="preserve">T1 images show an </w:t>
      </w:r>
      <w:proofErr w:type="spellStart"/>
      <w:r w:rsidRPr="00DA0739">
        <w:rPr>
          <w:rStyle w:val="HTMLCite"/>
          <w:rFonts w:ascii="Times New Roman" w:hAnsi="Times New Roman" w:cs="Times New Roman"/>
          <w:i w:val="0"/>
          <w:iCs w:val="0"/>
          <w:sz w:val="20"/>
          <w:szCs w:val="20"/>
        </w:rPr>
        <w:t>intramedullary</w:t>
      </w:r>
      <w:proofErr w:type="spellEnd"/>
      <w:r w:rsidRPr="00DA0739">
        <w:rPr>
          <w:rStyle w:val="HTMLCite"/>
          <w:rFonts w:ascii="Times New Roman" w:hAnsi="Times New Roman" w:cs="Times New Roman"/>
          <w:i w:val="0"/>
          <w:iCs w:val="0"/>
          <w:sz w:val="20"/>
          <w:szCs w:val="20"/>
        </w:rPr>
        <w:t xml:space="preserve"> lesion opposite C 3-4, associated cord expansion</w:t>
      </w:r>
      <w:r w:rsidRPr="00DA0739">
        <w:rPr>
          <w:rFonts w:ascii="Times New Roman" w:hAnsi="Times New Roman" w:cs="Times New Roman"/>
          <w:i/>
          <w:iCs/>
          <w:sz w:val="20"/>
          <w:szCs w:val="20"/>
        </w:rPr>
        <w:t xml:space="preserve"> </w:t>
      </w:r>
      <w:r w:rsidRPr="00DA0739">
        <w:rPr>
          <w:rStyle w:val="HTMLCite"/>
          <w:rFonts w:ascii="Times New Roman" w:hAnsi="Times New Roman" w:cs="Times New Roman"/>
          <w:i w:val="0"/>
          <w:iCs w:val="0"/>
          <w:sz w:val="20"/>
          <w:szCs w:val="20"/>
        </w:rPr>
        <w:t xml:space="preserve">and high signal intensity. </w:t>
      </w:r>
    </w:p>
    <w:p w:rsidR="000D2443" w:rsidRPr="00DA0739" w:rsidRDefault="000D2443" w:rsidP="003B0701">
      <w:pPr>
        <w:pStyle w:val="ListParagraph"/>
        <w:numPr>
          <w:ilvl w:val="0"/>
          <w:numId w:val="35"/>
        </w:numPr>
        <w:snapToGrid w:val="0"/>
        <w:spacing w:after="0" w:line="240" w:lineRule="auto"/>
        <w:ind w:left="0" w:firstLine="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 xml:space="preserve">T2 images show a lesion with high signal intensity surrounded with a low signal intensity margin. </w:t>
      </w:r>
    </w:p>
    <w:p w:rsidR="000D2443" w:rsidRPr="00DA0739" w:rsidRDefault="000D2443" w:rsidP="003B0701">
      <w:pPr>
        <w:pStyle w:val="ListParagraph"/>
        <w:numPr>
          <w:ilvl w:val="0"/>
          <w:numId w:val="35"/>
        </w:numPr>
        <w:snapToGrid w:val="0"/>
        <w:spacing w:after="0" w:line="240" w:lineRule="auto"/>
        <w:ind w:left="0" w:firstLine="0"/>
        <w:jc w:val="both"/>
        <w:rPr>
          <w:rStyle w:val="HTMLCite"/>
          <w:rFonts w:ascii="Times New Roman" w:hAnsi="Times New Roman" w:cs="Times New Roman"/>
          <w:i w:val="0"/>
          <w:iCs w:val="0"/>
          <w:sz w:val="20"/>
          <w:szCs w:val="20"/>
        </w:rPr>
      </w:pPr>
      <w:r w:rsidRPr="00DA0739">
        <w:rPr>
          <w:rStyle w:val="HTMLCite"/>
          <w:rFonts w:ascii="Times New Roman" w:hAnsi="Times New Roman" w:cs="Times New Roman"/>
          <w:i w:val="0"/>
          <w:iCs w:val="0"/>
          <w:sz w:val="20"/>
          <w:szCs w:val="20"/>
        </w:rPr>
        <w:t>T1 with contrast images show contrast enhancing lesion.</w:t>
      </w:r>
    </w:p>
    <w:p w:rsidR="00A11505" w:rsidRPr="00DA0739" w:rsidRDefault="00A11505" w:rsidP="00093EC0">
      <w:pPr>
        <w:snapToGrid w:val="0"/>
        <w:spacing w:after="0" w:line="240" w:lineRule="auto"/>
        <w:ind w:firstLine="425"/>
        <w:jc w:val="both"/>
        <w:rPr>
          <w:rFonts w:ascii="Times New Roman" w:hAnsi="Times New Roman" w:cs="Times New Roman"/>
          <w:color w:val="000000"/>
          <w:sz w:val="20"/>
          <w:szCs w:val="20"/>
          <w:lang w:eastAsia="zh-CN" w:bidi="ar-EG"/>
        </w:rPr>
      </w:pPr>
    </w:p>
    <w:p w:rsidR="00A11505" w:rsidRPr="00DA0739" w:rsidRDefault="00A11505" w:rsidP="00093EC0">
      <w:pPr>
        <w:snapToGrid w:val="0"/>
        <w:spacing w:after="0" w:line="240" w:lineRule="auto"/>
        <w:ind w:firstLine="425"/>
        <w:jc w:val="both"/>
        <w:rPr>
          <w:rFonts w:ascii="Times New Roman" w:hAnsi="Times New Roman" w:cs="Times New Roman"/>
          <w:color w:val="000000"/>
          <w:sz w:val="20"/>
          <w:szCs w:val="20"/>
          <w:lang w:eastAsia="zh-CN" w:bidi="ar-EG"/>
        </w:rPr>
        <w:sectPr w:rsidR="00A11505" w:rsidRPr="00DA0739" w:rsidSect="003B0701">
          <w:type w:val="continuous"/>
          <w:pgSz w:w="12240" w:h="15840" w:code="1"/>
          <w:pgMar w:top="1440" w:right="1440" w:bottom="1440" w:left="1440" w:header="720" w:footer="720" w:gutter="0"/>
          <w:cols w:space="720"/>
          <w:docGrid w:linePitch="360"/>
        </w:sectPr>
      </w:pPr>
    </w:p>
    <w:p w:rsidR="008F6711"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lastRenderedPageBreak/>
        <w:t xml:space="preserve">It is generally accepted that patients with severe or progressive neurological deficits should be considered for surgical treatment. However, many patients with spinal </w:t>
      </w:r>
      <w:proofErr w:type="spellStart"/>
      <w:r w:rsidRPr="00DA0739">
        <w:rPr>
          <w:rFonts w:ascii="Times New Roman" w:hAnsi="Times New Roman" w:cs="Times New Roman"/>
          <w:color w:val="000000"/>
          <w:sz w:val="20"/>
          <w:szCs w:val="20"/>
          <w:lang w:bidi="ar-EG"/>
        </w:rPr>
        <w:t>cavernomas</w:t>
      </w:r>
      <w:proofErr w:type="spellEnd"/>
      <w:r w:rsidRPr="00DA0739">
        <w:rPr>
          <w:rFonts w:ascii="Times New Roman" w:hAnsi="Times New Roman" w:cs="Times New Roman"/>
          <w:color w:val="000000"/>
          <w:sz w:val="20"/>
          <w:szCs w:val="20"/>
          <w:lang w:bidi="ar-EG"/>
        </w:rPr>
        <w:t xml:space="preserve"> have lesions that produce less severe symptoms or are detected by MRI </w:t>
      </w:r>
      <w:r w:rsidRPr="00DA0739">
        <w:rPr>
          <w:rFonts w:ascii="Times New Roman" w:hAnsi="Times New Roman" w:cs="Times New Roman"/>
          <w:color w:val="000000"/>
          <w:sz w:val="20"/>
          <w:szCs w:val="20"/>
          <w:lang w:bidi="ar-EG"/>
        </w:rPr>
        <w:lastRenderedPageBreak/>
        <w:t xml:space="preserve">while asymptomatic. There is no compelling argument for treatment of asymptomatic cavernous </w:t>
      </w:r>
      <w:proofErr w:type="spellStart"/>
      <w:r w:rsidRPr="00DA0739">
        <w:rPr>
          <w:rFonts w:ascii="Times New Roman" w:hAnsi="Times New Roman" w:cs="Times New Roman"/>
          <w:color w:val="000000"/>
          <w:sz w:val="20"/>
          <w:szCs w:val="20"/>
          <w:lang w:bidi="ar-EG"/>
        </w:rPr>
        <w:t>angiomas</w:t>
      </w:r>
      <w:proofErr w:type="spellEnd"/>
      <w:r w:rsidRPr="00DA0739">
        <w:rPr>
          <w:rFonts w:ascii="Times New Roman" w:hAnsi="Times New Roman" w:cs="Times New Roman"/>
          <w:color w:val="000000"/>
          <w:sz w:val="20"/>
          <w:szCs w:val="20"/>
          <w:lang w:bidi="ar-EG"/>
        </w:rPr>
        <w:t xml:space="preserve"> of the spinal cord, and conservative management is an option for patients with less severe, </w:t>
      </w:r>
      <w:proofErr w:type="spellStart"/>
      <w:r w:rsidRPr="00DA0739">
        <w:rPr>
          <w:rFonts w:ascii="Times New Roman" w:hAnsi="Times New Roman" w:cs="Times New Roman"/>
          <w:color w:val="000000"/>
          <w:sz w:val="20"/>
          <w:szCs w:val="20"/>
          <w:lang w:bidi="ar-EG"/>
        </w:rPr>
        <w:t>nonprogressive</w:t>
      </w:r>
      <w:proofErr w:type="spellEnd"/>
      <w:r w:rsidRPr="00DA0739">
        <w:rPr>
          <w:rFonts w:ascii="Times New Roman" w:hAnsi="Times New Roman" w:cs="Times New Roman"/>
          <w:color w:val="000000"/>
          <w:sz w:val="20"/>
          <w:szCs w:val="20"/>
          <w:lang w:bidi="ar-EG"/>
        </w:rPr>
        <w:t xml:space="preserve"> manifestations (Moore et al. 2014).</w:t>
      </w:r>
      <w:r w:rsidRPr="00DA0739">
        <w:rPr>
          <w:rFonts w:ascii="Times New Roman" w:hAnsi="Times New Roman" w:cs="Times New Roman"/>
          <w:sz w:val="20"/>
          <w:szCs w:val="20"/>
        </w:rPr>
        <w:t xml:space="preserve"> Our patient</w:t>
      </w:r>
      <w:r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lastRenderedPageBreak/>
        <w:t>refused a</w:t>
      </w:r>
      <w:r w:rsidRPr="00DA0739">
        <w:rPr>
          <w:rFonts w:ascii="Times New Roman" w:hAnsi="Times New Roman" w:cs="Times New Roman"/>
          <w:sz w:val="20"/>
          <w:szCs w:val="20"/>
        </w:rPr>
        <w:t>n</w:t>
      </w:r>
      <w:r w:rsidRPr="00DA0739">
        <w:rPr>
          <w:rFonts w:ascii="Times New Roman" w:hAnsi="Times New Roman" w:cs="Times New Roman"/>
          <w:color w:val="000000"/>
          <w:sz w:val="20"/>
          <w:szCs w:val="20"/>
          <w:lang w:bidi="ar-EG"/>
        </w:rPr>
        <w:t>y i</w:t>
      </w:r>
      <w:r w:rsidRPr="00DA0739">
        <w:rPr>
          <w:rFonts w:ascii="Times New Roman" w:hAnsi="Times New Roman" w:cs="Times New Roman"/>
          <w:sz w:val="20"/>
          <w:szCs w:val="20"/>
        </w:rPr>
        <w:t>n</w:t>
      </w:r>
      <w:r w:rsidRPr="00DA0739">
        <w:rPr>
          <w:rFonts w:ascii="Times New Roman" w:hAnsi="Times New Roman" w:cs="Times New Roman"/>
          <w:color w:val="000000"/>
          <w:sz w:val="20"/>
          <w:szCs w:val="20"/>
          <w:lang w:bidi="ar-EG"/>
        </w:rPr>
        <w:t>terve</w:t>
      </w:r>
      <w:r w:rsidRPr="00DA0739">
        <w:rPr>
          <w:rFonts w:ascii="Times New Roman" w:hAnsi="Times New Roman" w:cs="Times New Roman"/>
          <w:sz w:val="20"/>
          <w:szCs w:val="20"/>
        </w:rPr>
        <w:t>n</w:t>
      </w:r>
      <w:r w:rsidRPr="00DA0739">
        <w:rPr>
          <w:rFonts w:ascii="Times New Roman" w:hAnsi="Times New Roman" w:cs="Times New Roman"/>
          <w:color w:val="000000"/>
          <w:sz w:val="20"/>
          <w:szCs w:val="20"/>
          <w:lang w:bidi="ar-EG"/>
        </w:rPr>
        <w:t>tio</w:t>
      </w:r>
      <w:r w:rsidRPr="00DA0739">
        <w:rPr>
          <w:rFonts w:ascii="Times New Roman" w:hAnsi="Times New Roman" w:cs="Times New Roman"/>
          <w:sz w:val="20"/>
          <w:szCs w:val="20"/>
        </w:rPr>
        <w:t>n</w:t>
      </w:r>
      <w:r w:rsidRPr="00DA0739">
        <w:rPr>
          <w:rFonts w:ascii="Times New Roman" w:hAnsi="Times New Roman" w:cs="Times New Roman"/>
          <w:color w:val="000000"/>
          <w:sz w:val="20"/>
          <w:szCs w:val="20"/>
          <w:lang w:bidi="ar-EG"/>
        </w:rPr>
        <w:t xml:space="preserve"> and was discharged upon his request.</w:t>
      </w:r>
    </w:p>
    <w:p w:rsidR="008F6711"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 xml:space="preserve">Techniques for removing cavernous </w:t>
      </w:r>
      <w:proofErr w:type="spellStart"/>
      <w:r w:rsidRPr="00DA0739">
        <w:rPr>
          <w:rFonts w:ascii="Times New Roman" w:hAnsi="Times New Roman" w:cs="Times New Roman"/>
          <w:color w:val="000000"/>
          <w:sz w:val="20"/>
          <w:szCs w:val="20"/>
          <w:lang w:bidi="ar-EG"/>
        </w:rPr>
        <w:t>angiomas</w:t>
      </w:r>
      <w:proofErr w:type="spellEnd"/>
      <w:r w:rsidRPr="00DA0739">
        <w:rPr>
          <w:rFonts w:ascii="Times New Roman" w:hAnsi="Times New Roman" w:cs="Times New Roman"/>
          <w:color w:val="000000"/>
          <w:sz w:val="20"/>
          <w:szCs w:val="20"/>
          <w:lang w:bidi="ar-EG"/>
        </w:rPr>
        <w:t xml:space="preserve"> are similar to those for excising benign </w:t>
      </w:r>
      <w:proofErr w:type="spellStart"/>
      <w:r w:rsidRPr="00DA0739">
        <w:rPr>
          <w:rFonts w:ascii="Times New Roman" w:hAnsi="Times New Roman" w:cs="Times New Roman"/>
          <w:color w:val="000000"/>
          <w:sz w:val="20"/>
          <w:szCs w:val="20"/>
          <w:lang w:bidi="ar-EG"/>
        </w:rPr>
        <w:t>intramedullary</w:t>
      </w:r>
      <w:proofErr w:type="spellEnd"/>
      <w:r w:rsidRPr="00DA0739">
        <w:rPr>
          <w:rFonts w:ascii="Times New Roman" w:hAnsi="Times New Roman" w:cs="Times New Roman"/>
          <w:color w:val="000000"/>
          <w:sz w:val="20"/>
          <w:szCs w:val="20"/>
          <w:lang w:bidi="ar-EG"/>
        </w:rPr>
        <w:t xml:space="preserve"> spinal cord tumors, but the margin of the </w:t>
      </w:r>
      <w:proofErr w:type="spellStart"/>
      <w:r w:rsidRPr="00DA0739">
        <w:rPr>
          <w:rFonts w:ascii="Times New Roman" w:hAnsi="Times New Roman" w:cs="Times New Roman"/>
          <w:color w:val="000000"/>
          <w:sz w:val="20"/>
          <w:szCs w:val="20"/>
          <w:lang w:bidi="ar-EG"/>
        </w:rPr>
        <w:t>cavernoma</w:t>
      </w:r>
      <w:proofErr w:type="spellEnd"/>
      <w:r w:rsidRPr="00DA0739">
        <w:rPr>
          <w:rFonts w:ascii="Times New Roman" w:hAnsi="Times New Roman" w:cs="Times New Roman"/>
          <w:color w:val="000000"/>
          <w:sz w:val="20"/>
          <w:szCs w:val="20"/>
          <w:lang w:bidi="ar-EG"/>
        </w:rPr>
        <w:t xml:space="preserve"> may be more adherent to the spinal cord. Because residual portions of cavernous </w:t>
      </w:r>
      <w:proofErr w:type="spellStart"/>
      <w:r w:rsidRPr="00DA0739">
        <w:rPr>
          <w:rFonts w:ascii="Times New Roman" w:hAnsi="Times New Roman" w:cs="Times New Roman"/>
          <w:color w:val="000000"/>
          <w:sz w:val="20"/>
          <w:szCs w:val="20"/>
          <w:lang w:bidi="ar-EG"/>
        </w:rPr>
        <w:t>angiomas</w:t>
      </w:r>
      <w:proofErr w:type="spellEnd"/>
      <w:r w:rsidRPr="00DA0739">
        <w:rPr>
          <w:rFonts w:ascii="Times New Roman" w:hAnsi="Times New Roman" w:cs="Times New Roman"/>
          <w:color w:val="000000"/>
          <w:sz w:val="20"/>
          <w:szCs w:val="20"/>
          <w:lang w:bidi="ar-EG"/>
        </w:rPr>
        <w:t xml:space="preserve">, left in situ during surgery, tend to </w:t>
      </w:r>
      <w:proofErr w:type="spellStart"/>
      <w:r w:rsidRPr="00DA0739">
        <w:rPr>
          <w:rFonts w:ascii="Times New Roman" w:hAnsi="Times New Roman" w:cs="Times New Roman"/>
          <w:color w:val="000000"/>
          <w:sz w:val="20"/>
          <w:szCs w:val="20"/>
          <w:lang w:bidi="ar-EG"/>
        </w:rPr>
        <w:t>rehemorrhage</w:t>
      </w:r>
      <w:proofErr w:type="spellEnd"/>
      <w:r w:rsidRPr="00DA0739">
        <w:rPr>
          <w:rFonts w:ascii="Times New Roman" w:hAnsi="Times New Roman" w:cs="Times New Roman"/>
          <w:color w:val="000000"/>
          <w:sz w:val="20"/>
          <w:szCs w:val="20"/>
          <w:lang w:bidi="ar-EG"/>
        </w:rPr>
        <w:t xml:space="preserve"> and cause recurrent </w:t>
      </w:r>
      <w:proofErr w:type="spellStart"/>
      <w:r w:rsidRPr="00DA0739">
        <w:rPr>
          <w:rFonts w:ascii="Times New Roman" w:hAnsi="Times New Roman" w:cs="Times New Roman"/>
          <w:color w:val="000000"/>
          <w:sz w:val="20"/>
          <w:szCs w:val="20"/>
          <w:lang w:bidi="ar-EG"/>
        </w:rPr>
        <w:t>myelopathy</w:t>
      </w:r>
      <w:proofErr w:type="spellEnd"/>
      <w:r w:rsidRPr="00DA0739">
        <w:rPr>
          <w:rFonts w:ascii="Times New Roman" w:hAnsi="Times New Roman" w:cs="Times New Roman"/>
          <w:color w:val="000000"/>
          <w:sz w:val="20"/>
          <w:szCs w:val="20"/>
          <w:lang w:bidi="ar-EG"/>
        </w:rPr>
        <w:t>, complete excision is mandatory (</w:t>
      </w:r>
      <w:proofErr w:type="spellStart"/>
      <w:r w:rsidRPr="00DA0739">
        <w:rPr>
          <w:rFonts w:ascii="Times New Roman" w:hAnsi="Times New Roman" w:cs="Times New Roman"/>
          <w:color w:val="000000"/>
          <w:sz w:val="20"/>
          <w:szCs w:val="20"/>
          <w:lang w:bidi="ar-EG"/>
        </w:rPr>
        <w:t>Steiger</w:t>
      </w:r>
      <w:proofErr w:type="spellEnd"/>
      <w:r w:rsidRPr="00DA0739">
        <w:rPr>
          <w:rFonts w:ascii="Times New Roman" w:hAnsi="Times New Roman" w:cs="Times New Roman"/>
          <w:color w:val="000000"/>
          <w:sz w:val="20"/>
          <w:szCs w:val="20"/>
          <w:lang w:bidi="ar-EG"/>
        </w:rPr>
        <w:t xml:space="preserve"> et al. 2010). </w:t>
      </w:r>
    </w:p>
    <w:p w:rsidR="00AC11DB" w:rsidRPr="00DA0739" w:rsidRDefault="008F6711" w:rsidP="00093EC0">
      <w:pPr>
        <w:snapToGrid w:val="0"/>
        <w:spacing w:after="0" w:line="240" w:lineRule="auto"/>
        <w:ind w:firstLine="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The outcome after surgery depends greatly on the patient’s neurological function before surger</w:t>
      </w:r>
      <w:r w:rsidR="0061498C" w:rsidRPr="00DA0739">
        <w:rPr>
          <w:rFonts w:ascii="Times New Roman" w:hAnsi="Times New Roman" w:cs="Times New Roman"/>
          <w:color w:val="000000"/>
          <w:sz w:val="20"/>
          <w:szCs w:val="20"/>
          <w:lang w:bidi="ar-EG"/>
        </w:rPr>
        <w:t xml:space="preserve">y. </w:t>
      </w:r>
      <w:r w:rsidRPr="00DA0739">
        <w:rPr>
          <w:rFonts w:ascii="Times New Roman" w:hAnsi="Times New Roman" w:cs="Times New Roman"/>
          <w:color w:val="000000"/>
          <w:sz w:val="20"/>
          <w:szCs w:val="20"/>
          <w:lang w:bidi="ar-EG"/>
        </w:rPr>
        <w:t xml:space="preserve">The French Study Group of Spinal Cord </w:t>
      </w:r>
      <w:proofErr w:type="spellStart"/>
      <w:r w:rsidRPr="00DA0739">
        <w:rPr>
          <w:rFonts w:ascii="Times New Roman" w:hAnsi="Times New Roman" w:cs="Times New Roman"/>
          <w:color w:val="000000"/>
          <w:sz w:val="20"/>
          <w:szCs w:val="20"/>
          <w:lang w:bidi="ar-EG"/>
        </w:rPr>
        <w:t>Cavernomas</w:t>
      </w:r>
      <w:proofErr w:type="spellEnd"/>
      <w:r w:rsidRPr="00DA0739">
        <w:rPr>
          <w:rFonts w:ascii="Times New Roman" w:hAnsi="Times New Roman" w:cs="Times New Roman"/>
          <w:color w:val="000000"/>
          <w:sz w:val="20"/>
          <w:szCs w:val="20"/>
          <w:lang w:bidi="ar-EG"/>
        </w:rPr>
        <w:t xml:space="preserve"> reported the outcomes of 53 patients with spinal cord </w:t>
      </w:r>
      <w:proofErr w:type="spellStart"/>
      <w:r w:rsidRPr="00DA0739">
        <w:rPr>
          <w:rFonts w:ascii="Times New Roman" w:hAnsi="Times New Roman" w:cs="Times New Roman"/>
          <w:color w:val="000000"/>
          <w:sz w:val="20"/>
          <w:szCs w:val="20"/>
          <w:lang w:bidi="ar-EG"/>
        </w:rPr>
        <w:t>cavernomas</w:t>
      </w:r>
      <w:proofErr w:type="spellEnd"/>
      <w:r w:rsidRPr="00DA0739">
        <w:rPr>
          <w:rFonts w:ascii="Times New Roman" w:hAnsi="Times New Roman" w:cs="Times New Roman"/>
          <w:color w:val="000000"/>
          <w:sz w:val="20"/>
          <w:szCs w:val="20"/>
          <w:lang w:bidi="ar-EG"/>
        </w:rPr>
        <w:t>, including 13 patients who did not undergo surgery. The average follow-up was 7.3 years. Of the 13 patients who did not undergo surgery, 4 experienced relapse of symptoms during the follow-up period (</w:t>
      </w:r>
      <w:proofErr w:type="spellStart"/>
      <w:r w:rsidRPr="00DA0739">
        <w:rPr>
          <w:rFonts w:ascii="Times New Roman" w:hAnsi="Times New Roman" w:cs="Times New Roman"/>
          <w:color w:val="000000"/>
          <w:sz w:val="20"/>
          <w:szCs w:val="20"/>
          <w:lang w:bidi="ar-EG"/>
        </w:rPr>
        <w:t>Labauge</w:t>
      </w:r>
      <w:proofErr w:type="spellEnd"/>
      <w:r w:rsidRPr="00DA0739">
        <w:rPr>
          <w:rFonts w:ascii="Times New Roman" w:hAnsi="Times New Roman" w:cs="Times New Roman"/>
          <w:color w:val="000000"/>
          <w:sz w:val="20"/>
          <w:szCs w:val="20"/>
          <w:lang w:bidi="ar-EG"/>
        </w:rPr>
        <w:t xml:space="preserve"> et al., 2008). In another study, none of the 10 patients with symptomatic cavernous </w:t>
      </w:r>
      <w:proofErr w:type="spellStart"/>
      <w:r w:rsidRPr="00DA0739">
        <w:rPr>
          <w:rFonts w:ascii="Times New Roman" w:hAnsi="Times New Roman" w:cs="Times New Roman"/>
          <w:color w:val="000000"/>
          <w:sz w:val="20"/>
          <w:szCs w:val="20"/>
          <w:lang w:bidi="ar-EG"/>
        </w:rPr>
        <w:t>angiomas</w:t>
      </w:r>
      <w:proofErr w:type="spellEnd"/>
      <w:r w:rsidRPr="00DA0739">
        <w:rPr>
          <w:rFonts w:ascii="Times New Roman" w:hAnsi="Times New Roman" w:cs="Times New Roman"/>
          <w:color w:val="000000"/>
          <w:sz w:val="20"/>
          <w:szCs w:val="20"/>
          <w:lang w:bidi="ar-EG"/>
        </w:rPr>
        <w:t xml:space="preserve"> of the spinal cord who were managed without surgery with a mean follow-up of 6.7 years had an acute </w:t>
      </w:r>
      <w:proofErr w:type="spellStart"/>
      <w:r w:rsidRPr="00DA0739">
        <w:rPr>
          <w:rFonts w:ascii="Times New Roman" w:hAnsi="Times New Roman" w:cs="Times New Roman"/>
          <w:color w:val="000000"/>
          <w:sz w:val="20"/>
          <w:szCs w:val="20"/>
          <w:lang w:bidi="ar-EG"/>
        </w:rPr>
        <w:t>intramedullary</w:t>
      </w:r>
      <w:proofErr w:type="spellEnd"/>
      <w:r w:rsidRPr="00DA0739">
        <w:rPr>
          <w:rFonts w:ascii="Times New Roman" w:hAnsi="Times New Roman" w:cs="Times New Roman"/>
          <w:color w:val="000000"/>
          <w:sz w:val="20"/>
          <w:szCs w:val="20"/>
          <w:lang w:bidi="ar-EG"/>
        </w:rPr>
        <w:t xml:space="preserve"> hemorrhage. In 9 of these 10 patients, neurological function at last evaluation was the same or better than their function at initial evaluation (</w:t>
      </w:r>
      <w:proofErr w:type="spellStart"/>
      <w:r w:rsidRPr="00DA0739">
        <w:rPr>
          <w:rFonts w:ascii="Times New Roman" w:hAnsi="Times New Roman" w:cs="Times New Roman"/>
          <w:color w:val="000000"/>
          <w:sz w:val="20"/>
          <w:szCs w:val="20"/>
          <w:lang w:bidi="ar-EG"/>
        </w:rPr>
        <w:t>DelCurling</w:t>
      </w:r>
      <w:proofErr w:type="spellEnd"/>
      <w:r w:rsidRPr="00DA0739">
        <w:rPr>
          <w:rFonts w:ascii="Times New Roman" w:hAnsi="Times New Roman" w:cs="Times New Roman"/>
          <w:color w:val="000000"/>
          <w:sz w:val="20"/>
          <w:szCs w:val="20"/>
          <w:lang w:bidi="ar-EG"/>
        </w:rPr>
        <w:t xml:space="preserve"> et al., 1991).</w:t>
      </w:r>
    </w:p>
    <w:p w:rsidR="000D2443" w:rsidRPr="00DA0739" w:rsidRDefault="000D2443" w:rsidP="00093EC0">
      <w:pPr>
        <w:snapToGrid w:val="0"/>
        <w:spacing w:after="0" w:line="240" w:lineRule="auto"/>
        <w:jc w:val="both"/>
        <w:rPr>
          <w:rFonts w:ascii="Times New Roman" w:hAnsi="Times New Roman" w:cs="Times New Roman"/>
          <w:b/>
          <w:bCs/>
          <w:color w:val="000000"/>
          <w:sz w:val="20"/>
          <w:szCs w:val="20"/>
        </w:rPr>
      </w:pPr>
    </w:p>
    <w:p w:rsidR="00381E98" w:rsidRPr="00DA0739" w:rsidRDefault="00381E98" w:rsidP="00093EC0">
      <w:pPr>
        <w:snapToGrid w:val="0"/>
        <w:spacing w:after="0" w:line="240" w:lineRule="auto"/>
        <w:jc w:val="both"/>
        <w:rPr>
          <w:rFonts w:ascii="Times New Roman" w:hAnsi="Times New Roman" w:cs="Times New Roman"/>
          <w:b/>
          <w:bCs/>
          <w:color w:val="000000"/>
          <w:sz w:val="20"/>
          <w:szCs w:val="20"/>
        </w:rPr>
      </w:pPr>
      <w:r w:rsidRPr="00DA0739">
        <w:rPr>
          <w:rFonts w:ascii="Times New Roman" w:hAnsi="Times New Roman" w:cs="Times New Roman"/>
          <w:b/>
          <w:bCs/>
          <w:color w:val="000000"/>
          <w:sz w:val="20"/>
          <w:szCs w:val="20"/>
        </w:rPr>
        <w:t>References</w:t>
      </w:r>
    </w:p>
    <w:p w:rsidR="002E721A" w:rsidRPr="00DA0739" w:rsidRDefault="002E721A"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Anderer</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EG,</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Kang</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MM</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(2008)."Successful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management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anterior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Type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IV</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with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two</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associated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aneurysms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utilizing</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vertebrectomy</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Neurosurg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(9)</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67–70.</w:t>
      </w:r>
    </w:p>
    <w:p w:rsidR="007F1F3D" w:rsidRPr="00DA0739" w:rsidRDefault="007F1F3D"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Andres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Barth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(2008)."Endovascular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surgical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treatment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Neuroradiology</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(50)</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869–76.</w:t>
      </w:r>
    </w:p>
    <w:p w:rsidR="004073EC" w:rsidRPr="00DA0739" w:rsidRDefault="004073E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Antonietti</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(2010)."Long-term</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outcome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repair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perimedullary</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AJNR</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Neuroradio</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(31)</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1824-1830.</w:t>
      </w:r>
    </w:p>
    <w:p w:rsidR="00E354E7" w:rsidRPr="00DA0739" w:rsidRDefault="00E354E7"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Bian</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LG</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(2009).</w:t>
      </w:r>
      <w:r w:rsidR="00DA0739">
        <w:rPr>
          <w:rFonts w:ascii="Times New Roman" w:hAnsi="Times New Roman" w:cs="Times New Roman" w:hint="eastAsia"/>
          <w:color w:val="000000"/>
          <w:sz w:val="20"/>
          <w:szCs w:val="20"/>
          <w:lang w:eastAsia="zh-CN" w:bidi="ar-EG"/>
        </w:rPr>
        <w:t xml:space="preserve"> </w:t>
      </w:r>
      <w:r w:rsidRPr="00DA0739">
        <w:rPr>
          <w:rFonts w:ascii="Times New Roman" w:hAnsi="Times New Roman" w:cs="Times New Roman"/>
          <w:color w:val="000000"/>
          <w:sz w:val="20"/>
          <w:szCs w:val="20"/>
          <w:lang w:bidi="ar-EG"/>
        </w:rPr>
        <w:t>"</w:t>
      </w:r>
      <w:proofErr w:type="spellStart"/>
      <w:r w:rsidRPr="00DA0739">
        <w:rPr>
          <w:rFonts w:ascii="Times New Roman" w:hAnsi="Times New Roman" w:cs="Times New Roman"/>
          <w:color w:val="000000"/>
          <w:sz w:val="20"/>
          <w:szCs w:val="20"/>
          <w:lang w:bidi="ar-EG"/>
        </w:rPr>
        <w:t>Intramedullary</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cavernous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clinical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features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surgical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technique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via</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hemilaminectomy</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Clin</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Neurosurg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(111)</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511–517.</w:t>
      </w:r>
    </w:p>
    <w:p w:rsidR="00CC10A4" w:rsidRPr="00DA0739" w:rsidRDefault="00FC2168" w:rsidP="003B0701">
      <w:pPr>
        <w:pStyle w:val="ListParagraph"/>
        <w:numPr>
          <w:ilvl w:val="0"/>
          <w:numId w:val="38"/>
        </w:numPr>
        <w:snapToGrid w:val="0"/>
        <w:spacing w:after="0" w:line="240" w:lineRule="auto"/>
        <w:jc w:val="both"/>
        <w:rPr>
          <w:rFonts w:ascii="Times New Roman" w:hAnsi="Times New Roman" w:cs="Times New Roman"/>
          <w:sz w:val="20"/>
          <w:szCs w:val="20"/>
        </w:rPr>
      </w:pPr>
      <w:proofErr w:type="spellStart"/>
      <w:r w:rsidRPr="00DA0739">
        <w:rPr>
          <w:rFonts w:ascii="Times New Roman" w:hAnsi="Times New Roman" w:cs="Times New Roman"/>
          <w:color w:val="000000"/>
          <w:sz w:val="20"/>
          <w:szCs w:val="20"/>
          <w:lang w:bidi="ar-EG"/>
        </w:rPr>
        <w:t>Bostroem</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(2007).</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vascular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malformations-typical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atypical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findings."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68(4):205-213.</w:t>
      </w:r>
    </w:p>
    <w:p w:rsidR="00FC2168" w:rsidRPr="00DA0739" w:rsidRDefault="00CC10A4"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Bostroem</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(2009).</w:t>
      </w:r>
      <w:r w:rsidR="00DA0739">
        <w:rPr>
          <w:rFonts w:ascii="Times New Roman" w:hAnsi="Times New Roman" w:cs="Times New Roman" w:hint="eastAsia"/>
          <w:color w:val="000000"/>
          <w:sz w:val="20"/>
          <w:szCs w:val="20"/>
          <w:lang w:eastAsia="zh-CN"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glomus</w:t>
      </w:r>
      <w:proofErr w:type="spellEnd"/>
      <w:r w:rsidRPr="00DA0739">
        <w:rPr>
          <w:rFonts w:ascii="Times New Roman" w:hAnsi="Times New Roman" w:cs="Times New Roman"/>
          <w:color w:val="000000"/>
          <w:sz w:val="20"/>
          <w:szCs w:val="20"/>
          <w:lang w:bidi="ar-EG"/>
        </w:rPr>
        <w:t>-type</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microsurgical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treatment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cases."</w:t>
      </w:r>
      <w:r w:rsidR="00DA0739">
        <w:rPr>
          <w:rFonts w:ascii="Times New Roman" w:hAnsi="Times New Roman" w:cs="Times New Roman" w:hint="eastAsia"/>
          <w:color w:val="000000"/>
          <w:sz w:val="20"/>
          <w:szCs w:val="20"/>
          <w:lang w:eastAsia="zh-CN"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Neurosurg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10:</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423–429.</w:t>
      </w:r>
    </w:p>
    <w:p w:rsidR="00381E98" w:rsidRPr="00DA0739" w:rsidRDefault="00CC10A4" w:rsidP="003B0701">
      <w:pPr>
        <w:pStyle w:val="ListParagraph"/>
        <w:numPr>
          <w:ilvl w:val="0"/>
          <w:numId w:val="38"/>
        </w:numPr>
        <w:snapToGrid w:val="0"/>
        <w:spacing w:after="0" w:line="240" w:lineRule="auto"/>
        <w:jc w:val="both"/>
        <w:rPr>
          <w:rFonts w:ascii="Times New Roman" w:hAnsi="Times New Roman" w:cs="Times New Roman"/>
          <w:sz w:val="20"/>
          <w:szCs w:val="20"/>
        </w:rPr>
      </w:pPr>
      <w:proofErr w:type="spellStart"/>
      <w:r w:rsidRPr="00DA0739">
        <w:rPr>
          <w:rFonts w:ascii="Times New Roman" w:hAnsi="Times New Roman" w:cs="Times New Roman"/>
          <w:color w:val="000000"/>
          <w:sz w:val="20"/>
          <w:szCs w:val="20"/>
          <w:lang w:bidi="ar-EG"/>
        </w:rPr>
        <w:t>Caragine</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JLP</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(2002)."Endovascular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treatment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vascular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proofErr w:type="spellStart"/>
      <w:r w:rsidRPr="00DA0739">
        <w:rPr>
          <w:rFonts w:ascii="Times New Roman" w:hAnsi="Times New Roman" w:cs="Times New Roman"/>
          <w:color w:val="000000"/>
          <w:sz w:val="20"/>
          <w:szCs w:val="20"/>
          <w:lang w:bidi="ar-EG"/>
        </w:rPr>
        <w:t>Semin</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Cerebrovasc</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Dis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Stroke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2:236–244.</w:t>
      </w:r>
      <w:r w:rsidR="00A11505" w:rsidRPr="00DA0739">
        <w:rPr>
          <w:rFonts w:ascii="Times New Roman" w:hAnsi="Times New Roman" w:cs="Times New Roman"/>
          <w:sz w:val="20"/>
          <w:szCs w:val="20"/>
        </w:rPr>
        <w:t xml:space="preserve"> </w:t>
      </w:r>
    </w:p>
    <w:p w:rsidR="00B25DAA" w:rsidRPr="00DA0739" w:rsidRDefault="00B25DAA"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lastRenderedPageBreak/>
        <w:t>Cecchi</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(2008)."Surgical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treatment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w:t>
      </w:r>
      <w:proofErr w:type="spellEnd"/>
      <w:r w:rsidRPr="00DA0739">
        <w:rPr>
          <w:rFonts w:ascii="Times New Roman" w:hAnsi="Times New Roman" w:cs="Times New Roman"/>
          <w:color w:val="000000"/>
          <w:sz w:val="20"/>
          <w:szCs w:val="20"/>
          <w:lang w:bidi="ar-EG"/>
        </w:rPr>
        <w:t>-venous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Long-term</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results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analysis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prognostic</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factors."</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Acta</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Neurochir</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(Wien)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150:563-570.</w:t>
      </w:r>
    </w:p>
    <w:p w:rsidR="00974112" w:rsidRPr="00DA0739" w:rsidRDefault="00974112"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Chibbaro</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(2015)."Surgical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management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Clin</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Neurosci;22:180–3.</w:t>
      </w:r>
    </w:p>
    <w:p w:rsidR="004073EC" w:rsidRPr="00DA0739" w:rsidRDefault="004073E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Cho</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(2005)</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Treatment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perimedullary</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embolization</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versus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surgery.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Neurosurgery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56:232–241.</w:t>
      </w:r>
    </w:p>
    <w:p w:rsidR="00CC10A4" w:rsidRPr="00DA0739" w:rsidRDefault="00381E98"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Corkill</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(2007).</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t>
      </w:r>
      <w:proofErr w:type="spellStart"/>
      <w:r w:rsidRPr="00DA0739">
        <w:rPr>
          <w:rFonts w:ascii="Times New Roman" w:hAnsi="Times New Roman" w:cs="Times New Roman"/>
          <w:color w:val="000000"/>
          <w:sz w:val="20"/>
          <w:szCs w:val="20"/>
          <w:lang w:bidi="ar-EG"/>
        </w:rPr>
        <w:t>Embolization</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intramedullary</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using</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liquid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embolic</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agent,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Onyx:</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single-center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experience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series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17</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patients."</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JNeurosurg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7:478–85.</w:t>
      </w:r>
    </w:p>
    <w:p w:rsidR="00376124" w:rsidRPr="00DA0739" w:rsidRDefault="00376124"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DelCurling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OJ</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(1991).</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analysis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natural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history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cavernous</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angiomas</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Neurosurg</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75:702-708.</w:t>
      </w:r>
    </w:p>
    <w:p w:rsidR="00552EBC" w:rsidRPr="00DA0739" w:rsidRDefault="00552EB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Donghai</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(2013).</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diagnosis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Spine;38:E546–53.</w:t>
      </w:r>
    </w:p>
    <w:p w:rsidR="00E41F8C" w:rsidRPr="00DA0739" w:rsidRDefault="00E41F8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Dorsett-Martin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(2007)."Sex</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hormones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aortic</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wall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remodeling</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Gend</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Med;4:157–69.</w:t>
      </w:r>
    </w:p>
    <w:p w:rsidR="00E41F8C" w:rsidRPr="00DA0739" w:rsidRDefault="00E41F8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Fugate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(2012)."Clinical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presentation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prognostic</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factors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overview.</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Neurosurg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Focus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32:E17.</w:t>
      </w:r>
    </w:p>
    <w:p w:rsidR="00FC2168" w:rsidRPr="00DA0739" w:rsidRDefault="00FC2168"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Gemmete</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JJ,</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(2013).</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clinical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experience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with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endovascular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treatment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primary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therapy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academic</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referral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centers."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AJNR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Neuroradiology</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34(10):</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1974Y1979.</w:t>
      </w:r>
    </w:p>
    <w:p w:rsidR="00CC10A4" w:rsidRPr="00DA0739" w:rsidRDefault="00CC10A4"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Germans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(2008)."Spinal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vascular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non-</w:t>
      </w:r>
      <w:proofErr w:type="spellStart"/>
      <w:r w:rsidRPr="00DA0739">
        <w:rPr>
          <w:rFonts w:ascii="Times New Roman" w:hAnsi="Times New Roman" w:cs="Times New Roman"/>
          <w:color w:val="000000"/>
          <w:sz w:val="20"/>
          <w:szCs w:val="20"/>
          <w:lang w:bidi="ar-EG"/>
        </w:rPr>
        <w:t>perimesencephalic</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subarachnoid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hemorrhage."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Neurol</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255(12):1910–1915.</w:t>
      </w:r>
    </w:p>
    <w:p w:rsidR="00E354E7" w:rsidRPr="00DA0739" w:rsidRDefault="00E354E7"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Gross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BA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(2010)."</w:t>
      </w:r>
      <w:proofErr w:type="spellStart"/>
      <w:r w:rsidRPr="00DA0739">
        <w:rPr>
          <w:rFonts w:ascii="Times New Roman" w:hAnsi="Times New Roman" w:cs="Times New Roman"/>
          <w:color w:val="000000"/>
          <w:sz w:val="20"/>
          <w:szCs w:val="20"/>
          <w:lang w:bidi="ar-EG"/>
        </w:rPr>
        <w:t>Intramedullary</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cavernous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Neurosurg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Focus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29(3):E14.</w:t>
      </w:r>
    </w:p>
    <w:p w:rsidR="004073EC" w:rsidRPr="00DA0739" w:rsidRDefault="004073E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Gross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BA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(2013).</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pial</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(type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IV)</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systematic</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pooled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analysis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demographics,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hemorrhage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risk,</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treatment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results."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Neurosurgery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73:</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141-151.</w:t>
      </w:r>
    </w:p>
    <w:p w:rsidR="0092319C" w:rsidRPr="00DA0739" w:rsidRDefault="0092319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Halbach</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VV</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(1993)."Treatment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giant</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intradural</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t>
      </w:r>
      <w:proofErr w:type="spellStart"/>
      <w:r w:rsidRPr="00DA0739">
        <w:rPr>
          <w:rFonts w:ascii="Times New Roman" w:hAnsi="Times New Roman" w:cs="Times New Roman"/>
          <w:color w:val="000000"/>
          <w:sz w:val="20"/>
          <w:szCs w:val="20"/>
          <w:lang w:bidi="ar-EG"/>
        </w:rPr>
        <w:t>perimedullary</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DA0739">
        <w:rPr>
          <w:rFonts w:ascii="Times New Roman" w:hAnsi="Times New Roman" w:cs="Times New Roman" w:hint="eastAsia"/>
          <w:color w:val="000000"/>
          <w:sz w:val="20"/>
          <w:szCs w:val="20"/>
          <w:lang w:eastAsia="zh-CN" w:bidi="ar-EG"/>
        </w:rPr>
        <w:t xml:space="preserve"> </w:t>
      </w:r>
      <w:r w:rsidRPr="00DA0739">
        <w:rPr>
          <w:rFonts w:ascii="Times New Roman" w:hAnsi="Times New Roman" w:cs="Times New Roman"/>
          <w:color w:val="000000"/>
          <w:sz w:val="20"/>
          <w:szCs w:val="20"/>
          <w:lang w:bidi="ar-EG"/>
        </w:rPr>
        <w:t>Neurosurgery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33:972–979.</w:t>
      </w:r>
    </w:p>
    <w:p w:rsidR="002D085F" w:rsidRPr="00DA0739" w:rsidRDefault="00FC2168" w:rsidP="003B0701">
      <w:pPr>
        <w:pStyle w:val="ListParagraph"/>
        <w:numPr>
          <w:ilvl w:val="0"/>
          <w:numId w:val="38"/>
        </w:numPr>
        <w:snapToGrid w:val="0"/>
        <w:spacing w:after="0" w:line="240" w:lineRule="auto"/>
        <w:jc w:val="both"/>
        <w:rPr>
          <w:rFonts w:ascii="Times New Roman" w:hAnsi="Times New Roman" w:cs="Times New Roman"/>
          <w:sz w:val="20"/>
          <w:szCs w:val="20"/>
        </w:rPr>
      </w:pPr>
      <w:r w:rsidRPr="00DA0739">
        <w:rPr>
          <w:rFonts w:ascii="Times New Roman" w:hAnsi="Times New Roman" w:cs="Times New Roman"/>
          <w:color w:val="000000"/>
          <w:sz w:val="20"/>
          <w:szCs w:val="20"/>
          <w:lang w:bidi="ar-EG"/>
        </w:rPr>
        <w:t>Hauser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(2005)."Diseases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En:</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Harrison´s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principles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internal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medicine.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16th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New</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York;</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2438-47</w:t>
      </w:r>
      <w:r w:rsidR="002D085F" w:rsidRPr="00DA0739">
        <w:rPr>
          <w:rFonts w:ascii="Times New Roman" w:hAnsi="Times New Roman" w:cs="Times New Roman" w:hint="eastAsia"/>
          <w:color w:val="000000"/>
          <w:sz w:val="20"/>
          <w:szCs w:val="20"/>
          <w:lang w:eastAsia="zh-CN" w:bidi="ar-EG"/>
        </w:rPr>
        <w:t>.</w:t>
      </w:r>
    </w:p>
    <w:p w:rsidR="002D085F" w:rsidRPr="00DA0739" w:rsidRDefault="002E721A"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Hida</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K</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(2002)."</w:t>
      </w:r>
      <w:proofErr w:type="spellStart"/>
      <w:r w:rsidRPr="00DA0739">
        <w:rPr>
          <w:rFonts w:ascii="Times New Roman" w:hAnsi="Times New Roman" w:cs="Times New Roman"/>
          <w:color w:val="000000"/>
          <w:sz w:val="20"/>
          <w:szCs w:val="20"/>
          <w:lang w:bidi="ar-EG"/>
        </w:rPr>
        <w:t>Corpectomy</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direct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approach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to</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perimedullary</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anterior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cervical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Neurosurg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96:157–16</w:t>
      </w:r>
      <w:r w:rsidR="002D085F" w:rsidRPr="00DA0739">
        <w:rPr>
          <w:rFonts w:ascii="Times New Roman" w:hAnsi="Times New Roman" w:cs="Times New Roman"/>
          <w:color w:val="000000"/>
          <w:sz w:val="20"/>
          <w:szCs w:val="20"/>
          <w:lang w:bidi="ar-EG"/>
        </w:rPr>
        <w:t>1.</w:t>
      </w:r>
    </w:p>
    <w:p w:rsidR="00FC2168" w:rsidRPr="00DA0739" w:rsidRDefault="00381E98"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Hida</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K</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(2003)."Focal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fractionated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radiotherapy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for</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intramedullary</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10-year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experience."</w:t>
      </w:r>
      <w:r w:rsidR="00DA0739">
        <w:rPr>
          <w:rFonts w:ascii="Times New Roman" w:hAnsi="Times New Roman" w:cs="Times New Roman" w:hint="eastAsia"/>
          <w:color w:val="000000"/>
          <w:sz w:val="20"/>
          <w:szCs w:val="20"/>
          <w:lang w:eastAsia="zh-CN"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Neurosurg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99:</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34–38.</w:t>
      </w:r>
    </w:p>
    <w:p w:rsidR="004073EC" w:rsidRPr="00DA0739" w:rsidRDefault="004073E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lastRenderedPageBreak/>
        <w:t>Inagawa</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(2013)."Clinical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results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after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multidisciplinary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treatment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Jpn</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Radiol</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31:455-464.</w:t>
      </w:r>
    </w:p>
    <w:p w:rsidR="002E721A" w:rsidRPr="00DA0739" w:rsidRDefault="002E721A"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Inoue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(2006)."Congestive</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myelopathy</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due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to</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cervical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perimedullary</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evaluated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by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apparent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diffusion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coefficient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values—case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report."</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Neurol</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Med-</w:t>
      </w:r>
      <w:proofErr w:type="spellStart"/>
      <w:r w:rsidRPr="00DA0739">
        <w:rPr>
          <w:rFonts w:ascii="Times New Roman" w:hAnsi="Times New Roman" w:cs="Times New Roman"/>
          <w:color w:val="000000"/>
          <w:sz w:val="20"/>
          <w:szCs w:val="20"/>
          <w:lang w:bidi="ar-EG"/>
        </w:rPr>
        <w:t>Chir</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46:559–562.</w:t>
      </w:r>
    </w:p>
    <w:p w:rsidR="002D085F" w:rsidRPr="00DA0739" w:rsidRDefault="004073E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Iovtchev</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(2015)."Late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diagnosis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resulting</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severe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lower-extremity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weakness: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case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series."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J;15:e39–4</w:t>
      </w:r>
      <w:r w:rsidR="002D085F" w:rsidRPr="00DA0739">
        <w:rPr>
          <w:rFonts w:ascii="Times New Roman" w:hAnsi="Times New Roman" w:cs="Times New Roman"/>
          <w:color w:val="000000"/>
          <w:sz w:val="20"/>
          <w:szCs w:val="20"/>
          <w:lang w:bidi="ar-EG"/>
        </w:rPr>
        <w:t>4.</w:t>
      </w:r>
    </w:p>
    <w:p w:rsidR="002D085F" w:rsidRPr="00DA0739" w:rsidRDefault="00211981"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Jellema</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K</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(2006).</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underdiagnosed</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disease—a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review</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patients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admitted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to</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unit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rehabilitation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center."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Neurol</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253:159–6</w:t>
      </w:r>
      <w:r w:rsidR="002D085F" w:rsidRPr="00DA0739">
        <w:rPr>
          <w:rFonts w:ascii="Times New Roman" w:hAnsi="Times New Roman" w:cs="Times New Roman"/>
          <w:color w:val="000000"/>
          <w:sz w:val="20"/>
          <w:szCs w:val="20"/>
          <w:lang w:bidi="ar-EG"/>
        </w:rPr>
        <w:t>2.</w:t>
      </w:r>
    </w:p>
    <w:p w:rsidR="00E354E7" w:rsidRPr="00DA0739" w:rsidRDefault="00E354E7"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Jetan</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(2014)."</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Surgical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outcomes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natural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history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intramedullary</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cavernous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single-center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series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meta-analysis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individual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patient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data."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Neurosurg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21:662–676.</w:t>
      </w:r>
    </w:p>
    <w:p w:rsidR="00E354E7" w:rsidRPr="00DA0739" w:rsidRDefault="00E354E7"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Kivelev</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(2010)."Outcome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after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microsurgery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14</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patients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with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cavernomas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review</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literature."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Neurosurg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13:524-534.</w:t>
      </w:r>
    </w:p>
    <w:p w:rsidR="00552EBC" w:rsidRPr="00DA0739" w:rsidRDefault="00552EB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Krings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(2010)."Endovascular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management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vascular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Neurosurg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Rev</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33(1):1-9.</w:t>
      </w:r>
    </w:p>
    <w:p w:rsidR="00211981" w:rsidRPr="00DA0739" w:rsidRDefault="00211981"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Koch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(2003)."Spinal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clinical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radiological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findings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54</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patients."</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Rofo</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Fortschr</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Geb</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Rontgenstr</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Neue</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175</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(8):1071–1078.</w:t>
      </w:r>
    </w:p>
    <w:p w:rsidR="00376124" w:rsidRPr="00DA0739" w:rsidRDefault="00376124"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Labauge</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(2008)."</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Outcome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53</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patients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with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cavernomas</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Surg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Neurol.;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70(2):176-81.</w:t>
      </w:r>
    </w:p>
    <w:p w:rsidR="0092319C" w:rsidRPr="00DA0739" w:rsidRDefault="0092319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Lai</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(2006).</w:t>
      </w:r>
      <w:r w:rsidR="00DA0739">
        <w:rPr>
          <w:rFonts w:ascii="Times New Roman" w:hAnsi="Times New Roman" w:cs="Times New Roman" w:hint="eastAsia"/>
          <w:color w:val="000000"/>
          <w:sz w:val="20"/>
          <w:szCs w:val="20"/>
          <w:lang w:eastAsia="zh-CN" w:bidi="ar-EG"/>
        </w:rPr>
        <w:t xml:space="preserve"> </w:t>
      </w:r>
      <w:r w:rsidRPr="00DA0739">
        <w:rPr>
          <w:rFonts w:ascii="Times New Roman" w:hAnsi="Times New Roman" w:cs="Times New Roman"/>
          <w:color w:val="000000"/>
          <w:sz w:val="20"/>
          <w:szCs w:val="20"/>
          <w:lang w:bidi="ar-EG"/>
        </w:rPr>
        <w:t>"</w:t>
      </w:r>
      <w:proofErr w:type="spellStart"/>
      <w:r w:rsidRPr="00DA0739">
        <w:rPr>
          <w:rFonts w:ascii="Times New Roman" w:hAnsi="Times New Roman" w:cs="Times New Roman"/>
          <w:color w:val="000000"/>
          <w:sz w:val="20"/>
          <w:szCs w:val="20"/>
          <w:lang w:bidi="ar-EG"/>
        </w:rPr>
        <w:t>Multidetector</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angiography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diagnosis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type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type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IVA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vascular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AJNR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27:813–817.</w:t>
      </w:r>
    </w:p>
    <w:p w:rsidR="00E41F8C" w:rsidRPr="00DA0739" w:rsidRDefault="00E41F8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Lucas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(2012).</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"Cervical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spine</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with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coexisting</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radiculopial</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artery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aneurysm</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presenting</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subarachnoid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hemorrhage: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case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report."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Neurosurgery;70:E259–63</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[discussion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E263].</w:t>
      </w:r>
    </w:p>
    <w:p w:rsidR="00211981" w:rsidRPr="00DA0739" w:rsidRDefault="00211981"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Luetmer</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(2005).</w:t>
      </w:r>
      <w:r w:rsidR="00DA0739">
        <w:rPr>
          <w:rFonts w:ascii="Times New Roman" w:hAnsi="Times New Roman" w:cs="Times New Roman" w:hint="eastAsia"/>
          <w:color w:val="000000"/>
          <w:sz w:val="20"/>
          <w:szCs w:val="20"/>
          <w:lang w:eastAsia="zh-CN" w:bidi="ar-EG"/>
        </w:rPr>
        <w:t xml:space="preserve"> </w:t>
      </w:r>
      <w:r w:rsidRPr="00DA0739">
        <w:rPr>
          <w:rFonts w:ascii="Times New Roman" w:hAnsi="Times New Roman" w:cs="Times New Roman"/>
          <w:color w:val="000000"/>
          <w:sz w:val="20"/>
          <w:szCs w:val="20"/>
          <w:lang w:bidi="ar-EG"/>
        </w:rPr>
        <w:t>"Pre-angiographic</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evaluation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with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elliptic</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centric</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contrast-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enhanced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angiography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effect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radiation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dose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volume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iodinated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contrast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material."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AJNR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Am</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Neuroradiol;26(4):711-8.</w:t>
      </w:r>
    </w:p>
    <w:p w:rsidR="002D085F" w:rsidRPr="00DA0739" w:rsidRDefault="002E721A"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Martin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(1995)."</w:t>
      </w:r>
      <w:proofErr w:type="spellStart"/>
      <w:r w:rsidRPr="00DA0739">
        <w:rPr>
          <w:rFonts w:ascii="Times New Roman" w:hAnsi="Times New Roman" w:cs="Times New Roman"/>
          <w:color w:val="000000"/>
          <w:sz w:val="20"/>
          <w:szCs w:val="20"/>
          <w:lang w:bidi="ar-EG"/>
        </w:rPr>
        <w:t>Posterolateral</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cervical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thoracic</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approach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with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rotation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for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vascular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tumors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ventrolateral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apinal</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JNeurosurg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83:254–26</w:t>
      </w:r>
      <w:r w:rsidR="002D085F" w:rsidRPr="00DA0739">
        <w:rPr>
          <w:rFonts w:ascii="Times New Roman" w:hAnsi="Times New Roman" w:cs="Times New Roman"/>
          <w:color w:val="000000"/>
          <w:sz w:val="20"/>
          <w:szCs w:val="20"/>
          <w:lang w:bidi="ar-EG"/>
        </w:rPr>
        <w:t>1.</w:t>
      </w:r>
    </w:p>
    <w:p w:rsidR="007F1F3D" w:rsidRPr="00DA0739" w:rsidRDefault="007F1F3D"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lastRenderedPageBreak/>
        <w:t>Medel</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(2009)."Endovascular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management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vascular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history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literature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review."</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Neurosurg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Focus;26:E7.</w:t>
      </w:r>
    </w:p>
    <w:p w:rsidR="004073EC" w:rsidRPr="00DA0739" w:rsidRDefault="004073E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Meng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X</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(2010)."</w:t>
      </w:r>
      <w:proofErr w:type="spellStart"/>
      <w:r w:rsidRPr="00DA0739">
        <w:rPr>
          <w:rFonts w:ascii="Times New Roman" w:hAnsi="Times New Roman" w:cs="Times New Roman"/>
          <w:color w:val="000000"/>
          <w:sz w:val="20"/>
          <w:szCs w:val="20"/>
          <w:lang w:bidi="ar-EG"/>
        </w:rPr>
        <w:t>Perimedullary</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pediatric</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patients: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clinical,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angiographical</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therapeutic</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experiences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series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19</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cases."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Child</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Nerv</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Syst</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26:889–896.</w:t>
      </w:r>
    </w:p>
    <w:p w:rsidR="00376124" w:rsidRPr="00DA0739" w:rsidRDefault="00376124"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Moore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(2014)."Long-term</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natural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history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incidentally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discovered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cavernous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single-center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cohort."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JNeurosurg;120:1188-1192.</w:t>
      </w:r>
    </w:p>
    <w:p w:rsidR="0092319C" w:rsidRPr="00DA0739" w:rsidRDefault="0092319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Mourier</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KL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(1993)."</w:t>
      </w:r>
      <w:proofErr w:type="spellStart"/>
      <w:r w:rsidRPr="00DA0739">
        <w:rPr>
          <w:rFonts w:ascii="Times New Roman" w:hAnsi="Times New Roman" w:cs="Times New Roman"/>
          <w:color w:val="000000"/>
          <w:sz w:val="20"/>
          <w:szCs w:val="20"/>
          <w:lang w:bidi="ar-EG"/>
        </w:rPr>
        <w:t>Intradural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perimedullary</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results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surgical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endovascular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treatment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series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35</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cases."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Neurosurgery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32:885–891.</w:t>
      </w:r>
    </w:p>
    <w:p w:rsidR="00FC2168" w:rsidRPr="00DA0739" w:rsidRDefault="00FC2168"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Muralidharan</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(2011).</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clinical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radiological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presentation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36(25):</w:t>
      </w:r>
      <w:r w:rsidR="00DA0739">
        <w:rPr>
          <w:rFonts w:ascii="Times New Roman" w:hAnsi="Times New Roman" w:cs="Times New Roman" w:hint="eastAsia"/>
          <w:color w:val="000000"/>
          <w:sz w:val="20"/>
          <w:szCs w:val="20"/>
          <w:lang w:eastAsia="zh-CN" w:bidi="ar-EG"/>
        </w:rPr>
        <w:t xml:space="preserve"> </w:t>
      </w:r>
      <w:r w:rsidRPr="00DA0739">
        <w:rPr>
          <w:rFonts w:ascii="Times New Roman" w:hAnsi="Times New Roman" w:cs="Times New Roman"/>
          <w:color w:val="000000"/>
          <w:sz w:val="20"/>
          <w:szCs w:val="20"/>
          <w:lang w:bidi="ar-EG"/>
        </w:rPr>
        <w:t>E1641YE1647.</w:t>
      </w:r>
    </w:p>
    <w:p w:rsidR="00974112" w:rsidRPr="00DA0739" w:rsidRDefault="00974112"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Nagata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(2006)."Factors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that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affect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surgical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outcomes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Surg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Neurol;65:563–8</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[discussion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568].</w:t>
      </w:r>
    </w:p>
    <w:p w:rsidR="002D085F" w:rsidRPr="00DA0739" w:rsidRDefault="002E721A"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Oran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(2005).</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"Treatment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slow-flow</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(type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perimedullary</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with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special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reference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to</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embolization</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AJNR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Am</w:t>
      </w:r>
      <w:r w:rsidR="00DA0739">
        <w:rPr>
          <w:rFonts w:ascii="Times New Roman" w:hAnsi="Times New Roman" w:cs="Times New Roman" w:hint="eastAsia"/>
          <w:color w:val="000000"/>
          <w:sz w:val="20"/>
          <w:szCs w:val="20"/>
          <w:lang w:eastAsia="zh-CN"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Neuroradiol</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26:</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2582-258</w:t>
      </w:r>
      <w:r w:rsidR="002D085F" w:rsidRPr="00DA0739">
        <w:rPr>
          <w:rFonts w:ascii="Times New Roman" w:hAnsi="Times New Roman" w:cs="Times New Roman"/>
          <w:color w:val="000000"/>
          <w:sz w:val="20"/>
          <w:szCs w:val="20"/>
          <w:lang w:bidi="ar-EG"/>
        </w:rPr>
        <w:t>6.</w:t>
      </w:r>
    </w:p>
    <w:p w:rsidR="004073EC" w:rsidRPr="00DA0739" w:rsidRDefault="004073E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Ofran</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(2013).</w:t>
      </w:r>
      <w:r w:rsidR="00DA0739">
        <w:rPr>
          <w:rFonts w:ascii="Times New Roman" w:hAnsi="Times New Roman" w:cs="Times New Roman" w:hint="eastAsia"/>
          <w:color w:val="000000"/>
          <w:sz w:val="20"/>
          <w:szCs w:val="20"/>
          <w:lang w:eastAsia="zh-CN" w:bidi="ar-EG"/>
        </w:rPr>
        <w:t xml:space="preserve"> </w:t>
      </w:r>
      <w:r w:rsidRPr="00DA0739">
        <w:rPr>
          <w:rFonts w:ascii="Times New Roman" w:hAnsi="Times New Roman" w:cs="Times New Roman"/>
          <w:color w:val="000000"/>
          <w:sz w:val="20"/>
          <w:szCs w:val="20"/>
          <w:lang w:bidi="ar-EG"/>
        </w:rPr>
        <w:t>"Correlation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between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time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to</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diagnosis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rehabilitation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outcomes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patients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with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Med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36:200-206.</w:t>
      </w:r>
    </w:p>
    <w:p w:rsidR="004B3890" w:rsidRPr="00DA0739" w:rsidRDefault="004B3890"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Oldfield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EH,</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Doppman</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(1988)."Spinal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Clin</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Neurosurg</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34:161-183.</w:t>
      </w:r>
    </w:p>
    <w:p w:rsidR="00B25DAA" w:rsidRPr="00DA0739" w:rsidRDefault="00B25DAA"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Patsalides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(2011)."Endovascular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management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Neurointerv</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Surg;3:80–4.</w:t>
      </w:r>
    </w:p>
    <w:p w:rsidR="00FC2168" w:rsidRPr="00DA0739" w:rsidRDefault="004B3890"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Robertson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CE</w:t>
      </w:r>
      <w:r w:rsidR="00A11505" w:rsidRPr="00DA0739">
        <w:rPr>
          <w:rFonts w:ascii="Times New Roman" w:hAnsi="Times New Roman" w:cs="Times New Roman"/>
          <w:color w:val="000000"/>
          <w:sz w:val="20"/>
          <w:szCs w:val="20"/>
          <w:lang w:bidi="ar-EG"/>
        </w:rPr>
        <w:t xml:space="preserve"> </w:t>
      </w:r>
      <w:r w:rsidR="00FC2168"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00FC2168"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00FC2168" w:rsidRPr="00DA0739">
        <w:rPr>
          <w:rFonts w:ascii="Times New Roman" w:hAnsi="Times New Roman" w:cs="Times New Roman"/>
          <w:color w:val="000000"/>
          <w:sz w:val="20"/>
          <w:szCs w:val="20"/>
          <w:lang w:bidi="ar-EG"/>
        </w:rPr>
        <w:t>(2012)."Recovery</w:t>
      </w:r>
      <w:r w:rsidR="00A11505" w:rsidRPr="00DA0739">
        <w:rPr>
          <w:rFonts w:ascii="Times New Roman" w:hAnsi="Times New Roman" w:cs="Times New Roman"/>
          <w:color w:val="000000"/>
          <w:sz w:val="20"/>
          <w:szCs w:val="20"/>
          <w:lang w:bidi="ar-EG"/>
        </w:rPr>
        <w:t xml:space="preserve"> </w:t>
      </w:r>
      <w:r w:rsidR="00FC2168" w:rsidRPr="00DA0739">
        <w:rPr>
          <w:rFonts w:ascii="Times New Roman" w:hAnsi="Times New Roman" w:cs="Times New Roman"/>
          <w:color w:val="000000"/>
          <w:sz w:val="20"/>
          <w:szCs w:val="20"/>
          <w:lang w:bidi="ar-EG"/>
        </w:rPr>
        <w:t>after</w:t>
      </w:r>
      <w:r w:rsidR="00A11505" w:rsidRPr="00DA0739">
        <w:rPr>
          <w:rFonts w:ascii="Times New Roman" w:hAnsi="Times New Roman" w:cs="Times New Roman"/>
          <w:color w:val="000000"/>
          <w:sz w:val="20"/>
          <w:szCs w:val="20"/>
          <w:lang w:bidi="ar-EG"/>
        </w:rPr>
        <w:t xml:space="preserve"> </w:t>
      </w:r>
      <w:r w:rsidR="00FC2168"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00FC2168"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r w:rsidR="00FC2168" w:rsidRPr="00DA0739">
        <w:rPr>
          <w:rFonts w:ascii="Times New Roman" w:hAnsi="Times New Roman" w:cs="Times New Roman"/>
          <w:color w:val="000000"/>
          <w:sz w:val="20"/>
          <w:szCs w:val="20"/>
          <w:lang w:bidi="ar-EG"/>
        </w:rPr>
        <w:t>infarcts:</w:t>
      </w:r>
      <w:r w:rsidR="00A11505" w:rsidRPr="00DA0739">
        <w:rPr>
          <w:rFonts w:ascii="Times New Roman" w:hAnsi="Times New Roman" w:cs="Times New Roman"/>
          <w:color w:val="000000"/>
          <w:sz w:val="20"/>
          <w:szCs w:val="20"/>
          <w:lang w:bidi="ar-EG"/>
        </w:rPr>
        <w:t xml:space="preserve"> </w:t>
      </w:r>
      <w:r w:rsidR="00FC2168" w:rsidRPr="00DA0739">
        <w:rPr>
          <w:rFonts w:ascii="Times New Roman" w:hAnsi="Times New Roman" w:cs="Times New Roman"/>
          <w:color w:val="000000"/>
          <w:sz w:val="20"/>
          <w:szCs w:val="20"/>
          <w:lang w:bidi="ar-EG"/>
        </w:rPr>
        <w:t>long-term</w:t>
      </w:r>
      <w:r w:rsidR="00A11505" w:rsidRPr="00DA0739">
        <w:rPr>
          <w:rFonts w:ascii="Times New Roman" w:hAnsi="Times New Roman" w:cs="Times New Roman"/>
          <w:color w:val="000000"/>
          <w:sz w:val="20"/>
          <w:szCs w:val="20"/>
          <w:lang w:bidi="ar-EG"/>
        </w:rPr>
        <w:t xml:space="preserve"> </w:t>
      </w:r>
      <w:r w:rsidR="00FC2168" w:rsidRPr="00DA0739">
        <w:rPr>
          <w:rFonts w:ascii="Times New Roman" w:hAnsi="Times New Roman" w:cs="Times New Roman"/>
          <w:color w:val="000000"/>
          <w:sz w:val="20"/>
          <w:szCs w:val="20"/>
          <w:lang w:bidi="ar-EG"/>
        </w:rPr>
        <w:t>outcome</w:t>
      </w:r>
      <w:r w:rsidR="00A11505" w:rsidRPr="00DA0739">
        <w:rPr>
          <w:rFonts w:ascii="Times New Roman" w:hAnsi="Times New Roman" w:cs="Times New Roman"/>
          <w:color w:val="000000"/>
          <w:sz w:val="20"/>
          <w:szCs w:val="20"/>
          <w:lang w:bidi="ar-EG"/>
        </w:rPr>
        <w:t xml:space="preserve"> </w:t>
      </w:r>
      <w:r w:rsidR="00FC2168"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00FC2168" w:rsidRPr="00DA0739">
        <w:rPr>
          <w:rFonts w:ascii="Times New Roman" w:hAnsi="Times New Roman" w:cs="Times New Roman"/>
          <w:color w:val="000000"/>
          <w:sz w:val="20"/>
          <w:szCs w:val="20"/>
          <w:lang w:bidi="ar-EG"/>
        </w:rPr>
        <w:t>115</w:t>
      </w:r>
      <w:r w:rsidR="00A11505" w:rsidRPr="00DA0739">
        <w:rPr>
          <w:rFonts w:ascii="Times New Roman" w:hAnsi="Times New Roman" w:cs="Times New Roman"/>
          <w:color w:val="000000"/>
          <w:sz w:val="20"/>
          <w:szCs w:val="20"/>
          <w:lang w:bidi="ar-EG"/>
        </w:rPr>
        <w:t xml:space="preserve"> </w:t>
      </w:r>
      <w:r w:rsidR="00FC2168" w:rsidRPr="00DA0739">
        <w:rPr>
          <w:rFonts w:ascii="Times New Roman" w:hAnsi="Times New Roman" w:cs="Times New Roman"/>
          <w:color w:val="000000"/>
          <w:sz w:val="20"/>
          <w:szCs w:val="20"/>
          <w:lang w:bidi="ar-EG"/>
        </w:rPr>
        <w:t>patients."</w:t>
      </w:r>
      <w:r w:rsidR="00A11505" w:rsidRPr="00DA0739">
        <w:rPr>
          <w:rFonts w:ascii="Times New Roman" w:hAnsi="Times New Roman" w:cs="Times New Roman"/>
          <w:color w:val="000000"/>
          <w:sz w:val="20"/>
          <w:szCs w:val="20"/>
          <w:lang w:bidi="ar-EG"/>
        </w:rPr>
        <w:t xml:space="preserve"> </w:t>
      </w:r>
      <w:r w:rsidR="00FC2168" w:rsidRPr="00DA0739">
        <w:rPr>
          <w:rFonts w:ascii="Times New Roman" w:hAnsi="Times New Roman" w:cs="Times New Roman"/>
          <w:color w:val="000000"/>
          <w:sz w:val="20"/>
          <w:szCs w:val="20"/>
          <w:lang w:bidi="ar-EG"/>
        </w:rPr>
        <w:t>Neurology;</w:t>
      </w:r>
      <w:r w:rsidR="00A11505" w:rsidRPr="00DA0739">
        <w:rPr>
          <w:rFonts w:ascii="Times New Roman" w:hAnsi="Times New Roman" w:cs="Times New Roman"/>
          <w:color w:val="000000"/>
          <w:sz w:val="20"/>
          <w:szCs w:val="20"/>
          <w:lang w:bidi="ar-EG"/>
        </w:rPr>
        <w:t xml:space="preserve"> </w:t>
      </w:r>
      <w:r w:rsidR="00FC2168" w:rsidRPr="00DA0739">
        <w:rPr>
          <w:rFonts w:ascii="Times New Roman" w:hAnsi="Times New Roman" w:cs="Times New Roman"/>
          <w:color w:val="000000"/>
          <w:sz w:val="20"/>
          <w:szCs w:val="20"/>
          <w:lang w:bidi="ar-EG"/>
        </w:rPr>
        <w:t>78(2):114Y121.</w:t>
      </w:r>
    </w:p>
    <w:p w:rsidR="002D085F" w:rsidRPr="00DA0739" w:rsidRDefault="0092319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Rodesch</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G</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(2002)."Classification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shunts: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proposal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for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reappraisal—the</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Bicetre</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experience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with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155</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consecutive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patients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treated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between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1981</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1999."</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Neurosurgery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51:374–37</w:t>
      </w:r>
      <w:r w:rsidR="002D085F" w:rsidRPr="00DA0739">
        <w:rPr>
          <w:rFonts w:ascii="Times New Roman" w:hAnsi="Times New Roman" w:cs="Times New Roman"/>
          <w:color w:val="000000"/>
          <w:sz w:val="20"/>
          <w:szCs w:val="20"/>
          <w:lang w:bidi="ar-EG"/>
        </w:rPr>
        <w:t>9.</w:t>
      </w:r>
    </w:p>
    <w:p w:rsidR="002D085F" w:rsidRPr="00DA0739" w:rsidRDefault="002E721A"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Rodesch</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G</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(2003).</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shunts: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from</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imaging</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to</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management.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Euro</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Radiol</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46:221–23</w:t>
      </w:r>
      <w:r w:rsidR="002D085F" w:rsidRPr="00DA0739">
        <w:rPr>
          <w:rFonts w:ascii="Times New Roman" w:hAnsi="Times New Roman" w:cs="Times New Roman"/>
          <w:color w:val="000000"/>
          <w:sz w:val="20"/>
          <w:szCs w:val="20"/>
          <w:lang w:bidi="ar-EG"/>
        </w:rPr>
        <w:t>2.</w:t>
      </w:r>
    </w:p>
    <w:p w:rsidR="004073EC" w:rsidRPr="00DA0739" w:rsidRDefault="004073E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Rodesch</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G</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(2005).</w:t>
      </w:r>
      <w:r w:rsidR="00DA0739">
        <w:rPr>
          <w:rFonts w:ascii="Times New Roman" w:hAnsi="Times New Roman" w:cs="Times New Roman" w:hint="eastAsia"/>
          <w:color w:val="000000"/>
          <w:sz w:val="20"/>
          <w:szCs w:val="20"/>
          <w:lang w:eastAsia="zh-CN"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intradural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Anatomic,</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clinical,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therapeutic</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considerations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series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32</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consecutive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patients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seen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between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1981</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2000</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with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emphasis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endovascular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therapy."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Neurosurgery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57:</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973-983.</w:t>
      </w:r>
    </w:p>
    <w:p w:rsidR="004B3890" w:rsidRPr="00DA0739" w:rsidRDefault="004B3890"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lastRenderedPageBreak/>
        <w:t>Rosenblum</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B</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(1997)."Spinal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comparison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intradural</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AVM’s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81</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patients."</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JNeurosurg</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67:795-802.</w:t>
      </w:r>
    </w:p>
    <w:p w:rsidR="00FC2168" w:rsidRPr="00DA0739" w:rsidRDefault="00FC2168"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Saladino</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(2010).</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"Surgical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treatment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consecutive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series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154</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patients."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Neurosurgery;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67(5):</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1350Y1357.</w:t>
      </w:r>
    </w:p>
    <w:p w:rsidR="00FC2168" w:rsidRPr="00DA0739" w:rsidRDefault="00FC2168"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Saraf-Lavi</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(2002).</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"Detection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with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imaging</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contrast-enhanced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angiography: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sensitivity,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specificity,</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prediction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vertebral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level."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Am</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Neuroradiology</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23:858–867.</w:t>
      </w:r>
    </w:p>
    <w:p w:rsidR="0092319C" w:rsidRPr="00DA0739" w:rsidRDefault="0092319C" w:rsidP="003B0701">
      <w:pPr>
        <w:pStyle w:val="ListParagraph"/>
        <w:numPr>
          <w:ilvl w:val="0"/>
          <w:numId w:val="38"/>
        </w:numPr>
        <w:tabs>
          <w:tab w:val="left" w:pos="8820"/>
        </w:tabs>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Scarff</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(1979)."</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children."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Child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Brain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5:341–353.</w:t>
      </w:r>
    </w:p>
    <w:p w:rsidR="00B25DAA" w:rsidRPr="00DA0739" w:rsidRDefault="00B25DAA" w:rsidP="003B0701">
      <w:pPr>
        <w:pStyle w:val="ListParagraph"/>
        <w:numPr>
          <w:ilvl w:val="0"/>
          <w:numId w:val="38"/>
        </w:numPr>
        <w:tabs>
          <w:tab w:val="left" w:pos="8820"/>
        </w:tabs>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Schuss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(2015)."Surgical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treatment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Management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long-term</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outcome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single-center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series."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World</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Neurosurg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83(6):1002-1005.</w:t>
      </w:r>
    </w:p>
    <w:p w:rsidR="00E41F8C" w:rsidRPr="00DA0739" w:rsidRDefault="00E41F8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Song</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(2010)."Spinal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vascular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children."</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Neurosurg</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Clin</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Am</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21(3):503-510.</w:t>
      </w:r>
    </w:p>
    <w:p w:rsidR="00376124" w:rsidRPr="00DA0739" w:rsidRDefault="00376124"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Steiger</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(2010).</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"Prognostic</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factors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for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outcome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surgical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conservative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treatment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symptomatic</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cavernous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review</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series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patients."</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Focus;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29:E13.</w:t>
      </w:r>
    </w:p>
    <w:p w:rsidR="00381E98" w:rsidRPr="00DA0739" w:rsidRDefault="00381E98"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Takai</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K,</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(2015)."Microsurgical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resection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intramedullary</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glomus</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high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cervical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retrograde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dissection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techniques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nidus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located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between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tracts."</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Acta</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Neurochir</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(Wien);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157:1659–1664.</w:t>
      </w:r>
    </w:p>
    <w:p w:rsidR="0092319C" w:rsidRPr="00DA0739" w:rsidRDefault="0092319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lastRenderedPageBreak/>
        <w:t>Tender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(2005)."Spinal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intradural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acquired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late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adulthood: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absent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venous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drainage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pathogenesis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pathophysiology</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Report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two</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cases."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Neurosurg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3:488–494.</w:t>
      </w:r>
    </w:p>
    <w:p w:rsidR="002D085F" w:rsidRPr="00DA0739" w:rsidRDefault="00FC2168"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Thron</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(2003).</w:t>
      </w:r>
      <w:r w:rsidR="00DA0739">
        <w:rPr>
          <w:rFonts w:ascii="Times New Roman" w:hAnsi="Times New Roman" w:cs="Times New Roman" w:hint="eastAsia"/>
          <w:color w:val="000000"/>
          <w:sz w:val="20"/>
          <w:szCs w:val="20"/>
          <w:lang w:eastAsia="zh-CN" w:bidi="ar-EG"/>
        </w:rPr>
        <w:t xml:space="preserve"> </w:t>
      </w:r>
      <w:r w:rsidRPr="00DA0739">
        <w:rPr>
          <w:rFonts w:ascii="Times New Roman" w:hAnsi="Times New Roman" w:cs="Times New Roman"/>
          <w:color w:val="000000"/>
          <w:sz w:val="20"/>
          <w:szCs w:val="20"/>
          <w:lang w:bidi="ar-EG"/>
        </w:rPr>
        <w:t>"Vascular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interventional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neuroradiology</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Neurological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disorders.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Course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treatment;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pp</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517–52</w:t>
      </w:r>
      <w:r w:rsidR="002D085F" w:rsidRPr="00DA0739">
        <w:rPr>
          <w:rFonts w:ascii="Times New Roman" w:hAnsi="Times New Roman" w:cs="Times New Roman"/>
          <w:color w:val="000000"/>
          <w:sz w:val="20"/>
          <w:szCs w:val="20"/>
          <w:lang w:bidi="ar-EG"/>
        </w:rPr>
        <w:t>8.</w:t>
      </w:r>
    </w:p>
    <w:p w:rsidR="002E721A" w:rsidRPr="00DA0739" w:rsidRDefault="002E721A"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Touho</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(1995)."Treatment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Type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II</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perimedullary</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by</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intraoperative</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transvenous</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embolization</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case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report."</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Surg</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Neurol</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43:491–495.</w:t>
      </w:r>
    </w:p>
    <w:p w:rsidR="00E354E7" w:rsidRPr="00DA0739" w:rsidRDefault="00E354E7"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Tong</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X</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(2012)."Clinical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presentation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surgical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outcome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intramedullary</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cavernous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Neurosurg</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16:308–314.</w:t>
      </w:r>
    </w:p>
    <w:p w:rsidR="00CC10A4" w:rsidRPr="00DA0739" w:rsidRDefault="00CC10A4"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Van</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Beijnum</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(2007)."Spinal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shunts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presenting</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intracranial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subarachnoid</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haemorrhage</w:t>
      </w:r>
      <w:proofErr w:type="spellEnd"/>
      <w:r w:rsidRPr="00DA0739">
        <w:rPr>
          <w:rFonts w:ascii="Times New Roman" w:hAnsi="Times New Roman" w:cs="Times New Roman"/>
          <w:color w:val="000000"/>
          <w:sz w:val="20"/>
          <w:szCs w:val="20"/>
          <w:lang w:bidi="ar-EG"/>
        </w:rPr>
        <w: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Neurol.;254(8):1044–1051.</w:t>
      </w:r>
    </w:p>
    <w:p w:rsidR="002E721A" w:rsidRPr="00DA0739" w:rsidRDefault="002E721A"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Vitarbo</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(2005)."Split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malformation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with</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associated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type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IV</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perimedullary</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Case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report."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J</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w:t>
      </w:r>
      <w:proofErr w:type="spellEnd"/>
      <w:r w:rsidRPr="00DA0739">
        <w:rPr>
          <w:rFonts w:ascii="Times New Roman" w:hAnsi="Times New Roman" w:cs="Times New Roman"/>
          <w:color w:val="000000"/>
          <w:sz w:val="20"/>
          <w:szCs w:val="20"/>
          <w:lang w:bidi="ar-EG"/>
        </w:rPr>
        <w:t>-Spine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3:400–404</w:t>
      </w:r>
      <w:r w:rsidR="00E354E7" w:rsidRPr="00DA0739">
        <w:rPr>
          <w:rFonts w:ascii="Times New Roman" w:hAnsi="Times New Roman" w:cs="Times New Roman"/>
          <w:color w:val="000000"/>
          <w:sz w:val="20"/>
          <w:szCs w:val="20"/>
          <w:lang w:bidi="ar-EG"/>
        </w:rPr>
        <w:t>.</w:t>
      </w:r>
    </w:p>
    <w:p w:rsidR="00E41F8C" w:rsidRPr="00DA0739" w:rsidRDefault="00E41F8C" w:rsidP="003B0701">
      <w:pPr>
        <w:pStyle w:val="ListParagraph"/>
        <w:numPr>
          <w:ilvl w:val="0"/>
          <w:numId w:val="38"/>
        </w:numPr>
        <w:snapToGrid w:val="0"/>
        <w:spacing w:after="0" w:line="240" w:lineRule="auto"/>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Wakao</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(2012).</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"Clinical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outcome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treatments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for</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dural</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arteriovenous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fistulas: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results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multivariate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analysis</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and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review</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literature."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Spine:482–8.</w:t>
      </w:r>
    </w:p>
    <w:p w:rsidR="00A11505" w:rsidRPr="00DA0739" w:rsidRDefault="00E354E7" w:rsidP="00093EC0">
      <w:pPr>
        <w:pStyle w:val="ListParagraph"/>
        <w:numPr>
          <w:ilvl w:val="0"/>
          <w:numId w:val="38"/>
        </w:numPr>
        <w:snapToGrid w:val="0"/>
        <w:spacing w:after="0" w:line="240" w:lineRule="auto"/>
        <w:ind w:left="425" w:hanging="425"/>
        <w:jc w:val="both"/>
        <w:rPr>
          <w:rFonts w:ascii="Times New Roman" w:hAnsi="Times New Roman" w:cs="Times New Roman"/>
          <w:color w:val="000000"/>
          <w:sz w:val="20"/>
          <w:szCs w:val="20"/>
          <w:lang w:bidi="ar-EG"/>
        </w:rPr>
      </w:pPr>
      <w:proofErr w:type="spellStart"/>
      <w:r w:rsidRPr="00DA0739">
        <w:rPr>
          <w:rFonts w:ascii="Times New Roman" w:hAnsi="Times New Roman" w:cs="Times New Roman"/>
          <w:color w:val="000000"/>
          <w:sz w:val="20"/>
          <w:szCs w:val="20"/>
          <w:lang w:bidi="ar-EG"/>
        </w:rPr>
        <w:t>Zevgaridis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et</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(1999)."Cavernous</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haemangiomas</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the</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spinal</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cord.</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A</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review</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of</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117</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cases.</w:t>
      </w:r>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Acta</w:t>
      </w:r>
      <w:proofErr w:type="spellEnd"/>
      <w:r w:rsidR="00A11505" w:rsidRPr="00DA0739">
        <w:rPr>
          <w:rFonts w:ascii="Times New Roman" w:hAnsi="Times New Roman" w:cs="Times New Roman"/>
          <w:color w:val="000000"/>
          <w:sz w:val="20"/>
          <w:szCs w:val="20"/>
          <w:lang w:bidi="ar-EG"/>
        </w:rPr>
        <w:t xml:space="preserve"> </w:t>
      </w:r>
      <w:proofErr w:type="spellStart"/>
      <w:r w:rsidRPr="00DA0739">
        <w:rPr>
          <w:rFonts w:ascii="Times New Roman" w:hAnsi="Times New Roman" w:cs="Times New Roman"/>
          <w:color w:val="000000"/>
          <w:sz w:val="20"/>
          <w:szCs w:val="20"/>
          <w:lang w:bidi="ar-EG"/>
        </w:rPr>
        <w:t>Neurochir</w:t>
      </w:r>
      <w:proofErr w:type="spellEnd"/>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(Wien)</w:t>
      </w:r>
      <w:r w:rsidR="00A11505" w:rsidRPr="00DA0739">
        <w:rPr>
          <w:rFonts w:ascii="Times New Roman" w:hAnsi="Times New Roman" w:cs="Times New Roman"/>
          <w:color w:val="000000"/>
          <w:sz w:val="20"/>
          <w:szCs w:val="20"/>
          <w:lang w:bidi="ar-EG"/>
        </w:rPr>
        <w:t xml:space="preserve"> </w:t>
      </w:r>
      <w:r w:rsidRPr="00DA0739">
        <w:rPr>
          <w:rFonts w:ascii="Times New Roman" w:hAnsi="Times New Roman" w:cs="Times New Roman"/>
          <w:color w:val="000000"/>
          <w:sz w:val="20"/>
          <w:szCs w:val="20"/>
          <w:lang w:bidi="ar-EG"/>
        </w:rPr>
        <w:t>141:237–245.</w:t>
      </w:r>
      <w:r w:rsidR="00DA0739" w:rsidRPr="00DA0739">
        <w:rPr>
          <w:rFonts w:ascii="Times New Roman" w:hAnsi="Times New Roman" w:cs="Times New Roman" w:hint="eastAsia"/>
          <w:color w:val="000000"/>
          <w:sz w:val="20"/>
          <w:szCs w:val="20"/>
          <w:lang w:eastAsia="zh-CN" w:bidi="ar-EG"/>
        </w:rPr>
        <w:t xml:space="preserve"> </w:t>
      </w:r>
    </w:p>
    <w:p w:rsidR="00A11505" w:rsidRPr="00DA0739" w:rsidRDefault="00A11505" w:rsidP="00093EC0">
      <w:pPr>
        <w:snapToGrid w:val="0"/>
        <w:spacing w:after="0" w:line="240" w:lineRule="auto"/>
        <w:ind w:left="425" w:hanging="425"/>
        <w:jc w:val="both"/>
        <w:rPr>
          <w:rFonts w:ascii="Times New Roman" w:hAnsi="Times New Roman" w:cs="Times New Roman"/>
          <w:color w:val="000000"/>
          <w:sz w:val="20"/>
          <w:szCs w:val="20"/>
          <w:lang w:bidi="ar-EG"/>
        </w:rPr>
        <w:sectPr w:rsidR="00A11505" w:rsidRPr="00DA0739" w:rsidSect="003B0701">
          <w:type w:val="continuous"/>
          <w:pgSz w:w="12240" w:h="15840" w:code="1"/>
          <w:pgMar w:top="1440" w:right="1440" w:bottom="1440" w:left="1440" w:header="720" w:footer="720" w:gutter="0"/>
          <w:cols w:num="2" w:space="550"/>
          <w:docGrid w:linePitch="360"/>
        </w:sectPr>
      </w:pPr>
    </w:p>
    <w:p w:rsidR="00A11505" w:rsidRPr="00DA0739" w:rsidRDefault="00A11505" w:rsidP="00093EC0">
      <w:pPr>
        <w:snapToGrid w:val="0"/>
        <w:spacing w:after="0" w:line="240" w:lineRule="auto"/>
        <w:ind w:left="425" w:hanging="425"/>
        <w:jc w:val="both"/>
        <w:rPr>
          <w:rFonts w:ascii="Times New Roman" w:hAnsi="Times New Roman" w:cs="Times New Roman"/>
          <w:color w:val="000000"/>
          <w:sz w:val="20"/>
          <w:szCs w:val="20"/>
          <w:lang w:eastAsia="zh-CN" w:bidi="ar-EG"/>
        </w:rPr>
      </w:pPr>
    </w:p>
    <w:p w:rsidR="00093EC0" w:rsidRPr="00DA0739" w:rsidRDefault="00093EC0" w:rsidP="00093EC0">
      <w:pPr>
        <w:snapToGrid w:val="0"/>
        <w:spacing w:after="0" w:line="240" w:lineRule="auto"/>
        <w:ind w:left="425" w:hanging="425"/>
        <w:jc w:val="both"/>
        <w:rPr>
          <w:rFonts w:ascii="Times New Roman" w:hAnsi="Times New Roman" w:cs="Times New Roman"/>
          <w:color w:val="000000"/>
          <w:sz w:val="20"/>
          <w:szCs w:val="20"/>
          <w:lang w:eastAsia="zh-CN" w:bidi="ar-EG"/>
        </w:rPr>
      </w:pPr>
    </w:p>
    <w:p w:rsidR="00C333BB" w:rsidRPr="00DA0739" w:rsidRDefault="00A11505" w:rsidP="00093EC0">
      <w:pPr>
        <w:snapToGrid w:val="0"/>
        <w:spacing w:after="0" w:line="240" w:lineRule="auto"/>
        <w:ind w:left="425" w:hanging="425"/>
        <w:jc w:val="both"/>
        <w:rPr>
          <w:rFonts w:ascii="Times New Roman" w:hAnsi="Times New Roman" w:cs="Times New Roman"/>
          <w:color w:val="000000"/>
          <w:sz w:val="20"/>
          <w:szCs w:val="20"/>
          <w:lang w:bidi="ar-EG"/>
        </w:rPr>
      </w:pPr>
      <w:r w:rsidRPr="00DA0739">
        <w:rPr>
          <w:rFonts w:ascii="Times New Roman" w:hAnsi="Times New Roman" w:cs="Times New Roman"/>
          <w:color w:val="000000"/>
          <w:sz w:val="20"/>
          <w:szCs w:val="20"/>
          <w:lang w:bidi="ar-EG"/>
        </w:rPr>
        <w:t>3/6/2018</w:t>
      </w:r>
    </w:p>
    <w:sectPr w:rsidR="00C333BB" w:rsidRPr="00DA0739" w:rsidSect="003B0701">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8B8" w:rsidRDefault="00CF38B8" w:rsidP="00D21ACF">
      <w:pPr>
        <w:spacing w:after="0" w:line="240" w:lineRule="auto"/>
      </w:pPr>
      <w:r>
        <w:separator/>
      </w:r>
    </w:p>
  </w:endnote>
  <w:endnote w:type="continuationSeparator" w:id="0">
    <w:p w:rsidR="00CF38B8" w:rsidRDefault="00CF38B8" w:rsidP="00D21A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701" w:rsidRPr="00D47514" w:rsidRDefault="004157FB" w:rsidP="00D47514">
    <w:pPr>
      <w:spacing w:after="0" w:line="240" w:lineRule="auto"/>
      <w:jc w:val="center"/>
      <w:rPr>
        <w:rFonts w:ascii="Times New Roman" w:hAnsi="Times New Roman" w:cs="Times New Roman"/>
        <w:sz w:val="20"/>
      </w:rPr>
    </w:pPr>
    <w:r w:rsidRPr="00D47514">
      <w:rPr>
        <w:rFonts w:ascii="Times New Roman" w:hAnsi="Times New Roman" w:cs="Times New Roman"/>
        <w:sz w:val="20"/>
      </w:rPr>
      <w:fldChar w:fldCharType="begin"/>
    </w:r>
    <w:r w:rsidR="00D47514" w:rsidRPr="00D47514">
      <w:rPr>
        <w:rFonts w:ascii="Times New Roman" w:hAnsi="Times New Roman" w:cs="Times New Roman"/>
        <w:sz w:val="20"/>
      </w:rPr>
      <w:instrText xml:space="preserve"> page </w:instrText>
    </w:r>
    <w:r w:rsidRPr="00D47514">
      <w:rPr>
        <w:rFonts w:ascii="Times New Roman" w:hAnsi="Times New Roman" w:cs="Times New Roman"/>
        <w:sz w:val="20"/>
      </w:rPr>
      <w:fldChar w:fldCharType="separate"/>
    </w:r>
    <w:r w:rsidR="00DA0739">
      <w:rPr>
        <w:rFonts w:ascii="Times New Roman" w:hAnsi="Times New Roman" w:cs="Times New Roman"/>
        <w:noProof/>
        <w:sz w:val="20"/>
      </w:rPr>
      <w:t>31</w:t>
    </w:r>
    <w:r w:rsidRPr="00D47514">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8B8" w:rsidRDefault="00CF38B8" w:rsidP="00D21ACF">
      <w:pPr>
        <w:spacing w:after="0" w:line="240" w:lineRule="auto"/>
      </w:pPr>
      <w:r>
        <w:separator/>
      </w:r>
    </w:p>
  </w:footnote>
  <w:footnote w:type="continuationSeparator" w:id="0">
    <w:p w:rsidR="00CF38B8" w:rsidRDefault="00CF38B8" w:rsidP="00D21A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514" w:rsidRPr="00D47514" w:rsidRDefault="00D47514" w:rsidP="00D4751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D47514">
      <w:rPr>
        <w:rFonts w:ascii="Times New Roman" w:hAnsi="Times New Roman" w:cs="Times New Roman" w:hint="eastAsia"/>
        <w:iCs/>
        <w:color w:val="000000"/>
        <w:sz w:val="20"/>
        <w:szCs w:val="20"/>
      </w:rPr>
      <w:tab/>
    </w:r>
    <w:r w:rsidRPr="00D47514">
      <w:rPr>
        <w:rFonts w:ascii="Times New Roman" w:hAnsi="Times New Roman" w:cs="Times New Roman"/>
        <w:iCs/>
        <w:color w:val="000000"/>
        <w:sz w:val="20"/>
        <w:szCs w:val="20"/>
      </w:rPr>
      <w:t xml:space="preserve">Researcher </w:t>
    </w:r>
    <w:r w:rsidRPr="00D47514">
      <w:rPr>
        <w:rFonts w:ascii="Times New Roman" w:hAnsi="Times New Roman" w:cs="Times New Roman"/>
        <w:iCs/>
        <w:sz w:val="20"/>
        <w:szCs w:val="20"/>
      </w:rPr>
      <w:t>201</w:t>
    </w:r>
    <w:r w:rsidRPr="00D47514">
      <w:rPr>
        <w:rFonts w:ascii="Times New Roman" w:hAnsi="Times New Roman" w:cs="Times New Roman" w:hint="eastAsia"/>
        <w:iCs/>
        <w:sz w:val="20"/>
        <w:szCs w:val="20"/>
      </w:rPr>
      <w:t>8</w:t>
    </w:r>
    <w:r w:rsidRPr="00D47514">
      <w:rPr>
        <w:rFonts w:ascii="Times New Roman" w:hAnsi="Times New Roman" w:cs="Times New Roman"/>
        <w:iCs/>
        <w:sz w:val="20"/>
        <w:szCs w:val="20"/>
      </w:rPr>
      <w:t>;</w:t>
    </w:r>
    <w:r w:rsidRPr="00D47514">
      <w:rPr>
        <w:rFonts w:ascii="Times New Roman" w:hAnsi="Times New Roman" w:cs="Times New Roman" w:hint="eastAsia"/>
        <w:iCs/>
        <w:sz w:val="20"/>
        <w:szCs w:val="20"/>
      </w:rPr>
      <w:t>10</w:t>
    </w:r>
    <w:r w:rsidRPr="00D47514">
      <w:rPr>
        <w:rFonts w:ascii="Times New Roman" w:hAnsi="Times New Roman" w:cs="Times New Roman"/>
        <w:iCs/>
        <w:sz w:val="20"/>
        <w:szCs w:val="20"/>
      </w:rPr>
      <w:t>(</w:t>
    </w:r>
    <w:r w:rsidRPr="00D47514">
      <w:rPr>
        <w:rFonts w:ascii="Times New Roman" w:hAnsi="Times New Roman" w:cs="Times New Roman" w:hint="eastAsia"/>
        <w:iCs/>
        <w:sz w:val="20"/>
        <w:szCs w:val="20"/>
      </w:rPr>
      <w:t>3</w:t>
    </w:r>
    <w:r w:rsidRPr="00D47514">
      <w:rPr>
        <w:rFonts w:ascii="Times New Roman" w:hAnsi="Times New Roman" w:cs="Times New Roman"/>
        <w:iCs/>
        <w:sz w:val="20"/>
        <w:szCs w:val="20"/>
      </w:rPr>
      <w:t xml:space="preserve">)  </w:t>
    </w:r>
    <w:r w:rsidRPr="00D47514">
      <w:rPr>
        <w:rFonts w:ascii="Times New Roman" w:hAnsi="Times New Roman" w:cs="Times New Roman" w:hint="eastAsia"/>
        <w:iCs/>
        <w:sz w:val="20"/>
        <w:szCs w:val="20"/>
      </w:rPr>
      <w:t xml:space="preserve"> </w:t>
    </w:r>
    <w:r w:rsidRPr="00D47514">
      <w:rPr>
        <w:rFonts w:ascii="Times New Roman" w:hAnsi="Times New Roman" w:cs="Times New Roman"/>
        <w:iCs/>
        <w:sz w:val="20"/>
        <w:szCs w:val="20"/>
      </w:rPr>
      <w:t xml:space="preserve"> </w:t>
    </w:r>
    <w:r w:rsidRPr="00D47514">
      <w:rPr>
        <w:rFonts w:ascii="Times New Roman" w:hAnsi="Times New Roman" w:cs="Times New Roman" w:hint="eastAsia"/>
        <w:iCs/>
        <w:sz w:val="20"/>
        <w:szCs w:val="20"/>
      </w:rPr>
      <w:tab/>
    </w:r>
    <w:r w:rsidRPr="00D47514">
      <w:rPr>
        <w:rFonts w:ascii="Times New Roman" w:hAnsi="Times New Roman" w:cs="Times New Roman"/>
        <w:iCs/>
        <w:sz w:val="20"/>
        <w:szCs w:val="20"/>
      </w:rPr>
      <w:t xml:space="preserve">    </w:t>
    </w:r>
    <w:r w:rsidRPr="00D47514">
      <w:rPr>
        <w:rFonts w:ascii="Times New Roman" w:hAnsi="Times New Roman" w:cs="Times New Roman"/>
        <w:sz w:val="20"/>
        <w:szCs w:val="20"/>
      </w:rPr>
      <w:t xml:space="preserve"> </w:t>
    </w:r>
    <w:hyperlink r:id="rId1" w:history="1">
      <w:r w:rsidRPr="00D47514">
        <w:rPr>
          <w:rStyle w:val="Hyperlink"/>
          <w:rFonts w:ascii="Times New Roman" w:hAnsi="Times New Roman" w:cs="Times New Roman"/>
          <w:color w:val="0000FF"/>
          <w:sz w:val="20"/>
          <w:szCs w:val="20"/>
        </w:rPr>
        <w:t>http://www.sciencepub.net/researcher</w:t>
      </w:r>
    </w:hyperlink>
  </w:p>
  <w:p w:rsidR="00D47514" w:rsidRPr="00D47514" w:rsidRDefault="00D47514" w:rsidP="00D4751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514" w:rsidRPr="00D47514" w:rsidRDefault="00D47514" w:rsidP="00D4751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D47514">
      <w:rPr>
        <w:rFonts w:ascii="Times New Roman" w:hAnsi="Times New Roman" w:cs="Times New Roman" w:hint="eastAsia"/>
        <w:iCs/>
        <w:color w:val="000000"/>
        <w:sz w:val="20"/>
        <w:szCs w:val="20"/>
      </w:rPr>
      <w:tab/>
    </w:r>
    <w:r w:rsidRPr="00D47514">
      <w:rPr>
        <w:rFonts w:ascii="Times New Roman" w:hAnsi="Times New Roman" w:cs="Times New Roman"/>
        <w:iCs/>
        <w:color w:val="000000"/>
        <w:sz w:val="20"/>
        <w:szCs w:val="20"/>
      </w:rPr>
      <w:t xml:space="preserve">Researcher </w:t>
    </w:r>
    <w:r w:rsidRPr="00D47514">
      <w:rPr>
        <w:rFonts w:ascii="Times New Roman" w:hAnsi="Times New Roman" w:cs="Times New Roman"/>
        <w:iCs/>
        <w:sz w:val="20"/>
        <w:szCs w:val="20"/>
      </w:rPr>
      <w:t>201</w:t>
    </w:r>
    <w:r w:rsidRPr="00D47514">
      <w:rPr>
        <w:rFonts w:ascii="Times New Roman" w:hAnsi="Times New Roman" w:cs="Times New Roman" w:hint="eastAsia"/>
        <w:iCs/>
        <w:sz w:val="20"/>
        <w:szCs w:val="20"/>
      </w:rPr>
      <w:t>8</w:t>
    </w:r>
    <w:r w:rsidRPr="00D47514">
      <w:rPr>
        <w:rFonts w:ascii="Times New Roman" w:hAnsi="Times New Roman" w:cs="Times New Roman"/>
        <w:iCs/>
        <w:sz w:val="20"/>
        <w:szCs w:val="20"/>
      </w:rPr>
      <w:t>;</w:t>
    </w:r>
    <w:r w:rsidRPr="00D47514">
      <w:rPr>
        <w:rFonts w:ascii="Times New Roman" w:hAnsi="Times New Roman" w:cs="Times New Roman" w:hint="eastAsia"/>
        <w:iCs/>
        <w:sz w:val="20"/>
        <w:szCs w:val="20"/>
      </w:rPr>
      <w:t>10</w:t>
    </w:r>
    <w:r w:rsidRPr="00D47514">
      <w:rPr>
        <w:rFonts w:ascii="Times New Roman" w:hAnsi="Times New Roman" w:cs="Times New Roman"/>
        <w:iCs/>
        <w:sz w:val="20"/>
        <w:szCs w:val="20"/>
      </w:rPr>
      <w:t>(</w:t>
    </w:r>
    <w:r w:rsidRPr="00D47514">
      <w:rPr>
        <w:rFonts w:ascii="Times New Roman" w:hAnsi="Times New Roman" w:cs="Times New Roman" w:hint="eastAsia"/>
        <w:iCs/>
        <w:sz w:val="20"/>
        <w:szCs w:val="20"/>
      </w:rPr>
      <w:t>3</w:t>
    </w:r>
    <w:r w:rsidRPr="00D47514">
      <w:rPr>
        <w:rFonts w:ascii="Times New Roman" w:hAnsi="Times New Roman" w:cs="Times New Roman"/>
        <w:iCs/>
        <w:sz w:val="20"/>
        <w:szCs w:val="20"/>
      </w:rPr>
      <w:t xml:space="preserve">)  </w:t>
    </w:r>
    <w:r w:rsidRPr="00D47514">
      <w:rPr>
        <w:rFonts w:ascii="Times New Roman" w:hAnsi="Times New Roman" w:cs="Times New Roman" w:hint="eastAsia"/>
        <w:iCs/>
        <w:sz w:val="20"/>
        <w:szCs w:val="20"/>
      </w:rPr>
      <w:t xml:space="preserve"> </w:t>
    </w:r>
    <w:r w:rsidRPr="00D47514">
      <w:rPr>
        <w:rFonts w:ascii="Times New Roman" w:hAnsi="Times New Roman" w:cs="Times New Roman"/>
        <w:iCs/>
        <w:sz w:val="20"/>
        <w:szCs w:val="20"/>
      </w:rPr>
      <w:t xml:space="preserve"> </w:t>
    </w:r>
    <w:r w:rsidRPr="00D47514">
      <w:rPr>
        <w:rFonts w:ascii="Times New Roman" w:hAnsi="Times New Roman" w:cs="Times New Roman" w:hint="eastAsia"/>
        <w:iCs/>
        <w:sz w:val="20"/>
        <w:szCs w:val="20"/>
      </w:rPr>
      <w:tab/>
    </w:r>
    <w:r w:rsidRPr="00D47514">
      <w:rPr>
        <w:rFonts w:ascii="Times New Roman" w:hAnsi="Times New Roman" w:cs="Times New Roman"/>
        <w:iCs/>
        <w:sz w:val="20"/>
        <w:szCs w:val="20"/>
      </w:rPr>
      <w:t xml:space="preserve">    </w:t>
    </w:r>
    <w:r w:rsidRPr="00D47514">
      <w:rPr>
        <w:rFonts w:ascii="Times New Roman" w:hAnsi="Times New Roman" w:cs="Times New Roman"/>
        <w:sz w:val="20"/>
        <w:szCs w:val="20"/>
      </w:rPr>
      <w:t xml:space="preserve"> </w:t>
    </w:r>
    <w:hyperlink r:id="rId1" w:history="1">
      <w:r w:rsidRPr="00D47514">
        <w:rPr>
          <w:rStyle w:val="Hyperlink"/>
          <w:rFonts w:ascii="Times New Roman" w:hAnsi="Times New Roman" w:cs="Times New Roman"/>
          <w:color w:val="0000FF"/>
          <w:sz w:val="20"/>
          <w:szCs w:val="20"/>
        </w:rPr>
        <w:t>http://www.sciencepub.net/researcher</w:t>
      </w:r>
    </w:hyperlink>
  </w:p>
  <w:p w:rsidR="00D47514" w:rsidRPr="00D47514" w:rsidRDefault="00D47514" w:rsidP="00D4751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701" w:rsidRPr="00E164FE" w:rsidRDefault="003B0701" w:rsidP="000D2443">
    <w:pPr>
      <w:pBdr>
        <w:bottom w:val="thinThickMediumGap" w:sz="12" w:space="1" w:color="auto"/>
      </w:pBdr>
      <w:spacing w:after="0" w:line="240" w:lineRule="auto"/>
      <w:jc w:val="center"/>
      <w:rPr>
        <w:rFonts w:asciiTheme="majorBidi" w:hAnsiTheme="majorBidi" w:cstheme="majorBidi"/>
        <w:iCs/>
        <w:sz w:val="20"/>
        <w:szCs w:val="20"/>
      </w:rPr>
    </w:pPr>
    <w:r w:rsidRPr="00E164FE">
      <w:rPr>
        <w:rFonts w:asciiTheme="majorBidi" w:hAnsiTheme="majorBidi" w:cstheme="majorBidi"/>
        <w:iCs/>
        <w:sz w:val="20"/>
        <w:szCs w:val="20"/>
      </w:rPr>
      <w:t>Researcher 2018;10(x)</w:t>
    </w:r>
    <w:r w:rsidRPr="00E164FE">
      <w:rPr>
        <w:rFonts w:asciiTheme="majorBidi" w:hAnsiTheme="majorBidi" w:cstheme="majorBidi"/>
      </w:rPr>
      <w:tab/>
    </w:r>
    <w:r w:rsidRPr="00E164FE">
      <w:rPr>
        <w:rFonts w:asciiTheme="majorBidi" w:hAnsiTheme="majorBidi" w:cstheme="majorBidi"/>
      </w:rPr>
      <w:tab/>
    </w:r>
    <w:r w:rsidRPr="00E164FE">
      <w:rPr>
        <w:rFonts w:asciiTheme="majorBidi" w:hAnsiTheme="majorBidi" w:cstheme="majorBidi"/>
      </w:rPr>
      <w:tab/>
    </w:r>
    <w:r w:rsidRPr="00E164FE">
      <w:rPr>
        <w:rFonts w:asciiTheme="majorBidi" w:hAnsiTheme="majorBidi" w:cstheme="majorBidi"/>
      </w:rPr>
      <w:tab/>
    </w:r>
    <w:r w:rsidRPr="00E164FE">
      <w:rPr>
        <w:rFonts w:asciiTheme="majorBidi" w:hAnsiTheme="majorBidi" w:cstheme="majorBidi"/>
      </w:rPr>
      <w:tab/>
    </w:r>
    <w:r w:rsidRPr="00E164FE">
      <w:rPr>
        <w:rFonts w:asciiTheme="majorBidi" w:hAnsiTheme="majorBidi" w:cstheme="majorBidi"/>
      </w:rPr>
      <w:tab/>
    </w:r>
    <w:hyperlink r:id="rId1" w:history="1">
      <w:r w:rsidRPr="00E164FE">
        <w:rPr>
          <w:rStyle w:val="Hyperlink"/>
          <w:rFonts w:asciiTheme="majorBidi" w:hAnsiTheme="majorBidi" w:cstheme="majorBidi"/>
          <w:sz w:val="20"/>
          <w:szCs w:val="20"/>
        </w:rPr>
        <w:t>http://www.sciencepub.net/researcher</w:t>
      </w:r>
    </w:hyperlink>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514" w:rsidRPr="00D47514" w:rsidRDefault="00D47514" w:rsidP="00D4751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D47514">
      <w:rPr>
        <w:rFonts w:ascii="Times New Roman" w:hAnsi="Times New Roman" w:cs="Times New Roman" w:hint="eastAsia"/>
        <w:iCs/>
        <w:color w:val="000000"/>
        <w:sz w:val="20"/>
        <w:szCs w:val="20"/>
      </w:rPr>
      <w:tab/>
    </w:r>
    <w:r w:rsidRPr="00D47514">
      <w:rPr>
        <w:rFonts w:ascii="Times New Roman" w:hAnsi="Times New Roman" w:cs="Times New Roman"/>
        <w:iCs/>
        <w:color w:val="000000"/>
        <w:sz w:val="20"/>
        <w:szCs w:val="20"/>
      </w:rPr>
      <w:t xml:space="preserve">Researcher </w:t>
    </w:r>
    <w:r w:rsidRPr="00D47514">
      <w:rPr>
        <w:rFonts w:ascii="Times New Roman" w:hAnsi="Times New Roman" w:cs="Times New Roman"/>
        <w:iCs/>
        <w:sz w:val="20"/>
        <w:szCs w:val="20"/>
      </w:rPr>
      <w:t>201</w:t>
    </w:r>
    <w:r w:rsidRPr="00D47514">
      <w:rPr>
        <w:rFonts w:ascii="Times New Roman" w:hAnsi="Times New Roman" w:cs="Times New Roman" w:hint="eastAsia"/>
        <w:iCs/>
        <w:sz w:val="20"/>
        <w:szCs w:val="20"/>
      </w:rPr>
      <w:t>8</w:t>
    </w:r>
    <w:r w:rsidRPr="00D47514">
      <w:rPr>
        <w:rFonts w:ascii="Times New Roman" w:hAnsi="Times New Roman" w:cs="Times New Roman"/>
        <w:iCs/>
        <w:sz w:val="20"/>
        <w:szCs w:val="20"/>
      </w:rPr>
      <w:t>;</w:t>
    </w:r>
    <w:r w:rsidRPr="00D47514">
      <w:rPr>
        <w:rFonts w:ascii="Times New Roman" w:hAnsi="Times New Roman" w:cs="Times New Roman" w:hint="eastAsia"/>
        <w:iCs/>
        <w:sz w:val="20"/>
        <w:szCs w:val="20"/>
      </w:rPr>
      <w:t>10</w:t>
    </w:r>
    <w:r w:rsidRPr="00D47514">
      <w:rPr>
        <w:rFonts w:ascii="Times New Roman" w:hAnsi="Times New Roman" w:cs="Times New Roman"/>
        <w:iCs/>
        <w:sz w:val="20"/>
        <w:szCs w:val="20"/>
      </w:rPr>
      <w:t>(</w:t>
    </w:r>
    <w:r w:rsidRPr="00D47514">
      <w:rPr>
        <w:rFonts w:ascii="Times New Roman" w:hAnsi="Times New Roman" w:cs="Times New Roman" w:hint="eastAsia"/>
        <w:iCs/>
        <w:sz w:val="20"/>
        <w:szCs w:val="20"/>
      </w:rPr>
      <w:t>3</w:t>
    </w:r>
    <w:r w:rsidRPr="00D47514">
      <w:rPr>
        <w:rFonts w:ascii="Times New Roman" w:hAnsi="Times New Roman" w:cs="Times New Roman"/>
        <w:iCs/>
        <w:sz w:val="20"/>
        <w:szCs w:val="20"/>
      </w:rPr>
      <w:t xml:space="preserve">)  </w:t>
    </w:r>
    <w:r w:rsidRPr="00D47514">
      <w:rPr>
        <w:rFonts w:ascii="Times New Roman" w:hAnsi="Times New Roman" w:cs="Times New Roman" w:hint="eastAsia"/>
        <w:iCs/>
        <w:sz w:val="20"/>
        <w:szCs w:val="20"/>
      </w:rPr>
      <w:t xml:space="preserve"> </w:t>
    </w:r>
    <w:r w:rsidRPr="00D47514">
      <w:rPr>
        <w:rFonts w:ascii="Times New Roman" w:hAnsi="Times New Roman" w:cs="Times New Roman"/>
        <w:iCs/>
        <w:sz w:val="20"/>
        <w:szCs w:val="20"/>
      </w:rPr>
      <w:t xml:space="preserve"> </w:t>
    </w:r>
    <w:r w:rsidRPr="00D47514">
      <w:rPr>
        <w:rFonts w:ascii="Times New Roman" w:hAnsi="Times New Roman" w:cs="Times New Roman" w:hint="eastAsia"/>
        <w:iCs/>
        <w:sz w:val="20"/>
        <w:szCs w:val="20"/>
      </w:rPr>
      <w:tab/>
    </w:r>
    <w:r w:rsidRPr="00D47514">
      <w:rPr>
        <w:rFonts w:ascii="Times New Roman" w:hAnsi="Times New Roman" w:cs="Times New Roman"/>
        <w:iCs/>
        <w:sz w:val="20"/>
        <w:szCs w:val="20"/>
      </w:rPr>
      <w:t xml:space="preserve">    </w:t>
    </w:r>
    <w:r w:rsidRPr="00D47514">
      <w:rPr>
        <w:rFonts w:ascii="Times New Roman" w:hAnsi="Times New Roman" w:cs="Times New Roman"/>
        <w:sz w:val="20"/>
        <w:szCs w:val="20"/>
      </w:rPr>
      <w:t xml:space="preserve"> </w:t>
    </w:r>
    <w:hyperlink r:id="rId1" w:history="1">
      <w:r w:rsidRPr="00D47514">
        <w:rPr>
          <w:rStyle w:val="Hyperlink"/>
          <w:rFonts w:ascii="Times New Roman" w:hAnsi="Times New Roman" w:cs="Times New Roman"/>
          <w:color w:val="0000FF"/>
          <w:sz w:val="20"/>
          <w:szCs w:val="20"/>
        </w:rPr>
        <w:t>http://www.sciencepub.net/researcher</w:t>
      </w:r>
    </w:hyperlink>
  </w:p>
  <w:p w:rsidR="00D47514" w:rsidRPr="00D47514" w:rsidRDefault="00D47514" w:rsidP="00D4751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514" w:rsidRPr="00D47514" w:rsidRDefault="00D47514" w:rsidP="00D4751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D47514">
      <w:rPr>
        <w:rFonts w:ascii="Times New Roman" w:hAnsi="Times New Roman" w:cs="Times New Roman" w:hint="eastAsia"/>
        <w:iCs/>
        <w:color w:val="000000"/>
        <w:sz w:val="20"/>
        <w:szCs w:val="20"/>
      </w:rPr>
      <w:tab/>
    </w:r>
    <w:r w:rsidRPr="00D47514">
      <w:rPr>
        <w:rFonts w:ascii="Times New Roman" w:hAnsi="Times New Roman" w:cs="Times New Roman"/>
        <w:iCs/>
        <w:color w:val="000000"/>
        <w:sz w:val="20"/>
        <w:szCs w:val="20"/>
      </w:rPr>
      <w:t xml:space="preserve">Researcher </w:t>
    </w:r>
    <w:r w:rsidRPr="00D47514">
      <w:rPr>
        <w:rFonts w:ascii="Times New Roman" w:hAnsi="Times New Roman" w:cs="Times New Roman"/>
        <w:iCs/>
        <w:sz w:val="20"/>
        <w:szCs w:val="20"/>
      </w:rPr>
      <w:t>201</w:t>
    </w:r>
    <w:r w:rsidRPr="00D47514">
      <w:rPr>
        <w:rFonts w:ascii="Times New Roman" w:hAnsi="Times New Roman" w:cs="Times New Roman" w:hint="eastAsia"/>
        <w:iCs/>
        <w:sz w:val="20"/>
        <w:szCs w:val="20"/>
      </w:rPr>
      <w:t>8</w:t>
    </w:r>
    <w:r w:rsidRPr="00D47514">
      <w:rPr>
        <w:rFonts w:ascii="Times New Roman" w:hAnsi="Times New Roman" w:cs="Times New Roman"/>
        <w:iCs/>
        <w:sz w:val="20"/>
        <w:szCs w:val="20"/>
      </w:rPr>
      <w:t>;</w:t>
    </w:r>
    <w:r w:rsidRPr="00D47514">
      <w:rPr>
        <w:rFonts w:ascii="Times New Roman" w:hAnsi="Times New Roman" w:cs="Times New Roman" w:hint="eastAsia"/>
        <w:iCs/>
        <w:sz w:val="20"/>
        <w:szCs w:val="20"/>
      </w:rPr>
      <w:t>10</w:t>
    </w:r>
    <w:r w:rsidRPr="00D47514">
      <w:rPr>
        <w:rFonts w:ascii="Times New Roman" w:hAnsi="Times New Roman" w:cs="Times New Roman"/>
        <w:iCs/>
        <w:sz w:val="20"/>
        <w:szCs w:val="20"/>
      </w:rPr>
      <w:t>(</w:t>
    </w:r>
    <w:r w:rsidRPr="00D47514">
      <w:rPr>
        <w:rFonts w:ascii="Times New Roman" w:hAnsi="Times New Roman" w:cs="Times New Roman" w:hint="eastAsia"/>
        <w:iCs/>
        <w:sz w:val="20"/>
        <w:szCs w:val="20"/>
      </w:rPr>
      <w:t>3</w:t>
    </w:r>
    <w:r w:rsidRPr="00D47514">
      <w:rPr>
        <w:rFonts w:ascii="Times New Roman" w:hAnsi="Times New Roman" w:cs="Times New Roman"/>
        <w:iCs/>
        <w:sz w:val="20"/>
        <w:szCs w:val="20"/>
      </w:rPr>
      <w:t xml:space="preserve">)  </w:t>
    </w:r>
    <w:r w:rsidRPr="00D47514">
      <w:rPr>
        <w:rFonts w:ascii="Times New Roman" w:hAnsi="Times New Roman" w:cs="Times New Roman" w:hint="eastAsia"/>
        <w:iCs/>
        <w:sz w:val="20"/>
        <w:szCs w:val="20"/>
      </w:rPr>
      <w:t xml:space="preserve"> </w:t>
    </w:r>
    <w:r w:rsidRPr="00D47514">
      <w:rPr>
        <w:rFonts w:ascii="Times New Roman" w:hAnsi="Times New Roman" w:cs="Times New Roman"/>
        <w:iCs/>
        <w:sz w:val="20"/>
        <w:szCs w:val="20"/>
      </w:rPr>
      <w:t xml:space="preserve"> </w:t>
    </w:r>
    <w:r w:rsidRPr="00D47514">
      <w:rPr>
        <w:rFonts w:ascii="Times New Roman" w:hAnsi="Times New Roman" w:cs="Times New Roman" w:hint="eastAsia"/>
        <w:iCs/>
        <w:sz w:val="20"/>
        <w:szCs w:val="20"/>
      </w:rPr>
      <w:tab/>
    </w:r>
    <w:r w:rsidRPr="00D47514">
      <w:rPr>
        <w:rFonts w:ascii="Times New Roman" w:hAnsi="Times New Roman" w:cs="Times New Roman"/>
        <w:iCs/>
        <w:sz w:val="20"/>
        <w:szCs w:val="20"/>
      </w:rPr>
      <w:t xml:space="preserve">    </w:t>
    </w:r>
    <w:r w:rsidRPr="00D47514">
      <w:rPr>
        <w:rFonts w:ascii="Times New Roman" w:hAnsi="Times New Roman" w:cs="Times New Roman"/>
        <w:sz w:val="20"/>
        <w:szCs w:val="20"/>
      </w:rPr>
      <w:t xml:space="preserve"> </w:t>
    </w:r>
    <w:hyperlink r:id="rId1" w:history="1">
      <w:r w:rsidRPr="00D47514">
        <w:rPr>
          <w:rStyle w:val="Hyperlink"/>
          <w:rFonts w:ascii="Times New Roman" w:hAnsi="Times New Roman" w:cs="Times New Roman"/>
          <w:color w:val="0000FF"/>
          <w:sz w:val="20"/>
          <w:szCs w:val="20"/>
        </w:rPr>
        <w:t>http://www.sciencepub.net/researcher</w:t>
      </w:r>
    </w:hyperlink>
  </w:p>
  <w:p w:rsidR="00D47514" w:rsidRPr="00D47514" w:rsidRDefault="00D47514" w:rsidP="00D47514">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3F13"/>
    <w:multiLevelType w:val="hybridMultilevel"/>
    <w:tmpl w:val="0ADE59B6"/>
    <w:lvl w:ilvl="0" w:tplc="1C88DA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7744C"/>
    <w:multiLevelType w:val="hybridMultilevel"/>
    <w:tmpl w:val="AF721B12"/>
    <w:lvl w:ilvl="0" w:tplc="7FCC4CB8">
      <w:start w:val="1"/>
      <w:numFmt w:val="bullet"/>
      <w:lvlText w:val=""/>
      <w:lvlJc w:val="left"/>
      <w:pPr>
        <w:tabs>
          <w:tab w:val="num" w:pos="927"/>
        </w:tabs>
        <w:ind w:left="927" w:hanging="360"/>
      </w:pPr>
      <w:rPr>
        <w:rFonts w:ascii="Symbol" w:hAnsi="Symbol" w:hint="default"/>
        <w:color w:val="auto"/>
      </w:rPr>
    </w:lvl>
    <w:lvl w:ilvl="1" w:tplc="F3CC9AD2">
      <w:start w:val="1"/>
      <w:numFmt w:val="bullet"/>
      <w:lvlText w:val=""/>
      <w:lvlJc w:val="left"/>
      <w:pPr>
        <w:tabs>
          <w:tab w:val="num" w:pos="1440"/>
        </w:tabs>
        <w:ind w:left="1440" w:hanging="360"/>
      </w:pPr>
      <w:rPr>
        <w:rFonts w:ascii="Wingdings" w:hAnsi="Wingdings"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2503FAF"/>
    <w:multiLevelType w:val="hybridMultilevel"/>
    <w:tmpl w:val="96E4527A"/>
    <w:lvl w:ilvl="0" w:tplc="341093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90437C"/>
    <w:multiLevelType w:val="hybridMultilevel"/>
    <w:tmpl w:val="759083B2"/>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nsid w:val="151F6F94"/>
    <w:multiLevelType w:val="hybridMultilevel"/>
    <w:tmpl w:val="93300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843D6"/>
    <w:multiLevelType w:val="hybridMultilevel"/>
    <w:tmpl w:val="1952ACB0"/>
    <w:lvl w:ilvl="0" w:tplc="04090005">
      <w:start w:val="1"/>
      <w:numFmt w:val="bullet"/>
      <w:lvlText w:val=""/>
      <w:lvlJc w:val="left"/>
      <w:pPr>
        <w:ind w:left="1440" w:hanging="360"/>
      </w:pPr>
      <w:rPr>
        <w:rFonts w:ascii="Wingdings" w:hAnsi="Wingdings"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E3D3D98"/>
    <w:multiLevelType w:val="hybridMultilevel"/>
    <w:tmpl w:val="7B142C5A"/>
    <w:lvl w:ilvl="0" w:tplc="04D48EC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613BE5"/>
    <w:multiLevelType w:val="hybridMultilevel"/>
    <w:tmpl w:val="33327E02"/>
    <w:lvl w:ilvl="0" w:tplc="1E86447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1A570C4"/>
    <w:multiLevelType w:val="hybridMultilevel"/>
    <w:tmpl w:val="5DF04C18"/>
    <w:lvl w:ilvl="0" w:tplc="93D83B82">
      <w:start w:val="1"/>
      <w:numFmt w:val="bullet"/>
      <w:lvlText w:val=""/>
      <w:lvlJc w:val="left"/>
      <w:pPr>
        <w:ind w:left="1440" w:hanging="360"/>
      </w:pPr>
      <w:rPr>
        <w:rFonts w:ascii="Wingdings" w:hAnsi="Wingdings"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48D7188"/>
    <w:multiLevelType w:val="hybridMultilevel"/>
    <w:tmpl w:val="0ADE59B6"/>
    <w:lvl w:ilvl="0" w:tplc="1C88DA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4F7A11"/>
    <w:multiLevelType w:val="hybridMultilevel"/>
    <w:tmpl w:val="D4CE8428"/>
    <w:lvl w:ilvl="0" w:tplc="9B92B9F2">
      <w:start w:val="1"/>
      <w:numFmt w:val="decimal"/>
      <w:lvlText w:val="%1."/>
      <w:lvlJc w:val="left"/>
      <w:pPr>
        <w:tabs>
          <w:tab w:val="num" w:pos="1620"/>
        </w:tabs>
        <w:ind w:left="1620" w:hanging="360"/>
      </w:pPr>
      <w:rPr>
        <w:color w:val="auto"/>
      </w:rPr>
    </w:lvl>
    <w:lvl w:ilvl="1" w:tplc="0409000D">
      <w:start w:val="1"/>
      <w:numFmt w:val="bullet"/>
      <w:lvlText w:val=""/>
      <w:lvlJc w:val="left"/>
      <w:pPr>
        <w:tabs>
          <w:tab w:val="num" w:pos="2340"/>
        </w:tabs>
        <w:ind w:left="23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A164239"/>
    <w:multiLevelType w:val="hybridMultilevel"/>
    <w:tmpl w:val="CD5E133A"/>
    <w:lvl w:ilvl="0" w:tplc="5E9A9A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962E0B"/>
    <w:multiLevelType w:val="hybridMultilevel"/>
    <w:tmpl w:val="B2FE3132"/>
    <w:lvl w:ilvl="0" w:tplc="221CDB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134490"/>
    <w:multiLevelType w:val="hybridMultilevel"/>
    <w:tmpl w:val="63B0C66C"/>
    <w:lvl w:ilvl="0" w:tplc="DC80A6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97091E"/>
    <w:multiLevelType w:val="hybridMultilevel"/>
    <w:tmpl w:val="D4CE8428"/>
    <w:lvl w:ilvl="0" w:tplc="9B92B9F2">
      <w:start w:val="1"/>
      <w:numFmt w:val="decimal"/>
      <w:lvlText w:val="%1."/>
      <w:lvlJc w:val="left"/>
      <w:pPr>
        <w:tabs>
          <w:tab w:val="num" w:pos="1620"/>
        </w:tabs>
        <w:ind w:left="1620" w:hanging="360"/>
      </w:pPr>
      <w:rPr>
        <w:color w:val="auto"/>
      </w:rPr>
    </w:lvl>
    <w:lvl w:ilvl="1" w:tplc="0409000D">
      <w:start w:val="1"/>
      <w:numFmt w:val="bullet"/>
      <w:lvlText w:val=""/>
      <w:lvlJc w:val="left"/>
      <w:pPr>
        <w:tabs>
          <w:tab w:val="num" w:pos="2340"/>
        </w:tabs>
        <w:ind w:left="23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F031039"/>
    <w:multiLevelType w:val="hybridMultilevel"/>
    <w:tmpl w:val="E0105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942333"/>
    <w:multiLevelType w:val="hybridMultilevel"/>
    <w:tmpl w:val="8E98FD56"/>
    <w:lvl w:ilvl="0" w:tplc="DE9CC9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B839C5"/>
    <w:multiLevelType w:val="hybridMultilevel"/>
    <w:tmpl w:val="5AFCDCC4"/>
    <w:lvl w:ilvl="0" w:tplc="DC6E0FA0">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8B1F52"/>
    <w:multiLevelType w:val="hybridMultilevel"/>
    <w:tmpl w:val="754E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BF2733"/>
    <w:multiLevelType w:val="hybridMultilevel"/>
    <w:tmpl w:val="37DC7D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CE81FEE"/>
    <w:multiLevelType w:val="hybridMultilevel"/>
    <w:tmpl w:val="0ADE59B6"/>
    <w:lvl w:ilvl="0" w:tplc="1C88DA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937CE7"/>
    <w:multiLevelType w:val="hybridMultilevel"/>
    <w:tmpl w:val="8F06806E"/>
    <w:lvl w:ilvl="0" w:tplc="AAC600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A63437"/>
    <w:multiLevelType w:val="hybridMultilevel"/>
    <w:tmpl w:val="226028F8"/>
    <w:lvl w:ilvl="0" w:tplc="498AC6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F070FF"/>
    <w:multiLevelType w:val="hybridMultilevel"/>
    <w:tmpl w:val="C318159E"/>
    <w:lvl w:ilvl="0" w:tplc="D618DC2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F22DFB"/>
    <w:multiLevelType w:val="hybridMultilevel"/>
    <w:tmpl w:val="610C9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4D5D55"/>
    <w:multiLevelType w:val="hybridMultilevel"/>
    <w:tmpl w:val="7E0CEF1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671B4C65"/>
    <w:multiLevelType w:val="hybridMultilevel"/>
    <w:tmpl w:val="F66889FE"/>
    <w:lvl w:ilvl="0" w:tplc="232CCB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3753BA"/>
    <w:multiLevelType w:val="hybridMultilevel"/>
    <w:tmpl w:val="7C949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5A798E"/>
    <w:multiLevelType w:val="hybridMultilevel"/>
    <w:tmpl w:val="15549CCE"/>
    <w:lvl w:ilvl="0" w:tplc="045ED1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A84482"/>
    <w:multiLevelType w:val="hybridMultilevel"/>
    <w:tmpl w:val="D22A42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1FF15A5"/>
    <w:multiLevelType w:val="hybridMultilevel"/>
    <w:tmpl w:val="161EE3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8F40665"/>
    <w:multiLevelType w:val="hybridMultilevel"/>
    <w:tmpl w:val="A426E3B4"/>
    <w:lvl w:ilvl="0" w:tplc="A0D0BD10">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B554DC"/>
    <w:multiLevelType w:val="hybridMultilevel"/>
    <w:tmpl w:val="6F860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910D70"/>
    <w:multiLevelType w:val="hybridMultilevel"/>
    <w:tmpl w:val="42B8F442"/>
    <w:lvl w:ilvl="0" w:tplc="0409000D">
      <w:start w:val="1"/>
      <w:numFmt w:val="bullet"/>
      <w:lvlText w:val=""/>
      <w:lvlJc w:val="left"/>
      <w:pPr>
        <w:ind w:left="8898" w:hanging="360"/>
      </w:pPr>
      <w:rPr>
        <w:rFonts w:ascii="Wingdings" w:hAnsi="Wingdings" w:hint="default"/>
      </w:rPr>
    </w:lvl>
    <w:lvl w:ilvl="1" w:tplc="04090003" w:tentative="1">
      <w:start w:val="1"/>
      <w:numFmt w:val="bullet"/>
      <w:lvlText w:val="o"/>
      <w:lvlJc w:val="left"/>
      <w:pPr>
        <w:ind w:left="9618" w:hanging="360"/>
      </w:pPr>
      <w:rPr>
        <w:rFonts w:ascii="Courier New" w:hAnsi="Courier New" w:cs="Courier New" w:hint="default"/>
      </w:rPr>
    </w:lvl>
    <w:lvl w:ilvl="2" w:tplc="04090005" w:tentative="1">
      <w:start w:val="1"/>
      <w:numFmt w:val="bullet"/>
      <w:lvlText w:val=""/>
      <w:lvlJc w:val="left"/>
      <w:pPr>
        <w:ind w:left="10338" w:hanging="360"/>
      </w:pPr>
      <w:rPr>
        <w:rFonts w:ascii="Wingdings" w:hAnsi="Wingdings" w:hint="default"/>
      </w:rPr>
    </w:lvl>
    <w:lvl w:ilvl="3" w:tplc="04090001" w:tentative="1">
      <w:start w:val="1"/>
      <w:numFmt w:val="bullet"/>
      <w:lvlText w:val=""/>
      <w:lvlJc w:val="left"/>
      <w:pPr>
        <w:ind w:left="11058" w:hanging="360"/>
      </w:pPr>
      <w:rPr>
        <w:rFonts w:ascii="Symbol" w:hAnsi="Symbol" w:hint="default"/>
      </w:rPr>
    </w:lvl>
    <w:lvl w:ilvl="4" w:tplc="04090003" w:tentative="1">
      <w:start w:val="1"/>
      <w:numFmt w:val="bullet"/>
      <w:lvlText w:val="o"/>
      <w:lvlJc w:val="left"/>
      <w:pPr>
        <w:ind w:left="11778" w:hanging="360"/>
      </w:pPr>
      <w:rPr>
        <w:rFonts w:ascii="Courier New" w:hAnsi="Courier New" w:cs="Courier New" w:hint="default"/>
      </w:rPr>
    </w:lvl>
    <w:lvl w:ilvl="5" w:tplc="04090005" w:tentative="1">
      <w:start w:val="1"/>
      <w:numFmt w:val="bullet"/>
      <w:lvlText w:val=""/>
      <w:lvlJc w:val="left"/>
      <w:pPr>
        <w:ind w:left="12498" w:hanging="360"/>
      </w:pPr>
      <w:rPr>
        <w:rFonts w:ascii="Wingdings" w:hAnsi="Wingdings" w:hint="default"/>
      </w:rPr>
    </w:lvl>
    <w:lvl w:ilvl="6" w:tplc="04090001" w:tentative="1">
      <w:start w:val="1"/>
      <w:numFmt w:val="bullet"/>
      <w:lvlText w:val=""/>
      <w:lvlJc w:val="left"/>
      <w:pPr>
        <w:ind w:left="13218" w:hanging="360"/>
      </w:pPr>
      <w:rPr>
        <w:rFonts w:ascii="Symbol" w:hAnsi="Symbol" w:hint="default"/>
      </w:rPr>
    </w:lvl>
    <w:lvl w:ilvl="7" w:tplc="04090003" w:tentative="1">
      <w:start w:val="1"/>
      <w:numFmt w:val="bullet"/>
      <w:lvlText w:val="o"/>
      <w:lvlJc w:val="left"/>
      <w:pPr>
        <w:ind w:left="13938" w:hanging="360"/>
      </w:pPr>
      <w:rPr>
        <w:rFonts w:ascii="Courier New" w:hAnsi="Courier New" w:cs="Courier New" w:hint="default"/>
      </w:rPr>
    </w:lvl>
    <w:lvl w:ilvl="8" w:tplc="04090005" w:tentative="1">
      <w:start w:val="1"/>
      <w:numFmt w:val="bullet"/>
      <w:lvlText w:val=""/>
      <w:lvlJc w:val="left"/>
      <w:pPr>
        <w:ind w:left="14658" w:hanging="360"/>
      </w:pPr>
      <w:rPr>
        <w:rFonts w:ascii="Wingdings" w:hAnsi="Wingdings" w:hint="default"/>
      </w:rPr>
    </w:lvl>
  </w:abstractNum>
  <w:abstractNum w:abstractNumId="34">
    <w:nsid w:val="7F07120E"/>
    <w:multiLevelType w:val="hybridMultilevel"/>
    <w:tmpl w:val="CE169DF8"/>
    <w:lvl w:ilvl="0" w:tplc="74A2E2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C903C8"/>
    <w:multiLevelType w:val="hybridMultilevel"/>
    <w:tmpl w:val="9AD421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23"/>
  </w:num>
  <w:num w:numId="3">
    <w:abstractNumId w:val="21"/>
  </w:num>
  <w:num w:numId="4">
    <w:abstractNumId w:val="11"/>
  </w:num>
  <w:num w:numId="5">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0"/>
  </w:num>
  <w:num w:numId="10">
    <w:abstractNumId w:val="18"/>
  </w:num>
  <w:num w:numId="11">
    <w:abstractNumId w:val="15"/>
  </w:num>
  <w:num w:numId="12">
    <w:abstractNumId w:val="30"/>
  </w:num>
  <w:num w:numId="13">
    <w:abstractNumId w:val="35"/>
  </w:num>
  <w:num w:numId="14">
    <w:abstractNumId w:val="27"/>
  </w:num>
  <w:num w:numId="15">
    <w:abstractNumId w:val="5"/>
  </w:num>
  <w:num w:numId="16">
    <w:abstractNumId w:val="29"/>
  </w:num>
  <w:num w:numId="17">
    <w:abstractNumId w:val="8"/>
  </w:num>
  <w:num w:numId="18">
    <w:abstractNumId w:val="25"/>
  </w:num>
  <w:num w:numId="19">
    <w:abstractNumId w:val="33"/>
  </w:num>
  <w:num w:numId="20">
    <w:abstractNumId w:val="2"/>
  </w:num>
  <w:num w:numId="21">
    <w:abstractNumId w:val="22"/>
  </w:num>
  <w:num w:numId="22">
    <w:abstractNumId w:val="0"/>
  </w:num>
  <w:num w:numId="23">
    <w:abstractNumId w:val="12"/>
  </w:num>
  <w:num w:numId="24">
    <w:abstractNumId w:val="26"/>
  </w:num>
  <w:num w:numId="25">
    <w:abstractNumId w:val="31"/>
  </w:num>
  <w:num w:numId="26">
    <w:abstractNumId w:val="28"/>
  </w:num>
  <w:num w:numId="27">
    <w:abstractNumId w:val="24"/>
  </w:num>
  <w:num w:numId="28">
    <w:abstractNumId w:val="3"/>
  </w:num>
  <w:num w:numId="29">
    <w:abstractNumId w:val="32"/>
  </w:num>
  <w:num w:numId="30">
    <w:abstractNumId w:val="4"/>
  </w:num>
  <w:num w:numId="31">
    <w:abstractNumId w:val="6"/>
  </w:num>
  <w:num w:numId="32">
    <w:abstractNumId w:val="16"/>
  </w:num>
  <w:num w:numId="33">
    <w:abstractNumId w:val="7"/>
  </w:num>
  <w:num w:numId="34">
    <w:abstractNumId w:val="34"/>
  </w:num>
  <w:num w:numId="35">
    <w:abstractNumId w:val="13"/>
  </w:num>
  <w:num w:numId="36">
    <w:abstractNumId w:val="9"/>
  </w:num>
  <w:num w:numId="37">
    <w:abstractNumId w:val="20"/>
  </w:num>
  <w:num w:numId="3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31746">
      <o:colormenu v:ext="edit" fillcolor="none"/>
    </o:shapedefaults>
  </w:hdrShapeDefaults>
  <w:footnotePr>
    <w:footnote w:id="-1"/>
    <w:footnote w:id="0"/>
  </w:footnotePr>
  <w:endnotePr>
    <w:endnote w:id="-1"/>
    <w:endnote w:id="0"/>
  </w:endnotePr>
  <w:compat>
    <w:useFELayout/>
  </w:compat>
  <w:rsids>
    <w:rsidRoot w:val="00382AF1"/>
    <w:rsid w:val="00014060"/>
    <w:rsid w:val="00050022"/>
    <w:rsid w:val="000778AA"/>
    <w:rsid w:val="00093EC0"/>
    <w:rsid w:val="000C1305"/>
    <w:rsid w:val="000D2443"/>
    <w:rsid w:val="000D4400"/>
    <w:rsid w:val="000E3F5D"/>
    <w:rsid w:val="00125D09"/>
    <w:rsid w:val="00195F58"/>
    <w:rsid w:val="001C3BA4"/>
    <w:rsid w:val="00211981"/>
    <w:rsid w:val="002341BD"/>
    <w:rsid w:val="002416D9"/>
    <w:rsid w:val="002D085F"/>
    <w:rsid w:val="002E721A"/>
    <w:rsid w:val="00375F35"/>
    <w:rsid w:val="00376124"/>
    <w:rsid w:val="00381E98"/>
    <w:rsid w:val="00382AF1"/>
    <w:rsid w:val="003A5013"/>
    <w:rsid w:val="003B0701"/>
    <w:rsid w:val="003F2D1B"/>
    <w:rsid w:val="00404E79"/>
    <w:rsid w:val="004073EC"/>
    <w:rsid w:val="004157FB"/>
    <w:rsid w:val="00496E24"/>
    <w:rsid w:val="004B3890"/>
    <w:rsid w:val="00552EBC"/>
    <w:rsid w:val="005B7A00"/>
    <w:rsid w:val="005D39A6"/>
    <w:rsid w:val="00604A2A"/>
    <w:rsid w:val="0061498C"/>
    <w:rsid w:val="0064590D"/>
    <w:rsid w:val="006514DE"/>
    <w:rsid w:val="006C03E8"/>
    <w:rsid w:val="00722B8D"/>
    <w:rsid w:val="0073510F"/>
    <w:rsid w:val="00770888"/>
    <w:rsid w:val="00786C6C"/>
    <w:rsid w:val="007D27CA"/>
    <w:rsid w:val="007F1F3D"/>
    <w:rsid w:val="0083721A"/>
    <w:rsid w:val="008702D2"/>
    <w:rsid w:val="00874620"/>
    <w:rsid w:val="008843BA"/>
    <w:rsid w:val="008E0035"/>
    <w:rsid w:val="008F6711"/>
    <w:rsid w:val="009029C7"/>
    <w:rsid w:val="0092319C"/>
    <w:rsid w:val="00974112"/>
    <w:rsid w:val="009807CF"/>
    <w:rsid w:val="009C21C7"/>
    <w:rsid w:val="009F3AD9"/>
    <w:rsid w:val="00A11505"/>
    <w:rsid w:val="00A1248D"/>
    <w:rsid w:val="00A455D2"/>
    <w:rsid w:val="00A914F5"/>
    <w:rsid w:val="00AC11DB"/>
    <w:rsid w:val="00B25DAA"/>
    <w:rsid w:val="00B60D60"/>
    <w:rsid w:val="00B65777"/>
    <w:rsid w:val="00B82E2A"/>
    <w:rsid w:val="00BB6BF4"/>
    <w:rsid w:val="00C333BB"/>
    <w:rsid w:val="00C619E8"/>
    <w:rsid w:val="00CB288B"/>
    <w:rsid w:val="00CB6776"/>
    <w:rsid w:val="00CC10A4"/>
    <w:rsid w:val="00CF38B8"/>
    <w:rsid w:val="00D21ACF"/>
    <w:rsid w:val="00D47514"/>
    <w:rsid w:val="00D623F2"/>
    <w:rsid w:val="00D74E61"/>
    <w:rsid w:val="00DA0739"/>
    <w:rsid w:val="00DB1847"/>
    <w:rsid w:val="00DC469B"/>
    <w:rsid w:val="00DD7D76"/>
    <w:rsid w:val="00E03E35"/>
    <w:rsid w:val="00E16EB7"/>
    <w:rsid w:val="00E21182"/>
    <w:rsid w:val="00E354E7"/>
    <w:rsid w:val="00E40E1C"/>
    <w:rsid w:val="00E41F8C"/>
    <w:rsid w:val="00FA2DC8"/>
    <w:rsid w:val="00FC2168"/>
    <w:rsid w:val="00FD01CD"/>
    <w:rsid w:val="00FE1B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B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7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711"/>
  </w:style>
  <w:style w:type="paragraph" w:styleId="Footer">
    <w:name w:val="footer"/>
    <w:basedOn w:val="Normal"/>
    <w:link w:val="FooterChar"/>
    <w:uiPriority w:val="99"/>
    <w:unhideWhenUsed/>
    <w:rsid w:val="008F67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711"/>
  </w:style>
  <w:style w:type="paragraph" w:styleId="ListParagraph">
    <w:name w:val="List Paragraph"/>
    <w:basedOn w:val="Normal"/>
    <w:uiPriority w:val="34"/>
    <w:qFormat/>
    <w:rsid w:val="008F6711"/>
    <w:pPr>
      <w:ind w:left="720"/>
      <w:contextualSpacing/>
    </w:pPr>
  </w:style>
  <w:style w:type="paragraph" w:styleId="BalloonText">
    <w:name w:val="Balloon Text"/>
    <w:basedOn w:val="Normal"/>
    <w:link w:val="BalloonTextChar"/>
    <w:uiPriority w:val="99"/>
    <w:semiHidden/>
    <w:unhideWhenUsed/>
    <w:rsid w:val="008F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711"/>
    <w:rPr>
      <w:rFonts w:ascii="Tahoma" w:hAnsi="Tahoma" w:cs="Tahoma"/>
      <w:sz w:val="16"/>
      <w:szCs w:val="16"/>
    </w:rPr>
  </w:style>
  <w:style w:type="character" w:styleId="Strong">
    <w:name w:val="Strong"/>
    <w:basedOn w:val="DefaultParagraphFont"/>
    <w:uiPriority w:val="22"/>
    <w:qFormat/>
    <w:rsid w:val="00DC469B"/>
    <w:rPr>
      <w:b/>
      <w:bCs/>
    </w:rPr>
  </w:style>
  <w:style w:type="character" w:styleId="Emphasis">
    <w:name w:val="Emphasis"/>
    <w:basedOn w:val="DefaultParagraphFont"/>
    <w:uiPriority w:val="20"/>
    <w:qFormat/>
    <w:rsid w:val="00DC469B"/>
    <w:rPr>
      <w:i/>
      <w:iCs/>
    </w:rPr>
  </w:style>
  <w:style w:type="character" w:styleId="HTMLCite">
    <w:name w:val="HTML Cite"/>
    <w:basedOn w:val="DefaultParagraphFont"/>
    <w:uiPriority w:val="99"/>
    <w:semiHidden/>
    <w:unhideWhenUsed/>
    <w:rsid w:val="00DC469B"/>
    <w:rPr>
      <w:i/>
      <w:iCs/>
    </w:rPr>
  </w:style>
  <w:style w:type="character" w:customStyle="1" w:styleId="absnonlinkmetadata">
    <w:name w:val="abs_nonlink_metadata"/>
    <w:basedOn w:val="DefaultParagraphFont"/>
    <w:rsid w:val="00DC469B"/>
  </w:style>
  <w:style w:type="character" w:customStyle="1" w:styleId="st">
    <w:name w:val="st"/>
    <w:basedOn w:val="DefaultParagraphFont"/>
    <w:rsid w:val="00DC469B"/>
  </w:style>
  <w:style w:type="table" w:styleId="TableGrid">
    <w:name w:val="Table Grid"/>
    <w:basedOn w:val="TableNormal"/>
    <w:uiPriority w:val="59"/>
    <w:rsid w:val="00DC46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C469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DefaultParagraphFont"/>
    <w:rsid w:val="00C333BB"/>
  </w:style>
  <w:style w:type="character" w:styleId="Hyperlink">
    <w:name w:val="Hyperlink"/>
    <w:basedOn w:val="DefaultParagraphFont"/>
    <w:uiPriority w:val="99"/>
    <w:unhideWhenUsed/>
    <w:rsid w:val="00D74E6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mailto:drahmed.debes@gmail.com" TargetMode="Externa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dx.doi.org/10.7537/marsrsj100318.04"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8561</Words>
  <Characters>48802</Characters>
  <Application>Microsoft Office Word</Application>
  <DocSecurity>0</DocSecurity>
  <Lines>406</Lines>
  <Paragraphs>114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China</Company>
  <LinksUpToDate>false</LinksUpToDate>
  <CharactersWithSpaces>57249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Administrator</cp:lastModifiedBy>
  <cp:revision>3</cp:revision>
  <cp:lastPrinted>2018-02-10T20:37:00Z</cp:lastPrinted>
  <dcterms:created xsi:type="dcterms:W3CDTF">2018-03-08T13:13:00Z</dcterms:created>
  <dcterms:modified xsi:type="dcterms:W3CDTF">2018-03-09T01:40:00Z</dcterms:modified>
</cp:coreProperties>
</file>