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0A4" w:rsidRPr="000425DD" w:rsidRDefault="00D34C22" w:rsidP="000425DD">
      <w:pPr>
        <w:bidi w:val="0"/>
        <w:snapToGrid w:val="0"/>
        <w:jc w:val="center"/>
        <w:rPr>
          <w:b/>
          <w:bCs/>
          <w:sz w:val="20"/>
          <w:szCs w:val="20"/>
        </w:rPr>
      </w:pPr>
      <w:r w:rsidRPr="000425DD">
        <w:rPr>
          <w:b/>
          <w:bCs/>
          <w:sz w:val="20"/>
          <w:szCs w:val="20"/>
        </w:rPr>
        <w:t xml:space="preserve">Laparoscopic </w:t>
      </w:r>
      <w:proofErr w:type="spellStart"/>
      <w:r w:rsidRPr="000425DD">
        <w:rPr>
          <w:b/>
          <w:bCs/>
          <w:sz w:val="20"/>
          <w:szCs w:val="20"/>
        </w:rPr>
        <w:t>Transabdominal</w:t>
      </w:r>
      <w:proofErr w:type="spellEnd"/>
      <w:r w:rsidRPr="000425DD">
        <w:rPr>
          <w:b/>
          <w:bCs/>
          <w:sz w:val="20"/>
          <w:szCs w:val="20"/>
        </w:rPr>
        <w:t xml:space="preserve"> </w:t>
      </w:r>
      <w:proofErr w:type="spellStart"/>
      <w:r w:rsidRPr="000425DD">
        <w:rPr>
          <w:b/>
          <w:bCs/>
          <w:sz w:val="20"/>
          <w:szCs w:val="20"/>
        </w:rPr>
        <w:t>Preperitoneal</w:t>
      </w:r>
      <w:proofErr w:type="spellEnd"/>
      <w:r w:rsidRPr="000425DD">
        <w:rPr>
          <w:b/>
          <w:bCs/>
          <w:sz w:val="20"/>
          <w:szCs w:val="20"/>
        </w:rPr>
        <w:t xml:space="preserve"> </w:t>
      </w:r>
      <w:proofErr w:type="spellStart"/>
      <w:r w:rsidRPr="000425DD">
        <w:rPr>
          <w:b/>
          <w:bCs/>
          <w:sz w:val="20"/>
          <w:szCs w:val="20"/>
        </w:rPr>
        <w:t>Hernioplasty</w:t>
      </w:r>
      <w:proofErr w:type="spellEnd"/>
      <w:r w:rsidRPr="000425DD">
        <w:rPr>
          <w:b/>
          <w:bCs/>
          <w:sz w:val="20"/>
          <w:szCs w:val="20"/>
        </w:rPr>
        <w:t xml:space="preserve"> for </w:t>
      </w:r>
      <w:r w:rsidR="00BA0CD2" w:rsidRPr="000425DD">
        <w:rPr>
          <w:b/>
          <w:bCs/>
          <w:sz w:val="20"/>
          <w:szCs w:val="20"/>
        </w:rPr>
        <w:t xml:space="preserve">Inguinal Hernia </w:t>
      </w:r>
      <w:r w:rsidRPr="000425DD">
        <w:rPr>
          <w:b/>
          <w:bCs/>
          <w:sz w:val="20"/>
          <w:szCs w:val="20"/>
        </w:rPr>
        <w:t xml:space="preserve">and Its </w:t>
      </w:r>
      <w:r w:rsidR="00BA0CD2" w:rsidRPr="000425DD">
        <w:rPr>
          <w:b/>
          <w:bCs/>
          <w:sz w:val="20"/>
          <w:szCs w:val="20"/>
        </w:rPr>
        <w:t xml:space="preserve">Effect </w:t>
      </w:r>
      <w:r w:rsidRPr="000425DD">
        <w:rPr>
          <w:b/>
          <w:bCs/>
          <w:sz w:val="20"/>
          <w:szCs w:val="20"/>
        </w:rPr>
        <w:t xml:space="preserve">on </w:t>
      </w:r>
      <w:r w:rsidR="00BA0CD2" w:rsidRPr="000425DD">
        <w:rPr>
          <w:b/>
          <w:bCs/>
          <w:sz w:val="20"/>
          <w:szCs w:val="20"/>
        </w:rPr>
        <w:t>Male Fertility</w:t>
      </w:r>
    </w:p>
    <w:p w:rsidR="005010A4" w:rsidRPr="000425DD" w:rsidRDefault="005010A4" w:rsidP="000425DD">
      <w:pPr>
        <w:bidi w:val="0"/>
        <w:snapToGrid w:val="0"/>
        <w:jc w:val="center"/>
        <w:rPr>
          <w:b/>
          <w:bCs/>
          <w:sz w:val="20"/>
          <w:szCs w:val="20"/>
        </w:rPr>
      </w:pPr>
    </w:p>
    <w:p w:rsidR="005010A4" w:rsidRPr="000425DD" w:rsidRDefault="00BA0CD2" w:rsidP="000425DD">
      <w:pPr>
        <w:bidi w:val="0"/>
        <w:snapToGrid w:val="0"/>
        <w:jc w:val="center"/>
        <w:rPr>
          <w:rFonts w:eastAsiaTheme="minorEastAsia"/>
          <w:sz w:val="20"/>
          <w:szCs w:val="20"/>
          <w:vertAlign w:val="superscript"/>
          <w:lang w:eastAsia="zh-CN"/>
        </w:rPr>
      </w:pPr>
      <w:proofErr w:type="spellStart"/>
      <w:r w:rsidRPr="000425DD">
        <w:rPr>
          <w:sz w:val="20"/>
          <w:szCs w:val="20"/>
        </w:rPr>
        <w:t>Akram</w:t>
      </w:r>
      <w:proofErr w:type="spellEnd"/>
      <w:r w:rsidRPr="000425DD">
        <w:rPr>
          <w:sz w:val="20"/>
          <w:szCs w:val="20"/>
        </w:rPr>
        <w:t xml:space="preserve"> M</w:t>
      </w:r>
      <w:r w:rsidR="006D18E9" w:rsidRPr="000425DD">
        <w:rPr>
          <w:sz w:val="20"/>
          <w:szCs w:val="20"/>
        </w:rPr>
        <w:t>.</w:t>
      </w:r>
      <w:r w:rsidRPr="000425DD">
        <w:rPr>
          <w:sz w:val="20"/>
          <w:szCs w:val="20"/>
        </w:rPr>
        <w:t xml:space="preserve"> Abu-</w:t>
      </w:r>
      <w:proofErr w:type="spellStart"/>
      <w:r w:rsidRPr="000425DD">
        <w:rPr>
          <w:sz w:val="20"/>
          <w:szCs w:val="20"/>
        </w:rPr>
        <w:t>Tayel</w:t>
      </w:r>
      <w:proofErr w:type="spellEnd"/>
      <w:r w:rsidR="00B26D09" w:rsidRPr="000425DD">
        <w:rPr>
          <w:sz w:val="20"/>
          <w:szCs w:val="20"/>
        </w:rPr>
        <w:t>ˡ</w:t>
      </w:r>
      <w:r w:rsidRPr="000425DD">
        <w:rPr>
          <w:sz w:val="20"/>
          <w:szCs w:val="20"/>
        </w:rPr>
        <w:t>,</w:t>
      </w:r>
      <w:r w:rsidR="005A47F1" w:rsidRPr="000425DD">
        <w:rPr>
          <w:sz w:val="20"/>
          <w:szCs w:val="20"/>
        </w:rPr>
        <w:t xml:space="preserve"> </w:t>
      </w:r>
      <w:r w:rsidRPr="000425DD">
        <w:rPr>
          <w:sz w:val="20"/>
          <w:szCs w:val="20"/>
        </w:rPr>
        <w:t>Mohammed I</w:t>
      </w:r>
      <w:r w:rsidR="006D18E9" w:rsidRPr="000425DD">
        <w:rPr>
          <w:sz w:val="20"/>
          <w:szCs w:val="20"/>
        </w:rPr>
        <w:t>.</w:t>
      </w:r>
      <w:r w:rsidRPr="000425DD">
        <w:rPr>
          <w:sz w:val="20"/>
          <w:szCs w:val="20"/>
        </w:rPr>
        <w:t xml:space="preserve"> El-Anany</w:t>
      </w:r>
      <w:r w:rsidR="002167CE" w:rsidRPr="000425DD">
        <w:rPr>
          <w:sz w:val="20"/>
          <w:szCs w:val="20"/>
          <w:vertAlign w:val="superscript"/>
        </w:rPr>
        <w:t>2</w:t>
      </w:r>
      <w:r w:rsidRPr="000425DD">
        <w:rPr>
          <w:sz w:val="20"/>
          <w:szCs w:val="20"/>
        </w:rPr>
        <w:t xml:space="preserve">, </w:t>
      </w:r>
      <w:proofErr w:type="spellStart"/>
      <w:r w:rsidRPr="000425DD">
        <w:rPr>
          <w:sz w:val="20"/>
          <w:szCs w:val="20"/>
        </w:rPr>
        <w:t>Tarik</w:t>
      </w:r>
      <w:proofErr w:type="spellEnd"/>
      <w:r w:rsidRPr="000425DD">
        <w:rPr>
          <w:sz w:val="20"/>
          <w:szCs w:val="20"/>
        </w:rPr>
        <w:t xml:space="preserve"> M</w:t>
      </w:r>
      <w:r w:rsidR="006D18E9" w:rsidRPr="000425DD">
        <w:rPr>
          <w:sz w:val="20"/>
          <w:szCs w:val="20"/>
        </w:rPr>
        <w:t>.</w:t>
      </w:r>
      <w:r w:rsidRPr="000425DD">
        <w:rPr>
          <w:sz w:val="20"/>
          <w:szCs w:val="20"/>
        </w:rPr>
        <w:t xml:space="preserve"> Emr</w:t>
      </w:r>
      <w:r w:rsidR="00B26D09" w:rsidRPr="000425DD">
        <w:rPr>
          <w:sz w:val="20"/>
          <w:szCs w:val="20"/>
        </w:rPr>
        <w:t>an</w:t>
      </w:r>
      <w:r w:rsidR="00C9071E" w:rsidRPr="000425DD">
        <w:rPr>
          <w:sz w:val="20"/>
          <w:szCs w:val="20"/>
        </w:rPr>
        <w:t>³</w:t>
      </w:r>
      <w:r w:rsidRPr="000425DD">
        <w:rPr>
          <w:sz w:val="20"/>
          <w:szCs w:val="20"/>
        </w:rPr>
        <w:t>,</w:t>
      </w:r>
      <w:r w:rsidR="005A47F1" w:rsidRPr="000425DD">
        <w:rPr>
          <w:sz w:val="20"/>
          <w:szCs w:val="20"/>
        </w:rPr>
        <w:t xml:space="preserve"> </w:t>
      </w:r>
      <w:proofErr w:type="spellStart"/>
      <w:r w:rsidRPr="000425DD">
        <w:rPr>
          <w:sz w:val="20"/>
          <w:szCs w:val="20"/>
        </w:rPr>
        <w:t>Ayman</w:t>
      </w:r>
      <w:proofErr w:type="spellEnd"/>
      <w:r w:rsidRPr="000425DD">
        <w:rPr>
          <w:sz w:val="20"/>
          <w:szCs w:val="20"/>
        </w:rPr>
        <w:t xml:space="preserve"> M</w:t>
      </w:r>
      <w:r w:rsidR="006D18E9" w:rsidRPr="000425DD">
        <w:rPr>
          <w:sz w:val="20"/>
          <w:szCs w:val="20"/>
        </w:rPr>
        <w:t>.</w:t>
      </w:r>
      <w:r w:rsidR="00972148" w:rsidRPr="000425DD">
        <w:rPr>
          <w:sz w:val="20"/>
          <w:szCs w:val="20"/>
        </w:rPr>
        <w:t xml:space="preserve"> Elwan</w:t>
      </w:r>
      <w:r w:rsidR="00972148" w:rsidRPr="000425DD">
        <w:rPr>
          <w:sz w:val="20"/>
          <w:szCs w:val="20"/>
          <w:vertAlign w:val="superscript"/>
        </w:rPr>
        <w:t>4</w:t>
      </w:r>
      <w:r w:rsidRPr="000425DD">
        <w:rPr>
          <w:sz w:val="20"/>
          <w:szCs w:val="20"/>
        </w:rPr>
        <w:t>,</w:t>
      </w:r>
      <w:r w:rsidR="005A47F1" w:rsidRPr="000425DD">
        <w:rPr>
          <w:sz w:val="20"/>
          <w:szCs w:val="20"/>
        </w:rPr>
        <w:t xml:space="preserve"> </w:t>
      </w:r>
      <w:r w:rsidRPr="000425DD">
        <w:rPr>
          <w:sz w:val="20"/>
          <w:szCs w:val="20"/>
        </w:rPr>
        <w:t>Ahmed M</w:t>
      </w:r>
      <w:r w:rsidR="00D80D16" w:rsidRPr="000425DD">
        <w:rPr>
          <w:sz w:val="20"/>
          <w:szCs w:val="20"/>
        </w:rPr>
        <w:t>.</w:t>
      </w:r>
      <w:r w:rsidR="00D80D16">
        <w:rPr>
          <w:sz w:val="20"/>
          <w:szCs w:val="20"/>
        </w:rPr>
        <w:t xml:space="preserve"> </w:t>
      </w:r>
      <w:r w:rsidR="00D80D16" w:rsidRPr="000425DD">
        <w:rPr>
          <w:sz w:val="20"/>
          <w:szCs w:val="20"/>
        </w:rPr>
        <w:t>E</w:t>
      </w:r>
      <w:r w:rsidRPr="000425DD">
        <w:rPr>
          <w:sz w:val="20"/>
          <w:szCs w:val="20"/>
        </w:rPr>
        <w:t>lde</w:t>
      </w:r>
      <w:r w:rsidR="00C9071E" w:rsidRPr="000425DD">
        <w:rPr>
          <w:sz w:val="20"/>
          <w:szCs w:val="20"/>
        </w:rPr>
        <w:t>e</w:t>
      </w:r>
      <w:r w:rsidRPr="000425DD">
        <w:rPr>
          <w:sz w:val="20"/>
          <w:szCs w:val="20"/>
        </w:rPr>
        <w:t>k</w:t>
      </w:r>
      <w:r w:rsidR="00972148" w:rsidRPr="000425DD">
        <w:rPr>
          <w:sz w:val="20"/>
          <w:szCs w:val="20"/>
          <w:vertAlign w:val="superscript"/>
        </w:rPr>
        <w:t>5</w:t>
      </w:r>
    </w:p>
    <w:p w:rsidR="005010A4" w:rsidRPr="000425DD" w:rsidRDefault="005010A4" w:rsidP="000425DD">
      <w:pPr>
        <w:bidi w:val="0"/>
        <w:snapToGrid w:val="0"/>
        <w:jc w:val="center"/>
        <w:rPr>
          <w:rFonts w:eastAsiaTheme="minorEastAsia"/>
          <w:sz w:val="20"/>
          <w:szCs w:val="20"/>
          <w:vertAlign w:val="superscript"/>
          <w:lang w:eastAsia="zh-CN"/>
        </w:rPr>
      </w:pPr>
    </w:p>
    <w:p w:rsidR="00B26D09" w:rsidRPr="000425DD" w:rsidRDefault="00D34C22" w:rsidP="000425DD">
      <w:pPr>
        <w:pStyle w:val="Default"/>
        <w:snapToGrid w:val="0"/>
        <w:jc w:val="center"/>
        <w:rPr>
          <w:sz w:val="20"/>
          <w:szCs w:val="20"/>
        </w:rPr>
      </w:pPr>
      <w:r w:rsidRPr="000425DD">
        <w:rPr>
          <w:sz w:val="20"/>
          <w:szCs w:val="20"/>
          <w:vertAlign w:val="superscript"/>
        </w:rPr>
        <w:t>1</w:t>
      </w:r>
      <w:r w:rsidR="00C5174B" w:rsidRPr="000425DD">
        <w:rPr>
          <w:sz w:val="20"/>
          <w:szCs w:val="20"/>
        </w:rPr>
        <w:t>General Surgery</w:t>
      </w:r>
      <w:r w:rsidR="005A47F1" w:rsidRPr="000425DD">
        <w:rPr>
          <w:sz w:val="20"/>
          <w:szCs w:val="20"/>
        </w:rPr>
        <w:t xml:space="preserve"> Department,</w:t>
      </w:r>
      <w:r w:rsidR="00C5174B" w:rsidRPr="000425DD">
        <w:rPr>
          <w:sz w:val="20"/>
          <w:szCs w:val="20"/>
        </w:rPr>
        <w:t xml:space="preserve"> Faculty of Medicine, Al-</w:t>
      </w:r>
      <w:proofErr w:type="spellStart"/>
      <w:r w:rsidR="00C5174B" w:rsidRPr="000425DD">
        <w:rPr>
          <w:sz w:val="20"/>
          <w:szCs w:val="20"/>
        </w:rPr>
        <w:t>Azhar</w:t>
      </w:r>
      <w:proofErr w:type="spellEnd"/>
      <w:r w:rsidR="00C5174B" w:rsidRPr="000425DD">
        <w:rPr>
          <w:sz w:val="20"/>
          <w:szCs w:val="20"/>
        </w:rPr>
        <w:t xml:space="preserve"> University</w:t>
      </w:r>
      <w:r w:rsidRPr="000425DD">
        <w:rPr>
          <w:sz w:val="20"/>
          <w:szCs w:val="20"/>
        </w:rPr>
        <w:t xml:space="preserve"> </w:t>
      </w:r>
      <w:r w:rsidR="00C5174B" w:rsidRPr="000425DD">
        <w:rPr>
          <w:sz w:val="20"/>
          <w:szCs w:val="20"/>
        </w:rPr>
        <w:t>(Damietta)</w:t>
      </w:r>
      <w:r w:rsidRPr="000425DD">
        <w:rPr>
          <w:sz w:val="20"/>
          <w:szCs w:val="20"/>
        </w:rPr>
        <w:t>, Egypt</w:t>
      </w:r>
    </w:p>
    <w:p w:rsidR="00B26D09" w:rsidRPr="000425DD" w:rsidRDefault="00D34C22" w:rsidP="000425DD">
      <w:pPr>
        <w:bidi w:val="0"/>
        <w:snapToGrid w:val="0"/>
        <w:jc w:val="center"/>
        <w:rPr>
          <w:sz w:val="20"/>
          <w:szCs w:val="20"/>
        </w:rPr>
      </w:pPr>
      <w:r w:rsidRPr="000425DD">
        <w:rPr>
          <w:sz w:val="20"/>
          <w:szCs w:val="20"/>
          <w:vertAlign w:val="superscript"/>
        </w:rPr>
        <w:t>2</w:t>
      </w:r>
      <w:r w:rsidR="00B26D09" w:rsidRPr="000425DD">
        <w:rPr>
          <w:sz w:val="20"/>
          <w:szCs w:val="20"/>
        </w:rPr>
        <w:t>Prof. of General Surgery</w:t>
      </w:r>
      <w:r w:rsidR="005A47F1" w:rsidRPr="000425DD">
        <w:rPr>
          <w:sz w:val="20"/>
          <w:szCs w:val="20"/>
        </w:rPr>
        <w:t xml:space="preserve"> Department,</w:t>
      </w:r>
      <w:r w:rsidR="00B26D09" w:rsidRPr="000425DD">
        <w:rPr>
          <w:sz w:val="20"/>
          <w:szCs w:val="20"/>
          <w:lang w:bidi="ar-EG"/>
        </w:rPr>
        <w:t xml:space="preserve"> Faculty of Medicine, Al-</w:t>
      </w:r>
      <w:proofErr w:type="spellStart"/>
      <w:r w:rsidR="00B26D09" w:rsidRPr="000425DD">
        <w:rPr>
          <w:sz w:val="20"/>
          <w:szCs w:val="20"/>
          <w:lang w:bidi="ar-EG"/>
        </w:rPr>
        <w:t>Azhar</w:t>
      </w:r>
      <w:proofErr w:type="spellEnd"/>
      <w:r w:rsidR="00B26D09" w:rsidRPr="000425DD">
        <w:rPr>
          <w:sz w:val="20"/>
          <w:szCs w:val="20"/>
          <w:lang w:bidi="ar-EG"/>
        </w:rPr>
        <w:t xml:space="preserve"> University (Cairo)</w:t>
      </w:r>
      <w:r w:rsidRPr="000425DD">
        <w:rPr>
          <w:sz w:val="20"/>
          <w:szCs w:val="20"/>
        </w:rPr>
        <w:t>, Egypt</w:t>
      </w:r>
    </w:p>
    <w:p w:rsidR="0035425B" w:rsidRPr="000425DD" w:rsidRDefault="00D34C22" w:rsidP="000425DD">
      <w:pPr>
        <w:bidi w:val="0"/>
        <w:snapToGrid w:val="0"/>
        <w:jc w:val="center"/>
        <w:rPr>
          <w:sz w:val="20"/>
          <w:szCs w:val="20"/>
          <w:lang w:bidi="ar-EG"/>
        </w:rPr>
      </w:pPr>
      <w:r w:rsidRPr="000425DD">
        <w:rPr>
          <w:sz w:val="20"/>
          <w:szCs w:val="20"/>
          <w:vertAlign w:val="superscript"/>
        </w:rPr>
        <w:t>3</w:t>
      </w:r>
      <w:r w:rsidR="00C5174B" w:rsidRPr="000425DD">
        <w:rPr>
          <w:sz w:val="20"/>
          <w:szCs w:val="20"/>
        </w:rPr>
        <w:t>Prof. of Clinical Pathology</w:t>
      </w:r>
      <w:r w:rsidR="005A47F1" w:rsidRPr="000425DD">
        <w:rPr>
          <w:sz w:val="20"/>
          <w:szCs w:val="20"/>
        </w:rPr>
        <w:t xml:space="preserve"> Department</w:t>
      </w:r>
      <w:r w:rsidR="00C5174B" w:rsidRPr="000425DD">
        <w:rPr>
          <w:sz w:val="20"/>
          <w:szCs w:val="20"/>
        </w:rPr>
        <w:t>, Faculty of Medicine, Al-</w:t>
      </w:r>
      <w:proofErr w:type="spellStart"/>
      <w:r w:rsidR="00C5174B" w:rsidRPr="000425DD">
        <w:rPr>
          <w:sz w:val="20"/>
          <w:szCs w:val="20"/>
        </w:rPr>
        <w:t>Azhar</w:t>
      </w:r>
      <w:proofErr w:type="spellEnd"/>
      <w:r w:rsidR="00C5174B" w:rsidRPr="000425DD">
        <w:rPr>
          <w:sz w:val="20"/>
          <w:szCs w:val="20"/>
        </w:rPr>
        <w:t xml:space="preserve"> University</w:t>
      </w:r>
      <w:r w:rsidRPr="000425DD">
        <w:rPr>
          <w:sz w:val="20"/>
          <w:szCs w:val="20"/>
        </w:rPr>
        <w:t xml:space="preserve"> </w:t>
      </w:r>
      <w:r w:rsidR="00C5174B" w:rsidRPr="000425DD">
        <w:rPr>
          <w:sz w:val="20"/>
          <w:szCs w:val="20"/>
        </w:rPr>
        <w:t>(Damietta</w:t>
      </w:r>
      <w:r w:rsidR="005A47F1" w:rsidRPr="000425DD">
        <w:rPr>
          <w:sz w:val="20"/>
          <w:szCs w:val="20"/>
        </w:rPr>
        <w:t>)</w:t>
      </w:r>
      <w:r w:rsidR="005A47F1" w:rsidRPr="000425DD">
        <w:rPr>
          <w:sz w:val="20"/>
          <w:szCs w:val="20"/>
          <w:lang w:bidi="ar-EG"/>
        </w:rPr>
        <w:t>,</w:t>
      </w:r>
      <w:r w:rsidRPr="000425DD">
        <w:rPr>
          <w:sz w:val="20"/>
          <w:szCs w:val="20"/>
        </w:rPr>
        <w:t xml:space="preserve"> Egypt</w:t>
      </w:r>
    </w:p>
    <w:p w:rsidR="00C5174B" w:rsidRPr="000425DD" w:rsidRDefault="00D34C22" w:rsidP="000425DD">
      <w:pPr>
        <w:bidi w:val="0"/>
        <w:snapToGrid w:val="0"/>
        <w:jc w:val="center"/>
        <w:rPr>
          <w:sz w:val="20"/>
          <w:szCs w:val="20"/>
          <w:lang w:bidi="ar-EG"/>
        </w:rPr>
      </w:pPr>
      <w:r w:rsidRPr="000425DD">
        <w:rPr>
          <w:sz w:val="20"/>
          <w:szCs w:val="20"/>
          <w:vertAlign w:val="superscript"/>
        </w:rPr>
        <w:t>4</w:t>
      </w:r>
      <w:r w:rsidR="00C5174B" w:rsidRPr="000425DD">
        <w:rPr>
          <w:sz w:val="20"/>
          <w:szCs w:val="20"/>
        </w:rPr>
        <w:t>Ass. Prof. of General Surgery</w:t>
      </w:r>
      <w:r w:rsidR="005A47F1" w:rsidRPr="000425DD">
        <w:rPr>
          <w:sz w:val="20"/>
          <w:szCs w:val="20"/>
        </w:rPr>
        <w:t xml:space="preserve"> Department, </w:t>
      </w:r>
      <w:r w:rsidR="00C5174B" w:rsidRPr="000425DD">
        <w:rPr>
          <w:sz w:val="20"/>
          <w:szCs w:val="20"/>
        </w:rPr>
        <w:t>Faculty of Medicine, Al-</w:t>
      </w:r>
      <w:proofErr w:type="spellStart"/>
      <w:r w:rsidR="00C5174B" w:rsidRPr="000425DD">
        <w:rPr>
          <w:sz w:val="20"/>
          <w:szCs w:val="20"/>
        </w:rPr>
        <w:t>Azhar</w:t>
      </w:r>
      <w:proofErr w:type="spellEnd"/>
      <w:r w:rsidR="00C5174B" w:rsidRPr="000425DD">
        <w:rPr>
          <w:sz w:val="20"/>
          <w:szCs w:val="20"/>
        </w:rPr>
        <w:t xml:space="preserve"> University</w:t>
      </w:r>
      <w:r w:rsidRPr="000425DD">
        <w:rPr>
          <w:sz w:val="20"/>
          <w:szCs w:val="20"/>
        </w:rPr>
        <w:t xml:space="preserve"> </w:t>
      </w:r>
      <w:r w:rsidR="00C5174B" w:rsidRPr="000425DD">
        <w:rPr>
          <w:sz w:val="20"/>
          <w:szCs w:val="20"/>
        </w:rPr>
        <w:t>(Damietta)</w:t>
      </w:r>
      <w:r w:rsidRPr="000425DD">
        <w:rPr>
          <w:sz w:val="20"/>
          <w:szCs w:val="20"/>
        </w:rPr>
        <w:t>, Egypt</w:t>
      </w:r>
    </w:p>
    <w:p w:rsidR="00C5174B" w:rsidRPr="000425DD" w:rsidRDefault="00D34C22" w:rsidP="000425DD">
      <w:pPr>
        <w:bidi w:val="0"/>
        <w:snapToGrid w:val="0"/>
        <w:jc w:val="center"/>
        <w:rPr>
          <w:sz w:val="20"/>
          <w:szCs w:val="20"/>
          <w:lang w:bidi="ar-EG"/>
        </w:rPr>
      </w:pPr>
      <w:r w:rsidRPr="000425DD">
        <w:rPr>
          <w:sz w:val="20"/>
          <w:szCs w:val="20"/>
          <w:vertAlign w:val="superscript"/>
        </w:rPr>
        <w:t>5</w:t>
      </w:r>
      <w:r w:rsidR="00C5174B" w:rsidRPr="000425DD">
        <w:rPr>
          <w:sz w:val="20"/>
          <w:szCs w:val="20"/>
        </w:rPr>
        <w:t xml:space="preserve">Ass. Consultant of </w:t>
      </w:r>
      <w:proofErr w:type="spellStart"/>
      <w:r w:rsidR="00C5174B" w:rsidRPr="000425DD">
        <w:rPr>
          <w:sz w:val="20"/>
          <w:szCs w:val="20"/>
        </w:rPr>
        <w:t>Radiodiagnosis</w:t>
      </w:r>
      <w:proofErr w:type="spellEnd"/>
      <w:r w:rsidR="005A47F1" w:rsidRPr="000425DD">
        <w:rPr>
          <w:sz w:val="20"/>
          <w:szCs w:val="20"/>
        </w:rPr>
        <w:t xml:space="preserve"> Department,</w:t>
      </w:r>
      <w:r w:rsidR="00C5174B" w:rsidRPr="000425DD">
        <w:rPr>
          <w:sz w:val="20"/>
          <w:szCs w:val="20"/>
        </w:rPr>
        <w:t xml:space="preserve"> Faculty of Medicine, Al-</w:t>
      </w:r>
      <w:proofErr w:type="spellStart"/>
      <w:r w:rsidR="00C5174B" w:rsidRPr="000425DD">
        <w:rPr>
          <w:sz w:val="20"/>
          <w:szCs w:val="20"/>
        </w:rPr>
        <w:t>Azhar</w:t>
      </w:r>
      <w:proofErr w:type="spellEnd"/>
      <w:r w:rsidR="00C5174B" w:rsidRPr="000425DD">
        <w:rPr>
          <w:sz w:val="20"/>
          <w:szCs w:val="20"/>
        </w:rPr>
        <w:t xml:space="preserve"> University (Damietta)</w:t>
      </w:r>
      <w:r w:rsidR="005A47F1" w:rsidRPr="000425DD">
        <w:rPr>
          <w:sz w:val="20"/>
          <w:szCs w:val="20"/>
        </w:rPr>
        <w:t>, Egypt</w:t>
      </w:r>
    </w:p>
    <w:p w:rsidR="005010A4" w:rsidRPr="000425DD" w:rsidRDefault="00FA0B54" w:rsidP="000425DD">
      <w:pPr>
        <w:pStyle w:val="ListParagraph"/>
        <w:bidi w:val="0"/>
        <w:snapToGrid w:val="0"/>
        <w:ind w:left="0"/>
        <w:jc w:val="center"/>
        <w:rPr>
          <w:sz w:val="20"/>
          <w:szCs w:val="20"/>
          <w:lang w:bidi="ar-EG"/>
        </w:rPr>
      </w:pPr>
      <w:hyperlink r:id="rId8" w:history="1">
        <w:r w:rsidR="00D34C22" w:rsidRPr="000425DD">
          <w:rPr>
            <w:rStyle w:val="Hyperlink"/>
            <w:sz w:val="20"/>
            <w:szCs w:val="20"/>
            <w:lang w:bidi="ar-EG"/>
          </w:rPr>
          <w:t>Dr_akram.mostafa@yahoo.com</w:t>
        </w:r>
      </w:hyperlink>
    </w:p>
    <w:p w:rsidR="005010A4" w:rsidRPr="000425DD" w:rsidRDefault="005010A4" w:rsidP="000425DD">
      <w:pPr>
        <w:pStyle w:val="ListParagraph"/>
        <w:bidi w:val="0"/>
        <w:snapToGrid w:val="0"/>
        <w:ind w:left="0"/>
        <w:jc w:val="center"/>
        <w:rPr>
          <w:sz w:val="20"/>
          <w:szCs w:val="20"/>
          <w:lang w:bidi="ar-EG"/>
        </w:rPr>
      </w:pPr>
    </w:p>
    <w:p w:rsidR="00065F2B" w:rsidRPr="000425DD" w:rsidRDefault="005A47F1" w:rsidP="000425DD">
      <w:pPr>
        <w:bidi w:val="0"/>
        <w:snapToGrid w:val="0"/>
        <w:jc w:val="both"/>
        <w:rPr>
          <w:sz w:val="20"/>
          <w:szCs w:val="20"/>
          <w:lang w:bidi="ar-EG"/>
        </w:rPr>
      </w:pPr>
      <w:r w:rsidRPr="000425DD">
        <w:rPr>
          <w:b/>
          <w:bCs/>
          <w:sz w:val="20"/>
          <w:szCs w:val="20"/>
        </w:rPr>
        <w:t>Abstract</w:t>
      </w:r>
      <w:r w:rsidRPr="000425DD">
        <w:rPr>
          <w:b/>
          <w:bCs/>
          <w:sz w:val="20"/>
          <w:szCs w:val="20"/>
          <w:lang w:bidi="ar-EG"/>
        </w:rPr>
        <w:t>:</w:t>
      </w:r>
      <w:r w:rsidRPr="000425DD">
        <w:rPr>
          <w:b/>
          <w:bCs/>
          <w:sz w:val="20"/>
          <w:szCs w:val="20"/>
        </w:rPr>
        <w:t xml:space="preserve"> </w:t>
      </w:r>
      <w:r w:rsidR="00553D2F" w:rsidRPr="000425DD">
        <w:rPr>
          <w:b/>
          <w:bCs/>
          <w:sz w:val="20"/>
          <w:szCs w:val="20"/>
        </w:rPr>
        <w:t xml:space="preserve">Background: </w:t>
      </w:r>
      <w:r w:rsidR="00553D2F" w:rsidRPr="000425DD">
        <w:rPr>
          <w:rFonts w:eastAsiaTheme="minorHAnsi"/>
          <w:sz w:val="20"/>
          <w:szCs w:val="20"/>
        </w:rPr>
        <w:t xml:space="preserve">The effect of laparoscopic </w:t>
      </w:r>
      <w:proofErr w:type="spellStart"/>
      <w:r w:rsidR="00553D2F" w:rsidRPr="000425DD">
        <w:rPr>
          <w:sz w:val="20"/>
          <w:szCs w:val="20"/>
        </w:rPr>
        <w:t>Transabdominal</w:t>
      </w:r>
      <w:proofErr w:type="spellEnd"/>
      <w:r w:rsidRPr="000425DD">
        <w:rPr>
          <w:sz w:val="20"/>
          <w:szCs w:val="20"/>
        </w:rPr>
        <w:t xml:space="preserve"> </w:t>
      </w:r>
      <w:proofErr w:type="spellStart"/>
      <w:r w:rsidR="00553D2F" w:rsidRPr="000425DD">
        <w:rPr>
          <w:sz w:val="20"/>
          <w:szCs w:val="20"/>
        </w:rPr>
        <w:t>Preperitoneal</w:t>
      </w:r>
      <w:proofErr w:type="spellEnd"/>
      <w:r w:rsidR="00553D2F" w:rsidRPr="000425DD">
        <w:rPr>
          <w:sz w:val="20"/>
          <w:szCs w:val="20"/>
        </w:rPr>
        <w:t xml:space="preserve"> (TAPP) inguinal </w:t>
      </w:r>
      <w:r w:rsidRPr="000425DD">
        <w:rPr>
          <w:sz w:val="20"/>
          <w:szCs w:val="20"/>
        </w:rPr>
        <w:t>hernia</w:t>
      </w:r>
      <w:r w:rsidRPr="000425DD">
        <w:rPr>
          <w:rFonts w:eastAsiaTheme="minorHAnsi"/>
          <w:sz w:val="20"/>
          <w:szCs w:val="20"/>
        </w:rPr>
        <w:t xml:space="preserve"> repair</w:t>
      </w:r>
      <w:r w:rsidR="00553D2F" w:rsidRPr="000425DD">
        <w:rPr>
          <w:rFonts w:eastAsiaTheme="minorHAnsi"/>
          <w:sz w:val="20"/>
          <w:szCs w:val="20"/>
        </w:rPr>
        <w:t xml:space="preserve"> on testicular</w:t>
      </w:r>
      <w:r w:rsidR="00512351" w:rsidRPr="000425DD">
        <w:rPr>
          <w:rFonts w:eastAsiaTheme="minorHAnsi"/>
          <w:sz w:val="20"/>
          <w:szCs w:val="20"/>
        </w:rPr>
        <w:t xml:space="preserve"> perfusion and function </w:t>
      </w:r>
      <w:r w:rsidR="00553D2F" w:rsidRPr="000425DD">
        <w:rPr>
          <w:rFonts w:eastAsiaTheme="minorHAnsi"/>
          <w:sz w:val="20"/>
          <w:szCs w:val="20"/>
        </w:rPr>
        <w:t xml:space="preserve">is unclear. The procedure entails dissection of testicular blood vessels and vas </w:t>
      </w:r>
      <w:r w:rsidR="00AE6CC1" w:rsidRPr="000425DD">
        <w:rPr>
          <w:rFonts w:eastAsiaTheme="minorHAnsi"/>
          <w:sz w:val="20"/>
          <w:szCs w:val="20"/>
        </w:rPr>
        <w:t>deferens</w:t>
      </w:r>
      <w:r w:rsidR="00553D2F" w:rsidRPr="000425DD">
        <w:rPr>
          <w:rFonts w:eastAsiaTheme="minorHAnsi"/>
          <w:sz w:val="20"/>
          <w:szCs w:val="20"/>
        </w:rPr>
        <w:t xml:space="preserve"> off the </w:t>
      </w:r>
      <w:proofErr w:type="spellStart"/>
      <w:r w:rsidR="00553D2F" w:rsidRPr="000425DD">
        <w:rPr>
          <w:rFonts w:eastAsiaTheme="minorHAnsi"/>
          <w:sz w:val="20"/>
          <w:szCs w:val="20"/>
        </w:rPr>
        <w:t>hernial</w:t>
      </w:r>
      <w:proofErr w:type="spellEnd"/>
      <w:r w:rsidR="00553D2F" w:rsidRPr="000425DD">
        <w:rPr>
          <w:rFonts w:eastAsiaTheme="minorHAnsi"/>
          <w:sz w:val="20"/>
          <w:szCs w:val="20"/>
        </w:rPr>
        <w:t xml:space="preserve"> sac and incorporation of a prosthetic mesh. This carries at minimum, a theoretical risk of compromise in testicular blood supply, which in turn may affect fertility</w:t>
      </w:r>
      <w:r w:rsidR="00D80D16" w:rsidRPr="000425DD">
        <w:rPr>
          <w:rFonts w:eastAsiaTheme="minorHAnsi"/>
          <w:sz w:val="20"/>
          <w:szCs w:val="20"/>
        </w:rPr>
        <w:t>.</w:t>
      </w:r>
      <w:r w:rsidR="00D80D16">
        <w:rPr>
          <w:rFonts w:eastAsiaTheme="minorHAnsi"/>
          <w:sz w:val="20"/>
          <w:szCs w:val="20"/>
        </w:rPr>
        <w:t xml:space="preserve"> </w:t>
      </w:r>
      <w:r w:rsidR="00D80D16" w:rsidRPr="000425DD">
        <w:rPr>
          <w:sz w:val="20"/>
          <w:szCs w:val="20"/>
        </w:rPr>
        <w:t>H</w:t>
      </w:r>
      <w:r w:rsidR="00553D2F" w:rsidRPr="000425DD">
        <w:rPr>
          <w:sz w:val="20"/>
          <w:szCs w:val="20"/>
        </w:rPr>
        <w:t>ence a study was conducted to compare the</w:t>
      </w:r>
      <w:r w:rsidR="00506087" w:rsidRPr="000425DD">
        <w:rPr>
          <w:sz w:val="20"/>
          <w:szCs w:val="20"/>
        </w:rPr>
        <w:t xml:space="preserve"> effect of</w:t>
      </w:r>
      <w:r w:rsidR="00553D2F" w:rsidRPr="000425DD">
        <w:rPr>
          <w:sz w:val="20"/>
          <w:szCs w:val="20"/>
        </w:rPr>
        <w:t xml:space="preserve"> laparoscopic </w:t>
      </w:r>
      <w:proofErr w:type="spellStart"/>
      <w:r w:rsidR="00553D2F" w:rsidRPr="000425DD">
        <w:rPr>
          <w:sz w:val="20"/>
          <w:szCs w:val="20"/>
        </w:rPr>
        <w:t>transabdominalpre</w:t>
      </w:r>
      <w:proofErr w:type="spellEnd"/>
      <w:r w:rsidRPr="000425DD">
        <w:rPr>
          <w:sz w:val="20"/>
          <w:szCs w:val="20"/>
        </w:rPr>
        <w:t xml:space="preserve"> peritoneal inguinal</w:t>
      </w:r>
      <w:r w:rsidR="00506087" w:rsidRPr="000425DD">
        <w:rPr>
          <w:sz w:val="20"/>
          <w:szCs w:val="20"/>
        </w:rPr>
        <w:t xml:space="preserve"> hernia </w:t>
      </w:r>
      <w:r w:rsidR="00553D2F" w:rsidRPr="000425DD">
        <w:rPr>
          <w:sz w:val="20"/>
          <w:szCs w:val="20"/>
        </w:rPr>
        <w:t xml:space="preserve">repair </w:t>
      </w:r>
      <w:r w:rsidR="00506087" w:rsidRPr="000425DD">
        <w:rPr>
          <w:sz w:val="20"/>
          <w:szCs w:val="20"/>
        </w:rPr>
        <w:t>on fertility in male patients with unilateral inguinal</w:t>
      </w:r>
      <w:r w:rsidR="00284126" w:rsidRPr="000425DD">
        <w:rPr>
          <w:sz w:val="20"/>
          <w:szCs w:val="20"/>
        </w:rPr>
        <w:t xml:space="preserve"> hernia</w:t>
      </w:r>
      <w:r w:rsidR="00506087" w:rsidRPr="000425DD">
        <w:rPr>
          <w:sz w:val="20"/>
          <w:szCs w:val="20"/>
        </w:rPr>
        <w:t>.</w:t>
      </w:r>
      <w:r w:rsidRPr="000425DD">
        <w:rPr>
          <w:b/>
          <w:bCs/>
          <w:sz w:val="20"/>
          <w:szCs w:val="20"/>
          <w:lang w:bidi="ar-EG"/>
        </w:rPr>
        <w:t xml:space="preserve"> </w:t>
      </w:r>
      <w:r w:rsidR="00506087" w:rsidRPr="000425DD">
        <w:rPr>
          <w:b/>
          <w:bCs/>
          <w:sz w:val="20"/>
          <w:szCs w:val="20"/>
          <w:lang w:bidi="ar-EG"/>
        </w:rPr>
        <w:t>Methods</w:t>
      </w:r>
      <w:r w:rsidR="00512351" w:rsidRPr="000425DD">
        <w:rPr>
          <w:b/>
          <w:bCs/>
          <w:sz w:val="20"/>
          <w:szCs w:val="20"/>
          <w:lang w:bidi="ar-EG"/>
        </w:rPr>
        <w:t xml:space="preserve">: </w:t>
      </w:r>
      <w:r w:rsidR="00506087" w:rsidRPr="000425DD">
        <w:rPr>
          <w:sz w:val="20"/>
          <w:szCs w:val="20"/>
        </w:rPr>
        <w:t>The present study is a prospective randomized study conducted on male patients with inguinal hernia, admitted to surgical department (New Damietta Al-</w:t>
      </w:r>
      <w:proofErr w:type="spellStart"/>
      <w:r w:rsidR="00506087" w:rsidRPr="000425DD">
        <w:rPr>
          <w:sz w:val="20"/>
          <w:szCs w:val="20"/>
        </w:rPr>
        <w:t>Azhar</w:t>
      </w:r>
      <w:proofErr w:type="spellEnd"/>
      <w:r w:rsidR="00506087" w:rsidRPr="000425DD">
        <w:rPr>
          <w:sz w:val="20"/>
          <w:szCs w:val="20"/>
        </w:rPr>
        <w:t xml:space="preserve"> University Hospital) and underwent Laparoscopic </w:t>
      </w:r>
      <w:r w:rsidR="00D5525E" w:rsidRPr="000425DD">
        <w:rPr>
          <w:sz w:val="20"/>
          <w:szCs w:val="20"/>
        </w:rPr>
        <w:t>TAPP</w:t>
      </w:r>
      <w:r w:rsidRPr="000425DD">
        <w:rPr>
          <w:sz w:val="20"/>
          <w:szCs w:val="20"/>
        </w:rPr>
        <w:t xml:space="preserve"> </w:t>
      </w:r>
      <w:proofErr w:type="spellStart"/>
      <w:r w:rsidR="00506087" w:rsidRPr="000425DD">
        <w:rPr>
          <w:sz w:val="20"/>
          <w:szCs w:val="20"/>
        </w:rPr>
        <w:t>hernioplasty</w:t>
      </w:r>
      <w:proofErr w:type="spellEnd"/>
      <w:r w:rsidR="00506087" w:rsidRPr="000425DD">
        <w:rPr>
          <w:sz w:val="20"/>
          <w:szCs w:val="20"/>
        </w:rPr>
        <w:t xml:space="preserve"> between March 2017 and March 2018.</w:t>
      </w:r>
      <w:r w:rsidR="000F6B68" w:rsidRPr="000425DD">
        <w:rPr>
          <w:sz w:val="20"/>
          <w:szCs w:val="20"/>
        </w:rPr>
        <w:t xml:space="preserve"> Thirty Male patients were included in this study. Semen analysis and scrotal duplex were done preoperative as well as three and six months after the operation. A p-value &lt;0.05 was considered significant.</w:t>
      </w:r>
      <w:r w:rsidRPr="000425DD">
        <w:rPr>
          <w:b/>
          <w:bCs/>
          <w:sz w:val="20"/>
          <w:szCs w:val="20"/>
          <w:lang w:bidi="ar-EG"/>
        </w:rPr>
        <w:t xml:space="preserve"> </w:t>
      </w:r>
      <w:r w:rsidR="00506087" w:rsidRPr="000425DD">
        <w:rPr>
          <w:b/>
          <w:bCs/>
          <w:sz w:val="20"/>
          <w:szCs w:val="20"/>
          <w:lang w:bidi="ar-EG"/>
        </w:rPr>
        <w:t xml:space="preserve">Results: </w:t>
      </w:r>
      <w:r w:rsidR="00506087" w:rsidRPr="000425DD">
        <w:rPr>
          <w:rFonts w:eastAsiaTheme="minorHAnsi"/>
          <w:sz w:val="20"/>
          <w:szCs w:val="20"/>
        </w:rPr>
        <w:t>No statistically significant difference was noticed</w:t>
      </w:r>
      <w:r w:rsidR="00F9419D" w:rsidRPr="000425DD">
        <w:rPr>
          <w:rFonts w:eastAsiaTheme="minorHAnsi"/>
          <w:sz w:val="20"/>
          <w:szCs w:val="20"/>
        </w:rPr>
        <w:t xml:space="preserve"> in sperm count, progressive motility,</w:t>
      </w:r>
      <w:r w:rsidRPr="000425DD">
        <w:rPr>
          <w:rFonts w:eastAsiaTheme="minorHAnsi"/>
          <w:sz w:val="20"/>
          <w:szCs w:val="20"/>
        </w:rPr>
        <w:t xml:space="preserve"> </w:t>
      </w:r>
      <w:r w:rsidR="00F9419D" w:rsidRPr="000425DD">
        <w:rPr>
          <w:rFonts w:eastAsiaTheme="minorHAnsi"/>
          <w:sz w:val="20"/>
          <w:szCs w:val="20"/>
        </w:rPr>
        <w:t>testicular perfusion</w:t>
      </w:r>
      <w:r w:rsidR="00506087" w:rsidRPr="000425DD">
        <w:rPr>
          <w:rFonts w:eastAsiaTheme="minorHAnsi"/>
          <w:sz w:val="20"/>
          <w:szCs w:val="20"/>
        </w:rPr>
        <w:t xml:space="preserve"> upon comparing these</w:t>
      </w:r>
      <w:r w:rsidR="00F9419D" w:rsidRPr="000425DD">
        <w:rPr>
          <w:rFonts w:eastAsiaTheme="minorHAnsi"/>
          <w:sz w:val="20"/>
          <w:szCs w:val="20"/>
        </w:rPr>
        <w:t xml:space="preserve"> preoperative values with </w:t>
      </w:r>
      <w:r w:rsidR="00506087" w:rsidRPr="000425DD">
        <w:rPr>
          <w:rFonts w:eastAsiaTheme="minorHAnsi"/>
          <w:sz w:val="20"/>
          <w:szCs w:val="20"/>
        </w:rPr>
        <w:t xml:space="preserve">postoperative </w:t>
      </w:r>
      <w:proofErr w:type="spellStart"/>
      <w:r w:rsidR="00F9419D" w:rsidRPr="000425DD">
        <w:rPr>
          <w:rFonts w:eastAsiaTheme="minorHAnsi"/>
          <w:sz w:val="20"/>
          <w:szCs w:val="20"/>
        </w:rPr>
        <w:t>resultsthree</w:t>
      </w:r>
      <w:proofErr w:type="spellEnd"/>
      <w:r w:rsidR="00F9419D" w:rsidRPr="000425DD">
        <w:rPr>
          <w:rFonts w:eastAsiaTheme="minorHAnsi"/>
          <w:sz w:val="20"/>
          <w:szCs w:val="20"/>
        </w:rPr>
        <w:t xml:space="preserve"> and six months after the operation</w:t>
      </w:r>
      <w:r w:rsidR="00512351" w:rsidRPr="000425DD">
        <w:rPr>
          <w:rFonts w:eastAsiaTheme="minorHAnsi"/>
          <w:sz w:val="20"/>
          <w:szCs w:val="20"/>
        </w:rPr>
        <w:t>.</w:t>
      </w:r>
      <w:r w:rsidRPr="000425DD">
        <w:rPr>
          <w:rFonts w:eastAsiaTheme="minorHAnsi"/>
          <w:b/>
          <w:bCs/>
          <w:sz w:val="20"/>
          <w:szCs w:val="20"/>
        </w:rPr>
        <w:t xml:space="preserve"> </w:t>
      </w:r>
      <w:r w:rsidR="00065F2B" w:rsidRPr="000425DD">
        <w:rPr>
          <w:rFonts w:eastAsiaTheme="minorHAnsi"/>
          <w:b/>
          <w:bCs/>
          <w:sz w:val="20"/>
          <w:szCs w:val="20"/>
        </w:rPr>
        <w:t>Conclusion:</w:t>
      </w:r>
      <w:r w:rsidRPr="000425DD">
        <w:rPr>
          <w:sz w:val="20"/>
          <w:szCs w:val="20"/>
        </w:rPr>
        <w:t xml:space="preserve"> </w:t>
      </w:r>
      <w:r w:rsidR="00065F2B" w:rsidRPr="000425DD">
        <w:rPr>
          <w:sz w:val="20"/>
          <w:szCs w:val="20"/>
        </w:rPr>
        <w:t xml:space="preserve">TAPP is feasible and excellent option for inguinal </w:t>
      </w:r>
      <w:proofErr w:type="spellStart"/>
      <w:r w:rsidR="00065F2B" w:rsidRPr="000425DD">
        <w:rPr>
          <w:sz w:val="20"/>
          <w:szCs w:val="20"/>
        </w:rPr>
        <w:t>hernioplasty</w:t>
      </w:r>
      <w:proofErr w:type="spellEnd"/>
      <w:r w:rsidR="00065F2B" w:rsidRPr="000425DD">
        <w:rPr>
          <w:sz w:val="20"/>
          <w:szCs w:val="20"/>
        </w:rPr>
        <w:t>. No statistically significant affection of fertility post TAPP operation as regard to testicular blood flow and semen analysis.</w:t>
      </w:r>
    </w:p>
    <w:p w:rsidR="000425DD" w:rsidRPr="000425DD" w:rsidRDefault="000425DD" w:rsidP="000425DD">
      <w:pPr>
        <w:bidi w:val="0"/>
        <w:snapToGrid w:val="0"/>
        <w:jc w:val="both"/>
        <w:rPr>
          <w:b/>
          <w:bCs/>
          <w:sz w:val="20"/>
          <w:szCs w:val="20"/>
        </w:rPr>
      </w:pPr>
      <w:r w:rsidRPr="000425DD">
        <w:rPr>
          <w:rFonts w:hint="eastAsia"/>
          <w:sz w:val="20"/>
          <w:szCs w:val="20"/>
        </w:rPr>
        <w:t>[</w:t>
      </w:r>
      <w:proofErr w:type="spellStart"/>
      <w:r w:rsidRPr="000425DD">
        <w:rPr>
          <w:sz w:val="20"/>
          <w:szCs w:val="20"/>
        </w:rPr>
        <w:t>Akram</w:t>
      </w:r>
      <w:proofErr w:type="spellEnd"/>
      <w:r w:rsidRPr="000425DD">
        <w:rPr>
          <w:sz w:val="20"/>
          <w:szCs w:val="20"/>
        </w:rPr>
        <w:t xml:space="preserve"> M. Abu-</w:t>
      </w:r>
      <w:proofErr w:type="spellStart"/>
      <w:r w:rsidRPr="000425DD">
        <w:rPr>
          <w:sz w:val="20"/>
          <w:szCs w:val="20"/>
        </w:rPr>
        <w:t>Tayel</w:t>
      </w:r>
      <w:proofErr w:type="spellEnd"/>
      <w:r w:rsidRPr="000425DD">
        <w:rPr>
          <w:sz w:val="20"/>
          <w:szCs w:val="20"/>
        </w:rPr>
        <w:t>ˡ, Mohammed I. El-</w:t>
      </w:r>
      <w:proofErr w:type="spellStart"/>
      <w:r w:rsidRPr="000425DD">
        <w:rPr>
          <w:sz w:val="20"/>
          <w:szCs w:val="20"/>
        </w:rPr>
        <w:t>Anany</w:t>
      </w:r>
      <w:proofErr w:type="spellEnd"/>
      <w:r w:rsidRPr="000425DD">
        <w:rPr>
          <w:sz w:val="20"/>
          <w:szCs w:val="20"/>
        </w:rPr>
        <w:t xml:space="preserve">, </w:t>
      </w:r>
      <w:proofErr w:type="spellStart"/>
      <w:r w:rsidRPr="000425DD">
        <w:rPr>
          <w:sz w:val="20"/>
          <w:szCs w:val="20"/>
        </w:rPr>
        <w:t>Tarik</w:t>
      </w:r>
      <w:proofErr w:type="spellEnd"/>
      <w:r w:rsidRPr="000425DD">
        <w:rPr>
          <w:sz w:val="20"/>
          <w:szCs w:val="20"/>
        </w:rPr>
        <w:t xml:space="preserve"> M. Emran³, </w:t>
      </w:r>
      <w:proofErr w:type="spellStart"/>
      <w:r w:rsidRPr="000425DD">
        <w:rPr>
          <w:sz w:val="20"/>
          <w:szCs w:val="20"/>
        </w:rPr>
        <w:t>Ayman</w:t>
      </w:r>
      <w:proofErr w:type="spellEnd"/>
      <w:r w:rsidRPr="000425DD">
        <w:rPr>
          <w:sz w:val="20"/>
          <w:szCs w:val="20"/>
        </w:rPr>
        <w:t xml:space="preserve"> M. </w:t>
      </w:r>
      <w:proofErr w:type="spellStart"/>
      <w:r w:rsidRPr="000425DD">
        <w:rPr>
          <w:sz w:val="20"/>
          <w:szCs w:val="20"/>
        </w:rPr>
        <w:t>Elwan</w:t>
      </w:r>
      <w:proofErr w:type="spellEnd"/>
      <w:r w:rsidRPr="000425DD">
        <w:rPr>
          <w:sz w:val="20"/>
          <w:szCs w:val="20"/>
        </w:rPr>
        <w:t>, Ahmed M</w:t>
      </w:r>
      <w:r w:rsidR="00D80D16" w:rsidRPr="000425DD">
        <w:rPr>
          <w:sz w:val="20"/>
          <w:szCs w:val="20"/>
        </w:rPr>
        <w:t>.</w:t>
      </w:r>
      <w:r w:rsidR="00D80D16">
        <w:rPr>
          <w:sz w:val="20"/>
          <w:szCs w:val="20"/>
        </w:rPr>
        <w:t xml:space="preserve"> </w:t>
      </w:r>
      <w:proofErr w:type="spellStart"/>
      <w:r w:rsidR="00D80D16" w:rsidRPr="000425DD">
        <w:rPr>
          <w:sz w:val="20"/>
          <w:szCs w:val="20"/>
        </w:rPr>
        <w:t>E</w:t>
      </w:r>
      <w:r w:rsidRPr="000425DD">
        <w:rPr>
          <w:sz w:val="20"/>
          <w:szCs w:val="20"/>
        </w:rPr>
        <w:t>ldeek</w:t>
      </w:r>
      <w:proofErr w:type="spellEnd"/>
      <w:r w:rsidRPr="000425DD">
        <w:rPr>
          <w:sz w:val="20"/>
          <w:szCs w:val="20"/>
        </w:rPr>
        <w:t>.</w:t>
      </w:r>
      <w:r w:rsidRPr="000425DD">
        <w:rPr>
          <w:rFonts w:eastAsiaTheme="minorEastAsia" w:hint="eastAsia"/>
          <w:b/>
          <w:bCs/>
          <w:sz w:val="20"/>
          <w:szCs w:val="20"/>
          <w:lang w:bidi="fa-IR"/>
        </w:rPr>
        <w:t xml:space="preserve"> </w:t>
      </w:r>
      <w:r w:rsidRPr="000425DD">
        <w:rPr>
          <w:b/>
          <w:bCs/>
          <w:sz w:val="20"/>
          <w:szCs w:val="20"/>
        </w:rPr>
        <w:t xml:space="preserve">Laparoscopic </w:t>
      </w:r>
      <w:proofErr w:type="spellStart"/>
      <w:r w:rsidRPr="000425DD">
        <w:rPr>
          <w:b/>
          <w:bCs/>
          <w:sz w:val="20"/>
          <w:szCs w:val="20"/>
        </w:rPr>
        <w:t>Transabdominal</w:t>
      </w:r>
      <w:proofErr w:type="spellEnd"/>
      <w:r w:rsidRPr="000425DD">
        <w:rPr>
          <w:b/>
          <w:bCs/>
          <w:sz w:val="20"/>
          <w:szCs w:val="20"/>
        </w:rPr>
        <w:t xml:space="preserve"> </w:t>
      </w:r>
      <w:proofErr w:type="spellStart"/>
      <w:r w:rsidRPr="000425DD">
        <w:rPr>
          <w:b/>
          <w:bCs/>
          <w:sz w:val="20"/>
          <w:szCs w:val="20"/>
        </w:rPr>
        <w:t>Preperitoneal</w:t>
      </w:r>
      <w:proofErr w:type="spellEnd"/>
      <w:r w:rsidRPr="000425DD">
        <w:rPr>
          <w:b/>
          <w:bCs/>
          <w:sz w:val="20"/>
          <w:szCs w:val="20"/>
        </w:rPr>
        <w:t xml:space="preserve"> </w:t>
      </w:r>
      <w:proofErr w:type="spellStart"/>
      <w:r w:rsidRPr="000425DD">
        <w:rPr>
          <w:b/>
          <w:bCs/>
          <w:sz w:val="20"/>
          <w:szCs w:val="20"/>
        </w:rPr>
        <w:t>Hernioplasty</w:t>
      </w:r>
      <w:proofErr w:type="spellEnd"/>
      <w:r w:rsidRPr="000425DD">
        <w:rPr>
          <w:b/>
          <w:bCs/>
          <w:sz w:val="20"/>
          <w:szCs w:val="20"/>
        </w:rPr>
        <w:t xml:space="preserve"> for Inguinal Hernia and Its Effect on Male Fertility</w:t>
      </w:r>
      <w:r w:rsidRPr="000425DD">
        <w:rPr>
          <w:b/>
          <w:bCs/>
          <w:sz w:val="20"/>
          <w:szCs w:val="20"/>
          <w:lang w:bidi="fa-IR"/>
        </w:rPr>
        <w:t>.</w:t>
      </w:r>
      <w:r w:rsidRPr="000425DD">
        <w:rPr>
          <w:bCs/>
          <w:i/>
          <w:sz w:val="20"/>
          <w:szCs w:val="20"/>
        </w:rPr>
        <w:t xml:space="preserve"> Researcher</w:t>
      </w:r>
      <w:r w:rsidRPr="000425DD">
        <w:rPr>
          <w:bCs/>
          <w:sz w:val="20"/>
          <w:szCs w:val="20"/>
        </w:rPr>
        <w:t xml:space="preserve"> 201</w:t>
      </w:r>
      <w:r w:rsidRPr="000425DD">
        <w:rPr>
          <w:rFonts w:hint="eastAsia"/>
          <w:bCs/>
          <w:sz w:val="20"/>
          <w:szCs w:val="20"/>
        </w:rPr>
        <w:t>8</w:t>
      </w:r>
      <w:r w:rsidRPr="000425DD">
        <w:rPr>
          <w:bCs/>
          <w:sz w:val="20"/>
          <w:szCs w:val="20"/>
        </w:rPr>
        <w:t>;</w:t>
      </w:r>
      <w:r w:rsidRPr="000425DD">
        <w:rPr>
          <w:rFonts w:hint="eastAsia"/>
          <w:bCs/>
          <w:sz w:val="20"/>
          <w:szCs w:val="20"/>
        </w:rPr>
        <w:t>10</w:t>
      </w:r>
      <w:r w:rsidRPr="000425DD">
        <w:rPr>
          <w:bCs/>
          <w:sz w:val="20"/>
          <w:szCs w:val="20"/>
        </w:rPr>
        <w:t>(</w:t>
      </w:r>
      <w:r w:rsidRPr="000425DD">
        <w:rPr>
          <w:rFonts w:hint="eastAsia"/>
          <w:bCs/>
          <w:sz w:val="20"/>
          <w:szCs w:val="20"/>
        </w:rPr>
        <w:t>4</w:t>
      </w:r>
      <w:r w:rsidRPr="000425DD">
        <w:rPr>
          <w:bCs/>
          <w:sz w:val="20"/>
          <w:szCs w:val="20"/>
        </w:rPr>
        <w:t>):</w:t>
      </w:r>
      <w:r w:rsidR="00E53B9E">
        <w:rPr>
          <w:noProof/>
          <w:color w:val="000000"/>
          <w:sz w:val="20"/>
          <w:szCs w:val="20"/>
        </w:rPr>
        <w:t>27-33</w:t>
      </w:r>
      <w:r w:rsidRPr="000425DD">
        <w:rPr>
          <w:bCs/>
          <w:sz w:val="20"/>
          <w:szCs w:val="20"/>
        </w:rPr>
        <w:t xml:space="preserve">]. </w:t>
      </w:r>
      <w:r w:rsidRPr="000425DD">
        <w:rPr>
          <w:sz w:val="20"/>
          <w:szCs w:val="20"/>
        </w:rPr>
        <w:t>ISSN 1553-9865 (print); ISSN 2163-8950 (online)</w:t>
      </w:r>
      <w:r w:rsidRPr="000425DD">
        <w:rPr>
          <w:bCs/>
          <w:sz w:val="20"/>
          <w:szCs w:val="20"/>
        </w:rPr>
        <w:t xml:space="preserve">. </w:t>
      </w:r>
      <w:hyperlink r:id="rId9" w:history="1">
        <w:r w:rsidRPr="000425DD">
          <w:rPr>
            <w:rStyle w:val="Hyperlink"/>
            <w:sz w:val="20"/>
            <w:szCs w:val="20"/>
          </w:rPr>
          <w:t>http://www.sciencepub.net/researcher</w:t>
        </w:r>
      </w:hyperlink>
      <w:r w:rsidRPr="000425DD">
        <w:rPr>
          <w:bCs/>
          <w:sz w:val="20"/>
          <w:szCs w:val="20"/>
        </w:rPr>
        <w:t>.</w:t>
      </w:r>
      <w:r w:rsidRPr="000425DD">
        <w:rPr>
          <w:rFonts w:hint="eastAsia"/>
          <w:bCs/>
          <w:sz w:val="20"/>
          <w:szCs w:val="20"/>
        </w:rPr>
        <w:t xml:space="preserve"> </w:t>
      </w:r>
      <w:r>
        <w:rPr>
          <w:rFonts w:eastAsiaTheme="minorEastAsia" w:hint="eastAsia"/>
          <w:bCs/>
          <w:sz w:val="20"/>
          <w:szCs w:val="20"/>
          <w:lang w:eastAsia="zh-CN"/>
        </w:rPr>
        <w:t>4</w:t>
      </w:r>
      <w:r w:rsidRPr="000425DD">
        <w:rPr>
          <w:rFonts w:hint="eastAsia"/>
          <w:bCs/>
          <w:sz w:val="20"/>
          <w:szCs w:val="20"/>
        </w:rPr>
        <w:t xml:space="preserve">. </w:t>
      </w:r>
      <w:r w:rsidRPr="000425DD">
        <w:rPr>
          <w:color w:val="000000"/>
          <w:sz w:val="20"/>
          <w:szCs w:val="20"/>
          <w:shd w:val="clear" w:color="auto" w:fill="FFFFFF"/>
        </w:rPr>
        <w:t>doi:</w:t>
      </w:r>
      <w:hyperlink r:id="rId10" w:history="1">
        <w:r w:rsidRPr="000425DD">
          <w:rPr>
            <w:rStyle w:val="Hyperlink"/>
            <w:sz w:val="20"/>
            <w:szCs w:val="20"/>
            <w:shd w:val="clear" w:color="auto" w:fill="FFFFFF"/>
          </w:rPr>
          <w:t>10.7537/mars</w:t>
        </w:r>
        <w:r w:rsidRPr="000425DD">
          <w:rPr>
            <w:rStyle w:val="Hyperlink"/>
            <w:rFonts w:hint="eastAsia"/>
            <w:sz w:val="20"/>
            <w:szCs w:val="20"/>
            <w:shd w:val="clear" w:color="auto" w:fill="FFFFFF"/>
          </w:rPr>
          <w:t>r</w:t>
        </w:r>
        <w:r w:rsidRPr="000425DD">
          <w:rPr>
            <w:rStyle w:val="Hyperlink"/>
            <w:sz w:val="20"/>
            <w:szCs w:val="20"/>
            <w:shd w:val="clear" w:color="auto" w:fill="FFFFFF"/>
          </w:rPr>
          <w:t>sj</w:t>
        </w:r>
        <w:r w:rsidRPr="000425DD">
          <w:rPr>
            <w:rStyle w:val="Hyperlink"/>
            <w:rFonts w:hint="eastAsia"/>
            <w:sz w:val="20"/>
            <w:szCs w:val="20"/>
            <w:shd w:val="clear" w:color="auto" w:fill="FFFFFF"/>
          </w:rPr>
          <w:t>100418.</w:t>
        </w:r>
        <w:r w:rsidRPr="000425DD">
          <w:rPr>
            <w:rStyle w:val="Hyperlink"/>
            <w:sz w:val="20"/>
            <w:szCs w:val="20"/>
            <w:shd w:val="clear" w:color="auto" w:fill="FFFFFF"/>
          </w:rPr>
          <w:t>0</w:t>
        </w:r>
        <w:r>
          <w:rPr>
            <w:rStyle w:val="Hyperlink"/>
            <w:rFonts w:eastAsiaTheme="minorEastAsia" w:hint="eastAsia"/>
            <w:sz w:val="20"/>
            <w:szCs w:val="20"/>
            <w:shd w:val="clear" w:color="auto" w:fill="FFFFFF"/>
            <w:lang w:eastAsia="zh-CN"/>
          </w:rPr>
          <w:t>4</w:t>
        </w:r>
      </w:hyperlink>
      <w:r w:rsidRPr="000425DD">
        <w:rPr>
          <w:color w:val="000000"/>
          <w:sz w:val="20"/>
          <w:szCs w:val="20"/>
          <w:shd w:val="clear" w:color="auto" w:fill="FFFFFF"/>
        </w:rPr>
        <w:t>.</w:t>
      </w:r>
    </w:p>
    <w:p w:rsidR="000425DD" w:rsidRDefault="000425DD" w:rsidP="000425DD">
      <w:pPr>
        <w:bidi w:val="0"/>
        <w:snapToGrid w:val="0"/>
        <w:jc w:val="both"/>
        <w:rPr>
          <w:rFonts w:eastAsiaTheme="minorEastAsia"/>
          <w:lang w:eastAsia="zh-CN"/>
        </w:rPr>
      </w:pPr>
    </w:p>
    <w:p w:rsidR="000425DD" w:rsidRPr="00D80D16" w:rsidRDefault="000425DD" w:rsidP="000425DD">
      <w:pPr>
        <w:bidi w:val="0"/>
        <w:snapToGrid w:val="0"/>
        <w:jc w:val="both"/>
        <w:rPr>
          <w:rFonts w:eastAsiaTheme="minorEastAsia"/>
          <w:bCs/>
          <w:sz w:val="20"/>
          <w:szCs w:val="20"/>
          <w:lang w:eastAsia="zh-CN"/>
        </w:rPr>
      </w:pPr>
      <w:r w:rsidRPr="000425DD">
        <w:rPr>
          <w:rFonts w:eastAsiaTheme="minorEastAsia"/>
          <w:b/>
          <w:sz w:val="20"/>
          <w:lang w:eastAsia="zh-CN"/>
        </w:rPr>
        <w:t xml:space="preserve">Keywords: </w:t>
      </w:r>
      <w:r w:rsidR="00D80D16" w:rsidRPr="00D80D16">
        <w:rPr>
          <w:bCs/>
          <w:sz w:val="20"/>
          <w:szCs w:val="20"/>
        </w:rPr>
        <w:t xml:space="preserve">Laparoscopic </w:t>
      </w:r>
      <w:proofErr w:type="spellStart"/>
      <w:r w:rsidR="00D80D16" w:rsidRPr="00D80D16">
        <w:rPr>
          <w:bCs/>
          <w:sz w:val="20"/>
          <w:szCs w:val="20"/>
        </w:rPr>
        <w:t>Transabdominal</w:t>
      </w:r>
      <w:proofErr w:type="spellEnd"/>
      <w:r w:rsidR="00D80D16" w:rsidRPr="00D80D16">
        <w:rPr>
          <w:bCs/>
          <w:sz w:val="20"/>
          <w:szCs w:val="20"/>
        </w:rPr>
        <w:t xml:space="preserve"> </w:t>
      </w:r>
      <w:proofErr w:type="spellStart"/>
      <w:r w:rsidR="00D80D16" w:rsidRPr="00D80D16">
        <w:rPr>
          <w:bCs/>
          <w:sz w:val="20"/>
          <w:szCs w:val="20"/>
        </w:rPr>
        <w:t>Preperitoneal</w:t>
      </w:r>
      <w:proofErr w:type="spellEnd"/>
      <w:r w:rsidR="00D80D16" w:rsidRPr="00D80D16">
        <w:rPr>
          <w:bCs/>
          <w:sz w:val="20"/>
          <w:szCs w:val="20"/>
        </w:rPr>
        <w:t xml:space="preserve"> </w:t>
      </w:r>
      <w:proofErr w:type="spellStart"/>
      <w:r w:rsidR="00D80D16" w:rsidRPr="00D80D16">
        <w:rPr>
          <w:bCs/>
          <w:sz w:val="20"/>
          <w:szCs w:val="20"/>
        </w:rPr>
        <w:t>Hernioplasty</w:t>
      </w:r>
      <w:proofErr w:type="spellEnd"/>
      <w:r w:rsidR="00D80D16">
        <w:rPr>
          <w:rFonts w:eastAsiaTheme="minorEastAsia" w:hint="eastAsia"/>
          <w:bCs/>
          <w:sz w:val="20"/>
          <w:szCs w:val="20"/>
          <w:lang w:eastAsia="zh-CN"/>
        </w:rPr>
        <w:t xml:space="preserve">, </w:t>
      </w:r>
      <w:r w:rsidR="00D80D16" w:rsidRPr="00D80D16">
        <w:rPr>
          <w:bCs/>
          <w:sz w:val="20"/>
          <w:szCs w:val="20"/>
        </w:rPr>
        <w:t>Inguinal Hernia</w:t>
      </w:r>
      <w:r w:rsidR="00D80D16">
        <w:rPr>
          <w:rFonts w:eastAsiaTheme="minorEastAsia" w:hint="eastAsia"/>
          <w:bCs/>
          <w:sz w:val="20"/>
          <w:szCs w:val="20"/>
          <w:lang w:eastAsia="zh-CN"/>
        </w:rPr>
        <w:t xml:space="preserve">, </w:t>
      </w:r>
      <w:r w:rsidR="00D80D16" w:rsidRPr="00D80D16">
        <w:rPr>
          <w:bCs/>
          <w:sz w:val="20"/>
          <w:szCs w:val="20"/>
        </w:rPr>
        <w:t>Effect on Male Fertility</w:t>
      </w:r>
    </w:p>
    <w:p w:rsidR="005010A4" w:rsidRPr="005010A4" w:rsidRDefault="005010A4" w:rsidP="000425DD">
      <w:pPr>
        <w:bidi w:val="0"/>
        <w:snapToGrid w:val="0"/>
        <w:jc w:val="both"/>
        <w:rPr>
          <w:b/>
          <w:bCs/>
          <w:sz w:val="20"/>
          <w:szCs w:val="20"/>
        </w:rPr>
      </w:pPr>
    </w:p>
    <w:p w:rsidR="005010A4" w:rsidRDefault="005010A4" w:rsidP="000425DD">
      <w:pPr>
        <w:bidi w:val="0"/>
        <w:snapToGrid w:val="0"/>
        <w:jc w:val="both"/>
        <w:rPr>
          <w:b/>
          <w:bCs/>
          <w:sz w:val="20"/>
          <w:szCs w:val="20"/>
          <w:lang w:bidi="ar-EG"/>
        </w:rPr>
        <w:sectPr w:rsidR="005010A4" w:rsidSect="00E53B9E">
          <w:headerReference w:type="default" r:id="rId11"/>
          <w:footerReference w:type="default" r:id="rId12"/>
          <w:type w:val="continuous"/>
          <w:pgSz w:w="12242" w:h="15842" w:code="1"/>
          <w:pgMar w:top="1440" w:right="1440" w:bottom="1440" w:left="1440" w:header="720" w:footer="720" w:gutter="0"/>
          <w:pgNumType w:start="27"/>
          <w:cols w:space="709"/>
          <w:bidi/>
          <w:docGrid w:linePitch="360"/>
        </w:sectPr>
      </w:pPr>
    </w:p>
    <w:p w:rsidR="00C5174B" w:rsidRPr="005010A4" w:rsidRDefault="005A47F1" w:rsidP="000425DD">
      <w:pPr>
        <w:bidi w:val="0"/>
        <w:snapToGrid w:val="0"/>
        <w:jc w:val="both"/>
        <w:rPr>
          <w:b/>
          <w:bCs/>
          <w:sz w:val="20"/>
          <w:szCs w:val="20"/>
          <w:lang w:bidi="ar-EG"/>
        </w:rPr>
      </w:pPr>
      <w:r w:rsidRPr="005010A4">
        <w:rPr>
          <w:b/>
          <w:bCs/>
          <w:sz w:val="20"/>
          <w:szCs w:val="20"/>
          <w:lang w:bidi="ar-EG"/>
        </w:rPr>
        <w:lastRenderedPageBreak/>
        <w:t xml:space="preserve">1. </w:t>
      </w:r>
      <w:r w:rsidR="00941583" w:rsidRPr="005010A4">
        <w:rPr>
          <w:b/>
          <w:bCs/>
          <w:sz w:val="20"/>
          <w:szCs w:val="20"/>
          <w:lang w:bidi="ar-EG"/>
        </w:rPr>
        <w:t>Introduction</w:t>
      </w:r>
    </w:p>
    <w:p w:rsidR="00F26608" w:rsidRPr="005010A4" w:rsidRDefault="00941583" w:rsidP="000425DD">
      <w:pPr>
        <w:autoSpaceDE w:val="0"/>
        <w:autoSpaceDN w:val="0"/>
        <w:bidi w:val="0"/>
        <w:adjustRightInd w:val="0"/>
        <w:snapToGrid w:val="0"/>
        <w:ind w:firstLine="425"/>
        <w:jc w:val="both"/>
        <w:rPr>
          <w:sz w:val="20"/>
          <w:szCs w:val="20"/>
        </w:rPr>
      </w:pPr>
      <w:r w:rsidRPr="005010A4">
        <w:rPr>
          <w:sz w:val="20"/>
          <w:szCs w:val="20"/>
        </w:rPr>
        <w:t xml:space="preserve">Inguinal hernia is a common surgical problem and its repair is one of the most common interventions in general surgery. Worldwide over 20 million inguinal hernia repairs are performed annually </w:t>
      </w:r>
      <w:r w:rsidRPr="005010A4">
        <w:rPr>
          <w:b/>
          <w:bCs/>
          <w:sz w:val="20"/>
          <w:szCs w:val="20"/>
        </w:rPr>
        <w:t>(</w:t>
      </w:r>
      <w:proofErr w:type="spellStart"/>
      <w:r w:rsidRPr="005010A4">
        <w:rPr>
          <w:b/>
          <w:bCs/>
          <w:sz w:val="20"/>
          <w:szCs w:val="20"/>
        </w:rPr>
        <w:t>Kingsnorth</w:t>
      </w:r>
      <w:proofErr w:type="spellEnd"/>
      <w:r w:rsidRPr="005010A4">
        <w:rPr>
          <w:b/>
          <w:bCs/>
          <w:sz w:val="20"/>
          <w:szCs w:val="20"/>
        </w:rPr>
        <w:t>, 2004)</w:t>
      </w:r>
      <w:r w:rsidR="00D80D16" w:rsidRPr="005010A4">
        <w:rPr>
          <w:sz w:val="20"/>
          <w:szCs w:val="20"/>
        </w:rPr>
        <w:t>.</w:t>
      </w:r>
      <w:r w:rsidR="00D80D16">
        <w:rPr>
          <w:sz w:val="20"/>
          <w:szCs w:val="20"/>
        </w:rPr>
        <w:t xml:space="preserve"> </w:t>
      </w:r>
      <w:r w:rsidR="00D80D16" w:rsidRPr="005010A4">
        <w:rPr>
          <w:sz w:val="20"/>
          <w:szCs w:val="20"/>
        </w:rPr>
        <w:t>L</w:t>
      </w:r>
      <w:r w:rsidR="00F26608" w:rsidRPr="005010A4">
        <w:rPr>
          <w:sz w:val="20"/>
          <w:szCs w:val="20"/>
        </w:rPr>
        <w:t xml:space="preserve">aparoscopic and open surgical approaches to inguinal hernia repair are available. Modern recommendation for inguinal hernia repair includes prosthetic mesh because of shorter hospital stay and lower recurrences </w:t>
      </w:r>
      <w:r w:rsidR="00F26608" w:rsidRPr="005010A4">
        <w:rPr>
          <w:b/>
          <w:bCs/>
          <w:sz w:val="20"/>
          <w:szCs w:val="20"/>
        </w:rPr>
        <w:t>(</w:t>
      </w:r>
      <w:proofErr w:type="spellStart"/>
      <w:r w:rsidR="00F26608" w:rsidRPr="005010A4">
        <w:rPr>
          <w:b/>
          <w:bCs/>
          <w:sz w:val="20"/>
          <w:szCs w:val="20"/>
        </w:rPr>
        <w:t>Perko</w:t>
      </w:r>
      <w:proofErr w:type="spellEnd"/>
      <w:r w:rsidR="00F26608" w:rsidRPr="005010A4">
        <w:rPr>
          <w:b/>
          <w:bCs/>
          <w:sz w:val="20"/>
          <w:szCs w:val="20"/>
        </w:rPr>
        <w:t xml:space="preserve"> et al., 2011)</w:t>
      </w:r>
      <w:r w:rsidR="00D80D16" w:rsidRPr="005010A4">
        <w:rPr>
          <w:sz w:val="20"/>
          <w:szCs w:val="20"/>
        </w:rPr>
        <w:t>.</w:t>
      </w:r>
      <w:r w:rsidR="00D80D16">
        <w:rPr>
          <w:sz w:val="20"/>
          <w:szCs w:val="20"/>
        </w:rPr>
        <w:t xml:space="preserve"> </w:t>
      </w:r>
      <w:r w:rsidR="00D80D16" w:rsidRPr="005010A4">
        <w:rPr>
          <w:sz w:val="20"/>
          <w:szCs w:val="20"/>
        </w:rPr>
        <w:t>A</w:t>
      </w:r>
      <w:r w:rsidR="00F26608" w:rsidRPr="005010A4">
        <w:rPr>
          <w:sz w:val="20"/>
          <w:szCs w:val="20"/>
        </w:rPr>
        <w:t xml:space="preserve">dvantages of the laparoscopic method are its low recurrence rate, fast postoperative recovery, low incidence of chronic postoperative pain and high level of patient satisfaction </w:t>
      </w:r>
      <w:r w:rsidR="00F26608" w:rsidRPr="005010A4">
        <w:rPr>
          <w:b/>
          <w:bCs/>
          <w:sz w:val="20"/>
          <w:szCs w:val="20"/>
        </w:rPr>
        <w:t>(</w:t>
      </w:r>
      <w:proofErr w:type="spellStart"/>
      <w:r w:rsidR="00F26608" w:rsidRPr="005010A4">
        <w:rPr>
          <w:b/>
          <w:bCs/>
          <w:sz w:val="20"/>
          <w:szCs w:val="20"/>
        </w:rPr>
        <w:t>Eklund</w:t>
      </w:r>
      <w:proofErr w:type="spellEnd"/>
      <w:r w:rsidR="00F26608" w:rsidRPr="005010A4">
        <w:rPr>
          <w:b/>
          <w:bCs/>
          <w:sz w:val="20"/>
          <w:szCs w:val="20"/>
        </w:rPr>
        <w:t xml:space="preserve"> et al., 2006 - </w:t>
      </w:r>
      <w:proofErr w:type="spellStart"/>
      <w:r w:rsidR="00F26608" w:rsidRPr="005010A4">
        <w:rPr>
          <w:b/>
          <w:bCs/>
          <w:sz w:val="20"/>
          <w:szCs w:val="20"/>
        </w:rPr>
        <w:t>Langeveld</w:t>
      </w:r>
      <w:proofErr w:type="spellEnd"/>
      <w:r w:rsidR="00F26608" w:rsidRPr="005010A4">
        <w:rPr>
          <w:b/>
          <w:bCs/>
          <w:sz w:val="20"/>
          <w:szCs w:val="20"/>
        </w:rPr>
        <w:t xml:space="preserve"> et al., 2010)</w:t>
      </w:r>
      <w:r w:rsidR="00D80D16" w:rsidRPr="005010A4">
        <w:rPr>
          <w:sz w:val="20"/>
          <w:szCs w:val="20"/>
        </w:rPr>
        <w:t>.</w:t>
      </w:r>
      <w:r w:rsidR="00D80D16">
        <w:rPr>
          <w:sz w:val="20"/>
          <w:szCs w:val="20"/>
        </w:rPr>
        <w:t xml:space="preserve"> </w:t>
      </w:r>
      <w:r w:rsidR="00D80D16" w:rsidRPr="005010A4">
        <w:rPr>
          <w:sz w:val="20"/>
          <w:szCs w:val="20"/>
        </w:rPr>
        <w:t>C</w:t>
      </w:r>
      <w:r w:rsidR="00C37AC1" w:rsidRPr="005010A4">
        <w:rPr>
          <w:sz w:val="20"/>
          <w:szCs w:val="20"/>
        </w:rPr>
        <w:t xml:space="preserve">linical studies of testicular flow after inguinal hernia mesh repair showed different outcomes. </w:t>
      </w:r>
      <w:proofErr w:type="spellStart"/>
      <w:r w:rsidR="00C37AC1" w:rsidRPr="005010A4">
        <w:rPr>
          <w:b/>
          <w:bCs/>
          <w:sz w:val="20"/>
          <w:szCs w:val="20"/>
        </w:rPr>
        <w:t>Sucullu</w:t>
      </w:r>
      <w:proofErr w:type="spellEnd"/>
      <w:r w:rsidR="00C37AC1" w:rsidRPr="005010A4">
        <w:rPr>
          <w:b/>
          <w:bCs/>
          <w:sz w:val="20"/>
          <w:szCs w:val="20"/>
        </w:rPr>
        <w:t xml:space="preserve"> et al. </w:t>
      </w:r>
      <w:r w:rsidR="00A37EEB" w:rsidRPr="005010A4">
        <w:rPr>
          <w:b/>
          <w:bCs/>
          <w:sz w:val="20"/>
          <w:szCs w:val="20"/>
        </w:rPr>
        <w:t>(</w:t>
      </w:r>
      <w:r w:rsidR="00C37AC1" w:rsidRPr="005010A4">
        <w:rPr>
          <w:b/>
          <w:bCs/>
          <w:sz w:val="20"/>
          <w:szCs w:val="20"/>
        </w:rPr>
        <w:t>2010</w:t>
      </w:r>
      <w:r w:rsidR="00A37EEB" w:rsidRPr="005010A4">
        <w:rPr>
          <w:b/>
          <w:bCs/>
          <w:sz w:val="20"/>
          <w:szCs w:val="20"/>
        </w:rPr>
        <w:t>)</w:t>
      </w:r>
      <w:r w:rsidR="00C37AC1" w:rsidRPr="005010A4">
        <w:rPr>
          <w:sz w:val="20"/>
          <w:szCs w:val="20"/>
        </w:rPr>
        <w:t>, supported the hypothesis that mesh techniques in inguinal hernia repair significantly change the Doppler parameters in the early post</w:t>
      </w:r>
      <w:r w:rsidR="00C37AC1" w:rsidRPr="005010A4">
        <w:rPr>
          <w:sz w:val="20"/>
          <w:szCs w:val="20"/>
        </w:rPr>
        <w:softHyphen/>
        <w:t xml:space="preserve">operative period, but do not have a significant effect on sperm concentration or rate of progressive motility. In contrast, the study by </w:t>
      </w:r>
      <w:r w:rsidR="00A37EEB" w:rsidRPr="005010A4">
        <w:rPr>
          <w:b/>
          <w:bCs/>
          <w:sz w:val="20"/>
          <w:szCs w:val="20"/>
        </w:rPr>
        <w:t>Ramadan et al.</w:t>
      </w:r>
      <w:r w:rsidR="00C37AC1" w:rsidRPr="005010A4">
        <w:rPr>
          <w:b/>
          <w:bCs/>
          <w:sz w:val="20"/>
          <w:szCs w:val="20"/>
        </w:rPr>
        <w:t xml:space="preserve"> </w:t>
      </w:r>
      <w:r w:rsidR="00A37EEB" w:rsidRPr="005010A4">
        <w:rPr>
          <w:b/>
          <w:bCs/>
          <w:sz w:val="20"/>
          <w:szCs w:val="20"/>
        </w:rPr>
        <w:t>(</w:t>
      </w:r>
      <w:r w:rsidR="00C37AC1" w:rsidRPr="005010A4">
        <w:rPr>
          <w:b/>
          <w:bCs/>
          <w:sz w:val="20"/>
          <w:szCs w:val="20"/>
        </w:rPr>
        <w:t>2009</w:t>
      </w:r>
      <w:r w:rsidR="00A37EEB" w:rsidRPr="005010A4">
        <w:rPr>
          <w:sz w:val="20"/>
          <w:szCs w:val="20"/>
        </w:rPr>
        <w:t>)</w:t>
      </w:r>
      <w:r w:rsidR="00C37AC1" w:rsidRPr="005010A4">
        <w:rPr>
          <w:sz w:val="20"/>
          <w:szCs w:val="20"/>
        </w:rPr>
        <w:t xml:space="preserve">, showed that mesh placement </w:t>
      </w:r>
      <w:r w:rsidR="00C37AC1" w:rsidRPr="005010A4">
        <w:rPr>
          <w:sz w:val="20"/>
          <w:szCs w:val="20"/>
        </w:rPr>
        <w:lastRenderedPageBreak/>
        <w:t xml:space="preserve">does not adversely affect </w:t>
      </w:r>
      <w:proofErr w:type="spellStart"/>
      <w:r w:rsidR="00C37AC1" w:rsidRPr="005010A4">
        <w:rPr>
          <w:sz w:val="20"/>
          <w:szCs w:val="20"/>
        </w:rPr>
        <w:t>ipsilateral</w:t>
      </w:r>
      <w:proofErr w:type="spellEnd"/>
      <w:r w:rsidR="00C37AC1" w:rsidRPr="005010A4">
        <w:rPr>
          <w:sz w:val="20"/>
          <w:szCs w:val="20"/>
        </w:rPr>
        <w:t xml:space="preserve"> testicular flow</w:t>
      </w:r>
      <w:r w:rsidR="00C37AC1" w:rsidRPr="005010A4">
        <w:rPr>
          <w:b/>
          <w:bCs/>
          <w:sz w:val="20"/>
          <w:szCs w:val="20"/>
        </w:rPr>
        <w:t xml:space="preserve"> (</w:t>
      </w:r>
      <w:proofErr w:type="spellStart"/>
      <w:r w:rsidR="00C37AC1" w:rsidRPr="005010A4">
        <w:rPr>
          <w:b/>
          <w:bCs/>
          <w:sz w:val="20"/>
          <w:szCs w:val="20"/>
        </w:rPr>
        <w:t>Krnić</w:t>
      </w:r>
      <w:proofErr w:type="spellEnd"/>
      <w:r w:rsidR="00C37AC1" w:rsidRPr="005010A4">
        <w:rPr>
          <w:b/>
          <w:bCs/>
          <w:sz w:val="20"/>
          <w:szCs w:val="20"/>
        </w:rPr>
        <w:t xml:space="preserve"> et al., 2016)</w:t>
      </w:r>
      <w:r w:rsidR="00D80D16" w:rsidRPr="005010A4">
        <w:rPr>
          <w:sz w:val="20"/>
          <w:szCs w:val="20"/>
        </w:rPr>
        <w:t>.</w:t>
      </w:r>
      <w:r w:rsidR="00D80D16">
        <w:rPr>
          <w:sz w:val="20"/>
          <w:szCs w:val="20"/>
        </w:rPr>
        <w:t xml:space="preserve"> </w:t>
      </w:r>
      <w:r w:rsidR="00D80D16" w:rsidRPr="005010A4">
        <w:rPr>
          <w:rFonts w:eastAsiaTheme="minorHAnsi"/>
          <w:sz w:val="20"/>
          <w:szCs w:val="20"/>
        </w:rPr>
        <w:t>H</w:t>
      </w:r>
      <w:r w:rsidR="00C37AC1" w:rsidRPr="005010A4">
        <w:rPr>
          <w:rFonts w:eastAsiaTheme="minorHAnsi"/>
          <w:sz w:val="20"/>
          <w:szCs w:val="20"/>
        </w:rPr>
        <w:t>ence, i</w:t>
      </w:r>
      <w:r w:rsidR="00CE3875" w:rsidRPr="005010A4">
        <w:rPr>
          <w:rFonts w:eastAsiaTheme="minorHAnsi"/>
          <w:sz w:val="20"/>
          <w:szCs w:val="20"/>
        </w:rPr>
        <w:t>n this study, we attempt to evaluate the effects of</w:t>
      </w:r>
      <w:r w:rsidR="003F7135" w:rsidRPr="005010A4">
        <w:rPr>
          <w:rFonts w:eastAsiaTheme="minorHAnsi"/>
          <w:sz w:val="20"/>
          <w:szCs w:val="20"/>
        </w:rPr>
        <w:t xml:space="preserve"> </w:t>
      </w:r>
      <w:r w:rsidR="00CE3875" w:rsidRPr="005010A4">
        <w:rPr>
          <w:rFonts w:eastAsiaTheme="minorHAnsi"/>
          <w:sz w:val="20"/>
          <w:szCs w:val="20"/>
        </w:rPr>
        <w:t xml:space="preserve">laparoscopic </w:t>
      </w:r>
      <w:proofErr w:type="spellStart"/>
      <w:r w:rsidR="00C37AC1" w:rsidRPr="005010A4">
        <w:rPr>
          <w:sz w:val="20"/>
          <w:szCs w:val="20"/>
        </w:rPr>
        <w:t>Transabdominal</w:t>
      </w:r>
      <w:proofErr w:type="spellEnd"/>
      <w:r w:rsidR="003F7135" w:rsidRPr="005010A4">
        <w:rPr>
          <w:sz w:val="20"/>
          <w:szCs w:val="20"/>
        </w:rPr>
        <w:t xml:space="preserve"> </w:t>
      </w:r>
      <w:proofErr w:type="spellStart"/>
      <w:r w:rsidR="00C37AC1" w:rsidRPr="005010A4">
        <w:rPr>
          <w:sz w:val="20"/>
          <w:szCs w:val="20"/>
        </w:rPr>
        <w:t>preperitoneal</w:t>
      </w:r>
      <w:proofErr w:type="spellEnd"/>
      <w:r w:rsidR="003F7135" w:rsidRPr="005010A4">
        <w:rPr>
          <w:rFonts w:eastAsiaTheme="minorHAnsi"/>
          <w:sz w:val="20"/>
          <w:szCs w:val="20"/>
        </w:rPr>
        <w:t xml:space="preserve"> </w:t>
      </w:r>
      <w:r w:rsidR="00CE3875" w:rsidRPr="005010A4">
        <w:rPr>
          <w:rFonts w:eastAsiaTheme="minorHAnsi"/>
          <w:sz w:val="20"/>
          <w:szCs w:val="20"/>
        </w:rPr>
        <w:t>(T</w:t>
      </w:r>
      <w:r w:rsidR="00C37AC1" w:rsidRPr="005010A4">
        <w:rPr>
          <w:rFonts w:eastAsiaTheme="minorHAnsi"/>
          <w:sz w:val="20"/>
          <w:szCs w:val="20"/>
        </w:rPr>
        <w:t>AP</w:t>
      </w:r>
      <w:r w:rsidR="00CE3875" w:rsidRPr="005010A4">
        <w:rPr>
          <w:rFonts w:eastAsiaTheme="minorHAnsi"/>
          <w:sz w:val="20"/>
          <w:szCs w:val="20"/>
        </w:rPr>
        <w:t>P) repair on testicular</w:t>
      </w:r>
      <w:r w:rsidR="003F7135" w:rsidRPr="005010A4">
        <w:rPr>
          <w:rFonts w:eastAsiaTheme="minorHAnsi"/>
          <w:sz w:val="20"/>
          <w:szCs w:val="20"/>
        </w:rPr>
        <w:t xml:space="preserve"> </w:t>
      </w:r>
      <w:r w:rsidR="00CE3875" w:rsidRPr="005010A4">
        <w:rPr>
          <w:rFonts w:eastAsiaTheme="minorHAnsi"/>
          <w:sz w:val="20"/>
          <w:szCs w:val="20"/>
        </w:rPr>
        <w:t>blood flow</w:t>
      </w:r>
      <w:r w:rsidR="00C37AC1" w:rsidRPr="005010A4">
        <w:rPr>
          <w:rFonts w:eastAsiaTheme="minorHAnsi"/>
          <w:sz w:val="20"/>
          <w:szCs w:val="20"/>
        </w:rPr>
        <w:t xml:space="preserve"> and semen analysis after three and six months.</w:t>
      </w:r>
    </w:p>
    <w:p w:rsidR="003F7135" w:rsidRPr="005010A4" w:rsidRDefault="003F7135" w:rsidP="000425DD">
      <w:pPr>
        <w:bidi w:val="0"/>
        <w:snapToGrid w:val="0"/>
        <w:jc w:val="both"/>
        <w:rPr>
          <w:sz w:val="20"/>
          <w:szCs w:val="20"/>
        </w:rPr>
      </w:pPr>
      <w:r w:rsidRPr="005010A4">
        <w:rPr>
          <w:b/>
          <w:bCs/>
          <w:sz w:val="20"/>
          <w:szCs w:val="20"/>
        </w:rPr>
        <w:t xml:space="preserve">2. </w:t>
      </w:r>
      <w:r w:rsidR="00C37AC1" w:rsidRPr="005010A4">
        <w:rPr>
          <w:b/>
          <w:bCs/>
          <w:sz w:val="20"/>
          <w:szCs w:val="20"/>
        </w:rPr>
        <w:t>P</w:t>
      </w:r>
      <w:r w:rsidR="001764AB" w:rsidRPr="005010A4">
        <w:rPr>
          <w:b/>
          <w:bCs/>
          <w:sz w:val="20"/>
          <w:szCs w:val="20"/>
        </w:rPr>
        <w:t>atients and Methods:</w:t>
      </w:r>
    </w:p>
    <w:p w:rsidR="00975016" w:rsidRPr="005010A4" w:rsidRDefault="00AE0E66" w:rsidP="000425DD">
      <w:pPr>
        <w:bidi w:val="0"/>
        <w:snapToGrid w:val="0"/>
        <w:ind w:firstLine="425"/>
        <w:jc w:val="both"/>
        <w:rPr>
          <w:sz w:val="20"/>
          <w:szCs w:val="20"/>
        </w:rPr>
      </w:pPr>
      <w:r w:rsidRPr="005010A4">
        <w:rPr>
          <w:sz w:val="20"/>
          <w:szCs w:val="20"/>
        </w:rPr>
        <w:t>Between</w:t>
      </w:r>
      <w:r w:rsidR="003F7135" w:rsidRPr="005010A4">
        <w:rPr>
          <w:sz w:val="20"/>
          <w:szCs w:val="20"/>
        </w:rPr>
        <w:t xml:space="preserve"> </w:t>
      </w:r>
      <w:r w:rsidRPr="005010A4">
        <w:rPr>
          <w:sz w:val="20"/>
          <w:szCs w:val="20"/>
        </w:rPr>
        <w:t>March2017</w:t>
      </w:r>
      <w:r w:rsidR="00F34C3F" w:rsidRPr="005010A4">
        <w:rPr>
          <w:sz w:val="20"/>
          <w:szCs w:val="20"/>
        </w:rPr>
        <w:t>an</w:t>
      </w:r>
      <w:r w:rsidR="00D80D16" w:rsidRPr="005010A4">
        <w:rPr>
          <w:sz w:val="20"/>
          <w:szCs w:val="20"/>
        </w:rPr>
        <w:t>d</w:t>
      </w:r>
      <w:r w:rsidR="00D80D16">
        <w:rPr>
          <w:sz w:val="20"/>
          <w:szCs w:val="20"/>
        </w:rPr>
        <w:t xml:space="preserve"> </w:t>
      </w:r>
      <w:r w:rsidR="00D80D16" w:rsidRPr="005010A4">
        <w:rPr>
          <w:sz w:val="20"/>
          <w:szCs w:val="20"/>
        </w:rPr>
        <w:t>M</w:t>
      </w:r>
      <w:r w:rsidRPr="005010A4">
        <w:rPr>
          <w:sz w:val="20"/>
          <w:szCs w:val="20"/>
        </w:rPr>
        <w:t>arch 2018</w:t>
      </w:r>
      <w:r w:rsidR="00C37AC1" w:rsidRPr="005010A4">
        <w:rPr>
          <w:sz w:val="20"/>
          <w:szCs w:val="20"/>
        </w:rPr>
        <w:t xml:space="preserve">, </w:t>
      </w:r>
      <w:r w:rsidRPr="005010A4">
        <w:rPr>
          <w:sz w:val="20"/>
          <w:szCs w:val="20"/>
        </w:rPr>
        <w:t>thirty</w:t>
      </w:r>
      <w:r w:rsidR="00C37AC1" w:rsidRPr="005010A4">
        <w:rPr>
          <w:sz w:val="20"/>
          <w:szCs w:val="20"/>
        </w:rPr>
        <w:t xml:space="preserve"> male patients underwent Laparoscopic </w:t>
      </w:r>
      <w:proofErr w:type="spellStart"/>
      <w:r w:rsidR="00C37AC1" w:rsidRPr="005010A4">
        <w:rPr>
          <w:sz w:val="20"/>
          <w:szCs w:val="20"/>
        </w:rPr>
        <w:t>Transabdominal</w:t>
      </w:r>
      <w:proofErr w:type="spellEnd"/>
      <w:r w:rsidR="00A37EEB" w:rsidRPr="005010A4">
        <w:rPr>
          <w:sz w:val="20"/>
          <w:szCs w:val="20"/>
        </w:rPr>
        <w:t xml:space="preserve"> </w:t>
      </w:r>
      <w:proofErr w:type="spellStart"/>
      <w:r w:rsidR="00C37AC1" w:rsidRPr="005010A4">
        <w:rPr>
          <w:sz w:val="20"/>
          <w:szCs w:val="20"/>
        </w:rPr>
        <w:t>Preperitoneal</w:t>
      </w:r>
      <w:proofErr w:type="spellEnd"/>
      <w:r w:rsidR="00C37AC1" w:rsidRPr="005010A4">
        <w:rPr>
          <w:sz w:val="20"/>
          <w:szCs w:val="20"/>
        </w:rPr>
        <w:t xml:space="preserve"> (TAPP) inguinal hernia mesh repair in the department of surgery, New Damietta</w:t>
      </w:r>
      <w:r w:rsidRPr="005010A4">
        <w:rPr>
          <w:sz w:val="20"/>
          <w:szCs w:val="20"/>
        </w:rPr>
        <w:t>, Al-</w:t>
      </w:r>
      <w:proofErr w:type="spellStart"/>
      <w:r w:rsidRPr="005010A4">
        <w:rPr>
          <w:sz w:val="20"/>
          <w:szCs w:val="20"/>
        </w:rPr>
        <w:t>Azhar</w:t>
      </w:r>
      <w:proofErr w:type="spellEnd"/>
      <w:r w:rsidR="00C37AC1" w:rsidRPr="005010A4">
        <w:rPr>
          <w:sz w:val="20"/>
          <w:szCs w:val="20"/>
        </w:rPr>
        <w:t xml:space="preserve"> University Hospital, were included in this study. Inclusion criteria were </w:t>
      </w:r>
      <w:r w:rsidRPr="005010A4">
        <w:rPr>
          <w:sz w:val="20"/>
          <w:szCs w:val="20"/>
        </w:rPr>
        <w:t xml:space="preserve">male patients between (20-50) years old, with unilateral inguinal hernia, either direct, indirect or pantaloon inguinal hernia. </w:t>
      </w:r>
      <w:r w:rsidR="00C37AC1" w:rsidRPr="005010A4">
        <w:rPr>
          <w:sz w:val="20"/>
          <w:szCs w:val="20"/>
        </w:rPr>
        <w:t xml:space="preserve">Exclusion criteria were </w:t>
      </w:r>
      <w:r w:rsidRPr="005010A4">
        <w:rPr>
          <w:sz w:val="20"/>
          <w:szCs w:val="20"/>
        </w:rPr>
        <w:t>Age less than 20 years and more than 50 years, infertility, Bilateral hernia, recurrent hernia, complicated hernia as; obstructed or strangulated hernias,</w:t>
      </w:r>
      <w:r w:rsidR="005010A4" w:rsidRPr="005010A4">
        <w:rPr>
          <w:sz w:val="20"/>
          <w:szCs w:val="20"/>
        </w:rPr>
        <w:t xml:space="preserve"> </w:t>
      </w:r>
      <w:r w:rsidRPr="005010A4">
        <w:rPr>
          <w:sz w:val="20"/>
          <w:szCs w:val="20"/>
        </w:rPr>
        <w:t xml:space="preserve">previous history of testicular trauma or operation, clinical detectable testicular disease, patients with immunosuppressive disease or debilitating disease like chronic liver, </w:t>
      </w:r>
      <w:r w:rsidR="00975016" w:rsidRPr="005010A4">
        <w:rPr>
          <w:sz w:val="20"/>
          <w:szCs w:val="20"/>
        </w:rPr>
        <w:t>heart failure, COPD</w:t>
      </w:r>
      <w:r w:rsidRPr="005010A4">
        <w:rPr>
          <w:sz w:val="20"/>
          <w:szCs w:val="20"/>
        </w:rPr>
        <w:t xml:space="preserve"> or renal impairment</w:t>
      </w:r>
      <w:r w:rsidR="00D80D16" w:rsidRPr="005010A4">
        <w:rPr>
          <w:sz w:val="20"/>
          <w:szCs w:val="20"/>
        </w:rPr>
        <w:t>.</w:t>
      </w:r>
      <w:r w:rsidR="00D80D16">
        <w:rPr>
          <w:sz w:val="20"/>
          <w:szCs w:val="20"/>
        </w:rPr>
        <w:t xml:space="preserve"> </w:t>
      </w:r>
      <w:r w:rsidR="00D80D16" w:rsidRPr="005010A4">
        <w:rPr>
          <w:sz w:val="20"/>
          <w:szCs w:val="20"/>
        </w:rPr>
        <w:t>T</w:t>
      </w:r>
      <w:r w:rsidR="00975016" w:rsidRPr="005010A4">
        <w:rPr>
          <w:sz w:val="20"/>
          <w:szCs w:val="20"/>
        </w:rPr>
        <w:t xml:space="preserve">esticular color Duplex </w:t>
      </w:r>
      <w:proofErr w:type="spellStart"/>
      <w:r w:rsidR="00975016" w:rsidRPr="005010A4">
        <w:rPr>
          <w:sz w:val="20"/>
          <w:szCs w:val="20"/>
        </w:rPr>
        <w:t>ultrasonography</w:t>
      </w:r>
      <w:proofErr w:type="spellEnd"/>
      <w:r w:rsidR="00975016" w:rsidRPr="005010A4">
        <w:rPr>
          <w:sz w:val="20"/>
          <w:szCs w:val="20"/>
        </w:rPr>
        <w:t xml:space="preserve"> and semen analysis were done </w:t>
      </w:r>
      <w:r w:rsidR="00975016" w:rsidRPr="005010A4">
        <w:rPr>
          <w:sz w:val="20"/>
          <w:szCs w:val="20"/>
        </w:rPr>
        <w:lastRenderedPageBreak/>
        <w:t xml:space="preserve">preoperatively and at </w:t>
      </w:r>
      <w:r w:rsidR="00AE6CC1" w:rsidRPr="005010A4">
        <w:rPr>
          <w:sz w:val="20"/>
          <w:szCs w:val="20"/>
        </w:rPr>
        <w:t>three</w:t>
      </w:r>
      <w:r w:rsidR="00975016" w:rsidRPr="005010A4">
        <w:rPr>
          <w:sz w:val="20"/>
          <w:szCs w:val="20"/>
        </w:rPr>
        <w:t xml:space="preserve"> and </w:t>
      </w:r>
      <w:r w:rsidR="00AE6CC1" w:rsidRPr="005010A4">
        <w:rPr>
          <w:sz w:val="20"/>
          <w:szCs w:val="20"/>
        </w:rPr>
        <w:t>six</w:t>
      </w:r>
      <w:r w:rsidR="00975016" w:rsidRPr="005010A4">
        <w:rPr>
          <w:sz w:val="20"/>
          <w:szCs w:val="20"/>
        </w:rPr>
        <w:t xml:space="preserve"> months after the operation. Routine investigations were also</w:t>
      </w:r>
      <w:r w:rsidR="00E055FC" w:rsidRPr="005010A4">
        <w:rPr>
          <w:sz w:val="20"/>
          <w:szCs w:val="20"/>
        </w:rPr>
        <w:t xml:space="preserve"> done.</w:t>
      </w:r>
    </w:p>
    <w:p w:rsidR="00E055FC" w:rsidRPr="005010A4" w:rsidRDefault="00E055FC" w:rsidP="000425DD">
      <w:pPr>
        <w:bidi w:val="0"/>
        <w:snapToGrid w:val="0"/>
        <w:jc w:val="both"/>
        <w:rPr>
          <w:b/>
          <w:bCs/>
          <w:sz w:val="20"/>
          <w:szCs w:val="20"/>
        </w:rPr>
      </w:pPr>
      <w:r w:rsidRPr="005010A4">
        <w:rPr>
          <w:b/>
          <w:bCs/>
          <w:sz w:val="20"/>
          <w:szCs w:val="20"/>
        </w:rPr>
        <w:t>Operation Technique:</w:t>
      </w:r>
    </w:p>
    <w:p w:rsidR="005010A4" w:rsidRPr="005010A4" w:rsidRDefault="00E055FC" w:rsidP="000425DD">
      <w:pPr>
        <w:autoSpaceDE w:val="0"/>
        <w:autoSpaceDN w:val="0"/>
        <w:bidi w:val="0"/>
        <w:adjustRightInd w:val="0"/>
        <w:snapToGrid w:val="0"/>
        <w:ind w:firstLine="425"/>
        <w:jc w:val="both"/>
        <w:rPr>
          <w:sz w:val="20"/>
          <w:szCs w:val="20"/>
        </w:rPr>
      </w:pPr>
      <w:r w:rsidRPr="005010A4">
        <w:rPr>
          <w:sz w:val="20"/>
          <w:szCs w:val="20"/>
        </w:rPr>
        <w:t>Antibiotic prophylaxis was given for all patients, Foley’s catheter was placed prior to surgery to empty the urinary bladder. Laparoscopic TAPP hernia repair performed under general anesthesia; in supine position with both arms tucked by the side, the head end of the table were kept 15</w:t>
      </w:r>
      <w:r w:rsidRPr="005010A4">
        <w:rPr>
          <w:sz w:val="20"/>
          <w:szCs w:val="20"/>
          <w:vertAlign w:val="superscript"/>
        </w:rPr>
        <w:t>0</w:t>
      </w:r>
      <w:r w:rsidRPr="005010A4">
        <w:rPr>
          <w:sz w:val="20"/>
          <w:szCs w:val="20"/>
        </w:rPr>
        <w:t xml:space="preserve"> low to facilitate creation of </w:t>
      </w:r>
      <w:proofErr w:type="spellStart"/>
      <w:r w:rsidRPr="005010A4">
        <w:rPr>
          <w:sz w:val="20"/>
          <w:szCs w:val="20"/>
        </w:rPr>
        <w:t>pneumoperitoneum</w:t>
      </w:r>
      <w:proofErr w:type="spellEnd"/>
      <w:r w:rsidRPr="005010A4">
        <w:rPr>
          <w:sz w:val="20"/>
          <w:szCs w:val="20"/>
        </w:rPr>
        <w:t xml:space="preserve"> and move the bowel away from the operative field, the </w:t>
      </w:r>
      <w:proofErr w:type="spellStart"/>
      <w:r w:rsidRPr="005010A4">
        <w:rPr>
          <w:sz w:val="20"/>
          <w:szCs w:val="20"/>
        </w:rPr>
        <w:t>Veress</w:t>
      </w:r>
      <w:proofErr w:type="spellEnd"/>
      <w:r w:rsidRPr="005010A4">
        <w:rPr>
          <w:sz w:val="20"/>
          <w:szCs w:val="20"/>
        </w:rPr>
        <w:t xml:space="preserve"> needle used to create </w:t>
      </w:r>
      <w:proofErr w:type="spellStart"/>
      <w:r w:rsidRPr="005010A4">
        <w:rPr>
          <w:sz w:val="20"/>
          <w:szCs w:val="20"/>
        </w:rPr>
        <w:t>pneumoperitoneum</w:t>
      </w:r>
      <w:proofErr w:type="spellEnd"/>
      <w:r w:rsidRPr="005010A4">
        <w:rPr>
          <w:sz w:val="20"/>
          <w:szCs w:val="20"/>
        </w:rPr>
        <w:t xml:space="preserve">, after satisfactory </w:t>
      </w:r>
      <w:proofErr w:type="spellStart"/>
      <w:r w:rsidRPr="005010A4">
        <w:rPr>
          <w:sz w:val="20"/>
          <w:szCs w:val="20"/>
        </w:rPr>
        <w:t>pneumoperitoneum</w:t>
      </w:r>
      <w:proofErr w:type="spellEnd"/>
      <w:r w:rsidRPr="005010A4">
        <w:rPr>
          <w:sz w:val="20"/>
          <w:szCs w:val="20"/>
        </w:rPr>
        <w:t xml:space="preserve">, a 10 mm port were placed through the supra umbilical incision. Two 5 mm ports placed as working ports for the right and left hand of the surgeon, one on each side, at the level of umbilicus in the </w:t>
      </w:r>
      <w:proofErr w:type="spellStart"/>
      <w:r w:rsidRPr="005010A4">
        <w:rPr>
          <w:sz w:val="20"/>
          <w:szCs w:val="20"/>
        </w:rPr>
        <w:t>midclavicular</w:t>
      </w:r>
      <w:proofErr w:type="spellEnd"/>
      <w:r w:rsidRPr="005010A4">
        <w:rPr>
          <w:sz w:val="20"/>
          <w:szCs w:val="20"/>
        </w:rPr>
        <w:t xml:space="preserve"> line. Exploration of pelvic anatomy was done </w:t>
      </w:r>
      <w:r w:rsidRPr="005010A4">
        <w:rPr>
          <w:b/>
          <w:bCs/>
          <w:sz w:val="20"/>
          <w:szCs w:val="20"/>
        </w:rPr>
        <w:t xml:space="preserve">(Figure </w:t>
      </w:r>
      <w:r w:rsidR="008852E8" w:rsidRPr="005010A4">
        <w:rPr>
          <w:b/>
          <w:bCs/>
          <w:sz w:val="20"/>
          <w:szCs w:val="20"/>
        </w:rPr>
        <w:t>1</w:t>
      </w:r>
      <w:r w:rsidRPr="005010A4">
        <w:rPr>
          <w:b/>
          <w:bCs/>
          <w:sz w:val="20"/>
          <w:szCs w:val="20"/>
        </w:rPr>
        <w:t>)</w:t>
      </w:r>
      <w:r w:rsidRPr="005010A4">
        <w:rPr>
          <w:sz w:val="20"/>
          <w:szCs w:val="20"/>
        </w:rPr>
        <w:t>.</w:t>
      </w:r>
    </w:p>
    <w:p w:rsidR="005010A4" w:rsidRPr="005010A4" w:rsidRDefault="005010A4" w:rsidP="000425DD">
      <w:pPr>
        <w:autoSpaceDE w:val="0"/>
        <w:autoSpaceDN w:val="0"/>
        <w:bidi w:val="0"/>
        <w:adjustRightInd w:val="0"/>
        <w:snapToGrid w:val="0"/>
        <w:ind w:firstLine="425"/>
        <w:jc w:val="both"/>
        <w:rPr>
          <w:sz w:val="20"/>
          <w:szCs w:val="20"/>
        </w:rPr>
      </w:pPr>
    </w:p>
    <w:p w:rsidR="00A37EEB" w:rsidRPr="005010A4" w:rsidRDefault="00CF3977" w:rsidP="000425DD">
      <w:pPr>
        <w:bidi w:val="0"/>
        <w:snapToGrid w:val="0"/>
        <w:jc w:val="center"/>
        <w:rPr>
          <w:sz w:val="20"/>
          <w:szCs w:val="20"/>
        </w:rPr>
      </w:pPr>
      <w:r w:rsidRPr="00FA0B54">
        <w:rPr>
          <w:noProof/>
          <w:sz w:val="20"/>
          <w:szCs w:val="20"/>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i1025" type="#_x0000_t75" alt="H" style="width:198.45pt;height:130.85pt;visibility:visible;mso-wrap-style:square">
            <v:imagedata r:id="rId13" o:title="H"/>
          </v:shape>
        </w:pict>
      </w:r>
    </w:p>
    <w:p w:rsidR="005010A4" w:rsidRPr="005010A4" w:rsidRDefault="00A37EEB" w:rsidP="000425DD">
      <w:pPr>
        <w:bidi w:val="0"/>
        <w:snapToGrid w:val="0"/>
        <w:jc w:val="both"/>
        <w:rPr>
          <w:sz w:val="20"/>
          <w:szCs w:val="20"/>
        </w:rPr>
      </w:pPr>
      <w:r w:rsidRPr="005010A4">
        <w:rPr>
          <w:b/>
          <w:bCs/>
          <w:sz w:val="20"/>
          <w:szCs w:val="20"/>
        </w:rPr>
        <w:t>Figure (1):</w:t>
      </w:r>
      <w:r w:rsidRPr="005010A4">
        <w:rPr>
          <w:sz w:val="20"/>
          <w:szCs w:val="20"/>
        </w:rPr>
        <w:t xml:space="preserve"> Laparoscopic view of the relations between internal ring, inferior </w:t>
      </w:r>
      <w:proofErr w:type="spellStart"/>
      <w:r w:rsidRPr="005010A4">
        <w:rPr>
          <w:sz w:val="20"/>
          <w:szCs w:val="20"/>
        </w:rPr>
        <w:t>epigastric</w:t>
      </w:r>
      <w:proofErr w:type="spellEnd"/>
      <w:r w:rsidRPr="005010A4">
        <w:rPr>
          <w:sz w:val="20"/>
          <w:szCs w:val="20"/>
        </w:rPr>
        <w:t xml:space="preserve"> vessels, vas difference and spermatic vessels.</w:t>
      </w:r>
    </w:p>
    <w:p w:rsidR="005010A4" w:rsidRDefault="005010A4" w:rsidP="000425DD">
      <w:pPr>
        <w:bidi w:val="0"/>
        <w:snapToGrid w:val="0"/>
        <w:ind w:firstLine="425"/>
        <w:jc w:val="both"/>
        <w:rPr>
          <w:rFonts w:eastAsiaTheme="minorEastAsia"/>
          <w:sz w:val="20"/>
          <w:szCs w:val="20"/>
          <w:lang w:eastAsia="zh-CN"/>
        </w:rPr>
      </w:pPr>
    </w:p>
    <w:p w:rsidR="00D80D16" w:rsidRPr="005010A4" w:rsidRDefault="00CF3977" w:rsidP="00D80D16">
      <w:pPr>
        <w:bidi w:val="0"/>
        <w:snapToGrid w:val="0"/>
        <w:jc w:val="center"/>
        <w:rPr>
          <w:sz w:val="20"/>
          <w:szCs w:val="20"/>
        </w:rPr>
      </w:pPr>
      <w:r w:rsidRPr="00FA0B54">
        <w:rPr>
          <w:noProof/>
          <w:sz w:val="20"/>
          <w:szCs w:val="20"/>
          <w:lang w:eastAsia="zh-CN"/>
        </w:rPr>
        <w:pict>
          <v:shape id="Picture 4" o:spid="_x0000_i1026" type="#_x0000_t75" style="width:198.45pt;height:134pt;visibility:visible;mso-wrap-style:square">
            <v:imagedata r:id="rId14" o:title=""/>
          </v:shape>
        </w:pict>
      </w:r>
    </w:p>
    <w:p w:rsidR="00D80D16" w:rsidRDefault="00D80D16" w:rsidP="00D80D16">
      <w:pPr>
        <w:bidi w:val="0"/>
        <w:snapToGrid w:val="0"/>
        <w:jc w:val="center"/>
        <w:rPr>
          <w:rFonts w:eastAsiaTheme="minorEastAsia"/>
          <w:sz w:val="20"/>
          <w:szCs w:val="20"/>
          <w:lang w:eastAsia="zh-CN"/>
        </w:rPr>
      </w:pPr>
      <w:r w:rsidRPr="005010A4">
        <w:rPr>
          <w:b/>
          <w:bCs/>
          <w:sz w:val="20"/>
          <w:szCs w:val="20"/>
        </w:rPr>
        <w:t>Figure (2):</w:t>
      </w:r>
      <w:r w:rsidRPr="005010A4">
        <w:rPr>
          <w:sz w:val="20"/>
          <w:szCs w:val="20"/>
        </w:rPr>
        <w:t xml:space="preserve"> Peritoneal incision.</w:t>
      </w:r>
    </w:p>
    <w:p w:rsidR="00D80D16" w:rsidRPr="00D80D16" w:rsidRDefault="00D80D16" w:rsidP="00D80D16">
      <w:pPr>
        <w:bidi w:val="0"/>
        <w:snapToGrid w:val="0"/>
        <w:ind w:firstLine="425"/>
        <w:jc w:val="both"/>
        <w:rPr>
          <w:rFonts w:eastAsiaTheme="minorEastAsia"/>
          <w:sz w:val="20"/>
          <w:szCs w:val="20"/>
          <w:lang w:eastAsia="zh-CN"/>
        </w:rPr>
      </w:pPr>
    </w:p>
    <w:p w:rsidR="005010A4" w:rsidRPr="005010A4" w:rsidRDefault="00A37EEB" w:rsidP="000425DD">
      <w:pPr>
        <w:autoSpaceDE w:val="0"/>
        <w:autoSpaceDN w:val="0"/>
        <w:bidi w:val="0"/>
        <w:adjustRightInd w:val="0"/>
        <w:snapToGrid w:val="0"/>
        <w:ind w:firstLine="425"/>
        <w:jc w:val="both"/>
        <w:rPr>
          <w:sz w:val="20"/>
          <w:szCs w:val="20"/>
        </w:rPr>
      </w:pPr>
      <w:r w:rsidRPr="005010A4">
        <w:rPr>
          <w:sz w:val="20"/>
          <w:szCs w:val="20"/>
        </w:rPr>
        <w:t xml:space="preserve">The hernia defect was inspected and the type of hernia (direct or indirect) confirmed by the position of defect in relation to the inferior </w:t>
      </w:r>
      <w:proofErr w:type="spellStart"/>
      <w:r w:rsidRPr="005010A4">
        <w:rPr>
          <w:sz w:val="20"/>
          <w:szCs w:val="20"/>
        </w:rPr>
        <w:t>epigastric</w:t>
      </w:r>
      <w:proofErr w:type="spellEnd"/>
      <w:r w:rsidRPr="005010A4">
        <w:rPr>
          <w:sz w:val="20"/>
          <w:szCs w:val="20"/>
        </w:rPr>
        <w:t xml:space="preserve"> vessels and cord structures. The inferior </w:t>
      </w:r>
      <w:proofErr w:type="spellStart"/>
      <w:r w:rsidRPr="005010A4">
        <w:rPr>
          <w:sz w:val="20"/>
          <w:szCs w:val="20"/>
        </w:rPr>
        <w:t>epigastric</w:t>
      </w:r>
      <w:proofErr w:type="spellEnd"/>
      <w:r w:rsidRPr="005010A4">
        <w:rPr>
          <w:sz w:val="20"/>
          <w:szCs w:val="20"/>
        </w:rPr>
        <w:t xml:space="preserve"> vessels can be seen coursing upwards from this point Contents of the </w:t>
      </w:r>
      <w:proofErr w:type="spellStart"/>
      <w:r w:rsidRPr="005010A4">
        <w:rPr>
          <w:sz w:val="20"/>
          <w:szCs w:val="20"/>
        </w:rPr>
        <w:t>hernial</w:t>
      </w:r>
      <w:proofErr w:type="spellEnd"/>
      <w:r w:rsidRPr="005010A4">
        <w:rPr>
          <w:sz w:val="20"/>
          <w:szCs w:val="20"/>
        </w:rPr>
        <w:t xml:space="preserve"> sac, if present, were reduced with the help of </w:t>
      </w:r>
      <w:proofErr w:type="spellStart"/>
      <w:r w:rsidRPr="005010A4">
        <w:rPr>
          <w:sz w:val="20"/>
          <w:szCs w:val="20"/>
        </w:rPr>
        <w:t>atraumatic</w:t>
      </w:r>
      <w:proofErr w:type="spellEnd"/>
      <w:r w:rsidRPr="005010A4">
        <w:rPr>
          <w:sz w:val="20"/>
          <w:szCs w:val="20"/>
        </w:rPr>
        <w:t xml:space="preserve"> bowel forceps</w:t>
      </w:r>
      <w:r w:rsidR="00D80D16" w:rsidRPr="005010A4">
        <w:rPr>
          <w:sz w:val="20"/>
          <w:szCs w:val="20"/>
        </w:rPr>
        <w:t>.</w:t>
      </w:r>
      <w:r w:rsidR="00D80D16">
        <w:rPr>
          <w:sz w:val="20"/>
          <w:szCs w:val="20"/>
        </w:rPr>
        <w:t xml:space="preserve"> </w:t>
      </w:r>
      <w:r w:rsidR="00D80D16" w:rsidRPr="005010A4">
        <w:rPr>
          <w:sz w:val="20"/>
          <w:szCs w:val="20"/>
        </w:rPr>
        <w:t>T</w:t>
      </w:r>
      <w:r w:rsidRPr="005010A4">
        <w:rPr>
          <w:sz w:val="20"/>
          <w:szCs w:val="20"/>
        </w:rPr>
        <w:t xml:space="preserve">he peritoneal incision initiated at a point midway between the groin crease </w:t>
      </w:r>
      <w:r w:rsidRPr="005010A4">
        <w:rPr>
          <w:sz w:val="20"/>
          <w:szCs w:val="20"/>
        </w:rPr>
        <w:lastRenderedPageBreak/>
        <w:t xml:space="preserve">and the umbilicus, about 5 cm above the internal ring; extending from above the anterior superior iliac spine to the medial umbilical ligament. The lower flap raised, dissection continued medially to the </w:t>
      </w:r>
      <w:proofErr w:type="spellStart"/>
      <w:r w:rsidRPr="005010A4">
        <w:rPr>
          <w:sz w:val="20"/>
          <w:szCs w:val="20"/>
        </w:rPr>
        <w:t>symphysis</w:t>
      </w:r>
      <w:proofErr w:type="spellEnd"/>
      <w:r w:rsidRPr="005010A4">
        <w:rPr>
          <w:sz w:val="20"/>
          <w:szCs w:val="20"/>
        </w:rPr>
        <w:t xml:space="preserve"> pubis to visualize the Cave of </w:t>
      </w:r>
      <w:proofErr w:type="spellStart"/>
      <w:r w:rsidRPr="005010A4">
        <w:rPr>
          <w:sz w:val="20"/>
          <w:szCs w:val="20"/>
        </w:rPr>
        <w:t>Retziu</w:t>
      </w:r>
      <w:r w:rsidR="005010A4" w:rsidRPr="005010A4">
        <w:rPr>
          <w:sz w:val="20"/>
          <w:szCs w:val="20"/>
        </w:rPr>
        <w:t>s</w:t>
      </w:r>
      <w:proofErr w:type="spellEnd"/>
      <w:r w:rsidR="005010A4" w:rsidRPr="005010A4">
        <w:rPr>
          <w:sz w:val="20"/>
          <w:szCs w:val="20"/>
        </w:rPr>
        <w:t xml:space="preserve"> </w:t>
      </w:r>
      <w:r w:rsidR="005010A4" w:rsidRPr="005010A4">
        <w:rPr>
          <w:b/>
          <w:bCs/>
          <w:sz w:val="20"/>
          <w:szCs w:val="20"/>
        </w:rPr>
        <w:t>(</w:t>
      </w:r>
      <w:r w:rsidRPr="005010A4">
        <w:rPr>
          <w:b/>
          <w:bCs/>
          <w:sz w:val="20"/>
          <w:szCs w:val="20"/>
        </w:rPr>
        <w:t>Figures 2, 3)</w:t>
      </w:r>
      <w:r w:rsidRPr="005010A4">
        <w:rPr>
          <w:sz w:val="20"/>
          <w:szCs w:val="20"/>
        </w:rPr>
        <w:t>.</w:t>
      </w:r>
    </w:p>
    <w:p w:rsidR="000425DD" w:rsidRPr="000425DD" w:rsidRDefault="000425DD" w:rsidP="000425DD">
      <w:pPr>
        <w:bidi w:val="0"/>
        <w:snapToGrid w:val="0"/>
        <w:ind w:firstLine="425"/>
        <w:jc w:val="both"/>
        <w:rPr>
          <w:rFonts w:eastAsiaTheme="minorEastAsia"/>
          <w:sz w:val="20"/>
          <w:szCs w:val="20"/>
          <w:lang w:eastAsia="zh-CN"/>
        </w:rPr>
      </w:pPr>
    </w:p>
    <w:p w:rsidR="00A37EEB" w:rsidRPr="005010A4" w:rsidRDefault="00CF3977" w:rsidP="000425DD">
      <w:pPr>
        <w:bidi w:val="0"/>
        <w:snapToGrid w:val="0"/>
        <w:jc w:val="center"/>
        <w:rPr>
          <w:sz w:val="20"/>
          <w:szCs w:val="20"/>
        </w:rPr>
      </w:pPr>
      <w:r w:rsidRPr="00FA0B54">
        <w:rPr>
          <w:noProof/>
          <w:sz w:val="20"/>
          <w:szCs w:val="20"/>
          <w:lang w:eastAsia="zh-CN"/>
        </w:rPr>
        <w:pict>
          <v:shape id="Picture 5" o:spid="_x0000_i1027" type="#_x0000_t75" style="width:198.45pt;height:120.2pt;visibility:visible;mso-wrap-style:square">
            <v:imagedata r:id="rId15" o:title=""/>
          </v:shape>
        </w:pict>
      </w:r>
    </w:p>
    <w:p w:rsidR="00A37EEB" w:rsidRPr="005010A4" w:rsidRDefault="00A37EEB" w:rsidP="000425DD">
      <w:pPr>
        <w:autoSpaceDE w:val="0"/>
        <w:autoSpaceDN w:val="0"/>
        <w:bidi w:val="0"/>
        <w:adjustRightInd w:val="0"/>
        <w:snapToGrid w:val="0"/>
        <w:jc w:val="center"/>
        <w:rPr>
          <w:sz w:val="20"/>
          <w:szCs w:val="20"/>
        </w:rPr>
      </w:pPr>
      <w:r w:rsidRPr="005010A4">
        <w:rPr>
          <w:b/>
          <w:bCs/>
          <w:sz w:val="20"/>
          <w:szCs w:val="20"/>
        </w:rPr>
        <w:t>Figure (3):</w:t>
      </w:r>
      <w:r w:rsidRPr="005010A4">
        <w:rPr>
          <w:sz w:val="20"/>
          <w:szCs w:val="20"/>
        </w:rPr>
        <w:t xml:space="preserve"> Dissection continued medially</w:t>
      </w:r>
    </w:p>
    <w:p w:rsidR="000425DD" w:rsidRDefault="000425DD" w:rsidP="000425DD">
      <w:pPr>
        <w:autoSpaceDE w:val="0"/>
        <w:autoSpaceDN w:val="0"/>
        <w:bidi w:val="0"/>
        <w:adjustRightInd w:val="0"/>
        <w:snapToGrid w:val="0"/>
        <w:ind w:firstLine="425"/>
        <w:jc w:val="both"/>
        <w:rPr>
          <w:rFonts w:eastAsiaTheme="minorEastAsia"/>
          <w:sz w:val="20"/>
          <w:szCs w:val="20"/>
          <w:lang w:eastAsia="zh-CN"/>
        </w:rPr>
      </w:pPr>
    </w:p>
    <w:p w:rsidR="005010A4" w:rsidRPr="005010A4" w:rsidRDefault="00A37EEB" w:rsidP="000425DD">
      <w:pPr>
        <w:autoSpaceDE w:val="0"/>
        <w:autoSpaceDN w:val="0"/>
        <w:bidi w:val="0"/>
        <w:adjustRightInd w:val="0"/>
        <w:snapToGrid w:val="0"/>
        <w:ind w:firstLine="425"/>
        <w:jc w:val="both"/>
        <w:rPr>
          <w:rFonts w:eastAsiaTheme="minorEastAsia"/>
          <w:sz w:val="20"/>
          <w:szCs w:val="20"/>
          <w:lang w:eastAsia="zh-CN"/>
        </w:rPr>
      </w:pPr>
      <w:r w:rsidRPr="005010A4">
        <w:rPr>
          <w:sz w:val="20"/>
          <w:szCs w:val="20"/>
        </w:rPr>
        <w:t xml:space="preserve">12X15cm Polypropylene mesh applied directly over the spermatic cord covering the </w:t>
      </w:r>
      <w:proofErr w:type="spellStart"/>
      <w:r w:rsidRPr="005010A4">
        <w:rPr>
          <w:sz w:val="20"/>
          <w:szCs w:val="20"/>
        </w:rPr>
        <w:t>myopectineal</w:t>
      </w:r>
      <w:proofErr w:type="spellEnd"/>
      <w:r w:rsidRPr="005010A4">
        <w:rPr>
          <w:sz w:val="20"/>
          <w:szCs w:val="20"/>
        </w:rPr>
        <w:t xml:space="preserve"> orifice </w:t>
      </w:r>
      <w:r w:rsidRPr="005010A4">
        <w:rPr>
          <w:b/>
          <w:bCs/>
          <w:sz w:val="20"/>
          <w:szCs w:val="20"/>
        </w:rPr>
        <w:t>(Figures 4, 5)</w:t>
      </w:r>
      <w:r w:rsidRPr="005010A4">
        <w:rPr>
          <w:sz w:val="20"/>
          <w:szCs w:val="20"/>
        </w:rPr>
        <w:t>.</w:t>
      </w:r>
    </w:p>
    <w:p w:rsidR="005010A4" w:rsidRPr="005010A4" w:rsidRDefault="005010A4" w:rsidP="000425DD">
      <w:pPr>
        <w:autoSpaceDE w:val="0"/>
        <w:autoSpaceDN w:val="0"/>
        <w:bidi w:val="0"/>
        <w:adjustRightInd w:val="0"/>
        <w:snapToGrid w:val="0"/>
        <w:ind w:firstLine="425"/>
        <w:jc w:val="both"/>
        <w:rPr>
          <w:rFonts w:eastAsiaTheme="minorEastAsia"/>
          <w:sz w:val="20"/>
          <w:szCs w:val="20"/>
          <w:lang w:eastAsia="zh-CN"/>
        </w:rPr>
      </w:pPr>
    </w:p>
    <w:p w:rsidR="00A37EEB" w:rsidRPr="005010A4" w:rsidRDefault="00CF3977" w:rsidP="000425DD">
      <w:pPr>
        <w:autoSpaceDE w:val="0"/>
        <w:autoSpaceDN w:val="0"/>
        <w:bidi w:val="0"/>
        <w:adjustRightInd w:val="0"/>
        <w:snapToGrid w:val="0"/>
        <w:jc w:val="center"/>
        <w:rPr>
          <w:b/>
          <w:bCs/>
          <w:sz w:val="20"/>
          <w:szCs w:val="20"/>
        </w:rPr>
      </w:pPr>
      <w:r w:rsidRPr="00FA0B54">
        <w:rPr>
          <w:noProof/>
          <w:sz w:val="20"/>
          <w:szCs w:val="20"/>
          <w:lang w:eastAsia="zh-CN"/>
        </w:rPr>
        <w:pict>
          <v:shape id="Picture 6" o:spid="_x0000_i1028" type="#_x0000_t75" style="width:198.45pt;height:128.95pt;visibility:visible;mso-wrap-style:square">
            <v:imagedata r:id="rId16" o:title=""/>
          </v:shape>
        </w:pict>
      </w:r>
    </w:p>
    <w:p w:rsidR="005010A4" w:rsidRPr="005010A4" w:rsidRDefault="00A37EEB" w:rsidP="00D80D16">
      <w:pPr>
        <w:autoSpaceDE w:val="0"/>
        <w:autoSpaceDN w:val="0"/>
        <w:bidi w:val="0"/>
        <w:adjustRightInd w:val="0"/>
        <w:snapToGrid w:val="0"/>
        <w:jc w:val="center"/>
        <w:rPr>
          <w:b/>
          <w:bCs/>
          <w:sz w:val="20"/>
          <w:szCs w:val="20"/>
        </w:rPr>
      </w:pPr>
      <w:r w:rsidRPr="005010A4">
        <w:rPr>
          <w:b/>
          <w:bCs/>
          <w:sz w:val="20"/>
          <w:szCs w:val="20"/>
        </w:rPr>
        <w:t>Figure (4):</w:t>
      </w:r>
      <w:r w:rsidRPr="005010A4">
        <w:rPr>
          <w:sz w:val="20"/>
          <w:szCs w:val="20"/>
        </w:rPr>
        <w:t xml:space="preserve"> Mesh application.</w:t>
      </w:r>
      <w:r w:rsidR="005010A4" w:rsidRPr="005010A4">
        <w:rPr>
          <w:sz w:val="20"/>
          <w:szCs w:val="20"/>
        </w:rPr>
        <w:t xml:space="preserve"> </w:t>
      </w:r>
    </w:p>
    <w:p w:rsidR="005010A4" w:rsidRPr="005010A4" w:rsidRDefault="005010A4" w:rsidP="000425DD">
      <w:pPr>
        <w:autoSpaceDE w:val="0"/>
        <w:autoSpaceDN w:val="0"/>
        <w:bidi w:val="0"/>
        <w:adjustRightInd w:val="0"/>
        <w:snapToGrid w:val="0"/>
        <w:jc w:val="both"/>
        <w:rPr>
          <w:b/>
          <w:bCs/>
          <w:sz w:val="20"/>
          <w:szCs w:val="20"/>
        </w:rPr>
      </w:pPr>
    </w:p>
    <w:p w:rsidR="00A37EEB" w:rsidRPr="005010A4" w:rsidRDefault="00CF3977" w:rsidP="000425DD">
      <w:pPr>
        <w:autoSpaceDE w:val="0"/>
        <w:autoSpaceDN w:val="0"/>
        <w:bidi w:val="0"/>
        <w:adjustRightInd w:val="0"/>
        <w:snapToGrid w:val="0"/>
        <w:jc w:val="center"/>
        <w:rPr>
          <w:b/>
          <w:bCs/>
          <w:sz w:val="20"/>
          <w:szCs w:val="20"/>
        </w:rPr>
      </w:pPr>
      <w:r w:rsidRPr="00FA0B54">
        <w:rPr>
          <w:b/>
          <w:noProof/>
          <w:sz w:val="20"/>
          <w:szCs w:val="20"/>
          <w:lang w:eastAsia="zh-CN"/>
        </w:rPr>
        <w:pict>
          <v:shape id="Picture 7" o:spid="_x0000_i1029" type="#_x0000_t75" style="width:198.45pt;height:124.6pt;visibility:visible;mso-wrap-style:square">
            <v:imagedata r:id="rId17" o:title=""/>
          </v:shape>
        </w:pict>
      </w:r>
    </w:p>
    <w:p w:rsidR="005010A4" w:rsidRPr="005010A4" w:rsidRDefault="00A37EEB" w:rsidP="00D80D16">
      <w:pPr>
        <w:autoSpaceDE w:val="0"/>
        <w:autoSpaceDN w:val="0"/>
        <w:bidi w:val="0"/>
        <w:adjustRightInd w:val="0"/>
        <w:snapToGrid w:val="0"/>
        <w:jc w:val="center"/>
        <w:rPr>
          <w:sz w:val="20"/>
          <w:szCs w:val="20"/>
        </w:rPr>
      </w:pPr>
      <w:r w:rsidRPr="005010A4">
        <w:rPr>
          <w:b/>
          <w:bCs/>
          <w:sz w:val="20"/>
          <w:szCs w:val="20"/>
        </w:rPr>
        <w:t>Figure (5):</w:t>
      </w:r>
      <w:r w:rsidRPr="005010A4">
        <w:rPr>
          <w:sz w:val="20"/>
          <w:szCs w:val="20"/>
        </w:rPr>
        <w:t xml:space="preserve"> Fixation of the mesh.</w:t>
      </w:r>
    </w:p>
    <w:p w:rsidR="005010A4" w:rsidRPr="005010A4" w:rsidRDefault="005010A4" w:rsidP="000425DD">
      <w:pPr>
        <w:autoSpaceDE w:val="0"/>
        <w:autoSpaceDN w:val="0"/>
        <w:bidi w:val="0"/>
        <w:adjustRightInd w:val="0"/>
        <w:snapToGrid w:val="0"/>
        <w:ind w:firstLine="425"/>
        <w:jc w:val="both"/>
        <w:rPr>
          <w:sz w:val="20"/>
          <w:szCs w:val="20"/>
        </w:rPr>
      </w:pPr>
    </w:p>
    <w:p w:rsidR="00A37EEB" w:rsidRDefault="00A37EEB" w:rsidP="000425DD">
      <w:pPr>
        <w:autoSpaceDE w:val="0"/>
        <w:autoSpaceDN w:val="0"/>
        <w:bidi w:val="0"/>
        <w:adjustRightInd w:val="0"/>
        <w:snapToGrid w:val="0"/>
        <w:ind w:firstLine="425"/>
        <w:jc w:val="both"/>
        <w:rPr>
          <w:rFonts w:eastAsiaTheme="minorEastAsia"/>
          <w:sz w:val="20"/>
          <w:szCs w:val="20"/>
          <w:lang w:eastAsia="zh-CN"/>
        </w:rPr>
      </w:pPr>
      <w:r w:rsidRPr="005010A4">
        <w:rPr>
          <w:sz w:val="20"/>
          <w:szCs w:val="20"/>
        </w:rPr>
        <w:t xml:space="preserve">Trans-facial sutures or </w:t>
      </w:r>
      <w:proofErr w:type="spellStart"/>
      <w:r w:rsidRPr="005010A4">
        <w:rPr>
          <w:sz w:val="20"/>
          <w:szCs w:val="20"/>
        </w:rPr>
        <w:t>tacker</w:t>
      </w:r>
      <w:proofErr w:type="spellEnd"/>
      <w:r w:rsidRPr="005010A4">
        <w:rPr>
          <w:sz w:val="20"/>
          <w:szCs w:val="20"/>
        </w:rPr>
        <w:t xml:space="preserve"> were applied over the medial and upper border of the mesh to anchor it to the underlying muscles</w:t>
      </w:r>
      <w:r w:rsidR="00D80D16" w:rsidRPr="005010A4">
        <w:rPr>
          <w:sz w:val="20"/>
          <w:szCs w:val="20"/>
        </w:rPr>
        <w:t>.</w:t>
      </w:r>
      <w:r w:rsidR="00D80D16">
        <w:rPr>
          <w:sz w:val="20"/>
          <w:szCs w:val="20"/>
        </w:rPr>
        <w:t xml:space="preserve"> </w:t>
      </w:r>
      <w:r w:rsidR="00D80D16" w:rsidRPr="005010A4">
        <w:rPr>
          <w:sz w:val="20"/>
          <w:szCs w:val="20"/>
        </w:rPr>
        <w:t>A</w:t>
      </w:r>
      <w:r w:rsidRPr="005010A4">
        <w:rPr>
          <w:sz w:val="20"/>
          <w:szCs w:val="20"/>
        </w:rPr>
        <w:t xml:space="preserve">fter placement of the mesh, the peritoneal flaps were closed over the mesh to prevent bowel and </w:t>
      </w:r>
      <w:proofErr w:type="spellStart"/>
      <w:r w:rsidRPr="005010A4">
        <w:rPr>
          <w:sz w:val="20"/>
          <w:szCs w:val="20"/>
        </w:rPr>
        <w:t>omental</w:t>
      </w:r>
      <w:proofErr w:type="spellEnd"/>
      <w:r w:rsidRPr="005010A4">
        <w:rPr>
          <w:sz w:val="20"/>
          <w:szCs w:val="20"/>
        </w:rPr>
        <w:t xml:space="preserve"> adhesions </w:t>
      </w:r>
      <w:r w:rsidRPr="005010A4">
        <w:rPr>
          <w:b/>
          <w:bCs/>
          <w:sz w:val="20"/>
          <w:szCs w:val="20"/>
        </w:rPr>
        <w:t>(Figures 6, 7)</w:t>
      </w:r>
      <w:r w:rsidRPr="005010A4">
        <w:rPr>
          <w:sz w:val="20"/>
          <w:szCs w:val="20"/>
        </w:rPr>
        <w:t xml:space="preserve">. All carbon dioxide gas was evacuated to empty the </w:t>
      </w:r>
      <w:r w:rsidRPr="005010A4">
        <w:rPr>
          <w:sz w:val="20"/>
          <w:szCs w:val="20"/>
        </w:rPr>
        <w:lastRenderedPageBreak/>
        <w:t>abdominal cavity and the scrotum. The port sites were closed with sutures.</w:t>
      </w:r>
    </w:p>
    <w:p w:rsidR="00D80D16" w:rsidRPr="00D80D16" w:rsidRDefault="00D80D16" w:rsidP="00D80D16">
      <w:pPr>
        <w:autoSpaceDE w:val="0"/>
        <w:autoSpaceDN w:val="0"/>
        <w:bidi w:val="0"/>
        <w:adjustRightInd w:val="0"/>
        <w:snapToGrid w:val="0"/>
        <w:ind w:firstLine="425"/>
        <w:jc w:val="both"/>
        <w:rPr>
          <w:rFonts w:eastAsiaTheme="minorEastAsia"/>
          <w:sz w:val="20"/>
          <w:szCs w:val="20"/>
          <w:lang w:eastAsia="zh-CN"/>
        </w:rPr>
      </w:pPr>
    </w:p>
    <w:p w:rsidR="00A37EEB" w:rsidRPr="005010A4" w:rsidRDefault="00CF3977" w:rsidP="000425DD">
      <w:pPr>
        <w:autoSpaceDE w:val="0"/>
        <w:autoSpaceDN w:val="0"/>
        <w:bidi w:val="0"/>
        <w:adjustRightInd w:val="0"/>
        <w:snapToGrid w:val="0"/>
        <w:jc w:val="center"/>
        <w:rPr>
          <w:b/>
          <w:bCs/>
          <w:sz w:val="20"/>
          <w:szCs w:val="20"/>
        </w:rPr>
      </w:pPr>
      <w:r w:rsidRPr="00FA0B54">
        <w:rPr>
          <w:b/>
          <w:noProof/>
          <w:sz w:val="20"/>
          <w:szCs w:val="20"/>
          <w:lang w:eastAsia="zh-CN"/>
        </w:rPr>
        <w:pict>
          <v:shape id="Picture 8" o:spid="_x0000_i1030" type="#_x0000_t75" style="width:198.45pt;height:118.95pt;visibility:visible;mso-wrap-style:square">
            <v:imagedata r:id="rId18" o:title=""/>
          </v:shape>
        </w:pict>
      </w:r>
    </w:p>
    <w:p w:rsidR="00A37EEB" w:rsidRDefault="00A37EEB" w:rsidP="000425DD">
      <w:pPr>
        <w:autoSpaceDE w:val="0"/>
        <w:autoSpaceDN w:val="0"/>
        <w:bidi w:val="0"/>
        <w:adjustRightInd w:val="0"/>
        <w:snapToGrid w:val="0"/>
        <w:ind w:firstLine="425"/>
        <w:jc w:val="both"/>
        <w:rPr>
          <w:rFonts w:eastAsiaTheme="minorEastAsia"/>
          <w:sz w:val="20"/>
          <w:szCs w:val="20"/>
          <w:lang w:eastAsia="zh-CN"/>
        </w:rPr>
      </w:pPr>
      <w:r w:rsidRPr="005010A4">
        <w:rPr>
          <w:b/>
          <w:bCs/>
          <w:sz w:val="20"/>
          <w:szCs w:val="20"/>
        </w:rPr>
        <w:t>Figure (6):</w:t>
      </w:r>
      <w:r w:rsidRPr="005010A4">
        <w:rPr>
          <w:sz w:val="20"/>
          <w:szCs w:val="20"/>
        </w:rPr>
        <w:t xml:space="preserve"> Suture closure of peritoneal flaps.</w:t>
      </w:r>
    </w:p>
    <w:p w:rsidR="00D80D16" w:rsidRPr="00D80D16" w:rsidRDefault="00D80D16" w:rsidP="00D80D16">
      <w:pPr>
        <w:autoSpaceDE w:val="0"/>
        <w:autoSpaceDN w:val="0"/>
        <w:bidi w:val="0"/>
        <w:adjustRightInd w:val="0"/>
        <w:snapToGrid w:val="0"/>
        <w:ind w:firstLine="425"/>
        <w:jc w:val="both"/>
        <w:rPr>
          <w:rFonts w:eastAsiaTheme="minorEastAsia"/>
          <w:b/>
          <w:bCs/>
          <w:sz w:val="20"/>
          <w:szCs w:val="20"/>
          <w:lang w:eastAsia="zh-CN"/>
        </w:rPr>
      </w:pPr>
    </w:p>
    <w:p w:rsidR="00A37EEB" w:rsidRPr="005010A4" w:rsidRDefault="00CF3977" w:rsidP="000425DD">
      <w:pPr>
        <w:autoSpaceDE w:val="0"/>
        <w:autoSpaceDN w:val="0"/>
        <w:bidi w:val="0"/>
        <w:adjustRightInd w:val="0"/>
        <w:snapToGrid w:val="0"/>
        <w:jc w:val="center"/>
        <w:rPr>
          <w:b/>
          <w:bCs/>
          <w:sz w:val="20"/>
          <w:szCs w:val="20"/>
        </w:rPr>
      </w:pPr>
      <w:r w:rsidRPr="00FA0B54">
        <w:rPr>
          <w:b/>
          <w:noProof/>
          <w:sz w:val="20"/>
          <w:szCs w:val="20"/>
          <w:lang w:eastAsia="zh-CN"/>
        </w:rPr>
        <w:pict>
          <v:shape id="Picture 9" o:spid="_x0000_i1031" type="#_x0000_t75" style="width:198.45pt;height:118.95pt;visibility:visible;mso-wrap-style:square">
            <v:imagedata r:id="rId19" o:title=""/>
          </v:shape>
        </w:pict>
      </w:r>
    </w:p>
    <w:p w:rsidR="005010A4" w:rsidRPr="005010A4" w:rsidRDefault="00A37EEB" w:rsidP="000425DD">
      <w:pPr>
        <w:autoSpaceDE w:val="0"/>
        <w:autoSpaceDN w:val="0"/>
        <w:bidi w:val="0"/>
        <w:adjustRightInd w:val="0"/>
        <w:snapToGrid w:val="0"/>
        <w:ind w:firstLine="425"/>
        <w:jc w:val="both"/>
        <w:rPr>
          <w:sz w:val="20"/>
          <w:szCs w:val="20"/>
        </w:rPr>
      </w:pPr>
      <w:r w:rsidRPr="005010A4">
        <w:rPr>
          <w:b/>
          <w:bCs/>
          <w:sz w:val="20"/>
          <w:szCs w:val="20"/>
        </w:rPr>
        <w:t>Figure (7):</w:t>
      </w:r>
      <w:r w:rsidRPr="005010A4">
        <w:rPr>
          <w:sz w:val="20"/>
          <w:szCs w:val="20"/>
        </w:rPr>
        <w:t xml:space="preserve"> Complete closure of flaps.</w:t>
      </w:r>
    </w:p>
    <w:p w:rsidR="005010A4" w:rsidRPr="005010A4" w:rsidRDefault="005010A4" w:rsidP="000425DD">
      <w:pPr>
        <w:autoSpaceDE w:val="0"/>
        <w:autoSpaceDN w:val="0"/>
        <w:bidi w:val="0"/>
        <w:adjustRightInd w:val="0"/>
        <w:snapToGrid w:val="0"/>
        <w:ind w:firstLine="425"/>
        <w:jc w:val="both"/>
        <w:rPr>
          <w:sz w:val="20"/>
          <w:szCs w:val="20"/>
        </w:rPr>
      </w:pPr>
    </w:p>
    <w:p w:rsidR="00D80D16" w:rsidRDefault="00A37EEB" w:rsidP="000425DD">
      <w:pPr>
        <w:bidi w:val="0"/>
        <w:snapToGrid w:val="0"/>
        <w:ind w:firstLine="425"/>
        <w:jc w:val="both"/>
        <w:rPr>
          <w:sz w:val="20"/>
          <w:szCs w:val="20"/>
        </w:rPr>
      </w:pPr>
      <w:r w:rsidRPr="005010A4">
        <w:rPr>
          <w:sz w:val="20"/>
          <w:szCs w:val="20"/>
        </w:rPr>
        <w:t xml:space="preserve">All patients were followed up regularly with postoperative visits, after one week, three months, and after six months. They were assessed for postoperative </w:t>
      </w:r>
      <w:r w:rsidRPr="005010A4">
        <w:rPr>
          <w:sz w:val="20"/>
          <w:szCs w:val="20"/>
        </w:rPr>
        <w:lastRenderedPageBreak/>
        <w:t xml:space="preserve">pain, sperm count, sperm motility, scrotal duplex, postoperative </w:t>
      </w:r>
      <w:proofErr w:type="spellStart"/>
      <w:r w:rsidRPr="005010A4">
        <w:rPr>
          <w:sz w:val="20"/>
          <w:szCs w:val="20"/>
        </w:rPr>
        <w:t>seroma</w:t>
      </w:r>
      <w:proofErr w:type="spellEnd"/>
      <w:r w:rsidRPr="005010A4">
        <w:rPr>
          <w:sz w:val="20"/>
          <w:szCs w:val="20"/>
        </w:rPr>
        <w:t>, hernia recurrence and mortalit</w:t>
      </w:r>
      <w:r w:rsidR="00D80D16" w:rsidRPr="005010A4">
        <w:rPr>
          <w:sz w:val="20"/>
          <w:szCs w:val="20"/>
        </w:rPr>
        <w:t>y</w:t>
      </w:r>
      <w:r w:rsidR="00D80D16">
        <w:rPr>
          <w:sz w:val="20"/>
          <w:szCs w:val="20"/>
        </w:rPr>
        <w:t>.</w:t>
      </w:r>
    </w:p>
    <w:p w:rsidR="005010A4" w:rsidRPr="005010A4" w:rsidRDefault="005010A4" w:rsidP="000425DD">
      <w:pPr>
        <w:bidi w:val="0"/>
        <w:snapToGrid w:val="0"/>
        <w:ind w:firstLine="425"/>
        <w:jc w:val="both"/>
        <w:rPr>
          <w:sz w:val="20"/>
          <w:szCs w:val="20"/>
        </w:rPr>
      </w:pPr>
    </w:p>
    <w:p w:rsidR="00A37EEB" w:rsidRPr="005010A4" w:rsidRDefault="00A37EEB" w:rsidP="000425DD">
      <w:pPr>
        <w:bidi w:val="0"/>
        <w:snapToGrid w:val="0"/>
        <w:jc w:val="both"/>
        <w:rPr>
          <w:b/>
          <w:bCs/>
          <w:sz w:val="20"/>
          <w:szCs w:val="20"/>
          <w:lang w:bidi="ar-EG"/>
        </w:rPr>
      </w:pPr>
      <w:r w:rsidRPr="005010A4">
        <w:rPr>
          <w:b/>
          <w:bCs/>
          <w:sz w:val="20"/>
          <w:szCs w:val="20"/>
          <w:lang w:bidi="ar-EG"/>
        </w:rPr>
        <w:t>3. Results</w:t>
      </w:r>
    </w:p>
    <w:p w:rsidR="00A37EEB" w:rsidRPr="005010A4" w:rsidRDefault="00A37EEB" w:rsidP="000425DD">
      <w:pPr>
        <w:bidi w:val="0"/>
        <w:snapToGrid w:val="0"/>
        <w:ind w:firstLine="425"/>
        <w:jc w:val="both"/>
        <w:rPr>
          <w:sz w:val="20"/>
          <w:szCs w:val="20"/>
        </w:rPr>
      </w:pPr>
      <w:r w:rsidRPr="005010A4">
        <w:rPr>
          <w:sz w:val="20"/>
          <w:szCs w:val="20"/>
        </w:rPr>
        <w:t>Thirty Male patients were included in this study, their age ranged from 20 to 40 years (mean age was 32 years). Follow up period ranged from 6 to 12 months (mean 9 months). As regard the type of hernia, there were 22 patients (73.3%) with indirect hernia, 3 patients (10%) with direct hernia and 5 patients (16.7%) with pantaloon hernia. As regard the side of hernia, there were 14 patients (46.7%) with right inguinal hernia and 16 patients (53.3%) with left inguinal hernia. The mean operative time was 67.33 minutes (ranged from 45 to 90 minutes</w:t>
      </w:r>
      <w:r w:rsidR="005010A4" w:rsidRPr="005010A4">
        <w:rPr>
          <w:sz w:val="20"/>
          <w:szCs w:val="20"/>
        </w:rPr>
        <w:t xml:space="preserve">) </w:t>
      </w:r>
      <w:r w:rsidR="005010A4" w:rsidRPr="005010A4">
        <w:rPr>
          <w:b/>
          <w:bCs/>
          <w:sz w:val="20"/>
          <w:szCs w:val="20"/>
        </w:rPr>
        <w:t>(</w:t>
      </w:r>
      <w:r w:rsidRPr="005010A4">
        <w:rPr>
          <w:b/>
          <w:bCs/>
          <w:sz w:val="20"/>
          <w:szCs w:val="20"/>
        </w:rPr>
        <w:t>Table 3)</w:t>
      </w:r>
      <w:r w:rsidRPr="005010A4">
        <w:rPr>
          <w:sz w:val="20"/>
          <w:szCs w:val="20"/>
        </w:rPr>
        <w:t>.</w:t>
      </w:r>
    </w:p>
    <w:p w:rsidR="005010A4" w:rsidRDefault="005010A4" w:rsidP="000425DD">
      <w:pPr>
        <w:bidi w:val="0"/>
        <w:snapToGrid w:val="0"/>
        <w:jc w:val="center"/>
        <w:rPr>
          <w:rFonts w:eastAsiaTheme="minorEastAsia"/>
          <w:sz w:val="20"/>
          <w:szCs w:val="20"/>
          <w:lang w:eastAsia="zh-CN"/>
        </w:rPr>
      </w:pPr>
    </w:p>
    <w:p w:rsidR="00D80D16" w:rsidRPr="005010A4" w:rsidRDefault="00CF3977" w:rsidP="00D80D16">
      <w:pPr>
        <w:autoSpaceDE w:val="0"/>
        <w:autoSpaceDN w:val="0"/>
        <w:bidi w:val="0"/>
        <w:adjustRightInd w:val="0"/>
        <w:snapToGrid w:val="0"/>
        <w:jc w:val="center"/>
        <w:rPr>
          <w:sz w:val="20"/>
          <w:szCs w:val="20"/>
        </w:rPr>
      </w:pPr>
      <w:r w:rsidRPr="00FA0B54">
        <w:rPr>
          <w:noProof/>
          <w:sz w:val="20"/>
          <w:szCs w:val="20"/>
          <w:lang w:eastAsia="zh-CN"/>
        </w:rPr>
        <w:pict>
          <v:shape id="Picture 1" o:spid="_x0000_i1032" type="#_x0000_t75" style="width:198.45pt;height:109.55pt;visibility:visible;mso-wrap-style:square">
            <v:imagedata r:id="rId20" o:title=""/>
          </v:shape>
        </w:pict>
      </w:r>
    </w:p>
    <w:p w:rsidR="00D80D16" w:rsidRDefault="00D80D16" w:rsidP="00D80D16">
      <w:pPr>
        <w:bidi w:val="0"/>
        <w:snapToGrid w:val="0"/>
        <w:jc w:val="both"/>
        <w:rPr>
          <w:rFonts w:eastAsiaTheme="minorEastAsia"/>
          <w:sz w:val="20"/>
          <w:szCs w:val="20"/>
          <w:lang w:eastAsia="zh-CN"/>
        </w:rPr>
      </w:pPr>
      <w:r w:rsidRPr="005010A4">
        <w:rPr>
          <w:b/>
          <w:bCs/>
          <w:sz w:val="20"/>
          <w:szCs w:val="20"/>
        </w:rPr>
        <w:t>Figure (6):</w:t>
      </w:r>
      <w:r w:rsidRPr="005010A4">
        <w:rPr>
          <w:sz w:val="20"/>
          <w:szCs w:val="20"/>
        </w:rPr>
        <w:t xml:space="preserve"> Three and six Months Postoperative Semen Analysis.</w:t>
      </w:r>
    </w:p>
    <w:p w:rsidR="00D80D16" w:rsidRPr="00D80D16" w:rsidRDefault="00D80D16" w:rsidP="00D80D16">
      <w:pPr>
        <w:bidi w:val="0"/>
        <w:snapToGrid w:val="0"/>
        <w:jc w:val="center"/>
        <w:rPr>
          <w:rFonts w:eastAsiaTheme="minorEastAsia"/>
          <w:sz w:val="20"/>
          <w:szCs w:val="20"/>
          <w:lang w:eastAsia="zh-CN"/>
        </w:rPr>
        <w:sectPr w:rsidR="00D80D16" w:rsidRPr="00D80D16" w:rsidSect="00FC1007">
          <w:type w:val="continuous"/>
          <w:pgSz w:w="12242" w:h="15842" w:code="1"/>
          <w:pgMar w:top="1440" w:right="1440" w:bottom="1440" w:left="1440" w:header="720" w:footer="720" w:gutter="0"/>
          <w:cols w:num="2" w:space="600"/>
          <w:docGrid w:linePitch="360"/>
        </w:sectPr>
      </w:pPr>
    </w:p>
    <w:p w:rsidR="00A37EEB" w:rsidRPr="005010A4" w:rsidRDefault="00A37EEB" w:rsidP="000425DD">
      <w:pPr>
        <w:bidi w:val="0"/>
        <w:snapToGrid w:val="0"/>
        <w:jc w:val="center"/>
        <w:rPr>
          <w:b/>
          <w:bCs/>
          <w:sz w:val="20"/>
          <w:szCs w:val="20"/>
        </w:rPr>
      </w:pPr>
    </w:p>
    <w:p w:rsidR="00A37EEB" w:rsidRPr="005010A4" w:rsidRDefault="00A37EEB" w:rsidP="000425DD">
      <w:pPr>
        <w:bidi w:val="0"/>
        <w:snapToGrid w:val="0"/>
        <w:jc w:val="center"/>
        <w:rPr>
          <w:sz w:val="20"/>
          <w:szCs w:val="20"/>
        </w:rPr>
      </w:pPr>
      <w:r w:rsidRPr="005010A4">
        <w:rPr>
          <w:b/>
          <w:bCs/>
          <w:sz w:val="20"/>
          <w:szCs w:val="20"/>
        </w:rPr>
        <w:t>Table (1):</w:t>
      </w:r>
      <w:r w:rsidRPr="005010A4">
        <w:rPr>
          <w:sz w:val="20"/>
          <w:szCs w:val="20"/>
        </w:rPr>
        <w:t xml:space="preserve"> Three and six Months Postoperative Semen Analysis.</w:t>
      </w:r>
    </w:p>
    <w:tbl>
      <w:tblPr>
        <w:tblW w:w="5000" w:type="pct"/>
        <w:jc w:val="center"/>
        <w:tblBorders>
          <w:insideH w:val="single" w:sz="18" w:space="0" w:color="FFFFFF"/>
          <w:insideV w:val="single" w:sz="18" w:space="0" w:color="FFFFFF"/>
        </w:tblBorders>
        <w:tblCellMar>
          <w:left w:w="57" w:type="dxa"/>
          <w:right w:w="57" w:type="dxa"/>
        </w:tblCellMar>
        <w:tblLook w:val="0000"/>
      </w:tblPr>
      <w:tblGrid>
        <w:gridCol w:w="1285"/>
        <w:gridCol w:w="1266"/>
        <w:gridCol w:w="1660"/>
        <w:gridCol w:w="1048"/>
        <w:gridCol w:w="868"/>
        <w:gridCol w:w="1518"/>
        <w:gridCol w:w="961"/>
        <w:gridCol w:w="870"/>
      </w:tblGrid>
      <w:tr w:rsidR="00434DDE" w:rsidRPr="00D80D16" w:rsidTr="005010A4">
        <w:trPr>
          <w:jc w:val="center"/>
        </w:trPr>
        <w:tc>
          <w:tcPr>
            <w:tcW w:w="5000" w:type="pct"/>
            <w:gridSpan w:val="8"/>
            <w:shd w:val="pct5" w:color="000000" w:fill="FFFFFF"/>
            <w:vAlign w:val="center"/>
          </w:tcPr>
          <w:p w:rsidR="00434DDE" w:rsidRPr="00D80D16" w:rsidRDefault="00434DDE" w:rsidP="000425DD">
            <w:pPr>
              <w:bidi w:val="0"/>
              <w:snapToGrid w:val="0"/>
              <w:jc w:val="both"/>
              <w:rPr>
                <w:sz w:val="16"/>
                <w:szCs w:val="16"/>
              </w:rPr>
            </w:pPr>
            <w:r w:rsidRPr="00D80D16">
              <w:rPr>
                <w:sz w:val="16"/>
                <w:szCs w:val="16"/>
              </w:rPr>
              <w:t>Postoperative Semen Analysis</w:t>
            </w:r>
          </w:p>
        </w:tc>
      </w:tr>
      <w:tr w:rsidR="005010A4" w:rsidRPr="00D80D16" w:rsidTr="005010A4">
        <w:trPr>
          <w:jc w:val="center"/>
        </w:trPr>
        <w:tc>
          <w:tcPr>
            <w:tcW w:w="1346" w:type="pct"/>
            <w:gridSpan w:val="2"/>
            <w:shd w:val="pct20" w:color="000000" w:fill="FFFFFF"/>
            <w:vAlign w:val="center"/>
          </w:tcPr>
          <w:p w:rsidR="00434DDE" w:rsidRPr="00D80D16" w:rsidRDefault="00434DDE" w:rsidP="000425DD">
            <w:pPr>
              <w:autoSpaceDE w:val="0"/>
              <w:autoSpaceDN w:val="0"/>
              <w:bidi w:val="0"/>
              <w:adjustRightInd w:val="0"/>
              <w:snapToGrid w:val="0"/>
              <w:jc w:val="both"/>
              <w:rPr>
                <w:sz w:val="16"/>
                <w:szCs w:val="16"/>
              </w:rPr>
            </w:pPr>
          </w:p>
        </w:tc>
        <w:tc>
          <w:tcPr>
            <w:tcW w:w="1429" w:type="pct"/>
            <w:gridSpan w:val="2"/>
            <w:shd w:val="pct20" w:color="000000" w:fill="FFFFFF"/>
            <w:vAlign w:val="center"/>
          </w:tcPr>
          <w:p w:rsidR="00434DDE" w:rsidRPr="00D80D16" w:rsidRDefault="00434DDE" w:rsidP="000425DD">
            <w:pPr>
              <w:autoSpaceDE w:val="0"/>
              <w:autoSpaceDN w:val="0"/>
              <w:bidi w:val="0"/>
              <w:adjustRightInd w:val="0"/>
              <w:snapToGrid w:val="0"/>
              <w:jc w:val="both"/>
              <w:rPr>
                <w:color w:val="000000"/>
                <w:sz w:val="16"/>
                <w:szCs w:val="16"/>
              </w:rPr>
            </w:pPr>
            <w:r w:rsidRPr="00D80D16">
              <w:rPr>
                <w:sz w:val="16"/>
                <w:szCs w:val="16"/>
              </w:rPr>
              <w:t>Three months postoperative</w:t>
            </w:r>
          </w:p>
        </w:tc>
        <w:tc>
          <w:tcPr>
            <w:tcW w:w="458" w:type="pct"/>
            <w:shd w:val="pct20" w:color="000000" w:fill="FFFFFF"/>
            <w:vAlign w:val="center"/>
          </w:tcPr>
          <w:p w:rsidR="00434DDE" w:rsidRPr="00D80D16" w:rsidRDefault="00434DDE" w:rsidP="000425DD">
            <w:pPr>
              <w:autoSpaceDE w:val="0"/>
              <w:autoSpaceDN w:val="0"/>
              <w:bidi w:val="0"/>
              <w:adjustRightInd w:val="0"/>
              <w:snapToGrid w:val="0"/>
              <w:jc w:val="both"/>
              <w:rPr>
                <w:sz w:val="16"/>
                <w:szCs w:val="16"/>
              </w:rPr>
            </w:pPr>
            <w:r w:rsidRPr="00D80D16">
              <w:rPr>
                <w:sz w:val="16"/>
                <w:szCs w:val="16"/>
              </w:rPr>
              <w:t>P Value</w:t>
            </w:r>
          </w:p>
        </w:tc>
        <w:tc>
          <w:tcPr>
            <w:tcW w:w="1308" w:type="pct"/>
            <w:gridSpan w:val="2"/>
            <w:shd w:val="pct20" w:color="000000" w:fill="FFFFFF"/>
            <w:vAlign w:val="center"/>
          </w:tcPr>
          <w:p w:rsidR="00434DDE" w:rsidRPr="00D80D16" w:rsidRDefault="00434DDE" w:rsidP="000425DD">
            <w:pPr>
              <w:autoSpaceDE w:val="0"/>
              <w:autoSpaceDN w:val="0"/>
              <w:bidi w:val="0"/>
              <w:adjustRightInd w:val="0"/>
              <w:snapToGrid w:val="0"/>
              <w:jc w:val="both"/>
              <w:rPr>
                <w:color w:val="000000"/>
                <w:sz w:val="16"/>
                <w:szCs w:val="16"/>
              </w:rPr>
            </w:pPr>
            <w:r w:rsidRPr="00D80D16">
              <w:rPr>
                <w:sz w:val="16"/>
                <w:szCs w:val="16"/>
              </w:rPr>
              <w:t>Six months postoperative</w:t>
            </w:r>
          </w:p>
        </w:tc>
        <w:tc>
          <w:tcPr>
            <w:tcW w:w="458" w:type="pct"/>
            <w:shd w:val="pct20" w:color="000000" w:fill="FFFFFF"/>
            <w:vAlign w:val="center"/>
          </w:tcPr>
          <w:p w:rsidR="00434DDE" w:rsidRPr="00D80D16" w:rsidRDefault="00434DDE" w:rsidP="000425DD">
            <w:pPr>
              <w:autoSpaceDE w:val="0"/>
              <w:autoSpaceDN w:val="0"/>
              <w:bidi w:val="0"/>
              <w:adjustRightInd w:val="0"/>
              <w:snapToGrid w:val="0"/>
              <w:jc w:val="both"/>
              <w:rPr>
                <w:sz w:val="16"/>
                <w:szCs w:val="16"/>
              </w:rPr>
            </w:pPr>
            <w:r w:rsidRPr="00D80D16">
              <w:rPr>
                <w:sz w:val="16"/>
                <w:szCs w:val="16"/>
              </w:rPr>
              <w:t>P Value</w:t>
            </w:r>
          </w:p>
        </w:tc>
      </w:tr>
      <w:tr w:rsidR="005010A4" w:rsidRPr="00D80D16" w:rsidTr="005010A4">
        <w:trPr>
          <w:jc w:val="center"/>
        </w:trPr>
        <w:tc>
          <w:tcPr>
            <w:tcW w:w="678" w:type="pct"/>
            <w:vMerge w:val="restart"/>
            <w:shd w:val="pct5" w:color="000000" w:fill="FFFFFF"/>
            <w:vAlign w:val="center"/>
          </w:tcPr>
          <w:p w:rsidR="00434DDE" w:rsidRPr="00D80D16" w:rsidRDefault="00434DDE" w:rsidP="000425DD">
            <w:pPr>
              <w:autoSpaceDE w:val="0"/>
              <w:autoSpaceDN w:val="0"/>
              <w:bidi w:val="0"/>
              <w:adjustRightInd w:val="0"/>
              <w:snapToGrid w:val="0"/>
              <w:jc w:val="both"/>
              <w:rPr>
                <w:color w:val="000000"/>
                <w:sz w:val="16"/>
                <w:szCs w:val="16"/>
              </w:rPr>
            </w:pPr>
            <w:r w:rsidRPr="00D80D16">
              <w:rPr>
                <w:color w:val="000000"/>
                <w:sz w:val="16"/>
                <w:szCs w:val="16"/>
              </w:rPr>
              <w:t>count</w:t>
            </w:r>
          </w:p>
        </w:tc>
        <w:tc>
          <w:tcPr>
            <w:tcW w:w="668" w:type="pct"/>
            <w:shd w:val="pct5" w:color="000000" w:fill="FFFFFF"/>
            <w:vAlign w:val="center"/>
          </w:tcPr>
          <w:p w:rsidR="00434DDE" w:rsidRPr="00D80D16" w:rsidRDefault="00434DDE" w:rsidP="000425DD">
            <w:pPr>
              <w:autoSpaceDE w:val="0"/>
              <w:autoSpaceDN w:val="0"/>
              <w:bidi w:val="0"/>
              <w:adjustRightInd w:val="0"/>
              <w:snapToGrid w:val="0"/>
              <w:jc w:val="both"/>
              <w:rPr>
                <w:color w:val="000000"/>
                <w:sz w:val="16"/>
                <w:szCs w:val="16"/>
              </w:rPr>
            </w:pPr>
            <w:r w:rsidRPr="00D80D16">
              <w:rPr>
                <w:color w:val="000000"/>
                <w:sz w:val="16"/>
                <w:szCs w:val="16"/>
              </w:rPr>
              <w:t>Decreased</w:t>
            </w:r>
            <w:r w:rsidR="005010A4" w:rsidRPr="00D80D16">
              <w:rPr>
                <w:color w:val="000000"/>
                <w:sz w:val="16"/>
                <w:szCs w:val="16"/>
              </w:rPr>
              <w:t xml:space="preserve"> </w:t>
            </w:r>
            <w:r w:rsidRPr="00D80D16">
              <w:rPr>
                <w:color w:val="000000"/>
                <w:sz w:val="16"/>
                <w:szCs w:val="16"/>
              </w:rPr>
              <w:t>↓</w:t>
            </w:r>
          </w:p>
        </w:tc>
        <w:tc>
          <w:tcPr>
            <w:tcW w:w="876" w:type="pct"/>
            <w:shd w:val="pct5" w:color="000000" w:fill="FFFFFF"/>
            <w:vAlign w:val="center"/>
          </w:tcPr>
          <w:p w:rsidR="00434DDE" w:rsidRPr="00D80D16" w:rsidRDefault="00434DDE" w:rsidP="000425DD">
            <w:pPr>
              <w:autoSpaceDE w:val="0"/>
              <w:autoSpaceDN w:val="0"/>
              <w:bidi w:val="0"/>
              <w:adjustRightInd w:val="0"/>
              <w:snapToGrid w:val="0"/>
              <w:jc w:val="both"/>
              <w:rPr>
                <w:color w:val="000000"/>
                <w:sz w:val="16"/>
                <w:szCs w:val="16"/>
              </w:rPr>
            </w:pPr>
            <w:r w:rsidRPr="00D80D16">
              <w:rPr>
                <w:color w:val="000000"/>
                <w:sz w:val="16"/>
                <w:szCs w:val="16"/>
              </w:rPr>
              <w:t>5 Patients</w:t>
            </w:r>
          </w:p>
        </w:tc>
        <w:tc>
          <w:tcPr>
            <w:tcW w:w="553" w:type="pct"/>
            <w:shd w:val="pct5" w:color="000000" w:fill="FFFFFF"/>
            <w:vAlign w:val="center"/>
          </w:tcPr>
          <w:p w:rsidR="00434DDE" w:rsidRPr="00D80D16" w:rsidRDefault="00434DDE" w:rsidP="000425DD">
            <w:pPr>
              <w:autoSpaceDE w:val="0"/>
              <w:autoSpaceDN w:val="0"/>
              <w:bidi w:val="0"/>
              <w:adjustRightInd w:val="0"/>
              <w:snapToGrid w:val="0"/>
              <w:jc w:val="both"/>
              <w:rPr>
                <w:color w:val="000000"/>
                <w:sz w:val="16"/>
                <w:szCs w:val="16"/>
              </w:rPr>
            </w:pPr>
            <w:r w:rsidRPr="00D80D16">
              <w:rPr>
                <w:color w:val="000000"/>
                <w:sz w:val="16"/>
                <w:szCs w:val="16"/>
              </w:rPr>
              <w:t>16.7%</w:t>
            </w:r>
          </w:p>
        </w:tc>
        <w:tc>
          <w:tcPr>
            <w:tcW w:w="458" w:type="pct"/>
            <w:vMerge w:val="restart"/>
            <w:shd w:val="pct5" w:color="000000" w:fill="FFFFFF"/>
            <w:vAlign w:val="center"/>
          </w:tcPr>
          <w:p w:rsidR="00434DDE" w:rsidRPr="00D80D16" w:rsidRDefault="00434DDE" w:rsidP="000425DD">
            <w:pPr>
              <w:bidi w:val="0"/>
              <w:snapToGrid w:val="0"/>
              <w:jc w:val="both"/>
              <w:rPr>
                <w:sz w:val="16"/>
                <w:szCs w:val="16"/>
              </w:rPr>
            </w:pPr>
            <w:r w:rsidRPr="00D80D16">
              <w:rPr>
                <w:sz w:val="16"/>
                <w:szCs w:val="16"/>
              </w:rPr>
              <w:t>0.052</w:t>
            </w:r>
          </w:p>
        </w:tc>
        <w:tc>
          <w:tcPr>
            <w:tcW w:w="801" w:type="pct"/>
            <w:shd w:val="pct5" w:color="000000" w:fill="FFFFFF"/>
            <w:vAlign w:val="center"/>
          </w:tcPr>
          <w:p w:rsidR="00434DDE" w:rsidRPr="00D80D16" w:rsidRDefault="00434DDE" w:rsidP="000425DD">
            <w:pPr>
              <w:autoSpaceDE w:val="0"/>
              <w:autoSpaceDN w:val="0"/>
              <w:bidi w:val="0"/>
              <w:adjustRightInd w:val="0"/>
              <w:snapToGrid w:val="0"/>
              <w:jc w:val="both"/>
              <w:rPr>
                <w:color w:val="000000"/>
                <w:sz w:val="16"/>
                <w:szCs w:val="16"/>
              </w:rPr>
            </w:pPr>
            <w:r w:rsidRPr="00D80D16">
              <w:rPr>
                <w:color w:val="000000"/>
                <w:sz w:val="16"/>
                <w:szCs w:val="16"/>
              </w:rPr>
              <w:t>0 Patients</w:t>
            </w:r>
          </w:p>
        </w:tc>
        <w:tc>
          <w:tcPr>
            <w:tcW w:w="507" w:type="pct"/>
            <w:shd w:val="pct5" w:color="000000" w:fill="FFFFFF"/>
            <w:vAlign w:val="center"/>
          </w:tcPr>
          <w:p w:rsidR="00434DDE" w:rsidRPr="00D80D16" w:rsidRDefault="00434DDE" w:rsidP="000425DD">
            <w:pPr>
              <w:autoSpaceDE w:val="0"/>
              <w:autoSpaceDN w:val="0"/>
              <w:bidi w:val="0"/>
              <w:adjustRightInd w:val="0"/>
              <w:snapToGrid w:val="0"/>
              <w:jc w:val="both"/>
              <w:rPr>
                <w:color w:val="000000"/>
                <w:sz w:val="16"/>
                <w:szCs w:val="16"/>
              </w:rPr>
            </w:pPr>
            <w:r w:rsidRPr="00D80D16">
              <w:rPr>
                <w:color w:val="000000"/>
                <w:sz w:val="16"/>
                <w:szCs w:val="16"/>
              </w:rPr>
              <w:t>0%</w:t>
            </w:r>
          </w:p>
        </w:tc>
        <w:tc>
          <w:tcPr>
            <w:tcW w:w="458" w:type="pct"/>
            <w:vMerge w:val="restart"/>
            <w:shd w:val="pct5" w:color="000000" w:fill="FFFFFF"/>
            <w:vAlign w:val="center"/>
          </w:tcPr>
          <w:p w:rsidR="00434DDE" w:rsidRPr="00D80D16" w:rsidRDefault="00434DDE" w:rsidP="000425DD">
            <w:pPr>
              <w:autoSpaceDE w:val="0"/>
              <w:autoSpaceDN w:val="0"/>
              <w:bidi w:val="0"/>
              <w:adjustRightInd w:val="0"/>
              <w:snapToGrid w:val="0"/>
              <w:jc w:val="both"/>
              <w:rPr>
                <w:color w:val="000000"/>
                <w:sz w:val="16"/>
                <w:szCs w:val="16"/>
              </w:rPr>
            </w:pPr>
            <w:r w:rsidRPr="00D80D16">
              <w:rPr>
                <w:color w:val="000000"/>
                <w:sz w:val="16"/>
                <w:szCs w:val="16"/>
              </w:rPr>
              <w:t>1</w:t>
            </w:r>
          </w:p>
        </w:tc>
      </w:tr>
      <w:tr w:rsidR="005010A4" w:rsidRPr="00D80D16" w:rsidTr="005010A4">
        <w:trPr>
          <w:jc w:val="center"/>
        </w:trPr>
        <w:tc>
          <w:tcPr>
            <w:tcW w:w="678" w:type="pct"/>
            <w:vMerge/>
            <w:shd w:val="pct20" w:color="000000" w:fill="FFFFFF"/>
            <w:vAlign w:val="center"/>
          </w:tcPr>
          <w:p w:rsidR="00434DDE" w:rsidRPr="00D80D16" w:rsidRDefault="00434DDE" w:rsidP="000425DD">
            <w:pPr>
              <w:autoSpaceDE w:val="0"/>
              <w:autoSpaceDN w:val="0"/>
              <w:bidi w:val="0"/>
              <w:adjustRightInd w:val="0"/>
              <w:snapToGrid w:val="0"/>
              <w:jc w:val="both"/>
              <w:rPr>
                <w:color w:val="000000"/>
                <w:sz w:val="16"/>
                <w:szCs w:val="16"/>
              </w:rPr>
            </w:pPr>
          </w:p>
        </w:tc>
        <w:tc>
          <w:tcPr>
            <w:tcW w:w="668" w:type="pct"/>
            <w:shd w:val="pct20" w:color="000000" w:fill="FFFFFF"/>
            <w:vAlign w:val="center"/>
          </w:tcPr>
          <w:p w:rsidR="00434DDE" w:rsidRPr="00D80D16" w:rsidRDefault="00434DDE" w:rsidP="000425DD">
            <w:pPr>
              <w:autoSpaceDE w:val="0"/>
              <w:autoSpaceDN w:val="0"/>
              <w:bidi w:val="0"/>
              <w:adjustRightInd w:val="0"/>
              <w:snapToGrid w:val="0"/>
              <w:jc w:val="both"/>
              <w:rPr>
                <w:color w:val="000000"/>
                <w:sz w:val="16"/>
                <w:szCs w:val="16"/>
              </w:rPr>
            </w:pPr>
            <w:r w:rsidRPr="00D80D16">
              <w:rPr>
                <w:color w:val="000000"/>
                <w:sz w:val="16"/>
                <w:szCs w:val="16"/>
              </w:rPr>
              <w:t>Normal</w:t>
            </w:r>
          </w:p>
        </w:tc>
        <w:tc>
          <w:tcPr>
            <w:tcW w:w="876" w:type="pct"/>
            <w:shd w:val="pct20" w:color="000000" w:fill="FFFFFF"/>
            <w:vAlign w:val="center"/>
          </w:tcPr>
          <w:p w:rsidR="00434DDE" w:rsidRPr="00D80D16" w:rsidRDefault="00434DDE" w:rsidP="000425DD">
            <w:pPr>
              <w:autoSpaceDE w:val="0"/>
              <w:autoSpaceDN w:val="0"/>
              <w:bidi w:val="0"/>
              <w:adjustRightInd w:val="0"/>
              <w:snapToGrid w:val="0"/>
              <w:jc w:val="both"/>
              <w:rPr>
                <w:color w:val="000000"/>
                <w:sz w:val="16"/>
                <w:szCs w:val="16"/>
              </w:rPr>
            </w:pPr>
            <w:r w:rsidRPr="00D80D16">
              <w:rPr>
                <w:color w:val="000000"/>
                <w:sz w:val="16"/>
                <w:szCs w:val="16"/>
              </w:rPr>
              <w:t>25 Patients</w:t>
            </w:r>
          </w:p>
        </w:tc>
        <w:tc>
          <w:tcPr>
            <w:tcW w:w="553" w:type="pct"/>
            <w:shd w:val="pct20" w:color="000000" w:fill="FFFFFF"/>
            <w:vAlign w:val="center"/>
          </w:tcPr>
          <w:p w:rsidR="00434DDE" w:rsidRPr="00D80D16" w:rsidRDefault="00434DDE" w:rsidP="000425DD">
            <w:pPr>
              <w:autoSpaceDE w:val="0"/>
              <w:autoSpaceDN w:val="0"/>
              <w:bidi w:val="0"/>
              <w:adjustRightInd w:val="0"/>
              <w:snapToGrid w:val="0"/>
              <w:jc w:val="both"/>
              <w:rPr>
                <w:color w:val="000000"/>
                <w:sz w:val="16"/>
                <w:szCs w:val="16"/>
              </w:rPr>
            </w:pPr>
            <w:r w:rsidRPr="00D80D16">
              <w:rPr>
                <w:color w:val="000000"/>
                <w:sz w:val="16"/>
                <w:szCs w:val="16"/>
              </w:rPr>
              <w:t>83.3%</w:t>
            </w:r>
          </w:p>
        </w:tc>
        <w:tc>
          <w:tcPr>
            <w:tcW w:w="458" w:type="pct"/>
            <w:vMerge/>
            <w:shd w:val="pct20" w:color="000000" w:fill="FFFFFF"/>
            <w:vAlign w:val="center"/>
          </w:tcPr>
          <w:p w:rsidR="00434DDE" w:rsidRPr="00D80D16" w:rsidRDefault="00434DDE" w:rsidP="000425DD">
            <w:pPr>
              <w:autoSpaceDE w:val="0"/>
              <w:autoSpaceDN w:val="0"/>
              <w:bidi w:val="0"/>
              <w:adjustRightInd w:val="0"/>
              <w:snapToGrid w:val="0"/>
              <w:jc w:val="both"/>
              <w:rPr>
                <w:color w:val="000000"/>
                <w:sz w:val="16"/>
                <w:szCs w:val="16"/>
              </w:rPr>
            </w:pPr>
          </w:p>
        </w:tc>
        <w:tc>
          <w:tcPr>
            <w:tcW w:w="801" w:type="pct"/>
            <w:shd w:val="pct20" w:color="000000" w:fill="FFFFFF"/>
            <w:vAlign w:val="center"/>
          </w:tcPr>
          <w:p w:rsidR="00434DDE" w:rsidRPr="00D80D16" w:rsidRDefault="00434DDE" w:rsidP="000425DD">
            <w:pPr>
              <w:autoSpaceDE w:val="0"/>
              <w:autoSpaceDN w:val="0"/>
              <w:bidi w:val="0"/>
              <w:adjustRightInd w:val="0"/>
              <w:snapToGrid w:val="0"/>
              <w:jc w:val="both"/>
              <w:rPr>
                <w:color w:val="000000"/>
                <w:sz w:val="16"/>
                <w:szCs w:val="16"/>
              </w:rPr>
            </w:pPr>
            <w:r w:rsidRPr="00D80D16">
              <w:rPr>
                <w:color w:val="000000"/>
                <w:sz w:val="16"/>
                <w:szCs w:val="16"/>
              </w:rPr>
              <w:t>30 Patients</w:t>
            </w:r>
          </w:p>
        </w:tc>
        <w:tc>
          <w:tcPr>
            <w:tcW w:w="507" w:type="pct"/>
            <w:shd w:val="pct20" w:color="000000" w:fill="FFFFFF"/>
            <w:vAlign w:val="center"/>
          </w:tcPr>
          <w:p w:rsidR="00434DDE" w:rsidRPr="00D80D16" w:rsidRDefault="00434DDE" w:rsidP="000425DD">
            <w:pPr>
              <w:autoSpaceDE w:val="0"/>
              <w:autoSpaceDN w:val="0"/>
              <w:bidi w:val="0"/>
              <w:adjustRightInd w:val="0"/>
              <w:snapToGrid w:val="0"/>
              <w:jc w:val="both"/>
              <w:rPr>
                <w:color w:val="000000"/>
                <w:sz w:val="16"/>
                <w:szCs w:val="16"/>
              </w:rPr>
            </w:pPr>
            <w:r w:rsidRPr="00D80D16">
              <w:rPr>
                <w:color w:val="000000"/>
                <w:sz w:val="16"/>
                <w:szCs w:val="16"/>
              </w:rPr>
              <w:t>100%</w:t>
            </w:r>
          </w:p>
        </w:tc>
        <w:tc>
          <w:tcPr>
            <w:tcW w:w="458" w:type="pct"/>
            <w:vMerge/>
            <w:shd w:val="pct20" w:color="000000" w:fill="FFFFFF"/>
            <w:vAlign w:val="center"/>
          </w:tcPr>
          <w:p w:rsidR="00434DDE" w:rsidRPr="00D80D16" w:rsidRDefault="00434DDE" w:rsidP="000425DD">
            <w:pPr>
              <w:autoSpaceDE w:val="0"/>
              <w:autoSpaceDN w:val="0"/>
              <w:bidi w:val="0"/>
              <w:adjustRightInd w:val="0"/>
              <w:snapToGrid w:val="0"/>
              <w:jc w:val="both"/>
              <w:rPr>
                <w:color w:val="000000"/>
                <w:sz w:val="16"/>
                <w:szCs w:val="16"/>
              </w:rPr>
            </w:pPr>
          </w:p>
        </w:tc>
      </w:tr>
      <w:tr w:rsidR="005010A4" w:rsidRPr="00D80D16" w:rsidTr="005010A4">
        <w:trPr>
          <w:jc w:val="center"/>
        </w:trPr>
        <w:tc>
          <w:tcPr>
            <w:tcW w:w="678" w:type="pct"/>
            <w:vMerge w:val="restart"/>
            <w:shd w:val="pct5" w:color="000000" w:fill="FFFFFF"/>
            <w:vAlign w:val="center"/>
          </w:tcPr>
          <w:p w:rsidR="00434DDE" w:rsidRPr="00D80D16" w:rsidRDefault="00434DDE" w:rsidP="000425DD">
            <w:pPr>
              <w:autoSpaceDE w:val="0"/>
              <w:autoSpaceDN w:val="0"/>
              <w:bidi w:val="0"/>
              <w:adjustRightInd w:val="0"/>
              <w:snapToGrid w:val="0"/>
              <w:jc w:val="both"/>
              <w:rPr>
                <w:color w:val="000000"/>
                <w:sz w:val="16"/>
                <w:szCs w:val="16"/>
              </w:rPr>
            </w:pPr>
            <w:r w:rsidRPr="00D80D16">
              <w:rPr>
                <w:color w:val="000000"/>
                <w:sz w:val="16"/>
                <w:szCs w:val="16"/>
              </w:rPr>
              <w:t>Motility</w:t>
            </w:r>
          </w:p>
        </w:tc>
        <w:tc>
          <w:tcPr>
            <w:tcW w:w="668" w:type="pct"/>
            <w:shd w:val="pct5" w:color="000000" w:fill="FFFFFF"/>
            <w:vAlign w:val="center"/>
          </w:tcPr>
          <w:p w:rsidR="00434DDE" w:rsidRPr="00D80D16" w:rsidRDefault="00434DDE" w:rsidP="000425DD">
            <w:pPr>
              <w:autoSpaceDE w:val="0"/>
              <w:autoSpaceDN w:val="0"/>
              <w:bidi w:val="0"/>
              <w:adjustRightInd w:val="0"/>
              <w:snapToGrid w:val="0"/>
              <w:jc w:val="both"/>
              <w:rPr>
                <w:color w:val="000000"/>
                <w:sz w:val="16"/>
                <w:szCs w:val="16"/>
              </w:rPr>
            </w:pPr>
            <w:r w:rsidRPr="00D80D16">
              <w:rPr>
                <w:color w:val="000000"/>
                <w:sz w:val="16"/>
                <w:szCs w:val="16"/>
              </w:rPr>
              <w:t>Decreased</w:t>
            </w:r>
            <w:r w:rsidR="005010A4" w:rsidRPr="00D80D16">
              <w:rPr>
                <w:color w:val="000000"/>
                <w:sz w:val="16"/>
                <w:szCs w:val="16"/>
              </w:rPr>
              <w:t xml:space="preserve"> </w:t>
            </w:r>
            <w:r w:rsidRPr="00D80D16">
              <w:rPr>
                <w:color w:val="000000"/>
                <w:sz w:val="16"/>
                <w:szCs w:val="16"/>
              </w:rPr>
              <w:t>↓</w:t>
            </w:r>
          </w:p>
        </w:tc>
        <w:tc>
          <w:tcPr>
            <w:tcW w:w="876" w:type="pct"/>
            <w:shd w:val="pct5" w:color="000000" w:fill="FFFFFF"/>
            <w:vAlign w:val="center"/>
          </w:tcPr>
          <w:p w:rsidR="00434DDE" w:rsidRPr="00D80D16" w:rsidRDefault="00434DDE" w:rsidP="000425DD">
            <w:pPr>
              <w:autoSpaceDE w:val="0"/>
              <w:autoSpaceDN w:val="0"/>
              <w:bidi w:val="0"/>
              <w:adjustRightInd w:val="0"/>
              <w:snapToGrid w:val="0"/>
              <w:jc w:val="both"/>
              <w:rPr>
                <w:color w:val="000000"/>
                <w:sz w:val="16"/>
                <w:szCs w:val="16"/>
              </w:rPr>
            </w:pPr>
            <w:r w:rsidRPr="00D80D16">
              <w:rPr>
                <w:color w:val="000000"/>
                <w:sz w:val="16"/>
                <w:szCs w:val="16"/>
              </w:rPr>
              <w:t>3 Patients</w:t>
            </w:r>
          </w:p>
        </w:tc>
        <w:tc>
          <w:tcPr>
            <w:tcW w:w="553" w:type="pct"/>
            <w:shd w:val="pct5" w:color="000000" w:fill="FFFFFF"/>
            <w:vAlign w:val="center"/>
          </w:tcPr>
          <w:p w:rsidR="00434DDE" w:rsidRPr="00D80D16" w:rsidRDefault="00434DDE" w:rsidP="000425DD">
            <w:pPr>
              <w:autoSpaceDE w:val="0"/>
              <w:autoSpaceDN w:val="0"/>
              <w:bidi w:val="0"/>
              <w:adjustRightInd w:val="0"/>
              <w:snapToGrid w:val="0"/>
              <w:jc w:val="both"/>
              <w:rPr>
                <w:color w:val="000000"/>
                <w:sz w:val="16"/>
                <w:szCs w:val="16"/>
              </w:rPr>
            </w:pPr>
            <w:r w:rsidRPr="00D80D16">
              <w:rPr>
                <w:color w:val="000000"/>
                <w:sz w:val="16"/>
                <w:szCs w:val="16"/>
              </w:rPr>
              <w:t>10%</w:t>
            </w:r>
          </w:p>
        </w:tc>
        <w:tc>
          <w:tcPr>
            <w:tcW w:w="458" w:type="pct"/>
            <w:vMerge w:val="restart"/>
            <w:shd w:val="pct5" w:color="000000" w:fill="FFFFFF"/>
            <w:vAlign w:val="center"/>
          </w:tcPr>
          <w:p w:rsidR="00434DDE" w:rsidRPr="00D80D16" w:rsidRDefault="00434DDE" w:rsidP="000425DD">
            <w:pPr>
              <w:bidi w:val="0"/>
              <w:snapToGrid w:val="0"/>
              <w:jc w:val="both"/>
              <w:rPr>
                <w:sz w:val="16"/>
                <w:szCs w:val="16"/>
              </w:rPr>
            </w:pPr>
            <w:r w:rsidRPr="00D80D16">
              <w:rPr>
                <w:sz w:val="16"/>
                <w:szCs w:val="16"/>
              </w:rPr>
              <w:t>0.24</w:t>
            </w:r>
          </w:p>
        </w:tc>
        <w:tc>
          <w:tcPr>
            <w:tcW w:w="801" w:type="pct"/>
            <w:shd w:val="pct5" w:color="000000" w:fill="FFFFFF"/>
            <w:vAlign w:val="center"/>
          </w:tcPr>
          <w:p w:rsidR="00434DDE" w:rsidRPr="00D80D16" w:rsidRDefault="00434DDE" w:rsidP="000425DD">
            <w:pPr>
              <w:autoSpaceDE w:val="0"/>
              <w:autoSpaceDN w:val="0"/>
              <w:bidi w:val="0"/>
              <w:adjustRightInd w:val="0"/>
              <w:snapToGrid w:val="0"/>
              <w:jc w:val="both"/>
              <w:rPr>
                <w:color w:val="000000"/>
                <w:sz w:val="16"/>
                <w:szCs w:val="16"/>
              </w:rPr>
            </w:pPr>
            <w:r w:rsidRPr="00D80D16">
              <w:rPr>
                <w:color w:val="000000"/>
                <w:sz w:val="16"/>
                <w:szCs w:val="16"/>
              </w:rPr>
              <w:t>1 Patient</w:t>
            </w:r>
          </w:p>
        </w:tc>
        <w:tc>
          <w:tcPr>
            <w:tcW w:w="507" w:type="pct"/>
            <w:shd w:val="pct5" w:color="000000" w:fill="FFFFFF"/>
            <w:vAlign w:val="center"/>
          </w:tcPr>
          <w:p w:rsidR="00434DDE" w:rsidRPr="00D80D16" w:rsidRDefault="00434DDE" w:rsidP="000425DD">
            <w:pPr>
              <w:autoSpaceDE w:val="0"/>
              <w:autoSpaceDN w:val="0"/>
              <w:bidi w:val="0"/>
              <w:adjustRightInd w:val="0"/>
              <w:snapToGrid w:val="0"/>
              <w:jc w:val="both"/>
              <w:rPr>
                <w:color w:val="000000"/>
                <w:sz w:val="16"/>
                <w:szCs w:val="16"/>
              </w:rPr>
            </w:pPr>
            <w:r w:rsidRPr="00D80D16">
              <w:rPr>
                <w:color w:val="000000"/>
                <w:sz w:val="16"/>
                <w:szCs w:val="16"/>
              </w:rPr>
              <w:t>3.3%</w:t>
            </w:r>
          </w:p>
        </w:tc>
        <w:tc>
          <w:tcPr>
            <w:tcW w:w="458" w:type="pct"/>
            <w:vMerge w:val="restart"/>
            <w:shd w:val="pct5" w:color="000000" w:fill="FFFFFF"/>
            <w:vAlign w:val="center"/>
          </w:tcPr>
          <w:p w:rsidR="00434DDE" w:rsidRPr="00D80D16" w:rsidRDefault="00434DDE" w:rsidP="000425DD">
            <w:pPr>
              <w:autoSpaceDE w:val="0"/>
              <w:autoSpaceDN w:val="0"/>
              <w:bidi w:val="0"/>
              <w:adjustRightInd w:val="0"/>
              <w:snapToGrid w:val="0"/>
              <w:jc w:val="both"/>
              <w:rPr>
                <w:color w:val="000000"/>
                <w:sz w:val="16"/>
                <w:szCs w:val="16"/>
              </w:rPr>
            </w:pPr>
            <w:r w:rsidRPr="00D80D16">
              <w:rPr>
                <w:color w:val="000000"/>
                <w:sz w:val="16"/>
                <w:szCs w:val="16"/>
              </w:rPr>
              <w:t>1</w:t>
            </w:r>
          </w:p>
        </w:tc>
      </w:tr>
      <w:tr w:rsidR="005010A4" w:rsidRPr="00D80D16" w:rsidTr="005010A4">
        <w:trPr>
          <w:jc w:val="center"/>
        </w:trPr>
        <w:tc>
          <w:tcPr>
            <w:tcW w:w="678" w:type="pct"/>
            <w:vMerge/>
            <w:shd w:val="pct20" w:color="000000" w:fill="FFFFFF"/>
            <w:vAlign w:val="center"/>
          </w:tcPr>
          <w:p w:rsidR="00434DDE" w:rsidRPr="00D80D16" w:rsidRDefault="00434DDE" w:rsidP="000425DD">
            <w:pPr>
              <w:autoSpaceDE w:val="0"/>
              <w:autoSpaceDN w:val="0"/>
              <w:bidi w:val="0"/>
              <w:adjustRightInd w:val="0"/>
              <w:snapToGrid w:val="0"/>
              <w:jc w:val="both"/>
              <w:rPr>
                <w:color w:val="000000"/>
                <w:sz w:val="16"/>
                <w:szCs w:val="16"/>
              </w:rPr>
            </w:pPr>
          </w:p>
        </w:tc>
        <w:tc>
          <w:tcPr>
            <w:tcW w:w="668" w:type="pct"/>
            <w:shd w:val="pct20" w:color="000000" w:fill="FFFFFF"/>
            <w:vAlign w:val="center"/>
          </w:tcPr>
          <w:p w:rsidR="00434DDE" w:rsidRPr="00D80D16" w:rsidRDefault="00434DDE" w:rsidP="000425DD">
            <w:pPr>
              <w:autoSpaceDE w:val="0"/>
              <w:autoSpaceDN w:val="0"/>
              <w:bidi w:val="0"/>
              <w:adjustRightInd w:val="0"/>
              <w:snapToGrid w:val="0"/>
              <w:jc w:val="both"/>
              <w:rPr>
                <w:color w:val="000000"/>
                <w:sz w:val="16"/>
                <w:szCs w:val="16"/>
              </w:rPr>
            </w:pPr>
            <w:r w:rsidRPr="00D80D16">
              <w:rPr>
                <w:color w:val="000000"/>
                <w:sz w:val="16"/>
                <w:szCs w:val="16"/>
              </w:rPr>
              <w:t>Normal</w:t>
            </w:r>
          </w:p>
        </w:tc>
        <w:tc>
          <w:tcPr>
            <w:tcW w:w="876" w:type="pct"/>
            <w:shd w:val="pct20" w:color="000000" w:fill="FFFFFF"/>
            <w:vAlign w:val="center"/>
          </w:tcPr>
          <w:p w:rsidR="00434DDE" w:rsidRPr="00D80D16" w:rsidRDefault="00434DDE" w:rsidP="000425DD">
            <w:pPr>
              <w:autoSpaceDE w:val="0"/>
              <w:autoSpaceDN w:val="0"/>
              <w:bidi w:val="0"/>
              <w:adjustRightInd w:val="0"/>
              <w:snapToGrid w:val="0"/>
              <w:jc w:val="both"/>
              <w:rPr>
                <w:color w:val="000000"/>
                <w:sz w:val="16"/>
                <w:szCs w:val="16"/>
              </w:rPr>
            </w:pPr>
            <w:r w:rsidRPr="00D80D16">
              <w:rPr>
                <w:color w:val="000000"/>
                <w:sz w:val="16"/>
                <w:szCs w:val="16"/>
              </w:rPr>
              <w:t>27 Patents</w:t>
            </w:r>
          </w:p>
        </w:tc>
        <w:tc>
          <w:tcPr>
            <w:tcW w:w="553" w:type="pct"/>
            <w:shd w:val="pct20" w:color="000000" w:fill="FFFFFF"/>
            <w:vAlign w:val="center"/>
          </w:tcPr>
          <w:p w:rsidR="00434DDE" w:rsidRPr="00D80D16" w:rsidRDefault="00434DDE" w:rsidP="000425DD">
            <w:pPr>
              <w:autoSpaceDE w:val="0"/>
              <w:autoSpaceDN w:val="0"/>
              <w:bidi w:val="0"/>
              <w:adjustRightInd w:val="0"/>
              <w:snapToGrid w:val="0"/>
              <w:jc w:val="both"/>
              <w:rPr>
                <w:color w:val="000000"/>
                <w:sz w:val="16"/>
                <w:szCs w:val="16"/>
              </w:rPr>
            </w:pPr>
            <w:r w:rsidRPr="00D80D16">
              <w:rPr>
                <w:color w:val="000000"/>
                <w:sz w:val="16"/>
                <w:szCs w:val="16"/>
              </w:rPr>
              <w:t>90%</w:t>
            </w:r>
          </w:p>
        </w:tc>
        <w:tc>
          <w:tcPr>
            <w:tcW w:w="458" w:type="pct"/>
            <w:vMerge/>
            <w:shd w:val="pct20" w:color="000000" w:fill="FFFFFF"/>
            <w:vAlign w:val="center"/>
          </w:tcPr>
          <w:p w:rsidR="00434DDE" w:rsidRPr="00D80D16" w:rsidRDefault="00434DDE" w:rsidP="000425DD">
            <w:pPr>
              <w:autoSpaceDE w:val="0"/>
              <w:autoSpaceDN w:val="0"/>
              <w:bidi w:val="0"/>
              <w:adjustRightInd w:val="0"/>
              <w:snapToGrid w:val="0"/>
              <w:jc w:val="both"/>
              <w:rPr>
                <w:color w:val="000000"/>
                <w:sz w:val="16"/>
                <w:szCs w:val="16"/>
              </w:rPr>
            </w:pPr>
          </w:p>
        </w:tc>
        <w:tc>
          <w:tcPr>
            <w:tcW w:w="801" w:type="pct"/>
            <w:shd w:val="pct20" w:color="000000" w:fill="FFFFFF"/>
            <w:vAlign w:val="center"/>
          </w:tcPr>
          <w:p w:rsidR="00434DDE" w:rsidRPr="00D80D16" w:rsidRDefault="00434DDE" w:rsidP="000425DD">
            <w:pPr>
              <w:autoSpaceDE w:val="0"/>
              <w:autoSpaceDN w:val="0"/>
              <w:bidi w:val="0"/>
              <w:adjustRightInd w:val="0"/>
              <w:snapToGrid w:val="0"/>
              <w:jc w:val="both"/>
              <w:rPr>
                <w:color w:val="000000"/>
                <w:sz w:val="16"/>
                <w:szCs w:val="16"/>
              </w:rPr>
            </w:pPr>
            <w:r w:rsidRPr="00D80D16">
              <w:rPr>
                <w:color w:val="000000"/>
                <w:sz w:val="16"/>
                <w:szCs w:val="16"/>
              </w:rPr>
              <w:t>29 Patients</w:t>
            </w:r>
          </w:p>
        </w:tc>
        <w:tc>
          <w:tcPr>
            <w:tcW w:w="507" w:type="pct"/>
            <w:shd w:val="pct20" w:color="000000" w:fill="FFFFFF"/>
            <w:vAlign w:val="center"/>
          </w:tcPr>
          <w:p w:rsidR="00434DDE" w:rsidRPr="00D80D16" w:rsidRDefault="00434DDE" w:rsidP="000425DD">
            <w:pPr>
              <w:autoSpaceDE w:val="0"/>
              <w:autoSpaceDN w:val="0"/>
              <w:bidi w:val="0"/>
              <w:adjustRightInd w:val="0"/>
              <w:snapToGrid w:val="0"/>
              <w:jc w:val="both"/>
              <w:rPr>
                <w:color w:val="000000"/>
                <w:sz w:val="16"/>
                <w:szCs w:val="16"/>
              </w:rPr>
            </w:pPr>
            <w:r w:rsidRPr="00D80D16">
              <w:rPr>
                <w:color w:val="000000"/>
                <w:sz w:val="16"/>
                <w:szCs w:val="16"/>
              </w:rPr>
              <w:t>96.7%</w:t>
            </w:r>
          </w:p>
        </w:tc>
        <w:tc>
          <w:tcPr>
            <w:tcW w:w="458" w:type="pct"/>
            <w:vMerge/>
            <w:shd w:val="pct20" w:color="000000" w:fill="FFFFFF"/>
            <w:vAlign w:val="center"/>
          </w:tcPr>
          <w:p w:rsidR="00434DDE" w:rsidRPr="00D80D16" w:rsidRDefault="00434DDE" w:rsidP="000425DD">
            <w:pPr>
              <w:autoSpaceDE w:val="0"/>
              <w:autoSpaceDN w:val="0"/>
              <w:bidi w:val="0"/>
              <w:adjustRightInd w:val="0"/>
              <w:snapToGrid w:val="0"/>
              <w:jc w:val="both"/>
              <w:rPr>
                <w:color w:val="000000"/>
                <w:sz w:val="16"/>
                <w:szCs w:val="16"/>
              </w:rPr>
            </w:pPr>
          </w:p>
        </w:tc>
      </w:tr>
      <w:tr w:rsidR="005010A4" w:rsidRPr="00D80D16" w:rsidTr="005010A4">
        <w:trPr>
          <w:jc w:val="center"/>
        </w:trPr>
        <w:tc>
          <w:tcPr>
            <w:tcW w:w="678" w:type="pct"/>
            <w:vMerge w:val="restart"/>
            <w:shd w:val="pct5" w:color="000000" w:fill="FFFFFF"/>
            <w:vAlign w:val="center"/>
          </w:tcPr>
          <w:p w:rsidR="00434DDE" w:rsidRPr="00D80D16" w:rsidRDefault="00434DDE" w:rsidP="000425DD">
            <w:pPr>
              <w:autoSpaceDE w:val="0"/>
              <w:autoSpaceDN w:val="0"/>
              <w:bidi w:val="0"/>
              <w:adjustRightInd w:val="0"/>
              <w:snapToGrid w:val="0"/>
              <w:jc w:val="both"/>
              <w:rPr>
                <w:color w:val="000000"/>
                <w:sz w:val="16"/>
                <w:szCs w:val="16"/>
              </w:rPr>
            </w:pPr>
            <w:r w:rsidRPr="00D80D16">
              <w:rPr>
                <w:color w:val="000000"/>
                <w:sz w:val="16"/>
                <w:szCs w:val="16"/>
              </w:rPr>
              <w:t>Morphology</w:t>
            </w:r>
          </w:p>
        </w:tc>
        <w:tc>
          <w:tcPr>
            <w:tcW w:w="668" w:type="pct"/>
            <w:shd w:val="pct5" w:color="000000" w:fill="FFFFFF"/>
            <w:vAlign w:val="center"/>
          </w:tcPr>
          <w:p w:rsidR="00434DDE" w:rsidRPr="00D80D16" w:rsidRDefault="00434DDE" w:rsidP="000425DD">
            <w:pPr>
              <w:autoSpaceDE w:val="0"/>
              <w:autoSpaceDN w:val="0"/>
              <w:bidi w:val="0"/>
              <w:adjustRightInd w:val="0"/>
              <w:snapToGrid w:val="0"/>
              <w:jc w:val="both"/>
              <w:rPr>
                <w:color w:val="000000"/>
                <w:sz w:val="16"/>
                <w:szCs w:val="16"/>
              </w:rPr>
            </w:pPr>
            <w:r w:rsidRPr="00D80D16">
              <w:rPr>
                <w:color w:val="000000"/>
                <w:sz w:val="16"/>
                <w:szCs w:val="16"/>
              </w:rPr>
              <w:t>Decreased</w:t>
            </w:r>
            <w:r w:rsidR="005010A4" w:rsidRPr="00D80D16">
              <w:rPr>
                <w:color w:val="000000"/>
                <w:sz w:val="16"/>
                <w:szCs w:val="16"/>
              </w:rPr>
              <w:t xml:space="preserve"> </w:t>
            </w:r>
            <w:r w:rsidRPr="00D80D16">
              <w:rPr>
                <w:color w:val="000000"/>
                <w:sz w:val="16"/>
                <w:szCs w:val="16"/>
              </w:rPr>
              <w:t>↓</w:t>
            </w:r>
          </w:p>
        </w:tc>
        <w:tc>
          <w:tcPr>
            <w:tcW w:w="876" w:type="pct"/>
            <w:shd w:val="pct5" w:color="000000" w:fill="FFFFFF"/>
            <w:vAlign w:val="center"/>
          </w:tcPr>
          <w:p w:rsidR="00434DDE" w:rsidRPr="00D80D16" w:rsidRDefault="00434DDE" w:rsidP="000425DD">
            <w:pPr>
              <w:autoSpaceDE w:val="0"/>
              <w:autoSpaceDN w:val="0"/>
              <w:bidi w:val="0"/>
              <w:adjustRightInd w:val="0"/>
              <w:snapToGrid w:val="0"/>
              <w:jc w:val="both"/>
              <w:rPr>
                <w:color w:val="000000"/>
                <w:sz w:val="16"/>
                <w:szCs w:val="16"/>
              </w:rPr>
            </w:pPr>
            <w:r w:rsidRPr="00D80D16">
              <w:rPr>
                <w:color w:val="000000"/>
                <w:sz w:val="16"/>
                <w:szCs w:val="16"/>
              </w:rPr>
              <w:t>0 Patients</w:t>
            </w:r>
          </w:p>
        </w:tc>
        <w:tc>
          <w:tcPr>
            <w:tcW w:w="553" w:type="pct"/>
            <w:shd w:val="pct5" w:color="000000" w:fill="FFFFFF"/>
            <w:vAlign w:val="center"/>
          </w:tcPr>
          <w:p w:rsidR="00434DDE" w:rsidRPr="00D80D16" w:rsidRDefault="00434DDE" w:rsidP="000425DD">
            <w:pPr>
              <w:autoSpaceDE w:val="0"/>
              <w:autoSpaceDN w:val="0"/>
              <w:bidi w:val="0"/>
              <w:adjustRightInd w:val="0"/>
              <w:snapToGrid w:val="0"/>
              <w:jc w:val="both"/>
              <w:rPr>
                <w:color w:val="000000"/>
                <w:sz w:val="16"/>
                <w:szCs w:val="16"/>
              </w:rPr>
            </w:pPr>
            <w:r w:rsidRPr="00D80D16">
              <w:rPr>
                <w:color w:val="000000"/>
                <w:sz w:val="16"/>
                <w:szCs w:val="16"/>
              </w:rPr>
              <w:t>0%</w:t>
            </w:r>
          </w:p>
        </w:tc>
        <w:tc>
          <w:tcPr>
            <w:tcW w:w="458" w:type="pct"/>
            <w:vMerge w:val="restart"/>
            <w:shd w:val="pct5" w:color="000000" w:fill="FFFFFF"/>
            <w:vAlign w:val="center"/>
          </w:tcPr>
          <w:p w:rsidR="00434DDE" w:rsidRPr="00D80D16" w:rsidRDefault="00434DDE" w:rsidP="000425DD">
            <w:pPr>
              <w:autoSpaceDE w:val="0"/>
              <w:autoSpaceDN w:val="0"/>
              <w:bidi w:val="0"/>
              <w:adjustRightInd w:val="0"/>
              <w:snapToGrid w:val="0"/>
              <w:jc w:val="both"/>
              <w:rPr>
                <w:color w:val="000000"/>
                <w:sz w:val="16"/>
                <w:szCs w:val="16"/>
              </w:rPr>
            </w:pPr>
            <w:r w:rsidRPr="00D80D16">
              <w:rPr>
                <w:color w:val="000000"/>
                <w:sz w:val="16"/>
                <w:szCs w:val="16"/>
              </w:rPr>
              <w:t>1</w:t>
            </w:r>
          </w:p>
        </w:tc>
        <w:tc>
          <w:tcPr>
            <w:tcW w:w="801" w:type="pct"/>
            <w:shd w:val="pct5" w:color="000000" w:fill="FFFFFF"/>
            <w:vAlign w:val="center"/>
          </w:tcPr>
          <w:p w:rsidR="00434DDE" w:rsidRPr="00D80D16" w:rsidRDefault="00434DDE" w:rsidP="000425DD">
            <w:pPr>
              <w:autoSpaceDE w:val="0"/>
              <w:autoSpaceDN w:val="0"/>
              <w:bidi w:val="0"/>
              <w:adjustRightInd w:val="0"/>
              <w:snapToGrid w:val="0"/>
              <w:jc w:val="both"/>
              <w:rPr>
                <w:color w:val="000000"/>
                <w:sz w:val="16"/>
                <w:szCs w:val="16"/>
              </w:rPr>
            </w:pPr>
            <w:r w:rsidRPr="00D80D16">
              <w:rPr>
                <w:color w:val="000000"/>
                <w:sz w:val="16"/>
                <w:szCs w:val="16"/>
              </w:rPr>
              <w:t>0 Patients</w:t>
            </w:r>
          </w:p>
        </w:tc>
        <w:tc>
          <w:tcPr>
            <w:tcW w:w="507" w:type="pct"/>
            <w:shd w:val="pct5" w:color="000000" w:fill="FFFFFF"/>
            <w:vAlign w:val="center"/>
          </w:tcPr>
          <w:p w:rsidR="00434DDE" w:rsidRPr="00D80D16" w:rsidRDefault="00434DDE" w:rsidP="000425DD">
            <w:pPr>
              <w:autoSpaceDE w:val="0"/>
              <w:autoSpaceDN w:val="0"/>
              <w:bidi w:val="0"/>
              <w:adjustRightInd w:val="0"/>
              <w:snapToGrid w:val="0"/>
              <w:jc w:val="both"/>
              <w:rPr>
                <w:color w:val="000000"/>
                <w:sz w:val="16"/>
                <w:szCs w:val="16"/>
              </w:rPr>
            </w:pPr>
            <w:r w:rsidRPr="00D80D16">
              <w:rPr>
                <w:color w:val="000000"/>
                <w:sz w:val="16"/>
                <w:szCs w:val="16"/>
              </w:rPr>
              <w:t>0%</w:t>
            </w:r>
          </w:p>
        </w:tc>
        <w:tc>
          <w:tcPr>
            <w:tcW w:w="458" w:type="pct"/>
            <w:vMerge w:val="restart"/>
            <w:shd w:val="pct5" w:color="000000" w:fill="FFFFFF"/>
            <w:vAlign w:val="center"/>
          </w:tcPr>
          <w:p w:rsidR="00434DDE" w:rsidRPr="00D80D16" w:rsidRDefault="00434DDE" w:rsidP="000425DD">
            <w:pPr>
              <w:autoSpaceDE w:val="0"/>
              <w:autoSpaceDN w:val="0"/>
              <w:bidi w:val="0"/>
              <w:adjustRightInd w:val="0"/>
              <w:snapToGrid w:val="0"/>
              <w:jc w:val="both"/>
              <w:rPr>
                <w:color w:val="000000"/>
                <w:sz w:val="16"/>
                <w:szCs w:val="16"/>
              </w:rPr>
            </w:pPr>
            <w:r w:rsidRPr="00D80D16">
              <w:rPr>
                <w:color w:val="000000"/>
                <w:sz w:val="16"/>
                <w:szCs w:val="16"/>
              </w:rPr>
              <w:t>1</w:t>
            </w:r>
          </w:p>
        </w:tc>
      </w:tr>
      <w:tr w:rsidR="005010A4" w:rsidRPr="00D80D16" w:rsidTr="005010A4">
        <w:trPr>
          <w:jc w:val="center"/>
        </w:trPr>
        <w:tc>
          <w:tcPr>
            <w:tcW w:w="678" w:type="pct"/>
            <w:vMerge/>
            <w:shd w:val="pct20" w:color="000000" w:fill="FFFFFF"/>
            <w:vAlign w:val="center"/>
          </w:tcPr>
          <w:p w:rsidR="00434DDE" w:rsidRPr="00D80D16" w:rsidRDefault="00434DDE" w:rsidP="000425DD">
            <w:pPr>
              <w:autoSpaceDE w:val="0"/>
              <w:autoSpaceDN w:val="0"/>
              <w:bidi w:val="0"/>
              <w:adjustRightInd w:val="0"/>
              <w:snapToGrid w:val="0"/>
              <w:jc w:val="both"/>
              <w:rPr>
                <w:color w:val="000000"/>
                <w:sz w:val="16"/>
                <w:szCs w:val="16"/>
              </w:rPr>
            </w:pPr>
          </w:p>
        </w:tc>
        <w:tc>
          <w:tcPr>
            <w:tcW w:w="668" w:type="pct"/>
            <w:shd w:val="pct20" w:color="000000" w:fill="FFFFFF"/>
            <w:vAlign w:val="center"/>
          </w:tcPr>
          <w:p w:rsidR="00434DDE" w:rsidRPr="00D80D16" w:rsidRDefault="00434DDE" w:rsidP="000425DD">
            <w:pPr>
              <w:autoSpaceDE w:val="0"/>
              <w:autoSpaceDN w:val="0"/>
              <w:bidi w:val="0"/>
              <w:adjustRightInd w:val="0"/>
              <w:snapToGrid w:val="0"/>
              <w:jc w:val="both"/>
              <w:rPr>
                <w:color w:val="000000"/>
                <w:sz w:val="16"/>
                <w:szCs w:val="16"/>
              </w:rPr>
            </w:pPr>
            <w:r w:rsidRPr="00D80D16">
              <w:rPr>
                <w:color w:val="000000"/>
                <w:sz w:val="16"/>
                <w:szCs w:val="16"/>
              </w:rPr>
              <w:t>Normal</w:t>
            </w:r>
          </w:p>
        </w:tc>
        <w:tc>
          <w:tcPr>
            <w:tcW w:w="876" w:type="pct"/>
            <w:shd w:val="pct20" w:color="000000" w:fill="FFFFFF"/>
            <w:vAlign w:val="center"/>
          </w:tcPr>
          <w:p w:rsidR="00434DDE" w:rsidRPr="00D80D16" w:rsidRDefault="00434DDE" w:rsidP="000425DD">
            <w:pPr>
              <w:autoSpaceDE w:val="0"/>
              <w:autoSpaceDN w:val="0"/>
              <w:bidi w:val="0"/>
              <w:adjustRightInd w:val="0"/>
              <w:snapToGrid w:val="0"/>
              <w:jc w:val="both"/>
              <w:rPr>
                <w:color w:val="000000"/>
                <w:sz w:val="16"/>
                <w:szCs w:val="16"/>
              </w:rPr>
            </w:pPr>
            <w:r w:rsidRPr="00D80D16">
              <w:rPr>
                <w:color w:val="000000"/>
                <w:sz w:val="16"/>
                <w:szCs w:val="16"/>
              </w:rPr>
              <w:t>30 Patients</w:t>
            </w:r>
          </w:p>
        </w:tc>
        <w:tc>
          <w:tcPr>
            <w:tcW w:w="553" w:type="pct"/>
            <w:shd w:val="pct20" w:color="000000" w:fill="FFFFFF"/>
            <w:vAlign w:val="center"/>
          </w:tcPr>
          <w:p w:rsidR="00434DDE" w:rsidRPr="00D80D16" w:rsidRDefault="00434DDE" w:rsidP="000425DD">
            <w:pPr>
              <w:autoSpaceDE w:val="0"/>
              <w:autoSpaceDN w:val="0"/>
              <w:bidi w:val="0"/>
              <w:adjustRightInd w:val="0"/>
              <w:snapToGrid w:val="0"/>
              <w:jc w:val="both"/>
              <w:rPr>
                <w:color w:val="000000"/>
                <w:sz w:val="16"/>
                <w:szCs w:val="16"/>
              </w:rPr>
            </w:pPr>
            <w:r w:rsidRPr="00D80D16">
              <w:rPr>
                <w:color w:val="000000"/>
                <w:sz w:val="16"/>
                <w:szCs w:val="16"/>
              </w:rPr>
              <w:t>100%</w:t>
            </w:r>
          </w:p>
        </w:tc>
        <w:tc>
          <w:tcPr>
            <w:tcW w:w="458" w:type="pct"/>
            <w:vMerge/>
            <w:shd w:val="pct20" w:color="000000" w:fill="FFFFFF"/>
            <w:vAlign w:val="center"/>
          </w:tcPr>
          <w:p w:rsidR="00434DDE" w:rsidRPr="00D80D16" w:rsidRDefault="00434DDE" w:rsidP="000425DD">
            <w:pPr>
              <w:autoSpaceDE w:val="0"/>
              <w:autoSpaceDN w:val="0"/>
              <w:bidi w:val="0"/>
              <w:adjustRightInd w:val="0"/>
              <w:snapToGrid w:val="0"/>
              <w:jc w:val="both"/>
              <w:rPr>
                <w:color w:val="000000"/>
                <w:sz w:val="16"/>
                <w:szCs w:val="16"/>
              </w:rPr>
            </w:pPr>
          </w:p>
        </w:tc>
        <w:tc>
          <w:tcPr>
            <w:tcW w:w="801" w:type="pct"/>
            <w:shd w:val="pct20" w:color="000000" w:fill="FFFFFF"/>
            <w:vAlign w:val="center"/>
          </w:tcPr>
          <w:p w:rsidR="00434DDE" w:rsidRPr="00D80D16" w:rsidRDefault="00434DDE" w:rsidP="000425DD">
            <w:pPr>
              <w:autoSpaceDE w:val="0"/>
              <w:autoSpaceDN w:val="0"/>
              <w:bidi w:val="0"/>
              <w:adjustRightInd w:val="0"/>
              <w:snapToGrid w:val="0"/>
              <w:jc w:val="both"/>
              <w:rPr>
                <w:color w:val="000000"/>
                <w:sz w:val="16"/>
                <w:szCs w:val="16"/>
              </w:rPr>
            </w:pPr>
            <w:r w:rsidRPr="00D80D16">
              <w:rPr>
                <w:color w:val="000000"/>
                <w:sz w:val="16"/>
                <w:szCs w:val="16"/>
              </w:rPr>
              <w:t>30 Patients</w:t>
            </w:r>
          </w:p>
        </w:tc>
        <w:tc>
          <w:tcPr>
            <w:tcW w:w="507" w:type="pct"/>
            <w:shd w:val="pct20" w:color="000000" w:fill="FFFFFF"/>
            <w:vAlign w:val="center"/>
          </w:tcPr>
          <w:p w:rsidR="00434DDE" w:rsidRPr="00D80D16" w:rsidRDefault="00434DDE" w:rsidP="000425DD">
            <w:pPr>
              <w:autoSpaceDE w:val="0"/>
              <w:autoSpaceDN w:val="0"/>
              <w:bidi w:val="0"/>
              <w:adjustRightInd w:val="0"/>
              <w:snapToGrid w:val="0"/>
              <w:jc w:val="both"/>
              <w:rPr>
                <w:color w:val="000000"/>
                <w:sz w:val="16"/>
                <w:szCs w:val="16"/>
              </w:rPr>
            </w:pPr>
            <w:r w:rsidRPr="00D80D16">
              <w:rPr>
                <w:color w:val="000000"/>
                <w:sz w:val="16"/>
                <w:szCs w:val="16"/>
              </w:rPr>
              <w:t>100%</w:t>
            </w:r>
          </w:p>
        </w:tc>
        <w:tc>
          <w:tcPr>
            <w:tcW w:w="458" w:type="pct"/>
            <w:vMerge/>
            <w:shd w:val="pct20" w:color="000000" w:fill="FFFFFF"/>
            <w:vAlign w:val="center"/>
          </w:tcPr>
          <w:p w:rsidR="00434DDE" w:rsidRPr="00D80D16" w:rsidRDefault="00434DDE" w:rsidP="000425DD">
            <w:pPr>
              <w:autoSpaceDE w:val="0"/>
              <w:autoSpaceDN w:val="0"/>
              <w:bidi w:val="0"/>
              <w:adjustRightInd w:val="0"/>
              <w:snapToGrid w:val="0"/>
              <w:jc w:val="both"/>
              <w:rPr>
                <w:color w:val="000000"/>
                <w:sz w:val="16"/>
                <w:szCs w:val="16"/>
              </w:rPr>
            </w:pPr>
          </w:p>
        </w:tc>
      </w:tr>
    </w:tbl>
    <w:p w:rsidR="005010A4" w:rsidRPr="005010A4" w:rsidRDefault="005010A4" w:rsidP="000425DD">
      <w:pPr>
        <w:bidi w:val="0"/>
        <w:snapToGrid w:val="0"/>
        <w:ind w:firstLine="425"/>
        <w:jc w:val="both"/>
        <w:rPr>
          <w:sz w:val="20"/>
          <w:szCs w:val="20"/>
        </w:rPr>
      </w:pPr>
    </w:p>
    <w:p w:rsidR="000425DD" w:rsidRDefault="000425DD" w:rsidP="000425DD">
      <w:pPr>
        <w:bidi w:val="0"/>
        <w:snapToGrid w:val="0"/>
        <w:jc w:val="center"/>
        <w:rPr>
          <w:sz w:val="20"/>
          <w:szCs w:val="20"/>
        </w:rPr>
        <w:sectPr w:rsidR="000425DD" w:rsidSect="00FC1007">
          <w:type w:val="continuous"/>
          <w:pgSz w:w="12242" w:h="15842" w:code="1"/>
          <w:pgMar w:top="1440" w:right="1440" w:bottom="1440" w:left="1440" w:header="720" w:footer="720" w:gutter="0"/>
          <w:cols w:space="709"/>
          <w:bidi/>
          <w:docGrid w:linePitch="360"/>
        </w:sectPr>
      </w:pPr>
    </w:p>
    <w:p w:rsidR="00D80D16" w:rsidRPr="005010A4" w:rsidRDefault="00CF3977" w:rsidP="00D80D16">
      <w:pPr>
        <w:bidi w:val="0"/>
        <w:snapToGrid w:val="0"/>
        <w:jc w:val="center"/>
        <w:rPr>
          <w:sz w:val="20"/>
          <w:szCs w:val="20"/>
        </w:rPr>
      </w:pPr>
      <w:r w:rsidRPr="00FA0B54">
        <w:rPr>
          <w:noProof/>
          <w:sz w:val="20"/>
          <w:szCs w:val="20"/>
          <w:lang w:eastAsia="zh-CN"/>
        </w:rPr>
        <w:lastRenderedPageBreak/>
        <w:pict>
          <v:shape id="Picture 2" o:spid="_x0000_i1033" type="#_x0000_t75" style="width:198.45pt;height:110.8pt;visibility:visible;mso-wrap-style:square">
            <v:imagedata r:id="rId21" o:title=""/>
          </v:shape>
        </w:pict>
      </w:r>
    </w:p>
    <w:p w:rsidR="00D80D16" w:rsidRPr="005010A4" w:rsidRDefault="00D80D16" w:rsidP="00D80D16">
      <w:pPr>
        <w:bidi w:val="0"/>
        <w:snapToGrid w:val="0"/>
        <w:jc w:val="both"/>
        <w:rPr>
          <w:sz w:val="20"/>
          <w:szCs w:val="20"/>
        </w:rPr>
      </w:pPr>
      <w:r w:rsidRPr="005010A4">
        <w:rPr>
          <w:b/>
          <w:bCs/>
          <w:sz w:val="20"/>
          <w:szCs w:val="20"/>
        </w:rPr>
        <w:t>Figure (7):</w:t>
      </w:r>
      <w:r w:rsidRPr="005010A4">
        <w:rPr>
          <w:sz w:val="20"/>
          <w:szCs w:val="20"/>
        </w:rPr>
        <w:t xml:space="preserve"> Three and six Months Postoperative Scrotal Duplex.</w:t>
      </w:r>
    </w:p>
    <w:p w:rsidR="00D80D16" w:rsidRDefault="00D80D16" w:rsidP="00D80D16">
      <w:pPr>
        <w:bidi w:val="0"/>
        <w:snapToGrid w:val="0"/>
        <w:ind w:firstLine="425"/>
        <w:jc w:val="both"/>
        <w:rPr>
          <w:rFonts w:eastAsiaTheme="minorEastAsia"/>
          <w:sz w:val="20"/>
          <w:szCs w:val="20"/>
          <w:lang w:eastAsia="zh-CN"/>
        </w:rPr>
      </w:pPr>
    </w:p>
    <w:p w:rsidR="00D80D16" w:rsidRPr="005010A4" w:rsidRDefault="00D80D16" w:rsidP="00D80D16">
      <w:pPr>
        <w:bidi w:val="0"/>
        <w:snapToGrid w:val="0"/>
        <w:ind w:firstLine="425"/>
        <w:jc w:val="both"/>
        <w:rPr>
          <w:sz w:val="20"/>
          <w:szCs w:val="20"/>
        </w:rPr>
      </w:pPr>
      <w:r w:rsidRPr="005010A4">
        <w:rPr>
          <w:sz w:val="20"/>
          <w:szCs w:val="20"/>
        </w:rPr>
        <w:t xml:space="preserve">Postoperative pain was mild for 23 patients (76.7%), moderate for 6 patients (20%) and severe for </w:t>
      </w:r>
      <w:r w:rsidRPr="005010A4">
        <w:rPr>
          <w:sz w:val="20"/>
          <w:szCs w:val="20"/>
        </w:rPr>
        <w:lastRenderedPageBreak/>
        <w:t xml:space="preserve">one patient (3.3%). Postoperative pain was measured using the visual analogue scale, which consists of a line, usually 100 mm long, whose ends are labeled as the extremes (‘no pain’ and ‘pain as bad as it could be’). The patient was asked to put a mark on the line indicating his pain intensity </w:t>
      </w:r>
      <w:r w:rsidRPr="005010A4">
        <w:rPr>
          <w:b/>
          <w:bCs/>
          <w:sz w:val="20"/>
          <w:szCs w:val="20"/>
        </w:rPr>
        <w:t>(Bombardier, 2000)</w:t>
      </w:r>
      <w:r w:rsidRPr="005010A4">
        <w:rPr>
          <w:sz w:val="20"/>
          <w:szCs w:val="20"/>
        </w:rPr>
        <w:t>.</w:t>
      </w:r>
    </w:p>
    <w:p w:rsidR="00D80D16" w:rsidRPr="005010A4" w:rsidRDefault="00D80D16" w:rsidP="00D80D16">
      <w:pPr>
        <w:bidi w:val="0"/>
        <w:snapToGrid w:val="0"/>
        <w:ind w:firstLine="425"/>
        <w:jc w:val="both"/>
        <w:rPr>
          <w:sz w:val="20"/>
          <w:szCs w:val="20"/>
        </w:rPr>
      </w:pPr>
      <w:r w:rsidRPr="005010A4">
        <w:rPr>
          <w:sz w:val="20"/>
          <w:szCs w:val="20"/>
        </w:rPr>
        <w:t xml:space="preserve">There was postoperative </w:t>
      </w:r>
      <w:proofErr w:type="spellStart"/>
      <w:r w:rsidRPr="005010A4">
        <w:rPr>
          <w:sz w:val="20"/>
          <w:szCs w:val="20"/>
        </w:rPr>
        <w:t>seroma</w:t>
      </w:r>
      <w:proofErr w:type="spellEnd"/>
      <w:r w:rsidRPr="005010A4">
        <w:rPr>
          <w:sz w:val="20"/>
          <w:szCs w:val="20"/>
        </w:rPr>
        <w:t xml:space="preserve"> for 4 patients (13.3%), which resolved spontaneously within one month.</w:t>
      </w:r>
    </w:p>
    <w:p w:rsidR="00D80D16" w:rsidRDefault="00D80D16" w:rsidP="00D80D16">
      <w:pPr>
        <w:bidi w:val="0"/>
        <w:snapToGrid w:val="0"/>
        <w:ind w:firstLine="425"/>
        <w:jc w:val="both"/>
        <w:rPr>
          <w:rFonts w:eastAsiaTheme="minorEastAsia"/>
          <w:sz w:val="20"/>
          <w:szCs w:val="20"/>
          <w:lang w:eastAsia="zh-CN"/>
        </w:rPr>
      </w:pPr>
      <w:r w:rsidRPr="005010A4">
        <w:rPr>
          <w:sz w:val="20"/>
          <w:szCs w:val="20"/>
        </w:rPr>
        <w:t xml:space="preserve">Preoperative sperm count, morphology and progressive motility were within the normal ranges, Three months postoperative; there were decreases of sperm count for five patients (16.7%) and decreased sperm motility for three patients (10%) however, not </w:t>
      </w:r>
      <w:r w:rsidRPr="005010A4">
        <w:rPr>
          <w:sz w:val="20"/>
          <w:szCs w:val="20"/>
        </w:rPr>
        <w:lastRenderedPageBreak/>
        <w:t xml:space="preserve">statistically significant. Six months postoperative; sperm count returned to normal ranges and sperm motility returned to normal ranges for two patients (6.7%) and persisted for one patient (3.3%) insignificant statistically. These data were presented in </w:t>
      </w:r>
      <w:r w:rsidRPr="005010A4">
        <w:rPr>
          <w:b/>
          <w:bCs/>
          <w:sz w:val="20"/>
          <w:szCs w:val="20"/>
        </w:rPr>
        <w:t>(Table 1), (Figure 6)</w:t>
      </w:r>
      <w:r w:rsidRPr="005010A4">
        <w:rPr>
          <w:sz w:val="20"/>
          <w:szCs w:val="20"/>
        </w:rPr>
        <w:t>.</w:t>
      </w:r>
    </w:p>
    <w:p w:rsidR="00434DDE" w:rsidRPr="005010A4" w:rsidRDefault="00434DDE" w:rsidP="00D80D16">
      <w:pPr>
        <w:bidi w:val="0"/>
        <w:snapToGrid w:val="0"/>
        <w:ind w:firstLine="425"/>
        <w:jc w:val="both"/>
        <w:rPr>
          <w:sz w:val="20"/>
          <w:szCs w:val="20"/>
        </w:rPr>
      </w:pPr>
      <w:r w:rsidRPr="005010A4">
        <w:rPr>
          <w:sz w:val="20"/>
          <w:szCs w:val="20"/>
        </w:rPr>
        <w:t xml:space="preserve">As regard testicular duplex, it was normal testicular arterial flow and testicular volume for all patients preoperatively, three months later; there were </w:t>
      </w:r>
      <w:r w:rsidRPr="005010A4">
        <w:rPr>
          <w:sz w:val="20"/>
          <w:szCs w:val="20"/>
        </w:rPr>
        <w:lastRenderedPageBreak/>
        <w:t>decrease of testicular arterial flow for 2 patients (6.7%) with no statistical significance (P Value 0.491) with normal testicular volume</w:t>
      </w:r>
      <w:r w:rsidR="00D80D16" w:rsidRPr="005010A4">
        <w:rPr>
          <w:sz w:val="20"/>
          <w:szCs w:val="20"/>
        </w:rPr>
        <w:t>.</w:t>
      </w:r>
      <w:r w:rsidR="00D80D16">
        <w:rPr>
          <w:sz w:val="20"/>
          <w:szCs w:val="20"/>
        </w:rPr>
        <w:t xml:space="preserve"> </w:t>
      </w:r>
      <w:r w:rsidR="00D80D16" w:rsidRPr="005010A4">
        <w:rPr>
          <w:sz w:val="20"/>
          <w:szCs w:val="20"/>
        </w:rPr>
        <w:t>H</w:t>
      </w:r>
      <w:r w:rsidRPr="005010A4">
        <w:rPr>
          <w:sz w:val="20"/>
          <w:szCs w:val="20"/>
        </w:rPr>
        <w:t xml:space="preserve">owever, six months postoperatively; the testicular arterial flow returned to normal with normal testicular volume. These data were presented in </w:t>
      </w:r>
      <w:r w:rsidRPr="005010A4">
        <w:rPr>
          <w:b/>
          <w:bCs/>
          <w:sz w:val="20"/>
          <w:szCs w:val="20"/>
        </w:rPr>
        <w:t xml:space="preserve">(Table </w:t>
      </w:r>
      <w:r w:rsidR="00522340" w:rsidRPr="005010A4">
        <w:rPr>
          <w:b/>
          <w:bCs/>
          <w:sz w:val="20"/>
          <w:szCs w:val="20"/>
        </w:rPr>
        <w:t>2</w:t>
      </w:r>
      <w:r w:rsidRPr="005010A4">
        <w:rPr>
          <w:b/>
          <w:bCs/>
          <w:sz w:val="20"/>
          <w:szCs w:val="20"/>
        </w:rPr>
        <w:t xml:space="preserve">), (Figure </w:t>
      </w:r>
      <w:r w:rsidR="00522340" w:rsidRPr="005010A4">
        <w:rPr>
          <w:b/>
          <w:bCs/>
          <w:sz w:val="20"/>
          <w:szCs w:val="20"/>
        </w:rPr>
        <w:t>7</w:t>
      </w:r>
      <w:r w:rsidRPr="005010A4">
        <w:rPr>
          <w:b/>
          <w:bCs/>
          <w:sz w:val="20"/>
          <w:szCs w:val="20"/>
        </w:rPr>
        <w:t>)</w:t>
      </w:r>
      <w:r w:rsidRPr="005010A4">
        <w:rPr>
          <w:sz w:val="20"/>
          <w:szCs w:val="20"/>
        </w:rPr>
        <w:t>.</w:t>
      </w:r>
    </w:p>
    <w:p w:rsidR="00D80D16" w:rsidRPr="005010A4" w:rsidRDefault="00D80D16" w:rsidP="00D80D16">
      <w:pPr>
        <w:bidi w:val="0"/>
        <w:snapToGrid w:val="0"/>
        <w:ind w:firstLine="425"/>
        <w:jc w:val="both"/>
        <w:rPr>
          <w:sz w:val="20"/>
          <w:szCs w:val="20"/>
        </w:rPr>
      </w:pPr>
      <w:r w:rsidRPr="005010A4">
        <w:rPr>
          <w:sz w:val="20"/>
          <w:szCs w:val="20"/>
        </w:rPr>
        <w:t xml:space="preserve">There was no recorded hernia recurrence or mortality in the follow up period. These demographic data were presented in </w:t>
      </w:r>
      <w:r w:rsidRPr="005010A4">
        <w:rPr>
          <w:b/>
          <w:bCs/>
          <w:sz w:val="20"/>
          <w:szCs w:val="20"/>
        </w:rPr>
        <w:t xml:space="preserve">(Table </w:t>
      </w:r>
      <w:r>
        <w:rPr>
          <w:rFonts w:eastAsiaTheme="minorEastAsia" w:hint="eastAsia"/>
          <w:b/>
          <w:bCs/>
          <w:sz w:val="20"/>
          <w:szCs w:val="20"/>
          <w:lang w:eastAsia="zh-CN"/>
        </w:rPr>
        <w:t>3</w:t>
      </w:r>
      <w:r w:rsidRPr="005010A4">
        <w:rPr>
          <w:b/>
          <w:bCs/>
          <w:sz w:val="20"/>
          <w:szCs w:val="20"/>
        </w:rPr>
        <w:t>)</w:t>
      </w:r>
      <w:r w:rsidRPr="005010A4">
        <w:rPr>
          <w:sz w:val="20"/>
          <w:szCs w:val="20"/>
        </w:rPr>
        <w:t>.</w:t>
      </w:r>
    </w:p>
    <w:p w:rsidR="00D80D16" w:rsidRPr="00D80D16" w:rsidRDefault="00D80D16" w:rsidP="00D80D16">
      <w:pPr>
        <w:bidi w:val="0"/>
        <w:snapToGrid w:val="0"/>
        <w:jc w:val="center"/>
        <w:rPr>
          <w:rFonts w:eastAsiaTheme="minorEastAsia"/>
          <w:b/>
          <w:bCs/>
          <w:sz w:val="20"/>
          <w:szCs w:val="20"/>
          <w:lang w:eastAsia="zh-CN"/>
        </w:rPr>
        <w:sectPr w:rsidR="00D80D16" w:rsidRPr="00D80D16" w:rsidSect="00FC1007">
          <w:type w:val="continuous"/>
          <w:pgSz w:w="12242" w:h="15842" w:code="1"/>
          <w:pgMar w:top="1440" w:right="1440" w:bottom="1440" w:left="1440" w:header="720" w:footer="720" w:gutter="0"/>
          <w:cols w:num="2" w:space="600"/>
          <w:docGrid w:linePitch="360"/>
        </w:sectPr>
      </w:pPr>
    </w:p>
    <w:p w:rsidR="00D80D16" w:rsidRDefault="00D80D16" w:rsidP="00D80D16">
      <w:pPr>
        <w:bidi w:val="0"/>
        <w:snapToGrid w:val="0"/>
        <w:jc w:val="center"/>
        <w:rPr>
          <w:rFonts w:eastAsiaTheme="minorEastAsia"/>
          <w:b/>
          <w:bCs/>
          <w:sz w:val="20"/>
          <w:szCs w:val="20"/>
          <w:lang w:eastAsia="zh-CN"/>
        </w:rPr>
      </w:pPr>
    </w:p>
    <w:p w:rsidR="00A37EEB" w:rsidRPr="005010A4" w:rsidRDefault="00A37EEB" w:rsidP="00D80D16">
      <w:pPr>
        <w:bidi w:val="0"/>
        <w:snapToGrid w:val="0"/>
        <w:jc w:val="center"/>
        <w:rPr>
          <w:sz w:val="20"/>
          <w:szCs w:val="20"/>
        </w:rPr>
      </w:pPr>
      <w:r w:rsidRPr="005010A4">
        <w:rPr>
          <w:b/>
          <w:bCs/>
          <w:sz w:val="20"/>
          <w:szCs w:val="20"/>
        </w:rPr>
        <w:t>Table (2):</w:t>
      </w:r>
      <w:r w:rsidRPr="005010A4">
        <w:rPr>
          <w:sz w:val="20"/>
          <w:szCs w:val="20"/>
        </w:rPr>
        <w:t xml:space="preserve"> Three and six Months Postoperative Scrotal Duplex.</w:t>
      </w:r>
    </w:p>
    <w:tbl>
      <w:tblPr>
        <w:tblW w:w="5000" w:type="pct"/>
        <w:jc w:val="center"/>
        <w:tblBorders>
          <w:insideH w:val="single" w:sz="18" w:space="0" w:color="FFFFFF"/>
          <w:insideV w:val="single" w:sz="18" w:space="0" w:color="FFFFFF"/>
        </w:tblBorders>
        <w:tblCellMar>
          <w:left w:w="57" w:type="dxa"/>
          <w:right w:w="57" w:type="dxa"/>
        </w:tblCellMar>
        <w:tblLook w:val="0000"/>
      </w:tblPr>
      <w:tblGrid>
        <w:gridCol w:w="2313"/>
        <w:gridCol w:w="1239"/>
        <w:gridCol w:w="1624"/>
        <w:gridCol w:w="1027"/>
        <w:gridCol w:w="851"/>
        <w:gridCol w:w="1533"/>
        <w:gridCol w:w="889"/>
      </w:tblGrid>
      <w:tr w:rsidR="00434DDE" w:rsidRPr="00D80D16" w:rsidTr="005010A4">
        <w:trPr>
          <w:jc w:val="center"/>
        </w:trPr>
        <w:tc>
          <w:tcPr>
            <w:tcW w:w="5000" w:type="pct"/>
            <w:gridSpan w:val="7"/>
            <w:shd w:val="pct5" w:color="000000" w:fill="FFFFFF"/>
            <w:vAlign w:val="center"/>
          </w:tcPr>
          <w:p w:rsidR="00434DDE" w:rsidRPr="00D80D16" w:rsidRDefault="00434DDE" w:rsidP="000425DD">
            <w:pPr>
              <w:bidi w:val="0"/>
              <w:snapToGrid w:val="0"/>
              <w:jc w:val="both"/>
              <w:rPr>
                <w:sz w:val="16"/>
                <w:szCs w:val="16"/>
              </w:rPr>
            </w:pPr>
            <w:r w:rsidRPr="00D80D16">
              <w:rPr>
                <w:sz w:val="16"/>
                <w:szCs w:val="16"/>
              </w:rPr>
              <w:t>Postoperative Scrotal Duplex</w:t>
            </w:r>
          </w:p>
        </w:tc>
      </w:tr>
      <w:tr w:rsidR="005010A4" w:rsidRPr="00D80D16" w:rsidTr="005010A4">
        <w:trPr>
          <w:jc w:val="center"/>
        </w:trPr>
        <w:tc>
          <w:tcPr>
            <w:tcW w:w="1873" w:type="pct"/>
            <w:gridSpan w:val="2"/>
            <w:shd w:val="pct20" w:color="000000" w:fill="FFFFFF"/>
            <w:vAlign w:val="center"/>
          </w:tcPr>
          <w:p w:rsidR="00434DDE" w:rsidRPr="00D80D16" w:rsidRDefault="00434DDE" w:rsidP="000425DD">
            <w:pPr>
              <w:autoSpaceDE w:val="0"/>
              <w:autoSpaceDN w:val="0"/>
              <w:bidi w:val="0"/>
              <w:adjustRightInd w:val="0"/>
              <w:snapToGrid w:val="0"/>
              <w:jc w:val="both"/>
              <w:rPr>
                <w:sz w:val="16"/>
                <w:szCs w:val="16"/>
              </w:rPr>
            </w:pPr>
          </w:p>
        </w:tc>
        <w:tc>
          <w:tcPr>
            <w:tcW w:w="1398" w:type="pct"/>
            <w:gridSpan w:val="2"/>
            <w:shd w:val="pct20" w:color="000000" w:fill="FFFFFF"/>
            <w:vAlign w:val="center"/>
          </w:tcPr>
          <w:p w:rsidR="00434DDE" w:rsidRPr="00D80D16" w:rsidRDefault="00434DDE" w:rsidP="000425DD">
            <w:pPr>
              <w:autoSpaceDE w:val="0"/>
              <w:autoSpaceDN w:val="0"/>
              <w:bidi w:val="0"/>
              <w:adjustRightInd w:val="0"/>
              <w:snapToGrid w:val="0"/>
              <w:jc w:val="both"/>
              <w:rPr>
                <w:color w:val="000000"/>
                <w:sz w:val="16"/>
                <w:szCs w:val="16"/>
              </w:rPr>
            </w:pPr>
            <w:r w:rsidRPr="00D80D16">
              <w:rPr>
                <w:sz w:val="16"/>
                <w:szCs w:val="16"/>
              </w:rPr>
              <w:t>Three months postoperative</w:t>
            </w:r>
          </w:p>
        </w:tc>
        <w:tc>
          <w:tcPr>
            <w:tcW w:w="449" w:type="pct"/>
            <w:shd w:val="pct20" w:color="000000" w:fill="FFFFFF"/>
            <w:vAlign w:val="center"/>
          </w:tcPr>
          <w:p w:rsidR="00434DDE" w:rsidRPr="00D80D16" w:rsidRDefault="00434DDE" w:rsidP="000425DD">
            <w:pPr>
              <w:autoSpaceDE w:val="0"/>
              <w:autoSpaceDN w:val="0"/>
              <w:bidi w:val="0"/>
              <w:adjustRightInd w:val="0"/>
              <w:snapToGrid w:val="0"/>
              <w:jc w:val="both"/>
              <w:rPr>
                <w:sz w:val="16"/>
                <w:szCs w:val="16"/>
              </w:rPr>
            </w:pPr>
            <w:r w:rsidRPr="00D80D16">
              <w:rPr>
                <w:sz w:val="16"/>
                <w:szCs w:val="16"/>
              </w:rPr>
              <w:t>P Value</w:t>
            </w:r>
          </w:p>
        </w:tc>
        <w:tc>
          <w:tcPr>
            <w:tcW w:w="1280" w:type="pct"/>
            <w:gridSpan w:val="2"/>
            <w:shd w:val="pct20" w:color="000000" w:fill="FFFFFF"/>
            <w:vAlign w:val="center"/>
          </w:tcPr>
          <w:p w:rsidR="00434DDE" w:rsidRPr="00D80D16" w:rsidRDefault="00434DDE" w:rsidP="000425DD">
            <w:pPr>
              <w:autoSpaceDE w:val="0"/>
              <w:autoSpaceDN w:val="0"/>
              <w:bidi w:val="0"/>
              <w:adjustRightInd w:val="0"/>
              <w:snapToGrid w:val="0"/>
              <w:jc w:val="both"/>
              <w:rPr>
                <w:color w:val="000000"/>
                <w:sz w:val="16"/>
                <w:szCs w:val="16"/>
              </w:rPr>
            </w:pPr>
            <w:r w:rsidRPr="00D80D16">
              <w:rPr>
                <w:sz w:val="16"/>
                <w:szCs w:val="16"/>
              </w:rPr>
              <w:t>Six months postoperative</w:t>
            </w:r>
          </w:p>
        </w:tc>
      </w:tr>
      <w:tr w:rsidR="005010A4" w:rsidRPr="00D80D16" w:rsidTr="005010A4">
        <w:trPr>
          <w:jc w:val="center"/>
        </w:trPr>
        <w:tc>
          <w:tcPr>
            <w:tcW w:w="1220" w:type="pct"/>
            <w:vMerge w:val="restart"/>
            <w:shd w:val="pct5" w:color="000000" w:fill="FFFFFF"/>
            <w:vAlign w:val="center"/>
          </w:tcPr>
          <w:p w:rsidR="00434DDE" w:rsidRPr="00D80D16" w:rsidRDefault="00434DDE" w:rsidP="000425DD">
            <w:pPr>
              <w:autoSpaceDE w:val="0"/>
              <w:autoSpaceDN w:val="0"/>
              <w:bidi w:val="0"/>
              <w:adjustRightInd w:val="0"/>
              <w:snapToGrid w:val="0"/>
              <w:jc w:val="both"/>
              <w:rPr>
                <w:color w:val="000000"/>
                <w:sz w:val="16"/>
                <w:szCs w:val="16"/>
              </w:rPr>
            </w:pPr>
            <w:r w:rsidRPr="00D80D16">
              <w:rPr>
                <w:color w:val="000000"/>
                <w:sz w:val="16"/>
                <w:szCs w:val="16"/>
              </w:rPr>
              <w:t>Testicular Arterial Flow</w:t>
            </w:r>
          </w:p>
        </w:tc>
        <w:tc>
          <w:tcPr>
            <w:tcW w:w="654" w:type="pct"/>
            <w:shd w:val="pct5" w:color="000000" w:fill="FFFFFF"/>
            <w:vAlign w:val="center"/>
          </w:tcPr>
          <w:p w:rsidR="00434DDE" w:rsidRPr="00D80D16" w:rsidRDefault="00434DDE" w:rsidP="000425DD">
            <w:pPr>
              <w:autoSpaceDE w:val="0"/>
              <w:autoSpaceDN w:val="0"/>
              <w:bidi w:val="0"/>
              <w:adjustRightInd w:val="0"/>
              <w:snapToGrid w:val="0"/>
              <w:jc w:val="both"/>
              <w:rPr>
                <w:color w:val="000000"/>
                <w:sz w:val="16"/>
                <w:szCs w:val="16"/>
              </w:rPr>
            </w:pPr>
            <w:r w:rsidRPr="00D80D16">
              <w:rPr>
                <w:color w:val="000000"/>
                <w:sz w:val="16"/>
                <w:szCs w:val="16"/>
              </w:rPr>
              <w:t>Decreased</w:t>
            </w:r>
            <w:r w:rsidR="005010A4" w:rsidRPr="00D80D16">
              <w:rPr>
                <w:color w:val="000000"/>
                <w:sz w:val="16"/>
                <w:szCs w:val="16"/>
              </w:rPr>
              <w:t xml:space="preserve"> </w:t>
            </w:r>
            <w:r w:rsidRPr="00D80D16">
              <w:rPr>
                <w:color w:val="000000"/>
                <w:sz w:val="16"/>
                <w:szCs w:val="16"/>
              </w:rPr>
              <w:t>↓</w:t>
            </w:r>
          </w:p>
        </w:tc>
        <w:tc>
          <w:tcPr>
            <w:tcW w:w="857" w:type="pct"/>
            <w:shd w:val="pct5" w:color="000000" w:fill="FFFFFF"/>
            <w:vAlign w:val="center"/>
          </w:tcPr>
          <w:p w:rsidR="00434DDE" w:rsidRPr="00D80D16" w:rsidRDefault="00434DDE" w:rsidP="000425DD">
            <w:pPr>
              <w:autoSpaceDE w:val="0"/>
              <w:autoSpaceDN w:val="0"/>
              <w:bidi w:val="0"/>
              <w:adjustRightInd w:val="0"/>
              <w:snapToGrid w:val="0"/>
              <w:jc w:val="both"/>
              <w:rPr>
                <w:color w:val="000000"/>
                <w:sz w:val="16"/>
                <w:szCs w:val="16"/>
              </w:rPr>
            </w:pPr>
            <w:r w:rsidRPr="00D80D16">
              <w:rPr>
                <w:color w:val="000000"/>
                <w:sz w:val="16"/>
                <w:szCs w:val="16"/>
              </w:rPr>
              <w:t>2 Patients</w:t>
            </w:r>
          </w:p>
        </w:tc>
        <w:tc>
          <w:tcPr>
            <w:tcW w:w="542" w:type="pct"/>
            <w:shd w:val="pct5" w:color="000000" w:fill="FFFFFF"/>
            <w:vAlign w:val="center"/>
          </w:tcPr>
          <w:p w:rsidR="00434DDE" w:rsidRPr="00D80D16" w:rsidRDefault="00434DDE" w:rsidP="000425DD">
            <w:pPr>
              <w:autoSpaceDE w:val="0"/>
              <w:autoSpaceDN w:val="0"/>
              <w:bidi w:val="0"/>
              <w:adjustRightInd w:val="0"/>
              <w:snapToGrid w:val="0"/>
              <w:jc w:val="both"/>
              <w:rPr>
                <w:color w:val="000000"/>
                <w:sz w:val="16"/>
                <w:szCs w:val="16"/>
              </w:rPr>
            </w:pPr>
            <w:r w:rsidRPr="00D80D16">
              <w:rPr>
                <w:color w:val="000000"/>
                <w:sz w:val="16"/>
                <w:szCs w:val="16"/>
              </w:rPr>
              <w:t>6.7%</w:t>
            </w:r>
          </w:p>
        </w:tc>
        <w:tc>
          <w:tcPr>
            <w:tcW w:w="449" w:type="pct"/>
            <w:vMerge w:val="restart"/>
            <w:shd w:val="pct5" w:color="000000" w:fill="FFFFFF"/>
            <w:vAlign w:val="center"/>
          </w:tcPr>
          <w:p w:rsidR="00434DDE" w:rsidRPr="00D80D16" w:rsidRDefault="00434DDE" w:rsidP="000425DD">
            <w:pPr>
              <w:bidi w:val="0"/>
              <w:snapToGrid w:val="0"/>
              <w:jc w:val="both"/>
              <w:rPr>
                <w:sz w:val="16"/>
                <w:szCs w:val="16"/>
              </w:rPr>
            </w:pPr>
            <w:r w:rsidRPr="00D80D16">
              <w:rPr>
                <w:sz w:val="16"/>
                <w:szCs w:val="16"/>
              </w:rPr>
              <w:t>0.491</w:t>
            </w:r>
          </w:p>
        </w:tc>
        <w:tc>
          <w:tcPr>
            <w:tcW w:w="809" w:type="pct"/>
            <w:shd w:val="pct5" w:color="000000" w:fill="FFFFFF"/>
            <w:vAlign w:val="center"/>
          </w:tcPr>
          <w:p w:rsidR="00434DDE" w:rsidRPr="00D80D16" w:rsidRDefault="00434DDE" w:rsidP="000425DD">
            <w:pPr>
              <w:autoSpaceDE w:val="0"/>
              <w:autoSpaceDN w:val="0"/>
              <w:bidi w:val="0"/>
              <w:adjustRightInd w:val="0"/>
              <w:snapToGrid w:val="0"/>
              <w:jc w:val="both"/>
              <w:rPr>
                <w:color w:val="000000"/>
                <w:sz w:val="16"/>
                <w:szCs w:val="16"/>
              </w:rPr>
            </w:pPr>
            <w:r w:rsidRPr="00D80D16">
              <w:rPr>
                <w:color w:val="000000"/>
                <w:sz w:val="16"/>
                <w:szCs w:val="16"/>
              </w:rPr>
              <w:t>0 Patients</w:t>
            </w:r>
          </w:p>
        </w:tc>
        <w:tc>
          <w:tcPr>
            <w:tcW w:w="471" w:type="pct"/>
            <w:shd w:val="pct5" w:color="000000" w:fill="FFFFFF"/>
            <w:vAlign w:val="center"/>
          </w:tcPr>
          <w:p w:rsidR="00434DDE" w:rsidRPr="00D80D16" w:rsidRDefault="00434DDE" w:rsidP="000425DD">
            <w:pPr>
              <w:autoSpaceDE w:val="0"/>
              <w:autoSpaceDN w:val="0"/>
              <w:bidi w:val="0"/>
              <w:adjustRightInd w:val="0"/>
              <w:snapToGrid w:val="0"/>
              <w:jc w:val="both"/>
              <w:rPr>
                <w:color w:val="000000"/>
                <w:sz w:val="16"/>
                <w:szCs w:val="16"/>
              </w:rPr>
            </w:pPr>
            <w:r w:rsidRPr="00D80D16">
              <w:rPr>
                <w:color w:val="000000"/>
                <w:sz w:val="16"/>
                <w:szCs w:val="16"/>
              </w:rPr>
              <w:t>0%</w:t>
            </w:r>
          </w:p>
        </w:tc>
      </w:tr>
      <w:tr w:rsidR="005010A4" w:rsidRPr="00D80D16" w:rsidTr="005010A4">
        <w:trPr>
          <w:jc w:val="center"/>
        </w:trPr>
        <w:tc>
          <w:tcPr>
            <w:tcW w:w="1220" w:type="pct"/>
            <w:vMerge/>
            <w:shd w:val="pct20" w:color="000000" w:fill="FFFFFF"/>
            <w:vAlign w:val="center"/>
          </w:tcPr>
          <w:p w:rsidR="00434DDE" w:rsidRPr="00D80D16" w:rsidRDefault="00434DDE" w:rsidP="000425DD">
            <w:pPr>
              <w:autoSpaceDE w:val="0"/>
              <w:autoSpaceDN w:val="0"/>
              <w:bidi w:val="0"/>
              <w:adjustRightInd w:val="0"/>
              <w:snapToGrid w:val="0"/>
              <w:jc w:val="both"/>
              <w:rPr>
                <w:color w:val="000000"/>
                <w:sz w:val="16"/>
                <w:szCs w:val="16"/>
              </w:rPr>
            </w:pPr>
          </w:p>
        </w:tc>
        <w:tc>
          <w:tcPr>
            <w:tcW w:w="654" w:type="pct"/>
            <w:shd w:val="pct20" w:color="000000" w:fill="FFFFFF"/>
            <w:vAlign w:val="center"/>
          </w:tcPr>
          <w:p w:rsidR="00434DDE" w:rsidRPr="00D80D16" w:rsidRDefault="00434DDE" w:rsidP="000425DD">
            <w:pPr>
              <w:autoSpaceDE w:val="0"/>
              <w:autoSpaceDN w:val="0"/>
              <w:bidi w:val="0"/>
              <w:adjustRightInd w:val="0"/>
              <w:snapToGrid w:val="0"/>
              <w:jc w:val="both"/>
              <w:rPr>
                <w:color w:val="000000"/>
                <w:sz w:val="16"/>
                <w:szCs w:val="16"/>
              </w:rPr>
            </w:pPr>
            <w:r w:rsidRPr="00D80D16">
              <w:rPr>
                <w:color w:val="000000"/>
                <w:sz w:val="16"/>
                <w:szCs w:val="16"/>
              </w:rPr>
              <w:t>Normal</w:t>
            </w:r>
          </w:p>
        </w:tc>
        <w:tc>
          <w:tcPr>
            <w:tcW w:w="857" w:type="pct"/>
            <w:shd w:val="pct20" w:color="000000" w:fill="FFFFFF"/>
            <w:vAlign w:val="center"/>
          </w:tcPr>
          <w:p w:rsidR="00434DDE" w:rsidRPr="00D80D16" w:rsidRDefault="00434DDE" w:rsidP="000425DD">
            <w:pPr>
              <w:autoSpaceDE w:val="0"/>
              <w:autoSpaceDN w:val="0"/>
              <w:bidi w:val="0"/>
              <w:adjustRightInd w:val="0"/>
              <w:snapToGrid w:val="0"/>
              <w:jc w:val="both"/>
              <w:rPr>
                <w:color w:val="000000"/>
                <w:sz w:val="16"/>
                <w:szCs w:val="16"/>
              </w:rPr>
            </w:pPr>
            <w:r w:rsidRPr="00D80D16">
              <w:rPr>
                <w:color w:val="000000"/>
                <w:sz w:val="16"/>
                <w:szCs w:val="16"/>
              </w:rPr>
              <w:t>28 Patients</w:t>
            </w:r>
          </w:p>
        </w:tc>
        <w:tc>
          <w:tcPr>
            <w:tcW w:w="542" w:type="pct"/>
            <w:shd w:val="pct20" w:color="000000" w:fill="FFFFFF"/>
            <w:vAlign w:val="center"/>
          </w:tcPr>
          <w:p w:rsidR="00434DDE" w:rsidRPr="00D80D16" w:rsidRDefault="00434DDE" w:rsidP="000425DD">
            <w:pPr>
              <w:autoSpaceDE w:val="0"/>
              <w:autoSpaceDN w:val="0"/>
              <w:bidi w:val="0"/>
              <w:adjustRightInd w:val="0"/>
              <w:snapToGrid w:val="0"/>
              <w:jc w:val="both"/>
              <w:rPr>
                <w:color w:val="000000"/>
                <w:sz w:val="16"/>
                <w:szCs w:val="16"/>
              </w:rPr>
            </w:pPr>
            <w:r w:rsidRPr="00D80D16">
              <w:rPr>
                <w:color w:val="000000"/>
                <w:sz w:val="16"/>
                <w:szCs w:val="16"/>
              </w:rPr>
              <w:t>93.3%</w:t>
            </w:r>
          </w:p>
        </w:tc>
        <w:tc>
          <w:tcPr>
            <w:tcW w:w="449" w:type="pct"/>
            <w:vMerge/>
            <w:shd w:val="pct20" w:color="000000" w:fill="FFFFFF"/>
            <w:vAlign w:val="center"/>
          </w:tcPr>
          <w:p w:rsidR="00434DDE" w:rsidRPr="00D80D16" w:rsidRDefault="00434DDE" w:rsidP="000425DD">
            <w:pPr>
              <w:autoSpaceDE w:val="0"/>
              <w:autoSpaceDN w:val="0"/>
              <w:bidi w:val="0"/>
              <w:adjustRightInd w:val="0"/>
              <w:snapToGrid w:val="0"/>
              <w:jc w:val="both"/>
              <w:rPr>
                <w:color w:val="000000"/>
                <w:sz w:val="16"/>
                <w:szCs w:val="16"/>
              </w:rPr>
            </w:pPr>
          </w:p>
        </w:tc>
        <w:tc>
          <w:tcPr>
            <w:tcW w:w="809" w:type="pct"/>
            <w:shd w:val="pct20" w:color="000000" w:fill="FFFFFF"/>
            <w:vAlign w:val="center"/>
          </w:tcPr>
          <w:p w:rsidR="00434DDE" w:rsidRPr="00D80D16" w:rsidRDefault="00434DDE" w:rsidP="000425DD">
            <w:pPr>
              <w:autoSpaceDE w:val="0"/>
              <w:autoSpaceDN w:val="0"/>
              <w:bidi w:val="0"/>
              <w:adjustRightInd w:val="0"/>
              <w:snapToGrid w:val="0"/>
              <w:jc w:val="both"/>
              <w:rPr>
                <w:color w:val="000000"/>
                <w:sz w:val="16"/>
                <w:szCs w:val="16"/>
              </w:rPr>
            </w:pPr>
            <w:r w:rsidRPr="00D80D16">
              <w:rPr>
                <w:color w:val="000000"/>
                <w:sz w:val="16"/>
                <w:szCs w:val="16"/>
              </w:rPr>
              <w:t>30 Patients</w:t>
            </w:r>
          </w:p>
        </w:tc>
        <w:tc>
          <w:tcPr>
            <w:tcW w:w="471" w:type="pct"/>
            <w:shd w:val="pct20" w:color="000000" w:fill="FFFFFF"/>
            <w:vAlign w:val="center"/>
          </w:tcPr>
          <w:p w:rsidR="00434DDE" w:rsidRPr="00D80D16" w:rsidRDefault="00434DDE" w:rsidP="000425DD">
            <w:pPr>
              <w:autoSpaceDE w:val="0"/>
              <w:autoSpaceDN w:val="0"/>
              <w:bidi w:val="0"/>
              <w:adjustRightInd w:val="0"/>
              <w:snapToGrid w:val="0"/>
              <w:jc w:val="both"/>
              <w:rPr>
                <w:color w:val="000000"/>
                <w:sz w:val="16"/>
                <w:szCs w:val="16"/>
              </w:rPr>
            </w:pPr>
            <w:r w:rsidRPr="00D80D16">
              <w:rPr>
                <w:color w:val="000000"/>
                <w:sz w:val="16"/>
                <w:szCs w:val="16"/>
              </w:rPr>
              <w:t>100%</w:t>
            </w:r>
          </w:p>
        </w:tc>
      </w:tr>
      <w:tr w:rsidR="005010A4" w:rsidRPr="00D80D16" w:rsidTr="005010A4">
        <w:trPr>
          <w:jc w:val="center"/>
        </w:trPr>
        <w:tc>
          <w:tcPr>
            <w:tcW w:w="1220" w:type="pct"/>
            <w:vMerge w:val="restart"/>
            <w:shd w:val="pct5" w:color="000000" w:fill="FFFFFF"/>
            <w:vAlign w:val="center"/>
          </w:tcPr>
          <w:p w:rsidR="00434DDE" w:rsidRPr="00D80D16" w:rsidRDefault="00434DDE" w:rsidP="000425DD">
            <w:pPr>
              <w:autoSpaceDE w:val="0"/>
              <w:autoSpaceDN w:val="0"/>
              <w:bidi w:val="0"/>
              <w:adjustRightInd w:val="0"/>
              <w:snapToGrid w:val="0"/>
              <w:jc w:val="both"/>
              <w:rPr>
                <w:color w:val="000000"/>
                <w:sz w:val="16"/>
                <w:szCs w:val="16"/>
              </w:rPr>
            </w:pPr>
            <w:r w:rsidRPr="00D80D16">
              <w:rPr>
                <w:color w:val="000000"/>
                <w:sz w:val="16"/>
                <w:szCs w:val="16"/>
              </w:rPr>
              <w:t>Testicular Volume</w:t>
            </w:r>
          </w:p>
        </w:tc>
        <w:tc>
          <w:tcPr>
            <w:tcW w:w="654" w:type="pct"/>
            <w:shd w:val="pct5" w:color="000000" w:fill="FFFFFF"/>
            <w:vAlign w:val="center"/>
          </w:tcPr>
          <w:p w:rsidR="00434DDE" w:rsidRPr="00D80D16" w:rsidRDefault="00434DDE" w:rsidP="000425DD">
            <w:pPr>
              <w:autoSpaceDE w:val="0"/>
              <w:autoSpaceDN w:val="0"/>
              <w:bidi w:val="0"/>
              <w:adjustRightInd w:val="0"/>
              <w:snapToGrid w:val="0"/>
              <w:jc w:val="both"/>
              <w:rPr>
                <w:color w:val="000000"/>
                <w:sz w:val="16"/>
                <w:szCs w:val="16"/>
              </w:rPr>
            </w:pPr>
            <w:r w:rsidRPr="00D80D16">
              <w:rPr>
                <w:color w:val="000000"/>
                <w:sz w:val="16"/>
                <w:szCs w:val="16"/>
              </w:rPr>
              <w:t>Decreased</w:t>
            </w:r>
            <w:r w:rsidR="005010A4" w:rsidRPr="00D80D16">
              <w:rPr>
                <w:color w:val="000000"/>
                <w:sz w:val="16"/>
                <w:szCs w:val="16"/>
              </w:rPr>
              <w:t xml:space="preserve"> </w:t>
            </w:r>
            <w:r w:rsidRPr="00D80D16">
              <w:rPr>
                <w:color w:val="000000"/>
                <w:sz w:val="16"/>
                <w:szCs w:val="16"/>
              </w:rPr>
              <w:t>↓</w:t>
            </w:r>
          </w:p>
        </w:tc>
        <w:tc>
          <w:tcPr>
            <w:tcW w:w="857" w:type="pct"/>
            <w:shd w:val="pct5" w:color="000000" w:fill="FFFFFF"/>
            <w:vAlign w:val="center"/>
          </w:tcPr>
          <w:p w:rsidR="00434DDE" w:rsidRPr="00D80D16" w:rsidRDefault="00434DDE" w:rsidP="000425DD">
            <w:pPr>
              <w:autoSpaceDE w:val="0"/>
              <w:autoSpaceDN w:val="0"/>
              <w:bidi w:val="0"/>
              <w:adjustRightInd w:val="0"/>
              <w:snapToGrid w:val="0"/>
              <w:jc w:val="both"/>
              <w:rPr>
                <w:color w:val="000000"/>
                <w:sz w:val="16"/>
                <w:szCs w:val="16"/>
              </w:rPr>
            </w:pPr>
            <w:r w:rsidRPr="00D80D16">
              <w:rPr>
                <w:color w:val="000000"/>
                <w:sz w:val="16"/>
                <w:szCs w:val="16"/>
              </w:rPr>
              <w:t>0 Patients</w:t>
            </w:r>
          </w:p>
        </w:tc>
        <w:tc>
          <w:tcPr>
            <w:tcW w:w="542" w:type="pct"/>
            <w:shd w:val="pct5" w:color="000000" w:fill="FFFFFF"/>
            <w:vAlign w:val="center"/>
          </w:tcPr>
          <w:p w:rsidR="00434DDE" w:rsidRPr="00D80D16" w:rsidRDefault="00434DDE" w:rsidP="000425DD">
            <w:pPr>
              <w:autoSpaceDE w:val="0"/>
              <w:autoSpaceDN w:val="0"/>
              <w:bidi w:val="0"/>
              <w:adjustRightInd w:val="0"/>
              <w:snapToGrid w:val="0"/>
              <w:jc w:val="both"/>
              <w:rPr>
                <w:color w:val="000000"/>
                <w:sz w:val="16"/>
                <w:szCs w:val="16"/>
              </w:rPr>
            </w:pPr>
            <w:r w:rsidRPr="00D80D16">
              <w:rPr>
                <w:color w:val="000000"/>
                <w:sz w:val="16"/>
                <w:szCs w:val="16"/>
              </w:rPr>
              <w:t>0%</w:t>
            </w:r>
          </w:p>
        </w:tc>
        <w:tc>
          <w:tcPr>
            <w:tcW w:w="449" w:type="pct"/>
            <w:vMerge w:val="restart"/>
            <w:shd w:val="pct5" w:color="000000" w:fill="FFFFFF"/>
            <w:vAlign w:val="center"/>
          </w:tcPr>
          <w:p w:rsidR="00434DDE" w:rsidRPr="00D80D16" w:rsidRDefault="00434DDE" w:rsidP="000425DD">
            <w:pPr>
              <w:autoSpaceDE w:val="0"/>
              <w:autoSpaceDN w:val="0"/>
              <w:bidi w:val="0"/>
              <w:adjustRightInd w:val="0"/>
              <w:snapToGrid w:val="0"/>
              <w:jc w:val="both"/>
              <w:rPr>
                <w:color w:val="000000"/>
                <w:sz w:val="16"/>
                <w:szCs w:val="16"/>
              </w:rPr>
            </w:pPr>
            <w:r w:rsidRPr="00D80D16">
              <w:rPr>
                <w:color w:val="000000"/>
                <w:sz w:val="16"/>
                <w:szCs w:val="16"/>
              </w:rPr>
              <w:t>1</w:t>
            </w:r>
          </w:p>
        </w:tc>
        <w:tc>
          <w:tcPr>
            <w:tcW w:w="809" w:type="pct"/>
            <w:shd w:val="pct5" w:color="000000" w:fill="FFFFFF"/>
            <w:vAlign w:val="center"/>
          </w:tcPr>
          <w:p w:rsidR="00434DDE" w:rsidRPr="00D80D16" w:rsidRDefault="00434DDE" w:rsidP="000425DD">
            <w:pPr>
              <w:autoSpaceDE w:val="0"/>
              <w:autoSpaceDN w:val="0"/>
              <w:bidi w:val="0"/>
              <w:adjustRightInd w:val="0"/>
              <w:snapToGrid w:val="0"/>
              <w:jc w:val="both"/>
              <w:rPr>
                <w:color w:val="000000"/>
                <w:sz w:val="16"/>
                <w:szCs w:val="16"/>
              </w:rPr>
            </w:pPr>
            <w:r w:rsidRPr="00D80D16">
              <w:rPr>
                <w:color w:val="000000"/>
                <w:sz w:val="16"/>
                <w:szCs w:val="16"/>
              </w:rPr>
              <w:t>0 Patient</w:t>
            </w:r>
          </w:p>
        </w:tc>
        <w:tc>
          <w:tcPr>
            <w:tcW w:w="471" w:type="pct"/>
            <w:shd w:val="pct5" w:color="000000" w:fill="FFFFFF"/>
            <w:vAlign w:val="center"/>
          </w:tcPr>
          <w:p w:rsidR="00434DDE" w:rsidRPr="00D80D16" w:rsidRDefault="00434DDE" w:rsidP="000425DD">
            <w:pPr>
              <w:autoSpaceDE w:val="0"/>
              <w:autoSpaceDN w:val="0"/>
              <w:bidi w:val="0"/>
              <w:adjustRightInd w:val="0"/>
              <w:snapToGrid w:val="0"/>
              <w:jc w:val="both"/>
              <w:rPr>
                <w:color w:val="000000"/>
                <w:sz w:val="16"/>
                <w:szCs w:val="16"/>
              </w:rPr>
            </w:pPr>
            <w:r w:rsidRPr="00D80D16">
              <w:rPr>
                <w:color w:val="000000"/>
                <w:sz w:val="16"/>
                <w:szCs w:val="16"/>
              </w:rPr>
              <w:t>0%</w:t>
            </w:r>
          </w:p>
        </w:tc>
      </w:tr>
      <w:tr w:rsidR="005010A4" w:rsidRPr="00D80D16" w:rsidTr="005010A4">
        <w:trPr>
          <w:jc w:val="center"/>
        </w:trPr>
        <w:tc>
          <w:tcPr>
            <w:tcW w:w="1220" w:type="pct"/>
            <w:vMerge/>
            <w:shd w:val="pct20" w:color="000000" w:fill="FFFFFF"/>
            <w:vAlign w:val="center"/>
          </w:tcPr>
          <w:p w:rsidR="00434DDE" w:rsidRPr="00D80D16" w:rsidRDefault="00434DDE" w:rsidP="000425DD">
            <w:pPr>
              <w:autoSpaceDE w:val="0"/>
              <w:autoSpaceDN w:val="0"/>
              <w:bidi w:val="0"/>
              <w:adjustRightInd w:val="0"/>
              <w:snapToGrid w:val="0"/>
              <w:jc w:val="both"/>
              <w:rPr>
                <w:color w:val="000000"/>
                <w:sz w:val="16"/>
                <w:szCs w:val="16"/>
              </w:rPr>
            </w:pPr>
          </w:p>
        </w:tc>
        <w:tc>
          <w:tcPr>
            <w:tcW w:w="654" w:type="pct"/>
            <w:shd w:val="pct20" w:color="000000" w:fill="FFFFFF"/>
            <w:vAlign w:val="center"/>
          </w:tcPr>
          <w:p w:rsidR="00434DDE" w:rsidRPr="00D80D16" w:rsidRDefault="00434DDE" w:rsidP="000425DD">
            <w:pPr>
              <w:autoSpaceDE w:val="0"/>
              <w:autoSpaceDN w:val="0"/>
              <w:bidi w:val="0"/>
              <w:adjustRightInd w:val="0"/>
              <w:snapToGrid w:val="0"/>
              <w:jc w:val="both"/>
              <w:rPr>
                <w:color w:val="000000"/>
                <w:sz w:val="16"/>
                <w:szCs w:val="16"/>
              </w:rPr>
            </w:pPr>
            <w:r w:rsidRPr="00D80D16">
              <w:rPr>
                <w:color w:val="000000"/>
                <w:sz w:val="16"/>
                <w:szCs w:val="16"/>
              </w:rPr>
              <w:t>Normal</w:t>
            </w:r>
          </w:p>
        </w:tc>
        <w:tc>
          <w:tcPr>
            <w:tcW w:w="857" w:type="pct"/>
            <w:shd w:val="pct20" w:color="000000" w:fill="FFFFFF"/>
            <w:vAlign w:val="center"/>
          </w:tcPr>
          <w:p w:rsidR="00434DDE" w:rsidRPr="00D80D16" w:rsidRDefault="00434DDE" w:rsidP="000425DD">
            <w:pPr>
              <w:autoSpaceDE w:val="0"/>
              <w:autoSpaceDN w:val="0"/>
              <w:bidi w:val="0"/>
              <w:adjustRightInd w:val="0"/>
              <w:snapToGrid w:val="0"/>
              <w:jc w:val="both"/>
              <w:rPr>
                <w:color w:val="000000"/>
                <w:sz w:val="16"/>
                <w:szCs w:val="16"/>
              </w:rPr>
            </w:pPr>
            <w:r w:rsidRPr="00D80D16">
              <w:rPr>
                <w:color w:val="000000"/>
                <w:sz w:val="16"/>
                <w:szCs w:val="16"/>
              </w:rPr>
              <w:t>30 Patents</w:t>
            </w:r>
          </w:p>
        </w:tc>
        <w:tc>
          <w:tcPr>
            <w:tcW w:w="542" w:type="pct"/>
            <w:shd w:val="pct20" w:color="000000" w:fill="FFFFFF"/>
            <w:vAlign w:val="center"/>
          </w:tcPr>
          <w:p w:rsidR="00434DDE" w:rsidRPr="00D80D16" w:rsidRDefault="00434DDE" w:rsidP="000425DD">
            <w:pPr>
              <w:autoSpaceDE w:val="0"/>
              <w:autoSpaceDN w:val="0"/>
              <w:bidi w:val="0"/>
              <w:adjustRightInd w:val="0"/>
              <w:snapToGrid w:val="0"/>
              <w:jc w:val="both"/>
              <w:rPr>
                <w:color w:val="000000"/>
                <w:sz w:val="16"/>
                <w:szCs w:val="16"/>
              </w:rPr>
            </w:pPr>
            <w:r w:rsidRPr="00D80D16">
              <w:rPr>
                <w:color w:val="000000"/>
                <w:sz w:val="16"/>
                <w:szCs w:val="16"/>
              </w:rPr>
              <w:t>100%</w:t>
            </w:r>
          </w:p>
        </w:tc>
        <w:tc>
          <w:tcPr>
            <w:tcW w:w="449" w:type="pct"/>
            <w:vMerge/>
            <w:shd w:val="pct20" w:color="000000" w:fill="FFFFFF"/>
            <w:vAlign w:val="center"/>
          </w:tcPr>
          <w:p w:rsidR="00434DDE" w:rsidRPr="00D80D16" w:rsidRDefault="00434DDE" w:rsidP="000425DD">
            <w:pPr>
              <w:autoSpaceDE w:val="0"/>
              <w:autoSpaceDN w:val="0"/>
              <w:bidi w:val="0"/>
              <w:adjustRightInd w:val="0"/>
              <w:snapToGrid w:val="0"/>
              <w:jc w:val="both"/>
              <w:rPr>
                <w:color w:val="000000"/>
                <w:sz w:val="16"/>
                <w:szCs w:val="16"/>
              </w:rPr>
            </w:pPr>
          </w:p>
        </w:tc>
        <w:tc>
          <w:tcPr>
            <w:tcW w:w="809" w:type="pct"/>
            <w:shd w:val="pct20" w:color="000000" w:fill="FFFFFF"/>
            <w:vAlign w:val="center"/>
          </w:tcPr>
          <w:p w:rsidR="00434DDE" w:rsidRPr="00D80D16" w:rsidRDefault="00434DDE" w:rsidP="000425DD">
            <w:pPr>
              <w:autoSpaceDE w:val="0"/>
              <w:autoSpaceDN w:val="0"/>
              <w:bidi w:val="0"/>
              <w:adjustRightInd w:val="0"/>
              <w:snapToGrid w:val="0"/>
              <w:jc w:val="both"/>
              <w:rPr>
                <w:color w:val="000000"/>
                <w:sz w:val="16"/>
                <w:szCs w:val="16"/>
              </w:rPr>
            </w:pPr>
            <w:r w:rsidRPr="00D80D16">
              <w:rPr>
                <w:color w:val="000000"/>
                <w:sz w:val="16"/>
                <w:szCs w:val="16"/>
              </w:rPr>
              <w:t>30 Patients</w:t>
            </w:r>
          </w:p>
        </w:tc>
        <w:tc>
          <w:tcPr>
            <w:tcW w:w="471" w:type="pct"/>
            <w:shd w:val="pct20" w:color="000000" w:fill="FFFFFF"/>
            <w:vAlign w:val="center"/>
          </w:tcPr>
          <w:p w:rsidR="00434DDE" w:rsidRPr="00D80D16" w:rsidRDefault="00434DDE" w:rsidP="000425DD">
            <w:pPr>
              <w:autoSpaceDE w:val="0"/>
              <w:autoSpaceDN w:val="0"/>
              <w:bidi w:val="0"/>
              <w:adjustRightInd w:val="0"/>
              <w:snapToGrid w:val="0"/>
              <w:jc w:val="both"/>
              <w:rPr>
                <w:color w:val="000000"/>
                <w:sz w:val="16"/>
                <w:szCs w:val="16"/>
              </w:rPr>
            </w:pPr>
            <w:r w:rsidRPr="00D80D16">
              <w:rPr>
                <w:color w:val="000000"/>
                <w:sz w:val="16"/>
                <w:szCs w:val="16"/>
              </w:rPr>
              <w:t>100%</w:t>
            </w:r>
          </w:p>
        </w:tc>
      </w:tr>
    </w:tbl>
    <w:p w:rsidR="005010A4" w:rsidRPr="005010A4" w:rsidRDefault="005010A4" w:rsidP="000425DD">
      <w:pPr>
        <w:bidi w:val="0"/>
        <w:snapToGrid w:val="0"/>
        <w:jc w:val="center"/>
        <w:rPr>
          <w:sz w:val="20"/>
          <w:szCs w:val="20"/>
        </w:rPr>
      </w:pPr>
    </w:p>
    <w:p w:rsidR="00A37EEB" w:rsidRPr="005010A4" w:rsidRDefault="00A37EEB" w:rsidP="000425DD">
      <w:pPr>
        <w:bidi w:val="0"/>
        <w:snapToGrid w:val="0"/>
        <w:jc w:val="center"/>
        <w:rPr>
          <w:sz w:val="20"/>
          <w:szCs w:val="20"/>
        </w:rPr>
      </w:pPr>
      <w:r w:rsidRPr="005010A4">
        <w:rPr>
          <w:b/>
          <w:bCs/>
          <w:sz w:val="20"/>
          <w:szCs w:val="20"/>
        </w:rPr>
        <w:t>Table (3):</w:t>
      </w:r>
      <w:r w:rsidRPr="005010A4">
        <w:rPr>
          <w:sz w:val="20"/>
          <w:szCs w:val="20"/>
        </w:rPr>
        <w:t xml:space="preserve"> Patients Demographics</w:t>
      </w:r>
      <w:r w:rsidR="00D80D16" w:rsidRPr="005010A4">
        <w:rPr>
          <w:sz w:val="20"/>
          <w:szCs w:val="20"/>
        </w:rPr>
        <w:t>.</w:t>
      </w:r>
      <w:r w:rsidR="00D80D16">
        <w:rPr>
          <w:sz w:val="20"/>
          <w:szCs w:val="20"/>
        </w:rPr>
        <w:t xml:space="preserve"> </w:t>
      </w:r>
      <w:r w:rsidR="00D80D16" w:rsidRPr="005010A4">
        <w:rPr>
          <w:sz w:val="20"/>
          <w:szCs w:val="20"/>
        </w:rPr>
        <w:t>Y</w:t>
      </w:r>
      <w:r w:rsidRPr="005010A4">
        <w:rPr>
          <w:sz w:val="20"/>
          <w:szCs w:val="20"/>
        </w:rPr>
        <w:t xml:space="preserve"> = years, M = months, Min = minutes.</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57" w:type="dxa"/>
          <w:right w:w="57" w:type="dxa"/>
        </w:tblCellMar>
        <w:tblLook w:val="04A0"/>
      </w:tblPr>
      <w:tblGrid>
        <w:gridCol w:w="4410"/>
        <w:gridCol w:w="3942"/>
        <w:gridCol w:w="1124"/>
      </w:tblGrid>
      <w:tr w:rsidR="00434DDE" w:rsidRPr="00D80D16" w:rsidTr="005010A4">
        <w:trPr>
          <w:jc w:val="center"/>
        </w:trPr>
        <w:tc>
          <w:tcPr>
            <w:tcW w:w="2327" w:type="pct"/>
            <w:tcBorders>
              <w:top w:val="single" w:sz="8" w:space="0" w:color="000000"/>
              <w:left w:val="single" w:sz="8" w:space="0" w:color="000000"/>
              <w:bottom w:val="single" w:sz="18" w:space="0" w:color="000000"/>
              <w:right w:val="single" w:sz="8" w:space="0" w:color="000000"/>
            </w:tcBorders>
            <w:shd w:val="clear" w:color="auto" w:fill="auto"/>
            <w:vAlign w:val="center"/>
          </w:tcPr>
          <w:p w:rsidR="00434DDE" w:rsidRPr="00D80D16" w:rsidRDefault="00434DDE" w:rsidP="000425DD">
            <w:pPr>
              <w:bidi w:val="0"/>
              <w:snapToGrid w:val="0"/>
              <w:jc w:val="both"/>
              <w:rPr>
                <w:rFonts w:eastAsia="Calibri"/>
                <w:b/>
                <w:bCs/>
                <w:sz w:val="16"/>
                <w:szCs w:val="16"/>
              </w:rPr>
            </w:pPr>
            <w:r w:rsidRPr="00D80D16">
              <w:rPr>
                <w:rFonts w:eastAsia="Calibri"/>
                <w:b/>
                <w:bCs/>
                <w:sz w:val="16"/>
                <w:szCs w:val="16"/>
              </w:rPr>
              <w:t>Gender</w:t>
            </w:r>
          </w:p>
        </w:tc>
        <w:tc>
          <w:tcPr>
            <w:tcW w:w="2080" w:type="pct"/>
            <w:tcBorders>
              <w:top w:val="single" w:sz="8" w:space="0" w:color="000000"/>
              <w:left w:val="single" w:sz="8" w:space="0" w:color="000000"/>
              <w:bottom w:val="single" w:sz="18" w:space="0" w:color="000000"/>
              <w:right w:val="single" w:sz="8" w:space="0" w:color="000000"/>
            </w:tcBorders>
            <w:shd w:val="clear" w:color="auto" w:fill="auto"/>
            <w:vAlign w:val="center"/>
          </w:tcPr>
          <w:p w:rsidR="00434DDE" w:rsidRPr="00D80D16" w:rsidRDefault="00434DDE" w:rsidP="000425DD">
            <w:pPr>
              <w:bidi w:val="0"/>
              <w:snapToGrid w:val="0"/>
              <w:jc w:val="both"/>
              <w:rPr>
                <w:rFonts w:eastAsia="Calibri"/>
                <w:b/>
                <w:bCs/>
                <w:sz w:val="16"/>
                <w:szCs w:val="16"/>
              </w:rPr>
            </w:pPr>
            <w:r w:rsidRPr="00D80D16">
              <w:rPr>
                <w:rFonts w:eastAsia="Calibri"/>
                <w:b/>
                <w:bCs/>
                <w:sz w:val="16"/>
                <w:szCs w:val="16"/>
              </w:rPr>
              <w:t>30 Male (100%)</w:t>
            </w:r>
          </w:p>
        </w:tc>
        <w:tc>
          <w:tcPr>
            <w:tcW w:w="593" w:type="pct"/>
            <w:tcBorders>
              <w:top w:val="single" w:sz="8" w:space="0" w:color="000000"/>
              <w:left w:val="single" w:sz="8" w:space="0" w:color="000000"/>
              <w:bottom w:val="single" w:sz="18" w:space="0" w:color="000000"/>
              <w:right w:val="single" w:sz="8" w:space="0" w:color="000000"/>
            </w:tcBorders>
            <w:shd w:val="clear" w:color="auto" w:fill="auto"/>
            <w:vAlign w:val="center"/>
          </w:tcPr>
          <w:p w:rsidR="00434DDE" w:rsidRPr="00D80D16" w:rsidRDefault="00434DDE" w:rsidP="000425DD">
            <w:pPr>
              <w:bidi w:val="0"/>
              <w:snapToGrid w:val="0"/>
              <w:jc w:val="both"/>
              <w:rPr>
                <w:rFonts w:eastAsia="Calibri"/>
                <w:b/>
                <w:bCs/>
                <w:sz w:val="16"/>
                <w:szCs w:val="16"/>
              </w:rPr>
            </w:pPr>
            <w:r w:rsidRPr="00D80D16">
              <w:rPr>
                <w:rFonts w:eastAsia="Calibri"/>
                <w:b/>
                <w:bCs/>
                <w:sz w:val="16"/>
                <w:szCs w:val="16"/>
              </w:rPr>
              <w:t>P Value</w:t>
            </w:r>
          </w:p>
        </w:tc>
      </w:tr>
      <w:tr w:rsidR="00434DDE" w:rsidRPr="00D80D16" w:rsidTr="005010A4">
        <w:trPr>
          <w:jc w:val="center"/>
        </w:trPr>
        <w:tc>
          <w:tcPr>
            <w:tcW w:w="2327" w:type="pct"/>
            <w:tcBorders>
              <w:top w:val="single" w:sz="8" w:space="0" w:color="000000"/>
              <w:left w:val="single" w:sz="8" w:space="0" w:color="000000"/>
              <w:bottom w:val="single" w:sz="8" w:space="0" w:color="000000"/>
              <w:right w:val="single" w:sz="8" w:space="0" w:color="000000"/>
            </w:tcBorders>
            <w:shd w:val="clear" w:color="auto" w:fill="C0C0C0"/>
            <w:vAlign w:val="center"/>
          </w:tcPr>
          <w:p w:rsidR="00434DDE" w:rsidRPr="00D80D16" w:rsidRDefault="00434DDE" w:rsidP="000425DD">
            <w:pPr>
              <w:bidi w:val="0"/>
              <w:snapToGrid w:val="0"/>
              <w:jc w:val="both"/>
              <w:rPr>
                <w:rFonts w:eastAsia="Calibri"/>
                <w:b/>
                <w:bCs/>
                <w:sz w:val="16"/>
                <w:szCs w:val="16"/>
              </w:rPr>
            </w:pPr>
            <w:r w:rsidRPr="00D80D16">
              <w:rPr>
                <w:rFonts w:eastAsia="Calibri"/>
                <w:b/>
                <w:bCs/>
                <w:sz w:val="16"/>
                <w:szCs w:val="16"/>
              </w:rPr>
              <w:t>Age, Y, mean (range)</w:t>
            </w:r>
          </w:p>
        </w:tc>
        <w:tc>
          <w:tcPr>
            <w:tcW w:w="2080" w:type="pct"/>
            <w:tcBorders>
              <w:top w:val="single" w:sz="8" w:space="0" w:color="000000"/>
              <w:left w:val="single" w:sz="8" w:space="0" w:color="000000"/>
              <w:bottom w:val="single" w:sz="8" w:space="0" w:color="000000"/>
              <w:right w:val="single" w:sz="8" w:space="0" w:color="000000"/>
            </w:tcBorders>
            <w:shd w:val="clear" w:color="auto" w:fill="C0C0C0"/>
            <w:vAlign w:val="center"/>
          </w:tcPr>
          <w:p w:rsidR="00434DDE" w:rsidRPr="00D80D16" w:rsidRDefault="00434DDE" w:rsidP="000425DD">
            <w:pPr>
              <w:bidi w:val="0"/>
              <w:snapToGrid w:val="0"/>
              <w:jc w:val="both"/>
              <w:rPr>
                <w:rFonts w:eastAsia="Calibri"/>
                <w:sz w:val="16"/>
                <w:szCs w:val="16"/>
              </w:rPr>
            </w:pPr>
            <w:r w:rsidRPr="00D80D16">
              <w:rPr>
                <w:rFonts w:eastAsia="Calibri"/>
                <w:sz w:val="16"/>
                <w:szCs w:val="16"/>
              </w:rPr>
              <w:t>32</w:t>
            </w:r>
            <w:r w:rsidR="005010A4" w:rsidRPr="00D80D16">
              <w:rPr>
                <w:rFonts w:eastAsia="Calibri"/>
                <w:sz w:val="16"/>
                <w:szCs w:val="16"/>
              </w:rPr>
              <w:t xml:space="preserve"> </w:t>
            </w:r>
            <w:r w:rsidRPr="00D80D16">
              <w:rPr>
                <w:rFonts w:eastAsia="Calibri"/>
                <w:sz w:val="16"/>
                <w:szCs w:val="16"/>
              </w:rPr>
              <w:t>(20-40) Y</w:t>
            </w:r>
          </w:p>
        </w:tc>
        <w:tc>
          <w:tcPr>
            <w:tcW w:w="593" w:type="pct"/>
            <w:tcBorders>
              <w:top w:val="single" w:sz="8" w:space="0" w:color="000000"/>
              <w:left w:val="single" w:sz="8" w:space="0" w:color="000000"/>
              <w:bottom w:val="single" w:sz="8" w:space="0" w:color="000000"/>
              <w:right w:val="single" w:sz="8" w:space="0" w:color="000000"/>
            </w:tcBorders>
            <w:shd w:val="clear" w:color="auto" w:fill="C0C0C0"/>
            <w:vAlign w:val="center"/>
          </w:tcPr>
          <w:p w:rsidR="00434DDE" w:rsidRPr="00D80D16" w:rsidRDefault="00434DDE" w:rsidP="000425DD">
            <w:pPr>
              <w:bidi w:val="0"/>
              <w:snapToGrid w:val="0"/>
              <w:jc w:val="both"/>
              <w:rPr>
                <w:rFonts w:eastAsia="Calibri"/>
                <w:sz w:val="16"/>
                <w:szCs w:val="16"/>
              </w:rPr>
            </w:pPr>
          </w:p>
        </w:tc>
      </w:tr>
      <w:tr w:rsidR="00434DDE" w:rsidRPr="00D80D16" w:rsidTr="005010A4">
        <w:trPr>
          <w:jc w:val="center"/>
        </w:trPr>
        <w:tc>
          <w:tcPr>
            <w:tcW w:w="2327" w:type="pct"/>
            <w:tcBorders>
              <w:top w:val="single" w:sz="8" w:space="0" w:color="000000"/>
              <w:left w:val="single" w:sz="8" w:space="0" w:color="000000"/>
              <w:bottom w:val="single" w:sz="8" w:space="0" w:color="000000"/>
              <w:right w:val="single" w:sz="8" w:space="0" w:color="000000"/>
            </w:tcBorders>
            <w:shd w:val="clear" w:color="auto" w:fill="auto"/>
            <w:vAlign w:val="center"/>
          </w:tcPr>
          <w:p w:rsidR="00434DDE" w:rsidRPr="00D80D16" w:rsidRDefault="00434DDE" w:rsidP="000425DD">
            <w:pPr>
              <w:bidi w:val="0"/>
              <w:snapToGrid w:val="0"/>
              <w:jc w:val="both"/>
              <w:rPr>
                <w:rFonts w:eastAsia="Calibri"/>
                <w:b/>
                <w:bCs/>
                <w:sz w:val="16"/>
                <w:szCs w:val="16"/>
              </w:rPr>
            </w:pPr>
            <w:r w:rsidRPr="00D80D16">
              <w:rPr>
                <w:rFonts w:eastAsia="Calibri"/>
                <w:b/>
                <w:bCs/>
                <w:sz w:val="16"/>
                <w:szCs w:val="16"/>
              </w:rPr>
              <w:t>Follow up, M, mean (range)</w:t>
            </w:r>
          </w:p>
        </w:tc>
        <w:tc>
          <w:tcPr>
            <w:tcW w:w="2080" w:type="pct"/>
            <w:tcBorders>
              <w:top w:val="single" w:sz="8" w:space="0" w:color="000000"/>
              <w:left w:val="single" w:sz="8" w:space="0" w:color="000000"/>
              <w:bottom w:val="single" w:sz="8" w:space="0" w:color="000000"/>
              <w:right w:val="single" w:sz="8" w:space="0" w:color="000000"/>
            </w:tcBorders>
            <w:shd w:val="clear" w:color="auto" w:fill="auto"/>
            <w:vAlign w:val="center"/>
          </w:tcPr>
          <w:p w:rsidR="00434DDE" w:rsidRPr="00D80D16" w:rsidRDefault="00434DDE" w:rsidP="000425DD">
            <w:pPr>
              <w:bidi w:val="0"/>
              <w:snapToGrid w:val="0"/>
              <w:jc w:val="both"/>
              <w:rPr>
                <w:rFonts w:eastAsia="Calibri"/>
                <w:sz w:val="16"/>
                <w:szCs w:val="16"/>
              </w:rPr>
            </w:pPr>
            <w:r w:rsidRPr="00D80D16">
              <w:rPr>
                <w:rFonts w:eastAsia="Calibri"/>
                <w:sz w:val="16"/>
                <w:szCs w:val="16"/>
              </w:rPr>
              <w:t>9 (6-12) M</w:t>
            </w:r>
          </w:p>
        </w:tc>
        <w:tc>
          <w:tcPr>
            <w:tcW w:w="593" w:type="pct"/>
            <w:tcBorders>
              <w:top w:val="single" w:sz="8" w:space="0" w:color="000000"/>
              <w:left w:val="single" w:sz="8" w:space="0" w:color="000000"/>
              <w:bottom w:val="single" w:sz="8" w:space="0" w:color="000000"/>
              <w:right w:val="single" w:sz="8" w:space="0" w:color="000000"/>
            </w:tcBorders>
            <w:shd w:val="clear" w:color="auto" w:fill="auto"/>
            <w:vAlign w:val="center"/>
          </w:tcPr>
          <w:p w:rsidR="00434DDE" w:rsidRPr="00D80D16" w:rsidRDefault="00434DDE" w:rsidP="000425DD">
            <w:pPr>
              <w:bidi w:val="0"/>
              <w:snapToGrid w:val="0"/>
              <w:jc w:val="both"/>
              <w:rPr>
                <w:rFonts w:eastAsia="Calibri"/>
                <w:sz w:val="16"/>
                <w:szCs w:val="16"/>
              </w:rPr>
            </w:pPr>
          </w:p>
        </w:tc>
      </w:tr>
      <w:tr w:rsidR="00434DDE" w:rsidRPr="00D80D16" w:rsidTr="005010A4">
        <w:trPr>
          <w:jc w:val="center"/>
        </w:trPr>
        <w:tc>
          <w:tcPr>
            <w:tcW w:w="2327" w:type="pct"/>
            <w:tcBorders>
              <w:top w:val="single" w:sz="8" w:space="0" w:color="000000"/>
              <w:left w:val="single" w:sz="8" w:space="0" w:color="000000"/>
              <w:bottom w:val="single" w:sz="8" w:space="0" w:color="000000"/>
              <w:right w:val="single" w:sz="8" w:space="0" w:color="000000"/>
            </w:tcBorders>
            <w:shd w:val="clear" w:color="auto" w:fill="C0C0C0"/>
            <w:vAlign w:val="center"/>
          </w:tcPr>
          <w:p w:rsidR="00434DDE" w:rsidRPr="00D80D16" w:rsidRDefault="00434DDE" w:rsidP="000425DD">
            <w:pPr>
              <w:bidi w:val="0"/>
              <w:snapToGrid w:val="0"/>
              <w:jc w:val="both"/>
              <w:rPr>
                <w:rFonts w:eastAsia="Calibri"/>
                <w:b/>
                <w:bCs/>
                <w:sz w:val="16"/>
                <w:szCs w:val="16"/>
              </w:rPr>
            </w:pPr>
            <w:r w:rsidRPr="00D80D16">
              <w:rPr>
                <w:rFonts w:eastAsia="Calibri"/>
                <w:b/>
                <w:bCs/>
                <w:sz w:val="16"/>
                <w:szCs w:val="16"/>
              </w:rPr>
              <w:t>Type of Hernia</w:t>
            </w:r>
          </w:p>
          <w:p w:rsidR="00434DDE" w:rsidRPr="00D80D16" w:rsidRDefault="00434DDE" w:rsidP="000425DD">
            <w:pPr>
              <w:pStyle w:val="ListParagraph"/>
              <w:numPr>
                <w:ilvl w:val="0"/>
                <w:numId w:val="5"/>
              </w:numPr>
              <w:bidi w:val="0"/>
              <w:snapToGrid w:val="0"/>
              <w:ind w:left="0" w:firstLine="0"/>
              <w:contextualSpacing/>
              <w:jc w:val="both"/>
              <w:rPr>
                <w:rFonts w:eastAsia="Calibri"/>
                <w:b/>
                <w:bCs/>
                <w:sz w:val="16"/>
                <w:szCs w:val="16"/>
              </w:rPr>
            </w:pPr>
            <w:r w:rsidRPr="00D80D16">
              <w:rPr>
                <w:rFonts w:eastAsia="Calibri"/>
                <w:b/>
                <w:bCs/>
                <w:sz w:val="16"/>
                <w:szCs w:val="16"/>
              </w:rPr>
              <w:t>Indirect</w:t>
            </w:r>
          </w:p>
          <w:p w:rsidR="00434DDE" w:rsidRPr="00D80D16" w:rsidRDefault="00434DDE" w:rsidP="000425DD">
            <w:pPr>
              <w:pStyle w:val="ListParagraph"/>
              <w:numPr>
                <w:ilvl w:val="0"/>
                <w:numId w:val="5"/>
              </w:numPr>
              <w:bidi w:val="0"/>
              <w:snapToGrid w:val="0"/>
              <w:ind w:left="0" w:firstLine="0"/>
              <w:contextualSpacing/>
              <w:jc w:val="both"/>
              <w:rPr>
                <w:rFonts w:eastAsia="Calibri"/>
                <w:b/>
                <w:bCs/>
                <w:sz w:val="16"/>
                <w:szCs w:val="16"/>
              </w:rPr>
            </w:pPr>
            <w:r w:rsidRPr="00D80D16">
              <w:rPr>
                <w:rFonts w:eastAsia="Calibri"/>
                <w:b/>
                <w:bCs/>
                <w:sz w:val="16"/>
                <w:szCs w:val="16"/>
              </w:rPr>
              <w:t>Direct</w:t>
            </w:r>
          </w:p>
          <w:p w:rsidR="00434DDE" w:rsidRPr="00D80D16" w:rsidRDefault="00434DDE" w:rsidP="000425DD">
            <w:pPr>
              <w:pStyle w:val="ListParagraph"/>
              <w:numPr>
                <w:ilvl w:val="0"/>
                <w:numId w:val="5"/>
              </w:numPr>
              <w:bidi w:val="0"/>
              <w:snapToGrid w:val="0"/>
              <w:ind w:left="0" w:firstLine="0"/>
              <w:contextualSpacing/>
              <w:jc w:val="both"/>
              <w:rPr>
                <w:rFonts w:eastAsia="Calibri"/>
                <w:b/>
                <w:bCs/>
                <w:sz w:val="16"/>
                <w:szCs w:val="16"/>
              </w:rPr>
            </w:pPr>
            <w:r w:rsidRPr="00D80D16">
              <w:rPr>
                <w:rFonts w:eastAsia="Calibri"/>
                <w:b/>
                <w:bCs/>
                <w:sz w:val="16"/>
                <w:szCs w:val="16"/>
              </w:rPr>
              <w:t>Pantaloon</w:t>
            </w:r>
          </w:p>
        </w:tc>
        <w:tc>
          <w:tcPr>
            <w:tcW w:w="2080" w:type="pct"/>
            <w:tcBorders>
              <w:top w:val="single" w:sz="8" w:space="0" w:color="000000"/>
              <w:left w:val="single" w:sz="8" w:space="0" w:color="000000"/>
              <w:bottom w:val="single" w:sz="8" w:space="0" w:color="000000"/>
              <w:right w:val="single" w:sz="8" w:space="0" w:color="000000"/>
            </w:tcBorders>
            <w:shd w:val="clear" w:color="auto" w:fill="C0C0C0"/>
            <w:vAlign w:val="center"/>
          </w:tcPr>
          <w:p w:rsidR="00434DDE" w:rsidRPr="00D80D16" w:rsidRDefault="00434DDE" w:rsidP="000425DD">
            <w:pPr>
              <w:bidi w:val="0"/>
              <w:snapToGrid w:val="0"/>
              <w:jc w:val="both"/>
              <w:rPr>
                <w:rFonts w:eastAsia="Calibri"/>
                <w:sz w:val="16"/>
                <w:szCs w:val="16"/>
              </w:rPr>
            </w:pPr>
          </w:p>
          <w:p w:rsidR="00434DDE" w:rsidRPr="00D80D16" w:rsidRDefault="00434DDE" w:rsidP="000425DD">
            <w:pPr>
              <w:bidi w:val="0"/>
              <w:snapToGrid w:val="0"/>
              <w:jc w:val="both"/>
              <w:rPr>
                <w:rFonts w:eastAsia="Calibri"/>
                <w:sz w:val="16"/>
                <w:szCs w:val="16"/>
              </w:rPr>
            </w:pPr>
            <w:r w:rsidRPr="00D80D16">
              <w:rPr>
                <w:rFonts w:eastAsia="Calibri"/>
                <w:sz w:val="16"/>
                <w:szCs w:val="16"/>
              </w:rPr>
              <w:t>22 Patients (73.3%)</w:t>
            </w:r>
          </w:p>
          <w:p w:rsidR="00434DDE" w:rsidRPr="00D80D16" w:rsidRDefault="00434DDE" w:rsidP="000425DD">
            <w:pPr>
              <w:bidi w:val="0"/>
              <w:snapToGrid w:val="0"/>
              <w:jc w:val="both"/>
              <w:rPr>
                <w:rFonts w:eastAsia="Calibri"/>
                <w:sz w:val="16"/>
                <w:szCs w:val="16"/>
              </w:rPr>
            </w:pPr>
            <w:r w:rsidRPr="00D80D16">
              <w:rPr>
                <w:rFonts w:eastAsia="Calibri"/>
                <w:sz w:val="16"/>
                <w:szCs w:val="16"/>
              </w:rPr>
              <w:t>3 Patients (10%)</w:t>
            </w:r>
          </w:p>
          <w:p w:rsidR="00434DDE" w:rsidRPr="00D80D16" w:rsidRDefault="00434DDE" w:rsidP="000425DD">
            <w:pPr>
              <w:bidi w:val="0"/>
              <w:snapToGrid w:val="0"/>
              <w:jc w:val="both"/>
              <w:rPr>
                <w:rFonts w:eastAsia="Calibri"/>
                <w:sz w:val="16"/>
                <w:szCs w:val="16"/>
              </w:rPr>
            </w:pPr>
            <w:r w:rsidRPr="00D80D16">
              <w:rPr>
                <w:rFonts w:eastAsia="Calibri"/>
                <w:sz w:val="16"/>
                <w:szCs w:val="16"/>
              </w:rPr>
              <w:t>5 Patients (16.7%)</w:t>
            </w:r>
          </w:p>
        </w:tc>
        <w:tc>
          <w:tcPr>
            <w:tcW w:w="593" w:type="pct"/>
            <w:tcBorders>
              <w:top w:val="single" w:sz="8" w:space="0" w:color="000000"/>
              <w:left w:val="single" w:sz="8" w:space="0" w:color="000000"/>
              <w:bottom w:val="single" w:sz="8" w:space="0" w:color="000000"/>
              <w:right w:val="single" w:sz="8" w:space="0" w:color="000000"/>
            </w:tcBorders>
            <w:shd w:val="clear" w:color="auto" w:fill="C0C0C0"/>
            <w:vAlign w:val="center"/>
          </w:tcPr>
          <w:p w:rsidR="00434DDE" w:rsidRPr="00D80D16" w:rsidRDefault="00434DDE" w:rsidP="000425DD">
            <w:pPr>
              <w:bidi w:val="0"/>
              <w:snapToGrid w:val="0"/>
              <w:jc w:val="both"/>
              <w:rPr>
                <w:rFonts w:eastAsia="Calibri"/>
                <w:sz w:val="16"/>
                <w:szCs w:val="16"/>
              </w:rPr>
            </w:pPr>
          </w:p>
        </w:tc>
      </w:tr>
      <w:tr w:rsidR="00434DDE" w:rsidRPr="00D80D16" w:rsidTr="005010A4">
        <w:trPr>
          <w:jc w:val="center"/>
        </w:trPr>
        <w:tc>
          <w:tcPr>
            <w:tcW w:w="2327" w:type="pct"/>
            <w:tcBorders>
              <w:top w:val="single" w:sz="8" w:space="0" w:color="000000"/>
              <w:left w:val="single" w:sz="8" w:space="0" w:color="000000"/>
              <w:bottom w:val="single" w:sz="8" w:space="0" w:color="000000"/>
              <w:right w:val="single" w:sz="8" w:space="0" w:color="000000"/>
            </w:tcBorders>
            <w:shd w:val="clear" w:color="auto" w:fill="auto"/>
            <w:vAlign w:val="center"/>
          </w:tcPr>
          <w:p w:rsidR="00434DDE" w:rsidRPr="00D80D16" w:rsidRDefault="00434DDE" w:rsidP="000425DD">
            <w:pPr>
              <w:bidi w:val="0"/>
              <w:snapToGrid w:val="0"/>
              <w:jc w:val="both"/>
              <w:rPr>
                <w:rFonts w:eastAsia="Calibri"/>
                <w:b/>
                <w:bCs/>
                <w:sz w:val="16"/>
                <w:szCs w:val="16"/>
              </w:rPr>
            </w:pPr>
            <w:r w:rsidRPr="00D80D16">
              <w:rPr>
                <w:rFonts w:eastAsia="Calibri"/>
                <w:b/>
                <w:bCs/>
                <w:sz w:val="16"/>
                <w:szCs w:val="16"/>
              </w:rPr>
              <w:t>Operative time, Min, mean (range)</w:t>
            </w:r>
          </w:p>
        </w:tc>
        <w:tc>
          <w:tcPr>
            <w:tcW w:w="2080" w:type="pct"/>
            <w:tcBorders>
              <w:top w:val="single" w:sz="8" w:space="0" w:color="000000"/>
              <w:left w:val="single" w:sz="8" w:space="0" w:color="000000"/>
              <w:bottom w:val="single" w:sz="8" w:space="0" w:color="000000"/>
              <w:right w:val="single" w:sz="8" w:space="0" w:color="000000"/>
            </w:tcBorders>
            <w:shd w:val="clear" w:color="auto" w:fill="auto"/>
            <w:vAlign w:val="center"/>
          </w:tcPr>
          <w:p w:rsidR="00434DDE" w:rsidRPr="00D80D16" w:rsidRDefault="00434DDE" w:rsidP="000425DD">
            <w:pPr>
              <w:bidi w:val="0"/>
              <w:snapToGrid w:val="0"/>
              <w:jc w:val="both"/>
              <w:rPr>
                <w:rFonts w:eastAsia="Calibri"/>
                <w:sz w:val="16"/>
                <w:szCs w:val="16"/>
              </w:rPr>
            </w:pPr>
            <w:r w:rsidRPr="00D80D16">
              <w:rPr>
                <w:rFonts w:eastAsia="Calibri"/>
                <w:sz w:val="16"/>
                <w:szCs w:val="16"/>
              </w:rPr>
              <w:t>67.33 (45-90) Min.</w:t>
            </w:r>
          </w:p>
        </w:tc>
        <w:tc>
          <w:tcPr>
            <w:tcW w:w="593" w:type="pct"/>
            <w:tcBorders>
              <w:top w:val="single" w:sz="8" w:space="0" w:color="000000"/>
              <w:left w:val="single" w:sz="8" w:space="0" w:color="000000"/>
              <w:bottom w:val="single" w:sz="8" w:space="0" w:color="000000"/>
              <w:right w:val="single" w:sz="8" w:space="0" w:color="000000"/>
            </w:tcBorders>
            <w:shd w:val="clear" w:color="auto" w:fill="auto"/>
            <w:vAlign w:val="center"/>
          </w:tcPr>
          <w:p w:rsidR="00434DDE" w:rsidRPr="00D80D16" w:rsidRDefault="00434DDE" w:rsidP="000425DD">
            <w:pPr>
              <w:bidi w:val="0"/>
              <w:snapToGrid w:val="0"/>
              <w:jc w:val="both"/>
              <w:rPr>
                <w:rFonts w:eastAsia="Calibri"/>
                <w:sz w:val="16"/>
                <w:szCs w:val="16"/>
              </w:rPr>
            </w:pPr>
          </w:p>
        </w:tc>
      </w:tr>
      <w:tr w:rsidR="00434DDE" w:rsidRPr="00D80D16" w:rsidTr="005010A4">
        <w:trPr>
          <w:jc w:val="center"/>
        </w:trPr>
        <w:tc>
          <w:tcPr>
            <w:tcW w:w="2327" w:type="pct"/>
            <w:tcBorders>
              <w:top w:val="single" w:sz="8" w:space="0" w:color="000000"/>
              <w:left w:val="single" w:sz="8" w:space="0" w:color="000000"/>
              <w:bottom w:val="single" w:sz="8" w:space="0" w:color="000000"/>
              <w:right w:val="single" w:sz="8" w:space="0" w:color="000000"/>
            </w:tcBorders>
            <w:shd w:val="clear" w:color="auto" w:fill="C0C0C0"/>
            <w:vAlign w:val="center"/>
          </w:tcPr>
          <w:p w:rsidR="00434DDE" w:rsidRPr="00D80D16" w:rsidRDefault="00434DDE" w:rsidP="000425DD">
            <w:pPr>
              <w:bidi w:val="0"/>
              <w:snapToGrid w:val="0"/>
              <w:jc w:val="both"/>
              <w:rPr>
                <w:rFonts w:eastAsia="Calibri"/>
                <w:b/>
                <w:bCs/>
                <w:sz w:val="16"/>
                <w:szCs w:val="16"/>
              </w:rPr>
            </w:pPr>
            <w:r w:rsidRPr="00D80D16">
              <w:rPr>
                <w:rFonts w:eastAsia="Calibri"/>
                <w:b/>
                <w:bCs/>
                <w:sz w:val="16"/>
                <w:szCs w:val="16"/>
              </w:rPr>
              <w:t>Postoperative pain</w:t>
            </w:r>
          </w:p>
          <w:p w:rsidR="00434DDE" w:rsidRPr="00D80D16" w:rsidRDefault="00434DDE" w:rsidP="000425DD">
            <w:pPr>
              <w:numPr>
                <w:ilvl w:val="0"/>
                <w:numId w:val="9"/>
              </w:numPr>
              <w:bidi w:val="0"/>
              <w:snapToGrid w:val="0"/>
              <w:ind w:left="0" w:firstLine="0"/>
              <w:jc w:val="both"/>
              <w:rPr>
                <w:rFonts w:eastAsia="Calibri"/>
                <w:b/>
                <w:bCs/>
                <w:sz w:val="16"/>
                <w:szCs w:val="16"/>
              </w:rPr>
            </w:pPr>
            <w:r w:rsidRPr="00D80D16">
              <w:rPr>
                <w:rFonts w:eastAsia="Calibri"/>
                <w:b/>
                <w:bCs/>
                <w:sz w:val="16"/>
                <w:szCs w:val="16"/>
              </w:rPr>
              <w:t>Mild</w:t>
            </w:r>
          </w:p>
          <w:p w:rsidR="00434DDE" w:rsidRPr="00D80D16" w:rsidRDefault="00434DDE" w:rsidP="000425DD">
            <w:pPr>
              <w:numPr>
                <w:ilvl w:val="0"/>
                <w:numId w:val="9"/>
              </w:numPr>
              <w:bidi w:val="0"/>
              <w:snapToGrid w:val="0"/>
              <w:ind w:left="0" w:firstLine="0"/>
              <w:jc w:val="both"/>
              <w:rPr>
                <w:rFonts w:eastAsia="Calibri"/>
                <w:b/>
                <w:bCs/>
                <w:sz w:val="16"/>
                <w:szCs w:val="16"/>
              </w:rPr>
            </w:pPr>
            <w:r w:rsidRPr="00D80D16">
              <w:rPr>
                <w:rFonts w:eastAsia="Calibri"/>
                <w:b/>
                <w:bCs/>
                <w:sz w:val="16"/>
                <w:szCs w:val="16"/>
              </w:rPr>
              <w:t>Moderate</w:t>
            </w:r>
          </w:p>
          <w:p w:rsidR="00434DDE" w:rsidRPr="00D80D16" w:rsidRDefault="00434DDE" w:rsidP="000425DD">
            <w:pPr>
              <w:numPr>
                <w:ilvl w:val="0"/>
                <w:numId w:val="9"/>
              </w:numPr>
              <w:bidi w:val="0"/>
              <w:snapToGrid w:val="0"/>
              <w:ind w:left="0" w:firstLine="0"/>
              <w:jc w:val="both"/>
              <w:rPr>
                <w:rFonts w:eastAsia="Calibri"/>
                <w:b/>
                <w:bCs/>
                <w:sz w:val="16"/>
                <w:szCs w:val="16"/>
              </w:rPr>
            </w:pPr>
            <w:r w:rsidRPr="00D80D16">
              <w:rPr>
                <w:rFonts w:eastAsia="Calibri"/>
                <w:b/>
                <w:bCs/>
                <w:sz w:val="16"/>
                <w:szCs w:val="16"/>
              </w:rPr>
              <w:t>Severe</w:t>
            </w:r>
          </w:p>
        </w:tc>
        <w:tc>
          <w:tcPr>
            <w:tcW w:w="2080" w:type="pct"/>
            <w:tcBorders>
              <w:top w:val="single" w:sz="8" w:space="0" w:color="000000"/>
              <w:left w:val="single" w:sz="8" w:space="0" w:color="000000"/>
              <w:bottom w:val="single" w:sz="8" w:space="0" w:color="000000"/>
              <w:right w:val="single" w:sz="8" w:space="0" w:color="000000"/>
            </w:tcBorders>
            <w:shd w:val="clear" w:color="auto" w:fill="C0C0C0"/>
            <w:vAlign w:val="center"/>
          </w:tcPr>
          <w:p w:rsidR="00434DDE" w:rsidRPr="00D80D16" w:rsidRDefault="00434DDE" w:rsidP="000425DD">
            <w:pPr>
              <w:bidi w:val="0"/>
              <w:snapToGrid w:val="0"/>
              <w:jc w:val="both"/>
              <w:rPr>
                <w:rFonts w:eastAsia="Calibri"/>
                <w:sz w:val="16"/>
                <w:szCs w:val="16"/>
              </w:rPr>
            </w:pPr>
          </w:p>
          <w:p w:rsidR="00434DDE" w:rsidRPr="00D80D16" w:rsidRDefault="00434DDE" w:rsidP="000425DD">
            <w:pPr>
              <w:bidi w:val="0"/>
              <w:snapToGrid w:val="0"/>
              <w:jc w:val="both"/>
              <w:rPr>
                <w:rFonts w:eastAsia="Calibri"/>
                <w:sz w:val="16"/>
                <w:szCs w:val="16"/>
              </w:rPr>
            </w:pPr>
            <w:r w:rsidRPr="00D80D16">
              <w:rPr>
                <w:rFonts w:eastAsia="Calibri"/>
                <w:sz w:val="16"/>
                <w:szCs w:val="16"/>
              </w:rPr>
              <w:t>23 Patients (76.7%)</w:t>
            </w:r>
          </w:p>
          <w:p w:rsidR="00434DDE" w:rsidRPr="00D80D16" w:rsidRDefault="00434DDE" w:rsidP="000425DD">
            <w:pPr>
              <w:bidi w:val="0"/>
              <w:snapToGrid w:val="0"/>
              <w:jc w:val="both"/>
              <w:rPr>
                <w:rFonts w:eastAsia="Calibri"/>
                <w:sz w:val="16"/>
                <w:szCs w:val="16"/>
              </w:rPr>
            </w:pPr>
            <w:r w:rsidRPr="00D80D16">
              <w:rPr>
                <w:rFonts w:eastAsia="Calibri"/>
                <w:sz w:val="16"/>
                <w:szCs w:val="16"/>
              </w:rPr>
              <w:t>6 Patients (20%)</w:t>
            </w:r>
          </w:p>
          <w:p w:rsidR="00434DDE" w:rsidRPr="00D80D16" w:rsidRDefault="00434DDE" w:rsidP="000425DD">
            <w:pPr>
              <w:bidi w:val="0"/>
              <w:snapToGrid w:val="0"/>
              <w:jc w:val="both"/>
              <w:rPr>
                <w:rFonts w:eastAsia="Calibri"/>
                <w:sz w:val="16"/>
                <w:szCs w:val="16"/>
              </w:rPr>
            </w:pPr>
            <w:r w:rsidRPr="00D80D16">
              <w:rPr>
                <w:rFonts w:eastAsia="Calibri"/>
                <w:sz w:val="16"/>
                <w:szCs w:val="16"/>
              </w:rPr>
              <w:t>One patient (3.3%)</w:t>
            </w:r>
          </w:p>
        </w:tc>
        <w:tc>
          <w:tcPr>
            <w:tcW w:w="593" w:type="pct"/>
            <w:tcBorders>
              <w:top w:val="single" w:sz="8" w:space="0" w:color="000000"/>
              <w:left w:val="single" w:sz="8" w:space="0" w:color="000000"/>
              <w:bottom w:val="single" w:sz="8" w:space="0" w:color="000000"/>
              <w:right w:val="single" w:sz="8" w:space="0" w:color="000000"/>
            </w:tcBorders>
            <w:shd w:val="clear" w:color="auto" w:fill="C0C0C0"/>
            <w:vAlign w:val="center"/>
          </w:tcPr>
          <w:p w:rsidR="00434DDE" w:rsidRPr="00D80D16" w:rsidRDefault="00434DDE" w:rsidP="000425DD">
            <w:pPr>
              <w:bidi w:val="0"/>
              <w:snapToGrid w:val="0"/>
              <w:jc w:val="both"/>
              <w:rPr>
                <w:rFonts w:eastAsia="Calibri"/>
                <w:sz w:val="16"/>
                <w:szCs w:val="16"/>
              </w:rPr>
            </w:pPr>
          </w:p>
        </w:tc>
      </w:tr>
      <w:tr w:rsidR="00434DDE" w:rsidRPr="00D80D16" w:rsidTr="005010A4">
        <w:trPr>
          <w:jc w:val="center"/>
        </w:trPr>
        <w:tc>
          <w:tcPr>
            <w:tcW w:w="2327" w:type="pct"/>
            <w:tcBorders>
              <w:top w:val="single" w:sz="8" w:space="0" w:color="000000"/>
              <w:left w:val="single" w:sz="8" w:space="0" w:color="000000"/>
              <w:bottom w:val="single" w:sz="8" w:space="0" w:color="000000"/>
              <w:right w:val="single" w:sz="8" w:space="0" w:color="000000"/>
            </w:tcBorders>
            <w:shd w:val="clear" w:color="auto" w:fill="auto"/>
            <w:vAlign w:val="center"/>
          </w:tcPr>
          <w:p w:rsidR="00434DDE" w:rsidRPr="00D80D16" w:rsidRDefault="00434DDE" w:rsidP="000425DD">
            <w:pPr>
              <w:bidi w:val="0"/>
              <w:snapToGrid w:val="0"/>
              <w:jc w:val="both"/>
              <w:rPr>
                <w:rFonts w:eastAsia="Calibri"/>
                <w:b/>
                <w:bCs/>
                <w:sz w:val="16"/>
                <w:szCs w:val="16"/>
              </w:rPr>
            </w:pPr>
            <w:r w:rsidRPr="00D80D16">
              <w:rPr>
                <w:rFonts w:eastAsia="Calibri"/>
                <w:b/>
                <w:bCs/>
                <w:sz w:val="16"/>
                <w:szCs w:val="16"/>
              </w:rPr>
              <w:t>Sperm count</w:t>
            </w:r>
          </w:p>
          <w:p w:rsidR="00434DDE" w:rsidRPr="00D80D16" w:rsidRDefault="00434DDE" w:rsidP="000425DD">
            <w:pPr>
              <w:pStyle w:val="ListParagraph"/>
              <w:numPr>
                <w:ilvl w:val="0"/>
                <w:numId w:val="7"/>
              </w:numPr>
              <w:bidi w:val="0"/>
              <w:snapToGrid w:val="0"/>
              <w:ind w:left="0" w:firstLine="0"/>
              <w:contextualSpacing/>
              <w:jc w:val="both"/>
              <w:rPr>
                <w:rFonts w:eastAsia="Calibri"/>
                <w:b/>
                <w:bCs/>
                <w:sz w:val="16"/>
                <w:szCs w:val="16"/>
              </w:rPr>
            </w:pPr>
            <w:r w:rsidRPr="00D80D16">
              <w:rPr>
                <w:rFonts w:eastAsia="Calibri"/>
                <w:b/>
                <w:bCs/>
                <w:sz w:val="16"/>
                <w:szCs w:val="16"/>
              </w:rPr>
              <w:t>Preoperative</w:t>
            </w:r>
          </w:p>
          <w:p w:rsidR="00434DDE" w:rsidRPr="00D80D16" w:rsidRDefault="00434DDE" w:rsidP="000425DD">
            <w:pPr>
              <w:pStyle w:val="ListParagraph"/>
              <w:numPr>
                <w:ilvl w:val="0"/>
                <w:numId w:val="7"/>
              </w:numPr>
              <w:bidi w:val="0"/>
              <w:snapToGrid w:val="0"/>
              <w:ind w:left="0" w:firstLine="0"/>
              <w:contextualSpacing/>
              <w:jc w:val="both"/>
              <w:rPr>
                <w:rFonts w:eastAsia="Calibri"/>
                <w:b/>
                <w:bCs/>
                <w:sz w:val="16"/>
                <w:szCs w:val="16"/>
              </w:rPr>
            </w:pPr>
            <w:r w:rsidRPr="00D80D16">
              <w:rPr>
                <w:rFonts w:eastAsia="Calibri"/>
                <w:b/>
                <w:bCs/>
                <w:sz w:val="16"/>
                <w:szCs w:val="16"/>
              </w:rPr>
              <w:t>Postoperative</w:t>
            </w:r>
          </w:p>
          <w:p w:rsidR="00434DDE" w:rsidRPr="00D80D16" w:rsidRDefault="00434DDE" w:rsidP="000425DD">
            <w:pPr>
              <w:pStyle w:val="ListParagraph"/>
              <w:numPr>
                <w:ilvl w:val="0"/>
                <w:numId w:val="6"/>
              </w:numPr>
              <w:bidi w:val="0"/>
              <w:snapToGrid w:val="0"/>
              <w:ind w:left="0" w:firstLine="0"/>
              <w:contextualSpacing/>
              <w:jc w:val="both"/>
              <w:rPr>
                <w:rFonts w:eastAsia="Calibri"/>
                <w:b/>
                <w:bCs/>
                <w:sz w:val="16"/>
                <w:szCs w:val="16"/>
              </w:rPr>
            </w:pPr>
            <w:r w:rsidRPr="00D80D16">
              <w:rPr>
                <w:rFonts w:eastAsia="Calibri"/>
                <w:b/>
                <w:bCs/>
                <w:sz w:val="16"/>
                <w:szCs w:val="16"/>
              </w:rPr>
              <w:t>3 Months</w:t>
            </w:r>
          </w:p>
          <w:p w:rsidR="00434DDE" w:rsidRPr="00D80D16" w:rsidRDefault="00434DDE" w:rsidP="000425DD">
            <w:pPr>
              <w:pStyle w:val="ListParagraph"/>
              <w:numPr>
                <w:ilvl w:val="0"/>
                <w:numId w:val="6"/>
              </w:numPr>
              <w:bidi w:val="0"/>
              <w:snapToGrid w:val="0"/>
              <w:ind w:left="0" w:firstLine="0"/>
              <w:contextualSpacing/>
              <w:jc w:val="both"/>
              <w:rPr>
                <w:rFonts w:eastAsia="Calibri"/>
                <w:b/>
                <w:bCs/>
                <w:sz w:val="16"/>
                <w:szCs w:val="16"/>
              </w:rPr>
            </w:pPr>
            <w:r w:rsidRPr="00D80D16">
              <w:rPr>
                <w:rFonts w:eastAsia="Calibri"/>
                <w:b/>
                <w:bCs/>
                <w:sz w:val="16"/>
                <w:szCs w:val="16"/>
              </w:rPr>
              <w:t>6 Months</w:t>
            </w:r>
          </w:p>
        </w:tc>
        <w:tc>
          <w:tcPr>
            <w:tcW w:w="2080" w:type="pct"/>
            <w:tcBorders>
              <w:top w:val="single" w:sz="8" w:space="0" w:color="000000"/>
              <w:left w:val="single" w:sz="8" w:space="0" w:color="000000"/>
              <w:bottom w:val="single" w:sz="8" w:space="0" w:color="000000"/>
              <w:right w:val="single" w:sz="8" w:space="0" w:color="000000"/>
            </w:tcBorders>
            <w:shd w:val="clear" w:color="auto" w:fill="auto"/>
            <w:vAlign w:val="center"/>
          </w:tcPr>
          <w:p w:rsidR="00434DDE" w:rsidRPr="00D80D16" w:rsidRDefault="00434DDE" w:rsidP="000425DD">
            <w:pPr>
              <w:bidi w:val="0"/>
              <w:snapToGrid w:val="0"/>
              <w:jc w:val="both"/>
              <w:rPr>
                <w:rFonts w:eastAsia="Calibri"/>
                <w:sz w:val="16"/>
                <w:szCs w:val="16"/>
              </w:rPr>
            </w:pPr>
          </w:p>
          <w:p w:rsidR="005010A4" w:rsidRPr="00D80D16" w:rsidRDefault="00434DDE" w:rsidP="000425DD">
            <w:pPr>
              <w:bidi w:val="0"/>
              <w:snapToGrid w:val="0"/>
              <w:jc w:val="both"/>
              <w:rPr>
                <w:rFonts w:eastAsia="Calibri"/>
                <w:sz w:val="16"/>
                <w:szCs w:val="16"/>
              </w:rPr>
            </w:pPr>
            <w:r w:rsidRPr="00D80D16">
              <w:rPr>
                <w:rFonts w:eastAsia="Calibri"/>
                <w:sz w:val="16"/>
                <w:szCs w:val="16"/>
              </w:rPr>
              <w:t>Normal</w:t>
            </w:r>
          </w:p>
          <w:p w:rsidR="005010A4" w:rsidRPr="00D80D16" w:rsidRDefault="005010A4" w:rsidP="000425DD">
            <w:pPr>
              <w:bidi w:val="0"/>
              <w:snapToGrid w:val="0"/>
              <w:jc w:val="both"/>
              <w:rPr>
                <w:rFonts w:eastAsia="Calibri"/>
                <w:sz w:val="16"/>
                <w:szCs w:val="16"/>
              </w:rPr>
            </w:pPr>
          </w:p>
          <w:p w:rsidR="00434DDE" w:rsidRPr="00D80D16" w:rsidRDefault="00434DDE" w:rsidP="000425DD">
            <w:pPr>
              <w:bidi w:val="0"/>
              <w:snapToGrid w:val="0"/>
              <w:jc w:val="both"/>
              <w:rPr>
                <w:rFonts w:eastAsia="Calibri"/>
                <w:sz w:val="16"/>
                <w:szCs w:val="16"/>
              </w:rPr>
            </w:pPr>
            <w:r w:rsidRPr="00D80D16">
              <w:rPr>
                <w:rFonts w:eastAsia="Calibri"/>
                <w:sz w:val="16"/>
                <w:szCs w:val="16"/>
              </w:rPr>
              <w:t>Decreased for 5 patients (16.7%)</w:t>
            </w:r>
          </w:p>
          <w:p w:rsidR="00434DDE" w:rsidRPr="00D80D16" w:rsidRDefault="00434DDE" w:rsidP="000425DD">
            <w:pPr>
              <w:bidi w:val="0"/>
              <w:snapToGrid w:val="0"/>
              <w:jc w:val="both"/>
              <w:rPr>
                <w:rFonts w:eastAsia="Calibri"/>
                <w:sz w:val="16"/>
                <w:szCs w:val="16"/>
              </w:rPr>
            </w:pPr>
            <w:r w:rsidRPr="00D80D16">
              <w:rPr>
                <w:rFonts w:eastAsia="Calibri"/>
                <w:sz w:val="16"/>
                <w:szCs w:val="16"/>
              </w:rPr>
              <w:t>Normal for all</w:t>
            </w:r>
          </w:p>
        </w:tc>
        <w:tc>
          <w:tcPr>
            <w:tcW w:w="593" w:type="pct"/>
            <w:tcBorders>
              <w:top w:val="single" w:sz="8" w:space="0" w:color="000000"/>
              <w:left w:val="single" w:sz="8" w:space="0" w:color="000000"/>
              <w:bottom w:val="single" w:sz="8" w:space="0" w:color="000000"/>
              <w:right w:val="single" w:sz="8" w:space="0" w:color="000000"/>
            </w:tcBorders>
            <w:shd w:val="clear" w:color="auto" w:fill="auto"/>
            <w:vAlign w:val="center"/>
          </w:tcPr>
          <w:p w:rsidR="00434DDE" w:rsidRPr="00D80D16" w:rsidRDefault="00434DDE" w:rsidP="000425DD">
            <w:pPr>
              <w:bidi w:val="0"/>
              <w:snapToGrid w:val="0"/>
              <w:jc w:val="both"/>
              <w:rPr>
                <w:rFonts w:eastAsia="Calibri"/>
                <w:sz w:val="16"/>
                <w:szCs w:val="16"/>
              </w:rPr>
            </w:pPr>
            <w:r w:rsidRPr="00D80D16">
              <w:rPr>
                <w:rFonts w:eastAsia="Calibri"/>
                <w:sz w:val="16"/>
                <w:szCs w:val="16"/>
              </w:rPr>
              <w:t>0.052</w:t>
            </w:r>
          </w:p>
        </w:tc>
      </w:tr>
      <w:tr w:rsidR="00434DDE" w:rsidRPr="00D80D16" w:rsidTr="005010A4">
        <w:trPr>
          <w:jc w:val="center"/>
        </w:trPr>
        <w:tc>
          <w:tcPr>
            <w:tcW w:w="2327" w:type="pct"/>
            <w:tcBorders>
              <w:top w:val="single" w:sz="8" w:space="0" w:color="000000"/>
              <w:left w:val="single" w:sz="8" w:space="0" w:color="000000"/>
              <w:bottom w:val="single" w:sz="8" w:space="0" w:color="000000"/>
              <w:right w:val="single" w:sz="8" w:space="0" w:color="000000"/>
            </w:tcBorders>
            <w:shd w:val="clear" w:color="auto" w:fill="C0C0C0"/>
            <w:vAlign w:val="center"/>
          </w:tcPr>
          <w:p w:rsidR="00434DDE" w:rsidRPr="00D80D16" w:rsidRDefault="00434DDE" w:rsidP="000425DD">
            <w:pPr>
              <w:bidi w:val="0"/>
              <w:snapToGrid w:val="0"/>
              <w:jc w:val="both"/>
              <w:rPr>
                <w:rFonts w:eastAsia="Calibri"/>
                <w:b/>
                <w:bCs/>
                <w:sz w:val="16"/>
                <w:szCs w:val="16"/>
              </w:rPr>
            </w:pPr>
            <w:r w:rsidRPr="00D80D16">
              <w:rPr>
                <w:rFonts w:eastAsia="Calibri"/>
                <w:b/>
                <w:bCs/>
                <w:sz w:val="16"/>
                <w:szCs w:val="16"/>
              </w:rPr>
              <w:t>Sperm motility</w:t>
            </w:r>
          </w:p>
          <w:p w:rsidR="00434DDE" w:rsidRPr="00D80D16" w:rsidRDefault="00434DDE" w:rsidP="000425DD">
            <w:pPr>
              <w:pStyle w:val="ListParagraph"/>
              <w:numPr>
                <w:ilvl w:val="0"/>
                <w:numId w:val="7"/>
              </w:numPr>
              <w:bidi w:val="0"/>
              <w:snapToGrid w:val="0"/>
              <w:ind w:left="0" w:firstLine="0"/>
              <w:contextualSpacing/>
              <w:jc w:val="both"/>
              <w:rPr>
                <w:rFonts w:eastAsia="Calibri"/>
                <w:b/>
                <w:bCs/>
                <w:sz w:val="16"/>
                <w:szCs w:val="16"/>
              </w:rPr>
            </w:pPr>
            <w:r w:rsidRPr="00D80D16">
              <w:rPr>
                <w:rFonts w:eastAsia="Calibri"/>
                <w:b/>
                <w:bCs/>
                <w:sz w:val="16"/>
                <w:szCs w:val="16"/>
              </w:rPr>
              <w:t>Preoperative</w:t>
            </w:r>
          </w:p>
          <w:p w:rsidR="00434DDE" w:rsidRPr="00D80D16" w:rsidRDefault="00434DDE" w:rsidP="000425DD">
            <w:pPr>
              <w:pStyle w:val="ListParagraph"/>
              <w:numPr>
                <w:ilvl w:val="0"/>
                <w:numId w:val="7"/>
              </w:numPr>
              <w:bidi w:val="0"/>
              <w:snapToGrid w:val="0"/>
              <w:ind w:left="0" w:firstLine="0"/>
              <w:contextualSpacing/>
              <w:jc w:val="both"/>
              <w:rPr>
                <w:rFonts w:eastAsia="Calibri"/>
                <w:b/>
                <w:bCs/>
                <w:sz w:val="16"/>
                <w:szCs w:val="16"/>
              </w:rPr>
            </w:pPr>
            <w:r w:rsidRPr="00D80D16">
              <w:rPr>
                <w:rFonts w:eastAsia="Calibri"/>
                <w:b/>
                <w:bCs/>
                <w:sz w:val="16"/>
                <w:szCs w:val="16"/>
              </w:rPr>
              <w:t>Postoperative</w:t>
            </w:r>
          </w:p>
          <w:p w:rsidR="00434DDE" w:rsidRPr="00D80D16" w:rsidRDefault="00434DDE" w:rsidP="000425DD">
            <w:pPr>
              <w:pStyle w:val="ListParagraph"/>
              <w:numPr>
                <w:ilvl w:val="0"/>
                <w:numId w:val="8"/>
              </w:numPr>
              <w:bidi w:val="0"/>
              <w:snapToGrid w:val="0"/>
              <w:ind w:left="0" w:firstLine="0"/>
              <w:contextualSpacing/>
              <w:jc w:val="both"/>
              <w:rPr>
                <w:rFonts w:eastAsia="Calibri"/>
                <w:b/>
                <w:bCs/>
                <w:sz w:val="16"/>
                <w:szCs w:val="16"/>
              </w:rPr>
            </w:pPr>
            <w:r w:rsidRPr="00D80D16">
              <w:rPr>
                <w:rFonts w:eastAsia="Calibri"/>
                <w:b/>
                <w:bCs/>
                <w:sz w:val="16"/>
                <w:szCs w:val="16"/>
              </w:rPr>
              <w:t>3 Months</w:t>
            </w:r>
          </w:p>
          <w:p w:rsidR="00434DDE" w:rsidRPr="00D80D16" w:rsidRDefault="00434DDE" w:rsidP="000425DD">
            <w:pPr>
              <w:pStyle w:val="ListParagraph"/>
              <w:numPr>
                <w:ilvl w:val="0"/>
                <w:numId w:val="8"/>
              </w:numPr>
              <w:bidi w:val="0"/>
              <w:snapToGrid w:val="0"/>
              <w:ind w:left="0" w:firstLine="0"/>
              <w:contextualSpacing/>
              <w:jc w:val="both"/>
              <w:rPr>
                <w:rFonts w:eastAsia="Calibri"/>
                <w:b/>
                <w:bCs/>
                <w:sz w:val="16"/>
                <w:szCs w:val="16"/>
              </w:rPr>
            </w:pPr>
            <w:r w:rsidRPr="00D80D16">
              <w:rPr>
                <w:rFonts w:eastAsia="Calibri"/>
                <w:b/>
                <w:bCs/>
                <w:sz w:val="16"/>
                <w:szCs w:val="16"/>
              </w:rPr>
              <w:t>6 Months</w:t>
            </w:r>
          </w:p>
        </w:tc>
        <w:tc>
          <w:tcPr>
            <w:tcW w:w="2080" w:type="pct"/>
            <w:tcBorders>
              <w:top w:val="single" w:sz="8" w:space="0" w:color="000000"/>
              <w:left w:val="single" w:sz="8" w:space="0" w:color="000000"/>
              <w:bottom w:val="single" w:sz="8" w:space="0" w:color="000000"/>
              <w:right w:val="single" w:sz="8" w:space="0" w:color="000000"/>
            </w:tcBorders>
            <w:shd w:val="clear" w:color="auto" w:fill="C0C0C0"/>
            <w:vAlign w:val="center"/>
          </w:tcPr>
          <w:p w:rsidR="00434DDE" w:rsidRPr="00D80D16" w:rsidRDefault="00434DDE" w:rsidP="000425DD">
            <w:pPr>
              <w:bidi w:val="0"/>
              <w:snapToGrid w:val="0"/>
              <w:jc w:val="both"/>
              <w:rPr>
                <w:rFonts w:eastAsia="Calibri"/>
                <w:sz w:val="16"/>
                <w:szCs w:val="16"/>
              </w:rPr>
            </w:pPr>
          </w:p>
          <w:p w:rsidR="005010A4" w:rsidRPr="00D80D16" w:rsidRDefault="00434DDE" w:rsidP="000425DD">
            <w:pPr>
              <w:bidi w:val="0"/>
              <w:snapToGrid w:val="0"/>
              <w:jc w:val="both"/>
              <w:rPr>
                <w:rFonts w:eastAsia="Calibri"/>
                <w:sz w:val="16"/>
                <w:szCs w:val="16"/>
              </w:rPr>
            </w:pPr>
            <w:r w:rsidRPr="00D80D16">
              <w:rPr>
                <w:rFonts w:eastAsia="Calibri"/>
                <w:sz w:val="16"/>
                <w:szCs w:val="16"/>
              </w:rPr>
              <w:t>Normal</w:t>
            </w:r>
          </w:p>
          <w:p w:rsidR="005010A4" w:rsidRPr="00D80D16" w:rsidRDefault="005010A4" w:rsidP="000425DD">
            <w:pPr>
              <w:bidi w:val="0"/>
              <w:snapToGrid w:val="0"/>
              <w:jc w:val="both"/>
              <w:rPr>
                <w:rFonts w:eastAsia="Calibri"/>
                <w:sz w:val="16"/>
                <w:szCs w:val="16"/>
              </w:rPr>
            </w:pPr>
          </w:p>
          <w:p w:rsidR="00434DDE" w:rsidRPr="00D80D16" w:rsidRDefault="00434DDE" w:rsidP="000425DD">
            <w:pPr>
              <w:bidi w:val="0"/>
              <w:snapToGrid w:val="0"/>
              <w:jc w:val="both"/>
              <w:rPr>
                <w:rFonts w:eastAsia="Calibri"/>
                <w:sz w:val="16"/>
                <w:szCs w:val="16"/>
              </w:rPr>
            </w:pPr>
            <w:r w:rsidRPr="00D80D16">
              <w:rPr>
                <w:rFonts w:eastAsia="Calibri"/>
                <w:sz w:val="16"/>
                <w:szCs w:val="16"/>
              </w:rPr>
              <w:t>Decreased for 3 patients (10%)</w:t>
            </w:r>
          </w:p>
          <w:p w:rsidR="00434DDE" w:rsidRPr="00D80D16" w:rsidRDefault="00434DDE" w:rsidP="000425DD">
            <w:pPr>
              <w:bidi w:val="0"/>
              <w:snapToGrid w:val="0"/>
              <w:jc w:val="both"/>
              <w:rPr>
                <w:rFonts w:eastAsia="Calibri"/>
                <w:sz w:val="16"/>
                <w:szCs w:val="16"/>
              </w:rPr>
            </w:pPr>
            <w:r w:rsidRPr="00D80D16">
              <w:rPr>
                <w:rFonts w:eastAsia="Calibri"/>
                <w:sz w:val="16"/>
                <w:szCs w:val="16"/>
              </w:rPr>
              <w:t>Decreased for one patient (3.3%)</w:t>
            </w:r>
          </w:p>
        </w:tc>
        <w:tc>
          <w:tcPr>
            <w:tcW w:w="593" w:type="pct"/>
            <w:tcBorders>
              <w:top w:val="single" w:sz="8" w:space="0" w:color="000000"/>
              <w:left w:val="single" w:sz="8" w:space="0" w:color="000000"/>
              <w:bottom w:val="single" w:sz="8" w:space="0" w:color="000000"/>
              <w:right w:val="single" w:sz="8" w:space="0" w:color="000000"/>
            </w:tcBorders>
            <w:shd w:val="clear" w:color="auto" w:fill="C0C0C0"/>
            <w:vAlign w:val="center"/>
          </w:tcPr>
          <w:p w:rsidR="00434DDE" w:rsidRPr="00D80D16" w:rsidRDefault="00434DDE" w:rsidP="000425DD">
            <w:pPr>
              <w:bidi w:val="0"/>
              <w:snapToGrid w:val="0"/>
              <w:jc w:val="both"/>
              <w:rPr>
                <w:rFonts w:eastAsia="Calibri"/>
                <w:sz w:val="16"/>
                <w:szCs w:val="16"/>
              </w:rPr>
            </w:pPr>
            <w:r w:rsidRPr="00D80D16">
              <w:rPr>
                <w:rFonts w:eastAsia="Calibri"/>
                <w:sz w:val="16"/>
                <w:szCs w:val="16"/>
              </w:rPr>
              <w:t>0.52</w:t>
            </w:r>
          </w:p>
        </w:tc>
      </w:tr>
      <w:tr w:rsidR="00434DDE" w:rsidRPr="00D80D16" w:rsidTr="005010A4">
        <w:trPr>
          <w:jc w:val="center"/>
        </w:trPr>
        <w:tc>
          <w:tcPr>
            <w:tcW w:w="2327" w:type="pct"/>
            <w:tcBorders>
              <w:top w:val="single" w:sz="8" w:space="0" w:color="000000"/>
              <w:left w:val="single" w:sz="8" w:space="0" w:color="000000"/>
              <w:bottom w:val="single" w:sz="8" w:space="0" w:color="000000"/>
              <w:right w:val="single" w:sz="8" w:space="0" w:color="000000"/>
            </w:tcBorders>
            <w:shd w:val="clear" w:color="auto" w:fill="auto"/>
            <w:vAlign w:val="center"/>
          </w:tcPr>
          <w:p w:rsidR="00434DDE" w:rsidRPr="00D80D16" w:rsidRDefault="00434DDE" w:rsidP="000425DD">
            <w:pPr>
              <w:bidi w:val="0"/>
              <w:snapToGrid w:val="0"/>
              <w:jc w:val="both"/>
              <w:rPr>
                <w:rFonts w:eastAsia="Calibri"/>
                <w:b/>
                <w:bCs/>
                <w:sz w:val="16"/>
                <w:szCs w:val="16"/>
              </w:rPr>
            </w:pPr>
            <w:r w:rsidRPr="00D80D16">
              <w:rPr>
                <w:rFonts w:eastAsia="Calibri"/>
                <w:b/>
                <w:bCs/>
                <w:sz w:val="16"/>
                <w:szCs w:val="16"/>
              </w:rPr>
              <w:t>Scrotal Duplex</w:t>
            </w:r>
          </w:p>
          <w:p w:rsidR="00434DDE" w:rsidRPr="00D80D16" w:rsidRDefault="00434DDE" w:rsidP="000425DD">
            <w:pPr>
              <w:numPr>
                <w:ilvl w:val="0"/>
                <w:numId w:val="7"/>
              </w:numPr>
              <w:bidi w:val="0"/>
              <w:snapToGrid w:val="0"/>
              <w:ind w:left="0" w:firstLine="0"/>
              <w:jc w:val="both"/>
              <w:rPr>
                <w:rFonts w:eastAsia="Calibri"/>
                <w:b/>
                <w:bCs/>
                <w:sz w:val="16"/>
                <w:szCs w:val="16"/>
              </w:rPr>
            </w:pPr>
            <w:r w:rsidRPr="00D80D16">
              <w:rPr>
                <w:rFonts w:eastAsia="Calibri"/>
                <w:b/>
                <w:bCs/>
                <w:sz w:val="16"/>
                <w:szCs w:val="16"/>
              </w:rPr>
              <w:t>Preoperative</w:t>
            </w:r>
          </w:p>
          <w:p w:rsidR="00434DDE" w:rsidRPr="00D80D16" w:rsidRDefault="00434DDE" w:rsidP="000425DD">
            <w:pPr>
              <w:numPr>
                <w:ilvl w:val="0"/>
                <w:numId w:val="7"/>
              </w:numPr>
              <w:bidi w:val="0"/>
              <w:snapToGrid w:val="0"/>
              <w:ind w:left="0" w:firstLine="0"/>
              <w:jc w:val="both"/>
              <w:rPr>
                <w:rFonts w:eastAsia="Calibri"/>
                <w:b/>
                <w:bCs/>
                <w:sz w:val="16"/>
                <w:szCs w:val="16"/>
              </w:rPr>
            </w:pPr>
            <w:r w:rsidRPr="00D80D16">
              <w:rPr>
                <w:rFonts w:eastAsia="Calibri"/>
                <w:b/>
                <w:bCs/>
                <w:sz w:val="16"/>
                <w:szCs w:val="16"/>
              </w:rPr>
              <w:t>Postoperative</w:t>
            </w:r>
          </w:p>
          <w:p w:rsidR="00434DDE" w:rsidRPr="00D80D16" w:rsidRDefault="00434DDE" w:rsidP="000425DD">
            <w:pPr>
              <w:numPr>
                <w:ilvl w:val="0"/>
                <w:numId w:val="8"/>
              </w:numPr>
              <w:bidi w:val="0"/>
              <w:snapToGrid w:val="0"/>
              <w:ind w:left="0" w:firstLine="0"/>
              <w:jc w:val="both"/>
              <w:rPr>
                <w:rFonts w:eastAsia="Calibri"/>
                <w:b/>
                <w:bCs/>
                <w:sz w:val="16"/>
                <w:szCs w:val="16"/>
              </w:rPr>
            </w:pPr>
            <w:r w:rsidRPr="00D80D16">
              <w:rPr>
                <w:rFonts w:eastAsia="Calibri"/>
                <w:b/>
                <w:bCs/>
                <w:sz w:val="16"/>
                <w:szCs w:val="16"/>
              </w:rPr>
              <w:t>3 Months</w:t>
            </w:r>
          </w:p>
          <w:p w:rsidR="00434DDE" w:rsidRPr="00D80D16" w:rsidRDefault="00434DDE" w:rsidP="000425DD">
            <w:pPr>
              <w:numPr>
                <w:ilvl w:val="0"/>
                <w:numId w:val="8"/>
              </w:numPr>
              <w:bidi w:val="0"/>
              <w:snapToGrid w:val="0"/>
              <w:ind w:left="0" w:firstLine="0"/>
              <w:jc w:val="both"/>
              <w:rPr>
                <w:rFonts w:eastAsia="Calibri"/>
                <w:b/>
                <w:bCs/>
                <w:sz w:val="16"/>
                <w:szCs w:val="16"/>
              </w:rPr>
            </w:pPr>
            <w:r w:rsidRPr="00D80D16">
              <w:rPr>
                <w:rFonts w:eastAsia="Calibri"/>
                <w:b/>
                <w:bCs/>
                <w:sz w:val="16"/>
                <w:szCs w:val="16"/>
              </w:rPr>
              <w:t>6 Months</w:t>
            </w:r>
          </w:p>
        </w:tc>
        <w:tc>
          <w:tcPr>
            <w:tcW w:w="2080" w:type="pct"/>
            <w:tcBorders>
              <w:top w:val="single" w:sz="8" w:space="0" w:color="000000"/>
              <w:left w:val="single" w:sz="8" w:space="0" w:color="000000"/>
              <w:bottom w:val="single" w:sz="8" w:space="0" w:color="000000"/>
              <w:right w:val="single" w:sz="8" w:space="0" w:color="000000"/>
            </w:tcBorders>
            <w:shd w:val="clear" w:color="auto" w:fill="auto"/>
            <w:vAlign w:val="center"/>
          </w:tcPr>
          <w:p w:rsidR="00434DDE" w:rsidRPr="00D80D16" w:rsidRDefault="00434DDE" w:rsidP="000425DD">
            <w:pPr>
              <w:bidi w:val="0"/>
              <w:snapToGrid w:val="0"/>
              <w:jc w:val="both"/>
              <w:rPr>
                <w:rFonts w:eastAsia="Calibri"/>
                <w:sz w:val="16"/>
                <w:szCs w:val="16"/>
              </w:rPr>
            </w:pPr>
          </w:p>
          <w:p w:rsidR="005010A4" w:rsidRPr="00D80D16" w:rsidRDefault="00434DDE" w:rsidP="000425DD">
            <w:pPr>
              <w:bidi w:val="0"/>
              <w:snapToGrid w:val="0"/>
              <w:jc w:val="both"/>
              <w:rPr>
                <w:rFonts w:eastAsia="Calibri"/>
                <w:sz w:val="16"/>
                <w:szCs w:val="16"/>
              </w:rPr>
            </w:pPr>
            <w:r w:rsidRPr="00D80D16">
              <w:rPr>
                <w:rFonts w:eastAsia="Calibri"/>
                <w:sz w:val="16"/>
                <w:szCs w:val="16"/>
              </w:rPr>
              <w:t>Normal</w:t>
            </w:r>
          </w:p>
          <w:p w:rsidR="005010A4" w:rsidRPr="00D80D16" w:rsidRDefault="005010A4" w:rsidP="000425DD">
            <w:pPr>
              <w:bidi w:val="0"/>
              <w:snapToGrid w:val="0"/>
              <w:jc w:val="both"/>
              <w:rPr>
                <w:rFonts w:eastAsia="Calibri"/>
                <w:sz w:val="16"/>
                <w:szCs w:val="16"/>
              </w:rPr>
            </w:pPr>
          </w:p>
          <w:p w:rsidR="00434DDE" w:rsidRPr="00D80D16" w:rsidRDefault="00434DDE" w:rsidP="000425DD">
            <w:pPr>
              <w:bidi w:val="0"/>
              <w:snapToGrid w:val="0"/>
              <w:jc w:val="both"/>
              <w:rPr>
                <w:rFonts w:eastAsia="Calibri"/>
                <w:sz w:val="16"/>
                <w:szCs w:val="16"/>
              </w:rPr>
            </w:pPr>
            <w:r w:rsidRPr="00D80D16">
              <w:rPr>
                <w:rFonts w:eastAsia="Calibri"/>
                <w:sz w:val="16"/>
                <w:szCs w:val="16"/>
              </w:rPr>
              <w:t>Decreased for 2 patients (6.7%)</w:t>
            </w:r>
          </w:p>
          <w:p w:rsidR="00434DDE" w:rsidRPr="00D80D16" w:rsidRDefault="00434DDE" w:rsidP="000425DD">
            <w:pPr>
              <w:bidi w:val="0"/>
              <w:snapToGrid w:val="0"/>
              <w:jc w:val="both"/>
              <w:rPr>
                <w:rFonts w:eastAsia="Calibri"/>
                <w:sz w:val="16"/>
                <w:szCs w:val="16"/>
              </w:rPr>
            </w:pPr>
            <w:r w:rsidRPr="00D80D16">
              <w:rPr>
                <w:rFonts w:eastAsia="Calibri"/>
                <w:sz w:val="16"/>
                <w:szCs w:val="16"/>
              </w:rPr>
              <w:t>Normal for all</w:t>
            </w:r>
          </w:p>
        </w:tc>
        <w:tc>
          <w:tcPr>
            <w:tcW w:w="593" w:type="pct"/>
            <w:tcBorders>
              <w:top w:val="single" w:sz="8" w:space="0" w:color="000000"/>
              <w:left w:val="single" w:sz="8" w:space="0" w:color="000000"/>
              <w:bottom w:val="single" w:sz="8" w:space="0" w:color="000000"/>
              <w:right w:val="single" w:sz="8" w:space="0" w:color="000000"/>
            </w:tcBorders>
            <w:shd w:val="clear" w:color="auto" w:fill="auto"/>
            <w:vAlign w:val="center"/>
          </w:tcPr>
          <w:p w:rsidR="00434DDE" w:rsidRPr="00D80D16" w:rsidRDefault="00434DDE" w:rsidP="000425DD">
            <w:pPr>
              <w:bidi w:val="0"/>
              <w:snapToGrid w:val="0"/>
              <w:jc w:val="both"/>
              <w:rPr>
                <w:rFonts w:eastAsia="Calibri"/>
                <w:sz w:val="16"/>
                <w:szCs w:val="16"/>
              </w:rPr>
            </w:pPr>
            <w:r w:rsidRPr="00D80D16">
              <w:rPr>
                <w:rFonts w:eastAsia="Calibri"/>
                <w:sz w:val="16"/>
                <w:szCs w:val="16"/>
              </w:rPr>
              <w:t>0.49</w:t>
            </w:r>
          </w:p>
        </w:tc>
      </w:tr>
      <w:tr w:rsidR="00434DDE" w:rsidRPr="00D80D16" w:rsidTr="005010A4">
        <w:trPr>
          <w:jc w:val="center"/>
        </w:trPr>
        <w:tc>
          <w:tcPr>
            <w:tcW w:w="2327" w:type="pct"/>
            <w:tcBorders>
              <w:top w:val="single" w:sz="8" w:space="0" w:color="000000"/>
              <w:left w:val="single" w:sz="8" w:space="0" w:color="000000"/>
              <w:bottom w:val="single" w:sz="8" w:space="0" w:color="000000"/>
              <w:right w:val="single" w:sz="8" w:space="0" w:color="000000"/>
            </w:tcBorders>
            <w:shd w:val="clear" w:color="auto" w:fill="C0C0C0"/>
            <w:vAlign w:val="center"/>
          </w:tcPr>
          <w:p w:rsidR="00434DDE" w:rsidRPr="00D80D16" w:rsidRDefault="00434DDE" w:rsidP="000425DD">
            <w:pPr>
              <w:bidi w:val="0"/>
              <w:snapToGrid w:val="0"/>
              <w:jc w:val="both"/>
              <w:rPr>
                <w:rFonts w:eastAsia="Calibri"/>
                <w:b/>
                <w:bCs/>
                <w:sz w:val="16"/>
                <w:szCs w:val="16"/>
              </w:rPr>
            </w:pPr>
            <w:bookmarkStart w:id="0" w:name="_GoBack"/>
            <w:bookmarkEnd w:id="0"/>
            <w:r w:rsidRPr="00D80D16">
              <w:rPr>
                <w:rFonts w:eastAsia="Calibri"/>
                <w:b/>
                <w:bCs/>
                <w:sz w:val="16"/>
                <w:szCs w:val="16"/>
              </w:rPr>
              <w:t xml:space="preserve">Postoperative </w:t>
            </w:r>
            <w:proofErr w:type="spellStart"/>
            <w:r w:rsidRPr="00D80D16">
              <w:rPr>
                <w:rFonts w:eastAsia="Calibri"/>
                <w:b/>
                <w:bCs/>
                <w:sz w:val="16"/>
                <w:szCs w:val="16"/>
              </w:rPr>
              <w:t>seroma</w:t>
            </w:r>
            <w:proofErr w:type="spellEnd"/>
          </w:p>
        </w:tc>
        <w:tc>
          <w:tcPr>
            <w:tcW w:w="2080" w:type="pct"/>
            <w:tcBorders>
              <w:top w:val="single" w:sz="8" w:space="0" w:color="000000"/>
              <w:left w:val="single" w:sz="8" w:space="0" w:color="000000"/>
              <w:bottom w:val="single" w:sz="8" w:space="0" w:color="000000"/>
              <w:right w:val="single" w:sz="8" w:space="0" w:color="000000"/>
            </w:tcBorders>
            <w:shd w:val="clear" w:color="auto" w:fill="C0C0C0"/>
            <w:vAlign w:val="center"/>
          </w:tcPr>
          <w:p w:rsidR="00434DDE" w:rsidRPr="00D80D16" w:rsidRDefault="00434DDE" w:rsidP="000425DD">
            <w:pPr>
              <w:bidi w:val="0"/>
              <w:snapToGrid w:val="0"/>
              <w:jc w:val="both"/>
              <w:rPr>
                <w:rFonts w:eastAsia="Calibri"/>
                <w:sz w:val="16"/>
                <w:szCs w:val="16"/>
              </w:rPr>
            </w:pPr>
            <w:r w:rsidRPr="00D80D16">
              <w:rPr>
                <w:rFonts w:eastAsia="Calibri"/>
                <w:sz w:val="16"/>
                <w:szCs w:val="16"/>
              </w:rPr>
              <w:t>4 Patients (13.3%)</w:t>
            </w:r>
          </w:p>
        </w:tc>
        <w:tc>
          <w:tcPr>
            <w:tcW w:w="593" w:type="pct"/>
            <w:tcBorders>
              <w:top w:val="single" w:sz="8" w:space="0" w:color="000000"/>
              <w:left w:val="single" w:sz="8" w:space="0" w:color="000000"/>
              <w:bottom w:val="single" w:sz="8" w:space="0" w:color="000000"/>
              <w:right w:val="single" w:sz="8" w:space="0" w:color="000000"/>
            </w:tcBorders>
            <w:shd w:val="clear" w:color="auto" w:fill="C0C0C0"/>
            <w:vAlign w:val="center"/>
          </w:tcPr>
          <w:p w:rsidR="00434DDE" w:rsidRPr="00D80D16" w:rsidRDefault="00434DDE" w:rsidP="000425DD">
            <w:pPr>
              <w:bidi w:val="0"/>
              <w:snapToGrid w:val="0"/>
              <w:jc w:val="both"/>
              <w:rPr>
                <w:rFonts w:eastAsia="Calibri"/>
                <w:sz w:val="16"/>
                <w:szCs w:val="16"/>
              </w:rPr>
            </w:pPr>
          </w:p>
        </w:tc>
      </w:tr>
      <w:tr w:rsidR="00434DDE" w:rsidRPr="00D80D16" w:rsidTr="005010A4">
        <w:trPr>
          <w:jc w:val="center"/>
        </w:trPr>
        <w:tc>
          <w:tcPr>
            <w:tcW w:w="2327" w:type="pct"/>
            <w:tcBorders>
              <w:top w:val="single" w:sz="8" w:space="0" w:color="000000"/>
              <w:left w:val="single" w:sz="8" w:space="0" w:color="000000"/>
              <w:bottom w:val="single" w:sz="8" w:space="0" w:color="000000"/>
              <w:right w:val="single" w:sz="8" w:space="0" w:color="000000"/>
            </w:tcBorders>
            <w:shd w:val="clear" w:color="auto" w:fill="auto"/>
            <w:vAlign w:val="center"/>
          </w:tcPr>
          <w:p w:rsidR="00434DDE" w:rsidRPr="00D80D16" w:rsidRDefault="00434DDE" w:rsidP="000425DD">
            <w:pPr>
              <w:bidi w:val="0"/>
              <w:snapToGrid w:val="0"/>
              <w:jc w:val="both"/>
              <w:rPr>
                <w:rFonts w:eastAsia="Calibri"/>
                <w:b/>
                <w:bCs/>
                <w:sz w:val="16"/>
                <w:szCs w:val="16"/>
              </w:rPr>
            </w:pPr>
            <w:r w:rsidRPr="00D80D16">
              <w:rPr>
                <w:rFonts w:eastAsia="Calibri"/>
                <w:b/>
                <w:bCs/>
                <w:sz w:val="16"/>
                <w:szCs w:val="16"/>
              </w:rPr>
              <w:t>Hernia recurrence</w:t>
            </w:r>
          </w:p>
        </w:tc>
        <w:tc>
          <w:tcPr>
            <w:tcW w:w="2080" w:type="pct"/>
            <w:tcBorders>
              <w:top w:val="single" w:sz="8" w:space="0" w:color="000000"/>
              <w:left w:val="single" w:sz="8" w:space="0" w:color="000000"/>
              <w:bottom w:val="single" w:sz="8" w:space="0" w:color="000000"/>
              <w:right w:val="single" w:sz="8" w:space="0" w:color="000000"/>
            </w:tcBorders>
            <w:shd w:val="clear" w:color="auto" w:fill="auto"/>
            <w:vAlign w:val="center"/>
          </w:tcPr>
          <w:p w:rsidR="00434DDE" w:rsidRPr="00D80D16" w:rsidRDefault="00434DDE" w:rsidP="000425DD">
            <w:pPr>
              <w:bidi w:val="0"/>
              <w:snapToGrid w:val="0"/>
              <w:jc w:val="both"/>
              <w:rPr>
                <w:rFonts w:eastAsia="Calibri"/>
                <w:sz w:val="16"/>
                <w:szCs w:val="16"/>
              </w:rPr>
            </w:pPr>
            <w:r w:rsidRPr="00D80D16">
              <w:rPr>
                <w:rFonts w:eastAsia="Calibri"/>
                <w:sz w:val="16"/>
                <w:szCs w:val="16"/>
              </w:rPr>
              <w:t>0</w:t>
            </w:r>
          </w:p>
        </w:tc>
        <w:tc>
          <w:tcPr>
            <w:tcW w:w="593" w:type="pct"/>
            <w:tcBorders>
              <w:top w:val="single" w:sz="8" w:space="0" w:color="000000"/>
              <w:left w:val="single" w:sz="8" w:space="0" w:color="000000"/>
              <w:bottom w:val="single" w:sz="8" w:space="0" w:color="000000"/>
              <w:right w:val="single" w:sz="8" w:space="0" w:color="000000"/>
            </w:tcBorders>
            <w:shd w:val="clear" w:color="auto" w:fill="auto"/>
            <w:vAlign w:val="center"/>
          </w:tcPr>
          <w:p w:rsidR="00434DDE" w:rsidRPr="00D80D16" w:rsidRDefault="00434DDE" w:rsidP="000425DD">
            <w:pPr>
              <w:bidi w:val="0"/>
              <w:snapToGrid w:val="0"/>
              <w:jc w:val="both"/>
              <w:rPr>
                <w:rFonts w:eastAsia="Calibri"/>
                <w:sz w:val="16"/>
                <w:szCs w:val="16"/>
              </w:rPr>
            </w:pPr>
          </w:p>
        </w:tc>
      </w:tr>
      <w:tr w:rsidR="00434DDE" w:rsidRPr="00D80D16" w:rsidTr="005010A4">
        <w:trPr>
          <w:jc w:val="center"/>
        </w:trPr>
        <w:tc>
          <w:tcPr>
            <w:tcW w:w="2327" w:type="pct"/>
            <w:tcBorders>
              <w:top w:val="single" w:sz="8" w:space="0" w:color="000000"/>
              <w:left w:val="single" w:sz="8" w:space="0" w:color="000000"/>
              <w:bottom w:val="single" w:sz="8" w:space="0" w:color="000000"/>
              <w:right w:val="single" w:sz="8" w:space="0" w:color="000000"/>
            </w:tcBorders>
            <w:shd w:val="clear" w:color="auto" w:fill="C0C0C0"/>
            <w:vAlign w:val="center"/>
          </w:tcPr>
          <w:p w:rsidR="00434DDE" w:rsidRPr="00D80D16" w:rsidRDefault="00434DDE" w:rsidP="000425DD">
            <w:pPr>
              <w:bidi w:val="0"/>
              <w:snapToGrid w:val="0"/>
              <w:jc w:val="both"/>
              <w:rPr>
                <w:rFonts w:eastAsia="Calibri"/>
                <w:b/>
                <w:bCs/>
                <w:sz w:val="16"/>
                <w:szCs w:val="16"/>
              </w:rPr>
            </w:pPr>
            <w:r w:rsidRPr="00D80D16">
              <w:rPr>
                <w:rFonts w:eastAsia="Calibri"/>
                <w:b/>
                <w:bCs/>
                <w:sz w:val="16"/>
                <w:szCs w:val="16"/>
              </w:rPr>
              <w:t>Mortality</w:t>
            </w:r>
          </w:p>
        </w:tc>
        <w:tc>
          <w:tcPr>
            <w:tcW w:w="2080" w:type="pct"/>
            <w:tcBorders>
              <w:top w:val="single" w:sz="8" w:space="0" w:color="000000"/>
              <w:left w:val="single" w:sz="8" w:space="0" w:color="000000"/>
              <w:bottom w:val="single" w:sz="8" w:space="0" w:color="000000"/>
              <w:right w:val="single" w:sz="8" w:space="0" w:color="000000"/>
            </w:tcBorders>
            <w:shd w:val="clear" w:color="auto" w:fill="C0C0C0"/>
            <w:vAlign w:val="center"/>
          </w:tcPr>
          <w:p w:rsidR="00434DDE" w:rsidRPr="00D80D16" w:rsidRDefault="00434DDE" w:rsidP="000425DD">
            <w:pPr>
              <w:bidi w:val="0"/>
              <w:snapToGrid w:val="0"/>
              <w:jc w:val="both"/>
              <w:rPr>
                <w:rFonts w:eastAsia="Calibri"/>
                <w:sz w:val="16"/>
                <w:szCs w:val="16"/>
              </w:rPr>
            </w:pPr>
            <w:r w:rsidRPr="00D80D16">
              <w:rPr>
                <w:rFonts w:eastAsia="Calibri"/>
                <w:sz w:val="16"/>
                <w:szCs w:val="16"/>
              </w:rPr>
              <w:t>0</w:t>
            </w:r>
          </w:p>
        </w:tc>
        <w:tc>
          <w:tcPr>
            <w:tcW w:w="593" w:type="pct"/>
            <w:tcBorders>
              <w:top w:val="single" w:sz="8" w:space="0" w:color="000000"/>
              <w:left w:val="single" w:sz="8" w:space="0" w:color="000000"/>
              <w:bottom w:val="single" w:sz="8" w:space="0" w:color="000000"/>
              <w:right w:val="single" w:sz="8" w:space="0" w:color="000000"/>
            </w:tcBorders>
            <w:shd w:val="clear" w:color="auto" w:fill="C0C0C0"/>
            <w:vAlign w:val="center"/>
          </w:tcPr>
          <w:p w:rsidR="00434DDE" w:rsidRPr="00D80D16" w:rsidRDefault="00434DDE" w:rsidP="000425DD">
            <w:pPr>
              <w:bidi w:val="0"/>
              <w:snapToGrid w:val="0"/>
              <w:jc w:val="both"/>
              <w:rPr>
                <w:rFonts w:eastAsia="Calibri"/>
                <w:sz w:val="16"/>
                <w:szCs w:val="16"/>
              </w:rPr>
            </w:pPr>
          </w:p>
        </w:tc>
      </w:tr>
    </w:tbl>
    <w:p w:rsidR="005010A4" w:rsidRPr="005010A4" w:rsidRDefault="005010A4" w:rsidP="000425DD">
      <w:pPr>
        <w:bidi w:val="0"/>
        <w:snapToGrid w:val="0"/>
        <w:jc w:val="both"/>
        <w:rPr>
          <w:b/>
          <w:bCs/>
          <w:sz w:val="20"/>
          <w:szCs w:val="20"/>
          <w:u w:val="single"/>
          <w:lang w:bidi="ar-EG"/>
        </w:rPr>
      </w:pPr>
    </w:p>
    <w:p w:rsidR="005010A4" w:rsidRDefault="005010A4" w:rsidP="000425DD">
      <w:pPr>
        <w:bidi w:val="0"/>
        <w:snapToGrid w:val="0"/>
        <w:jc w:val="both"/>
        <w:rPr>
          <w:b/>
          <w:bCs/>
          <w:sz w:val="20"/>
          <w:szCs w:val="20"/>
          <w:lang w:bidi="ar-EG"/>
        </w:rPr>
        <w:sectPr w:rsidR="005010A4" w:rsidSect="00FC1007">
          <w:type w:val="continuous"/>
          <w:pgSz w:w="12242" w:h="15842" w:code="1"/>
          <w:pgMar w:top="1440" w:right="1440" w:bottom="1440" w:left="1440" w:header="720" w:footer="720" w:gutter="0"/>
          <w:cols w:space="709"/>
          <w:bidi/>
          <w:docGrid w:linePitch="360"/>
        </w:sectPr>
      </w:pPr>
    </w:p>
    <w:p w:rsidR="00434DDE" w:rsidRPr="005010A4" w:rsidRDefault="003F7135" w:rsidP="000425DD">
      <w:pPr>
        <w:bidi w:val="0"/>
        <w:snapToGrid w:val="0"/>
        <w:jc w:val="both"/>
        <w:rPr>
          <w:b/>
          <w:bCs/>
          <w:sz w:val="20"/>
          <w:szCs w:val="20"/>
          <w:lang w:bidi="ar-EG"/>
        </w:rPr>
      </w:pPr>
      <w:r w:rsidRPr="005010A4">
        <w:rPr>
          <w:b/>
          <w:bCs/>
          <w:sz w:val="20"/>
          <w:szCs w:val="20"/>
          <w:lang w:bidi="ar-EG"/>
        </w:rPr>
        <w:lastRenderedPageBreak/>
        <w:t>4. Discussion</w:t>
      </w:r>
    </w:p>
    <w:p w:rsidR="00434DDE" w:rsidRPr="005010A4" w:rsidRDefault="00434DDE" w:rsidP="000425DD">
      <w:pPr>
        <w:bidi w:val="0"/>
        <w:snapToGrid w:val="0"/>
        <w:ind w:firstLine="425"/>
        <w:jc w:val="both"/>
        <w:rPr>
          <w:b/>
          <w:bCs/>
          <w:sz w:val="20"/>
          <w:szCs w:val="20"/>
        </w:rPr>
      </w:pPr>
      <w:r w:rsidRPr="005010A4">
        <w:rPr>
          <w:sz w:val="20"/>
          <w:szCs w:val="20"/>
        </w:rPr>
        <w:t xml:space="preserve">The inguinal hernia is quite a common presentation in male. The life time rate of inguinal hernia is 25% in males and 21% in females. The risk of inguinal hernia increase with age and the incidence is around 50% by the age of 75 years </w:t>
      </w:r>
      <w:r w:rsidRPr="005010A4">
        <w:rPr>
          <w:b/>
          <w:bCs/>
          <w:color w:val="000000"/>
          <w:sz w:val="20"/>
          <w:szCs w:val="20"/>
        </w:rPr>
        <w:t>(</w:t>
      </w:r>
      <w:proofErr w:type="spellStart"/>
      <w:r w:rsidRPr="005010A4">
        <w:rPr>
          <w:b/>
          <w:bCs/>
          <w:color w:val="000000"/>
          <w:sz w:val="20"/>
          <w:szCs w:val="20"/>
        </w:rPr>
        <w:t>Rehman</w:t>
      </w:r>
      <w:proofErr w:type="spellEnd"/>
      <w:r w:rsidRPr="005010A4">
        <w:rPr>
          <w:b/>
          <w:bCs/>
          <w:sz w:val="20"/>
          <w:szCs w:val="20"/>
        </w:rPr>
        <w:t xml:space="preserve"> et al., 2014)</w:t>
      </w:r>
      <w:r w:rsidRPr="005010A4">
        <w:rPr>
          <w:sz w:val="20"/>
          <w:szCs w:val="20"/>
        </w:rPr>
        <w:t>.</w:t>
      </w:r>
    </w:p>
    <w:p w:rsidR="005010A4" w:rsidRPr="005010A4" w:rsidRDefault="00434DDE" w:rsidP="000425DD">
      <w:pPr>
        <w:autoSpaceDE w:val="0"/>
        <w:autoSpaceDN w:val="0"/>
        <w:bidi w:val="0"/>
        <w:adjustRightInd w:val="0"/>
        <w:snapToGrid w:val="0"/>
        <w:ind w:firstLine="425"/>
        <w:jc w:val="both"/>
        <w:rPr>
          <w:color w:val="000000"/>
          <w:sz w:val="20"/>
          <w:szCs w:val="20"/>
        </w:rPr>
      </w:pPr>
      <w:r w:rsidRPr="005010A4">
        <w:rPr>
          <w:color w:val="000000"/>
          <w:sz w:val="20"/>
          <w:szCs w:val="20"/>
        </w:rPr>
        <w:t xml:space="preserve">Laparoscopic inguinal hernia repair has become standard of care for patients with inguinal hernia </w:t>
      </w:r>
      <w:r w:rsidRPr="005010A4">
        <w:rPr>
          <w:b/>
          <w:bCs/>
          <w:color w:val="000000"/>
          <w:sz w:val="20"/>
          <w:szCs w:val="20"/>
        </w:rPr>
        <w:t>(</w:t>
      </w:r>
      <w:proofErr w:type="spellStart"/>
      <w:r w:rsidRPr="005010A4">
        <w:rPr>
          <w:b/>
          <w:bCs/>
          <w:color w:val="000000"/>
          <w:sz w:val="20"/>
          <w:szCs w:val="20"/>
        </w:rPr>
        <w:t>Gass</w:t>
      </w:r>
      <w:proofErr w:type="spellEnd"/>
      <w:r w:rsidRPr="005010A4">
        <w:rPr>
          <w:b/>
          <w:bCs/>
          <w:color w:val="000000"/>
          <w:sz w:val="20"/>
          <w:szCs w:val="20"/>
        </w:rPr>
        <w:t xml:space="preserve"> et al., 2012).</w:t>
      </w:r>
      <w:r w:rsidR="005C3B79" w:rsidRPr="005010A4">
        <w:rPr>
          <w:sz w:val="20"/>
          <w:szCs w:val="20"/>
        </w:rPr>
        <w:t xml:space="preserve"> </w:t>
      </w:r>
      <w:r w:rsidRPr="005010A4">
        <w:rPr>
          <w:sz w:val="20"/>
          <w:szCs w:val="20"/>
        </w:rPr>
        <w:t xml:space="preserve">Laparoscopic repair provides very </w:t>
      </w:r>
      <w:r w:rsidRPr="005010A4">
        <w:rPr>
          <w:sz w:val="20"/>
          <w:szCs w:val="20"/>
        </w:rPr>
        <w:lastRenderedPageBreak/>
        <w:t>good results where surgeons have expertise in the technique. It results in very low postoperative pain, fewer wound infection, and quick return to daily activity and work</w:t>
      </w:r>
      <w:r w:rsidRPr="005010A4">
        <w:rPr>
          <w:b/>
          <w:bCs/>
          <w:sz w:val="20"/>
          <w:szCs w:val="20"/>
        </w:rPr>
        <w:t xml:space="preserve"> (</w:t>
      </w:r>
      <w:proofErr w:type="spellStart"/>
      <w:r w:rsidRPr="005010A4">
        <w:rPr>
          <w:b/>
          <w:bCs/>
          <w:sz w:val="20"/>
          <w:szCs w:val="20"/>
        </w:rPr>
        <w:t>Karthikesalingam</w:t>
      </w:r>
      <w:proofErr w:type="spellEnd"/>
      <w:r w:rsidRPr="005010A4">
        <w:rPr>
          <w:b/>
          <w:bCs/>
          <w:sz w:val="20"/>
          <w:szCs w:val="20"/>
        </w:rPr>
        <w:t xml:space="preserve"> et al., 2011)</w:t>
      </w:r>
      <w:r w:rsidRPr="005010A4">
        <w:rPr>
          <w:sz w:val="20"/>
          <w:szCs w:val="20"/>
        </w:rPr>
        <w:t>.</w:t>
      </w:r>
    </w:p>
    <w:p w:rsidR="00434DDE" w:rsidRPr="005010A4" w:rsidRDefault="005010A4" w:rsidP="000425DD">
      <w:pPr>
        <w:bidi w:val="0"/>
        <w:snapToGrid w:val="0"/>
        <w:ind w:firstLine="425"/>
        <w:jc w:val="both"/>
        <w:rPr>
          <w:sz w:val="20"/>
          <w:szCs w:val="20"/>
          <w:lang w:bidi="ar-EG"/>
        </w:rPr>
      </w:pPr>
      <w:r w:rsidRPr="005010A4">
        <w:rPr>
          <w:sz w:val="20"/>
          <w:szCs w:val="20"/>
          <w:lang w:bidi="ar-EG"/>
        </w:rPr>
        <w:t>I</w:t>
      </w:r>
      <w:r w:rsidR="00434DDE" w:rsidRPr="005010A4">
        <w:rPr>
          <w:sz w:val="20"/>
          <w:szCs w:val="20"/>
          <w:lang w:bidi="ar-EG"/>
        </w:rPr>
        <w:t xml:space="preserve">nfertility secondary to obstructive </w:t>
      </w:r>
      <w:proofErr w:type="spellStart"/>
      <w:r w:rsidR="00434DDE" w:rsidRPr="005010A4">
        <w:rPr>
          <w:sz w:val="20"/>
          <w:szCs w:val="20"/>
          <w:lang w:bidi="ar-EG"/>
        </w:rPr>
        <w:t>azoospermia</w:t>
      </w:r>
      <w:proofErr w:type="spellEnd"/>
      <w:r w:rsidR="00434DDE" w:rsidRPr="005010A4">
        <w:rPr>
          <w:sz w:val="20"/>
          <w:szCs w:val="20"/>
          <w:lang w:bidi="ar-EG"/>
        </w:rPr>
        <w:t xml:space="preserve"> (normal sperm in testicular biopsy yet no sperm in the ejaculate) felt to be related to the fibroblastic involvement of the vas deferens after a heterogeneous group of mesh repairs (conventional, laparoscopic, unilateral, bilateral) </w:t>
      </w:r>
      <w:r w:rsidR="00434DDE" w:rsidRPr="005010A4">
        <w:rPr>
          <w:b/>
          <w:bCs/>
          <w:color w:val="000000"/>
          <w:sz w:val="20"/>
          <w:szCs w:val="20"/>
        </w:rPr>
        <w:t>(Fitzgibbons, 2005)</w:t>
      </w:r>
      <w:r w:rsidR="00434DDE" w:rsidRPr="005010A4">
        <w:rPr>
          <w:color w:val="000000"/>
          <w:sz w:val="20"/>
          <w:szCs w:val="20"/>
        </w:rPr>
        <w:t>.</w:t>
      </w:r>
    </w:p>
    <w:p w:rsidR="005010A4" w:rsidRPr="005010A4" w:rsidRDefault="00434DDE" w:rsidP="000425DD">
      <w:pPr>
        <w:autoSpaceDE w:val="0"/>
        <w:autoSpaceDN w:val="0"/>
        <w:bidi w:val="0"/>
        <w:adjustRightInd w:val="0"/>
        <w:snapToGrid w:val="0"/>
        <w:ind w:firstLine="425"/>
        <w:jc w:val="both"/>
        <w:rPr>
          <w:sz w:val="20"/>
          <w:szCs w:val="20"/>
        </w:rPr>
      </w:pPr>
      <w:r w:rsidRPr="005010A4">
        <w:rPr>
          <w:sz w:val="20"/>
          <w:szCs w:val="20"/>
        </w:rPr>
        <w:lastRenderedPageBreak/>
        <w:t>Spermatic cord dissection is minimized with the laparoscopic approach and subsequently the risk of groin and testicular complications resulting from injury to cord structures and adjacent nerves should be reduced</w:t>
      </w:r>
      <w:r w:rsidRPr="005010A4">
        <w:rPr>
          <w:b/>
          <w:bCs/>
          <w:sz w:val="20"/>
          <w:szCs w:val="20"/>
        </w:rPr>
        <w:t xml:space="preserve"> (Feldman and Wexler, 2000).</w:t>
      </w:r>
    </w:p>
    <w:p w:rsidR="00434DDE" w:rsidRPr="005010A4" w:rsidRDefault="005010A4" w:rsidP="000425DD">
      <w:pPr>
        <w:bidi w:val="0"/>
        <w:snapToGrid w:val="0"/>
        <w:ind w:firstLine="425"/>
        <w:jc w:val="both"/>
        <w:rPr>
          <w:b/>
          <w:bCs/>
          <w:sz w:val="20"/>
          <w:szCs w:val="20"/>
          <w:lang w:bidi="ar-EG"/>
        </w:rPr>
      </w:pPr>
      <w:r w:rsidRPr="005010A4">
        <w:rPr>
          <w:sz w:val="20"/>
          <w:szCs w:val="20"/>
          <w:lang w:bidi="ar-EG"/>
        </w:rPr>
        <w:t>T</w:t>
      </w:r>
      <w:r w:rsidR="00434DDE" w:rsidRPr="005010A4">
        <w:rPr>
          <w:sz w:val="20"/>
          <w:szCs w:val="20"/>
          <w:lang w:bidi="ar-EG"/>
        </w:rPr>
        <w:t xml:space="preserve">esticular volume is an important marker for testicular atrophy following corrective surgical operations on patients with inguinal hernias </w:t>
      </w:r>
      <w:r w:rsidR="00434DDE" w:rsidRPr="005010A4">
        <w:rPr>
          <w:b/>
          <w:bCs/>
          <w:color w:val="000000"/>
          <w:sz w:val="20"/>
          <w:szCs w:val="20"/>
          <w:shd w:val="clear" w:color="auto" w:fill="FFFFFF"/>
        </w:rPr>
        <w:t>(</w:t>
      </w:r>
      <w:proofErr w:type="spellStart"/>
      <w:r w:rsidR="00434DDE" w:rsidRPr="005010A4">
        <w:rPr>
          <w:b/>
          <w:bCs/>
          <w:color w:val="000000"/>
          <w:sz w:val="20"/>
          <w:szCs w:val="20"/>
          <w:shd w:val="clear" w:color="auto" w:fill="FFFFFF"/>
        </w:rPr>
        <w:t>Akbulut</w:t>
      </w:r>
      <w:proofErr w:type="spellEnd"/>
      <w:r w:rsidR="00434DDE" w:rsidRPr="005010A4">
        <w:rPr>
          <w:b/>
          <w:bCs/>
          <w:sz w:val="20"/>
          <w:szCs w:val="20"/>
          <w:lang w:bidi="ar-EG"/>
        </w:rPr>
        <w:t xml:space="preserve"> et al., 2003)</w:t>
      </w:r>
      <w:r w:rsidR="00434DDE" w:rsidRPr="005010A4">
        <w:rPr>
          <w:sz w:val="20"/>
          <w:szCs w:val="20"/>
          <w:lang w:bidi="ar-EG"/>
        </w:rPr>
        <w:t>.</w:t>
      </w:r>
    </w:p>
    <w:p w:rsidR="00434DDE" w:rsidRPr="005010A4" w:rsidRDefault="00434DDE" w:rsidP="000425DD">
      <w:pPr>
        <w:autoSpaceDE w:val="0"/>
        <w:autoSpaceDN w:val="0"/>
        <w:bidi w:val="0"/>
        <w:adjustRightInd w:val="0"/>
        <w:snapToGrid w:val="0"/>
        <w:ind w:firstLine="425"/>
        <w:jc w:val="both"/>
        <w:rPr>
          <w:sz w:val="20"/>
          <w:szCs w:val="20"/>
        </w:rPr>
      </w:pPr>
      <w:r w:rsidRPr="005010A4">
        <w:rPr>
          <w:sz w:val="20"/>
          <w:szCs w:val="20"/>
        </w:rPr>
        <w:t xml:space="preserve">Evaluation of testicular perfusion </w:t>
      </w:r>
      <w:r w:rsidRPr="005010A4">
        <w:rPr>
          <w:color w:val="000000"/>
          <w:sz w:val="20"/>
          <w:szCs w:val="20"/>
        </w:rPr>
        <w:t>preoperatively</w:t>
      </w:r>
      <w:r w:rsidRPr="005010A4">
        <w:rPr>
          <w:sz w:val="20"/>
          <w:szCs w:val="20"/>
        </w:rPr>
        <w:t xml:space="preserve"> is very important as there are </w:t>
      </w:r>
      <w:r w:rsidRPr="005010A4">
        <w:rPr>
          <w:color w:val="000000"/>
          <w:sz w:val="20"/>
          <w:szCs w:val="20"/>
        </w:rPr>
        <w:t xml:space="preserve">few studies shown that, testicular perfusion is impaired preoperatively on affected (hernia) side by elevated resistive index on Doppler </w:t>
      </w:r>
      <w:r w:rsidRPr="005010A4">
        <w:rPr>
          <w:b/>
          <w:bCs/>
          <w:color w:val="000000"/>
          <w:sz w:val="20"/>
          <w:szCs w:val="20"/>
        </w:rPr>
        <w:t>(</w:t>
      </w:r>
      <w:r w:rsidRPr="005010A4">
        <w:rPr>
          <w:b/>
          <w:bCs/>
          <w:sz w:val="20"/>
          <w:szCs w:val="20"/>
        </w:rPr>
        <w:t>Melissa et al., 2014)</w:t>
      </w:r>
      <w:r w:rsidRPr="005010A4">
        <w:rPr>
          <w:sz w:val="20"/>
          <w:szCs w:val="20"/>
        </w:rPr>
        <w:t>.</w:t>
      </w:r>
    </w:p>
    <w:p w:rsidR="00434DDE" w:rsidRPr="005010A4" w:rsidRDefault="00434DDE" w:rsidP="000425DD">
      <w:pPr>
        <w:autoSpaceDE w:val="0"/>
        <w:autoSpaceDN w:val="0"/>
        <w:bidi w:val="0"/>
        <w:adjustRightInd w:val="0"/>
        <w:snapToGrid w:val="0"/>
        <w:ind w:firstLine="425"/>
        <w:jc w:val="both"/>
        <w:rPr>
          <w:sz w:val="20"/>
          <w:szCs w:val="20"/>
        </w:rPr>
      </w:pPr>
      <w:r w:rsidRPr="005010A4">
        <w:rPr>
          <w:sz w:val="20"/>
          <w:szCs w:val="20"/>
        </w:rPr>
        <w:t xml:space="preserve">A </w:t>
      </w:r>
      <w:proofErr w:type="spellStart"/>
      <w:r w:rsidRPr="005010A4">
        <w:rPr>
          <w:sz w:val="20"/>
          <w:szCs w:val="20"/>
        </w:rPr>
        <w:t>randomizedcontrolled</w:t>
      </w:r>
      <w:proofErr w:type="spellEnd"/>
      <w:r w:rsidRPr="005010A4">
        <w:rPr>
          <w:sz w:val="20"/>
          <w:szCs w:val="20"/>
        </w:rPr>
        <w:t xml:space="preserve"> trial of 120 patients done to study testicular function after laparoscopic (60 patients) and open (57 patients) mesh repair of inguinal hernias favored the laparoscopic approach. The laparoscopic group consisted of </w:t>
      </w:r>
      <w:proofErr w:type="spellStart"/>
      <w:r w:rsidRPr="005010A4">
        <w:rPr>
          <w:sz w:val="20"/>
          <w:szCs w:val="20"/>
        </w:rPr>
        <w:t>transabdominal</w:t>
      </w:r>
      <w:proofErr w:type="spellEnd"/>
      <w:r w:rsidR="005C3B79" w:rsidRPr="005010A4">
        <w:rPr>
          <w:sz w:val="20"/>
          <w:szCs w:val="20"/>
        </w:rPr>
        <w:t xml:space="preserve"> </w:t>
      </w:r>
      <w:proofErr w:type="spellStart"/>
      <w:r w:rsidRPr="005010A4">
        <w:rPr>
          <w:sz w:val="20"/>
          <w:szCs w:val="20"/>
        </w:rPr>
        <w:t>preperitoneal</w:t>
      </w:r>
      <w:proofErr w:type="spellEnd"/>
      <w:r w:rsidRPr="005010A4">
        <w:rPr>
          <w:sz w:val="20"/>
          <w:szCs w:val="20"/>
        </w:rPr>
        <w:t xml:space="preserve"> (TAPP) (28 patients) and TEP (32 patients) approaches. Testicular function was measured by testicular volume, blood flow and hormones preoperatively and 3 months postoperatively.</w:t>
      </w:r>
    </w:p>
    <w:p w:rsidR="00434DDE" w:rsidRPr="005010A4" w:rsidRDefault="00434DDE" w:rsidP="000425DD">
      <w:pPr>
        <w:autoSpaceDE w:val="0"/>
        <w:autoSpaceDN w:val="0"/>
        <w:bidi w:val="0"/>
        <w:adjustRightInd w:val="0"/>
        <w:snapToGrid w:val="0"/>
        <w:ind w:firstLine="425"/>
        <w:jc w:val="both"/>
        <w:rPr>
          <w:b/>
          <w:bCs/>
          <w:sz w:val="20"/>
          <w:szCs w:val="20"/>
        </w:rPr>
      </w:pPr>
      <w:r w:rsidRPr="005010A4">
        <w:rPr>
          <w:sz w:val="20"/>
          <w:szCs w:val="20"/>
        </w:rPr>
        <w:t xml:space="preserve">There was a decrease in resistive index for both groups but it was significant after a laparoscopic repair (0.64 vs. 0.58, p=0.04) and not after an open one (0.68 vs. 0.65, p=0.07). There was a decrease in testicular volume (cm3) for both (open 10.7 vs. 9.2 and lap 9.8 vs. 9.3) but this was significant in the open group (p=0.01) </w:t>
      </w:r>
      <w:r w:rsidRPr="005010A4">
        <w:rPr>
          <w:b/>
          <w:bCs/>
          <w:sz w:val="20"/>
          <w:szCs w:val="20"/>
        </w:rPr>
        <w:t>(Singh et al., 2012)</w:t>
      </w:r>
      <w:r w:rsidRPr="005010A4">
        <w:rPr>
          <w:sz w:val="20"/>
          <w:szCs w:val="20"/>
        </w:rPr>
        <w:t>.</w:t>
      </w:r>
    </w:p>
    <w:p w:rsidR="00434DDE" w:rsidRPr="005010A4" w:rsidRDefault="00434DDE" w:rsidP="000425DD">
      <w:pPr>
        <w:bidi w:val="0"/>
        <w:snapToGrid w:val="0"/>
        <w:ind w:firstLine="425"/>
        <w:jc w:val="both"/>
        <w:rPr>
          <w:sz w:val="20"/>
          <w:szCs w:val="20"/>
        </w:rPr>
      </w:pPr>
      <w:proofErr w:type="spellStart"/>
      <w:r w:rsidRPr="005010A4">
        <w:rPr>
          <w:b/>
          <w:bCs/>
          <w:sz w:val="20"/>
          <w:szCs w:val="20"/>
        </w:rPr>
        <w:t>Bansal</w:t>
      </w:r>
      <w:proofErr w:type="spellEnd"/>
      <w:r w:rsidRPr="005010A4">
        <w:rPr>
          <w:b/>
          <w:bCs/>
          <w:sz w:val="20"/>
          <w:szCs w:val="20"/>
        </w:rPr>
        <w:t xml:space="preserve"> et al. </w:t>
      </w:r>
      <w:r w:rsidR="005C3B79" w:rsidRPr="005010A4">
        <w:rPr>
          <w:b/>
          <w:bCs/>
          <w:sz w:val="20"/>
          <w:szCs w:val="20"/>
        </w:rPr>
        <w:t>(</w:t>
      </w:r>
      <w:r w:rsidRPr="005010A4">
        <w:rPr>
          <w:b/>
          <w:bCs/>
          <w:sz w:val="20"/>
          <w:szCs w:val="20"/>
        </w:rPr>
        <w:t>2017</w:t>
      </w:r>
      <w:r w:rsidR="005C3B79" w:rsidRPr="005010A4">
        <w:rPr>
          <w:b/>
          <w:bCs/>
          <w:sz w:val="20"/>
          <w:szCs w:val="20"/>
        </w:rPr>
        <w:t>)</w:t>
      </w:r>
      <w:r w:rsidRPr="005010A4">
        <w:rPr>
          <w:sz w:val="20"/>
          <w:szCs w:val="20"/>
        </w:rPr>
        <w:t xml:space="preserve"> have studied 160 patients in a prospective </w:t>
      </w:r>
      <w:proofErr w:type="spellStart"/>
      <w:r w:rsidRPr="005010A4">
        <w:rPr>
          <w:sz w:val="20"/>
          <w:szCs w:val="20"/>
        </w:rPr>
        <w:t>randomizedstudy</w:t>
      </w:r>
      <w:proofErr w:type="spellEnd"/>
      <w:r w:rsidRPr="005010A4">
        <w:rPr>
          <w:sz w:val="20"/>
          <w:szCs w:val="20"/>
        </w:rPr>
        <w:t xml:space="preserve"> comparing TAPP and TEP laparoscopic </w:t>
      </w:r>
      <w:proofErr w:type="spellStart"/>
      <w:r w:rsidRPr="005010A4">
        <w:rPr>
          <w:sz w:val="20"/>
          <w:szCs w:val="20"/>
        </w:rPr>
        <w:t>hernioplasty</w:t>
      </w:r>
      <w:proofErr w:type="spellEnd"/>
      <w:r w:rsidRPr="005010A4">
        <w:rPr>
          <w:sz w:val="20"/>
          <w:szCs w:val="20"/>
        </w:rPr>
        <w:t xml:space="preserve"> (80 patients in each group) as regard to testicular function, sexual function and quality of life over a median duration of follow up, 13 months. They found that there was an overall improvement in the testicular functions in terms of testicular volume and resistive index although not statistically significant and this change was comparable between TEP and TAPP groups. Moreover, there was a statistically significant improvement in the sexual drive score, erectile function and overall satisfaction over the follow-up period following laparoscopic inguinal hernia repair. However, sexual function improvement was similar in patients undergoing both TEP and TAPP repairs. All the domains of quality of life in the study population showed a significant improvement at a follow-up of 3 and 6 months.</w:t>
      </w:r>
    </w:p>
    <w:p w:rsidR="00434DDE" w:rsidRPr="005010A4" w:rsidRDefault="00434DDE" w:rsidP="000425DD">
      <w:pPr>
        <w:autoSpaceDE w:val="0"/>
        <w:autoSpaceDN w:val="0"/>
        <w:bidi w:val="0"/>
        <w:adjustRightInd w:val="0"/>
        <w:snapToGrid w:val="0"/>
        <w:ind w:firstLine="425"/>
        <w:jc w:val="both"/>
        <w:rPr>
          <w:sz w:val="20"/>
          <w:szCs w:val="20"/>
        </w:rPr>
      </w:pPr>
      <w:r w:rsidRPr="005010A4">
        <w:rPr>
          <w:sz w:val="20"/>
          <w:szCs w:val="20"/>
        </w:rPr>
        <w:t xml:space="preserve">They stated that, this improvement could be attributed to the fact that, there was minimal handling of tissue in laparoscopic repair. Another important observation which has come out from this study is that inguinal hernia repair in general leads to decrease in the vascular impedance of testes and improvement in </w:t>
      </w:r>
      <w:r w:rsidRPr="005010A4">
        <w:rPr>
          <w:sz w:val="20"/>
          <w:szCs w:val="20"/>
        </w:rPr>
        <w:lastRenderedPageBreak/>
        <w:t xml:space="preserve">the testicular </w:t>
      </w:r>
      <w:proofErr w:type="spellStart"/>
      <w:r w:rsidRPr="005010A4">
        <w:rPr>
          <w:sz w:val="20"/>
          <w:szCs w:val="20"/>
        </w:rPr>
        <w:t>vascularity</w:t>
      </w:r>
      <w:proofErr w:type="spellEnd"/>
      <w:r w:rsidRPr="005010A4">
        <w:rPr>
          <w:sz w:val="20"/>
          <w:szCs w:val="20"/>
        </w:rPr>
        <w:t>. This implies that the presence of inguinal hernia in itself is associated with some impairment in testicular blood flow which actually improves after laparoscopic repair</w:t>
      </w:r>
      <w:r w:rsidRPr="005010A4">
        <w:rPr>
          <w:b/>
          <w:bCs/>
          <w:sz w:val="20"/>
          <w:szCs w:val="20"/>
        </w:rPr>
        <w:t xml:space="preserve"> (</w:t>
      </w:r>
      <w:proofErr w:type="spellStart"/>
      <w:r w:rsidRPr="005010A4">
        <w:rPr>
          <w:b/>
          <w:bCs/>
          <w:sz w:val="20"/>
          <w:szCs w:val="20"/>
        </w:rPr>
        <w:t>Bansal</w:t>
      </w:r>
      <w:proofErr w:type="spellEnd"/>
      <w:r w:rsidRPr="005010A4">
        <w:rPr>
          <w:b/>
          <w:bCs/>
          <w:sz w:val="20"/>
          <w:szCs w:val="20"/>
        </w:rPr>
        <w:t xml:space="preserve"> et al., 2017</w:t>
      </w:r>
      <w:r w:rsidRPr="005010A4">
        <w:rPr>
          <w:sz w:val="20"/>
          <w:szCs w:val="20"/>
        </w:rPr>
        <w:t>).</w:t>
      </w:r>
    </w:p>
    <w:p w:rsidR="00434DDE" w:rsidRPr="005010A4" w:rsidRDefault="00434DDE" w:rsidP="000425DD">
      <w:pPr>
        <w:autoSpaceDE w:val="0"/>
        <w:autoSpaceDN w:val="0"/>
        <w:bidi w:val="0"/>
        <w:adjustRightInd w:val="0"/>
        <w:snapToGrid w:val="0"/>
        <w:ind w:firstLine="425"/>
        <w:jc w:val="both"/>
        <w:rPr>
          <w:color w:val="000000"/>
          <w:sz w:val="20"/>
          <w:szCs w:val="20"/>
        </w:rPr>
      </w:pPr>
      <w:proofErr w:type="spellStart"/>
      <w:r w:rsidRPr="005010A4">
        <w:rPr>
          <w:b/>
          <w:bCs/>
          <w:color w:val="000000"/>
          <w:sz w:val="20"/>
          <w:szCs w:val="20"/>
        </w:rPr>
        <w:t>Stula</w:t>
      </w:r>
      <w:proofErr w:type="spellEnd"/>
      <w:r w:rsidRPr="005010A4">
        <w:rPr>
          <w:b/>
          <w:bCs/>
          <w:color w:val="000000"/>
          <w:sz w:val="20"/>
          <w:szCs w:val="20"/>
        </w:rPr>
        <w:t xml:space="preserve"> et al. </w:t>
      </w:r>
      <w:r w:rsidR="005C3B79" w:rsidRPr="005010A4">
        <w:rPr>
          <w:b/>
          <w:bCs/>
          <w:color w:val="000000"/>
          <w:sz w:val="20"/>
          <w:szCs w:val="20"/>
        </w:rPr>
        <w:t>(</w:t>
      </w:r>
      <w:r w:rsidRPr="005010A4">
        <w:rPr>
          <w:b/>
          <w:bCs/>
          <w:color w:val="000000"/>
          <w:sz w:val="20"/>
          <w:szCs w:val="20"/>
        </w:rPr>
        <w:t>2012</w:t>
      </w:r>
      <w:r w:rsidR="005C3B79" w:rsidRPr="005010A4">
        <w:rPr>
          <w:b/>
          <w:bCs/>
          <w:color w:val="000000"/>
          <w:sz w:val="20"/>
          <w:szCs w:val="20"/>
        </w:rPr>
        <w:t>)</w:t>
      </w:r>
      <w:r w:rsidRPr="005010A4">
        <w:rPr>
          <w:color w:val="000000"/>
          <w:sz w:val="20"/>
          <w:szCs w:val="20"/>
        </w:rPr>
        <w:t xml:space="preserve"> compared TAPP and open repair and observed a significant increase in the mean intra-testicular vessels and capsular vessels RI (</w:t>
      </w:r>
      <w:proofErr w:type="spellStart"/>
      <w:r w:rsidRPr="005010A4">
        <w:rPr>
          <w:sz w:val="20"/>
          <w:szCs w:val="20"/>
        </w:rPr>
        <w:t>Resistence</w:t>
      </w:r>
      <w:proofErr w:type="spellEnd"/>
      <w:r w:rsidRPr="005010A4">
        <w:rPr>
          <w:sz w:val="20"/>
          <w:szCs w:val="20"/>
        </w:rPr>
        <w:t xml:space="preserve"> index)</w:t>
      </w:r>
      <w:r w:rsidRPr="005010A4">
        <w:rPr>
          <w:color w:val="000000"/>
          <w:sz w:val="20"/>
          <w:szCs w:val="20"/>
        </w:rPr>
        <w:t xml:space="preserve"> at 3 months, but this change was statistically insignificant after 6 months of surgery. Moreover, the increase in RI was not observed in the testicular vessels thereby ruling out the role of mesh and its incorporation with the surrounding tissue with the vascular impedance.</w:t>
      </w:r>
    </w:p>
    <w:p w:rsidR="00434DDE" w:rsidRPr="005010A4" w:rsidRDefault="00434DDE" w:rsidP="000425DD">
      <w:pPr>
        <w:autoSpaceDE w:val="0"/>
        <w:autoSpaceDN w:val="0"/>
        <w:bidi w:val="0"/>
        <w:adjustRightInd w:val="0"/>
        <w:snapToGrid w:val="0"/>
        <w:ind w:firstLine="425"/>
        <w:jc w:val="both"/>
        <w:rPr>
          <w:color w:val="000000"/>
          <w:sz w:val="20"/>
          <w:szCs w:val="20"/>
        </w:rPr>
      </w:pPr>
      <w:r w:rsidRPr="005010A4">
        <w:rPr>
          <w:color w:val="000000"/>
          <w:sz w:val="20"/>
          <w:szCs w:val="20"/>
        </w:rPr>
        <w:t>The increase in RI was within the normal physiological range. However, this change in the testicular parameters was significantly higher in the open repair when compared with TAPP repair. They concluded that the transient increase in the RI in the early postoperative period was due to the tissue and vessel handling during surgery and subsequent inflammation and transient breach in the blood testes barrier (</w:t>
      </w:r>
      <w:proofErr w:type="spellStart"/>
      <w:r w:rsidRPr="005010A4">
        <w:rPr>
          <w:b/>
          <w:bCs/>
          <w:color w:val="000000"/>
          <w:sz w:val="20"/>
          <w:szCs w:val="20"/>
        </w:rPr>
        <w:t>Stula</w:t>
      </w:r>
      <w:proofErr w:type="spellEnd"/>
      <w:r w:rsidRPr="005010A4">
        <w:rPr>
          <w:b/>
          <w:bCs/>
          <w:color w:val="000000"/>
          <w:sz w:val="20"/>
          <w:szCs w:val="20"/>
        </w:rPr>
        <w:t xml:space="preserve"> et al., 2012).</w:t>
      </w:r>
    </w:p>
    <w:p w:rsidR="00434DDE" w:rsidRPr="005010A4" w:rsidRDefault="00434DDE" w:rsidP="000425DD">
      <w:pPr>
        <w:autoSpaceDE w:val="0"/>
        <w:autoSpaceDN w:val="0"/>
        <w:bidi w:val="0"/>
        <w:adjustRightInd w:val="0"/>
        <w:snapToGrid w:val="0"/>
        <w:ind w:firstLine="425"/>
        <w:jc w:val="both"/>
        <w:rPr>
          <w:sz w:val="20"/>
          <w:szCs w:val="20"/>
        </w:rPr>
      </w:pPr>
      <w:proofErr w:type="spellStart"/>
      <w:r w:rsidRPr="005010A4">
        <w:rPr>
          <w:b/>
          <w:bCs/>
          <w:color w:val="000000"/>
          <w:sz w:val="20"/>
          <w:szCs w:val="20"/>
        </w:rPr>
        <w:t>Singhet</w:t>
      </w:r>
      <w:proofErr w:type="spellEnd"/>
      <w:r w:rsidRPr="005010A4">
        <w:rPr>
          <w:b/>
          <w:bCs/>
          <w:color w:val="000000"/>
          <w:sz w:val="20"/>
          <w:szCs w:val="20"/>
        </w:rPr>
        <w:t xml:space="preserve"> al. </w:t>
      </w:r>
      <w:r w:rsidR="005C3B79" w:rsidRPr="005010A4">
        <w:rPr>
          <w:b/>
          <w:bCs/>
          <w:color w:val="000000"/>
          <w:sz w:val="20"/>
          <w:szCs w:val="20"/>
        </w:rPr>
        <w:t>(</w:t>
      </w:r>
      <w:r w:rsidRPr="005010A4">
        <w:rPr>
          <w:b/>
          <w:bCs/>
          <w:color w:val="000000"/>
          <w:sz w:val="20"/>
          <w:szCs w:val="20"/>
        </w:rPr>
        <w:t>2012</w:t>
      </w:r>
      <w:r w:rsidR="005C3B79" w:rsidRPr="005010A4">
        <w:rPr>
          <w:b/>
          <w:bCs/>
          <w:color w:val="000000"/>
          <w:sz w:val="20"/>
          <w:szCs w:val="20"/>
        </w:rPr>
        <w:t>)</w:t>
      </w:r>
      <w:r w:rsidRPr="005010A4">
        <w:rPr>
          <w:color w:val="000000"/>
          <w:sz w:val="20"/>
          <w:szCs w:val="20"/>
        </w:rPr>
        <w:t xml:space="preserve"> compared the open and laparoscopic repair, they have shown that, there was a significant impairment of testicular functions following open mesh repair as compared to laparoscopic inguinal hernia repair in terms of significant decrease in testicular volume, lesser improvement in resistive index with significant decrease in testosterone (</w:t>
      </w:r>
      <w:proofErr w:type="spellStart"/>
      <w:r w:rsidRPr="005010A4">
        <w:rPr>
          <w:b/>
          <w:bCs/>
          <w:color w:val="000000"/>
          <w:sz w:val="20"/>
          <w:szCs w:val="20"/>
        </w:rPr>
        <w:t>Singhet</w:t>
      </w:r>
      <w:proofErr w:type="spellEnd"/>
      <w:r w:rsidRPr="005010A4">
        <w:rPr>
          <w:b/>
          <w:bCs/>
          <w:color w:val="000000"/>
          <w:sz w:val="20"/>
          <w:szCs w:val="20"/>
        </w:rPr>
        <w:t xml:space="preserve"> al., 2012)</w:t>
      </w:r>
      <w:r w:rsidRPr="005010A4">
        <w:rPr>
          <w:color w:val="000000"/>
          <w:sz w:val="20"/>
          <w:szCs w:val="20"/>
        </w:rPr>
        <w:t>.</w:t>
      </w:r>
    </w:p>
    <w:p w:rsidR="00434DDE" w:rsidRPr="005010A4" w:rsidRDefault="00434DDE" w:rsidP="000425DD">
      <w:pPr>
        <w:bidi w:val="0"/>
        <w:snapToGrid w:val="0"/>
        <w:ind w:firstLine="425"/>
        <w:jc w:val="both"/>
        <w:rPr>
          <w:sz w:val="20"/>
          <w:szCs w:val="20"/>
          <w:lang w:bidi="ar-EG"/>
        </w:rPr>
      </w:pPr>
      <w:r w:rsidRPr="005010A4">
        <w:rPr>
          <w:b/>
          <w:bCs/>
          <w:sz w:val="20"/>
          <w:szCs w:val="20"/>
          <w:lang w:bidi="ar-EG"/>
        </w:rPr>
        <w:t>In our study</w:t>
      </w:r>
      <w:r w:rsidRPr="005010A4">
        <w:rPr>
          <w:sz w:val="20"/>
          <w:szCs w:val="20"/>
          <w:lang w:bidi="ar-EG"/>
        </w:rPr>
        <w:t xml:space="preserve">, there was no change according to testicular volume either after three months or six months. On the other hand, testicular arterial flow decreased for two patients only </w:t>
      </w:r>
      <w:r w:rsidRPr="005010A4">
        <w:rPr>
          <w:sz w:val="20"/>
          <w:szCs w:val="20"/>
        </w:rPr>
        <w:t>(from total 30) represents</w:t>
      </w:r>
      <w:r w:rsidRPr="005010A4">
        <w:rPr>
          <w:sz w:val="20"/>
          <w:szCs w:val="20"/>
          <w:lang w:bidi="ar-EG"/>
        </w:rPr>
        <w:t xml:space="preserve"> (6.7%) however, not statistically significant (P value 0.491) and returned to normal six months after the operation.</w:t>
      </w:r>
    </w:p>
    <w:p w:rsidR="00434DDE" w:rsidRPr="005010A4" w:rsidRDefault="00434DDE" w:rsidP="000425DD">
      <w:pPr>
        <w:bidi w:val="0"/>
        <w:snapToGrid w:val="0"/>
        <w:ind w:firstLine="425"/>
        <w:jc w:val="both"/>
        <w:rPr>
          <w:sz w:val="20"/>
          <w:szCs w:val="20"/>
          <w:lang w:bidi="ar-EG"/>
        </w:rPr>
      </w:pPr>
      <w:r w:rsidRPr="005010A4">
        <w:rPr>
          <w:sz w:val="20"/>
          <w:szCs w:val="20"/>
          <w:lang w:bidi="ar-EG"/>
        </w:rPr>
        <w:t xml:space="preserve">We speculate that, this transient early decrease in testicular arterial flow may be due </w:t>
      </w:r>
      <w:r w:rsidRPr="005010A4">
        <w:rPr>
          <w:sz w:val="20"/>
          <w:szCs w:val="20"/>
        </w:rPr>
        <w:t xml:space="preserve">to </w:t>
      </w:r>
      <w:r w:rsidRPr="005010A4">
        <w:rPr>
          <w:sz w:val="20"/>
          <w:szCs w:val="20"/>
          <w:lang w:bidi="ar-EG"/>
        </w:rPr>
        <w:t>handling of the testicular vessels that resolved latter on and returned to normal after six months.</w:t>
      </w:r>
    </w:p>
    <w:p w:rsidR="00434DDE" w:rsidRPr="005010A4" w:rsidRDefault="00434DDE" w:rsidP="000425DD">
      <w:pPr>
        <w:bidi w:val="0"/>
        <w:snapToGrid w:val="0"/>
        <w:ind w:firstLine="425"/>
        <w:jc w:val="both"/>
        <w:rPr>
          <w:sz w:val="20"/>
          <w:szCs w:val="20"/>
        </w:rPr>
      </w:pPr>
      <w:r w:rsidRPr="005010A4">
        <w:rPr>
          <w:b/>
          <w:bCs/>
          <w:sz w:val="20"/>
          <w:szCs w:val="20"/>
        </w:rPr>
        <w:t>Shin et al.</w:t>
      </w:r>
      <w:r w:rsidRPr="005010A4">
        <w:rPr>
          <w:sz w:val="20"/>
          <w:szCs w:val="20"/>
        </w:rPr>
        <w:t xml:space="preserve"> </w:t>
      </w:r>
      <w:r w:rsidR="005C3B79" w:rsidRPr="005010A4">
        <w:rPr>
          <w:b/>
          <w:bCs/>
          <w:sz w:val="20"/>
          <w:szCs w:val="20"/>
        </w:rPr>
        <w:t>(</w:t>
      </w:r>
      <w:r w:rsidRPr="005010A4">
        <w:rPr>
          <w:b/>
          <w:bCs/>
          <w:sz w:val="20"/>
          <w:szCs w:val="20"/>
        </w:rPr>
        <w:t>2005</w:t>
      </w:r>
      <w:r w:rsidR="005C3B79" w:rsidRPr="005010A4">
        <w:rPr>
          <w:b/>
          <w:bCs/>
          <w:sz w:val="20"/>
          <w:szCs w:val="20"/>
        </w:rPr>
        <w:t>)</w:t>
      </w:r>
      <w:r w:rsidRPr="005010A4">
        <w:rPr>
          <w:sz w:val="20"/>
          <w:szCs w:val="20"/>
        </w:rPr>
        <w:t xml:space="preserve"> reported on 14 patients of </w:t>
      </w:r>
      <w:proofErr w:type="spellStart"/>
      <w:r w:rsidRPr="005010A4">
        <w:rPr>
          <w:sz w:val="20"/>
          <w:szCs w:val="20"/>
        </w:rPr>
        <w:t>azoospermia</w:t>
      </w:r>
      <w:proofErr w:type="spellEnd"/>
      <w:r w:rsidRPr="005010A4">
        <w:rPr>
          <w:sz w:val="20"/>
          <w:szCs w:val="20"/>
        </w:rPr>
        <w:t xml:space="preserve"> among patients who underwent operations using the Lichtenstein technique and concluded that their infertility was related to the use of polypropylene meshes that had favored obstruction of the vas deferens (</w:t>
      </w:r>
      <w:r w:rsidRPr="005010A4">
        <w:rPr>
          <w:b/>
          <w:bCs/>
          <w:sz w:val="20"/>
          <w:szCs w:val="20"/>
        </w:rPr>
        <w:t>Shin et al.</w:t>
      </w:r>
      <w:r w:rsidRPr="005010A4">
        <w:rPr>
          <w:sz w:val="20"/>
          <w:szCs w:val="20"/>
        </w:rPr>
        <w:t xml:space="preserve">, </w:t>
      </w:r>
      <w:r w:rsidRPr="005010A4">
        <w:rPr>
          <w:b/>
          <w:bCs/>
          <w:sz w:val="20"/>
          <w:szCs w:val="20"/>
        </w:rPr>
        <w:t>2005)</w:t>
      </w:r>
      <w:r w:rsidRPr="005010A4">
        <w:rPr>
          <w:sz w:val="20"/>
          <w:szCs w:val="20"/>
        </w:rPr>
        <w:t>.</w:t>
      </w:r>
    </w:p>
    <w:p w:rsidR="00434DDE" w:rsidRPr="005010A4" w:rsidRDefault="00434DDE" w:rsidP="000425DD">
      <w:pPr>
        <w:bidi w:val="0"/>
        <w:snapToGrid w:val="0"/>
        <w:ind w:firstLine="425"/>
        <w:jc w:val="both"/>
        <w:rPr>
          <w:color w:val="000000"/>
          <w:sz w:val="20"/>
          <w:szCs w:val="20"/>
        </w:rPr>
      </w:pPr>
      <w:proofErr w:type="spellStart"/>
      <w:r w:rsidRPr="005010A4">
        <w:rPr>
          <w:b/>
          <w:bCs/>
          <w:color w:val="000000"/>
          <w:sz w:val="20"/>
          <w:szCs w:val="20"/>
        </w:rPr>
        <w:t>Sucullu</w:t>
      </w:r>
      <w:proofErr w:type="spellEnd"/>
      <w:r w:rsidRPr="005010A4">
        <w:rPr>
          <w:b/>
          <w:bCs/>
          <w:color w:val="000000"/>
          <w:sz w:val="20"/>
          <w:szCs w:val="20"/>
        </w:rPr>
        <w:t xml:space="preserve"> et al. </w:t>
      </w:r>
      <w:r w:rsidR="005C3B79" w:rsidRPr="005010A4">
        <w:rPr>
          <w:b/>
          <w:bCs/>
          <w:color w:val="000000"/>
          <w:sz w:val="20"/>
          <w:szCs w:val="20"/>
        </w:rPr>
        <w:t>(</w:t>
      </w:r>
      <w:r w:rsidRPr="005010A4">
        <w:rPr>
          <w:b/>
          <w:bCs/>
          <w:color w:val="000000"/>
          <w:sz w:val="20"/>
          <w:szCs w:val="20"/>
        </w:rPr>
        <w:t>2010</w:t>
      </w:r>
      <w:r w:rsidR="005C3B79" w:rsidRPr="005010A4">
        <w:rPr>
          <w:color w:val="000000"/>
          <w:sz w:val="20"/>
          <w:szCs w:val="20"/>
        </w:rPr>
        <w:t>)</w:t>
      </w:r>
      <w:r w:rsidRPr="005010A4">
        <w:rPr>
          <w:color w:val="000000"/>
          <w:sz w:val="20"/>
          <w:szCs w:val="20"/>
        </w:rPr>
        <w:t xml:space="preserve"> compared the effect of open inguinal </w:t>
      </w:r>
      <w:proofErr w:type="spellStart"/>
      <w:r w:rsidRPr="005010A4">
        <w:rPr>
          <w:color w:val="000000"/>
          <w:sz w:val="20"/>
          <w:szCs w:val="20"/>
        </w:rPr>
        <w:t>hernioplasty</w:t>
      </w:r>
      <w:proofErr w:type="spellEnd"/>
      <w:r w:rsidRPr="005010A4">
        <w:rPr>
          <w:color w:val="000000"/>
          <w:sz w:val="20"/>
          <w:szCs w:val="20"/>
        </w:rPr>
        <w:t xml:space="preserve"> on spermatic concentration and progressive motility. They compared </w:t>
      </w:r>
      <w:r w:rsidRPr="005010A4">
        <w:rPr>
          <w:color w:val="000000"/>
          <w:sz w:val="20"/>
          <w:szCs w:val="20"/>
          <w:shd w:val="clear" w:color="auto" w:fill="FCFCFC"/>
        </w:rPr>
        <w:t>Lichtenstein group (LG) and the mesh plug group (MPG) and concluded that, there was decrease in the sperm concentration and</w:t>
      </w:r>
      <w:r w:rsidRPr="005010A4">
        <w:rPr>
          <w:color w:val="000000"/>
          <w:sz w:val="20"/>
          <w:szCs w:val="20"/>
        </w:rPr>
        <w:t xml:space="preserve"> motility three months after the operation </w:t>
      </w:r>
      <w:r w:rsidRPr="005010A4">
        <w:rPr>
          <w:color w:val="000000"/>
          <w:sz w:val="20"/>
          <w:szCs w:val="20"/>
          <w:shd w:val="clear" w:color="auto" w:fill="FCFCFC"/>
        </w:rPr>
        <w:t>although, not statistically significant</w:t>
      </w:r>
      <w:r w:rsidR="005C3B79" w:rsidRPr="005010A4">
        <w:rPr>
          <w:color w:val="000000"/>
          <w:sz w:val="20"/>
          <w:szCs w:val="20"/>
          <w:shd w:val="clear" w:color="auto" w:fill="FCFCFC"/>
        </w:rPr>
        <w:t xml:space="preserve"> </w:t>
      </w:r>
      <w:r w:rsidRPr="005010A4">
        <w:rPr>
          <w:b/>
          <w:bCs/>
          <w:color w:val="000000"/>
          <w:sz w:val="20"/>
          <w:szCs w:val="20"/>
        </w:rPr>
        <w:t>(</w:t>
      </w:r>
      <w:proofErr w:type="spellStart"/>
      <w:r w:rsidRPr="005010A4">
        <w:rPr>
          <w:b/>
          <w:bCs/>
          <w:color w:val="000000"/>
          <w:sz w:val="20"/>
          <w:szCs w:val="20"/>
        </w:rPr>
        <w:t>Sucullu</w:t>
      </w:r>
      <w:proofErr w:type="spellEnd"/>
      <w:r w:rsidRPr="005010A4">
        <w:rPr>
          <w:b/>
          <w:bCs/>
          <w:color w:val="000000"/>
          <w:sz w:val="20"/>
          <w:szCs w:val="20"/>
        </w:rPr>
        <w:t xml:space="preserve"> et al., 2010).</w:t>
      </w:r>
    </w:p>
    <w:p w:rsidR="00434DDE" w:rsidRPr="005010A4" w:rsidRDefault="00434DDE" w:rsidP="000425DD">
      <w:pPr>
        <w:bidi w:val="0"/>
        <w:snapToGrid w:val="0"/>
        <w:ind w:firstLine="425"/>
        <w:jc w:val="both"/>
        <w:rPr>
          <w:sz w:val="20"/>
          <w:szCs w:val="20"/>
        </w:rPr>
      </w:pPr>
      <w:r w:rsidRPr="005010A4">
        <w:rPr>
          <w:b/>
          <w:bCs/>
          <w:sz w:val="20"/>
          <w:szCs w:val="20"/>
        </w:rPr>
        <w:lastRenderedPageBreak/>
        <w:t>In our study</w:t>
      </w:r>
      <w:r w:rsidRPr="005010A4">
        <w:rPr>
          <w:sz w:val="20"/>
          <w:szCs w:val="20"/>
        </w:rPr>
        <w:t xml:space="preserve">: Three months postoperative, there was a decrease of sperm count for 5 patients only (from total 30) represents (16.7%) </w:t>
      </w:r>
      <w:r w:rsidRPr="005010A4">
        <w:rPr>
          <w:sz w:val="20"/>
          <w:szCs w:val="20"/>
          <w:lang w:bidi="ar-EG"/>
        </w:rPr>
        <w:t xml:space="preserve">however, not statistically significant (P value </w:t>
      </w:r>
      <w:r w:rsidRPr="005010A4">
        <w:rPr>
          <w:sz w:val="20"/>
          <w:szCs w:val="20"/>
        </w:rPr>
        <w:t>0.052</w:t>
      </w:r>
      <w:r w:rsidRPr="005010A4">
        <w:rPr>
          <w:sz w:val="20"/>
          <w:szCs w:val="20"/>
          <w:lang w:bidi="ar-EG"/>
        </w:rPr>
        <w:t>)</w:t>
      </w:r>
      <w:r w:rsidR="005010A4" w:rsidRPr="005010A4">
        <w:rPr>
          <w:sz w:val="20"/>
          <w:szCs w:val="20"/>
          <w:lang w:bidi="ar-EG"/>
        </w:rPr>
        <w:t xml:space="preserve"> </w:t>
      </w:r>
      <w:r w:rsidRPr="005010A4">
        <w:rPr>
          <w:sz w:val="20"/>
          <w:szCs w:val="20"/>
          <w:lang w:bidi="ar-EG"/>
        </w:rPr>
        <w:t xml:space="preserve">and the sperm count </w:t>
      </w:r>
      <w:r w:rsidRPr="005010A4">
        <w:rPr>
          <w:sz w:val="20"/>
          <w:szCs w:val="20"/>
        </w:rPr>
        <w:t>returned to normal ranges six months after the operation</w:t>
      </w:r>
      <w:r w:rsidR="00D80D16" w:rsidRPr="005010A4">
        <w:rPr>
          <w:sz w:val="20"/>
          <w:szCs w:val="20"/>
        </w:rPr>
        <w:t>.</w:t>
      </w:r>
      <w:r w:rsidR="00D80D16">
        <w:rPr>
          <w:sz w:val="20"/>
          <w:szCs w:val="20"/>
        </w:rPr>
        <w:t xml:space="preserve"> </w:t>
      </w:r>
      <w:r w:rsidR="00D80D16" w:rsidRPr="005010A4">
        <w:rPr>
          <w:sz w:val="20"/>
          <w:szCs w:val="20"/>
        </w:rPr>
        <w:t>A</w:t>
      </w:r>
      <w:r w:rsidRPr="005010A4">
        <w:rPr>
          <w:sz w:val="20"/>
          <w:szCs w:val="20"/>
        </w:rPr>
        <w:t xml:space="preserve">lso, there was a decreased sperm motility for three patients (10%) however, not statistically significant </w:t>
      </w:r>
      <w:r w:rsidRPr="005010A4">
        <w:rPr>
          <w:sz w:val="20"/>
          <w:szCs w:val="20"/>
          <w:lang w:bidi="ar-EG"/>
        </w:rPr>
        <w:t xml:space="preserve">(P value </w:t>
      </w:r>
      <w:r w:rsidRPr="005010A4">
        <w:rPr>
          <w:sz w:val="20"/>
          <w:szCs w:val="20"/>
        </w:rPr>
        <w:t>0.24</w:t>
      </w:r>
      <w:r w:rsidRPr="005010A4">
        <w:rPr>
          <w:sz w:val="20"/>
          <w:szCs w:val="20"/>
          <w:lang w:bidi="ar-EG"/>
        </w:rPr>
        <w:t>) however,</w:t>
      </w:r>
      <w:r w:rsidRPr="005010A4">
        <w:rPr>
          <w:sz w:val="20"/>
          <w:szCs w:val="20"/>
        </w:rPr>
        <w:t xml:space="preserve"> six months after the operation, sperm motility returned to normal ranges for two patients (6.7%) and persisted for one patient (3.3%) insignificant statistically </w:t>
      </w:r>
      <w:r w:rsidRPr="005010A4">
        <w:rPr>
          <w:sz w:val="20"/>
          <w:szCs w:val="20"/>
          <w:lang w:bidi="ar-EG"/>
        </w:rPr>
        <w:t xml:space="preserve">(P value </w:t>
      </w:r>
      <w:r w:rsidRPr="005010A4">
        <w:rPr>
          <w:sz w:val="20"/>
          <w:szCs w:val="20"/>
        </w:rPr>
        <w:t>1</w:t>
      </w:r>
      <w:r w:rsidRPr="005010A4">
        <w:rPr>
          <w:sz w:val="20"/>
          <w:szCs w:val="20"/>
          <w:lang w:bidi="ar-EG"/>
        </w:rPr>
        <w:t>).</w:t>
      </w:r>
    </w:p>
    <w:p w:rsidR="00434DDE" w:rsidRPr="005010A4" w:rsidRDefault="00434DDE" w:rsidP="000425DD">
      <w:pPr>
        <w:bidi w:val="0"/>
        <w:snapToGrid w:val="0"/>
        <w:ind w:firstLine="425"/>
        <w:jc w:val="both"/>
        <w:rPr>
          <w:sz w:val="20"/>
          <w:szCs w:val="20"/>
          <w:lang w:bidi="ar-EG"/>
        </w:rPr>
      </w:pPr>
      <w:r w:rsidRPr="005010A4">
        <w:rPr>
          <w:sz w:val="20"/>
          <w:szCs w:val="20"/>
          <w:lang w:bidi="ar-EG"/>
        </w:rPr>
        <w:t xml:space="preserve">So, there is no statistically significant difference in preoperative and postoperative </w:t>
      </w:r>
      <w:proofErr w:type="spellStart"/>
      <w:r w:rsidRPr="005010A4">
        <w:rPr>
          <w:sz w:val="20"/>
          <w:szCs w:val="20"/>
          <w:lang w:bidi="ar-EG"/>
        </w:rPr>
        <w:t>spermiogram</w:t>
      </w:r>
      <w:proofErr w:type="spellEnd"/>
      <w:r w:rsidRPr="005010A4">
        <w:rPr>
          <w:sz w:val="20"/>
          <w:szCs w:val="20"/>
          <w:lang w:bidi="ar-EG"/>
        </w:rPr>
        <w:t xml:space="preserve"> results. Bearing in mind the experimentally proven chronic inflammatory tissue reaction against mesh, these results indicate that chronic tissue inflammation has no adverse effect on testicular perfusion and </w:t>
      </w:r>
      <w:proofErr w:type="spellStart"/>
      <w:r w:rsidRPr="005010A4">
        <w:rPr>
          <w:sz w:val="20"/>
          <w:szCs w:val="20"/>
          <w:lang w:bidi="ar-EG"/>
        </w:rPr>
        <w:t>spermatogenic</w:t>
      </w:r>
      <w:proofErr w:type="spellEnd"/>
      <w:r w:rsidRPr="005010A4">
        <w:rPr>
          <w:sz w:val="20"/>
          <w:szCs w:val="20"/>
          <w:lang w:bidi="ar-EG"/>
        </w:rPr>
        <w:t xml:space="preserve"> function over time.</w:t>
      </w:r>
    </w:p>
    <w:p w:rsidR="00434DDE" w:rsidRPr="005010A4" w:rsidRDefault="00434DDE" w:rsidP="000425DD">
      <w:pPr>
        <w:bidi w:val="0"/>
        <w:snapToGrid w:val="0"/>
        <w:ind w:firstLine="425"/>
        <w:jc w:val="both"/>
        <w:rPr>
          <w:sz w:val="20"/>
          <w:szCs w:val="20"/>
        </w:rPr>
      </w:pPr>
      <w:proofErr w:type="spellStart"/>
      <w:r w:rsidRPr="005010A4">
        <w:rPr>
          <w:b/>
          <w:bCs/>
          <w:sz w:val="20"/>
          <w:szCs w:val="20"/>
        </w:rPr>
        <w:t>Manjunath</w:t>
      </w:r>
      <w:proofErr w:type="spellEnd"/>
      <w:r w:rsidRPr="005010A4">
        <w:rPr>
          <w:b/>
          <w:bCs/>
          <w:sz w:val="20"/>
          <w:szCs w:val="20"/>
        </w:rPr>
        <w:t xml:space="preserve"> et al. </w:t>
      </w:r>
      <w:r w:rsidR="005C3B79" w:rsidRPr="005010A4">
        <w:rPr>
          <w:b/>
          <w:bCs/>
          <w:sz w:val="20"/>
          <w:szCs w:val="20"/>
        </w:rPr>
        <w:t>(</w:t>
      </w:r>
      <w:r w:rsidRPr="005010A4">
        <w:rPr>
          <w:b/>
          <w:bCs/>
          <w:sz w:val="20"/>
          <w:szCs w:val="20"/>
        </w:rPr>
        <w:t>2018</w:t>
      </w:r>
      <w:r w:rsidR="005C3B79" w:rsidRPr="005010A4">
        <w:rPr>
          <w:b/>
          <w:bCs/>
          <w:sz w:val="20"/>
          <w:szCs w:val="20"/>
        </w:rPr>
        <w:t>)</w:t>
      </w:r>
      <w:r w:rsidRPr="005010A4">
        <w:rPr>
          <w:sz w:val="20"/>
          <w:szCs w:val="20"/>
          <w:lang w:bidi="ar-EG"/>
        </w:rPr>
        <w:t xml:space="preserve"> studied the outcome of laparoscopic TAPP versus Lichtenstein repair</w:t>
      </w:r>
      <w:r w:rsidR="005010A4" w:rsidRPr="005010A4">
        <w:rPr>
          <w:sz w:val="20"/>
          <w:szCs w:val="20"/>
          <w:lang w:bidi="ar-EG"/>
        </w:rPr>
        <w:t xml:space="preserve"> </w:t>
      </w:r>
      <w:r w:rsidRPr="005010A4">
        <w:rPr>
          <w:sz w:val="20"/>
          <w:szCs w:val="20"/>
          <w:lang w:bidi="ar-EG"/>
        </w:rPr>
        <w:t xml:space="preserve">through </w:t>
      </w:r>
      <w:r w:rsidRPr="005010A4">
        <w:rPr>
          <w:sz w:val="20"/>
          <w:szCs w:val="20"/>
        </w:rPr>
        <w:t>a randomized controlled trial</w:t>
      </w:r>
      <w:r w:rsidRPr="005010A4">
        <w:rPr>
          <w:sz w:val="20"/>
          <w:szCs w:val="20"/>
          <w:lang w:bidi="ar-EG"/>
        </w:rPr>
        <w:t xml:space="preserve"> and found that, </w:t>
      </w:r>
      <w:r w:rsidRPr="005010A4">
        <w:rPr>
          <w:sz w:val="20"/>
          <w:szCs w:val="20"/>
        </w:rPr>
        <w:t xml:space="preserve">The open Lichtenstein procedure have a significantly less operative time compared to TAPP procedure (54±15 minutes vs. 75.7±31.6 minutes (p value 0.001). On the other hand, TAPP group had a significantly low pain postoperatively. There was no difference between the TAPP group and Lichtenstein group regarding the mean hospital stay. The mean time to return to work was 12.1±11.8 days in TAPP group, which was significantly lesser than the Lichtenstein group (20.9±4 days (p value 0.04) No recurrence was found </w:t>
      </w:r>
      <w:r w:rsidRPr="005010A4">
        <w:rPr>
          <w:b/>
          <w:bCs/>
          <w:sz w:val="20"/>
          <w:szCs w:val="20"/>
        </w:rPr>
        <w:t>(</w:t>
      </w:r>
      <w:proofErr w:type="spellStart"/>
      <w:r w:rsidRPr="005010A4">
        <w:rPr>
          <w:b/>
          <w:bCs/>
          <w:sz w:val="20"/>
          <w:szCs w:val="20"/>
        </w:rPr>
        <w:t>Manjunath</w:t>
      </w:r>
      <w:proofErr w:type="spellEnd"/>
      <w:r w:rsidRPr="005010A4">
        <w:rPr>
          <w:b/>
          <w:bCs/>
          <w:sz w:val="20"/>
          <w:szCs w:val="20"/>
        </w:rPr>
        <w:t xml:space="preserve"> et al., 2018)</w:t>
      </w:r>
      <w:r w:rsidRPr="005010A4">
        <w:rPr>
          <w:sz w:val="20"/>
          <w:szCs w:val="20"/>
        </w:rPr>
        <w:t>.</w:t>
      </w:r>
    </w:p>
    <w:p w:rsidR="00434DDE" w:rsidRPr="005010A4" w:rsidRDefault="00434DDE" w:rsidP="000425DD">
      <w:pPr>
        <w:bidi w:val="0"/>
        <w:snapToGrid w:val="0"/>
        <w:ind w:firstLine="425"/>
        <w:jc w:val="both"/>
        <w:rPr>
          <w:sz w:val="20"/>
          <w:szCs w:val="20"/>
          <w:lang w:bidi="ar-EG"/>
        </w:rPr>
      </w:pPr>
      <w:r w:rsidRPr="005010A4">
        <w:rPr>
          <w:b/>
          <w:bCs/>
          <w:sz w:val="20"/>
          <w:szCs w:val="20"/>
          <w:lang w:bidi="ar-EG"/>
        </w:rPr>
        <w:t>In our study</w:t>
      </w:r>
      <w:r w:rsidRPr="005010A4">
        <w:rPr>
          <w:sz w:val="20"/>
          <w:szCs w:val="20"/>
          <w:lang w:bidi="ar-EG"/>
        </w:rPr>
        <w:t xml:space="preserve">, </w:t>
      </w:r>
      <w:r w:rsidRPr="005010A4">
        <w:rPr>
          <w:sz w:val="20"/>
          <w:szCs w:val="20"/>
        </w:rPr>
        <w:t xml:space="preserve">Postoperative pain was mild for 23 patients (76.7%), moderate for six patients (20%) and severe for one patient (3.3%). The mean operative time was </w:t>
      </w:r>
      <w:r w:rsidRPr="005010A4">
        <w:rPr>
          <w:color w:val="000000"/>
          <w:sz w:val="20"/>
          <w:szCs w:val="20"/>
        </w:rPr>
        <w:t>67.33 ±13.8 minutes</w:t>
      </w:r>
      <w:r w:rsidRPr="005010A4">
        <w:rPr>
          <w:sz w:val="20"/>
          <w:szCs w:val="20"/>
          <w:lang w:bidi="ar-EG"/>
        </w:rPr>
        <w:t xml:space="preserve">. There was no recurrence over the follow up period. </w:t>
      </w:r>
    </w:p>
    <w:p w:rsidR="00434DDE" w:rsidRPr="005010A4" w:rsidRDefault="00434DDE" w:rsidP="000425DD">
      <w:pPr>
        <w:bidi w:val="0"/>
        <w:snapToGrid w:val="0"/>
        <w:ind w:firstLine="425"/>
        <w:jc w:val="both"/>
        <w:rPr>
          <w:b/>
          <w:bCs/>
          <w:sz w:val="20"/>
          <w:szCs w:val="20"/>
        </w:rPr>
      </w:pPr>
      <w:r w:rsidRPr="005010A4">
        <w:rPr>
          <w:sz w:val="20"/>
          <w:szCs w:val="20"/>
        </w:rPr>
        <w:t xml:space="preserve">A few studies found no difference between the open Lichtenstein and TAPP groups regarding operative time </w:t>
      </w:r>
      <w:r w:rsidR="005C3B79" w:rsidRPr="005010A4">
        <w:rPr>
          <w:b/>
          <w:bCs/>
          <w:sz w:val="20"/>
          <w:szCs w:val="20"/>
        </w:rPr>
        <w:t xml:space="preserve">(Wang et al., 2013, </w:t>
      </w:r>
      <w:proofErr w:type="spellStart"/>
      <w:r w:rsidRPr="005010A4">
        <w:rPr>
          <w:b/>
          <w:bCs/>
          <w:sz w:val="20"/>
          <w:szCs w:val="20"/>
        </w:rPr>
        <w:t>Anadol</w:t>
      </w:r>
      <w:proofErr w:type="spellEnd"/>
      <w:r w:rsidRPr="005010A4">
        <w:rPr>
          <w:b/>
          <w:bCs/>
          <w:sz w:val="20"/>
          <w:szCs w:val="20"/>
        </w:rPr>
        <w:t xml:space="preserve"> et al., 2004)</w:t>
      </w:r>
      <w:r w:rsidRPr="005010A4">
        <w:rPr>
          <w:sz w:val="20"/>
          <w:szCs w:val="20"/>
        </w:rPr>
        <w:t xml:space="preserve">. Other studies found laparoscopic TAPP was quicker than the open Lichtenstein procedure </w:t>
      </w:r>
      <w:r w:rsidRPr="005010A4">
        <w:rPr>
          <w:b/>
          <w:bCs/>
          <w:sz w:val="20"/>
          <w:szCs w:val="20"/>
        </w:rPr>
        <w:t>(Li et al., 2013 - Mahon et al., 2003)</w:t>
      </w:r>
      <w:r w:rsidRPr="005010A4">
        <w:rPr>
          <w:sz w:val="20"/>
          <w:szCs w:val="20"/>
        </w:rPr>
        <w:t xml:space="preserve">. Another study found that, the open Lichtenstein procedure have a significantly less operative time compared to TAPP procedure Actually, it is not the type of procedure but the learning curve in laparoscopy which decides the operative time </w:t>
      </w:r>
      <w:r w:rsidRPr="005010A4">
        <w:rPr>
          <w:b/>
          <w:bCs/>
          <w:sz w:val="20"/>
          <w:szCs w:val="20"/>
        </w:rPr>
        <w:t>(</w:t>
      </w:r>
      <w:proofErr w:type="spellStart"/>
      <w:r w:rsidRPr="005010A4">
        <w:rPr>
          <w:b/>
          <w:bCs/>
          <w:sz w:val="20"/>
          <w:szCs w:val="20"/>
        </w:rPr>
        <w:t>Manjunath</w:t>
      </w:r>
      <w:proofErr w:type="spellEnd"/>
      <w:r w:rsidRPr="005010A4">
        <w:rPr>
          <w:b/>
          <w:bCs/>
          <w:sz w:val="20"/>
          <w:szCs w:val="20"/>
        </w:rPr>
        <w:t xml:space="preserve"> et al., 2018)</w:t>
      </w:r>
      <w:r w:rsidRPr="005010A4">
        <w:rPr>
          <w:sz w:val="20"/>
          <w:szCs w:val="20"/>
        </w:rPr>
        <w:t>.</w:t>
      </w:r>
    </w:p>
    <w:p w:rsidR="00434DDE" w:rsidRPr="005010A4" w:rsidRDefault="00434DDE" w:rsidP="000425DD">
      <w:pPr>
        <w:bidi w:val="0"/>
        <w:snapToGrid w:val="0"/>
        <w:ind w:firstLine="425"/>
        <w:jc w:val="both"/>
        <w:rPr>
          <w:sz w:val="20"/>
          <w:szCs w:val="20"/>
        </w:rPr>
      </w:pPr>
      <w:proofErr w:type="spellStart"/>
      <w:r w:rsidRPr="005010A4">
        <w:rPr>
          <w:b/>
          <w:bCs/>
          <w:sz w:val="20"/>
          <w:szCs w:val="20"/>
        </w:rPr>
        <w:t>Manjunath</w:t>
      </w:r>
      <w:proofErr w:type="spellEnd"/>
      <w:r w:rsidRPr="005010A4">
        <w:rPr>
          <w:b/>
          <w:bCs/>
          <w:sz w:val="20"/>
          <w:szCs w:val="20"/>
        </w:rPr>
        <w:t xml:space="preserve"> et al.</w:t>
      </w:r>
      <w:r w:rsidR="005010A4" w:rsidRPr="005010A4">
        <w:rPr>
          <w:b/>
          <w:bCs/>
          <w:sz w:val="20"/>
          <w:szCs w:val="20"/>
        </w:rPr>
        <w:t xml:space="preserve"> </w:t>
      </w:r>
      <w:r w:rsidR="005C3B79" w:rsidRPr="005010A4">
        <w:rPr>
          <w:b/>
          <w:bCs/>
          <w:sz w:val="20"/>
          <w:szCs w:val="20"/>
        </w:rPr>
        <w:t>(</w:t>
      </w:r>
      <w:r w:rsidRPr="005010A4">
        <w:rPr>
          <w:b/>
          <w:bCs/>
          <w:sz w:val="20"/>
          <w:szCs w:val="20"/>
        </w:rPr>
        <w:t>2018</w:t>
      </w:r>
      <w:r w:rsidR="005C3B79" w:rsidRPr="005010A4">
        <w:rPr>
          <w:b/>
          <w:bCs/>
          <w:sz w:val="20"/>
          <w:szCs w:val="20"/>
        </w:rPr>
        <w:t>)</w:t>
      </w:r>
      <w:r w:rsidRPr="005010A4">
        <w:rPr>
          <w:sz w:val="20"/>
          <w:szCs w:val="20"/>
        </w:rPr>
        <w:t xml:space="preserve"> found that</w:t>
      </w:r>
      <w:r w:rsidRPr="005010A4">
        <w:rPr>
          <w:sz w:val="20"/>
          <w:szCs w:val="20"/>
          <w:lang w:bidi="ar-EG"/>
        </w:rPr>
        <w:t xml:space="preserve">, </w:t>
      </w:r>
      <w:r w:rsidRPr="005010A4">
        <w:rPr>
          <w:sz w:val="20"/>
          <w:szCs w:val="20"/>
        </w:rPr>
        <w:t xml:space="preserve">the open Lichtenstein group had three (12%) </w:t>
      </w:r>
      <w:proofErr w:type="spellStart"/>
      <w:r w:rsidRPr="005010A4">
        <w:rPr>
          <w:sz w:val="20"/>
          <w:szCs w:val="20"/>
        </w:rPr>
        <w:t>seromaformation</w:t>
      </w:r>
      <w:proofErr w:type="spellEnd"/>
      <w:r w:rsidRPr="005010A4">
        <w:rPr>
          <w:sz w:val="20"/>
          <w:szCs w:val="20"/>
        </w:rPr>
        <w:t xml:space="preserve"> while TAPP group had no cases of </w:t>
      </w:r>
      <w:proofErr w:type="spellStart"/>
      <w:r w:rsidRPr="005010A4">
        <w:rPr>
          <w:sz w:val="20"/>
          <w:szCs w:val="20"/>
        </w:rPr>
        <w:t>seroma</w:t>
      </w:r>
      <w:proofErr w:type="spellEnd"/>
      <w:r w:rsidRPr="005010A4">
        <w:rPr>
          <w:sz w:val="20"/>
          <w:szCs w:val="20"/>
        </w:rPr>
        <w:t xml:space="preserve"> formation, but the difference wasn’t significant (p value 0.2). There were two cases of wound infection (both were superficial), one in each group. The Lichtenstein group had two (8%) cases of </w:t>
      </w:r>
      <w:proofErr w:type="spellStart"/>
      <w:r w:rsidRPr="005010A4">
        <w:rPr>
          <w:sz w:val="20"/>
          <w:szCs w:val="20"/>
        </w:rPr>
        <w:t>haematoma</w:t>
      </w:r>
      <w:proofErr w:type="spellEnd"/>
      <w:r w:rsidRPr="005010A4">
        <w:rPr>
          <w:sz w:val="20"/>
          <w:szCs w:val="20"/>
        </w:rPr>
        <w:t xml:space="preserve">, and the </w:t>
      </w:r>
      <w:r w:rsidRPr="005010A4">
        <w:rPr>
          <w:sz w:val="20"/>
          <w:szCs w:val="20"/>
        </w:rPr>
        <w:lastRenderedPageBreak/>
        <w:t xml:space="preserve">TAPP group had no case of </w:t>
      </w:r>
      <w:proofErr w:type="spellStart"/>
      <w:r w:rsidRPr="005010A4">
        <w:rPr>
          <w:sz w:val="20"/>
          <w:szCs w:val="20"/>
        </w:rPr>
        <w:t>haematoma</w:t>
      </w:r>
      <w:proofErr w:type="spellEnd"/>
      <w:r w:rsidRPr="005010A4">
        <w:rPr>
          <w:sz w:val="20"/>
          <w:szCs w:val="20"/>
        </w:rPr>
        <w:t>, but the difference wasn’t statistically significant (p value 0.5).</w:t>
      </w:r>
    </w:p>
    <w:p w:rsidR="005010A4" w:rsidRPr="005010A4" w:rsidRDefault="00434DDE" w:rsidP="000425DD">
      <w:pPr>
        <w:bidi w:val="0"/>
        <w:snapToGrid w:val="0"/>
        <w:ind w:firstLine="425"/>
        <w:jc w:val="both"/>
        <w:rPr>
          <w:sz w:val="20"/>
          <w:szCs w:val="20"/>
        </w:rPr>
      </w:pPr>
      <w:r w:rsidRPr="005010A4">
        <w:rPr>
          <w:b/>
          <w:bCs/>
          <w:sz w:val="20"/>
          <w:szCs w:val="20"/>
          <w:lang w:bidi="ar-EG"/>
        </w:rPr>
        <w:t>In our study</w:t>
      </w:r>
      <w:r w:rsidRPr="005010A4">
        <w:rPr>
          <w:sz w:val="20"/>
          <w:szCs w:val="20"/>
          <w:lang w:bidi="ar-EG"/>
        </w:rPr>
        <w:t xml:space="preserve">, </w:t>
      </w:r>
      <w:r w:rsidRPr="005010A4">
        <w:rPr>
          <w:sz w:val="20"/>
          <w:szCs w:val="20"/>
        </w:rPr>
        <w:t xml:space="preserve">there was postoperative </w:t>
      </w:r>
      <w:proofErr w:type="spellStart"/>
      <w:r w:rsidRPr="005010A4">
        <w:rPr>
          <w:sz w:val="20"/>
          <w:szCs w:val="20"/>
        </w:rPr>
        <w:t>seroma</w:t>
      </w:r>
      <w:proofErr w:type="spellEnd"/>
      <w:r w:rsidRPr="005010A4">
        <w:rPr>
          <w:sz w:val="20"/>
          <w:szCs w:val="20"/>
        </w:rPr>
        <w:t xml:space="preserve"> for 4 patients (13.3%), which resolved spontaneously within one month. There was no wound infection or </w:t>
      </w:r>
      <w:proofErr w:type="spellStart"/>
      <w:r w:rsidRPr="005010A4">
        <w:rPr>
          <w:sz w:val="20"/>
          <w:szCs w:val="20"/>
        </w:rPr>
        <w:t>haematoma</w:t>
      </w:r>
      <w:proofErr w:type="spellEnd"/>
      <w:r w:rsidRPr="005010A4">
        <w:rPr>
          <w:sz w:val="20"/>
          <w:szCs w:val="20"/>
        </w:rPr>
        <w:t>.</w:t>
      </w:r>
    </w:p>
    <w:p w:rsidR="005010A4" w:rsidRPr="005010A4" w:rsidRDefault="005010A4" w:rsidP="000425DD">
      <w:pPr>
        <w:bidi w:val="0"/>
        <w:snapToGrid w:val="0"/>
        <w:ind w:firstLine="425"/>
        <w:jc w:val="both"/>
        <w:rPr>
          <w:sz w:val="20"/>
          <w:szCs w:val="20"/>
        </w:rPr>
      </w:pPr>
    </w:p>
    <w:p w:rsidR="00434DDE" w:rsidRPr="005010A4" w:rsidRDefault="00434DDE" w:rsidP="000425DD">
      <w:pPr>
        <w:bidi w:val="0"/>
        <w:snapToGrid w:val="0"/>
        <w:jc w:val="both"/>
        <w:rPr>
          <w:b/>
          <w:bCs/>
          <w:sz w:val="20"/>
          <w:szCs w:val="20"/>
        </w:rPr>
      </w:pPr>
      <w:r w:rsidRPr="005010A4">
        <w:rPr>
          <w:b/>
          <w:bCs/>
          <w:sz w:val="20"/>
          <w:szCs w:val="20"/>
        </w:rPr>
        <w:t>Conclusion</w:t>
      </w:r>
    </w:p>
    <w:p w:rsidR="005010A4" w:rsidRPr="005010A4" w:rsidRDefault="00434DDE" w:rsidP="000425DD">
      <w:pPr>
        <w:bidi w:val="0"/>
        <w:snapToGrid w:val="0"/>
        <w:ind w:firstLine="425"/>
        <w:jc w:val="both"/>
        <w:rPr>
          <w:sz w:val="20"/>
          <w:szCs w:val="20"/>
          <w:lang w:bidi="ar-EG"/>
        </w:rPr>
      </w:pPr>
      <w:r w:rsidRPr="005010A4">
        <w:rPr>
          <w:sz w:val="20"/>
          <w:szCs w:val="20"/>
        </w:rPr>
        <w:t xml:space="preserve">TAPP is feasible and excellent option for inguinal </w:t>
      </w:r>
      <w:proofErr w:type="spellStart"/>
      <w:r w:rsidRPr="005010A4">
        <w:rPr>
          <w:sz w:val="20"/>
          <w:szCs w:val="20"/>
        </w:rPr>
        <w:t>hernioplasty</w:t>
      </w:r>
      <w:proofErr w:type="spellEnd"/>
      <w:r w:rsidRPr="005010A4">
        <w:rPr>
          <w:sz w:val="20"/>
          <w:szCs w:val="20"/>
        </w:rPr>
        <w:t>. Complication that may occur after TAPP is accepted, affordable and temporary. No statistically significant affection of fertility post TAPP operation as regard to testicular blood flow and semen analysis</w:t>
      </w:r>
      <w:r w:rsidR="00D80D16" w:rsidRPr="005010A4">
        <w:rPr>
          <w:sz w:val="20"/>
          <w:szCs w:val="20"/>
        </w:rPr>
        <w:t>.</w:t>
      </w:r>
      <w:r w:rsidR="00D80D16">
        <w:rPr>
          <w:sz w:val="20"/>
          <w:szCs w:val="20"/>
        </w:rPr>
        <w:t xml:space="preserve"> </w:t>
      </w:r>
      <w:r w:rsidR="00D80D16" w:rsidRPr="005010A4">
        <w:rPr>
          <w:sz w:val="20"/>
          <w:szCs w:val="20"/>
          <w:lang w:bidi="ar-EG"/>
        </w:rPr>
        <w:t>A</w:t>
      </w:r>
      <w:r w:rsidRPr="005010A4">
        <w:rPr>
          <w:sz w:val="20"/>
          <w:szCs w:val="20"/>
          <w:lang w:bidi="ar-EG"/>
        </w:rPr>
        <w:t>ctually, the cause of complication is not the TAPP but the learning curve in laparoscopy whi</w:t>
      </w:r>
      <w:r w:rsidR="003868B9" w:rsidRPr="005010A4">
        <w:rPr>
          <w:sz w:val="20"/>
          <w:szCs w:val="20"/>
          <w:lang w:bidi="ar-EG"/>
        </w:rPr>
        <w:t>ch decides the surgeon options.</w:t>
      </w:r>
    </w:p>
    <w:p w:rsidR="005010A4" w:rsidRPr="005010A4" w:rsidRDefault="005010A4" w:rsidP="000425DD">
      <w:pPr>
        <w:bidi w:val="0"/>
        <w:snapToGrid w:val="0"/>
        <w:ind w:firstLine="425"/>
        <w:jc w:val="both"/>
        <w:rPr>
          <w:sz w:val="20"/>
          <w:szCs w:val="20"/>
          <w:lang w:bidi="ar-EG"/>
        </w:rPr>
      </w:pPr>
    </w:p>
    <w:p w:rsidR="00A14194" w:rsidRPr="005010A4" w:rsidRDefault="00A14194" w:rsidP="000425DD">
      <w:pPr>
        <w:autoSpaceDE w:val="0"/>
        <w:autoSpaceDN w:val="0"/>
        <w:bidi w:val="0"/>
        <w:adjustRightInd w:val="0"/>
        <w:snapToGrid w:val="0"/>
        <w:jc w:val="both"/>
        <w:rPr>
          <w:b/>
          <w:bCs/>
          <w:sz w:val="20"/>
          <w:szCs w:val="20"/>
        </w:rPr>
      </w:pPr>
      <w:r w:rsidRPr="005010A4">
        <w:rPr>
          <w:b/>
          <w:bCs/>
          <w:sz w:val="20"/>
          <w:szCs w:val="20"/>
        </w:rPr>
        <w:t>References</w:t>
      </w:r>
    </w:p>
    <w:p w:rsidR="00A14194" w:rsidRPr="000425DD" w:rsidRDefault="00A14194" w:rsidP="000425DD">
      <w:pPr>
        <w:pStyle w:val="ListParagraph"/>
        <w:numPr>
          <w:ilvl w:val="0"/>
          <w:numId w:val="12"/>
        </w:numPr>
        <w:autoSpaceDE w:val="0"/>
        <w:autoSpaceDN w:val="0"/>
        <w:bidi w:val="0"/>
        <w:adjustRightInd w:val="0"/>
        <w:snapToGrid w:val="0"/>
        <w:jc w:val="both"/>
        <w:rPr>
          <w:sz w:val="20"/>
          <w:szCs w:val="20"/>
        </w:rPr>
      </w:pPr>
      <w:proofErr w:type="spellStart"/>
      <w:r w:rsidRPr="000425DD">
        <w:rPr>
          <w:bCs/>
          <w:sz w:val="20"/>
          <w:szCs w:val="20"/>
          <w:shd w:val="clear" w:color="auto" w:fill="FFFFFF"/>
        </w:rPr>
        <w:t>Akbulut</w:t>
      </w:r>
      <w:proofErr w:type="spellEnd"/>
      <w:r w:rsidR="005010A4" w:rsidRPr="000425DD">
        <w:rPr>
          <w:bCs/>
          <w:sz w:val="20"/>
          <w:szCs w:val="20"/>
          <w:shd w:val="clear" w:color="auto" w:fill="FFFFFF"/>
        </w:rPr>
        <w:t xml:space="preserve"> </w:t>
      </w:r>
      <w:r w:rsidRPr="000425DD">
        <w:rPr>
          <w:bCs/>
          <w:sz w:val="20"/>
          <w:szCs w:val="20"/>
          <w:shd w:val="clear" w:color="auto" w:fill="FFFFFF"/>
        </w:rPr>
        <w:t>G,</w:t>
      </w:r>
      <w:r w:rsidR="005010A4" w:rsidRPr="000425DD">
        <w:rPr>
          <w:bCs/>
          <w:sz w:val="20"/>
          <w:szCs w:val="20"/>
          <w:shd w:val="clear" w:color="auto" w:fill="FFFFFF"/>
        </w:rPr>
        <w:t xml:space="preserve"> </w:t>
      </w:r>
      <w:proofErr w:type="spellStart"/>
      <w:r w:rsidRPr="000425DD">
        <w:rPr>
          <w:bCs/>
          <w:sz w:val="20"/>
          <w:szCs w:val="20"/>
          <w:shd w:val="clear" w:color="auto" w:fill="FFFFFF"/>
        </w:rPr>
        <w:t>Serteser</w:t>
      </w:r>
      <w:proofErr w:type="spellEnd"/>
      <w:r w:rsidR="005010A4" w:rsidRPr="000425DD">
        <w:rPr>
          <w:bCs/>
          <w:sz w:val="20"/>
          <w:szCs w:val="20"/>
          <w:shd w:val="clear" w:color="auto" w:fill="FFFFFF"/>
        </w:rPr>
        <w:t xml:space="preserve"> </w:t>
      </w:r>
      <w:r w:rsidRPr="000425DD">
        <w:rPr>
          <w:bCs/>
          <w:sz w:val="20"/>
          <w:szCs w:val="20"/>
          <w:shd w:val="clear" w:color="auto" w:fill="FFFFFF"/>
        </w:rPr>
        <w:t>M,</w:t>
      </w:r>
      <w:r w:rsidR="005010A4" w:rsidRPr="000425DD">
        <w:rPr>
          <w:bCs/>
          <w:sz w:val="20"/>
          <w:szCs w:val="20"/>
          <w:shd w:val="clear" w:color="auto" w:fill="FFFFFF"/>
        </w:rPr>
        <w:t xml:space="preserve"> </w:t>
      </w:r>
      <w:proofErr w:type="spellStart"/>
      <w:r w:rsidRPr="000425DD">
        <w:rPr>
          <w:bCs/>
          <w:sz w:val="20"/>
          <w:szCs w:val="20"/>
          <w:shd w:val="clear" w:color="auto" w:fill="FFFFFF"/>
        </w:rPr>
        <w:t>Yucel</w:t>
      </w:r>
      <w:proofErr w:type="spellEnd"/>
      <w:r w:rsidR="005010A4" w:rsidRPr="000425DD">
        <w:rPr>
          <w:bCs/>
          <w:sz w:val="20"/>
          <w:szCs w:val="20"/>
          <w:shd w:val="clear" w:color="auto" w:fill="FFFFFF"/>
        </w:rPr>
        <w:t xml:space="preserve"> </w:t>
      </w:r>
      <w:r w:rsidRPr="000425DD">
        <w:rPr>
          <w:bCs/>
          <w:sz w:val="20"/>
          <w:szCs w:val="20"/>
          <w:shd w:val="clear" w:color="auto" w:fill="FFFFFF"/>
        </w:rPr>
        <w:t>A,</w:t>
      </w:r>
      <w:r w:rsidR="005010A4" w:rsidRPr="000425DD">
        <w:rPr>
          <w:bCs/>
          <w:sz w:val="20"/>
          <w:szCs w:val="20"/>
          <w:shd w:val="clear" w:color="auto" w:fill="FFFFFF"/>
        </w:rPr>
        <w:t xml:space="preserve"> </w:t>
      </w:r>
      <w:proofErr w:type="spellStart"/>
      <w:r w:rsidRPr="000425DD">
        <w:rPr>
          <w:bCs/>
          <w:sz w:val="20"/>
          <w:szCs w:val="20"/>
          <w:shd w:val="clear" w:color="auto" w:fill="FFFFFF"/>
        </w:rPr>
        <w:t>Degirmenci</w:t>
      </w:r>
      <w:proofErr w:type="spellEnd"/>
      <w:r w:rsidR="005010A4" w:rsidRPr="000425DD">
        <w:rPr>
          <w:bCs/>
          <w:sz w:val="20"/>
          <w:szCs w:val="20"/>
          <w:shd w:val="clear" w:color="auto" w:fill="FFFFFF"/>
        </w:rPr>
        <w:t xml:space="preserve"> </w:t>
      </w:r>
      <w:r w:rsidRPr="000425DD">
        <w:rPr>
          <w:bCs/>
          <w:sz w:val="20"/>
          <w:szCs w:val="20"/>
          <w:shd w:val="clear" w:color="auto" w:fill="FFFFFF"/>
        </w:rPr>
        <w:t>B,</w:t>
      </w:r>
      <w:r w:rsidR="005010A4" w:rsidRPr="000425DD">
        <w:rPr>
          <w:bCs/>
          <w:sz w:val="20"/>
          <w:szCs w:val="20"/>
          <w:shd w:val="clear" w:color="auto" w:fill="FFFFFF"/>
        </w:rPr>
        <w:t xml:space="preserve"> </w:t>
      </w:r>
      <w:proofErr w:type="spellStart"/>
      <w:r w:rsidRPr="000425DD">
        <w:rPr>
          <w:bCs/>
          <w:sz w:val="20"/>
          <w:szCs w:val="20"/>
          <w:shd w:val="clear" w:color="auto" w:fill="FFFFFF"/>
        </w:rPr>
        <w:t>Yilmaz</w:t>
      </w:r>
      <w:proofErr w:type="spellEnd"/>
      <w:r w:rsidR="005010A4" w:rsidRPr="000425DD">
        <w:rPr>
          <w:bCs/>
          <w:sz w:val="20"/>
          <w:szCs w:val="20"/>
          <w:shd w:val="clear" w:color="auto" w:fill="FFFFFF"/>
        </w:rPr>
        <w:t xml:space="preserve"> </w:t>
      </w:r>
      <w:r w:rsidRPr="000425DD">
        <w:rPr>
          <w:bCs/>
          <w:sz w:val="20"/>
          <w:szCs w:val="20"/>
          <w:shd w:val="clear" w:color="auto" w:fill="FFFFFF"/>
        </w:rPr>
        <w:t>S,</w:t>
      </w:r>
      <w:r w:rsidR="005010A4" w:rsidRPr="000425DD">
        <w:rPr>
          <w:bCs/>
          <w:sz w:val="20"/>
          <w:szCs w:val="20"/>
          <w:shd w:val="clear" w:color="auto" w:fill="FFFFFF"/>
        </w:rPr>
        <w:t xml:space="preserve"> </w:t>
      </w:r>
      <w:proofErr w:type="spellStart"/>
      <w:r w:rsidRPr="000425DD">
        <w:rPr>
          <w:bCs/>
          <w:sz w:val="20"/>
          <w:szCs w:val="20"/>
          <w:shd w:val="clear" w:color="auto" w:fill="FFFFFF"/>
        </w:rPr>
        <w:t>Polat</w:t>
      </w:r>
      <w:proofErr w:type="spellEnd"/>
      <w:r w:rsidR="005010A4" w:rsidRPr="000425DD">
        <w:rPr>
          <w:bCs/>
          <w:sz w:val="20"/>
          <w:szCs w:val="20"/>
          <w:shd w:val="clear" w:color="auto" w:fill="FFFFFF"/>
        </w:rPr>
        <w:t xml:space="preserve"> </w:t>
      </w:r>
      <w:r w:rsidRPr="000425DD">
        <w:rPr>
          <w:bCs/>
          <w:sz w:val="20"/>
          <w:szCs w:val="20"/>
          <w:shd w:val="clear" w:color="auto" w:fill="FFFFFF"/>
        </w:rPr>
        <w:t>C,</w:t>
      </w:r>
      <w:r w:rsidR="005010A4" w:rsidRPr="000425DD">
        <w:rPr>
          <w:bCs/>
          <w:sz w:val="20"/>
          <w:szCs w:val="20"/>
          <w:shd w:val="clear" w:color="auto" w:fill="FFFFFF"/>
        </w:rPr>
        <w:t xml:space="preserve"> </w:t>
      </w:r>
      <w:r w:rsidRPr="000425DD">
        <w:rPr>
          <w:bCs/>
          <w:sz w:val="20"/>
          <w:szCs w:val="20"/>
          <w:shd w:val="clear" w:color="auto" w:fill="FFFFFF"/>
        </w:rPr>
        <w:t>San</w:t>
      </w:r>
      <w:r w:rsidR="005010A4" w:rsidRPr="000425DD">
        <w:rPr>
          <w:bCs/>
          <w:sz w:val="20"/>
          <w:szCs w:val="20"/>
          <w:shd w:val="clear" w:color="auto" w:fill="FFFFFF"/>
        </w:rPr>
        <w:t xml:space="preserve"> </w:t>
      </w:r>
      <w:r w:rsidRPr="000425DD">
        <w:rPr>
          <w:bCs/>
          <w:sz w:val="20"/>
          <w:szCs w:val="20"/>
          <w:shd w:val="clear" w:color="auto" w:fill="FFFFFF"/>
        </w:rPr>
        <w:t>O,</w:t>
      </w:r>
      <w:r w:rsidR="005010A4" w:rsidRPr="000425DD">
        <w:rPr>
          <w:bCs/>
          <w:sz w:val="20"/>
          <w:szCs w:val="20"/>
          <w:shd w:val="clear" w:color="auto" w:fill="FFFFFF"/>
        </w:rPr>
        <w:t xml:space="preserve"> </w:t>
      </w:r>
      <w:r w:rsidRPr="000425DD">
        <w:rPr>
          <w:bCs/>
          <w:sz w:val="20"/>
          <w:szCs w:val="20"/>
          <w:shd w:val="clear" w:color="auto" w:fill="FFFFFF"/>
        </w:rPr>
        <w:t>and</w:t>
      </w:r>
      <w:r w:rsidR="005010A4" w:rsidRPr="000425DD">
        <w:rPr>
          <w:bCs/>
          <w:sz w:val="20"/>
          <w:szCs w:val="20"/>
          <w:shd w:val="clear" w:color="auto" w:fill="FFFFFF"/>
        </w:rPr>
        <w:t xml:space="preserve"> </w:t>
      </w:r>
      <w:proofErr w:type="spellStart"/>
      <w:r w:rsidRPr="000425DD">
        <w:rPr>
          <w:bCs/>
          <w:sz w:val="20"/>
          <w:szCs w:val="20"/>
          <w:shd w:val="clear" w:color="auto" w:fill="FFFFFF"/>
        </w:rPr>
        <w:t>Dilek</w:t>
      </w:r>
      <w:proofErr w:type="spellEnd"/>
      <w:r w:rsidR="005010A4" w:rsidRPr="000425DD">
        <w:rPr>
          <w:bCs/>
          <w:sz w:val="20"/>
          <w:szCs w:val="20"/>
          <w:shd w:val="clear" w:color="auto" w:fill="FFFFFF"/>
        </w:rPr>
        <w:t xml:space="preserve"> </w:t>
      </w:r>
      <w:r w:rsidRPr="000425DD">
        <w:rPr>
          <w:bCs/>
          <w:sz w:val="20"/>
          <w:szCs w:val="20"/>
          <w:shd w:val="clear" w:color="auto" w:fill="FFFFFF"/>
        </w:rPr>
        <w:t>ON</w:t>
      </w:r>
      <w:r w:rsidR="005010A4" w:rsidRPr="000425DD">
        <w:rPr>
          <w:bCs/>
          <w:sz w:val="20"/>
          <w:szCs w:val="20"/>
          <w:shd w:val="clear" w:color="auto" w:fill="FFFFFF"/>
        </w:rPr>
        <w:t xml:space="preserve"> </w:t>
      </w:r>
      <w:r w:rsidRPr="000425DD">
        <w:rPr>
          <w:bCs/>
          <w:sz w:val="20"/>
          <w:szCs w:val="20"/>
          <w:shd w:val="clear" w:color="auto" w:fill="FFFFFF"/>
        </w:rPr>
        <w:t>(2003)</w:t>
      </w:r>
      <w:r w:rsidRPr="000425DD">
        <w:rPr>
          <w:sz w:val="20"/>
          <w:szCs w:val="20"/>
          <w:shd w:val="clear" w:color="auto" w:fill="FFFFFF"/>
        </w:rPr>
        <w:t>:</w:t>
      </w:r>
      <w:r w:rsidR="005010A4" w:rsidRPr="000425DD">
        <w:rPr>
          <w:sz w:val="20"/>
          <w:szCs w:val="20"/>
          <w:shd w:val="clear" w:color="auto" w:fill="FFFFFF"/>
        </w:rPr>
        <w:t xml:space="preserve"> </w:t>
      </w:r>
      <w:r w:rsidRPr="000425DD">
        <w:rPr>
          <w:sz w:val="20"/>
          <w:szCs w:val="20"/>
          <w:shd w:val="clear" w:color="auto" w:fill="FFFFFF"/>
        </w:rPr>
        <w:t>Can</w:t>
      </w:r>
      <w:r w:rsidR="005010A4" w:rsidRPr="000425DD">
        <w:rPr>
          <w:sz w:val="20"/>
          <w:szCs w:val="20"/>
          <w:shd w:val="clear" w:color="auto" w:fill="FFFFFF"/>
        </w:rPr>
        <w:t xml:space="preserve"> </w:t>
      </w:r>
      <w:r w:rsidRPr="000425DD">
        <w:rPr>
          <w:sz w:val="20"/>
          <w:szCs w:val="20"/>
          <w:shd w:val="clear" w:color="auto" w:fill="FFFFFF"/>
        </w:rPr>
        <w:t>laparoscopic</w:t>
      </w:r>
      <w:r w:rsidR="005010A4" w:rsidRPr="000425DD">
        <w:rPr>
          <w:sz w:val="20"/>
          <w:szCs w:val="20"/>
          <w:shd w:val="clear" w:color="auto" w:fill="FFFFFF"/>
        </w:rPr>
        <w:t xml:space="preserve"> </w:t>
      </w:r>
      <w:r w:rsidRPr="000425DD">
        <w:rPr>
          <w:sz w:val="20"/>
          <w:szCs w:val="20"/>
          <w:shd w:val="clear" w:color="auto" w:fill="FFFFFF"/>
        </w:rPr>
        <w:t>hernia</w:t>
      </w:r>
      <w:r w:rsidR="005010A4" w:rsidRPr="000425DD">
        <w:rPr>
          <w:sz w:val="20"/>
          <w:szCs w:val="20"/>
          <w:shd w:val="clear" w:color="auto" w:fill="FFFFFF"/>
        </w:rPr>
        <w:t xml:space="preserve"> </w:t>
      </w:r>
      <w:r w:rsidRPr="000425DD">
        <w:rPr>
          <w:sz w:val="20"/>
          <w:szCs w:val="20"/>
          <w:shd w:val="clear" w:color="auto" w:fill="FFFFFF"/>
        </w:rPr>
        <w:t>repair</w:t>
      </w:r>
      <w:r w:rsidR="005010A4" w:rsidRPr="000425DD">
        <w:rPr>
          <w:sz w:val="20"/>
          <w:szCs w:val="20"/>
          <w:shd w:val="clear" w:color="auto" w:fill="FFFFFF"/>
        </w:rPr>
        <w:t xml:space="preserve"> </w:t>
      </w:r>
      <w:r w:rsidRPr="000425DD">
        <w:rPr>
          <w:sz w:val="20"/>
          <w:szCs w:val="20"/>
          <w:shd w:val="clear" w:color="auto" w:fill="FFFFFF"/>
        </w:rPr>
        <w:t>alter</w:t>
      </w:r>
      <w:r w:rsidR="005010A4" w:rsidRPr="000425DD">
        <w:rPr>
          <w:sz w:val="20"/>
          <w:szCs w:val="20"/>
          <w:shd w:val="clear" w:color="auto" w:fill="FFFFFF"/>
        </w:rPr>
        <w:t xml:space="preserve"> </w:t>
      </w:r>
      <w:r w:rsidRPr="000425DD">
        <w:rPr>
          <w:sz w:val="20"/>
          <w:szCs w:val="20"/>
          <w:shd w:val="clear" w:color="auto" w:fill="FFFFFF"/>
        </w:rPr>
        <w:t>function</w:t>
      </w:r>
      <w:r w:rsidR="005010A4" w:rsidRPr="000425DD">
        <w:rPr>
          <w:sz w:val="20"/>
          <w:szCs w:val="20"/>
          <w:shd w:val="clear" w:color="auto" w:fill="FFFFFF"/>
        </w:rPr>
        <w:t xml:space="preserve"> </w:t>
      </w:r>
      <w:r w:rsidRPr="000425DD">
        <w:rPr>
          <w:sz w:val="20"/>
          <w:szCs w:val="20"/>
          <w:shd w:val="clear" w:color="auto" w:fill="FFFFFF"/>
        </w:rPr>
        <w:t>and</w:t>
      </w:r>
      <w:r w:rsidR="005010A4" w:rsidRPr="000425DD">
        <w:rPr>
          <w:sz w:val="20"/>
          <w:szCs w:val="20"/>
          <w:shd w:val="clear" w:color="auto" w:fill="FFFFFF"/>
        </w:rPr>
        <w:t xml:space="preserve"> </w:t>
      </w:r>
      <w:r w:rsidRPr="000425DD">
        <w:rPr>
          <w:sz w:val="20"/>
          <w:szCs w:val="20"/>
          <w:shd w:val="clear" w:color="auto" w:fill="FFFFFF"/>
        </w:rPr>
        <w:t>volume</w:t>
      </w:r>
      <w:r w:rsidR="005010A4" w:rsidRPr="000425DD">
        <w:rPr>
          <w:sz w:val="20"/>
          <w:szCs w:val="20"/>
          <w:shd w:val="clear" w:color="auto" w:fill="FFFFFF"/>
        </w:rPr>
        <w:t xml:space="preserve"> </w:t>
      </w:r>
      <w:r w:rsidRPr="000425DD">
        <w:rPr>
          <w:sz w:val="20"/>
          <w:szCs w:val="20"/>
          <w:shd w:val="clear" w:color="auto" w:fill="FFFFFF"/>
        </w:rPr>
        <w:t>of</w:t>
      </w:r>
      <w:r w:rsidR="005010A4" w:rsidRPr="000425DD">
        <w:rPr>
          <w:sz w:val="20"/>
          <w:szCs w:val="20"/>
          <w:shd w:val="clear" w:color="auto" w:fill="FFFFFF"/>
        </w:rPr>
        <w:t xml:space="preserve"> </w:t>
      </w:r>
      <w:r w:rsidRPr="000425DD">
        <w:rPr>
          <w:sz w:val="20"/>
          <w:szCs w:val="20"/>
          <w:shd w:val="clear" w:color="auto" w:fill="FFFFFF"/>
        </w:rPr>
        <w:t>testis?</w:t>
      </w:r>
      <w:r w:rsidR="005010A4" w:rsidRPr="000425DD">
        <w:rPr>
          <w:sz w:val="20"/>
          <w:szCs w:val="20"/>
          <w:shd w:val="clear" w:color="auto" w:fill="FFFFFF"/>
        </w:rPr>
        <w:t xml:space="preserve"> </w:t>
      </w:r>
      <w:r w:rsidRPr="000425DD">
        <w:rPr>
          <w:sz w:val="20"/>
          <w:szCs w:val="20"/>
          <w:shd w:val="clear" w:color="auto" w:fill="FFFFFF"/>
        </w:rPr>
        <w:t>Randomized</w:t>
      </w:r>
      <w:r w:rsidR="005010A4" w:rsidRPr="000425DD">
        <w:rPr>
          <w:sz w:val="20"/>
          <w:szCs w:val="20"/>
          <w:shd w:val="clear" w:color="auto" w:fill="FFFFFF"/>
        </w:rPr>
        <w:t xml:space="preserve"> </w:t>
      </w:r>
      <w:r w:rsidRPr="000425DD">
        <w:rPr>
          <w:sz w:val="20"/>
          <w:szCs w:val="20"/>
          <w:shd w:val="clear" w:color="auto" w:fill="FFFFFF"/>
        </w:rPr>
        <w:t>clinical</w:t>
      </w:r>
      <w:r w:rsidR="005010A4" w:rsidRPr="000425DD">
        <w:rPr>
          <w:sz w:val="20"/>
          <w:szCs w:val="20"/>
          <w:shd w:val="clear" w:color="auto" w:fill="FFFFFF"/>
        </w:rPr>
        <w:t xml:space="preserve"> </w:t>
      </w:r>
      <w:r w:rsidRPr="000425DD">
        <w:rPr>
          <w:sz w:val="20"/>
          <w:szCs w:val="20"/>
          <w:shd w:val="clear" w:color="auto" w:fill="FFFFFF"/>
        </w:rPr>
        <w:t>trial.</w:t>
      </w:r>
      <w:r w:rsidR="005010A4" w:rsidRPr="000425DD">
        <w:rPr>
          <w:sz w:val="20"/>
          <w:szCs w:val="20"/>
          <w:shd w:val="clear" w:color="auto" w:fill="FFFFFF"/>
        </w:rPr>
        <w:t xml:space="preserve"> </w:t>
      </w:r>
      <w:proofErr w:type="spellStart"/>
      <w:r w:rsidRPr="000425DD">
        <w:rPr>
          <w:sz w:val="20"/>
          <w:szCs w:val="20"/>
          <w:shd w:val="clear" w:color="auto" w:fill="FFFFFF"/>
        </w:rPr>
        <w:t>Surg</w:t>
      </w:r>
      <w:proofErr w:type="spellEnd"/>
      <w:r w:rsidR="005010A4" w:rsidRPr="000425DD">
        <w:rPr>
          <w:sz w:val="20"/>
          <w:szCs w:val="20"/>
          <w:shd w:val="clear" w:color="auto" w:fill="FFFFFF"/>
        </w:rPr>
        <w:t xml:space="preserve"> </w:t>
      </w:r>
      <w:proofErr w:type="spellStart"/>
      <w:r w:rsidRPr="000425DD">
        <w:rPr>
          <w:sz w:val="20"/>
          <w:szCs w:val="20"/>
          <w:shd w:val="clear" w:color="auto" w:fill="FFFFFF"/>
        </w:rPr>
        <w:t>Laparosc</w:t>
      </w:r>
      <w:proofErr w:type="spellEnd"/>
      <w:r w:rsidR="005010A4" w:rsidRPr="000425DD">
        <w:rPr>
          <w:sz w:val="20"/>
          <w:szCs w:val="20"/>
          <w:shd w:val="clear" w:color="auto" w:fill="FFFFFF"/>
        </w:rPr>
        <w:t xml:space="preserve"> </w:t>
      </w:r>
      <w:proofErr w:type="spellStart"/>
      <w:r w:rsidRPr="000425DD">
        <w:rPr>
          <w:sz w:val="20"/>
          <w:szCs w:val="20"/>
          <w:shd w:val="clear" w:color="auto" w:fill="FFFFFF"/>
        </w:rPr>
        <w:t>Endosc</w:t>
      </w:r>
      <w:proofErr w:type="spellEnd"/>
      <w:r w:rsidR="005010A4" w:rsidRPr="000425DD">
        <w:rPr>
          <w:sz w:val="20"/>
          <w:szCs w:val="20"/>
          <w:shd w:val="clear" w:color="auto" w:fill="FFFFFF"/>
        </w:rPr>
        <w:t xml:space="preserve"> </w:t>
      </w:r>
      <w:proofErr w:type="spellStart"/>
      <w:r w:rsidRPr="000425DD">
        <w:rPr>
          <w:sz w:val="20"/>
          <w:szCs w:val="20"/>
          <w:shd w:val="clear" w:color="auto" w:fill="FFFFFF"/>
        </w:rPr>
        <w:t>Percutaneous</w:t>
      </w:r>
      <w:proofErr w:type="spellEnd"/>
      <w:r w:rsidR="005010A4" w:rsidRPr="000425DD">
        <w:rPr>
          <w:sz w:val="20"/>
          <w:szCs w:val="20"/>
          <w:shd w:val="clear" w:color="auto" w:fill="FFFFFF"/>
        </w:rPr>
        <w:t xml:space="preserve"> </w:t>
      </w:r>
      <w:r w:rsidRPr="000425DD">
        <w:rPr>
          <w:sz w:val="20"/>
          <w:szCs w:val="20"/>
          <w:shd w:val="clear" w:color="auto" w:fill="FFFFFF"/>
        </w:rPr>
        <w:t>Tech;</w:t>
      </w:r>
      <w:r w:rsidR="005010A4" w:rsidRPr="000425DD">
        <w:rPr>
          <w:sz w:val="20"/>
          <w:szCs w:val="20"/>
          <w:shd w:val="clear" w:color="auto" w:fill="FFFFFF"/>
        </w:rPr>
        <w:t xml:space="preserve"> </w:t>
      </w:r>
      <w:r w:rsidRPr="000425DD">
        <w:rPr>
          <w:sz w:val="20"/>
          <w:szCs w:val="20"/>
          <w:shd w:val="clear" w:color="auto" w:fill="FFFFFF"/>
        </w:rPr>
        <w:t>13(6):377-381.</w:t>
      </w:r>
    </w:p>
    <w:p w:rsidR="00A14194" w:rsidRPr="000425DD" w:rsidRDefault="00A14194" w:rsidP="000425DD">
      <w:pPr>
        <w:pStyle w:val="ListParagraph"/>
        <w:numPr>
          <w:ilvl w:val="0"/>
          <w:numId w:val="12"/>
        </w:numPr>
        <w:bidi w:val="0"/>
        <w:snapToGrid w:val="0"/>
        <w:jc w:val="both"/>
        <w:rPr>
          <w:sz w:val="20"/>
          <w:szCs w:val="20"/>
        </w:rPr>
      </w:pPr>
      <w:proofErr w:type="spellStart"/>
      <w:r w:rsidRPr="000425DD">
        <w:rPr>
          <w:bCs/>
          <w:sz w:val="20"/>
          <w:szCs w:val="20"/>
        </w:rPr>
        <w:t>Anadol</w:t>
      </w:r>
      <w:proofErr w:type="spellEnd"/>
      <w:r w:rsidR="005010A4" w:rsidRPr="000425DD">
        <w:rPr>
          <w:bCs/>
          <w:sz w:val="20"/>
          <w:szCs w:val="20"/>
        </w:rPr>
        <w:t xml:space="preserve"> </w:t>
      </w:r>
      <w:r w:rsidRPr="000425DD">
        <w:rPr>
          <w:bCs/>
          <w:sz w:val="20"/>
          <w:szCs w:val="20"/>
        </w:rPr>
        <w:t>ZA,</w:t>
      </w:r>
      <w:r w:rsidR="005010A4" w:rsidRPr="000425DD">
        <w:rPr>
          <w:bCs/>
          <w:sz w:val="20"/>
          <w:szCs w:val="20"/>
        </w:rPr>
        <w:t xml:space="preserve"> </w:t>
      </w:r>
      <w:proofErr w:type="spellStart"/>
      <w:r w:rsidRPr="000425DD">
        <w:rPr>
          <w:bCs/>
          <w:sz w:val="20"/>
          <w:szCs w:val="20"/>
        </w:rPr>
        <w:t>Ersoy</w:t>
      </w:r>
      <w:proofErr w:type="spellEnd"/>
      <w:r w:rsidR="005010A4" w:rsidRPr="000425DD">
        <w:rPr>
          <w:bCs/>
          <w:sz w:val="20"/>
          <w:szCs w:val="20"/>
        </w:rPr>
        <w:t xml:space="preserve"> </w:t>
      </w:r>
      <w:r w:rsidRPr="000425DD">
        <w:rPr>
          <w:bCs/>
          <w:sz w:val="20"/>
          <w:szCs w:val="20"/>
        </w:rPr>
        <w:t>E,</w:t>
      </w:r>
      <w:r w:rsidR="005010A4" w:rsidRPr="000425DD">
        <w:rPr>
          <w:bCs/>
          <w:sz w:val="20"/>
          <w:szCs w:val="20"/>
        </w:rPr>
        <w:t xml:space="preserve"> </w:t>
      </w:r>
      <w:proofErr w:type="spellStart"/>
      <w:r w:rsidRPr="000425DD">
        <w:rPr>
          <w:bCs/>
          <w:sz w:val="20"/>
          <w:szCs w:val="20"/>
        </w:rPr>
        <w:t>Taneri</w:t>
      </w:r>
      <w:proofErr w:type="spellEnd"/>
      <w:r w:rsidR="005010A4" w:rsidRPr="000425DD">
        <w:rPr>
          <w:bCs/>
          <w:sz w:val="20"/>
          <w:szCs w:val="20"/>
        </w:rPr>
        <w:t xml:space="preserve"> </w:t>
      </w:r>
      <w:r w:rsidRPr="000425DD">
        <w:rPr>
          <w:bCs/>
          <w:sz w:val="20"/>
          <w:szCs w:val="20"/>
        </w:rPr>
        <w:t>F,</w:t>
      </w:r>
      <w:r w:rsidR="005010A4" w:rsidRPr="000425DD">
        <w:rPr>
          <w:bCs/>
          <w:sz w:val="20"/>
          <w:szCs w:val="20"/>
        </w:rPr>
        <w:t xml:space="preserve"> </w:t>
      </w:r>
      <w:r w:rsidRPr="000425DD">
        <w:rPr>
          <w:bCs/>
          <w:sz w:val="20"/>
          <w:szCs w:val="20"/>
        </w:rPr>
        <w:t>and</w:t>
      </w:r>
      <w:r w:rsidR="005010A4" w:rsidRPr="000425DD">
        <w:rPr>
          <w:bCs/>
          <w:sz w:val="20"/>
          <w:szCs w:val="20"/>
        </w:rPr>
        <w:t xml:space="preserve"> </w:t>
      </w:r>
      <w:proofErr w:type="spellStart"/>
      <w:r w:rsidRPr="000425DD">
        <w:rPr>
          <w:bCs/>
          <w:sz w:val="20"/>
          <w:szCs w:val="20"/>
        </w:rPr>
        <w:t>Tekin</w:t>
      </w:r>
      <w:proofErr w:type="spellEnd"/>
      <w:r w:rsidR="005010A4" w:rsidRPr="000425DD">
        <w:rPr>
          <w:bCs/>
          <w:sz w:val="20"/>
          <w:szCs w:val="20"/>
        </w:rPr>
        <w:t xml:space="preserve"> </w:t>
      </w:r>
      <w:r w:rsidRPr="000425DD">
        <w:rPr>
          <w:bCs/>
          <w:sz w:val="20"/>
          <w:szCs w:val="20"/>
        </w:rPr>
        <w:t>E</w:t>
      </w:r>
      <w:r w:rsidR="005010A4" w:rsidRPr="000425DD">
        <w:rPr>
          <w:bCs/>
          <w:sz w:val="20"/>
          <w:szCs w:val="20"/>
        </w:rPr>
        <w:t xml:space="preserve"> </w:t>
      </w:r>
      <w:r w:rsidRPr="000425DD">
        <w:rPr>
          <w:bCs/>
          <w:sz w:val="20"/>
          <w:szCs w:val="20"/>
        </w:rPr>
        <w:t>(2004):</w:t>
      </w:r>
      <w:r w:rsidR="005010A4" w:rsidRPr="000425DD">
        <w:rPr>
          <w:sz w:val="20"/>
          <w:szCs w:val="20"/>
        </w:rPr>
        <w:t xml:space="preserve"> </w:t>
      </w:r>
      <w:r w:rsidRPr="000425DD">
        <w:rPr>
          <w:sz w:val="20"/>
          <w:szCs w:val="20"/>
        </w:rPr>
        <w:t>Outcome</w:t>
      </w:r>
      <w:r w:rsidR="005010A4" w:rsidRPr="000425DD">
        <w:rPr>
          <w:sz w:val="20"/>
          <w:szCs w:val="20"/>
        </w:rPr>
        <w:t xml:space="preserve"> </w:t>
      </w:r>
      <w:r w:rsidRPr="000425DD">
        <w:rPr>
          <w:sz w:val="20"/>
          <w:szCs w:val="20"/>
        </w:rPr>
        <w:t>and</w:t>
      </w:r>
      <w:r w:rsidR="005010A4" w:rsidRPr="000425DD">
        <w:rPr>
          <w:sz w:val="20"/>
          <w:szCs w:val="20"/>
        </w:rPr>
        <w:t xml:space="preserve"> </w:t>
      </w:r>
      <w:r w:rsidRPr="000425DD">
        <w:rPr>
          <w:sz w:val="20"/>
          <w:szCs w:val="20"/>
        </w:rPr>
        <w:t>cost</w:t>
      </w:r>
      <w:r w:rsidR="005010A4" w:rsidRPr="000425DD">
        <w:rPr>
          <w:sz w:val="20"/>
          <w:szCs w:val="20"/>
        </w:rPr>
        <w:t xml:space="preserve"> </w:t>
      </w:r>
      <w:r w:rsidRPr="000425DD">
        <w:rPr>
          <w:sz w:val="20"/>
          <w:szCs w:val="20"/>
        </w:rPr>
        <w:t>comparison</w:t>
      </w:r>
      <w:r w:rsidR="005010A4" w:rsidRPr="000425DD">
        <w:rPr>
          <w:sz w:val="20"/>
          <w:szCs w:val="20"/>
        </w:rPr>
        <w:t xml:space="preserve"> </w:t>
      </w:r>
      <w:r w:rsidRPr="000425DD">
        <w:rPr>
          <w:sz w:val="20"/>
          <w:szCs w:val="20"/>
        </w:rPr>
        <w:t>of</w:t>
      </w:r>
      <w:r w:rsidR="005010A4" w:rsidRPr="000425DD">
        <w:rPr>
          <w:sz w:val="20"/>
          <w:szCs w:val="20"/>
        </w:rPr>
        <w:t xml:space="preserve"> </w:t>
      </w:r>
      <w:r w:rsidRPr="000425DD">
        <w:rPr>
          <w:sz w:val="20"/>
          <w:szCs w:val="20"/>
        </w:rPr>
        <w:t>Laparoscopic</w:t>
      </w:r>
      <w:r w:rsidR="005010A4" w:rsidRPr="000425DD">
        <w:rPr>
          <w:sz w:val="20"/>
          <w:szCs w:val="20"/>
        </w:rPr>
        <w:t xml:space="preserve"> </w:t>
      </w:r>
      <w:r w:rsidRPr="000425DD">
        <w:rPr>
          <w:sz w:val="20"/>
          <w:szCs w:val="20"/>
        </w:rPr>
        <w:t>TAPP</w:t>
      </w:r>
      <w:r w:rsidR="005010A4" w:rsidRPr="000425DD">
        <w:rPr>
          <w:sz w:val="20"/>
          <w:szCs w:val="20"/>
        </w:rPr>
        <w:t xml:space="preserve"> </w:t>
      </w:r>
      <w:r w:rsidRPr="000425DD">
        <w:rPr>
          <w:sz w:val="20"/>
          <w:szCs w:val="20"/>
        </w:rPr>
        <w:t>hernia</w:t>
      </w:r>
      <w:r w:rsidR="005010A4" w:rsidRPr="000425DD">
        <w:rPr>
          <w:sz w:val="20"/>
          <w:szCs w:val="20"/>
        </w:rPr>
        <w:t xml:space="preserve"> </w:t>
      </w:r>
      <w:r w:rsidRPr="000425DD">
        <w:rPr>
          <w:sz w:val="20"/>
          <w:szCs w:val="20"/>
        </w:rPr>
        <w:t>repair</w:t>
      </w:r>
      <w:r w:rsidR="005010A4" w:rsidRPr="000425DD">
        <w:rPr>
          <w:sz w:val="20"/>
          <w:szCs w:val="20"/>
        </w:rPr>
        <w:t xml:space="preserve"> </w:t>
      </w:r>
      <w:r w:rsidRPr="000425DD">
        <w:rPr>
          <w:sz w:val="20"/>
          <w:szCs w:val="20"/>
        </w:rPr>
        <w:t>versus</w:t>
      </w:r>
      <w:r w:rsidR="005010A4" w:rsidRPr="000425DD">
        <w:rPr>
          <w:sz w:val="20"/>
          <w:szCs w:val="20"/>
        </w:rPr>
        <w:t xml:space="preserve"> </w:t>
      </w:r>
      <w:r w:rsidRPr="000425DD">
        <w:rPr>
          <w:sz w:val="20"/>
          <w:szCs w:val="20"/>
        </w:rPr>
        <w:t>open</w:t>
      </w:r>
      <w:r w:rsidR="005010A4" w:rsidRPr="000425DD">
        <w:rPr>
          <w:sz w:val="20"/>
          <w:szCs w:val="20"/>
        </w:rPr>
        <w:t xml:space="preserve"> </w:t>
      </w:r>
      <w:r w:rsidRPr="000425DD">
        <w:rPr>
          <w:sz w:val="20"/>
          <w:szCs w:val="20"/>
        </w:rPr>
        <w:t>Lichtenstein</w:t>
      </w:r>
      <w:r w:rsidR="005010A4" w:rsidRPr="000425DD">
        <w:rPr>
          <w:sz w:val="20"/>
          <w:szCs w:val="20"/>
        </w:rPr>
        <w:t xml:space="preserve"> </w:t>
      </w:r>
      <w:r w:rsidRPr="000425DD">
        <w:rPr>
          <w:sz w:val="20"/>
          <w:szCs w:val="20"/>
        </w:rPr>
        <w:t>technique.</w:t>
      </w:r>
      <w:r w:rsidR="005010A4" w:rsidRPr="000425DD">
        <w:rPr>
          <w:sz w:val="20"/>
          <w:szCs w:val="20"/>
        </w:rPr>
        <w:t xml:space="preserve"> </w:t>
      </w:r>
      <w:r w:rsidRPr="000425DD">
        <w:rPr>
          <w:sz w:val="20"/>
          <w:szCs w:val="20"/>
        </w:rPr>
        <w:t>J</w:t>
      </w:r>
      <w:r w:rsidR="005010A4" w:rsidRPr="000425DD">
        <w:rPr>
          <w:sz w:val="20"/>
          <w:szCs w:val="20"/>
        </w:rPr>
        <w:t xml:space="preserve"> </w:t>
      </w:r>
      <w:proofErr w:type="spellStart"/>
      <w:r w:rsidRPr="000425DD">
        <w:rPr>
          <w:sz w:val="20"/>
          <w:szCs w:val="20"/>
        </w:rPr>
        <w:t>Laparoendosc</w:t>
      </w:r>
      <w:proofErr w:type="spellEnd"/>
      <w:r w:rsidR="005010A4" w:rsidRPr="000425DD">
        <w:rPr>
          <w:sz w:val="20"/>
          <w:szCs w:val="20"/>
        </w:rPr>
        <w:t xml:space="preserve"> </w:t>
      </w:r>
      <w:r w:rsidRPr="000425DD">
        <w:rPr>
          <w:sz w:val="20"/>
          <w:szCs w:val="20"/>
        </w:rPr>
        <w:t>Adv</w:t>
      </w:r>
      <w:r w:rsidR="005010A4" w:rsidRPr="000425DD">
        <w:rPr>
          <w:sz w:val="20"/>
          <w:szCs w:val="20"/>
        </w:rPr>
        <w:t xml:space="preserve"> </w:t>
      </w:r>
      <w:proofErr w:type="spellStart"/>
      <w:r w:rsidRPr="000425DD">
        <w:rPr>
          <w:sz w:val="20"/>
          <w:szCs w:val="20"/>
        </w:rPr>
        <w:t>Surg</w:t>
      </w:r>
      <w:proofErr w:type="spellEnd"/>
      <w:r w:rsidR="005010A4" w:rsidRPr="000425DD">
        <w:rPr>
          <w:sz w:val="20"/>
          <w:szCs w:val="20"/>
        </w:rPr>
        <w:t xml:space="preserve"> </w:t>
      </w:r>
      <w:r w:rsidRPr="000425DD">
        <w:rPr>
          <w:sz w:val="20"/>
          <w:szCs w:val="20"/>
        </w:rPr>
        <w:t>Tech;</w:t>
      </w:r>
      <w:r w:rsidR="005010A4" w:rsidRPr="000425DD">
        <w:rPr>
          <w:sz w:val="20"/>
          <w:szCs w:val="20"/>
        </w:rPr>
        <w:t xml:space="preserve"> </w:t>
      </w:r>
      <w:r w:rsidRPr="000425DD">
        <w:rPr>
          <w:sz w:val="20"/>
          <w:szCs w:val="20"/>
        </w:rPr>
        <w:t>14(3):159-63.</w:t>
      </w:r>
    </w:p>
    <w:p w:rsidR="00A14194" w:rsidRPr="000425DD" w:rsidRDefault="00A14194" w:rsidP="000425DD">
      <w:pPr>
        <w:pStyle w:val="ListParagraph"/>
        <w:numPr>
          <w:ilvl w:val="0"/>
          <w:numId w:val="12"/>
        </w:numPr>
        <w:bidi w:val="0"/>
        <w:snapToGrid w:val="0"/>
        <w:jc w:val="both"/>
        <w:rPr>
          <w:sz w:val="20"/>
          <w:szCs w:val="20"/>
        </w:rPr>
      </w:pPr>
      <w:proofErr w:type="spellStart"/>
      <w:r w:rsidRPr="000425DD">
        <w:rPr>
          <w:bCs/>
          <w:sz w:val="20"/>
          <w:szCs w:val="20"/>
          <w:shd w:val="clear" w:color="auto" w:fill="FCFCFC"/>
        </w:rPr>
        <w:t>Bansal</w:t>
      </w:r>
      <w:proofErr w:type="spellEnd"/>
      <w:r w:rsidR="005010A4" w:rsidRPr="000425DD">
        <w:rPr>
          <w:bCs/>
          <w:sz w:val="20"/>
          <w:szCs w:val="20"/>
          <w:shd w:val="clear" w:color="auto" w:fill="FCFCFC"/>
        </w:rPr>
        <w:t xml:space="preserve"> </w:t>
      </w:r>
      <w:r w:rsidRPr="000425DD">
        <w:rPr>
          <w:bCs/>
          <w:sz w:val="20"/>
          <w:szCs w:val="20"/>
          <w:shd w:val="clear" w:color="auto" w:fill="FCFCFC"/>
        </w:rPr>
        <w:t>VK,</w:t>
      </w:r>
      <w:r w:rsidR="005010A4" w:rsidRPr="000425DD">
        <w:rPr>
          <w:bCs/>
          <w:sz w:val="20"/>
          <w:szCs w:val="20"/>
          <w:shd w:val="clear" w:color="auto" w:fill="FCFCFC"/>
        </w:rPr>
        <w:t xml:space="preserve"> </w:t>
      </w:r>
      <w:r w:rsidRPr="000425DD">
        <w:rPr>
          <w:bCs/>
          <w:sz w:val="20"/>
          <w:szCs w:val="20"/>
          <w:shd w:val="clear" w:color="auto" w:fill="FCFCFC"/>
        </w:rPr>
        <w:t>Krishna</w:t>
      </w:r>
      <w:r w:rsidR="005010A4" w:rsidRPr="000425DD">
        <w:rPr>
          <w:bCs/>
          <w:sz w:val="20"/>
          <w:szCs w:val="20"/>
          <w:shd w:val="clear" w:color="auto" w:fill="FCFCFC"/>
        </w:rPr>
        <w:t xml:space="preserve"> </w:t>
      </w:r>
      <w:r w:rsidRPr="000425DD">
        <w:rPr>
          <w:bCs/>
          <w:sz w:val="20"/>
          <w:szCs w:val="20"/>
          <w:shd w:val="clear" w:color="auto" w:fill="FCFCFC"/>
        </w:rPr>
        <w:t>A,</w:t>
      </w:r>
      <w:r w:rsidR="005010A4" w:rsidRPr="000425DD">
        <w:rPr>
          <w:bCs/>
          <w:sz w:val="20"/>
          <w:szCs w:val="20"/>
          <w:shd w:val="clear" w:color="auto" w:fill="FCFCFC"/>
        </w:rPr>
        <w:t xml:space="preserve"> </w:t>
      </w:r>
      <w:r w:rsidRPr="000425DD">
        <w:rPr>
          <w:bCs/>
          <w:sz w:val="20"/>
          <w:szCs w:val="20"/>
          <w:shd w:val="clear" w:color="auto" w:fill="FCFCFC"/>
        </w:rPr>
        <w:t>and</w:t>
      </w:r>
      <w:r w:rsidR="005010A4" w:rsidRPr="000425DD">
        <w:rPr>
          <w:bCs/>
          <w:sz w:val="20"/>
          <w:szCs w:val="20"/>
          <w:shd w:val="clear" w:color="auto" w:fill="FCFCFC"/>
        </w:rPr>
        <w:t xml:space="preserve"> </w:t>
      </w:r>
      <w:proofErr w:type="spellStart"/>
      <w:r w:rsidRPr="000425DD">
        <w:rPr>
          <w:bCs/>
          <w:sz w:val="20"/>
          <w:szCs w:val="20"/>
          <w:shd w:val="clear" w:color="auto" w:fill="FCFCFC"/>
        </w:rPr>
        <w:t>Manek</w:t>
      </w:r>
      <w:proofErr w:type="spellEnd"/>
      <w:r w:rsidR="005010A4" w:rsidRPr="000425DD">
        <w:rPr>
          <w:bCs/>
          <w:sz w:val="20"/>
          <w:szCs w:val="20"/>
          <w:shd w:val="clear" w:color="auto" w:fill="FCFCFC"/>
        </w:rPr>
        <w:t xml:space="preserve"> </w:t>
      </w:r>
      <w:r w:rsidRPr="000425DD">
        <w:rPr>
          <w:bCs/>
          <w:sz w:val="20"/>
          <w:szCs w:val="20"/>
          <w:shd w:val="clear" w:color="auto" w:fill="FCFCFC"/>
        </w:rPr>
        <w:t>P</w:t>
      </w:r>
      <w:r w:rsidR="005010A4" w:rsidRPr="000425DD">
        <w:rPr>
          <w:bCs/>
          <w:sz w:val="20"/>
          <w:szCs w:val="20"/>
          <w:shd w:val="clear" w:color="auto" w:fill="FCFCFC"/>
        </w:rPr>
        <w:t xml:space="preserve"> </w:t>
      </w:r>
      <w:r w:rsidRPr="000425DD">
        <w:rPr>
          <w:bCs/>
          <w:sz w:val="20"/>
          <w:szCs w:val="20"/>
          <w:shd w:val="clear" w:color="auto" w:fill="FCFCFC"/>
        </w:rPr>
        <w:t>(2017</w:t>
      </w:r>
      <w:r w:rsidRPr="000425DD">
        <w:rPr>
          <w:sz w:val="20"/>
          <w:szCs w:val="20"/>
          <w:shd w:val="clear" w:color="auto" w:fill="FCFCFC"/>
        </w:rPr>
        <w:t>):</w:t>
      </w:r>
      <w:r w:rsidR="005010A4" w:rsidRPr="000425DD">
        <w:rPr>
          <w:sz w:val="20"/>
          <w:szCs w:val="20"/>
        </w:rPr>
        <w:t xml:space="preserve"> </w:t>
      </w:r>
      <w:r w:rsidRPr="000425DD">
        <w:rPr>
          <w:sz w:val="20"/>
          <w:szCs w:val="20"/>
        </w:rPr>
        <w:t>A</w:t>
      </w:r>
      <w:r w:rsidR="005010A4" w:rsidRPr="000425DD">
        <w:rPr>
          <w:sz w:val="20"/>
          <w:szCs w:val="20"/>
        </w:rPr>
        <w:t xml:space="preserve"> </w:t>
      </w:r>
      <w:r w:rsidRPr="000425DD">
        <w:rPr>
          <w:sz w:val="20"/>
          <w:szCs w:val="20"/>
          <w:shd w:val="clear" w:color="auto" w:fill="FCFCFC"/>
        </w:rPr>
        <w:t>prospective</w:t>
      </w:r>
      <w:r w:rsidR="005010A4" w:rsidRPr="000425DD">
        <w:rPr>
          <w:sz w:val="20"/>
          <w:szCs w:val="20"/>
          <w:shd w:val="clear" w:color="auto" w:fill="FCFCFC"/>
        </w:rPr>
        <w:t xml:space="preserve"> </w:t>
      </w:r>
      <w:r w:rsidRPr="000425DD">
        <w:rPr>
          <w:sz w:val="20"/>
          <w:szCs w:val="20"/>
          <w:shd w:val="clear" w:color="auto" w:fill="FCFCFC"/>
        </w:rPr>
        <w:t>randomized</w:t>
      </w:r>
      <w:r w:rsidR="005010A4" w:rsidRPr="000425DD">
        <w:rPr>
          <w:sz w:val="20"/>
          <w:szCs w:val="20"/>
          <w:shd w:val="clear" w:color="auto" w:fill="FCFCFC"/>
        </w:rPr>
        <w:t xml:space="preserve"> </w:t>
      </w:r>
      <w:r w:rsidRPr="000425DD">
        <w:rPr>
          <w:sz w:val="20"/>
          <w:szCs w:val="20"/>
          <w:shd w:val="clear" w:color="auto" w:fill="FCFCFC"/>
        </w:rPr>
        <w:t>comparison</w:t>
      </w:r>
      <w:r w:rsidR="005010A4" w:rsidRPr="000425DD">
        <w:rPr>
          <w:sz w:val="20"/>
          <w:szCs w:val="20"/>
          <w:shd w:val="clear" w:color="auto" w:fill="FCFCFC"/>
        </w:rPr>
        <w:t xml:space="preserve"> </w:t>
      </w:r>
      <w:r w:rsidRPr="000425DD">
        <w:rPr>
          <w:sz w:val="20"/>
          <w:szCs w:val="20"/>
          <w:shd w:val="clear" w:color="auto" w:fill="FCFCFC"/>
        </w:rPr>
        <w:t>of</w:t>
      </w:r>
      <w:r w:rsidR="005010A4" w:rsidRPr="000425DD">
        <w:rPr>
          <w:sz w:val="20"/>
          <w:szCs w:val="20"/>
          <w:shd w:val="clear" w:color="auto" w:fill="FCFCFC"/>
        </w:rPr>
        <w:t xml:space="preserve"> </w:t>
      </w:r>
      <w:r w:rsidRPr="000425DD">
        <w:rPr>
          <w:sz w:val="20"/>
          <w:szCs w:val="20"/>
          <w:shd w:val="clear" w:color="auto" w:fill="FCFCFC"/>
        </w:rPr>
        <w:t>testicular</w:t>
      </w:r>
      <w:r w:rsidR="005010A4" w:rsidRPr="000425DD">
        <w:rPr>
          <w:sz w:val="20"/>
          <w:szCs w:val="20"/>
          <w:shd w:val="clear" w:color="auto" w:fill="FCFCFC"/>
        </w:rPr>
        <w:t xml:space="preserve"> </w:t>
      </w:r>
      <w:r w:rsidRPr="000425DD">
        <w:rPr>
          <w:sz w:val="20"/>
          <w:szCs w:val="20"/>
          <w:shd w:val="clear" w:color="auto" w:fill="FCFCFC"/>
        </w:rPr>
        <w:t>functions,</w:t>
      </w:r>
      <w:r w:rsidR="005010A4" w:rsidRPr="000425DD">
        <w:rPr>
          <w:sz w:val="20"/>
          <w:szCs w:val="20"/>
          <w:shd w:val="clear" w:color="auto" w:fill="FCFCFC"/>
        </w:rPr>
        <w:t xml:space="preserve"> </w:t>
      </w:r>
      <w:r w:rsidRPr="000425DD">
        <w:rPr>
          <w:sz w:val="20"/>
          <w:szCs w:val="20"/>
          <w:shd w:val="clear" w:color="auto" w:fill="FCFCFC"/>
        </w:rPr>
        <w:t>sexual</w:t>
      </w:r>
      <w:r w:rsidR="005010A4" w:rsidRPr="000425DD">
        <w:rPr>
          <w:sz w:val="20"/>
          <w:szCs w:val="20"/>
          <w:shd w:val="clear" w:color="auto" w:fill="FCFCFC"/>
        </w:rPr>
        <w:t xml:space="preserve"> </w:t>
      </w:r>
      <w:r w:rsidRPr="000425DD">
        <w:rPr>
          <w:sz w:val="20"/>
          <w:szCs w:val="20"/>
          <w:shd w:val="clear" w:color="auto" w:fill="FCFCFC"/>
        </w:rPr>
        <w:t>functions</w:t>
      </w:r>
      <w:r w:rsidR="005010A4" w:rsidRPr="000425DD">
        <w:rPr>
          <w:sz w:val="20"/>
          <w:szCs w:val="20"/>
          <w:shd w:val="clear" w:color="auto" w:fill="FCFCFC"/>
        </w:rPr>
        <w:t xml:space="preserve"> </w:t>
      </w:r>
      <w:r w:rsidRPr="000425DD">
        <w:rPr>
          <w:sz w:val="20"/>
          <w:szCs w:val="20"/>
          <w:shd w:val="clear" w:color="auto" w:fill="FCFCFC"/>
        </w:rPr>
        <w:t>and</w:t>
      </w:r>
      <w:r w:rsidR="005010A4" w:rsidRPr="000425DD">
        <w:rPr>
          <w:sz w:val="20"/>
          <w:szCs w:val="20"/>
          <w:shd w:val="clear" w:color="auto" w:fill="FCFCFC"/>
        </w:rPr>
        <w:t xml:space="preserve"> </w:t>
      </w:r>
      <w:r w:rsidRPr="000425DD">
        <w:rPr>
          <w:sz w:val="20"/>
          <w:szCs w:val="20"/>
          <w:shd w:val="clear" w:color="auto" w:fill="FCFCFC"/>
        </w:rPr>
        <w:t>quality</w:t>
      </w:r>
      <w:r w:rsidR="005010A4" w:rsidRPr="000425DD">
        <w:rPr>
          <w:sz w:val="20"/>
          <w:szCs w:val="20"/>
          <w:shd w:val="clear" w:color="auto" w:fill="FCFCFC"/>
        </w:rPr>
        <w:t xml:space="preserve"> </w:t>
      </w:r>
      <w:r w:rsidRPr="000425DD">
        <w:rPr>
          <w:sz w:val="20"/>
          <w:szCs w:val="20"/>
          <w:shd w:val="clear" w:color="auto" w:fill="FCFCFC"/>
        </w:rPr>
        <w:t>of</w:t>
      </w:r>
      <w:r w:rsidR="005010A4" w:rsidRPr="000425DD">
        <w:rPr>
          <w:sz w:val="20"/>
          <w:szCs w:val="20"/>
          <w:shd w:val="clear" w:color="auto" w:fill="FCFCFC"/>
        </w:rPr>
        <w:t xml:space="preserve"> </w:t>
      </w:r>
      <w:r w:rsidRPr="000425DD">
        <w:rPr>
          <w:sz w:val="20"/>
          <w:szCs w:val="20"/>
          <w:shd w:val="clear" w:color="auto" w:fill="FCFCFC"/>
        </w:rPr>
        <w:t>life</w:t>
      </w:r>
      <w:r w:rsidR="005010A4" w:rsidRPr="000425DD">
        <w:rPr>
          <w:sz w:val="20"/>
          <w:szCs w:val="20"/>
          <w:shd w:val="clear" w:color="auto" w:fill="FCFCFC"/>
        </w:rPr>
        <w:t xml:space="preserve"> </w:t>
      </w:r>
      <w:r w:rsidRPr="000425DD">
        <w:rPr>
          <w:sz w:val="20"/>
          <w:szCs w:val="20"/>
          <w:shd w:val="clear" w:color="auto" w:fill="FCFCFC"/>
        </w:rPr>
        <w:t>following</w:t>
      </w:r>
      <w:r w:rsidR="005010A4" w:rsidRPr="000425DD">
        <w:rPr>
          <w:sz w:val="20"/>
          <w:szCs w:val="20"/>
          <w:shd w:val="clear" w:color="auto" w:fill="FCFCFC"/>
        </w:rPr>
        <w:t xml:space="preserve"> </w:t>
      </w:r>
      <w:r w:rsidRPr="000425DD">
        <w:rPr>
          <w:sz w:val="20"/>
          <w:szCs w:val="20"/>
          <w:shd w:val="clear" w:color="auto" w:fill="FCFCFC"/>
        </w:rPr>
        <w:t>laparoscopic</w:t>
      </w:r>
      <w:r w:rsidR="005010A4" w:rsidRPr="000425DD">
        <w:rPr>
          <w:sz w:val="20"/>
          <w:szCs w:val="20"/>
          <w:shd w:val="clear" w:color="auto" w:fill="FCFCFC"/>
        </w:rPr>
        <w:t xml:space="preserve"> </w:t>
      </w:r>
      <w:r w:rsidRPr="000425DD">
        <w:rPr>
          <w:sz w:val="20"/>
          <w:szCs w:val="20"/>
          <w:shd w:val="clear" w:color="auto" w:fill="FCFCFC"/>
        </w:rPr>
        <w:t>totally</w:t>
      </w:r>
      <w:r w:rsidR="005010A4" w:rsidRPr="000425DD">
        <w:rPr>
          <w:sz w:val="20"/>
          <w:szCs w:val="20"/>
          <w:shd w:val="clear" w:color="auto" w:fill="FCFCFC"/>
        </w:rPr>
        <w:t xml:space="preserve"> </w:t>
      </w:r>
      <w:proofErr w:type="spellStart"/>
      <w:r w:rsidRPr="000425DD">
        <w:rPr>
          <w:sz w:val="20"/>
          <w:szCs w:val="20"/>
          <w:shd w:val="clear" w:color="auto" w:fill="FCFCFC"/>
        </w:rPr>
        <w:t>extraperitoneal</w:t>
      </w:r>
      <w:proofErr w:type="spellEnd"/>
      <w:r w:rsidR="005010A4" w:rsidRPr="000425DD">
        <w:rPr>
          <w:sz w:val="20"/>
          <w:szCs w:val="20"/>
          <w:shd w:val="clear" w:color="auto" w:fill="FCFCFC"/>
        </w:rPr>
        <w:t xml:space="preserve"> </w:t>
      </w:r>
      <w:r w:rsidRPr="000425DD">
        <w:rPr>
          <w:sz w:val="20"/>
          <w:szCs w:val="20"/>
          <w:shd w:val="clear" w:color="auto" w:fill="FCFCFC"/>
        </w:rPr>
        <w:t>(TEP)</w:t>
      </w:r>
      <w:r w:rsidR="005010A4" w:rsidRPr="000425DD">
        <w:rPr>
          <w:sz w:val="20"/>
          <w:szCs w:val="20"/>
          <w:shd w:val="clear" w:color="auto" w:fill="FCFCFC"/>
        </w:rPr>
        <w:t xml:space="preserve"> </w:t>
      </w:r>
      <w:r w:rsidRPr="000425DD">
        <w:rPr>
          <w:sz w:val="20"/>
          <w:szCs w:val="20"/>
          <w:shd w:val="clear" w:color="auto" w:fill="FCFCFC"/>
        </w:rPr>
        <w:t>and</w:t>
      </w:r>
      <w:r w:rsidR="005010A4" w:rsidRPr="000425DD">
        <w:rPr>
          <w:sz w:val="20"/>
          <w:szCs w:val="20"/>
          <w:shd w:val="clear" w:color="auto" w:fill="FCFCFC"/>
        </w:rPr>
        <w:t xml:space="preserve"> </w:t>
      </w:r>
      <w:proofErr w:type="spellStart"/>
      <w:r w:rsidRPr="000425DD">
        <w:rPr>
          <w:sz w:val="20"/>
          <w:szCs w:val="20"/>
          <w:shd w:val="clear" w:color="auto" w:fill="FCFCFC"/>
        </w:rPr>
        <w:t>transabdominal</w:t>
      </w:r>
      <w:proofErr w:type="spellEnd"/>
      <w:r w:rsidR="005010A4" w:rsidRPr="000425DD">
        <w:rPr>
          <w:sz w:val="20"/>
          <w:szCs w:val="20"/>
          <w:shd w:val="clear" w:color="auto" w:fill="FCFCFC"/>
        </w:rPr>
        <w:t xml:space="preserve"> </w:t>
      </w:r>
      <w:proofErr w:type="spellStart"/>
      <w:r w:rsidRPr="000425DD">
        <w:rPr>
          <w:sz w:val="20"/>
          <w:szCs w:val="20"/>
          <w:shd w:val="clear" w:color="auto" w:fill="FCFCFC"/>
        </w:rPr>
        <w:t>preperitoneal</w:t>
      </w:r>
      <w:proofErr w:type="spellEnd"/>
      <w:r w:rsidR="005010A4" w:rsidRPr="000425DD">
        <w:rPr>
          <w:sz w:val="20"/>
          <w:szCs w:val="20"/>
          <w:shd w:val="clear" w:color="auto" w:fill="FCFCFC"/>
        </w:rPr>
        <w:t xml:space="preserve"> </w:t>
      </w:r>
      <w:r w:rsidRPr="000425DD">
        <w:rPr>
          <w:sz w:val="20"/>
          <w:szCs w:val="20"/>
          <w:shd w:val="clear" w:color="auto" w:fill="FCFCFC"/>
        </w:rPr>
        <w:t>(TAPP)</w:t>
      </w:r>
      <w:r w:rsidR="005010A4" w:rsidRPr="000425DD">
        <w:rPr>
          <w:sz w:val="20"/>
          <w:szCs w:val="20"/>
          <w:shd w:val="clear" w:color="auto" w:fill="FCFCFC"/>
        </w:rPr>
        <w:t xml:space="preserve"> </w:t>
      </w:r>
      <w:r w:rsidRPr="000425DD">
        <w:rPr>
          <w:sz w:val="20"/>
          <w:szCs w:val="20"/>
          <w:shd w:val="clear" w:color="auto" w:fill="FCFCFC"/>
        </w:rPr>
        <w:t>inguinal</w:t>
      </w:r>
      <w:r w:rsidR="005010A4" w:rsidRPr="000425DD">
        <w:rPr>
          <w:sz w:val="20"/>
          <w:szCs w:val="20"/>
          <w:shd w:val="clear" w:color="auto" w:fill="FCFCFC"/>
        </w:rPr>
        <w:t xml:space="preserve"> </w:t>
      </w:r>
      <w:r w:rsidRPr="000425DD">
        <w:rPr>
          <w:sz w:val="20"/>
          <w:szCs w:val="20"/>
          <w:shd w:val="clear" w:color="auto" w:fill="FCFCFC"/>
        </w:rPr>
        <w:t>hernia</w:t>
      </w:r>
      <w:r w:rsidR="005010A4" w:rsidRPr="000425DD">
        <w:rPr>
          <w:sz w:val="20"/>
          <w:szCs w:val="20"/>
          <w:shd w:val="clear" w:color="auto" w:fill="FCFCFC"/>
        </w:rPr>
        <w:t xml:space="preserve"> </w:t>
      </w:r>
      <w:r w:rsidRPr="000425DD">
        <w:rPr>
          <w:sz w:val="20"/>
          <w:szCs w:val="20"/>
          <w:shd w:val="clear" w:color="auto" w:fill="FCFCFC"/>
        </w:rPr>
        <w:t>repairs.</w:t>
      </w:r>
      <w:r w:rsidR="005010A4" w:rsidRPr="000425DD">
        <w:rPr>
          <w:sz w:val="20"/>
          <w:szCs w:val="20"/>
          <w:shd w:val="clear" w:color="auto" w:fill="FCFCFC"/>
        </w:rPr>
        <w:t xml:space="preserve"> </w:t>
      </w:r>
      <w:proofErr w:type="spellStart"/>
      <w:r w:rsidRPr="000425DD">
        <w:rPr>
          <w:sz w:val="20"/>
          <w:szCs w:val="20"/>
          <w:shd w:val="clear" w:color="auto" w:fill="FCFCFC"/>
        </w:rPr>
        <w:t>Sur</w:t>
      </w:r>
      <w:r w:rsidR="00D80D16" w:rsidRPr="000425DD">
        <w:rPr>
          <w:sz w:val="20"/>
          <w:szCs w:val="20"/>
          <w:shd w:val="clear" w:color="auto" w:fill="FCFCFC"/>
        </w:rPr>
        <w:t>g</w:t>
      </w:r>
      <w:proofErr w:type="spellEnd"/>
      <w:r w:rsidR="00D80D16">
        <w:rPr>
          <w:sz w:val="20"/>
          <w:szCs w:val="20"/>
          <w:shd w:val="clear" w:color="auto" w:fill="FCFCFC"/>
        </w:rPr>
        <w:t xml:space="preserve"> </w:t>
      </w:r>
      <w:proofErr w:type="spellStart"/>
      <w:r w:rsidR="00D80D16" w:rsidRPr="000425DD">
        <w:rPr>
          <w:sz w:val="20"/>
          <w:szCs w:val="20"/>
          <w:shd w:val="clear" w:color="auto" w:fill="FCFCFC"/>
        </w:rPr>
        <w:t>E</w:t>
      </w:r>
      <w:r w:rsidRPr="000425DD">
        <w:rPr>
          <w:sz w:val="20"/>
          <w:szCs w:val="20"/>
          <w:shd w:val="clear" w:color="auto" w:fill="FCFCFC"/>
        </w:rPr>
        <w:t>ndosc</w:t>
      </w:r>
      <w:proofErr w:type="spellEnd"/>
      <w:r w:rsidRPr="000425DD">
        <w:rPr>
          <w:sz w:val="20"/>
          <w:szCs w:val="20"/>
          <w:shd w:val="clear" w:color="auto" w:fill="FCFCFC"/>
        </w:rPr>
        <w:t>;</w:t>
      </w:r>
      <w:r w:rsidR="005010A4" w:rsidRPr="000425DD">
        <w:rPr>
          <w:sz w:val="20"/>
          <w:szCs w:val="20"/>
          <w:shd w:val="clear" w:color="auto" w:fill="FCFCFC"/>
        </w:rPr>
        <w:t xml:space="preserve"> </w:t>
      </w:r>
      <w:r w:rsidRPr="000425DD">
        <w:rPr>
          <w:sz w:val="20"/>
          <w:szCs w:val="20"/>
          <w:shd w:val="clear" w:color="auto" w:fill="FCFCFC"/>
        </w:rPr>
        <w:t>31:</w:t>
      </w:r>
      <w:r w:rsidR="005010A4" w:rsidRPr="000425DD">
        <w:rPr>
          <w:sz w:val="20"/>
          <w:szCs w:val="20"/>
          <w:shd w:val="clear" w:color="auto" w:fill="FCFCFC"/>
        </w:rPr>
        <w:t xml:space="preserve"> </w:t>
      </w:r>
      <w:r w:rsidRPr="000425DD">
        <w:rPr>
          <w:sz w:val="20"/>
          <w:szCs w:val="20"/>
          <w:shd w:val="clear" w:color="auto" w:fill="FCFCFC"/>
        </w:rPr>
        <w:t>1478.</w:t>
      </w:r>
      <w:r w:rsidR="005010A4" w:rsidRPr="000425DD">
        <w:rPr>
          <w:sz w:val="20"/>
          <w:szCs w:val="20"/>
          <w:shd w:val="clear" w:color="auto" w:fill="FCFCFC"/>
        </w:rPr>
        <w:t xml:space="preserve"> </w:t>
      </w:r>
    </w:p>
    <w:p w:rsidR="00A14194" w:rsidRPr="000425DD" w:rsidRDefault="00A14194" w:rsidP="000425DD">
      <w:pPr>
        <w:pStyle w:val="ListParagraph"/>
        <w:numPr>
          <w:ilvl w:val="0"/>
          <w:numId w:val="12"/>
        </w:numPr>
        <w:autoSpaceDE w:val="0"/>
        <w:autoSpaceDN w:val="0"/>
        <w:bidi w:val="0"/>
        <w:adjustRightInd w:val="0"/>
        <w:snapToGrid w:val="0"/>
        <w:jc w:val="both"/>
        <w:rPr>
          <w:sz w:val="20"/>
          <w:szCs w:val="20"/>
        </w:rPr>
      </w:pPr>
      <w:r w:rsidRPr="000425DD">
        <w:rPr>
          <w:bCs/>
          <w:sz w:val="20"/>
          <w:szCs w:val="20"/>
        </w:rPr>
        <w:t>Bombardier</w:t>
      </w:r>
      <w:r w:rsidR="005010A4" w:rsidRPr="000425DD">
        <w:rPr>
          <w:bCs/>
          <w:sz w:val="20"/>
          <w:szCs w:val="20"/>
        </w:rPr>
        <w:t xml:space="preserve"> </w:t>
      </w:r>
      <w:r w:rsidRPr="000425DD">
        <w:rPr>
          <w:bCs/>
          <w:sz w:val="20"/>
          <w:szCs w:val="20"/>
        </w:rPr>
        <w:t>C</w:t>
      </w:r>
      <w:r w:rsidR="005010A4" w:rsidRPr="000425DD">
        <w:rPr>
          <w:bCs/>
          <w:sz w:val="20"/>
          <w:szCs w:val="20"/>
        </w:rPr>
        <w:t xml:space="preserve"> </w:t>
      </w:r>
      <w:r w:rsidRPr="000425DD">
        <w:rPr>
          <w:bCs/>
          <w:sz w:val="20"/>
          <w:szCs w:val="20"/>
        </w:rPr>
        <w:t>(2000):</w:t>
      </w:r>
      <w:r w:rsidR="005010A4" w:rsidRPr="000425DD">
        <w:rPr>
          <w:bCs/>
          <w:sz w:val="20"/>
          <w:szCs w:val="20"/>
        </w:rPr>
        <w:t xml:space="preserve"> </w:t>
      </w:r>
      <w:r w:rsidRPr="000425DD">
        <w:rPr>
          <w:sz w:val="20"/>
          <w:szCs w:val="20"/>
        </w:rPr>
        <w:t>Glossary</w:t>
      </w:r>
      <w:r w:rsidR="005010A4" w:rsidRPr="000425DD">
        <w:rPr>
          <w:sz w:val="20"/>
          <w:szCs w:val="20"/>
        </w:rPr>
        <w:t xml:space="preserve"> </w:t>
      </w:r>
      <w:r w:rsidRPr="000425DD">
        <w:rPr>
          <w:sz w:val="20"/>
          <w:szCs w:val="20"/>
        </w:rPr>
        <w:t>of</w:t>
      </w:r>
      <w:r w:rsidR="005010A4" w:rsidRPr="000425DD">
        <w:rPr>
          <w:sz w:val="20"/>
          <w:szCs w:val="20"/>
        </w:rPr>
        <w:t xml:space="preserve"> </w:t>
      </w:r>
      <w:r w:rsidRPr="000425DD">
        <w:rPr>
          <w:sz w:val="20"/>
          <w:szCs w:val="20"/>
        </w:rPr>
        <w:t>terms.</w:t>
      </w:r>
      <w:r w:rsidR="005010A4" w:rsidRPr="000425DD">
        <w:rPr>
          <w:sz w:val="20"/>
          <w:szCs w:val="20"/>
        </w:rPr>
        <w:t xml:space="preserve"> </w:t>
      </w:r>
      <w:r w:rsidRPr="000425DD">
        <w:rPr>
          <w:sz w:val="20"/>
          <w:szCs w:val="20"/>
        </w:rPr>
        <w:t>Spine</w:t>
      </w:r>
      <w:r w:rsidR="005C3B79" w:rsidRPr="000425DD">
        <w:rPr>
          <w:sz w:val="20"/>
          <w:szCs w:val="20"/>
        </w:rPr>
        <w:t>;</w:t>
      </w:r>
      <w:r w:rsidR="005010A4" w:rsidRPr="000425DD">
        <w:rPr>
          <w:sz w:val="20"/>
          <w:szCs w:val="20"/>
        </w:rPr>
        <w:t xml:space="preserve"> </w:t>
      </w:r>
      <w:r w:rsidR="005C3B79" w:rsidRPr="000425DD">
        <w:rPr>
          <w:sz w:val="20"/>
          <w:szCs w:val="20"/>
        </w:rPr>
        <w:t>25:3100</w:t>
      </w:r>
      <w:r w:rsidRPr="000425DD">
        <w:rPr>
          <w:sz w:val="20"/>
          <w:szCs w:val="20"/>
        </w:rPr>
        <w:t>–3202.</w:t>
      </w:r>
    </w:p>
    <w:p w:rsidR="00A14194" w:rsidRPr="000425DD" w:rsidRDefault="00A14194" w:rsidP="000425DD">
      <w:pPr>
        <w:pStyle w:val="ListParagraph"/>
        <w:numPr>
          <w:ilvl w:val="0"/>
          <w:numId w:val="12"/>
        </w:numPr>
        <w:autoSpaceDE w:val="0"/>
        <w:autoSpaceDN w:val="0"/>
        <w:bidi w:val="0"/>
        <w:adjustRightInd w:val="0"/>
        <w:snapToGrid w:val="0"/>
        <w:jc w:val="both"/>
        <w:rPr>
          <w:sz w:val="20"/>
          <w:szCs w:val="20"/>
        </w:rPr>
      </w:pPr>
      <w:proofErr w:type="spellStart"/>
      <w:r w:rsidRPr="000425DD">
        <w:rPr>
          <w:bCs/>
          <w:sz w:val="20"/>
          <w:szCs w:val="20"/>
        </w:rPr>
        <w:t>Eklund</w:t>
      </w:r>
      <w:proofErr w:type="spellEnd"/>
      <w:r w:rsidR="005010A4" w:rsidRPr="000425DD">
        <w:rPr>
          <w:bCs/>
          <w:sz w:val="20"/>
          <w:szCs w:val="20"/>
        </w:rPr>
        <w:t xml:space="preserve"> </w:t>
      </w:r>
      <w:r w:rsidRPr="000425DD">
        <w:rPr>
          <w:bCs/>
          <w:sz w:val="20"/>
          <w:szCs w:val="20"/>
        </w:rPr>
        <w:t>A,</w:t>
      </w:r>
      <w:r w:rsidR="005010A4" w:rsidRPr="000425DD">
        <w:rPr>
          <w:bCs/>
          <w:sz w:val="20"/>
          <w:szCs w:val="20"/>
        </w:rPr>
        <w:t xml:space="preserve"> </w:t>
      </w:r>
      <w:proofErr w:type="spellStart"/>
      <w:r w:rsidRPr="000425DD">
        <w:rPr>
          <w:bCs/>
          <w:sz w:val="20"/>
          <w:szCs w:val="20"/>
        </w:rPr>
        <w:t>Rudberg</w:t>
      </w:r>
      <w:proofErr w:type="spellEnd"/>
      <w:r w:rsidR="005010A4" w:rsidRPr="000425DD">
        <w:rPr>
          <w:bCs/>
          <w:sz w:val="20"/>
          <w:szCs w:val="20"/>
        </w:rPr>
        <w:t xml:space="preserve"> </w:t>
      </w:r>
      <w:r w:rsidRPr="000425DD">
        <w:rPr>
          <w:bCs/>
          <w:sz w:val="20"/>
          <w:szCs w:val="20"/>
        </w:rPr>
        <w:t>C,</w:t>
      </w:r>
      <w:r w:rsidR="005010A4" w:rsidRPr="000425DD">
        <w:rPr>
          <w:bCs/>
          <w:sz w:val="20"/>
          <w:szCs w:val="20"/>
        </w:rPr>
        <w:t xml:space="preserve"> </w:t>
      </w:r>
      <w:proofErr w:type="spellStart"/>
      <w:r w:rsidRPr="000425DD">
        <w:rPr>
          <w:bCs/>
          <w:sz w:val="20"/>
          <w:szCs w:val="20"/>
        </w:rPr>
        <w:t>Smedberg</w:t>
      </w:r>
      <w:proofErr w:type="spellEnd"/>
      <w:r w:rsidR="005010A4" w:rsidRPr="000425DD">
        <w:rPr>
          <w:bCs/>
          <w:sz w:val="20"/>
          <w:szCs w:val="20"/>
        </w:rPr>
        <w:t xml:space="preserve"> </w:t>
      </w:r>
      <w:r w:rsidRPr="000425DD">
        <w:rPr>
          <w:bCs/>
          <w:sz w:val="20"/>
          <w:szCs w:val="20"/>
        </w:rPr>
        <w:t>S,</w:t>
      </w:r>
      <w:r w:rsidR="005010A4" w:rsidRPr="000425DD">
        <w:rPr>
          <w:bCs/>
          <w:sz w:val="20"/>
          <w:szCs w:val="20"/>
        </w:rPr>
        <w:t xml:space="preserve"> </w:t>
      </w:r>
      <w:proofErr w:type="spellStart"/>
      <w:r w:rsidRPr="000425DD">
        <w:rPr>
          <w:bCs/>
          <w:sz w:val="20"/>
          <w:szCs w:val="20"/>
        </w:rPr>
        <w:t>Enander</w:t>
      </w:r>
      <w:proofErr w:type="spellEnd"/>
      <w:r w:rsidR="005010A4" w:rsidRPr="000425DD">
        <w:rPr>
          <w:bCs/>
          <w:sz w:val="20"/>
          <w:szCs w:val="20"/>
        </w:rPr>
        <w:t xml:space="preserve"> </w:t>
      </w:r>
      <w:r w:rsidRPr="000425DD">
        <w:rPr>
          <w:bCs/>
          <w:sz w:val="20"/>
          <w:szCs w:val="20"/>
        </w:rPr>
        <w:t>LK,</w:t>
      </w:r>
      <w:r w:rsidR="005010A4" w:rsidRPr="000425DD">
        <w:rPr>
          <w:bCs/>
          <w:sz w:val="20"/>
          <w:szCs w:val="20"/>
        </w:rPr>
        <w:t xml:space="preserve"> </w:t>
      </w:r>
      <w:proofErr w:type="spellStart"/>
      <w:r w:rsidRPr="000425DD">
        <w:rPr>
          <w:bCs/>
          <w:sz w:val="20"/>
          <w:szCs w:val="20"/>
        </w:rPr>
        <w:t>Leijonmarck</w:t>
      </w:r>
      <w:proofErr w:type="spellEnd"/>
      <w:r w:rsidR="005010A4" w:rsidRPr="000425DD">
        <w:rPr>
          <w:bCs/>
          <w:sz w:val="20"/>
          <w:szCs w:val="20"/>
        </w:rPr>
        <w:t xml:space="preserve"> </w:t>
      </w:r>
      <w:r w:rsidRPr="000425DD">
        <w:rPr>
          <w:bCs/>
          <w:sz w:val="20"/>
          <w:szCs w:val="20"/>
        </w:rPr>
        <w:t>CE,</w:t>
      </w:r>
      <w:r w:rsidR="005010A4" w:rsidRPr="000425DD">
        <w:rPr>
          <w:bCs/>
          <w:sz w:val="20"/>
          <w:szCs w:val="20"/>
        </w:rPr>
        <w:t xml:space="preserve"> </w:t>
      </w:r>
      <w:proofErr w:type="spellStart"/>
      <w:r w:rsidRPr="000425DD">
        <w:rPr>
          <w:bCs/>
          <w:sz w:val="20"/>
          <w:szCs w:val="20"/>
        </w:rPr>
        <w:t>Osterberg</w:t>
      </w:r>
      <w:proofErr w:type="spellEnd"/>
      <w:r w:rsidR="005010A4" w:rsidRPr="000425DD">
        <w:rPr>
          <w:bCs/>
          <w:sz w:val="20"/>
          <w:szCs w:val="20"/>
        </w:rPr>
        <w:t xml:space="preserve"> </w:t>
      </w:r>
      <w:r w:rsidRPr="000425DD">
        <w:rPr>
          <w:bCs/>
          <w:sz w:val="20"/>
          <w:szCs w:val="20"/>
        </w:rPr>
        <w:t>J,</w:t>
      </w:r>
      <w:r w:rsidR="005010A4" w:rsidRPr="000425DD">
        <w:rPr>
          <w:bCs/>
          <w:sz w:val="20"/>
          <w:szCs w:val="20"/>
        </w:rPr>
        <w:t xml:space="preserve"> </w:t>
      </w:r>
      <w:r w:rsidRPr="000425DD">
        <w:rPr>
          <w:bCs/>
          <w:sz w:val="20"/>
          <w:szCs w:val="20"/>
        </w:rPr>
        <w:t>and</w:t>
      </w:r>
      <w:r w:rsidR="005010A4" w:rsidRPr="000425DD">
        <w:rPr>
          <w:bCs/>
          <w:sz w:val="20"/>
          <w:szCs w:val="20"/>
        </w:rPr>
        <w:t xml:space="preserve"> </w:t>
      </w:r>
      <w:r w:rsidRPr="000425DD">
        <w:rPr>
          <w:bCs/>
          <w:sz w:val="20"/>
          <w:szCs w:val="20"/>
        </w:rPr>
        <w:t>Montgomery</w:t>
      </w:r>
      <w:r w:rsidR="005010A4" w:rsidRPr="000425DD">
        <w:rPr>
          <w:bCs/>
          <w:sz w:val="20"/>
          <w:szCs w:val="20"/>
        </w:rPr>
        <w:t xml:space="preserve"> </w:t>
      </w:r>
      <w:r w:rsidRPr="000425DD">
        <w:rPr>
          <w:bCs/>
          <w:sz w:val="20"/>
          <w:szCs w:val="20"/>
        </w:rPr>
        <w:t>A</w:t>
      </w:r>
      <w:r w:rsidR="005010A4" w:rsidRPr="000425DD">
        <w:rPr>
          <w:bCs/>
          <w:sz w:val="20"/>
          <w:szCs w:val="20"/>
        </w:rPr>
        <w:t xml:space="preserve"> </w:t>
      </w:r>
      <w:r w:rsidRPr="000425DD">
        <w:rPr>
          <w:bCs/>
          <w:sz w:val="20"/>
          <w:szCs w:val="20"/>
        </w:rPr>
        <w:t>(2006):</w:t>
      </w:r>
      <w:r w:rsidR="005010A4" w:rsidRPr="000425DD">
        <w:rPr>
          <w:sz w:val="20"/>
          <w:szCs w:val="20"/>
        </w:rPr>
        <w:t xml:space="preserve"> </w:t>
      </w:r>
      <w:r w:rsidRPr="000425DD">
        <w:rPr>
          <w:sz w:val="20"/>
          <w:szCs w:val="20"/>
        </w:rPr>
        <w:t>Short</w:t>
      </w:r>
      <w:r w:rsidR="005010A4" w:rsidRPr="000425DD">
        <w:rPr>
          <w:sz w:val="20"/>
          <w:szCs w:val="20"/>
        </w:rPr>
        <w:t xml:space="preserve"> </w:t>
      </w:r>
      <w:r w:rsidRPr="000425DD">
        <w:rPr>
          <w:sz w:val="20"/>
          <w:szCs w:val="20"/>
        </w:rPr>
        <w:t>term</w:t>
      </w:r>
      <w:r w:rsidR="005010A4" w:rsidRPr="000425DD">
        <w:rPr>
          <w:sz w:val="20"/>
          <w:szCs w:val="20"/>
        </w:rPr>
        <w:t xml:space="preserve"> </w:t>
      </w:r>
      <w:r w:rsidRPr="000425DD">
        <w:rPr>
          <w:sz w:val="20"/>
          <w:szCs w:val="20"/>
        </w:rPr>
        <w:t>results</w:t>
      </w:r>
      <w:r w:rsidR="005010A4" w:rsidRPr="000425DD">
        <w:rPr>
          <w:sz w:val="20"/>
          <w:szCs w:val="20"/>
        </w:rPr>
        <w:t xml:space="preserve"> </w:t>
      </w:r>
      <w:r w:rsidRPr="000425DD">
        <w:rPr>
          <w:sz w:val="20"/>
          <w:szCs w:val="20"/>
        </w:rPr>
        <w:t>of</w:t>
      </w:r>
      <w:r w:rsidR="005010A4" w:rsidRPr="000425DD">
        <w:rPr>
          <w:sz w:val="20"/>
          <w:szCs w:val="20"/>
        </w:rPr>
        <w:t xml:space="preserve"> </w:t>
      </w:r>
      <w:r w:rsidRPr="000425DD">
        <w:rPr>
          <w:sz w:val="20"/>
          <w:szCs w:val="20"/>
        </w:rPr>
        <w:t>a</w:t>
      </w:r>
      <w:r w:rsidR="005010A4" w:rsidRPr="000425DD">
        <w:rPr>
          <w:sz w:val="20"/>
          <w:szCs w:val="20"/>
        </w:rPr>
        <w:t xml:space="preserve"> </w:t>
      </w:r>
      <w:r w:rsidRPr="000425DD">
        <w:rPr>
          <w:sz w:val="20"/>
          <w:szCs w:val="20"/>
        </w:rPr>
        <w:t>randomized</w:t>
      </w:r>
      <w:r w:rsidR="005010A4" w:rsidRPr="000425DD">
        <w:rPr>
          <w:sz w:val="20"/>
          <w:szCs w:val="20"/>
        </w:rPr>
        <w:t xml:space="preserve"> </w:t>
      </w:r>
      <w:r w:rsidRPr="000425DD">
        <w:rPr>
          <w:sz w:val="20"/>
          <w:szCs w:val="20"/>
        </w:rPr>
        <w:t>clinical</w:t>
      </w:r>
      <w:r w:rsidR="005010A4" w:rsidRPr="000425DD">
        <w:rPr>
          <w:sz w:val="20"/>
          <w:szCs w:val="20"/>
        </w:rPr>
        <w:t xml:space="preserve"> </w:t>
      </w:r>
      <w:r w:rsidRPr="000425DD">
        <w:rPr>
          <w:sz w:val="20"/>
          <w:szCs w:val="20"/>
        </w:rPr>
        <w:t>trial</w:t>
      </w:r>
      <w:r w:rsidR="005010A4" w:rsidRPr="000425DD">
        <w:rPr>
          <w:sz w:val="20"/>
          <w:szCs w:val="20"/>
        </w:rPr>
        <w:t xml:space="preserve"> </w:t>
      </w:r>
      <w:r w:rsidRPr="000425DD">
        <w:rPr>
          <w:sz w:val="20"/>
          <w:szCs w:val="20"/>
        </w:rPr>
        <w:t>comparing</w:t>
      </w:r>
      <w:r w:rsidR="005010A4" w:rsidRPr="000425DD">
        <w:rPr>
          <w:sz w:val="20"/>
          <w:szCs w:val="20"/>
        </w:rPr>
        <w:t xml:space="preserve"> </w:t>
      </w:r>
      <w:r w:rsidRPr="000425DD">
        <w:rPr>
          <w:sz w:val="20"/>
          <w:szCs w:val="20"/>
        </w:rPr>
        <w:t>Lichtenstein</w:t>
      </w:r>
      <w:r w:rsidR="005010A4" w:rsidRPr="000425DD">
        <w:rPr>
          <w:sz w:val="20"/>
          <w:szCs w:val="20"/>
        </w:rPr>
        <w:t xml:space="preserve"> </w:t>
      </w:r>
      <w:r w:rsidRPr="000425DD">
        <w:rPr>
          <w:sz w:val="20"/>
          <w:szCs w:val="20"/>
        </w:rPr>
        <w:t>open</w:t>
      </w:r>
      <w:r w:rsidR="005010A4" w:rsidRPr="000425DD">
        <w:rPr>
          <w:sz w:val="20"/>
          <w:szCs w:val="20"/>
        </w:rPr>
        <w:t xml:space="preserve"> </w:t>
      </w:r>
      <w:r w:rsidRPr="000425DD">
        <w:rPr>
          <w:sz w:val="20"/>
          <w:szCs w:val="20"/>
        </w:rPr>
        <w:t>repair</w:t>
      </w:r>
      <w:r w:rsidR="005010A4" w:rsidRPr="000425DD">
        <w:rPr>
          <w:sz w:val="20"/>
          <w:szCs w:val="20"/>
        </w:rPr>
        <w:t xml:space="preserve"> </w:t>
      </w:r>
      <w:r w:rsidRPr="000425DD">
        <w:rPr>
          <w:sz w:val="20"/>
          <w:szCs w:val="20"/>
        </w:rPr>
        <w:t>with</w:t>
      </w:r>
      <w:r w:rsidR="005010A4" w:rsidRPr="000425DD">
        <w:rPr>
          <w:sz w:val="20"/>
          <w:szCs w:val="20"/>
        </w:rPr>
        <w:t xml:space="preserve"> </w:t>
      </w:r>
      <w:r w:rsidRPr="000425DD">
        <w:rPr>
          <w:sz w:val="20"/>
          <w:szCs w:val="20"/>
        </w:rPr>
        <w:t>laparoscopic</w:t>
      </w:r>
      <w:r w:rsidR="005010A4" w:rsidRPr="000425DD">
        <w:rPr>
          <w:sz w:val="20"/>
          <w:szCs w:val="20"/>
        </w:rPr>
        <w:t xml:space="preserve"> </w:t>
      </w:r>
      <w:r w:rsidRPr="000425DD">
        <w:rPr>
          <w:sz w:val="20"/>
          <w:szCs w:val="20"/>
        </w:rPr>
        <w:t>inguinal</w:t>
      </w:r>
      <w:r w:rsidR="005010A4" w:rsidRPr="000425DD">
        <w:rPr>
          <w:sz w:val="20"/>
          <w:szCs w:val="20"/>
        </w:rPr>
        <w:t xml:space="preserve"> </w:t>
      </w:r>
      <w:r w:rsidRPr="000425DD">
        <w:rPr>
          <w:sz w:val="20"/>
          <w:szCs w:val="20"/>
        </w:rPr>
        <w:t>hernia</w:t>
      </w:r>
      <w:r w:rsidR="005010A4" w:rsidRPr="000425DD">
        <w:rPr>
          <w:sz w:val="20"/>
          <w:szCs w:val="20"/>
        </w:rPr>
        <w:t xml:space="preserve"> </w:t>
      </w:r>
      <w:r w:rsidRPr="000425DD">
        <w:rPr>
          <w:sz w:val="20"/>
          <w:szCs w:val="20"/>
        </w:rPr>
        <w:t>repair.</w:t>
      </w:r>
      <w:r w:rsidR="005010A4" w:rsidRPr="000425DD">
        <w:rPr>
          <w:sz w:val="20"/>
          <w:szCs w:val="20"/>
        </w:rPr>
        <w:t xml:space="preserve"> </w:t>
      </w:r>
      <w:r w:rsidRPr="000425DD">
        <w:rPr>
          <w:sz w:val="20"/>
          <w:szCs w:val="20"/>
        </w:rPr>
        <w:t>Br</w:t>
      </w:r>
      <w:r w:rsidR="005010A4" w:rsidRPr="000425DD">
        <w:rPr>
          <w:sz w:val="20"/>
          <w:szCs w:val="20"/>
        </w:rPr>
        <w:t xml:space="preserve"> </w:t>
      </w:r>
      <w:r w:rsidRPr="000425DD">
        <w:rPr>
          <w:sz w:val="20"/>
          <w:szCs w:val="20"/>
        </w:rPr>
        <w:t>J</w:t>
      </w:r>
      <w:r w:rsidR="005010A4" w:rsidRPr="000425DD">
        <w:rPr>
          <w:sz w:val="20"/>
          <w:szCs w:val="20"/>
        </w:rPr>
        <w:t xml:space="preserve"> </w:t>
      </w:r>
      <w:proofErr w:type="spellStart"/>
      <w:r w:rsidRPr="000425DD">
        <w:rPr>
          <w:sz w:val="20"/>
          <w:szCs w:val="20"/>
        </w:rPr>
        <w:t>Surg</w:t>
      </w:r>
      <w:proofErr w:type="spellEnd"/>
      <w:r w:rsidRPr="000425DD">
        <w:rPr>
          <w:sz w:val="20"/>
          <w:szCs w:val="20"/>
        </w:rPr>
        <w:t>;</w:t>
      </w:r>
      <w:r w:rsidR="005010A4" w:rsidRPr="000425DD">
        <w:rPr>
          <w:sz w:val="20"/>
          <w:szCs w:val="20"/>
        </w:rPr>
        <w:t xml:space="preserve"> </w:t>
      </w:r>
      <w:r w:rsidRPr="000425DD">
        <w:rPr>
          <w:sz w:val="20"/>
          <w:szCs w:val="20"/>
        </w:rPr>
        <w:t>93:1060–1068.</w:t>
      </w:r>
    </w:p>
    <w:p w:rsidR="00A14194" w:rsidRPr="000425DD" w:rsidRDefault="00A14194" w:rsidP="000425DD">
      <w:pPr>
        <w:pStyle w:val="ListParagraph"/>
        <w:numPr>
          <w:ilvl w:val="0"/>
          <w:numId w:val="12"/>
        </w:numPr>
        <w:autoSpaceDE w:val="0"/>
        <w:autoSpaceDN w:val="0"/>
        <w:bidi w:val="0"/>
        <w:adjustRightInd w:val="0"/>
        <w:snapToGrid w:val="0"/>
        <w:jc w:val="both"/>
        <w:rPr>
          <w:sz w:val="20"/>
          <w:szCs w:val="20"/>
        </w:rPr>
      </w:pPr>
      <w:r w:rsidRPr="000425DD">
        <w:rPr>
          <w:bCs/>
          <w:sz w:val="20"/>
          <w:szCs w:val="20"/>
          <w:shd w:val="clear" w:color="auto" w:fill="FFFFFF"/>
        </w:rPr>
        <w:t>Feldman</w:t>
      </w:r>
      <w:r w:rsidR="005010A4" w:rsidRPr="000425DD">
        <w:rPr>
          <w:bCs/>
          <w:sz w:val="20"/>
          <w:szCs w:val="20"/>
          <w:shd w:val="clear" w:color="auto" w:fill="FFFFFF"/>
        </w:rPr>
        <w:t xml:space="preserve"> </w:t>
      </w:r>
      <w:r w:rsidRPr="000425DD">
        <w:rPr>
          <w:bCs/>
          <w:sz w:val="20"/>
          <w:szCs w:val="20"/>
          <w:shd w:val="clear" w:color="auto" w:fill="FFFFFF"/>
        </w:rPr>
        <w:t>LS</w:t>
      </w:r>
      <w:r w:rsidR="005010A4" w:rsidRPr="000425DD">
        <w:rPr>
          <w:bCs/>
          <w:sz w:val="20"/>
          <w:szCs w:val="20"/>
          <w:shd w:val="clear" w:color="auto" w:fill="FFFFFF"/>
        </w:rPr>
        <w:t xml:space="preserve"> </w:t>
      </w:r>
      <w:r w:rsidRPr="000425DD">
        <w:rPr>
          <w:bCs/>
          <w:sz w:val="20"/>
          <w:szCs w:val="20"/>
          <w:shd w:val="clear" w:color="auto" w:fill="FFFFFF"/>
        </w:rPr>
        <w:t>and</w:t>
      </w:r>
      <w:r w:rsidR="005010A4" w:rsidRPr="000425DD">
        <w:rPr>
          <w:bCs/>
          <w:sz w:val="20"/>
          <w:szCs w:val="20"/>
          <w:shd w:val="clear" w:color="auto" w:fill="FFFFFF"/>
        </w:rPr>
        <w:t xml:space="preserve"> </w:t>
      </w:r>
      <w:r w:rsidRPr="000425DD">
        <w:rPr>
          <w:bCs/>
          <w:sz w:val="20"/>
          <w:szCs w:val="20"/>
          <w:shd w:val="clear" w:color="auto" w:fill="FFFFFF"/>
        </w:rPr>
        <w:t>Wexler</w:t>
      </w:r>
      <w:r w:rsidR="005010A4" w:rsidRPr="000425DD">
        <w:rPr>
          <w:bCs/>
          <w:sz w:val="20"/>
          <w:szCs w:val="20"/>
          <w:shd w:val="clear" w:color="auto" w:fill="FFFFFF"/>
        </w:rPr>
        <w:t xml:space="preserve"> </w:t>
      </w:r>
      <w:r w:rsidRPr="000425DD">
        <w:rPr>
          <w:bCs/>
          <w:sz w:val="20"/>
          <w:szCs w:val="20"/>
          <w:shd w:val="clear" w:color="auto" w:fill="FFFFFF"/>
        </w:rPr>
        <w:t>MJ</w:t>
      </w:r>
      <w:r w:rsidR="005010A4" w:rsidRPr="000425DD">
        <w:rPr>
          <w:bCs/>
          <w:sz w:val="20"/>
          <w:szCs w:val="20"/>
          <w:shd w:val="clear" w:color="auto" w:fill="FFFFFF"/>
        </w:rPr>
        <w:t xml:space="preserve"> </w:t>
      </w:r>
      <w:r w:rsidRPr="000425DD">
        <w:rPr>
          <w:bCs/>
          <w:sz w:val="20"/>
          <w:szCs w:val="20"/>
          <w:shd w:val="clear" w:color="auto" w:fill="FFFFFF"/>
        </w:rPr>
        <w:t>(2000</w:t>
      </w:r>
      <w:r w:rsidRPr="000425DD">
        <w:rPr>
          <w:rStyle w:val="ref-title"/>
          <w:bCs/>
          <w:sz w:val="20"/>
          <w:szCs w:val="20"/>
          <w:shd w:val="clear" w:color="auto" w:fill="FFFFFF"/>
        </w:rPr>
        <w:t>):</w:t>
      </w:r>
      <w:r w:rsidR="005010A4" w:rsidRPr="000425DD">
        <w:rPr>
          <w:rStyle w:val="ref-title"/>
          <w:sz w:val="20"/>
          <w:szCs w:val="20"/>
          <w:shd w:val="clear" w:color="auto" w:fill="FFFFFF"/>
        </w:rPr>
        <w:t xml:space="preserve"> </w:t>
      </w:r>
      <w:r w:rsidRPr="000425DD">
        <w:rPr>
          <w:rStyle w:val="ref-title"/>
          <w:sz w:val="20"/>
          <w:szCs w:val="20"/>
          <w:shd w:val="clear" w:color="auto" w:fill="FFFFFF"/>
        </w:rPr>
        <w:t>Laparoscopic</w:t>
      </w:r>
      <w:r w:rsidR="005010A4" w:rsidRPr="000425DD">
        <w:rPr>
          <w:rStyle w:val="ref-title"/>
          <w:sz w:val="20"/>
          <w:szCs w:val="20"/>
          <w:shd w:val="clear" w:color="auto" w:fill="FFFFFF"/>
        </w:rPr>
        <w:t xml:space="preserve"> </w:t>
      </w:r>
      <w:r w:rsidRPr="000425DD">
        <w:rPr>
          <w:rStyle w:val="ref-title"/>
          <w:sz w:val="20"/>
          <w:szCs w:val="20"/>
          <w:shd w:val="clear" w:color="auto" w:fill="FFFFFF"/>
        </w:rPr>
        <w:t>hernia</w:t>
      </w:r>
      <w:r w:rsidR="005010A4" w:rsidRPr="000425DD">
        <w:rPr>
          <w:rStyle w:val="ref-title"/>
          <w:sz w:val="20"/>
          <w:szCs w:val="20"/>
          <w:shd w:val="clear" w:color="auto" w:fill="FFFFFF"/>
        </w:rPr>
        <w:t xml:space="preserve"> </w:t>
      </w:r>
      <w:r w:rsidRPr="000425DD">
        <w:rPr>
          <w:rStyle w:val="ref-title"/>
          <w:sz w:val="20"/>
          <w:szCs w:val="20"/>
          <w:shd w:val="clear" w:color="auto" w:fill="FFFFFF"/>
        </w:rPr>
        <w:t>repair,</w:t>
      </w:r>
      <w:r w:rsidR="005010A4" w:rsidRPr="000425DD">
        <w:rPr>
          <w:rStyle w:val="ref-title"/>
          <w:sz w:val="20"/>
          <w:szCs w:val="20"/>
          <w:shd w:val="clear" w:color="auto" w:fill="FFFFFF"/>
        </w:rPr>
        <w:t xml:space="preserve"> </w:t>
      </w:r>
      <w:r w:rsidRPr="000425DD">
        <w:rPr>
          <w:rStyle w:val="ref-title"/>
          <w:sz w:val="20"/>
          <w:szCs w:val="20"/>
          <w:shd w:val="clear" w:color="auto" w:fill="FFFFFF"/>
        </w:rPr>
        <w:t>surgical</w:t>
      </w:r>
      <w:r w:rsidR="005010A4" w:rsidRPr="000425DD">
        <w:rPr>
          <w:rStyle w:val="ref-title"/>
          <w:sz w:val="20"/>
          <w:szCs w:val="20"/>
          <w:shd w:val="clear" w:color="auto" w:fill="FFFFFF"/>
        </w:rPr>
        <w:t xml:space="preserve"> </w:t>
      </w:r>
      <w:r w:rsidRPr="000425DD">
        <w:rPr>
          <w:rStyle w:val="ref-title"/>
          <w:sz w:val="20"/>
          <w:szCs w:val="20"/>
          <w:shd w:val="clear" w:color="auto" w:fill="FFFFFF"/>
        </w:rPr>
        <w:t>techniques</w:t>
      </w:r>
      <w:r w:rsidRPr="000425DD">
        <w:rPr>
          <w:sz w:val="20"/>
          <w:szCs w:val="20"/>
          <w:shd w:val="clear" w:color="auto" w:fill="FFFFFF"/>
        </w:rPr>
        <w:t>.</w:t>
      </w:r>
      <w:r w:rsidR="005010A4" w:rsidRPr="000425DD">
        <w:rPr>
          <w:sz w:val="20"/>
          <w:szCs w:val="20"/>
          <w:shd w:val="clear" w:color="auto" w:fill="FFFFFF"/>
        </w:rPr>
        <w:t xml:space="preserve"> </w:t>
      </w:r>
      <w:proofErr w:type="spellStart"/>
      <w:r w:rsidRPr="000425DD">
        <w:rPr>
          <w:rStyle w:val="ref-journal"/>
          <w:sz w:val="20"/>
          <w:szCs w:val="20"/>
          <w:shd w:val="clear" w:color="auto" w:fill="FFFFFF"/>
        </w:rPr>
        <w:t>Sci</w:t>
      </w:r>
      <w:proofErr w:type="spellEnd"/>
      <w:r w:rsidR="005010A4" w:rsidRPr="000425DD">
        <w:rPr>
          <w:rStyle w:val="ref-journal"/>
          <w:sz w:val="20"/>
          <w:szCs w:val="20"/>
          <w:shd w:val="clear" w:color="auto" w:fill="FFFFFF"/>
        </w:rPr>
        <w:t xml:space="preserve"> </w:t>
      </w:r>
      <w:r w:rsidRPr="000425DD">
        <w:rPr>
          <w:rStyle w:val="ref-journal"/>
          <w:sz w:val="20"/>
          <w:szCs w:val="20"/>
          <w:shd w:val="clear" w:color="auto" w:fill="FFFFFF"/>
        </w:rPr>
        <w:t>Am</w:t>
      </w:r>
      <w:r w:rsidR="005010A4" w:rsidRPr="000425DD">
        <w:rPr>
          <w:rStyle w:val="ref-journal"/>
          <w:sz w:val="20"/>
          <w:szCs w:val="20"/>
          <w:shd w:val="clear" w:color="auto" w:fill="FFFFFF"/>
        </w:rPr>
        <w:t xml:space="preserve"> </w:t>
      </w:r>
      <w:proofErr w:type="spellStart"/>
      <w:r w:rsidRPr="000425DD">
        <w:rPr>
          <w:rStyle w:val="ref-journal"/>
          <w:sz w:val="20"/>
          <w:szCs w:val="20"/>
          <w:shd w:val="clear" w:color="auto" w:fill="FFFFFF"/>
        </w:rPr>
        <w:t>Surg</w:t>
      </w:r>
      <w:proofErr w:type="spellEnd"/>
      <w:r w:rsidRPr="000425DD">
        <w:rPr>
          <w:sz w:val="20"/>
          <w:szCs w:val="20"/>
          <w:shd w:val="clear" w:color="auto" w:fill="FFFFFF"/>
        </w:rPr>
        <w:t>;</w:t>
      </w:r>
      <w:r w:rsidR="005010A4" w:rsidRPr="000425DD">
        <w:rPr>
          <w:sz w:val="20"/>
          <w:szCs w:val="20"/>
          <w:shd w:val="clear" w:color="auto" w:fill="FFFFFF"/>
        </w:rPr>
        <w:t xml:space="preserve"> </w:t>
      </w:r>
      <w:r w:rsidRPr="000425DD">
        <w:rPr>
          <w:rStyle w:val="ref-vol"/>
          <w:sz w:val="20"/>
          <w:szCs w:val="20"/>
          <w:shd w:val="clear" w:color="auto" w:fill="FFFFFF"/>
        </w:rPr>
        <w:t>2</w:t>
      </w:r>
      <w:r w:rsidRPr="000425DD">
        <w:rPr>
          <w:sz w:val="20"/>
          <w:szCs w:val="20"/>
          <w:shd w:val="clear" w:color="auto" w:fill="FFFFFF"/>
        </w:rPr>
        <w:t>:14</w:t>
      </w:r>
      <w:r w:rsidRPr="000425DD">
        <w:rPr>
          <w:sz w:val="20"/>
          <w:szCs w:val="20"/>
        </w:rPr>
        <w:t>.</w:t>
      </w:r>
    </w:p>
    <w:p w:rsidR="00A14194" w:rsidRPr="000425DD" w:rsidRDefault="00A14194" w:rsidP="000425DD">
      <w:pPr>
        <w:pStyle w:val="ListParagraph"/>
        <w:numPr>
          <w:ilvl w:val="0"/>
          <w:numId w:val="12"/>
        </w:numPr>
        <w:autoSpaceDE w:val="0"/>
        <w:autoSpaceDN w:val="0"/>
        <w:bidi w:val="0"/>
        <w:adjustRightInd w:val="0"/>
        <w:snapToGrid w:val="0"/>
        <w:jc w:val="both"/>
        <w:rPr>
          <w:sz w:val="20"/>
          <w:szCs w:val="20"/>
        </w:rPr>
      </w:pPr>
      <w:r w:rsidRPr="000425DD">
        <w:rPr>
          <w:bCs/>
          <w:sz w:val="20"/>
          <w:szCs w:val="20"/>
        </w:rPr>
        <w:t>Fitzgibbons</w:t>
      </w:r>
      <w:r w:rsidR="005010A4" w:rsidRPr="000425DD">
        <w:rPr>
          <w:bCs/>
          <w:sz w:val="20"/>
          <w:szCs w:val="20"/>
        </w:rPr>
        <w:t xml:space="preserve"> </w:t>
      </w:r>
      <w:r w:rsidRPr="000425DD">
        <w:rPr>
          <w:bCs/>
          <w:sz w:val="20"/>
          <w:szCs w:val="20"/>
        </w:rPr>
        <w:t>RJ</w:t>
      </w:r>
      <w:r w:rsidR="005010A4" w:rsidRPr="000425DD">
        <w:rPr>
          <w:bCs/>
          <w:sz w:val="20"/>
          <w:szCs w:val="20"/>
        </w:rPr>
        <w:t xml:space="preserve"> </w:t>
      </w:r>
      <w:r w:rsidRPr="000425DD">
        <w:rPr>
          <w:bCs/>
          <w:sz w:val="20"/>
          <w:szCs w:val="20"/>
        </w:rPr>
        <w:t>(2005):</w:t>
      </w:r>
      <w:r w:rsidR="005010A4" w:rsidRPr="000425DD">
        <w:rPr>
          <w:sz w:val="20"/>
          <w:szCs w:val="20"/>
        </w:rPr>
        <w:t xml:space="preserve"> </w:t>
      </w:r>
      <w:r w:rsidRPr="000425DD">
        <w:rPr>
          <w:sz w:val="20"/>
          <w:szCs w:val="20"/>
        </w:rPr>
        <w:t>Can</w:t>
      </w:r>
      <w:r w:rsidR="005010A4" w:rsidRPr="000425DD">
        <w:rPr>
          <w:sz w:val="20"/>
          <w:szCs w:val="20"/>
        </w:rPr>
        <w:t xml:space="preserve"> </w:t>
      </w:r>
      <w:r w:rsidRPr="000425DD">
        <w:rPr>
          <w:sz w:val="20"/>
          <w:szCs w:val="20"/>
        </w:rPr>
        <w:t>We</w:t>
      </w:r>
      <w:r w:rsidR="005010A4" w:rsidRPr="000425DD">
        <w:rPr>
          <w:sz w:val="20"/>
          <w:szCs w:val="20"/>
        </w:rPr>
        <w:t xml:space="preserve"> </w:t>
      </w:r>
      <w:r w:rsidRPr="000425DD">
        <w:rPr>
          <w:sz w:val="20"/>
          <w:szCs w:val="20"/>
        </w:rPr>
        <w:t>Be</w:t>
      </w:r>
      <w:r w:rsidR="005010A4" w:rsidRPr="000425DD">
        <w:rPr>
          <w:sz w:val="20"/>
          <w:szCs w:val="20"/>
        </w:rPr>
        <w:t xml:space="preserve"> </w:t>
      </w:r>
      <w:r w:rsidRPr="000425DD">
        <w:rPr>
          <w:sz w:val="20"/>
          <w:szCs w:val="20"/>
        </w:rPr>
        <w:t>Sure</w:t>
      </w:r>
      <w:r w:rsidR="005010A4" w:rsidRPr="000425DD">
        <w:rPr>
          <w:sz w:val="20"/>
          <w:szCs w:val="20"/>
        </w:rPr>
        <w:t xml:space="preserve"> </w:t>
      </w:r>
      <w:r w:rsidRPr="000425DD">
        <w:rPr>
          <w:sz w:val="20"/>
          <w:szCs w:val="20"/>
        </w:rPr>
        <w:t>Polypropylene</w:t>
      </w:r>
      <w:r w:rsidR="005010A4" w:rsidRPr="000425DD">
        <w:rPr>
          <w:sz w:val="20"/>
          <w:szCs w:val="20"/>
        </w:rPr>
        <w:t xml:space="preserve"> </w:t>
      </w:r>
      <w:r w:rsidRPr="000425DD">
        <w:rPr>
          <w:sz w:val="20"/>
          <w:szCs w:val="20"/>
        </w:rPr>
        <w:t>Mesh</w:t>
      </w:r>
      <w:r w:rsidR="005010A4" w:rsidRPr="000425DD">
        <w:rPr>
          <w:sz w:val="20"/>
          <w:szCs w:val="20"/>
        </w:rPr>
        <w:t xml:space="preserve"> </w:t>
      </w:r>
      <w:r w:rsidRPr="000425DD">
        <w:rPr>
          <w:sz w:val="20"/>
          <w:szCs w:val="20"/>
        </w:rPr>
        <w:t>Causes</w:t>
      </w:r>
      <w:r w:rsidR="005010A4" w:rsidRPr="000425DD">
        <w:rPr>
          <w:sz w:val="20"/>
          <w:szCs w:val="20"/>
        </w:rPr>
        <w:t xml:space="preserve"> </w:t>
      </w:r>
      <w:r w:rsidRPr="000425DD">
        <w:rPr>
          <w:sz w:val="20"/>
          <w:szCs w:val="20"/>
        </w:rPr>
        <w:t>Infertility?</w:t>
      </w:r>
      <w:r w:rsidR="005010A4" w:rsidRPr="000425DD">
        <w:rPr>
          <w:sz w:val="20"/>
          <w:szCs w:val="20"/>
        </w:rPr>
        <w:t xml:space="preserve"> </w:t>
      </w:r>
      <w:r w:rsidRPr="000425DD">
        <w:rPr>
          <w:sz w:val="20"/>
          <w:szCs w:val="20"/>
        </w:rPr>
        <w:t>Ann</w:t>
      </w:r>
      <w:r w:rsidR="005010A4" w:rsidRPr="000425DD">
        <w:rPr>
          <w:sz w:val="20"/>
          <w:szCs w:val="20"/>
        </w:rPr>
        <w:t xml:space="preserve"> </w:t>
      </w:r>
      <w:proofErr w:type="spellStart"/>
      <w:r w:rsidRPr="000425DD">
        <w:rPr>
          <w:sz w:val="20"/>
          <w:szCs w:val="20"/>
        </w:rPr>
        <w:t>Surg</w:t>
      </w:r>
      <w:proofErr w:type="spellEnd"/>
      <w:r w:rsidRPr="000425DD">
        <w:rPr>
          <w:sz w:val="20"/>
          <w:szCs w:val="20"/>
        </w:rPr>
        <w:t>;</w:t>
      </w:r>
      <w:r w:rsidR="005010A4" w:rsidRPr="000425DD">
        <w:rPr>
          <w:sz w:val="20"/>
          <w:szCs w:val="20"/>
        </w:rPr>
        <w:t xml:space="preserve"> </w:t>
      </w:r>
      <w:r w:rsidRPr="000425DD">
        <w:rPr>
          <w:sz w:val="20"/>
          <w:szCs w:val="20"/>
        </w:rPr>
        <w:t>241(4):559-561.</w:t>
      </w:r>
    </w:p>
    <w:p w:rsidR="00A14194" w:rsidRPr="000425DD" w:rsidRDefault="00A14194" w:rsidP="000425DD">
      <w:pPr>
        <w:pStyle w:val="ListParagraph"/>
        <w:numPr>
          <w:ilvl w:val="0"/>
          <w:numId w:val="12"/>
        </w:numPr>
        <w:autoSpaceDE w:val="0"/>
        <w:autoSpaceDN w:val="0"/>
        <w:bidi w:val="0"/>
        <w:adjustRightInd w:val="0"/>
        <w:snapToGrid w:val="0"/>
        <w:jc w:val="both"/>
        <w:rPr>
          <w:bCs/>
          <w:i/>
          <w:iCs/>
          <w:color w:val="000000" w:themeColor="text1"/>
          <w:sz w:val="20"/>
          <w:szCs w:val="20"/>
          <w:lang w:bidi="ar-EG"/>
        </w:rPr>
      </w:pPr>
      <w:proofErr w:type="spellStart"/>
      <w:r w:rsidRPr="000425DD">
        <w:rPr>
          <w:bCs/>
          <w:color w:val="000000" w:themeColor="text1"/>
          <w:sz w:val="20"/>
          <w:szCs w:val="20"/>
        </w:rPr>
        <w:t>Gass</w:t>
      </w:r>
      <w:proofErr w:type="spellEnd"/>
      <w:r w:rsidR="005010A4" w:rsidRPr="000425DD">
        <w:rPr>
          <w:bCs/>
          <w:color w:val="000000" w:themeColor="text1"/>
          <w:sz w:val="20"/>
          <w:szCs w:val="20"/>
        </w:rPr>
        <w:t xml:space="preserve"> </w:t>
      </w:r>
      <w:r w:rsidRPr="000425DD">
        <w:rPr>
          <w:bCs/>
          <w:color w:val="000000" w:themeColor="text1"/>
          <w:sz w:val="20"/>
          <w:szCs w:val="20"/>
        </w:rPr>
        <w:t>M,</w:t>
      </w:r>
      <w:r w:rsidR="005010A4" w:rsidRPr="000425DD">
        <w:rPr>
          <w:bCs/>
          <w:color w:val="000000" w:themeColor="text1"/>
          <w:sz w:val="20"/>
          <w:szCs w:val="20"/>
        </w:rPr>
        <w:t xml:space="preserve"> </w:t>
      </w:r>
      <w:proofErr w:type="spellStart"/>
      <w:r w:rsidRPr="000425DD">
        <w:rPr>
          <w:bCs/>
          <w:color w:val="000000" w:themeColor="text1"/>
          <w:sz w:val="20"/>
          <w:szCs w:val="20"/>
        </w:rPr>
        <w:t>Banz</w:t>
      </w:r>
      <w:proofErr w:type="spellEnd"/>
      <w:r w:rsidR="005010A4" w:rsidRPr="000425DD">
        <w:rPr>
          <w:bCs/>
          <w:color w:val="000000" w:themeColor="text1"/>
          <w:sz w:val="20"/>
          <w:szCs w:val="20"/>
        </w:rPr>
        <w:t xml:space="preserve"> </w:t>
      </w:r>
      <w:r w:rsidRPr="000425DD">
        <w:rPr>
          <w:bCs/>
          <w:color w:val="000000" w:themeColor="text1"/>
          <w:sz w:val="20"/>
          <w:szCs w:val="20"/>
        </w:rPr>
        <w:t>V,</w:t>
      </w:r>
      <w:r w:rsidR="005010A4" w:rsidRPr="000425DD">
        <w:rPr>
          <w:bCs/>
          <w:color w:val="000000" w:themeColor="text1"/>
          <w:sz w:val="20"/>
          <w:szCs w:val="20"/>
        </w:rPr>
        <w:t xml:space="preserve"> </w:t>
      </w:r>
      <w:r w:rsidRPr="000425DD">
        <w:rPr>
          <w:bCs/>
          <w:color w:val="000000" w:themeColor="text1"/>
          <w:sz w:val="20"/>
          <w:szCs w:val="20"/>
        </w:rPr>
        <w:t>Rosella</w:t>
      </w:r>
      <w:r w:rsidR="005010A4" w:rsidRPr="000425DD">
        <w:rPr>
          <w:bCs/>
          <w:color w:val="000000" w:themeColor="text1"/>
          <w:sz w:val="20"/>
          <w:szCs w:val="20"/>
        </w:rPr>
        <w:t xml:space="preserve"> </w:t>
      </w:r>
      <w:r w:rsidRPr="000425DD">
        <w:rPr>
          <w:bCs/>
          <w:color w:val="000000" w:themeColor="text1"/>
          <w:sz w:val="20"/>
          <w:szCs w:val="20"/>
        </w:rPr>
        <w:t>L,</w:t>
      </w:r>
      <w:r w:rsidR="005010A4" w:rsidRPr="000425DD">
        <w:rPr>
          <w:bCs/>
          <w:color w:val="000000" w:themeColor="text1"/>
          <w:sz w:val="20"/>
          <w:szCs w:val="20"/>
        </w:rPr>
        <w:t xml:space="preserve"> </w:t>
      </w:r>
      <w:proofErr w:type="spellStart"/>
      <w:r w:rsidRPr="000425DD">
        <w:rPr>
          <w:bCs/>
          <w:color w:val="000000" w:themeColor="text1"/>
          <w:sz w:val="20"/>
          <w:szCs w:val="20"/>
        </w:rPr>
        <w:t>Adamina</w:t>
      </w:r>
      <w:proofErr w:type="spellEnd"/>
      <w:r w:rsidR="005010A4" w:rsidRPr="000425DD">
        <w:rPr>
          <w:bCs/>
          <w:color w:val="000000" w:themeColor="text1"/>
          <w:sz w:val="20"/>
          <w:szCs w:val="20"/>
        </w:rPr>
        <w:t xml:space="preserve"> </w:t>
      </w:r>
      <w:r w:rsidRPr="000425DD">
        <w:rPr>
          <w:bCs/>
          <w:color w:val="000000" w:themeColor="text1"/>
          <w:sz w:val="20"/>
          <w:szCs w:val="20"/>
        </w:rPr>
        <w:t>M,</w:t>
      </w:r>
      <w:r w:rsidR="005010A4" w:rsidRPr="000425DD">
        <w:rPr>
          <w:bCs/>
          <w:color w:val="000000" w:themeColor="text1"/>
          <w:sz w:val="20"/>
          <w:szCs w:val="20"/>
        </w:rPr>
        <w:t xml:space="preserve"> </w:t>
      </w:r>
      <w:proofErr w:type="spellStart"/>
      <w:r w:rsidRPr="000425DD">
        <w:rPr>
          <w:bCs/>
          <w:color w:val="000000" w:themeColor="text1"/>
          <w:sz w:val="20"/>
          <w:szCs w:val="20"/>
        </w:rPr>
        <w:t>Candinas</w:t>
      </w:r>
      <w:proofErr w:type="spellEnd"/>
      <w:r w:rsidR="005010A4" w:rsidRPr="000425DD">
        <w:rPr>
          <w:bCs/>
          <w:color w:val="000000" w:themeColor="text1"/>
          <w:sz w:val="20"/>
          <w:szCs w:val="20"/>
        </w:rPr>
        <w:t xml:space="preserve"> </w:t>
      </w:r>
      <w:r w:rsidRPr="000425DD">
        <w:rPr>
          <w:bCs/>
          <w:color w:val="000000" w:themeColor="text1"/>
          <w:sz w:val="20"/>
          <w:szCs w:val="20"/>
        </w:rPr>
        <w:t>D</w:t>
      </w:r>
      <w:r w:rsidR="005010A4" w:rsidRPr="000425DD">
        <w:rPr>
          <w:bCs/>
          <w:color w:val="000000" w:themeColor="text1"/>
          <w:sz w:val="20"/>
          <w:szCs w:val="20"/>
        </w:rPr>
        <w:t xml:space="preserve"> </w:t>
      </w:r>
      <w:r w:rsidRPr="000425DD">
        <w:rPr>
          <w:bCs/>
          <w:color w:val="000000" w:themeColor="text1"/>
          <w:sz w:val="20"/>
          <w:szCs w:val="20"/>
        </w:rPr>
        <w:t>and</w:t>
      </w:r>
      <w:r w:rsidR="005010A4" w:rsidRPr="000425DD">
        <w:rPr>
          <w:bCs/>
          <w:color w:val="000000" w:themeColor="text1"/>
          <w:sz w:val="20"/>
          <w:szCs w:val="20"/>
        </w:rPr>
        <w:t xml:space="preserve"> </w:t>
      </w:r>
      <w:proofErr w:type="spellStart"/>
      <w:r w:rsidRPr="000425DD">
        <w:rPr>
          <w:bCs/>
          <w:color w:val="000000" w:themeColor="text1"/>
          <w:sz w:val="20"/>
          <w:szCs w:val="20"/>
        </w:rPr>
        <w:t>Guller</w:t>
      </w:r>
      <w:proofErr w:type="spellEnd"/>
      <w:r w:rsidR="005010A4" w:rsidRPr="000425DD">
        <w:rPr>
          <w:bCs/>
          <w:color w:val="000000" w:themeColor="text1"/>
          <w:sz w:val="20"/>
          <w:szCs w:val="20"/>
        </w:rPr>
        <w:t xml:space="preserve"> </w:t>
      </w:r>
      <w:r w:rsidRPr="000425DD">
        <w:rPr>
          <w:bCs/>
          <w:color w:val="000000" w:themeColor="text1"/>
          <w:sz w:val="20"/>
          <w:szCs w:val="20"/>
        </w:rPr>
        <w:t>U</w:t>
      </w:r>
      <w:r w:rsidR="005010A4" w:rsidRPr="000425DD">
        <w:rPr>
          <w:bCs/>
          <w:color w:val="000000" w:themeColor="text1"/>
          <w:sz w:val="20"/>
          <w:szCs w:val="20"/>
        </w:rPr>
        <w:t xml:space="preserve"> </w:t>
      </w:r>
      <w:r w:rsidRPr="000425DD">
        <w:rPr>
          <w:bCs/>
          <w:color w:val="000000" w:themeColor="text1"/>
          <w:sz w:val="20"/>
          <w:szCs w:val="20"/>
        </w:rPr>
        <w:t>(2012)</w:t>
      </w:r>
      <w:r w:rsidRPr="000425DD">
        <w:rPr>
          <w:color w:val="000000" w:themeColor="text1"/>
          <w:sz w:val="20"/>
          <w:szCs w:val="20"/>
        </w:rPr>
        <w:t>:</w:t>
      </w:r>
      <w:r w:rsidR="005010A4" w:rsidRPr="000425DD">
        <w:rPr>
          <w:color w:val="000000" w:themeColor="text1"/>
          <w:sz w:val="20"/>
          <w:szCs w:val="20"/>
        </w:rPr>
        <w:t xml:space="preserve"> </w:t>
      </w:r>
      <w:r w:rsidRPr="000425DD">
        <w:rPr>
          <w:color w:val="000000" w:themeColor="text1"/>
          <w:sz w:val="20"/>
          <w:szCs w:val="20"/>
        </w:rPr>
        <w:t>TAPP</w:t>
      </w:r>
      <w:r w:rsidR="005010A4" w:rsidRPr="000425DD">
        <w:rPr>
          <w:color w:val="000000" w:themeColor="text1"/>
          <w:sz w:val="20"/>
          <w:szCs w:val="20"/>
        </w:rPr>
        <w:t xml:space="preserve"> </w:t>
      </w:r>
      <w:r w:rsidRPr="000425DD">
        <w:rPr>
          <w:color w:val="000000" w:themeColor="text1"/>
          <w:sz w:val="20"/>
          <w:szCs w:val="20"/>
        </w:rPr>
        <w:t>or</w:t>
      </w:r>
      <w:r w:rsidR="005010A4" w:rsidRPr="000425DD">
        <w:rPr>
          <w:color w:val="000000" w:themeColor="text1"/>
          <w:sz w:val="20"/>
          <w:szCs w:val="20"/>
        </w:rPr>
        <w:t xml:space="preserve"> </w:t>
      </w:r>
      <w:r w:rsidRPr="000425DD">
        <w:rPr>
          <w:color w:val="000000" w:themeColor="text1"/>
          <w:sz w:val="20"/>
          <w:szCs w:val="20"/>
        </w:rPr>
        <w:t>TEP?</w:t>
      </w:r>
      <w:r w:rsidR="005010A4" w:rsidRPr="000425DD">
        <w:rPr>
          <w:color w:val="000000" w:themeColor="text1"/>
          <w:sz w:val="20"/>
          <w:szCs w:val="20"/>
        </w:rPr>
        <w:t xml:space="preserve"> </w:t>
      </w:r>
      <w:r w:rsidRPr="000425DD">
        <w:rPr>
          <w:color w:val="000000" w:themeColor="text1"/>
          <w:sz w:val="20"/>
          <w:szCs w:val="20"/>
        </w:rPr>
        <w:t>Population-based</w:t>
      </w:r>
      <w:r w:rsidR="005010A4" w:rsidRPr="000425DD">
        <w:rPr>
          <w:color w:val="000000" w:themeColor="text1"/>
          <w:sz w:val="20"/>
          <w:szCs w:val="20"/>
        </w:rPr>
        <w:t xml:space="preserve"> </w:t>
      </w:r>
      <w:r w:rsidRPr="000425DD">
        <w:rPr>
          <w:color w:val="000000" w:themeColor="text1"/>
          <w:sz w:val="20"/>
          <w:szCs w:val="20"/>
        </w:rPr>
        <w:t>analysis</w:t>
      </w:r>
      <w:r w:rsidR="005010A4" w:rsidRPr="000425DD">
        <w:rPr>
          <w:color w:val="000000" w:themeColor="text1"/>
          <w:sz w:val="20"/>
          <w:szCs w:val="20"/>
        </w:rPr>
        <w:t xml:space="preserve"> </w:t>
      </w:r>
      <w:r w:rsidRPr="000425DD">
        <w:rPr>
          <w:color w:val="000000" w:themeColor="text1"/>
          <w:sz w:val="20"/>
          <w:szCs w:val="20"/>
        </w:rPr>
        <w:t>of</w:t>
      </w:r>
      <w:r w:rsidR="005010A4" w:rsidRPr="000425DD">
        <w:rPr>
          <w:color w:val="000000" w:themeColor="text1"/>
          <w:sz w:val="20"/>
          <w:szCs w:val="20"/>
        </w:rPr>
        <w:t xml:space="preserve"> </w:t>
      </w:r>
      <w:r w:rsidRPr="000425DD">
        <w:rPr>
          <w:color w:val="000000" w:themeColor="text1"/>
          <w:sz w:val="20"/>
          <w:szCs w:val="20"/>
        </w:rPr>
        <w:t>prospective</w:t>
      </w:r>
      <w:r w:rsidR="005010A4" w:rsidRPr="000425DD">
        <w:rPr>
          <w:color w:val="000000" w:themeColor="text1"/>
          <w:sz w:val="20"/>
          <w:szCs w:val="20"/>
        </w:rPr>
        <w:t xml:space="preserve"> </w:t>
      </w:r>
      <w:r w:rsidRPr="000425DD">
        <w:rPr>
          <w:color w:val="000000" w:themeColor="text1"/>
          <w:sz w:val="20"/>
          <w:szCs w:val="20"/>
        </w:rPr>
        <w:t>data</w:t>
      </w:r>
      <w:r w:rsidR="005010A4" w:rsidRPr="000425DD">
        <w:rPr>
          <w:color w:val="000000" w:themeColor="text1"/>
          <w:sz w:val="20"/>
          <w:szCs w:val="20"/>
        </w:rPr>
        <w:t xml:space="preserve"> </w:t>
      </w:r>
      <w:r w:rsidRPr="000425DD">
        <w:rPr>
          <w:color w:val="000000" w:themeColor="text1"/>
          <w:sz w:val="20"/>
          <w:szCs w:val="20"/>
        </w:rPr>
        <w:t>on</w:t>
      </w:r>
      <w:r w:rsidR="005010A4" w:rsidRPr="000425DD">
        <w:rPr>
          <w:color w:val="000000" w:themeColor="text1"/>
          <w:sz w:val="20"/>
          <w:szCs w:val="20"/>
        </w:rPr>
        <w:t xml:space="preserve"> </w:t>
      </w:r>
      <w:r w:rsidRPr="000425DD">
        <w:rPr>
          <w:color w:val="000000" w:themeColor="text1"/>
          <w:sz w:val="20"/>
          <w:szCs w:val="20"/>
        </w:rPr>
        <w:t>4,552</w:t>
      </w:r>
      <w:r w:rsidR="005010A4" w:rsidRPr="000425DD">
        <w:rPr>
          <w:color w:val="000000" w:themeColor="text1"/>
          <w:sz w:val="20"/>
          <w:szCs w:val="20"/>
        </w:rPr>
        <w:t xml:space="preserve"> </w:t>
      </w:r>
      <w:r w:rsidRPr="000425DD">
        <w:rPr>
          <w:color w:val="000000" w:themeColor="text1"/>
          <w:sz w:val="20"/>
          <w:szCs w:val="20"/>
        </w:rPr>
        <w:t>patients</w:t>
      </w:r>
      <w:r w:rsidR="005010A4" w:rsidRPr="000425DD">
        <w:rPr>
          <w:color w:val="000000" w:themeColor="text1"/>
          <w:sz w:val="20"/>
          <w:szCs w:val="20"/>
        </w:rPr>
        <w:t xml:space="preserve"> </w:t>
      </w:r>
      <w:r w:rsidRPr="000425DD">
        <w:rPr>
          <w:color w:val="000000" w:themeColor="text1"/>
          <w:sz w:val="20"/>
          <w:szCs w:val="20"/>
        </w:rPr>
        <w:t>undergoing</w:t>
      </w:r>
      <w:r w:rsidR="005010A4" w:rsidRPr="000425DD">
        <w:rPr>
          <w:color w:val="000000" w:themeColor="text1"/>
          <w:sz w:val="20"/>
          <w:szCs w:val="20"/>
        </w:rPr>
        <w:t xml:space="preserve"> </w:t>
      </w:r>
      <w:r w:rsidRPr="000425DD">
        <w:rPr>
          <w:color w:val="000000" w:themeColor="text1"/>
          <w:sz w:val="20"/>
          <w:szCs w:val="20"/>
        </w:rPr>
        <w:t>endoscopic</w:t>
      </w:r>
      <w:r w:rsidR="005010A4" w:rsidRPr="000425DD">
        <w:rPr>
          <w:color w:val="000000" w:themeColor="text1"/>
          <w:sz w:val="20"/>
          <w:szCs w:val="20"/>
        </w:rPr>
        <w:t xml:space="preserve"> </w:t>
      </w:r>
      <w:r w:rsidRPr="000425DD">
        <w:rPr>
          <w:color w:val="000000" w:themeColor="text1"/>
          <w:sz w:val="20"/>
          <w:szCs w:val="20"/>
        </w:rPr>
        <w:t>inguinal</w:t>
      </w:r>
      <w:r w:rsidR="005010A4" w:rsidRPr="000425DD">
        <w:rPr>
          <w:color w:val="000000" w:themeColor="text1"/>
          <w:sz w:val="20"/>
          <w:szCs w:val="20"/>
        </w:rPr>
        <w:t xml:space="preserve"> </w:t>
      </w:r>
      <w:r w:rsidRPr="000425DD">
        <w:rPr>
          <w:color w:val="000000" w:themeColor="text1"/>
          <w:sz w:val="20"/>
          <w:szCs w:val="20"/>
        </w:rPr>
        <w:t>hernia</w:t>
      </w:r>
      <w:r w:rsidR="005010A4" w:rsidRPr="000425DD">
        <w:rPr>
          <w:color w:val="000000" w:themeColor="text1"/>
          <w:sz w:val="20"/>
          <w:szCs w:val="20"/>
        </w:rPr>
        <w:t xml:space="preserve"> </w:t>
      </w:r>
      <w:r w:rsidRPr="000425DD">
        <w:rPr>
          <w:color w:val="000000" w:themeColor="text1"/>
          <w:sz w:val="20"/>
          <w:szCs w:val="20"/>
        </w:rPr>
        <w:t>repair.</w:t>
      </w:r>
      <w:r w:rsidR="005010A4" w:rsidRPr="000425DD">
        <w:rPr>
          <w:color w:val="000000" w:themeColor="text1"/>
          <w:sz w:val="20"/>
          <w:szCs w:val="20"/>
        </w:rPr>
        <w:t xml:space="preserve"> </w:t>
      </w:r>
      <w:r w:rsidRPr="000425DD">
        <w:rPr>
          <w:color w:val="000000" w:themeColor="text1"/>
          <w:sz w:val="20"/>
          <w:szCs w:val="20"/>
        </w:rPr>
        <w:t>World</w:t>
      </w:r>
      <w:r w:rsidR="005010A4" w:rsidRPr="000425DD">
        <w:rPr>
          <w:color w:val="000000" w:themeColor="text1"/>
          <w:sz w:val="20"/>
          <w:szCs w:val="20"/>
        </w:rPr>
        <w:t xml:space="preserve"> </w:t>
      </w:r>
      <w:r w:rsidRPr="000425DD">
        <w:rPr>
          <w:color w:val="000000" w:themeColor="text1"/>
          <w:sz w:val="20"/>
          <w:szCs w:val="20"/>
        </w:rPr>
        <w:t>J</w:t>
      </w:r>
      <w:r w:rsidR="005010A4" w:rsidRPr="000425DD">
        <w:rPr>
          <w:color w:val="000000" w:themeColor="text1"/>
          <w:sz w:val="20"/>
          <w:szCs w:val="20"/>
        </w:rPr>
        <w:t xml:space="preserve"> </w:t>
      </w:r>
      <w:proofErr w:type="spellStart"/>
      <w:r w:rsidRPr="000425DD">
        <w:rPr>
          <w:color w:val="000000" w:themeColor="text1"/>
          <w:sz w:val="20"/>
          <w:szCs w:val="20"/>
        </w:rPr>
        <w:t>Surg</w:t>
      </w:r>
      <w:proofErr w:type="spellEnd"/>
      <w:r w:rsidRPr="000425DD">
        <w:rPr>
          <w:color w:val="000000" w:themeColor="text1"/>
          <w:sz w:val="20"/>
          <w:szCs w:val="20"/>
        </w:rPr>
        <w:t>;</w:t>
      </w:r>
      <w:r w:rsidR="005010A4" w:rsidRPr="000425DD">
        <w:rPr>
          <w:color w:val="000000" w:themeColor="text1"/>
          <w:sz w:val="20"/>
          <w:szCs w:val="20"/>
        </w:rPr>
        <w:t xml:space="preserve"> </w:t>
      </w:r>
      <w:r w:rsidRPr="000425DD">
        <w:rPr>
          <w:color w:val="000000" w:themeColor="text1"/>
          <w:sz w:val="20"/>
          <w:szCs w:val="20"/>
        </w:rPr>
        <w:t>36:</w:t>
      </w:r>
      <w:r w:rsidR="005010A4" w:rsidRPr="000425DD">
        <w:rPr>
          <w:color w:val="000000" w:themeColor="text1"/>
          <w:sz w:val="20"/>
          <w:szCs w:val="20"/>
        </w:rPr>
        <w:t xml:space="preserve"> </w:t>
      </w:r>
      <w:r w:rsidRPr="000425DD">
        <w:rPr>
          <w:color w:val="000000" w:themeColor="text1"/>
          <w:sz w:val="20"/>
          <w:szCs w:val="20"/>
        </w:rPr>
        <w:t>2782–2786.</w:t>
      </w:r>
    </w:p>
    <w:p w:rsidR="00A14194" w:rsidRPr="000425DD" w:rsidRDefault="00A14194" w:rsidP="000425DD">
      <w:pPr>
        <w:pStyle w:val="ListParagraph"/>
        <w:numPr>
          <w:ilvl w:val="0"/>
          <w:numId w:val="12"/>
        </w:numPr>
        <w:bidi w:val="0"/>
        <w:snapToGrid w:val="0"/>
        <w:jc w:val="both"/>
        <w:rPr>
          <w:sz w:val="20"/>
          <w:szCs w:val="20"/>
        </w:rPr>
      </w:pPr>
      <w:proofErr w:type="spellStart"/>
      <w:r w:rsidRPr="000425DD">
        <w:rPr>
          <w:bCs/>
          <w:sz w:val="20"/>
          <w:szCs w:val="20"/>
        </w:rPr>
        <w:t>Karthikesalingam</w:t>
      </w:r>
      <w:proofErr w:type="spellEnd"/>
      <w:r w:rsidR="005010A4" w:rsidRPr="000425DD">
        <w:rPr>
          <w:rStyle w:val="element-citation"/>
          <w:bCs/>
          <w:sz w:val="20"/>
          <w:szCs w:val="20"/>
        </w:rPr>
        <w:t xml:space="preserve"> </w:t>
      </w:r>
      <w:r w:rsidRPr="000425DD">
        <w:rPr>
          <w:rStyle w:val="element-citation"/>
          <w:bCs/>
          <w:sz w:val="20"/>
          <w:szCs w:val="20"/>
        </w:rPr>
        <w:t>P,</w:t>
      </w:r>
      <w:r w:rsidR="005010A4" w:rsidRPr="000425DD">
        <w:rPr>
          <w:rStyle w:val="element-citation"/>
          <w:bCs/>
          <w:sz w:val="20"/>
          <w:szCs w:val="20"/>
        </w:rPr>
        <w:t xml:space="preserve"> </w:t>
      </w:r>
      <w:r w:rsidRPr="000425DD">
        <w:rPr>
          <w:rStyle w:val="element-citation"/>
          <w:bCs/>
          <w:sz w:val="20"/>
          <w:szCs w:val="20"/>
        </w:rPr>
        <w:t>Ridgway</w:t>
      </w:r>
      <w:r w:rsidR="005010A4" w:rsidRPr="000425DD">
        <w:rPr>
          <w:rStyle w:val="element-citation"/>
          <w:bCs/>
          <w:sz w:val="20"/>
          <w:szCs w:val="20"/>
        </w:rPr>
        <w:t xml:space="preserve"> </w:t>
      </w:r>
      <w:r w:rsidRPr="000425DD">
        <w:rPr>
          <w:rStyle w:val="element-citation"/>
          <w:bCs/>
          <w:sz w:val="20"/>
          <w:szCs w:val="20"/>
        </w:rPr>
        <w:t>PF,</w:t>
      </w:r>
      <w:r w:rsidR="005010A4" w:rsidRPr="000425DD">
        <w:rPr>
          <w:rStyle w:val="element-citation"/>
          <w:bCs/>
          <w:sz w:val="20"/>
          <w:szCs w:val="20"/>
        </w:rPr>
        <w:t xml:space="preserve"> </w:t>
      </w:r>
      <w:r w:rsidRPr="000425DD">
        <w:rPr>
          <w:rStyle w:val="element-citation"/>
          <w:bCs/>
          <w:sz w:val="20"/>
          <w:szCs w:val="20"/>
        </w:rPr>
        <w:t>and</w:t>
      </w:r>
      <w:r w:rsidR="005010A4" w:rsidRPr="000425DD">
        <w:rPr>
          <w:rStyle w:val="element-citation"/>
          <w:bCs/>
          <w:sz w:val="20"/>
          <w:szCs w:val="20"/>
        </w:rPr>
        <w:t xml:space="preserve"> </w:t>
      </w:r>
      <w:r w:rsidRPr="000425DD">
        <w:rPr>
          <w:rStyle w:val="element-citation"/>
          <w:bCs/>
          <w:sz w:val="20"/>
          <w:szCs w:val="20"/>
        </w:rPr>
        <w:t>Peirce</w:t>
      </w:r>
      <w:r w:rsidR="005010A4" w:rsidRPr="000425DD">
        <w:rPr>
          <w:rStyle w:val="element-citation"/>
          <w:bCs/>
          <w:sz w:val="20"/>
          <w:szCs w:val="20"/>
        </w:rPr>
        <w:t xml:space="preserve"> </w:t>
      </w:r>
      <w:r w:rsidRPr="000425DD">
        <w:rPr>
          <w:rStyle w:val="element-citation"/>
          <w:bCs/>
          <w:sz w:val="20"/>
          <w:szCs w:val="20"/>
        </w:rPr>
        <w:t>C</w:t>
      </w:r>
      <w:r w:rsidR="005010A4" w:rsidRPr="000425DD">
        <w:rPr>
          <w:rStyle w:val="element-citation"/>
          <w:bCs/>
          <w:sz w:val="20"/>
          <w:szCs w:val="20"/>
        </w:rPr>
        <w:t xml:space="preserve"> </w:t>
      </w:r>
      <w:r w:rsidRPr="000425DD">
        <w:rPr>
          <w:rStyle w:val="element-citation"/>
          <w:bCs/>
          <w:sz w:val="20"/>
          <w:szCs w:val="20"/>
        </w:rPr>
        <w:t>(2011)</w:t>
      </w:r>
      <w:r w:rsidRPr="000425DD">
        <w:rPr>
          <w:rStyle w:val="element-citation"/>
          <w:sz w:val="20"/>
          <w:szCs w:val="20"/>
        </w:rPr>
        <w:t>:</w:t>
      </w:r>
      <w:r w:rsidR="005010A4" w:rsidRPr="000425DD">
        <w:rPr>
          <w:rStyle w:val="element-citation"/>
          <w:sz w:val="20"/>
          <w:szCs w:val="20"/>
        </w:rPr>
        <w:t xml:space="preserve"> </w:t>
      </w:r>
      <w:r w:rsidRPr="000425DD">
        <w:rPr>
          <w:rStyle w:val="element-citation"/>
          <w:sz w:val="20"/>
          <w:szCs w:val="20"/>
        </w:rPr>
        <w:t>Inguinal</w:t>
      </w:r>
      <w:r w:rsidR="005010A4" w:rsidRPr="000425DD">
        <w:rPr>
          <w:rStyle w:val="element-citation"/>
          <w:sz w:val="20"/>
          <w:szCs w:val="20"/>
        </w:rPr>
        <w:t xml:space="preserve"> </w:t>
      </w:r>
      <w:r w:rsidRPr="000425DD">
        <w:rPr>
          <w:rStyle w:val="element-citation"/>
          <w:sz w:val="20"/>
          <w:szCs w:val="20"/>
        </w:rPr>
        <w:t>hernia</w:t>
      </w:r>
      <w:r w:rsidR="005010A4" w:rsidRPr="000425DD">
        <w:rPr>
          <w:rStyle w:val="element-citation"/>
          <w:sz w:val="20"/>
          <w:szCs w:val="20"/>
        </w:rPr>
        <w:t xml:space="preserve"> </w:t>
      </w:r>
      <w:r w:rsidRPr="000425DD">
        <w:rPr>
          <w:rStyle w:val="element-citation"/>
          <w:sz w:val="20"/>
          <w:szCs w:val="20"/>
        </w:rPr>
        <w:t>repair</w:t>
      </w:r>
      <w:r w:rsidR="005010A4" w:rsidRPr="000425DD">
        <w:rPr>
          <w:rStyle w:val="element-citation"/>
          <w:sz w:val="20"/>
          <w:szCs w:val="20"/>
        </w:rPr>
        <w:t xml:space="preserve"> </w:t>
      </w:r>
      <w:r w:rsidRPr="000425DD">
        <w:rPr>
          <w:rStyle w:val="element-citation"/>
          <w:sz w:val="20"/>
          <w:szCs w:val="20"/>
        </w:rPr>
        <w:t>protects</w:t>
      </w:r>
      <w:r w:rsidR="005010A4" w:rsidRPr="000425DD">
        <w:rPr>
          <w:rStyle w:val="element-citation"/>
          <w:sz w:val="20"/>
          <w:szCs w:val="20"/>
        </w:rPr>
        <w:t xml:space="preserve"> </w:t>
      </w:r>
      <w:r w:rsidRPr="000425DD">
        <w:rPr>
          <w:rStyle w:val="element-citation"/>
          <w:sz w:val="20"/>
          <w:szCs w:val="20"/>
        </w:rPr>
        <w:t>testicular</w:t>
      </w:r>
      <w:r w:rsidR="005010A4" w:rsidRPr="000425DD">
        <w:rPr>
          <w:rStyle w:val="element-citation"/>
          <w:sz w:val="20"/>
          <w:szCs w:val="20"/>
        </w:rPr>
        <w:t xml:space="preserve"> </w:t>
      </w:r>
      <w:r w:rsidRPr="000425DD">
        <w:rPr>
          <w:rStyle w:val="element-citation"/>
          <w:sz w:val="20"/>
          <w:szCs w:val="20"/>
        </w:rPr>
        <w:lastRenderedPageBreak/>
        <w:t>function:</w:t>
      </w:r>
      <w:r w:rsidR="005010A4" w:rsidRPr="000425DD">
        <w:rPr>
          <w:rStyle w:val="element-citation"/>
          <w:sz w:val="20"/>
          <w:szCs w:val="20"/>
        </w:rPr>
        <w:t xml:space="preserve"> </w:t>
      </w:r>
      <w:r w:rsidRPr="000425DD">
        <w:rPr>
          <w:rStyle w:val="element-citation"/>
          <w:sz w:val="20"/>
          <w:szCs w:val="20"/>
        </w:rPr>
        <w:t>A</w:t>
      </w:r>
      <w:r w:rsidR="005010A4" w:rsidRPr="000425DD">
        <w:rPr>
          <w:rStyle w:val="element-citation"/>
          <w:sz w:val="20"/>
          <w:szCs w:val="20"/>
        </w:rPr>
        <w:t xml:space="preserve"> </w:t>
      </w:r>
      <w:r w:rsidRPr="000425DD">
        <w:rPr>
          <w:rStyle w:val="element-citation"/>
          <w:sz w:val="20"/>
          <w:szCs w:val="20"/>
        </w:rPr>
        <w:t>prospective</w:t>
      </w:r>
      <w:r w:rsidR="005010A4" w:rsidRPr="000425DD">
        <w:rPr>
          <w:rStyle w:val="element-citation"/>
          <w:sz w:val="20"/>
          <w:szCs w:val="20"/>
        </w:rPr>
        <w:t xml:space="preserve"> </w:t>
      </w:r>
      <w:r w:rsidRPr="000425DD">
        <w:rPr>
          <w:rStyle w:val="element-citation"/>
          <w:sz w:val="20"/>
          <w:szCs w:val="20"/>
        </w:rPr>
        <w:t>study</w:t>
      </w:r>
      <w:r w:rsidR="005010A4" w:rsidRPr="000425DD">
        <w:rPr>
          <w:rStyle w:val="element-citation"/>
          <w:sz w:val="20"/>
          <w:szCs w:val="20"/>
        </w:rPr>
        <w:t xml:space="preserve"> </w:t>
      </w:r>
      <w:r w:rsidRPr="000425DD">
        <w:rPr>
          <w:rStyle w:val="element-citation"/>
          <w:sz w:val="20"/>
          <w:szCs w:val="20"/>
        </w:rPr>
        <w:t>of</w:t>
      </w:r>
      <w:r w:rsidR="005010A4" w:rsidRPr="000425DD">
        <w:rPr>
          <w:rStyle w:val="element-citation"/>
          <w:sz w:val="20"/>
          <w:szCs w:val="20"/>
        </w:rPr>
        <w:t xml:space="preserve"> </w:t>
      </w:r>
      <w:r w:rsidRPr="000425DD">
        <w:rPr>
          <w:rStyle w:val="element-citation"/>
          <w:sz w:val="20"/>
          <w:szCs w:val="20"/>
        </w:rPr>
        <w:t>open</w:t>
      </w:r>
      <w:r w:rsidR="005010A4" w:rsidRPr="000425DD">
        <w:rPr>
          <w:rStyle w:val="element-citation"/>
          <w:sz w:val="20"/>
          <w:szCs w:val="20"/>
        </w:rPr>
        <w:t xml:space="preserve"> </w:t>
      </w:r>
      <w:r w:rsidRPr="000425DD">
        <w:rPr>
          <w:rStyle w:val="element-citation"/>
          <w:sz w:val="20"/>
          <w:szCs w:val="20"/>
        </w:rPr>
        <w:t>and</w:t>
      </w:r>
      <w:r w:rsidR="005010A4" w:rsidRPr="000425DD">
        <w:rPr>
          <w:rStyle w:val="element-citation"/>
          <w:sz w:val="20"/>
          <w:szCs w:val="20"/>
        </w:rPr>
        <w:t xml:space="preserve"> </w:t>
      </w:r>
      <w:r w:rsidRPr="000425DD">
        <w:rPr>
          <w:rStyle w:val="element-citation"/>
          <w:sz w:val="20"/>
          <w:szCs w:val="20"/>
        </w:rPr>
        <w:t>laparoscopic</w:t>
      </w:r>
      <w:r w:rsidR="005010A4" w:rsidRPr="000425DD">
        <w:rPr>
          <w:rStyle w:val="element-citation"/>
          <w:sz w:val="20"/>
          <w:szCs w:val="20"/>
        </w:rPr>
        <w:t xml:space="preserve"> </w:t>
      </w:r>
      <w:proofErr w:type="spellStart"/>
      <w:r w:rsidRPr="000425DD">
        <w:rPr>
          <w:rStyle w:val="element-citation"/>
          <w:sz w:val="20"/>
          <w:szCs w:val="20"/>
        </w:rPr>
        <w:t>herniorrhaphy</w:t>
      </w:r>
      <w:proofErr w:type="spellEnd"/>
      <w:r w:rsidRPr="000425DD">
        <w:rPr>
          <w:rStyle w:val="element-citation"/>
          <w:sz w:val="20"/>
          <w:szCs w:val="20"/>
        </w:rPr>
        <w:t>.</w:t>
      </w:r>
      <w:r w:rsidR="005010A4" w:rsidRPr="000425DD">
        <w:rPr>
          <w:rStyle w:val="element-citation"/>
          <w:sz w:val="20"/>
          <w:szCs w:val="20"/>
        </w:rPr>
        <w:t xml:space="preserve"> </w:t>
      </w:r>
      <w:r w:rsidRPr="000425DD">
        <w:rPr>
          <w:rStyle w:val="ref-journal"/>
          <w:sz w:val="20"/>
          <w:szCs w:val="20"/>
        </w:rPr>
        <w:t>J</w:t>
      </w:r>
      <w:r w:rsidR="005010A4" w:rsidRPr="000425DD">
        <w:rPr>
          <w:rStyle w:val="ref-journal"/>
          <w:sz w:val="20"/>
          <w:szCs w:val="20"/>
        </w:rPr>
        <w:t xml:space="preserve"> </w:t>
      </w:r>
      <w:r w:rsidRPr="000425DD">
        <w:rPr>
          <w:rStyle w:val="ref-journal"/>
          <w:sz w:val="20"/>
          <w:szCs w:val="20"/>
        </w:rPr>
        <w:t>Am</w:t>
      </w:r>
      <w:r w:rsidR="005010A4" w:rsidRPr="000425DD">
        <w:rPr>
          <w:rStyle w:val="ref-journal"/>
          <w:sz w:val="20"/>
          <w:szCs w:val="20"/>
        </w:rPr>
        <w:t xml:space="preserve"> </w:t>
      </w:r>
      <w:proofErr w:type="spellStart"/>
      <w:r w:rsidRPr="000425DD">
        <w:rPr>
          <w:rStyle w:val="ref-journal"/>
          <w:sz w:val="20"/>
          <w:szCs w:val="20"/>
        </w:rPr>
        <w:t>Col</w:t>
      </w:r>
      <w:r w:rsidR="00D80D16" w:rsidRPr="000425DD">
        <w:rPr>
          <w:rStyle w:val="ref-journal"/>
          <w:sz w:val="20"/>
          <w:szCs w:val="20"/>
        </w:rPr>
        <w:t>l</w:t>
      </w:r>
      <w:proofErr w:type="spellEnd"/>
      <w:r w:rsidR="00D80D16">
        <w:rPr>
          <w:rStyle w:val="ref-journal"/>
          <w:sz w:val="20"/>
          <w:szCs w:val="20"/>
        </w:rPr>
        <w:t xml:space="preserve"> </w:t>
      </w:r>
      <w:proofErr w:type="spellStart"/>
      <w:r w:rsidR="00D80D16" w:rsidRPr="000425DD">
        <w:rPr>
          <w:rStyle w:val="ref-journal"/>
          <w:sz w:val="20"/>
          <w:szCs w:val="20"/>
        </w:rPr>
        <w:t>S</w:t>
      </w:r>
      <w:r w:rsidRPr="000425DD">
        <w:rPr>
          <w:rStyle w:val="ref-journal"/>
          <w:sz w:val="20"/>
          <w:szCs w:val="20"/>
        </w:rPr>
        <w:t>urg</w:t>
      </w:r>
      <w:proofErr w:type="spellEnd"/>
      <w:r w:rsidRPr="000425DD">
        <w:rPr>
          <w:rStyle w:val="element-citation"/>
          <w:sz w:val="20"/>
          <w:szCs w:val="20"/>
        </w:rPr>
        <w:t>;</w:t>
      </w:r>
      <w:r w:rsidR="005010A4" w:rsidRPr="000425DD">
        <w:rPr>
          <w:rStyle w:val="element-citation"/>
          <w:sz w:val="20"/>
          <w:szCs w:val="20"/>
        </w:rPr>
        <w:t xml:space="preserve"> </w:t>
      </w:r>
      <w:r w:rsidRPr="000425DD">
        <w:rPr>
          <w:rStyle w:val="ref-vol"/>
          <w:sz w:val="20"/>
          <w:szCs w:val="20"/>
        </w:rPr>
        <w:t>203</w:t>
      </w:r>
      <w:r w:rsidRPr="000425DD">
        <w:rPr>
          <w:rStyle w:val="element-citation"/>
          <w:sz w:val="20"/>
          <w:szCs w:val="20"/>
        </w:rPr>
        <w:t>(1):17–23.</w:t>
      </w:r>
    </w:p>
    <w:p w:rsidR="00A14194" w:rsidRPr="000425DD" w:rsidRDefault="00A14194" w:rsidP="000425DD">
      <w:pPr>
        <w:pStyle w:val="ListParagraph"/>
        <w:numPr>
          <w:ilvl w:val="0"/>
          <w:numId w:val="12"/>
        </w:numPr>
        <w:autoSpaceDE w:val="0"/>
        <w:autoSpaceDN w:val="0"/>
        <w:bidi w:val="0"/>
        <w:adjustRightInd w:val="0"/>
        <w:snapToGrid w:val="0"/>
        <w:jc w:val="both"/>
        <w:rPr>
          <w:sz w:val="20"/>
          <w:szCs w:val="20"/>
        </w:rPr>
      </w:pPr>
      <w:proofErr w:type="spellStart"/>
      <w:r w:rsidRPr="000425DD">
        <w:rPr>
          <w:bCs/>
          <w:sz w:val="20"/>
          <w:szCs w:val="20"/>
        </w:rPr>
        <w:t>Kingsnorth</w:t>
      </w:r>
      <w:proofErr w:type="spellEnd"/>
      <w:r w:rsidR="005010A4" w:rsidRPr="000425DD">
        <w:rPr>
          <w:bCs/>
          <w:sz w:val="20"/>
          <w:szCs w:val="20"/>
        </w:rPr>
        <w:t xml:space="preserve"> </w:t>
      </w:r>
      <w:r w:rsidRPr="000425DD">
        <w:rPr>
          <w:bCs/>
          <w:sz w:val="20"/>
          <w:szCs w:val="20"/>
        </w:rPr>
        <w:t>A</w:t>
      </w:r>
      <w:r w:rsidR="005010A4" w:rsidRPr="000425DD">
        <w:rPr>
          <w:bCs/>
          <w:sz w:val="20"/>
          <w:szCs w:val="20"/>
        </w:rPr>
        <w:t xml:space="preserve"> </w:t>
      </w:r>
      <w:r w:rsidRPr="000425DD">
        <w:rPr>
          <w:bCs/>
          <w:sz w:val="20"/>
          <w:szCs w:val="20"/>
        </w:rPr>
        <w:t>(2004):</w:t>
      </w:r>
      <w:r w:rsidR="005010A4" w:rsidRPr="000425DD">
        <w:rPr>
          <w:sz w:val="20"/>
          <w:szCs w:val="20"/>
        </w:rPr>
        <w:t xml:space="preserve"> </w:t>
      </w:r>
      <w:r w:rsidRPr="000425DD">
        <w:rPr>
          <w:sz w:val="20"/>
          <w:szCs w:val="20"/>
        </w:rPr>
        <w:t>Treating</w:t>
      </w:r>
      <w:r w:rsidR="005010A4" w:rsidRPr="000425DD">
        <w:rPr>
          <w:sz w:val="20"/>
          <w:szCs w:val="20"/>
        </w:rPr>
        <w:t xml:space="preserve"> </w:t>
      </w:r>
      <w:r w:rsidRPr="000425DD">
        <w:rPr>
          <w:sz w:val="20"/>
          <w:szCs w:val="20"/>
        </w:rPr>
        <w:t>inguinal</w:t>
      </w:r>
      <w:r w:rsidR="005010A4" w:rsidRPr="000425DD">
        <w:rPr>
          <w:sz w:val="20"/>
          <w:szCs w:val="20"/>
        </w:rPr>
        <w:t xml:space="preserve"> </w:t>
      </w:r>
      <w:r w:rsidRPr="000425DD">
        <w:rPr>
          <w:sz w:val="20"/>
          <w:szCs w:val="20"/>
        </w:rPr>
        <w:t>hernias.</w:t>
      </w:r>
      <w:r w:rsidR="005010A4" w:rsidRPr="000425DD">
        <w:rPr>
          <w:sz w:val="20"/>
          <w:szCs w:val="20"/>
        </w:rPr>
        <w:t xml:space="preserve"> </w:t>
      </w:r>
      <w:r w:rsidRPr="000425DD">
        <w:rPr>
          <w:sz w:val="20"/>
          <w:szCs w:val="20"/>
        </w:rPr>
        <w:t>Open</w:t>
      </w:r>
      <w:r w:rsidR="005010A4" w:rsidRPr="000425DD">
        <w:rPr>
          <w:sz w:val="20"/>
          <w:szCs w:val="20"/>
        </w:rPr>
        <w:t xml:space="preserve"> </w:t>
      </w:r>
      <w:r w:rsidRPr="000425DD">
        <w:rPr>
          <w:sz w:val="20"/>
          <w:szCs w:val="20"/>
        </w:rPr>
        <w:t>mesh</w:t>
      </w:r>
      <w:r w:rsidR="005010A4" w:rsidRPr="000425DD">
        <w:rPr>
          <w:sz w:val="20"/>
          <w:szCs w:val="20"/>
        </w:rPr>
        <w:t xml:space="preserve"> </w:t>
      </w:r>
      <w:r w:rsidRPr="000425DD">
        <w:rPr>
          <w:sz w:val="20"/>
          <w:szCs w:val="20"/>
        </w:rPr>
        <w:t>Lichtenstein.</w:t>
      </w:r>
      <w:r w:rsidR="005010A4" w:rsidRPr="000425DD">
        <w:rPr>
          <w:sz w:val="20"/>
          <w:szCs w:val="20"/>
        </w:rPr>
        <w:t xml:space="preserve"> </w:t>
      </w:r>
      <w:r w:rsidRPr="000425DD">
        <w:rPr>
          <w:sz w:val="20"/>
          <w:szCs w:val="20"/>
        </w:rPr>
        <w:t>BMJ</w:t>
      </w:r>
      <w:r w:rsidRPr="000425DD">
        <w:rPr>
          <w:rFonts w:eastAsia="Calibri"/>
          <w:sz w:val="20"/>
          <w:szCs w:val="20"/>
        </w:rPr>
        <w:t>;</w:t>
      </w:r>
      <w:r w:rsidR="005010A4" w:rsidRPr="000425DD">
        <w:rPr>
          <w:rFonts w:eastAsia="Calibri"/>
          <w:sz w:val="20"/>
          <w:szCs w:val="20"/>
        </w:rPr>
        <w:t xml:space="preserve"> </w:t>
      </w:r>
      <w:r w:rsidRPr="000425DD">
        <w:rPr>
          <w:rFonts w:eastAsia="Calibri"/>
          <w:sz w:val="20"/>
          <w:szCs w:val="20"/>
        </w:rPr>
        <w:t>328:59-60.</w:t>
      </w:r>
    </w:p>
    <w:p w:rsidR="00A14194" w:rsidRPr="000425DD" w:rsidRDefault="00A14194" w:rsidP="000425DD">
      <w:pPr>
        <w:pStyle w:val="ListParagraph"/>
        <w:numPr>
          <w:ilvl w:val="0"/>
          <w:numId w:val="12"/>
        </w:numPr>
        <w:autoSpaceDE w:val="0"/>
        <w:autoSpaceDN w:val="0"/>
        <w:bidi w:val="0"/>
        <w:adjustRightInd w:val="0"/>
        <w:snapToGrid w:val="0"/>
        <w:jc w:val="both"/>
        <w:rPr>
          <w:bCs/>
          <w:sz w:val="20"/>
          <w:szCs w:val="20"/>
        </w:rPr>
      </w:pPr>
      <w:proofErr w:type="spellStart"/>
      <w:r w:rsidRPr="000425DD">
        <w:rPr>
          <w:bCs/>
          <w:sz w:val="20"/>
          <w:szCs w:val="20"/>
        </w:rPr>
        <w:t>Krnić</w:t>
      </w:r>
      <w:proofErr w:type="spellEnd"/>
      <w:r w:rsidR="005010A4" w:rsidRPr="000425DD">
        <w:rPr>
          <w:bCs/>
          <w:sz w:val="20"/>
          <w:szCs w:val="20"/>
        </w:rPr>
        <w:t xml:space="preserve"> </w:t>
      </w:r>
      <w:r w:rsidRPr="000425DD">
        <w:rPr>
          <w:bCs/>
          <w:sz w:val="20"/>
          <w:szCs w:val="20"/>
        </w:rPr>
        <w:t>D,</w:t>
      </w:r>
      <w:r w:rsidR="005010A4" w:rsidRPr="000425DD">
        <w:rPr>
          <w:bCs/>
          <w:sz w:val="20"/>
          <w:szCs w:val="20"/>
        </w:rPr>
        <w:t xml:space="preserve"> </w:t>
      </w:r>
      <w:proofErr w:type="spellStart"/>
      <w:r w:rsidRPr="000425DD">
        <w:rPr>
          <w:bCs/>
          <w:sz w:val="20"/>
          <w:szCs w:val="20"/>
        </w:rPr>
        <w:t>Nikica</w:t>
      </w:r>
      <w:proofErr w:type="spellEnd"/>
      <w:r w:rsidR="005010A4" w:rsidRPr="000425DD">
        <w:rPr>
          <w:bCs/>
          <w:sz w:val="20"/>
          <w:szCs w:val="20"/>
        </w:rPr>
        <w:t xml:space="preserve"> </w:t>
      </w:r>
      <w:proofErr w:type="spellStart"/>
      <w:r w:rsidRPr="000425DD">
        <w:rPr>
          <w:bCs/>
          <w:sz w:val="20"/>
          <w:szCs w:val="20"/>
        </w:rPr>
        <w:t>Družijanić</w:t>
      </w:r>
      <w:proofErr w:type="spellEnd"/>
      <w:r w:rsidRPr="000425DD">
        <w:rPr>
          <w:bCs/>
          <w:sz w:val="20"/>
          <w:szCs w:val="20"/>
        </w:rPr>
        <w:t>,</w:t>
      </w:r>
      <w:r w:rsidR="005010A4" w:rsidRPr="000425DD">
        <w:rPr>
          <w:bCs/>
          <w:sz w:val="20"/>
          <w:szCs w:val="20"/>
        </w:rPr>
        <w:t xml:space="preserve"> </w:t>
      </w:r>
      <w:proofErr w:type="spellStart"/>
      <w:r w:rsidRPr="000425DD">
        <w:rPr>
          <w:bCs/>
          <w:sz w:val="20"/>
          <w:szCs w:val="20"/>
        </w:rPr>
        <w:t>Ivana</w:t>
      </w:r>
      <w:proofErr w:type="spellEnd"/>
      <w:r w:rsidR="005010A4" w:rsidRPr="000425DD">
        <w:rPr>
          <w:bCs/>
          <w:sz w:val="20"/>
          <w:szCs w:val="20"/>
        </w:rPr>
        <w:t xml:space="preserve"> </w:t>
      </w:r>
      <w:proofErr w:type="spellStart"/>
      <w:r w:rsidRPr="000425DD">
        <w:rPr>
          <w:bCs/>
          <w:sz w:val="20"/>
          <w:szCs w:val="20"/>
        </w:rPr>
        <w:t>Štula</w:t>
      </w:r>
      <w:proofErr w:type="spellEnd"/>
      <w:r w:rsidRPr="000425DD">
        <w:rPr>
          <w:bCs/>
          <w:sz w:val="20"/>
          <w:szCs w:val="20"/>
        </w:rPr>
        <w:t>,</w:t>
      </w:r>
      <w:r w:rsidR="005010A4" w:rsidRPr="000425DD">
        <w:rPr>
          <w:bCs/>
          <w:sz w:val="20"/>
          <w:szCs w:val="20"/>
        </w:rPr>
        <w:t xml:space="preserve"> </w:t>
      </w:r>
      <w:r w:rsidRPr="000425DD">
        <w:rPr>
          <w:bCs/>
          <w:sz w:val="20"/>
          <w:szCs w:val="20"/>
        </w:rPr>
        <w:t>and</w:t>
      </w:r>
      <w:r w:rsidR="005010A4" w:rsidRPr="000425DD">
        <w:rPr>
          <w:bCs/>
          <w:sz w:val="20"/>
          <w:szCs w:val="20"/>
        </w:rPr>
        <w:t xml:space="preserve"> </w:t>
      </w:r>
      <w:proofErr w:type="spellStart"/>
      <w:r w:rsidRPr="000425DD">
        <w:rPr>
          <w:bCs/>
          <w:sz w:val="20"/>
          <w:szCs w:val="20"/>
        </w:rPr>
        <w:t>Vesn</w:t>
      </w:r>
      <w:r w:rsidR="00D80D16" w:rsidRPr="000425DD">
        <w:rPr>
          <w:bCs/>
          <w:sz w:val="20"/>
          <w:szCs w:val="20"/>
        </w:rPr>
        <w:t>a</w:t>
      </w:r>
      <w:proofErr w:type="spellEnd"/>
      <w:r w:rsidR="00D80D16">
        <w:rPr>
          <w:bCs/>
          <w:sz w:val="20"/>
          <w:szCs w:val="20"/>
        </w:rPr>
        <w:t xml:space="preserve"> </w:t>
      </w:r>
      <w:proofErr w:type="spellStart"/>
      <w:r w:rsidR="00D80D16" w:rsidRPr="000425DD">
        <w:rPr>
          <w:bCs/>
          <w:sz w:val="20"/>
          <w:szCs w:val="20"/>
        </w:rPr>
        <w:t>Č</w:t>
      </w:r>
      <w:r w:rsidRPr="000425DD">
        <w:rPr>
          <w:bCs/>
          <w:sz w:val="20"/>
          <w:szCs w:val="20"/>
        </w:rPr>
        <w:t>apkun</w:t>
      </w:r>
      <w:proofErr w:type="spellEnd"/>
      <w:r w:rsidR="005010A4" w:rsidRPr="000425DD">
        <w:rPr>
          <w:bCs/>
          <w:sz w:val="20"/>
          <w:szCs w:val="20"/>
        </w:rPr>
        <w:t xml:space="preserve"> </w:t>
      </w:r>
      <w:r w:rsidRPr="000425DD">
        <w:rPr>
          <w:bCs/>
          <w:sz w:val="20"/>
          <w:szCs w:val="20"/>
        </w:rPr>
        <w:t>(2016):</w:t>
      </w:r>
      <w:r w:rsidR="005010A4" w:rsidRPr="000425DD">
        <w:rPr>
          <w:sz w:val="20"/>
          <w:szCs w:val="20"/>
        </w:rPr>
        <w:t xml:space="preserve"> </w:t>
      </w:r>
      <w:r w:rsidRPr="000425DD">
        <w:rPr>
          <w:sz w:val="20"/>
          <w:szCs w:val="20"/>
        </w:rPr>
        <w:t>Incarcerated</w:t>
      </w:r>
      <w:r w:rsidR="005010A4" w:rsidRPr="000425DD">
        <w:rPr>
          <w:sz w:val="20"/>
          <w:szCs w:val="20"/>
        </w:rPr>
        <w:t xml:space="preserve"> </w:t>
      </w:r>
      <w:r w:rsidRPr="000425DD">
        <w:rPr>
          <w:sz w:val="20"/>
          <w:szCs w:val="20"/>
        </w:rPr>
        <w:t>inguinal</w:t>
      </w:r>
      <w:r w:rsidR="005010A4" w:rsidRPr="000425DD">
        <w:rPr>
          <w:sz w:val="20"/>
          <w:szCs w:val="20"/>
        </w:rPr>
        <w:t xml:space="preserve"> </w:t>
      </w:r>
      <w:r w:rsidRPr="000425DD">
        <w:rPr>
          <w:sz w:val="20"/>
          <w:szCs w:val="20"/>
        </w:rPr>
        <w:t>hernia</w:t>
      </w:r>
      <w:r w:rsidR="005010A4" w:rsidRPr="000425DD">
        <w:rPr>
          <w:sz w:val="20"/>
          <w:szCs w:val="20"/>
        </w:rPr>
        <w:t xml:space="preserve"> </w:t>
      </w:r>
      <w:r w:rsidRPr="000425DD">
        <w:rPr>
          <w:sz w:val="20"/>
          <w:szCs w:val="20"/>
        </w:rPr>
        <w:t>repair</w:t>
      </w:r>
      <w:r w:rsidR="005010A4" w:rsidRPr="000425DD">
        <w:rPr>
          <w:sz w:val="20"/>
          <w:szCs w:val="20"/>
        </w:rPr>
        <w:t xml:space="preserve"> </w:t>
      </w:r>
      <w:r w:rsidRPr="000425DD">
        <w:rPr>
          <w:sz w:val="20"/>
          <w:szCs w:val="20"/>
        </w:rPr>
        <w:t>and</w:t>
      </w:r>
      <w:r w:rsidR="005010A4" w:rsidRPr="000425DD">
        <w:rPr>
          <w:sz w:val="20"/>
          <w:szCs w:val="20"/>
        </w:rPr>
        <w:t xml:space="preserve"> </w:t>
      </w:r>
      <w:r w:rsidRPr="000425DD">
        <w:rPr>
          <w:sz w:val="20"/>
          <w:szCs w:val="20"/>
        </w:rPr>
        <w:t>sperm</w:t>
      </w:r>
      <w:r w:rsidR="005010A4" w:rsidRPr="000425DD">
        <w:rPr>
          <w:sz w:val="20"/>
          <w:szCs w:val="20"/>
        </w:rPr>
        <w:t xml:space="preserve"> </w:t>
      </w:r>
      <w:r w:rsidRPr="000425DD">
        <w:rPr>
          <w:sz w:val="20"/>
          <w:szCs w:val="20"/>
        </w:rPr>
        <w:t>autoimmunity.</w:t>
      </w:r>
      <w:r w:rsidR="005010A4" w:rsidRPr="000425DD">
        <w:rPr>
          <w:sz w:val="20"/>
          <w:szCs w:val="20"/>
        </w:rPr>
        <w:t xml:space="preserve"> </w:t>
      </w:r>
      <w:r w:rsidRPr="000425DD">
        <w:rPr>
          <w:sz w:val="20"/>
          <w:szCs w:val="20"/>
        </w:rPr>
        <w:t>Med</w:t>
      </w:r>
      <w:r w:rsidR="005010A4" w:rsidRPr="000425DD">
        <w:rPr>
          <w:sz w:val="20"/>
          <w:szCs w:val="20"/>
        </w:rPr>
        <w:t xml:space="preserve"> </w:t>
      </w:r>
      <w:proofErr w:type="spellStart"/>
      <w:r w:rsidRPr="000425DD">
        <w:rPr>
          <w:sz w:val="20"/>
          <w:szCs w:val="20"/>
        </w:rPr>
        <w:t>Sc</w:t>
      </w:r>
      <w:r w:rsidR="00D80D16" w:rsidRPr="000425DD">
        <w:rPr>
          <w:sz w:val="20"/>
          <w:szCs w:val="20"/>
        </w:rPr>
        <w:t>i</w:t>
      </w:r>
      <w:proofErr w:type="spellEnd"/>
      <w:r w:rsidR="00D80D16">
        <w:rPr>
          <w:sz w:val="20"/>
          <w:szCs w:val="20"/>
        </w:rPr>
        <w:t xml:space="preserve"> </w:t>
      </w:r>
      <w:proofErr w:type="spellStart"/>
      <w:r w:rsidR="00D80D16" w:rsidRPr="000425DD">
        <w:rPr>
          <w:sz w:val="20"/>
          <w:szCs w:val="20"/>
        </w:rPr>
        <w:t>M</w:t>
      </w:r>
      <w:r w:rsidRPr="000425DD">
        <w:rPr>
          <w:sz w:val="20"/>
          <w:szCs w:val="20"/>
        </w:rPr>
        <w:t>onit</w:t>
      </w:r>
      <w:proofErr w:type="spellEnd"/>
      <w:r w:rsidRPr="000425DD">
        <w:rPr>
          <w:sz w:val="20"/>
          <w:szCs w:val="20"/>
        </w:rPr>
        <w:t>;</w:t>
      </w:r>
      <w:r w:rsidR="005010A4" w:rsidRPr="000425DD">
        <w:rPr>
          <w:sz w:val="20"/>
          <w:szCs w:val="20"/>
        </w:rPr>
        <w:t xml:space="preserve"> </w:t>
      </w:r>
      <w:r w:rsidRPr="000425DD">
        <w:rPr>
          <w:sz w:val="20"/>
          <w:szCs w:val="20"/>
        </w:rPr>
        <w:t>22:</w:t>
      </w:r>
      <w:r w:rsidR="005010A4" w:rsidRPr="000425DD">
        <w:rPr>
          <w:sz w:val="20"/>
          <w:szCs w:val="20"/>
        </w:rPr>
        <w:t xml:space="preserve"> </w:t>
      </w:r>
      <w:r w:rsidRPr="000425DD">
        <w:rPr>
          <w:sz w:val="20"/>
          <w:szCs w:val="20"/>
        </w:rPr>
        <w:t>1524-1533.</w:t>
      </w:r>
    </w:p>
    <w:p w:rsidR="00A14194" w:rsidRPr="000425DD" w:rsidRDefault="00A14194" w:rsidP="000425DD">
      <w:pPr>
        <w:pStyle w:val="ListParagraph"/>
        <w:numPr>
          <w:ilvl w:val="0"/>
          <w:numId w:val="12"/>
        </w:numPr>
        <w:autoSpaceDE w:val="0"/>
        <w:autoSpaceDN w:val="0"/>
        <w:bidi w:val="0"/>
        <w:adjustRightInd w:val="0"/>
        <w:snapToGrid w:val="0"/>
        <w:jc w:val="both"/>
        <w:rPr>
          <w:sz w:val="20"/>
          <w:szCs w:val="20"/>
        </w:rPr>
      </w:pPr>
      <w:proofErr w:type="spellStart"/>
      <w:r w:rsidRPr="000425DD">
        <w:rPr>
          <w:bCs/>
          <w:sz w:val="20"/>
          <w:szCs w:val="20"/>
        </w:rPr>
        <w:t>Langeveld</w:t>
      </w:r>
      <w:proofErr w:type="spellEnd"/>
      <w:r w:rsidR="005010A4" w:rsidRPr="000425DD">
        <w:rPr>
          <w:bCs/>
          <w:sz w:val="20"/>
          <w:szCs w:val="20"/>
        </w:rPr>
        <w:t xml:space="preserve"> </w:t>
      </w:r>
      <w:r w:rsidRPr="000425DD">
        <w:rPr>
          <w:bCs/>
          <w:sz w:val="20"/>
          <w:szCs w:val="20"/>
        </w:rPr>
        <w:t>HR,</w:t>
      </w:r>
      <w:r w:rsidR="005010A4" w:rsidRPr="000425DD">
        <w:rPr>
          <w:bCs/>
          <w:sz w:val="20"/>
          <w:szCs w:val="20"/>
        </w:rPr>
        <w:t xml:space="preserve"> </w:t>
      </w:r>
      <w:proofErr w:type="spellStart"/>
      <w:r w:rsidRPr="000425DD">
        <w:rPr>
          <w:bCs/>
          <w:sz w:val="20"/>
          <w:szCs w:val="20"/>
        </w:rPr>
        <w:t>Riet</w:t>
      </w:r>
      <w:proofErr w:type="spellEnd"/>
      <w:r w:rsidR="005010A4" w:rsidRPr="000425DD">
        <w:rPr>
          <w:bCs/>
          <w:sz w:val="20"/>
          <w:szCs w:val="20"/>
        </w:rPr>
        <w:t xml:space="preserve"> </w:t>
      </w:r>
      <w:r w:rsidRPr="000425DD">
        <w:rPr>
          <w:bCs/>
          <w:sz w:val="20"/>
          <w:szCs w:val="20"/>
        </w:rPr>
        <w:t>M,</w:t>
      </w:r>
      <w:r w:rsidR="005010A4" w:rsidRPr="000425DD">
        <w:rPr>
          <w:bCs/>
          <w:sz w:val="20"/>
          <w:szCs w:val="20"/>
        </w:rPr>
        <w:t xml:space="preserve"> </w:t>
      </w:r>
      <w:r w:rsidRPr="000425DD">
        <w:rPr>
          <w:bCs/>
          <w:sz w:val="20"/>
          <w:szCs w:val="20"/>
        </w:rPr>
        <w:t>van</w:t>
      </w:r>
      <w:r w:rsidR="005010A4" w:rsidRPr="000425DD">
        <w:rPr>
          <w:bCs/>
          <w:sz w:val="20"/>
          <w:szCs w:val="20"/>
        </w:rPr>
        <w:t xml:space="preserve"> </w:t>
      </w:r>
      <w:r w:rsidRPr="000425DD">
        <w:rPr>
          <w:bCs/>
          <w:sz w:val="20"/>
          <w:szCs w:val="20"/>
        </w:rPr>
        <w:t>T,</w:t>
      </w:r>
      <w:r w:rsidR="005010A4" w:rsidRPr="000425DD">
        <w:rPr>
          <w:bCs/>
          <w:sz w:val="20"/>
          <w:szCs w:val="20"/>
        </w:rPr>
        <w:t xml:space="preserve"> </w:t>
      </w:r>
      <w:r w:rsidRPr="000425DD">
        <w:rPr>
          <w:bCs/>
          <w:sz w:val="20"/>
          <w:szCs w:val="20"/>
        </w:rPr>
        <w:t>Lange</w:t>
      </w:r>
      <w:r w:rsidR="005010A4" w:rsidRPr="000425DD">
        <w:rPr>
          <w:bCs/>
          <w:sz w:val="20"/>
          <w:szCs w:val="20"/>
        </w:rPr>
        <w:t xml:space="preserve"> </w:t>
      </w:r>
      <w:r w:rsidRPr="000425DD">
        <w:rPr>
          <w:bCs/>
          <w:sz w:val="20"/>
          <w:szCs w:val="20"/>
        </w:rPr>
        <w:t>J,</w:t>
      </w:r>
      <w:r w:rsidR="005010A4" w:rsidRPr="000425DD">
        <w:rPr>
          <w:bCs/>
          <w:sz w:val="20"/>
          <w:szCs w:val="20"/>
        </w:rPr>
        <w:t xml:space="preserve"> </w:t>
      </w:r>
      <w:r w:rsidRPr="000425DD">
        <w:rPr>
          <w:bCs/>
          <w:sz w:val="20"/>
          <w:szCs w:val="20"/>
        </w:rPr>
        <w:t>and</w:t>
      </w:r>
      <w:r w:rsidR="005010A4" w:rsidRPr="000425DD">
        <w:rPr>
          <w:bCs/>
          <w:sz w:val="20"/>
          <w:szCs w:val="20"/>
        </w:rPr>
        <w:t xml:space="preserve"> </w:t>
      </w:r>
      <w:proofErr w:type="spellStart"/>
      <w:r w:rsidRPr="000425DD">
        <w:rPr>
          <w:bCs/>
          <w:sz w:val="20"/>
          <w:szCs w:val="20"/>
        </w:rPr>
        <w:t>Jeekel</w:t>
      </w:r>
      <w:proofErr w:type="spellEnd"/>
      <w:r w:rsidR="005010A4" w:rsidRPr="000425DD">
        <w:rPr>
          <w:bCs/>
          <w:sz w:val="20"/>
          <w:szCs w:val="20"/>
        </w:rPr>
        <w:t xml:space="preserve"> </w:t>
      </w:r>
      <w:r w:rsidRPr="000425DD">
        <w:rPr>
          <w:bCs/>
          <w:sz w:val="20"/>
          <w:szCs w:val="20"/>
        </w:rPr>
        <w:t>J</w:t>
      </w:r>
      <w:r w:rsidR="005010A4" w:rsidRPr="000425DD">
        <w:rPr>
          <w:bCs/>
          <w:sz w:val="20"/>
          <w:szCs w:val="20"/>
        </w:rPr>
        <w:t xml:space="preserve"> </w:t>
      </w:r>
      <w:r w:rsidRPr="000425DD">
        <w:rPr>
          <w:bCs/>
          <w:sz w:val="20"/>
          <w:szCs w:val="20"/>
        </w:rPr>
        <w:t>(2010):</w:t>
      </w:r>
      <w:r w:rsidR="005010A4" w:rsidRPr="000425DD">
        <w:rPr>
          <w:sz w:val="20"/>
          <w:szCs w:val="20"/>
        </w:rPr>
        <w:t xml:space="preserve"> </w:t>
      </w:r>
      <w:r w:rsidRPr="000425DD">
        <w:rPr>
          <w:sz w:val="20"/>
          <w:szCs w:val="20"/>
        </w:rPr>
        <w:t>Total</w:t>
      </w:r>
      <w:r w:rsidR="005010A4" w:rsidRPr="000425DD">
        <w:rPr>
          <w:sz w:val="20"/>
          <w:szCs w:val="20"/>
        </w:rPr>
        <w:t xml:space="preserve"> </w:t>
      </w:r>
      <w:proofErr w:type="spellStart"/>
      <w:r w:rsidRPr="000425DD">
        <w:rPr>
          <w:sz w:val="20"/>
          <w:szCs w:val="20"/>
        </w:rPr>
        <w:t>Extraperitoneal</w:t>
      </w:r>
      <w:proofErr w:type="spellEnd"/>
      <w:r w:rsidR="005010A4" w:rsidRPr="000425DD">
        <w:rPr>
          <w:sz w:val="20"/>
          <w:szCs w:val="20"/>
        </w:rPr>
        <w:t xml:space="preserve"> </w:t>
      </w:r>
      <w:r w:rsidRPr="000425DD">
        <w:rPr>
          <w:sz w:val="20"/>
          <w:szCs w:val="20"/>
        </w:rPr>
        <w:t>Inguinal</w:t>
      </w:r>
      <w:r w:rsidR="005010A4" w:rsidRPr="000425DD">
        <w:rPr>
          <w:sz w:val="20"/>
          <w:szCs w:val="20"/>
        </w:rPr>
        <w:t xml:space="preserve"> </w:t>
      </w:r>
      <w:r w:rsidRPr="000425DD">
        <w:rPr>
          <w:sz w:val="20"/>
          <w:szCs w:val="20"/>
        </w:rPr>
        <w:t>Hernia</w:t>
      </w:r>
      <w:r w:rsidR="005010A4" w:rsidRPr="000425DD">
        <w:rPr>
          <w:sz w:val="20"/>
          <w:szCs w:val="20"/>
        </w:rPr>
        <w:t xml:space="preserve"> </w:t>
      </w:r>
      <w:r w:rsidRPr="000425DD">
        <w:rPr>
          <w:sz w:val="20"/>
          <w:szCs w:val="20"/>
        </w:rPr>
        <w:t>Repair</w:t>
      </w:r>
      <w:r w:rsidR="005010A4" w:rsidRPr="000425DD">
        <w:rPr>
          <w:sz w:val="20"/>
          <w:szCs w:val="20"/>
        </w:rPr>
        <w:t xml:space="preserve"> </w:t>
      </w:r>
      <w:r w:rsidRPr="000425DD">
        <w:rPr>
          <w:sz w:val="20"/>
          <w:szCs w:val="20"/>
        </w:rPr>
        <w:t>compared</w:t>
      </w:r>
      <w:r w:rsidR="005010A4" w:rsidRPr="000425DD">
        <w:rPr>
          <w:sz w:val="20"/>
          <w:szCs w:val="20"/>
        </w:rPr>
        <w:t xml:space="preserve"> </w:t>
      </w:r>
      <w:r w:rsidRPr="000425DD">
        <w:rPr>
          <w:sz w:val="20"/>
          <w:szCs w:val="20"/>
        </w:rPr>
        <w:t>with</w:t>
      </w:r>
      <w:r w:rsidR="005010A4" w:rsidRPr="000425DD">
        <w:rPr>
          <w:sz w:val="20"/>
          <w:szCs w:val="20"/>
        </w:rPr>
        <w:t xml:space="preserve"> </w:t>
      </w:r>
      <w:r w:rsidRPr="000425DD">
        <w:rPr>
          <w:sz w:val="20"/>
          <w:szCs w:val="20"/>
        </w:rPr>
        <w:t>Lichtenstein:</w:t>
      </w:r>
      <w:r w:rsidR="005010A4" w:rsidRPr="000425DD">
        <w:rPr>
          <w:sz w:val="20"/>
          <w:szCs w:val="20"/>
        </w:rPr>
        <w:t xml:space="preserve"> </w:t>
      </w:r>
      <w:r w:rsidRPr="000425DD">
        <w:rPr>
          <w:sz w:val="20"/>
          <w:szCs w:val="20"/>
        </w:rPr>
        <w:t>A</w:t>
      </w:r>
      <w:r w:rsidR="005010A4" w:rsidRPr="000425DD">
        <w:rPr>
          <w:sz w:val="20"/>
          <w:szCs w:val="20"/>
        </w:rPr>
        <w:t xml:space="preserve"> </w:t>
      </w:r>
      <w:r w:rsidRPr="000425DD">
        <w:rPr>
          <w:sz w:val="20"/>
          <w:szCs w:val="20"/>
        </w:rPr>
        <w:t>randomized</w:t>
      </w:r>
      <w:r w:rsidR="005010A4" w:rsidRPr="000425DD">
        <w:rPr>
          <w:sz w:val="20"/>
          <w:szCs w:val="20"/>
        </w:rPr>
        <w:t xml:space="preserve"> </w:t>
      </w:r>
      <w:r w:rsidRPr="000425DD">
        <w:rPr>
          <w:sz w:val="20"/>
          <w:szCs w:val="20"/>
        </w:rPr>
        <w:t>Controlled</w:t>
      </w:r>
      <w:r w:rsidR="005010A4" w:rsidRPr="000425DD">
        <w:rPr>
          <w:sz w:val="20"/>
          <w:szCs w:val="20"/>
        </w:rPr>
        <w:t xml:space="preserve"> </w:t>
      </w:r>
      <w:r w:rsidRPr="000425DD">
        <w:rPr>
          <w:sz w:val="20"/>
          <w:szCs w:val="20"/>
        </w:rPr>
        <w:t>Trial.</w:t>
      </w:r>
      <w:r w:rsidR="005010A4" w:rsidRPr="000425DD">
        <w:rPr>
          <w:sz w:val="20"/>
          <w:szCs w:val="20"/>
        </w:rPr>
        <w:t xml:space="preserve"> </w:t>
      </w:r>
      <w:r w:rsidRPr="000425DD">
        <w:rPr>
          <w:sz w:val="20"/>
          <w:szCs w:val="20"/>
        </w:rPr>
        <w:t>Ann</w:t>
      </w:r>
      <w:r w:rsidR="005010A4" w:rsidRPr="000425DD">
        <w:rPr>
          <w:sz w:val="20"/>
          <w:szCs w:val="20"/>
        </w:rPr>
        <w:t xml:space="preserve"> </w:t>
      </w:r>
      <w:r w:rsidRPr="000425DD">
        <w:rPr>
          <w:sz w:val="20"/>
          <w:szCs w:val="20"/>
        </w:rPr>
        <w:t>of</w:t>
      </w:r>
      <w:r w:rsidR="005010A4" w:rsidRPr="000425DD">
        <w:rPr>
          <w:sz w:val="20"/>
          <w:szCs w:val="20"/>
        </w:rPr>
        <w:t xml:space="preserve"> </w:t>
      </w:r>
      <w:r w:rsidRPr="000425DD">
        <w:rPr>
          <w:sz w:val="20"/>
          <w:szCs w:val="20"/>
        </w:rPr>
        <w:t>Surgery;</w:t>
      </w:r>
      <w:r w:rsidR="005010A4" w:rsidRPr="000425DD">
        <w:rPr>
          <w:sz w:val="20"/>
          <w:szCs w:val="20"/>
        </w:rPr>
        <w:t xml:space="preserve"> </w:t>
      </w:r>
      <w:r w:rsidRPr="000425DD">
        <w:rPr>
          <w:sz w:val="20"/>
          <w:szCs w:val="20"/>
        </w:rPr>
        <w:t>251(5):819–824.</w:t>
      </w:r>
    </w:p>
    <w:p w:rsidR="00A14194" w:rsidRPr="000425DD" w:rsidRDefault="00A14194" w:rsidP="000425DD">
      <w:pPr>
        <w:pStyle w:val="ListParagraph"/>
        <w:numPr>
          <w:ilvl w:val="0"/>
          <w:numId w:val="12"/>
        </w:numPr>
        <w:autoSpaceDE w:val="0"/>
        <w:autoSpaceDN w:val="0"/>
        <w:bidi w:val="0"/>
        <w:adjustRightInd w:val="0"/>
        <w:snapToGrid w:val="0"/>
        <w:jc w:val="both"/>
        <w:rPr>
          <w:sz w:val="20"/>
          <w:szCs w:val="20"/>
          <w:lang w:bidi="ar-EG"/>
        </w:rPr>
      </w:pPr>
      <w:r w:rsidRPr="000425DD">
        <w:rPr>
          <w:bCs/>
          <w:sz w:val="20"/>
          <w:szCs w:val="20"/>
        </w:rPr>
        <w:t>Li</w:t>
      </w:r>
      <w:r w:rsidR="005010A4" w:rsidRPr="000425DD">
        <w:rPr>
          <w:bCs/>
          <w:sz w:val="20"/>
          <w:szCs w:val="20"/>
        </w:rPr>
        <w:t xml:space="preserve"> </w:t>
      </w:r>
      <w:r w:rsidRPr="000425DD">
        <w:rPr>
          <w:bCs/>
          <w:sz w:val="20"/>
          <w:szCs w:val="20"/>
        </w:rPr>
        <w:t>J,</w:t>
      </w:r>
      <w:r w:rsidR="005010A4" w:rsidRPr="000425DD">
        <w:rPr>
          <w:bCs/>
          <w:sz w:val="20"/>
          <w:szCs w:val="20"/>
        </w:rPr>
        <w:t xml:space="preserve"> </w:t>
      </w:r>
      <w:r w:rsidRPr="000425DD">
        <w:rPr>
          <w:bCs/>
          <w:sz w:val="20"/>
          <w:szCs w:val="20"/>
        </w:rPr>
        <w:t>Wang</w:t>
      </w:r>
      <w:r w:rsidR="005010A4" w:rsidRPr="000425DD">
        <w:rPr>
          <w:bCs/>
          <w:sz w:val="20"/>
          <w:szCs w:val="20"/>
        </w:rPr>
        <w:t xml:space="preserve"> </w:t>
      </w:r>
      <w:r w:rsidRPr="000425DD">
        <w:rPr>
          <w:bCs/>
          <w:sz w:val="20"/>
          <w:szCs w:val="20"/>
        </w:rPr>
        <w:t>X,</w:t>
      </w:r>
      <w:r w:rsidR="005010A4" w:rsidRPr="000425DD">
        <w:rPr>
          <w:bCs/>
          <w:sz w:val="20"/>
          <w:szCs w:val="20"/>
        </w:rPr>
        <w:t xml:space="preserve"> </w:t>
      </w:r>
      <w:proofErr w:type="spellStart"/>
      <w:r w:rsidRPr="000425DD">
        <w:rPr>
          <w:bCs/>
          <w:sz w:val="20"/>
          <w:szCs w:val="20"/>
        </w:rPr>
        <w:t>Feng</w:t>
      </w:r>
      <w:proofErr w:type="spellEnd"/>
      <w:r w:rsidR="005010A4" w:rsidRPr="000425DD">
        <w:rPr>
          <w:bCs/>
          <w:sz w:val="20"/>
          <w:szCs w:val="20"/>
        </w:rPr>
        <w:t xml:space="preserve"> </w:t>
      </w:r>
      <w:r w:rsidRPr="000425DD">
        <w:rPr>
          <w:bCs/>
          <w:sz w:val="20"/>
          <w:szCs w:val="20"/>
        </w:rPr>
        <w:t>X,</w:t>
      </w:r>
      <w:r w:rsidR="005010A4" w:rsidRPr="000425DD">
        <w:rPr>
          <w:bCs/>
          <w:sz w:val="20"/>
          <w:szCs w:val="20"/>
        </w:rPr>
        <w:t xml:space="preserve"> </w:t>
      </w:r>
      <w:proofErr w:type="spellStart"/>
      <w:r w:rsidRPr="000425DD">
        <w:rPr>
          <w:bCs/>
          <w:sz w:val="20"/>
          <w:szCs w:val="20"/>
        </w:rPr>
        <w:t>Gu</w:t>
      </w:r>
      <w:proofErr w:type="spellEnd"/>
      <w:r w:rsidR="005010A4" w:rsidRPr="000425DD">
        <w:rPr>
          <w:bCs/>
          <w:sz w:val="20"/>
          <w:szCs w:val="20"/>
        </w:rPr>
        <w:t xml:space="preserve"> </w:t>
      </w:r>
      <w:r w:rsidRPr="000425DD">
        <w:rPr>
          <w:bCs/>
          <w:sz w:val="20"/>
          <w:szCs w:val="20"/>
        </w:rPr>
        <w:t>Y,</w:t>
      </w:r>
      <w:r w:rsidR="005010A4" w:rsidRPr="000425DD">
        <w:rPr>
          <w:bCs/>
          <w:sz w:val="20"/>
          <w:szCs w:val="20"/>
        </w:rPr>
        <w:t xml:space="preserve"> </w:t>
      </w:r>
      <w:r w:rsidRPr="000425DD">
        <w:rPr>
          <w:bCs/>
          <w:sz w:val="20"/>
          <w:szCs w:val="20"/>
        </w:rPr>
        <w:t>and</w:t>
      </w:r>
      <w:r w:rsidR="005010A4" w:rsidRPr="000425DD">
        <w:rPr>
          <w:bCs/>
          <w:sz w:val="20"/>
          <w:szCs w:val="20"/>
        </w:rPr>
        <w:t xml:space="preserve"> </w:t>
      </w:r>
      <w:r w:rsidRPr="000425DD">
        <w:rPr>
          <w:bCs/>
          <w:sz w:val="20"/>
          <w:szCs w:val="20"/>
        </w:rPr>
        <w:t>Tang</w:t>
      </w:r>
      <w:r w:rsidR="005010A4" w:rsidRPr="000425DD">
        <w:rPr>
          <w:bCs/>
          <w:sz w:val="20"/>
          <w:szCs w:val="20"/>
        </w:rPr>
        <w:t xml:space="preserve"> </w:t>
      </w:r>
      <w:r w:rsidRPr="000425DD">
        <w:rPr>
          <w:bCs/>
          <w:sz w:val="20"/>
          <w:szCs w:val="20"/>
        </w:rPr>
        <w:t>R</w:t>
      </w:r>
      <w:r w:rsidR="005010A4" w:rsidRPr="000425DD">
        <w:rPr>
          <w:bCs/>
          <w:sz w:val="20"/>
          <w:szCs w:val="20"/>
        </w:rPr>
        <w:t xml:space="preserve"> </w:t>
      </w:r>
      <w:r w:rsidRPr="000425DD">
        <w:rPr>
          <w:bCs/>
          <w:sz w:val="20"/>
          <w:szCs w:val="20"/>
        </w:rPr>
        <w:t>(2013):</w:t>
      </w:r>
      <w:r w:rsidR="005010A4" w:rsidRPr="000425DD">
        <w:rPr>
          <w:sz w:val="20"/>
          <w:szCs w:val="20"/>
        </w:rPr>
        <w:t xml:space="preserve"> </w:t>
      </w:r>
      <w:r w:rsidRPr="000425DD">
        <w:rPr>
          <w:sz w:val="20"/>
          <w:szCs w:val="20"/>
        </w:rPr>
        <w:t>Comparison</w:t>
      </w:r>
      <w:r w:rsidR="005010A4" w:rsidRPr="000425DD">
        <w:rPr>
          <w:sz w:val="20"/>
          <w:szCs w:val="20"/>
        </w:rPr>
        <w:t xml:space="preserve"> </w:t>
      </w:r>
      <w:r w:rsidRPr="000425DD">
        <w:rPr>
          <w:sz w:val="20"/>
          <w:szCs w:val="20"/>
        </w:rPr>
        <w:t>of</w:t>
      </w:r>
      <w:r w:rsidR="005010A4" w:rsidRPr="000425DD">
        <w:rPr>
          <w:sz w:val="20"/>
          <w:szCs w:val="20"/>
        </w:rPr>
        <w:t xml:space="preserve"> </w:t>
      </w:r>
      <w:r w:rsidRPr="000425DD">
        <w:rPr>
          <w:sz w:val="20"/>
          <w:szCs w:val="20"/>
        </w:rPr>
        <w:t>open</w:t>
      </w:r>
      <w:r w:rsidR="005010A4" w:rsidRPr="000425DD">
        <w:rPr>
          <w:sz w:val="20"/>
          <w:szCs w:val="20"/>
        </w:rPr>
        <w:t xml:space="preserve"> </w:t>
      </w:r>
      <w:r w:rsidRPr="000425DD">
        <w:rPr>
          <w:sz w:val="20"/>
          <w:szCs w:val="20"/>
        </w:rPr>
        <w:t>and</w:t>
      </w:r>
      <w:r w:rsidR="005010A4" w:rsidRPr="000425DD">
        <w:rPr>
          <w:sz w:val="20"/>
          <w:szCs w:val="20"/>
        </w:rPr>
        <w:t xml:space="preserve"> </w:t>
      </w:r>
      <w:r w:rsidRPr="000425DD">
        <w:rPr>
          <w:sz w:val="20"/>
          <w:szCs w:val="20"/>
        </w:rPr>
        <w:t>laparoscopic</w:t>
      </w:r>
      <w:r w:rsidR="005010A4" w:rsidRPr="000425DD">
        <w:rPr>
          <w:sz w:val="20"/>
          <w:szCs w:val="20"/>
        </w:rPr>
        <w:t xml:space="preserve"> </w:t>
      </w:r>
      <w:proofErr w:type="spellStart"/>
      <w:r w:rsidRPr="000425DD">
        <w:rPr>
          <w:sz w:val="20"/>
          <w:szCs w:val="20"/>
        </w:rPr>
        <w:t>preperitoneal</w:t>
      </w:r>
      <w:proofErr w:type="spellEnd"/>
      <w:r w:rsidR="005010A4" w:rsidRPr="000425DD">
        <w:rPr>
          <w:sz w:val="20"/>
          <w:szCs w:val="20"/>
        </w:rPr>
        <w:t xml:space="preserve"> </w:t>
      </w:r>
      <w:r w:rsidRPr="000425DD">
        <w:rPr>
          <w:sz w:val="20"/>
          <w:szCs w:val="20"/>
        </w:rPr>
        <w:t>repair</w:t>
      </w:r>
      <w:r w:rsidR="005010A4" w:rsidRPr="000425DD">
        <w:rPr>
          <w:sz w:val="20"/>
          <w:szCs w:val="20"/>
        </w:rPr>
        <w:t xml:space="preserve"> </w:t>
      </w:r>
      <w:r w:rsidRPr="000425DD">
        <w:rPr>
          <w:sz w:val="20"/>
          <w:szCs w:val="20"/>
        </w:rPr>
        <w:t>of</w:t>
      </w:r>
      <w:r w:rsidR="005010A4" w:rsidRPr="000425DD">
        <w:rPr>
          <w:sz w:val="20"/>
          <w:szCs w:val="20"/>
        </w:rPr>
        <w:t xml:space="preserve"> </w:t>
      </w:r>
      <w:r w:rsidRPr="000425DD">
        <w:rPr>
          <w:sz w:val="20"/>
          <w:szCs w:val="20"/>
        </w:rPr>
        <w:t>groin</w:t>
      </w:r>
      <w:r w:rsidR="005010A4" w:rsidRPr="000425DD">
        <w:rPr>
          <w:sz w:val="20"/>
          <w:szCs w:val="20"/>
        </w:rPr>
        <w:t xml:space="preserve"> </w:t>
      </w:r>
      <w:r w:rsidRPr="000425DD">
        <w:rPr>
          <w:sz w:val="20"/>
          <w:szCs w:val="20"/>
        </w:rPr>
        <w:t>hernia.</w:t>
      </w:r>
      <w:r w:rsidR="005010A4" w:rsidRPr="000425DD">
        <w:rPr>
          <w:sz w:val="20"/>
          <w:szCs w:val="20"/>
        </w:rPr>
        <w:t xml:space="preserve"> </w:t>
      </w:r>
      <w:proofErr w:type="spellStart"/>
      <w:r w:rsidRPr="000425DD">
        <w:rPr>
          <w:sz w:val="20"/>
          <w:szCs w:val="20"/>
        </w:rPr>
        <w:t>Sur</w:t>
      </w:r>
      <w:r w:rsidR="00D80D16" w:rsidRPr="000425DD">
        <w:rPr>
          <w:sz w:val="20"/>
          <w:szCs w:val="20"/>
        </w:rPr>
        <w:t>g</w:t>
      </w:r>
      <w:proofErr w:type="spellEnd"/>
      <w:r w:rsidR="00D80D16">
        <w:rPr>
          <w:sz w:val="20"/>
          <w:szCs w:val="20"/>
        </w:rPr>
        <w:t xml:space="preserve"> </w:t>
      </w:r>
      <w:proofErr w:type="spellStart"/>
      <w:r w:rsidR="00D80D16" w:rsidRPr="000425DD">
        <w:rPr>
          <w:sz w:val="20"/>
          <w:szCs w:val="20"/>
        </w:rPr>
        <w:t>E</w:t>
      </w:r>
      <w:r w:rsidRPr="000425DD">
        <w:rPr>
          <w:sz w:val="20"/>
          <w:szCs w:val="20"/>
        </w:rPr>
        <w:t>ndosc</w:t>
      </w:r>
      <w:proofErr w:type="spellEnd"/>
      <w:r w:rsidRPr="000425DD">
        <w:rPr>
          <w:sz w:val="20"/>
          <w:szCs w:val="20"/>
        </w:rPr>
        <w:t>;</w:t>
      </w:r>
      <w:r w:rsidR="005010A4" w:rsidRPr="000425DD">
        <w:rPr>
          <w:sz w:val="20"/>
          <w:szCs w:val="20"/>
        </w:rPr>
        <w:t xml:space="preserve"> </w:t>
      </w:r>
      <w:r w:rsidRPr="000425DD">
        <w:rPr>
          <w:sz w:val="20"/>
          <w:szCs w:val="20"/>
        </w:rPr>
        <w:t>27(12):4702-10.</w:t>
      </w:r>
    </w:p>
    <w:p w:rsidR="00A14194" w:rsidRPr="000425DD" w:rsidRDefault="00A14194" w:rsidP="000425DD">
      <w:pPr>
        <w:pStyle w:val="ListParagraph"/>
        <w:numPr>
          <w:ilvl w:val="0"/>
          <w:numId w:val="12"/>
        </w:numPr>
        <w:autoSpaceDE w:val="0"/>
        <w:autoSpaceDN w:val="0"/>
        <w:bidi w:val="0"/>
        <w:adjustRightInd w:val="0"/>
        <w:snapToGrid w:val="0"/>
        <w:jc w:val="both"/>
        <w:rPr>
          <w:sz w:val="20"/>
          <w:szCs w:val="20"/>
          <w:lang w:bidi="ar-EG"/>
        </w:rPr>
      </w:pPr>
      <w:r w:rsidRPr="000425DD">
        <w:rPr>
          <w:bCs/>
          <w:sz w:val="20"/>
          <w:szCs w:val="20"/>
        </w:rPr>
        <w:t>Mahon</w:t>
      </w:r>
      <w:r w:rsidR="005010A4" w:rsidRPr="000425DD">
        <w:rPr>
          <w:bCs/>
          <w:sz w:val="20"/>
          <w:szCs w:val="20"/>
        </w:rPr>
        <w:t xml:space="preserve"> </w:t>
      </w:r>
      <w:r w:rsidRPr="000425DD">
        <w:rPr>
          <w:bCs/>
          <w:sz w:val="20"/>
          <w:szCs w:val="20"/>
        </w:rPr>
        <w:t>D,</w:t>
      </w:r>
      <w:r w:rsidR="005010A4" w:rsidRPr="000425DD">
        <w:rPr>
          <w:bCs/>
          <w:sz w:val="20"/>
          <w:szCs w:val="20"/>
        </w:rPr>
        <w:t xml:space="preserve"> </w:t>
      </w:r>
      <w:proofErr w:type="spellStart"/>
      <w:r w:rsidRPr="000425DD">
        <w:rPr>
          <w:bCs/>
          <w:sz w:val="20"/>
          <w:szCs w:val="20"/>
        </w:rPr>
        <w:t>Decadt</w:t>
      </w:r>
      <w:proofErr w:type="spellEnd"/>
      <w:r w:rsidR="005010A4" w:rsidRPr="000425DD">
        <w:rPr>
          <w:bCs/>
          <w:sz w:val="20"/>
          <w:szCs w:val="20"/>
        </w:rPr>
        <w:t xml:space="preserve"> </w:t>
      </w:r>
      <w:r w:rsidRPr="000425DD">
        <w:rPr>
          <w:bCs/>
          <w:sz w:val="20"/>
          <w:szCs w:val="20"/>
        </w:rPr>
        <w:t>B,</w:t>
      </w:r>
      <w:r w:rsidR="005010A4" w:rsidRPr="000425DD">
        <w:rPr>
          <w:bCs/>
          <w:sz w:val="20"/>
          <w:szCs w:val="20"/>
        </w:rPr>
        <w:t xml:space="preserve"> </w:t>
      </w:r>
      <w:r w:rsidRPr="000425DD">
        <w:rPr>
          <w:bCs/>
          <w:sz w:val="20"/>
          <w:szCs w:val="20"/>
        </w:rPr>
        <w:t>and</w:t>
      </w:r>
      <w:r w:rsidR="005010A4" w:rsidRPr="000425DD">
        <w:rPr>
          <w:bCs/>
          <w:sz w:val="20"/>
          <w:szCs w:val="20"/>
        </w:rPr>
        <w:t xml:space="preserve"> </w:t>
      </w:r>
      <w:r w:rsidRPr="000425DD">
        <w:rPr>
          <w:bCs/>
          <w:sz w:val="20"/>
          <w:szCs w:val="20"/>
        </w:rPr>
        <w:t>Rhodes</w:t>
      </w:r>
      <w:r w:rsidR="005010A4" w:rsidRPr="000425DD">
        <w:rPr>
          <w:bCs/>
          <w:sz w:val="20"/>
          <w:szCs w:val="20"/>
        </w:rPr>
        <w:t xml:space="preserve"> </w:t>
      </w:r>
      <w:r w:rsidRPr="000425DD">
        <w:rPr>
          <w:bCs/>
          <w:sz w:val="20"/>
          <w:szCs w:val="20"/>
        </w:rPr>
        <w:t>M</w:t>
      </w:r>
      <w:r w:rsidR="005010A4" w:rsidRPr="000425DD">
        <w:rPr>
          <w:bCs/>
          <w:sz w:val="20"/>
          <w:szCs w:val="20"/>
        </w:rPr>
        <w:t xml:space="preserve"> </w:t>
      </w:r>
      <w:r w:rsidRPr="000425DD">
        <w:rPr>
          <w:bCs/>
          <w:sz w:val="20"/>
          <w:szCs w:val="20"/>
        </w:rPr>
        <w:t>(2003):</w:t>
      </w:r>
      <w:r w:rsidR="005010A4" w:rsidRPr="000425DD">
        <w:rPr>
          <w:sz w:val="20"/>
          <w:szCs w:val="20"/>
        </w:rPr>
        <w:t xml:space="preserve"> </w:t>
      </w:r>
      <w:r w:rsidRPr="000425DD">
        <w:rPr>
          <w:sz w:val="20"/>
          <w:szCs w:val="20"/>
        </w:rPr>
        <w:t>Prospective</w:t>
      </w:r>
      <w:r w:rsidR="005010A4" w:rsidRPr="000425DD">
        <w:rPr>
          <w:sz w:val="20"/>
          <w:szCs w:val="20"/>
        </w:rPr>
        <w:t xml:space="preserve"> </w:t>
      </w:r>
      <w:r w:rsidRPr="000425DD">
        <w:rPr>
          <w:sz w:val="20"/>
          <w:szCs w:val="20"/>
        </w:rPr>
        <w:t>randomized</w:t>
      </w:r>
      <w:r w:rsidR="005010A4" w:rsidRPr="000425DD">
        <w:rPr>
          <w:sz w:val="20"/>
          <w:szCs w:val="20"/>
        </w:rPr>
        <w:t xml:space="preserve"> </w:t>
      </w:r>
      <w:r w:rsidRPr="000425DD">
        <w:rPr>
          <w:sz w:val="20"/>
          <w:szCs w:val="20"/>
        </w:rPr>
        <w:t>trial</w:t>
      </w:r>
      <w:r w:rsidR="005010A4" w:rsidRPr="000425DD">
        <w:rPr>
          <w:sz w:val="20"/>
          <w:szCs w:val="20"/>
        </w:rPr>
        <w:t xml:space="preserve"> </w:t>
      </w:r>
      <w:r w:rsidRPr="000425DD">
        <w:rPr>
          <w:sz w:val="20"/>
          <w:szCs w:val="20"/>
        </w:rPr>
        <w:t>of</w:t>
      </w:r>
      <w:r w:rsidR="005010A4" w:rsidRPr="000425DD">
        <w:rPr>
          <w:sz w:val="20"/>
          <w:szCs w:val="20"/>
        </w:rPr>
        <w:t xml:space="preserve"> </w:t>
      </w:r>
      <w:r w:rsidRPr="000425DD">
        <w:rPr>
          <w:sz w:val="20"/>
          <w:szCs w:val="20"/>
        </w:rPr>
        <w:t>laparoscopic</w:t>
      </w:r>
      <w:r w:rsidR="005010A4" w:rsidRPr="000425DD">
        <w:rPr>
          <w:sz w:val="20"/>
          <w:szCs w:val="20"/>
        </w:rPr>
        <w:t xml:space="preserve"> </w:t>
      </w:r>
      <w:r w:rsidRPr="000425DD">
        <w:rPr>
          <w:sz w:val="20"/>
          <w:szCs w:val="20"/>
        </w:rPr>
        <w:t>(</w:t>
      </w:r>
      <w:proofErr w:type="spellStart"/>
      <w:r w:rsidRPr="000425DD">
        <w:rPr>
          <w:sz w:val="20"/>
          <w:szCs w:val="20"/>
        </w:rPr>
        <w:t>transabdominalpreperitoneal</w:t>
      </w:r>
      <w:proofErr w:type="spellEnd"/>
      <w:r w:rsidRPr="000425DD">
        <w:rPr>
          <w:sz w:val="20"/>
          <w:szCs w:val="20"/>
        </w:rPr>
        <w:t>)</w:t>
      </w:r>
      <w:r w:rsidR="005010A4" w:rsidRPr="000425DD">
        <w:rPr>
          <w:sz w:val="20"/>
          <w:szCs w:val="20"/>
        </w:rPr>
        <w:t xml:space="preserve"> </w:t>
      </w:r>
      <w:r w:rsidRPr="000425DD">
        <w:rPr>
          <w:sz w:val="20"/>
          <w:szCs w:val="20"/>
        </w:rPr>
        <w:t>vs.</w:t>
      </w:r>
      <w:r w:rsidR="005010A4" w:rsidRPr="000425DD">
        <w:rPr>
          <w:sz w:val="20"/>
          <w:szCs w:val="20"/>
        </w:rPr>
        <w:t xml:space="preserve"> </w:t>
      </w:r>
      <w:r w:rsidRPr="000425DD">
        <w:rPr>
          <w:sz w:val="20"/>
          <w:szCs w:val="20"/>
        </w:rPr>
        <w:t>open</w:t>
      </w:r>
      <w:r w:rsidR="005010A4" w:rsidRPr="000425DD">
        <w:rPr>
          <w:sz w:val="20"/>
          <w:szCs w:val="20"/>
        </w:rPr>
        <w:t xml:space="preserve"> </w:t>
      </w:r>
      <w:r w:rsidRPr="000425DD">
        <w:rPr>
          <w:sz w:val="20"/>
          <w:szCs w:val="20"/>
        </w:rPr>
        <w:t>(mesh)</w:t>
      </w:r>
      <w:r w:rsidR="005010A4" w:rsidRPr="000425DD">
        <w:rPr>
          <w:sz w:val="20"/>
          <w:szCs w:val="20"/>
        </w:rPr>
        <w:t xml:space="preserve"> </w:t>
      </w:r>
      <w:r w:rsidRPr="000425DD">
        <w:rPr>
          <w:sz w:val="20"/>
          <w:szCs w:val="20"/>
        </w:rPr>
        <w:t>repair</w:t>
      </w:r>
      <w:r w:rsidR="005010A4" w:rsidRPr="000425DD">
        <w:rPr>
          <w:sz w:val="20"/>
          <w:szCs w:val="20"/>
        </w:rPr>
        <w:t xml:space="preserve"> </w:t>
      </w:r>
      <w:r w:rsidRPr="000425DD">
        <w:rPr>
          <w:sz w:val="20"/>
          <w:szCs w:val="20"/>
        </w:rPr>
        <w:t>for</w:t>
      </w:r>
      <w:r w:rsidR="005010A4" w:rsidRPr="000425DD">
        <w:rPr>
          <w:sz w:val="20"/>
          <w:szCs w:val="20"/>
        </w:rPr>
        <w:t xml:space="preserve"> </w:t>
      </w:r>
      <w:r w:rsidRPr="000425DD">
        <w:rPr>
          <w:sz w:val="20"/>
          <w:szCs w:val="20"/>
        </w:rPr>
        <w:t>bilateral</w:t>
      </w:r>
      <w:r w:rsidR="005010A4" w:rsidRPr="000425DD">
        <w:rPr>
          <w:sz w:val="20"/>
          <w:szCs w:val="20"/>
        </w:rPr>
        <w:t xml:space="preserve"> </w:t>
      </w:r>
      <w:r w:rsidRPr="000425DD">
        <w:rPr>
          <w:sz w:val="20"/>
          <w:szCs w:val="20"/>
        </w:rPr>
        <w:t>and</w:t>
      </w:r>
      <w:r w:rsidR="005010A4" w:rsidRPr="000425DD">
        <w:rPr>
          <w:sz w:val="20"/>
          <w:szCs w:val="20"/>
        </w:rPr>
        <w:t xml:space="preserve"> </w:t>
      </w:r>
      <w:r w:rsidRPr="000425DD">
        <w:rPr>
          <w:sz w:val="20"/>
          <w:szCs w:val="20"/>
        </w:rPr>
        <w:t>recurrent</w:t>
      </w:r>
      <w:r w:rsidR="005010A4" w:rsidRPr="000425DD">
        <w:rPr>
          <w:sz w:val="20"/>
          <w:szCs w:val="20"/>
        </w:rPr>
        <w:t xml:space="preserve"> </w:t>
      </w:r>
      <w:r w:rsidRPr="000425DD">
        <w:rPr>
          <w:sz w:val="20"/>
          <w:szCs w:val="20"/>
        </w:rPr>
        <w:t>inguinal</w:t>
      </w:r>
      <w:r w:rsidR="005010A4" w:rsidRPr="000425DD">
        <w:rPr>
          <w:sz w:val="20"/>
          <w:szCs w:val="20"/>
        </w:rPr>
        <w:t xml:space="preserve"> </w:t>
      </w:r>
      <w:r w:rsidRPr="000425DD">
        <w:rPr>
          <w:sz w:val="20"/>
          <w:szCs w:val="20"/>
        </w:rPr>
        <w:t>hernia.</w:t>
      </w:r>
      <w:r w:rsidR="005010A4" w:rsidRPr="000425DD">
        <w:rPr>
          <w:sz w:val="20"/>
          <w:szCs w:val="20"/>
        </w:rPr>
        <w:t xml:space="preserve"> </w:t>
      </w:r>
      <w:proofErr w:type="spellStart"/>
      <w:r w:rsidRPr="000425DD">
        <w:rPr>
          <w:sz w:val="20"/>
          <w:szCs w:val="20"/>
        </w:rPr>
        <w:t>Sur</w:t>
      </w:r>
      <w:r w:rsidR="00D80D16" w:rsidRPr="000425DD">
        <w:rPr>
          <w:sz w:val="20"/>
          <w:szCs w:val="20"/>
        </w:rPr>
        <w:t>g</w:t>
      </w:r>
      <w:proofErr w:type="spellEnd"/>
      <w:r w:rsidR="00D80D16">
        <w:rPr>
          <w:sz w:val="20"/>
          <w:szCs w:val="20"/>
        </w:rPr>
        <w:t xml:space="preserve"> </w:t>
      </w:r>
      <w:proofErr w:type="spellStart"/>
      <w:r w:rsidR="00D80D16" w:rsidRPr="000425DD">
        <w:rPr>
          <w:sz w:val="20"/>
          <w:szCs w:val="20"/>
        </w:rPr>
        <w:t>E</w:t>
      </w:r>
      <w:r w:rsidRPr="000425DD">
        <w:rPr>
          <w:sz w:val="20"/>
          <w:szCs w:val="20"/>
        </w:rPr>
        <w:t>ndosc</w:t>
      </w:r>
      <w:proofErr w:type="spellEnd"/>
      <w:r w:rsidRPr="000425DD">
        <w:rPr>
          <w:sz w:val="20"/>
          <w:szCs w:val="20"/>
        </w:rPr>
        <w:t>;</w:t>
      </w:r>
      <w:r w:rsidR="005010A4" w:rsidRPr="000425DD">
        <w:rPr>
          <w:sz w:val="20"/>
          <w:szCs w:val="20"/>
        </w:rPr>
        <w:t xml:space="preserve"> </w:t>
      </w:r>
      <w:r w:rsidRPr="000425DD">
        <w:rPr>
          <w:sz w:val="20"/>
          <w:szCs w:val="20"/>
        </w:rPr>
        <w:t>17(9):1386-90.</w:t>
      </w:r>
    </w:p>
    <w:p w:rsidR="00A14194" w:rsidRPr="000425DD" w:rsidRDefault="00A14194" w:rsidP="000425DD">
      <w:pPr>
        <w:pStyle w:val="ListParagraph"/>
        <w:numPr>
          <w:ilvl w:val="0"/>
          <w:numId w:val="12"/>
        </w:numPr>
        <w:autoSpaceDE w:val="0"/>
        <w:autoSpaceDN w:val="0"/>
        <w:bidi w:val="0"/>
        <w:adjustRightInd w:val="0"/>
        <w:snapToGrid w:val="0"/>
        <w:jc w:val="both"/>
        <w:rPr>
          <w:sz w:val="20"/>
          <w:szCs w:val="20"/>
          <w:lang w:bidi="ar-EG"/>
        </w:rPr>
      </w:pPr>
      <w:proofErr w:type="spellStart"/>
      <w:r w:rsidRPr="000425DD">
        <w:rPr>
          <w:bCs/>
          <w:sz w:val="20"/>
          <w:szCs w:val="20"/>
        </w:rPr>
        <w:t>Manjunath</w:t>
      </w:r>
      <w:proofErr w:type="spellEnd"/>
      <w:r w:rsidR="005010A4" w:rsidRPr="000425DD">
        <w:rPr>
          <w:bCs/>
          <w:sz w:val="20"/>
          <w:szCs w:val="20"/>
        </w:rPr>
        <w:t xml:space="preserve"> </w:t>
      </w:r>
      <w:r w:rsidRPr="000425DD">
        <w:rPr>
          <w:bCs/>
          <w:sz w:val="20"/>
          <w:szCs w:val="20"/>
        </w:rPr>
        <w:t>DA</w:t>
      </w:r>
      <w:r w:rsidRPr="000425DD">
        <w:rPr>
          <w:sz w:val="20"/>
          <w:szCs w:val="20"/>
        </w:rPr>
        <w:t>,</w:t>
      </w:r>
      <w:r w:rsidR="005010A4" w:rsidRPr="000425DD">
        <w:rPr>
          <w:bCs/>
          <w:sz w:val="20"/>
          <w:szCs w:val="20"/>
        </w:rPr>
        <w:t xml:space="preserve"> </w:t>
      </w:r>
      <w:proofErr w:type="spellStart"/>
      <w:r w:rsidRPr="000425DD">
        <w:rPr>
          <w:bCs/>
          <w:sz w:val="20"/>
          <w:szCs w:val="20"/>
        </w:rPr>
        <w:t>Gurugunti</w:t>
      </w:r>
      <w:proofErr w:type="spellEnd"/>
      <w:r w:rsidR="005010A4" w:rsidRPr="000425DD">
        <w:rPr>
          <w:bCs/>
          <w:sz w:val="20"/>
          <w:szCs w:val="20"/>
        </w:rPr>
        <w:t xml:space="preserve"> </w:t>
      </w:r>
      <w:r w:rsidRPr="000425DD">
        <w:rPr>
          <w:bCs/>
          <w:sz w:val="20"/>
          <w:szCs w:val="20"/>
        </w:rPr>
        <w:t>UD,</w:t>
      </w:r>
      <w:r w:rsidR="005010A4" w:rsidRPr="000425DD">
        <w:rPr>
          <w:bCs/>
          <w:sz w:val="20"/>
          <w:szCs w:val="20"/>
        </w:rPr>
        <w:t xml:space="preserve"> </w:t>
      </w:r>
      <w:r w:rsidRPr="000425DD">
        <w:rPr>
          <w:bCs/>
          <w:sz w:val="20"/>
          <w:szCs w:val="20"/>
        </w:rPr>
        <w:t>and</w:t>
      </w:r>
      <w:r w:rsidR="005010A4" w:rsidRPr="000425DD">
        <w:rPr>
          <w:bCs/>
          <w:sz w:val="20"/>
          <w:szCs w:val="20"/>
        </w:rPr>
        <w:t xml:space="preserve"> </w:t>
      </w:r>
      <w:proofErr w:type="spellStart"/>
      <w:r w:rsidRPr="000425DD">
        <w:rPr>
          <w:bCs/>
          <w:sz w:val="20"/>
          <w:szCs w:val="20"/>
        </w:rPr>
        <w:t>Radhakrishna</w:t>
      </w:r>
      <w:proofErr w:type="spellEnd"/>
      <w:r w:rsidR="005010A4" w:rsidRPr="000425DD">
        <w:rPr>
          <w:bCs/>
          <w:sz w:val="20"/>
          <w:szCs w:val="20"/>
        </w:rPr>
        <w:t xml:space="preserve"> </w:t>
      </w:r>
      <w:r w:rsidRPr="000425DD">
        <w:rPr>
          <w:bCs/>
          <w:sz w:val="20"/>
          <w:szCs w:val="20"/>
        </w:rPr>
        <w:t>V</w:t>
      </w:r>
      <w:r w:rsidR="005010A4" w:rsidRPr="000425DD">
        <w:rPr>
          <w:bCs/>
          <w:sz w:val="20"/>
          <w:szCs w:val="20"/>
        </w:rPr>
        <w:t xml:space="preserve"> </w:t>
      </w:r>
      <w:r w:rsidRPr="000425DD">
        <w:rPr>
          <w:bCs/>
          <w:sz w:val="20"/>
          <w:szCs w:val="20"/>
        </w:rPr>
        <w:t>(2018):</w:t>
      </w:r>
      <w:r w:rsidR="005010A4" w:rsidRPr="000425DD">
        <w:rPr>
          <w:bCs/>
          <w:sz w:val="20"/>
          <w:szCs w:val="20"/>
        </w:rPr>
        <w:t xml:space="preserve"> </w:t>
      </w:r>
      <w:r w:rsidRPr="000425DD">
        <w:rPr>
          <w:sz w:val="20"/>
          <w:szCs w:val="20"/>
        </w:rPr>
        <w:t>Laparoscopic</w:t>
      </w:r>
      <w:r w:rsidR="005010A4" w:rsidRPr="000425DD">
        <w:rPr>
          <w:sz w:val="20"/>
          <w:szCs w:val="20"/>
        </w:rPr>
        <w:t xml:space="preserve"> </w:t>
      </w:r>
      <w:proofErr w:type="spellStart"/>
      <w:r w:rsidRPr="000425DD">
        <w:rPr>
          <w:sz w:val="20"/>
          <w:szCs w:val="20"/>
        </w:rPr>
        <w:t>transabdominal</w:t>
      </w:r>
      <w:proofErr w:type="spellEnd"/>
      <w:r w:rsidR="00CF3977">
        <w:rPr>
          <w:rFonts w:eastAsiaTheme="minorEastAsia" w:hint="eastAsia"/>
          <w:sz w:val="20"/>
          <w:szCs w:val="20"/>
          <w:lang w:eastAsia="zh-CN"/>
        </w:rPr>
        <w:t xml:space="preserve"> </w:t>
      </w:r>
      <w:proofErr w:type="spellStart"/>
      <w:r w:rsidRPr="000425DD">
        <w:rPr>
          <w:sz w:val="20"/>
          <w:szCs w:val="20"/>
        </w:rPr>
        <w:t>preperitoneal</w:t>
      </w:r>
      <w:proofErr w:type="spellEnd"/>
      <w:r w:rsidR="005010A4" w:rsidRPr="000425DD">
        <w:rPr>
          <w:sz w:val="20"/>
          <w:szCs w:val="20"/>
        </w:rPr>
        <w:t xml:space="preserve"> </w:t>
      </w:r>
      <w:r w:rsidRPr="000425DD">
        <w:rPr>
          <w:sz w:val="20"/>
          <w:szCs w:val="20"/>
        </w:rPr>
        <w:t>inguinal</w:t>
      </w:r>
      <w:r w:rsidR="005010A4" w:rsidRPr="000425DD">
        <w:rPr>
          <w:sz w:val="20"/>
          <w:szCs w:val="20"/>
        </w:rPr>
        <w:t xml:space="preserve"> </w:t>
      </w:r>
      <w:r w:rsidRPr="000425DD">
        <w:rPr>
          <w:sz w:val="20"/>
          <w:szCs w:val="20"/>
        </w:rPr>
        <w:t>repair</w:t>
      </w:r>
      <w:r w:rsidR="005010A4" w:rsidRPr="000425DD">
        <w:rPr>
          <w:sz w:val="20"/>
          <w:szCs w:val="20"/>
        </w:rPr>
        <w:t xml:space="preserve"> </w:t>
      </w:r>
      <w:r w:rsidRPr="000425DD">
        <w:rPr>
          <w:sz w:val="20"/>
          <w:szCs w:val="20"/>
        </w:rPr>
        <w:t>versus</w:t>
      </w:r>
      <w:r w:rsidR="005010A4" w:rsidRPr="000425DD">
        <w:rPr>
          <w:sz w:val="20"/>
          <w:szCs w:val="20"/>
        </w:rPr>
        <w:t xml:space="preserve"> </w:t>
      </w:r>
      <w:r w:rsidRPr="000425DD">
        <w:rPr>
          <w:sz w:val="20"/>
          <w:szCs w:val="20"/>
        </w:rPr>
        <w:t>open</w:t>
      </w:r>
      <w:r w:rsidR="005010A4" w:rsidRPr="000425DD">
        <w:rPr>
          <w:sz w:val="20"/>
          <w:szCs w:val="20"/>
        </w:rPr>
        <w:t xml:space="preserve"> </w:t>
      </w:r>
      <w:r w:rsidRPr="000425DD">
        <w:rPr>
          <w:sz w:val="20"/>
          <w:szCs w:val="20"/>
        </w:rPr>
        <w:t>Lichtenstein</w:t>
      </w:r>
      <w:r w:rsidR="005010A4" w:rsidRPr="000425DD">
        <w:rPr>
          <w:sz w:val="20"/>
          <w:szCs w:val="20"/>
        </w:rPr>
        <w:t xml:space="preserve"> </w:t>
      </w:r>
      <w:r w:rsidRPr="000425DD">
        <w:rPr>
          <w:sz w:val="20"/>
          <w:szCs w:val="20"/>
        </w:rPr>
        <w:t>repair.</w:t>
      </w:r>
      <w:r w:rsidR="005010A4" w:rsidRPr="000425DD">
        <w:rPr>
          <w:sz w:val="20"/>
          <w:szCs w:val="20"/>
        </w:rPr>
        <w:t xml:space="preserve"> </w:t>
      </w:r>
      <w:r w:rsidRPr="000425DD">
        <w:rPr>
          <w:sz w:val="20"/>
          <w:szCs w:val="20"/>
        </w:rPr>
        <w:t>A</w:t>
      </w:r>
      <w:r w:rsidR="005010A4" w:rsidRPr="000425DD">
        <w:rPr>
          <w:sz w:val="20"/>
          <w:szCs w:val="20"/>
        </w:rPr>
        <w:t xml:space="preserve"> </w:t>
      </w:r>
      <w:r w:rsidRPr="000425DD">
        <w:rPr>
          <w:sz w:val="20"/>
          <w:szCs w:val="20"/>
        </w:rPr>
        <w:t>randomized</w:t>
      </w:r>
      <w:r w:rsidR="005010A4" w:rsidRPr="000425DD">
        <w:rPr>
          <w:sz w:val="20"/>
          <w:szCs w:val="20"/>
        </w:rPr>
        <w:t xml:space="preserve"> </w:t>
      </w:r>
      <w:r w:rsidRPr="000425DD">
        <w:rPr>
          <w:sz w:val="20"/>
          <w:szCs w:val="20"/>
        </w:rPr>
        <w:t>control</w:t>
      </w:r>
      <w:r w:rsidR="005010A4" w:rsidRPr="000425DD">
        <w:rPr>
          <w:sz w:val="20"/>
          <w:szCs w:val="20"/>
        </w:rPr>
        <w:t xml:space="preserve"> </w:t>
      </w:r>
      <w:r w:rsidRPr="000425DD">
        <w:rPr>
          <w:sz w:val="20"/>
          <w:szCs w:val="20"/>
        </w:rPr>
        <w:t>trial</w:t>
      </w:r>
      <w:r w:rsidR="00D80D16" w:rsidRPr="000425DD">
        <w:rPr>
          <w:sz w:val="20"/>
          <w:szCs w:val="20"/>
        </w:rPr>
        <w:t>.</w:t>
      </w:r>
      <w:r w:rsidR="00D80D16">
        <w:rPr>
          <w:sz w:val="20"/>
          <w:szCs w:val="20"/>
        </w:rPr>
        <w:t xml:space="preserve"> </w:t>
      </w:r>
      <w:proofErr w:type="spellStart"/>
      <w:r w:rsidR="00D80D16" w:rsidRPr="000425DD">
        <w:rPr>
          <w:sz w:val="20"/>
          <w:szCs w:val="20"/>
        </w:rPr>
        <w:t>I</w:t>
      </w:r>
      <w:r w:rsidRPr="000425DD">
        <w:rPr>
          <w:sz w:val="20"/>
          <w:szCs w:val="20"/>
        </w:rPr>
        <w:t>nt</w:t>
      </w:r>
      <w:proofErr w:type="spellEnd"/>
      <w:r w:rsidR="005010A4" w:rsidRPr="000425DD">
        <w:rPr>
          <w:sz w:val="20"/>
          <w:szCs w:val="20"/>
        </w:rPr>
        <w:t xml:space="preserve"> </w:t>
      </w:r>
      <w:proofErr w:type="spellStart"/>
      <w:r w:rsidRPr="000425DD">
        <w:rPr>
          <w:sz w:val="20"/>
          <w:szCs w:val="20"/>
        </w:rPr>
        <w:t>Surg</w:t>
      </w:r>
      <w:proofErr w:type="spellEnd"/>
      <w:r w:rsidR="005010A4" w:rsidRPr="000425DD">
        <w:rPr>
          <w:sz w:val="20"/>
          <w:szCs w:val="20"/>
        </w:rPr>
        <w:t xml:space="preserve"> </w:t>
      </w:r>
      <w:r w:rsidRPr="000425DD">
        <w:rPr>
          <w:sz w:val="20"/>
          <w:szCs w:val="20"/>
        </w:rPr>
        <w:t>J;</w:t>
      </w:r>
      <w:r w:rsidR="005010A4" w:rsidRPr="000425DD">
        <w:rPr>
          <w:sz w:val="20"/>
          <w:szCs w:val="20"/>
        </w:rPr>
        <w:t xml:space="preserve"> </w:t>
      </w:r>
      <w:r w:rsidRPr="000425DD">
        <w:rPr>
          <w:sz w:val="20"/>
          <w:szCs w:val="20"/>
        </w:rPr>
        <w:t>5(1):77-81.</w:t>
      </w:r>
    </w:p>
    <w:p w:rsidR="00A14194" w:rsidRPr="000425DD" w:rsidRDefault="00A14194" w:rsidP="000425DD">
      <w:pPr>
        <w:pStyle w:val="ListParagraph"/>
        <w:numPr>
          <w:ilvl w:val="0"/>
          <w:numId w:val="12"/>
        </w:numPr>
        <w:autoSpaceDE w:val="0"/>
        <w:autoSpaceDN w:val="0"/>
        <w:bidi w:val="0"/>
        <w:adjustRightInd w:val="0"/>
        <w:snapToGrid w:val="0"/>
        <w:jc w:val="both"/>
        <w:rPr>
          <w:sz w:val="20"/>
          <w:szCs w:val="20"/>
        </w:rPr>
      </w:pPr>
      <w:r w:rsidRPr="000425DD">
        <w:rPr>
          <w:bCs/>
          <w:sz w:val="20"/>
          <w:szCs w:val="20"/>
        </w:rPr>
        <w:t>Melissa</w:t>
      </w:r>
      <w:r w:rsidR="005010A4" w:rsidRPr="000425DD">
        <w:rPr>
          <w:bCs/>
          <w:sz w:val="20"/>
          <w:szCs w:val="20"/>
        </w:rPr>
        <w:t xml:space="preserve"> </w:t>
      </w:r>
      <w:r w:rsidRPr="000425DD">
        <w:rPr>
          <w:bCs/>
          <w:sz w:val="20"/>
          <w:szCs w:val="20"/>
        </w:rPr>
        <w:t>CS,</w:t>
      </w:r>
      <w:r w:rsidR="005010A4" w:rsidRPr="000425DD">
        <w:rPr>
          <w:bCs/>
          <w:sz w:val="20"/>
          <w:szCs w:val="20"/>
        </w:rPr>
        <w:t xml:space="preserve"> </w:t>
      </w:r>
      <w:r w:rsidRPr="000425DD">
        <w:rPr>
          <w:bCs/>
          <w:sz w:val="20"/>
          <w:szCs w:val="20"/>
        </w:rPr>
        <w:t>Bun</w:t>
      </w:r>
      <w:r w:rsidR="005010A4" w:rsidRPr="000425DD">
        <w:rPr>
          <w:bCs/>
          <w:sz w:val="20"/>
          <w:szCs w:val="20"/>
        </w:rPr>
        <w:t xml:space="preserve"> </w:t>
      </w:r>
      <w:r w:rsidRPr="000425DD">
        <w:rPr>
          <w:bCs/>
          <w:sz w:val="20"/>
          <w:szCs w:val="20"/>
        </w:rPr>
        <w:t>TA,</w:t>
      </w:r>
      <w:r w:rsidR="005010A4" w:rsidRPr="000425DD">
        <w:rPr>
          <w:bCs/>
          <w:sz w:val="20"/>
          <w:szCs w:val="20"/>
        </w:rPr>
        <w:t xml:space="preserve"> </w:t>
      </w:r>
      <w:r w:rsidRPr="000425DD">
        <w:rPr>
          <w:bCs/>
          <w:sz w:val="20"/>
          <w:szCs w:val="20"/>
        </w:rPr>
        <w:t>Wing</w:t>
      </w:r>
      <w:r w:rsidR="005010A4" w:rsidRPr="000425DD">
        <w:rPr>
          <w:bCs/>
          <w:sz w:val="20"/>
          <w:szCs w:val="20"/>
        </w:rPr>
        <w:t xml:space="preserve"> </w:t>
      </w:r>
      <w:r w:rsidRPr="000425DD">
        <w:rPr>
          <w:bCs/>
          <w:sz w:val="20"/>
          <w:szCs w:val="20"/>
        </w:rPr>
        <w:t>CK,</w:t>
      </w:r>
      <w:r w:rsidR="005010A4" w:rsidRPr="000425DD">
        <w:rPr>
          <w:bCs/>
          <w:sz w:val="20"/>
          <w:szCs w:val="20"/>
        </w:rPr>
        <w:t xml:space="preserve"> </w:t>
      </w:r>
      <w:proofErr w:type="spellStart"/>
      <w:r w:rsidRPr="000425DD">
        <w:rPr>
          <w:bCs/>
          <w:sz w:val="20"/>
          <w:szCs w:val="20"/>
        </w:rPr>
        <w:t>Wai</w:t>
      </w:r>
      <w:proofErr w:type="spellEnd"/>
      <w:r w:rsidR="005010A4" w:rsidRPr="000425DD">
        <w:rPr>
          <w:bCs/>
          <w:sz w:val="20"/>
          <w:szCs w:val="20"/>
        </w:rPr>
        <w:t xml:space="preserve"> </w:t>
      </w:r>
      <w:r w:rsidRPr="000425DD">
        <w:rPr>
          <w:bCs/>
          <w:sz w:val="20"/>
          <w:szCs w:val="20"/>
        </w:rPr>
        <w:t>NE,</w:t>
      </w:r>
      <w:r w:rsidR="005010A4" w:rsidRPr="000425DD">
        <w:rPr>
          <w:bCs/>
          <w:sz w:val="20"/>
          <w:szCs w:val="20"/>
        </w:rPr>
        <w:t xml:space="preserve"> </w:t>
      </w:r>
      <w:r w:rsidRPr="000425DD">
        <w:rPr>
          <w:bCs/>
          <w:sz w:val="20"/>
          <w:szCs w:val="20"/>
        </w:rPr>
        <w:t>and</w:t>
      </w:r>
      <w:r w:rsidR="005010A4" w:rsidRPr="000425DD">
        <w:rPr>
          <w:bCs/>
          <w:sz w:val="20"/>
          <w:szCs w:val="20"/>
        </w:rPr>
        <w:t xml:space="preserve"> </w:t>
      </w:r>
      <w:r w:rsidRPr="000425DD">
        <w:rPr>
          <w:bCs/>
          <w:sz w:val="20"/>
          <w:szCs w:val="20"/>
        </w:rPr>
        <w:t>Tat</w:t>
      </w:r>
      <w:r w:rsidR="005010A4" w:rsidRPr="000425DD">
        <w:rPr>
          <w:bCs/>
          <w:sz w:val="20"/>
          <w:szCs w:val="20"/>
        </w:rPr>
        <w:t xml:space="preserve"> </w:t>
      </w:r>
      <w:r w:rsidRPr="000425DD">
        <w:rPr>
          <w:bCs/>
          <w:sz w:val="20"/>
          <w:szCs w:val="20"/>
        </w:rPr>
        <w:t>LH</w:t>
      </w:r>
      <w:r w:rsidR="005010A4" w:rsidRPr="000425DD">
        <w:rPr>
          <w:bCs/>
          <w:sz w:val="20"/>
          <w:szCs w:val="20"/>
        </w:rPr>
        <w:t xml:space="preserve"> </w:t>
      </w:r>
      <w:r w:rsidRPr="000425DD">
        <w:rPr>
          <w:bCs/>
          <w:sz w:val="20"/>
          <w:szCs w:val="20"/>
        </w:rPr>
        <w:t>(2014):</w:t>
      </w:r>
      <w:r w:rsidR="005010A4" w:rsidRPr="000425DD">
        <w:rPr>
          <w:bCs/>
          <w:sz w:val="20"/>
          <w:szCs w:val="20"/>
        </w:rPr>
        <w:t xml:space="preserve"> </w:t>
      </w:r>
      <w:r w:rsidRPr="000425DD">
        <w:rPr>
          <w:sz w:val="20"/>
          <w:szCs w:val="20"/>
        </w:rPr>
        <w:t>Randomized</w:t>
      </w:r>
      <w:r w:rsidR="005010A4" w:rsidRPr="000425DD">
        <w:rPr>
          <w:sz w:val="20"/>
          <w:szCs w:val="20"/>
        </w:rPr>
        <w:t xml:space="preserve"> </w:t>
      </w:r>
      <w:r w:rsidRPr="000425DD">
        <w:rPr>
          <w:sz w:val="20"/>
          <w:szCs w:val="20"/>
        </w:rPr>
        <w:t>double-blinded</w:t>
      </w:r>
      <w:r w:rsidR="005010A4" w:rsidRPr="000425DD">
        <w:rPr>
          <w:sz w:val="20"/>
          <w:szCs w:val="20"/>
        </w:rPr>
        <w:t xml:space="preserve"> </w:t>
      </w:r>
      <w:r w:rsidRPr="000425DD">
        <w:rPr>
          <w:sz w:val="20"/>
          <w:szCs w:val="20"/>
        </w:rPr>
        <w:t>prospective</w:t>
      </w:r>
      <w:r w:rsidR="005010A4" w:rsidRPr="000425DD">
        <w:rPr>
          <w:sz w:val="20"/>
          <w:szCs w:val="20"/>
        </w:rPr>
        <w:t xml:space="preserve"> </w:t>
      </w:r>
      <w:r w:rsidRPr="000425DD">
        <w:rPr>
          <w:sz w:val="20"/>
          <w:szCs w:val="20"/>
        </w:rPr>
        <w:t>trial</w:t>
      </w:r>
      <w:r w:rsidR="005010A4" w:rsidRPr="000425DD">
        <w:rPr>
          <w:sz w:val="20"/>
          <w:szCs w:val="20"/>
        </w:rPr>
        <w:t xml:space="preserve"> </w:t>
      </w:r>
      <w:r w:rsidRPr="000425DD">
        <w:rPr>
          <w:sz w:val="20"/>
          <w:szCs w:val="20"/>
        </w:rPr>
        <w:t>of</w:t>
      </w:r>
      <w:r w:rsidR="005010A4" w:rsidRPr="000425DD">
        <w:rPr>
          <w:sz w:val="20"/>
          <w:szCs w:val="20"/>
        </w:rPr>
        <w:t xml:space="preserve"> </w:t>
      </w:r>
      <w:r w:rsidRPr="000425DD">
        <w:rPr>
          <w:sz w:val="20"/>
          <w:szCs w:val="20"/>
        </w:rPr>
        <w:t>fibrin</w:t>
      </w:r>
      <w:r w:rsidR="005010A4" w:rsidRPr="000425DD">
        <w:rPr>
          <w:sz w:val="20"/>
          <w:szCs w:val="20"/>
        </w:rPr>
        <w:t xml:space="preserve"> </w:t>
      </w:r>
      <w:r w:rsidRPr="000425DD">
        <w:rPr>
          <w:sz w:val="20"/>
          <w:szCs w:val="20"/>
        </w:rPr>
        <w:t>sealant</w:t>
      </w:r>
      <w:r w:rsidR="005010A4" w:rsidRPr="000425DD">
        <w:rPr>
          <w:sz w:val="20"/>
          <w:szCs w:val="20"/>
        </w:rPr>
        <w:t xml:space="preserve"> </w:t>
      </w:r>
      <w:r w:rsidRPr="000425DD">
        <w:rPr>
          <w:sz w:val="20"/>
          <w:szCs w:val="20"/>
        </w:rPr>
        <w:t>spray</w:t>
      </w:r>
      <w:r w:rsidR="005010A4" w:rsidRPr="000425DD">
        <w:rPr>
          <w:sz w:val="20"/>
          <w:szCs w:val="20"/>
        </w:rPr>
        <w:t xml:space="preserve"> </w:t>
      </w:r>
      <w:r w:rsidRPr="000425DD">
        <w:rPr>
          <w:sz w:val="20"/>
          <w:szCs w:val="20"/>
        </w:rPr>
        <w:t>versus</w:t>
      </w:r>
      <w:r w:rsidR="005010A4" w:rsidRPr="000425DD">
        <w:rPr>
          <w:sz w:val="20"/>
          <w:szCs w:val="20"/>
        </w:rPr>
        <w:t xml:space="preserve"> </w:t>
      </w:r>
      <w:r w:rsidRPr="000425DD">
        <w:rPr>
          <w:sz w:val="20"/>
          <w:szCs w:val="20"/>
        </w:rPr>
        <w:t>mechanical</w:t>
      </w:r>
      <w:r w:rsidR="005010A4" w:rsidRPr="000425DD">
        <w:rPr>
          <w:sz w:val="20"/>
          <w:szCs w:val="20"/>
        </w:rPr>
        <w:t xml:space="preserve"> </w:t>
      </w:r>
      <w:r w:rsidRPr="000425DD">
        <w:rPr>
          <w:sz w:val="20"/>
          <w:szCs w:val="20"/>
        </w:rPr>
        <w:t>stapling</w:t>
      </w:r>
      <w:r w:rsidR="005010A4" w:rsidRPr="000425DD">
        <w:rPr>
          <w:sz w:val="20"/>
          <w:szCs w:val="20"/>
        </w:rPr>
        <w:t xml:space="preserve"> </w:t>
      </w:r>
      <w:r w:rsidRPr="000425DD">
        <w:rPr>
          <w:sz w:val="20"/>
          <w:szCs w:val="20"/>
        </w:rPr>
        <w:t>in</w:t>
      </w:r>
      <w:r w:rsidR="005010A4" w:rsidRPr="000425DD">
        <w:rPr>
          <w:sz w:val="20"/>
          <w:szCs w:val="20"/>
        </w:rPr>
        <w:t xml:space="preserve"> </w:t>
      </w:r>
      <w:r w:rsidRPr="000425DD">
        <w:rPr>
          <w:sz w:val="20"/>
          <w:szCs w:val="20"/>
        </w:rPr>
        <w:t>laparoscopic</w:t>
      </w:r>
      <w:r w:rsidR="005010A4" w:rsidRPr="000425DD">
        <w:rPr>
          <w:sz w:val="20"/>
          <w:szCs w:val="20"/>
        </w:rPr>
        <w:t xml:space="preserve"> </w:t>
      </w:r>
      <w:r w:rsidRPr="000425DD">
        <w:rPr>
          <w:sz w:val="20"/>
          <w:szCs w:val="20"/>
        </w:rPr>
        <w:t>total</w:t>
      </w:r>
      <w:r w:rsidR="005010A4" w:rsidRPr="000425DD">
        <w:rPr>
          <w:sz w:val="20"/>
          <w:szCs w:val="20"/>
        </w:rPr>
        <w:t xml:space="preserve"> </w:t>
      </w:r>
      <w:proofErr w:type="spellStart"/>
      <w:r w:rsidRPr="000425DD">
        <w:rPr>
          <w:sz w:val="20"/>
          <w:szCs w:val="20"/>
        </w:rPr>
        <w:t>extraperitonealhernioplasty</w:t>
      </w:r>
      <w:proofErr w:type="spellEnd"/>
      <w:r w:rsidRPr="000425DD">
        <w:rPr>
          <w:sz w:val="20"/>
          <w:szCs w:val="20"/>
        </w:rPr>
        <w:t>.</w:t>
      </w:r>
      <w:r w:rsidR="005010A4" w:rsidRPr="000425DD">
        <w:rPr>
          <w:sz w:val="20"/>
          <w:szCs w:val="20"/>
        </w:rPr>
        <w:t xml:space="preserve"> </w:t>
      </w:r>
      <w:r w:rsidRPr="000425DD">
        <w:rPr>
          <w:sz w:val="20"/>
          <w:szCs w:val="20"/>
        </w:rPr>
        <w:t>Ann</w:t>
      </w:r>
      <w:r w:rsidR="005010A4" w:rsidRPr="000425DD">
        <w:rPr>
          <w:sz w:val="20"/>
          <w:szCs w:val="20"/>
        </w:rPr>
        <w:t xml:space="preserve"> </w:t>
      </w:r>
      <w:proofErr w:type="spellStart"/>
      <w:r w:rsidRPr="000425DD">
        <w:rPr>
          <w:sz w:val="20"/>
          <w:szCs w:val="20"/>
        </w:rPr>
        <w:t>Surg</w:t>
      </w:r>
      <w:proofErr w:type="spellEnd"/>
      <w:r w:rsidRPr="000425DD">
        <w:rPr>
          <w:sz w:val="20"/>
          <w:szCs w:val="20"/>
        </w:rPr>
        <w:t>;</w:t>
      </w:r>
      <w:r w:rsidR="005010A4" w:rsidRPr="000425DD">
        <w:rPr>
          <w:sz w:val="20"/>
          <w:szCs w:val="20"/>
        </w:rPr>
        <w:t xml:space="preserve"> </w:t>
      </w:r>
      <w:r w:rsidRPr="000425DD">
        <w:rPr>
          <w:sz w:val="20"/>
          <w:szCs w:val="20"/>
        </w:rPr>
        <w:t>259:432–437.</w:t>
      </w:r>
    </w:p>
    <w:p w:rsidR="00A14194" w:rsidRPr="000425DD" w:rsidRDefault="00A14194" w:rsidP="000425DD">
      <w:pPr>
        <w:pStyle w:val="ListParagraph"/>
        <w:numPr>
          <w:ilvl w:val="0"/>
          <w:numId w:val="12"/>
        </w:numPr>
        <w:autoSpaceDE w:val="0"/>
        <w:autoSpaceDN w:val="0"/>
        <w:bidi w:val="0"/>
        <w:adjustRightInd w:val="0"/>
        <w:snapToGrid w:val="0"/>
        <w:jc w:val="both"/>
        <w:rPr>
          <w:sz w:val="20"/>
          <w:szCs w:val="20"/>
        </w:rPr>
      </w:pPr>
      <w:proofErr w:type="spellStart"/>
      <w:r w:rsidRPr="000425DD">
        <w:rPr>
          <w:bCs/>
          <w:sz w:val="20"/>
          <w:szCs w:val="20"/>
        </w:rPr>
        <w:t>Perko</w:t>
      </w:r>
      <w:proofErr w:type="spellEnd"/>
      <w:r w:rsidR="005010A4" w:rsidRPr="000425DD">
        <w:rPr>
          <w:bCs/>
          <w:sz w:val="20"/>
          <w:szCs w:val="20"/>
        </w:rPr>
        <w:t xml:space="preserve"> </w:t>
      </w:r>
      <w:r w:rsidRPr="000425DD">
        <w:rPr>
          <w:bCs/>
          <w:sz w:val="20"/>
          <w:szCs w:val="20"/>
        </w:rPr>
        <w:t>Z,</w:t>
      </w:r>
      <w:r w:rsidR="005010A4" w:rsidRPr="000425DD">
        <w:rPr>
          <w:bCs/>
          <w:sz w:val="20"/>
          <w:szCs w:val="20"/>
        </w:rPr>
        <w:t xml:space="preserve"> </w:t>
      </w:r>
      <w:proofErr w:type="spellStart"/>
      <w:r w:rsidRPr="000425DD">
        <w:rPr>
          <w:bCs/>
          <w:sz w:val="20"/>
          <w:szCs w:val="20"/>
        </w:rPr>
        <w:t>Rakic</w:t>
      </w:r>
      <w:proofErr w:type="spellEnd"/>
      <w:r w:rsidRPr="000425DD">
        <w:rPr>
          <w:bCs/>
          <w:sz w:val="20"/>
          <w:szCs w:val="20"/>
        </w:rPr>
        <w:t>´</w:t>
      </w:r>
      <w:r w:rsidR="005010A4" w:rsidRPr="000425DD">
        <w:rPr>
          <w:bCs/>
          <w:sz w:val="20"/>
          <w:szCs w:val="20"/>
        </w:rPr>
        <w:t xml:space="preserve"> </w:t>
      </w:r>
      <w:r w:rsidRPr="000425DD">
        <w:rPr>
          <w:bCs/>
          <w:sz w:val="20"/>
          <w:szCs w:val="20"/>
        </w:rPr>
        <w:t>M,</w:t>
      </w:r>
      <w:r w:rsidR="005010A4" w:rsidRPr="000425DD">
        <w:rPr>
          <w:bCs/>
          <w:sz w:val="20"/>
          <w:szCs w:val="20"/>
        </w:rPr>
        <w:t xml:space="preserve"> </w:t>
      </w:r>
      <w:proofErr w:type="spellStart"/>
      <w:r w:rsidRPr="000425DD">
        <w:rPr>
          <w:bCs/>
          <w:sz w:val="20"/>
          <w:szCs w:val="20"/>
        </w:rPr>
        <w:t>Pogorelic</w:t>
      </w:r>
      <w:proofErr w:type="spellEnd"/>
      <w:r w:rsidRPr="000425DD">
        <w:rPr>
          <w:bCs/>
          <w:sz w:val="20"/>
          <w:szCs w:val="20"/>
        </w:rPr>
        <w:t>´</w:t>
      </w:r>
      <w:r w:rsidR="005010A4" w:rsidRPr="000425DD">
        <w:rPr>
          <w:bCs/>
          <w:sz w:val="20"/>
          <w:szCs w:val="20"/>
        </w:rPr>
        <w:t xml:space="preserve"> </w:t>
      </w:r>
      <w:r w:rsidRPr="000425DD">
        <w:rPr>
          <w:bCs/>
          <w:sz w:val="20"/>
          <w:szCs w:val="20"/>
        </w:rPr>
        <w:t>Z,</w:t>
      </w:r>
      <w:r w:rsidR="005010A4" w:rsidRPr="000425DD">
        <w:rPr>
          <w:bCs/>
          <w:sz w:val="20"/>
          <w:szCs w:val="20"/>
        </w:rPr>
        <w:t xml:space="preserve"> </w:t>
      </w:r>
      <w:proofErr w:type="spellStart"/>
      <w:r w:rsidRPr="000425DD">
        <w:rPr>
          <w:bCs/>
          <w:sz w:val="20"/>
          <w:szCs w:val="20"/>
        </w:rPr>
        <w:t>Druzˇijanic</w:t>
      </w:r>
      <w:proofErr w:type="spellEnd"/>
      <w:r w:rsidRPr="000425DD">
        <w:rPr>
          <w:bCs/>
          <w:sz w:val="20"/>
          <w:szCs w:val="20"/>
        </w:rPr>
        <w:t>´</w:t>
      </w:r>
      <w:r w:rsidR="005010A4" w:rsidRPr="000425DD">
        <w:rPr>
          <w:bCs/>
          <w:sz w:val="20"/>
          <w:szCs w:val="20"/>
        </w:rPr>
        <w:t xml:space="preserve"> </w:t>
      </w:r>
      <w:r w:rsidRPr="000425DD">
        <w:rPr>
          <w:bCs/>
          <w:sz w:val="20"/>
          <w:szCs w:val="20"/>
        </w:rPr>
        <w:t>N,</w:t>
      </w:r>
      <w:r w:rsidR="005010A4" w:rsidRPr="000425DD">
        <w:rPr>
          <w:bCs/>
          <w:sz w:val="20"/>
          <w:szCs w:val="20"/>
        </w:rPr>
        <w:t xml:space="preserve"> </w:t>
      </w:r>
      <w:r w:rsidRPr="000425DD">
        <w:rPr>
          <w:bCs/>
          <w:sz w:val="20"/>
          <w:szCs w:val="20"/>
        </w:rPr>
        <w:t>and</w:t>
      </w:r>
      <w:r w:rsidR="005010A4" w:rsidRPr="000425DD">
        <w:rPr>
          <w:bCs/>
          <w:sz w:val="20"/>
          <w:szCs w:val="20"/>
        </w:rPr>
        <w:t xml:space="preserve"> </w:t>
      </w:r>
      <w:proofErr w:type="spellStart"/>
      <w:r w:rsidRPr="000425DD">
        <w:rPr>
          <w:bCs/>
          <w:sz w:val="20"/>
          <w:szCs w:val="20"/>
        </w:rPr>
        <w:t>Kraljevic</w:t>
      </w:r>
      <w:proofErr w:type="spellEnd"/>
      <w:r w:rsidRPr="000425DD">
        <w:rPr>
          <w:bCs/>
          <w:sz w:val="20"/>
          <w:szCs w:val="20"/>
        </w:rPr>
        <w:t>´</w:t>
      </w:r>
      <w:r w:rsidR="005010A4" w:rsidRPr="000425DD">
        <w:rPr>
          <w:bCs/>
          <w:sz w:val="20"/>
          <w:szCs w:val="20"/>
        </w:rPr>
        <w:t xml:space="preserve"> </w:t>
      </w:r>
      <w:r w:rsidRPr="000425DD">
        <w:rPr>
          <w:bCs/>
          <w:sz w:val="20"/>
          <w:szCs w:val="20"/>
        </w:rPr>
        <w:t>J</w:t>
      </w:r>
      <w:r w:rsidR="005010A4" w:rsidRPr="000425DD">
        <w:rPr>
          <w:bCs/>
          <w:sz w:val="20"/>
          <w:szCs w:val="20"/>
        </w:rPr>
        <w:t xml:space="preserve"> </w:t>
      </w:r>
      <w:r w:rsidRPr="000425DD">
        <w:rPr>
          <w:bCs/>
          <w:sz w:val="20"/>
          <w:szCs w:val="20"/>
        </w:rPr>
        <w:t>(2011):</w:t>
      </w:r>
      <w:r w:rsidR="005010A4" w:rsidRPr="000425DD">
        <w:rPr>
          <w:bCs/>
          <w:sz w:val="20"/>
          <w:szCs w:val="20"/>
        </w:rPr>
        <w:t xml:space="preserve"> </w:t>
      </w:r>
      <w:r w:rsidRPr="000425DD">
        <w:rPr>
          <w:sz w:val="20"/>
          <w:szCs w:val="20"/>
        </w:rPr>
        <w:t>Laparoscopic</w:t>
      </w:r>
      <w:r w:rsidR="005010A4" w:rsidRPr="000425DD">
        <w:rPr>
          <w:sz w:val="20"/>
          <w:szCs w:val="20"/>
        </w:rPr>
        <w:t xml:space="preserve"> </w:t>
      </w:r>
      <w:proofErr w:type="spellStart"/>
      <w:r w:rsidRPr="000425DD">
        <w:rPr>
          <w:sz w:val="20"/>
          <w:szCs w:val="20"/>
        </w:rPr>
        <w:lastRenderedPageBreak/>
        <w:t>transabdominal</w:t>
      </w:r>
      <w:proofErr w:type="spellEnd"/>
      <w:r w:rsidR="005010A4" w:rsidRPr="000425DD">
        <w:rPr>
          <w:sz w:val="20"/>
          <w:szCs w:val="20"/>
        </w:rPr>
        <w:t xml:space="preserve"> </w:t>
      </w:r>
      <w:proofErr w:type="spellStart"/>
      <w:r w:rsidRPr="000425DD">
        <w:rPr>
          <w:sz w:val="20"/>
          <w:szCs w:val="20"/>
        </w:rPr>
        <w:t>preperitoneal</w:t>
      </w:r>
      <w:proofErr w:type="spellEnd"/>
      <w:r w:rsidR="005010A4" w:rsidRPr="000425DD">
        <w:rPr>
          <w:sz w:val="20"/>
          <w:szCs w:val="20"/>
        </w:rPr>
        <w:t xml:space="preserve"> </w:t>
      </w:r>
      <w:r w:rsidRPr="000425DD">
        <w:rPr>
          <w:sz w:val="20"/>
          <w:szCs w:val="20"/>
        </w:rPr>
        <w:t>approach</w:t>
      </w:r>
      <w:r w:rsidR="005010A4" w:rsidRPr="000425DD">
        <w:rPr>
          <w:sz w:val="20"/>
          <w:szCs w:val="20"/>
        </w:rPr>
        <w:t xml:space="preserve"> </w:t>
      </w:r>
      <w:r w:rsidRPr="000425DD">
        <w:rPr>
          <w:sz w:val="20"/>
          <w:szCs w:val="20"/>
        </w:rPr>
        <w:t>for</w:t>
      </w:r>
      <w:r w:rsidR="005010A4" w:rsidRPr="000425DD">
        <w:rPr>
          <w:sz w:val="20"/>
          <w:szCs w:val="20"/>
        </w:rPr>
        <w:t xml:space="preserve"> </w:t>
      </w:r>
      <w:r w:rsidRPr="000425DD">
        <w:rPr>
          <w:sz w:val="20"/>
          <w:szCs w:val="20"/>
        </w:rPr>
        <w:t>inguinal</w:t>
      </w:r>
      <w:r w:rsidR="005010A4" w:rsidRPr="000425DD">
        <w:rPr>
          <w:sz w:val="20"/>
          <w:szCs w:val="20"/>
        </w:rPr>
        <w:t xml:space="preserve"> </w:t>
      </w:r>
      <w:r w:rsidRPr="000425DD">
        <w:rPr>
          <w:sz w:val="20"/>
          <w:szCs w:val="20"/>
        </w:rPr>
        <w:t>hernia</w:t>
      </w:r>
      <w:r w:rsidR="005010A4" w:rsidRPr="000425DD">
        <w:rPr>
          <w:sz w:val="20"/>
          <w:szCs w:val="20"/>
        </w:rPr>
        <w:t xml:space="preserve"> </w:t>
      </w:r>
      <w:r w:rsidRPr="000425DD">
        <w:rPr>
          <w:sz w:val="20"/>
          <w:szCs w:val="20"/>
        </w:rPr>
        <w:t>repair:</w:t>
      </w:r>
      <w:r w:rsidR="005010A4" w:rsidRPr="000425DD">
        <w:rPr>
          <w:sz w:val="20"/>
          <w:szCs w:val="20"/>
        </w:rPr>
        <w:t xml:space="preserve"> </w:t>
      </w:r>
      <w:r w:rsidRPr="000425DD">
        <w:rPr>
          <w:sz w:val="20"/>
          <w:szCs w:val="20"/>
        </w:rPr>
        <w:t>A</w:t>
      </w:r>
      <w:r w:rsidR="005010A4" w:rsidRPr="000425DD">
        <w:rPr>
          <w:sz w:val="20"/>
          <w:szCs w:val="20"/>
        </w:rPr>
        <w:t xml:space="preserve"> </w:t>
      </w:r>
      <w:r w:rsidRPr="000425DD">
        <w:rPr>
          <w:sz w:val="20"/>
          <w:szCs w:val="20"/>
        </w:rPr>
        <w:t>five-year</w:t>
      </w:r>
      <w:r w:rsidR="005010A4" w:rsidRPr="000425DD">
        <w:rPr>
          <w:sz w:val="20"/>
          <w:szCs w:val="20"/>
        </w:rPr>
        <w:t xml:space="preserve"> </w:t>
      </w:r>
      <w:r w:rsidRPr="000425DD">
        <w:rPr>
          <w:sz w:val="20"/>
          <w:szCs w:val="20"/>
        </w:rPr>
        <w:t>experience</w:t>
      </w:r>
      <w:r w:rsidR="005010A4" w:rsidRPr="000425DD">
        <w:rPr>
          <w:sz w:val="20"/>
          <w:szCs w:val="20"/>
        </w:rPr>
        <w:t xml:space="preserve"> </w:t>
      </w:r>
      <w:r w:rsidRPr="000425DD">
        <w:rPr>
          <w:sz w:val="20"/>
          <w:szCs w:val="20"/>
        </w:rPr>
        <w:t>at</w:t>
      </w:r>
      <w:r w:rsidR="005010A4" w:rsidRPr="000425DD">
        <w:rPr>
          <w:sz w:val="20"/>
          <w:szCs w:val="20"/>
        </w:rPr>
        <w:t xml:space="preserve"> </w:t>
      </w:r>
      <w:r w:rsidRPr="000425DD">
        <w:rPr>
          <w:sz w:val="20"/>
          <w:szCs w:val="20"/>
        </w:rPr>
        <w:t>a</w:t>
      </w:r>
      <w:r w:rsidR="005010A4" w:rsidRPr="000425DD">
        <w:rPr>
          <w:sz w:val="20"/>
          <w:szCs w:val="20"/>
        </w:rPr>
        <w:t xml:space="preserve"> </w:t>
      </w:r>
      <w:r w:rsidRPr="000425DD">
        <w:rPr>
          <w:sz w:val="20"/>
          <w:szCs w:val="20"/>
        </w:rPr>
        <w:t>single</w:t>
      </w:r>
      <w:r w:rsidR="005010A4" w:rsidRPr="000425DD">
        <w:rPr>
          <w:sz w:val="20"/>
          <w:szCs w:val="20"/>
        </w:rPr>
        <w:t xml:space="preserve"> </w:t>
      </w:r>
      <w:r w:rsidRPr="000425DD">
        <w:rPr>
          <w:sz w:val="20"/>
          <w:szCs w:val="20"/>
        </w:rPr>
        <w:t>center.</w:t>
      </w:r>
      <w:r w:rsidR="005010A4" w:rsidRPr="000425DD">
        <w:rPr>
          <w:sz w:val="20"/>
          <w:szCs w:val="20"/>
        </w:rPr>
        <w:t xml:space="preserve"> </w:t>
      </w:r>
      <w:proofErr w:type="spellStart"/>
      <w:r w:rsidRPr="000425DD">
        <w:rPr>
          <w:sz w:val="20"/>
          <w:szCs w:val="20"/>
        </w:rPr>
        <w:t>Surg</w:t>
      </w:r>
      <w:proofErr w:type="spellEnd"/>
      <w:r w:rsidR="005010A4" w:rsidRPr="000425DD">
        <w:rPr>
          <w:sz w:val="20"/>
          <w:szCs w:val="20"/>
        </w:rPr>
        <w:t xml:space="preserve"> </w:t>
      </w:r>
      <w:r w:rsidRPr="000425DD">
        <w:rPr>
          <w:sz w:val="20"/>
          <w:szCs w:val="20"/>
        </w:rPr>
        <w:t>Today;</w:t>
      </w:r>
      <w:r w:rsidR="005010A4" w:rsidRPr="000425DD">
        <w:rPr>
          <w:sz w:val="20"/>
          <w:szCs w:val="20"/>
        </w:rPr>
        <w:t xml:space="preserve"> </w:t>
      </w:r>
      <w:r w:rsidRPr="000425DD">
        <w:rPr>
          <w:sz w:val="20"/>
          <w:szCs w:val="20"/>
        </w:rPr>
        <w:t>41:216–221.</w:t>
      </w:r>
    </w:p>
    <w:p w:rsidR="00A14194" w:rsidRPr="000425DD" w:rsidRDefault="00A14194" w:rsidP="000425DD">
      <w:pPr>
        <w:pStyle w:val="Default"/>
        <w:numPr>
          <w:ilvl w:val="0"/>
          <w:numId w:val="12"/>
        </w:numPr>
        <w:snapToGrid w:val="0"/>
        <w:jc w:val="both"/>
        <w:rPr>
          <w:bCs/>
          <w:color w:val="auto"/>
          <w:sz w:val="20"/>
          <w:szCs w:val="20"/>
        </w:rPr>
      </w:pPr>
      <w:r w:rsidRPr="000425DD">
        <w:rPr>
          <w:bCs/>
          <w:color w:val="auto"/>
          <w:sz w:val="20"/>
          <w:szCs w:val="20"/>
        </w:rPr>
        <w:t>Ramadan</w:t>
      </w:r>
      <w:r w:rsidR="005010A4" w:rsidRPr="000425DD">
        <w:rPr>
          <w:bCs/>
          <w:color w:val="auto"/>
          <w:sz w:val="20"/>
          <w:szCs w:val="20"/>
        </w:rPr>
        <w:t xml:space="preserve"> </w:t>
      </w:r>
      <w:r w:rsidRPr="000425DD">
        <w:rPr>
          <w:bCs/>
          <w:color w:val="auto"/>
          <w:sz w:val="20"/>
          <w:szCs w:val="20"/>
        </w:rPr>
        <w:t>SU,</w:t>
      </w:r>
      <w:r w:rsidR="005010A4" w:rsidRPr="000425DD">
        <w:rPr>
          <w:bCs/>
          <w:color w:val="auto"/>
          <w:sz w:val="20"/>
          <w:szCs w:val="20"/>
        </w:rPr>
        <w:t xml:space="preserve"> </w:t>
      </w:r>
      <w:proofErr w:type="spellStart"/>
      <w:r w:rsidRPr="000425DD">
        <w:rPr>
          <w:bCs/>
          <w:color w:val="auto"/>
          <w:sz w:val="20"/>
          <w:szCs w:val="20"/>
        </w:rPr>
        <w:t>Gokharman</w:t>
      </w:r>
      <w:proofErr w:type="spellEnd"/>
      <w:r w:rsidR="005010A4" w:rsidRPr="000425DD">
        <w:rPr>
          <w:bCs/>
          <w:color w:val="auto"/>
          <w:sz w:val="20"/>
          <w:szCs w:val="20"/>
        </w:rPr>
        <w:t xml:space="preserve"> </w:t>
      </w:r>
      <w:r w:rsidRPr="000425DD">
        <w:rPr>
          <w:bCs/>
          <w:color w:val="auto"/>
          <w:sz w:val="20"/>
          <w:szCs w:val="20"/>
        </w:rPr>
        <w:t>D,</w:t>
      </w:r>
      <w:r w:rsidR="005010A4" w:rsidRPr="000425DD">
        <w:rPr>
          <w:bCs/>
          <w:color w:val="auto"/>
          <w:sz w:val="20"/>
          <w:szCs w:val="20"/>
        </w:rPr>
        <w:t xml:space="preserve"> </w:t>
      </w:r>
      <w:r w:rsidRPr="000425DD">
        <w:rPr>
          <w:bCs/>
          <w:color w:val="auto"/>
          <w:sz w:val="20"/>
          <w:szCs w:val="20"/>
        </w:rPr>
        <w:t>and</w:t>
      </w:r>
      <w:r w:rsidR="005010A4" w:rsidRPr="000425DD">
        <w:rPr>
          <w:bCs/>
          <w:color w:val="auto"/>
          <w:sz w:val="20"/>
          <w:szCs w:val="20"/>
        </w:rPr>
        <w:t xml:space="preserve"> </w:t>
      </w:r>
      <w:proofErr w:type="spellStart"/>
      <w:r w:rsidRPr="000425DD">
        <w:rPr>
          <w:bCs/>
          <w:color w:val="auto"/>
          <w:sz w:val="20"/>
          <w:szCs w:val="20"/>
        </w:rPr>
        <w:t>Tuncbilek</w:t>
      </w:r>
      <w:proofErr w:type="spellEnd"/>
      <w:r w:rsidR="005010A4" w:rsidRPr="000425DD">
        <w:rPr>
          <w:bCs/>
          <w:color w:val="auto"/>
          <w:sz w:val="20"/>
          <w:szCs w:val="20"/>
        </w:rPr>
        <w:t xml:space="preserve"> </w:t>
      </w:r>
      <w:r w:rsidRPr="000425DD">
        <w:rPr>
          <w:bCs/>
          <w:color w:val="auto"/>
          <w:sz w:val="20"/>
          <w:szCs w:val="20"/>
        </w:rPr>
        <w:t>I</w:t>
      </w:r>
      <w:r w:rsidR="005010A4" w:rsidRPr="000425DD">
        <w:rPr>
          <w:bCs/>
          <w:color w:val="auto"/>
          <w:sz w:val="20"/>
          <w:szCs w:val="20"/>
        </w:rPr>
        <w:t xml:space="preserve"> </w:t>
      </w:r>
      <w:r w:rsidRPr="000425DD">
        <w:rPr>
          <w:bCs/>
          <w:color w:val="auto"/>
          <w:sz w:val="20"/>
          <w:szCs w:val="20"/>
        </w:rPr>
        <w:t>(2009):</w:t>
      </w:r>
      <w:r w:rsidR="005010A4" w:rsidRPr="000425DD">
        <w:rPr>
          <w:color w:val="auto"/>
          <w:sz w:val="20"/>
          <w:szCs w:val="20"/>
        </w:rPr>
        <w:t xml:space="preserve"> </w:t>
      </w:r>
      <w:r w:rsidRPr="000425DD">
        <w:rPr>
          <w:color w:val="auto"/>
          <w:sz w:val="20"/>
          <w:szCs w:val="20"/>
        </w:rPr>
        <w:t>Does</w:t>
      </w:r>
      <w:r w:rsidR="005010A4" w:rsidRPr="000425DD">
        <w:rPr>
          <w:color w:val="auto"/>
          <w:sz w:val="20"/>
          <w:szCs w:val="20"/>
        </w:rPr>
        <w:t xml:space="preserve"> </w:t>
      </w:r>
      <w:r w:rsidRPr="000425DD">
        <w:rPr>
          <w:color w:val="auto"/>
          <w:sz w:val="20"/>
          <w:szCs w:val="20"/>
        </w:rPr>
        <w:t>the</w:t>
      </w:r>
      <w:r w:rsidR="005010A4" w:rsidRPr="000425DD">
        <w:rPr>
          <w:color w:val="auto"/>
          <w:sz w:val="20"/>
          <w:szCs w:val="20"/>
        </w:rPr>
        <w:t xml:space="preserve"> </w:t>
      </w:r>
      <w:r w:rsidRPr="000425DD">
        <w:rPr>
          <w:color w:val="auto"/>
          <w:sz w:val="20"/>
          <w:szCs w:val="20"/>
        </w:rPr>
        <w:t>presence</w:t>
      </w:r>
      <w:r w:rsidR="005010A4" w:rsidRPr="000425DD">
        <w:rPr>
          <w:color w:val="auto"/>
          <w:sz w:val="20"/>
          <w:szCs w:val="20"/>
        </w:rPr>
        <w:t xml:space="preserve"> </w:t>
      </w:r>
      <w:r w:rsidRPr="000425DD">
        <w:rPr>
          <w:color w:val="auto"/>
          <w:sz w:val="20"/>
          <w:szCs w:val="20"/>
        </w:rPr>
        <w:t>of</w:t>
      </w:r>
      <w:r w:rsidR="005010A4" w:rsidRPr="000425DD">
        <w:rPr>
          <w:color w:val="auto"/>
          <w:sz w:val="20"/>
          <w:szCs w:val="20"/>
        </w:rPr>
        <w:t xml:space="preserve"> </w:t>
      </w:r>
      <w:r w:rsidRPr="000425DD">
        <w:rPr>
          <w:color w:val="auto"/>
          <w:sz w:val="20"/>
          <w:szCs w:val="20"/>
        </w:rPr>
        <w:t>a</w:t>
      </w:r>
      <w:r w:rsidR="005010A4" w:rsidRPr="000425DD">
        <w:rPr>
          <w:color w:val="auto"/>
          <w:sz w:val="20"/>
          <w:szCs w:val="20"/>
        </w:rPr>
        <w:t xml:space="preserve"> </w:t>
      </w:r>
      <w:r w:rsidRPr="000425DD">
        <w:rPr>
          <w:color w:val="auto"/>
          <w:sz w:val="20"/>
          <w:szCs w:val="20"/>
        </w:rPr>
        <w:t>mesh</w:t>
      </w:r>
      <w:r w:rsidR="005010A4" w:rsidRPr="000425DD">
        <w:rPr>
          <w:color w:val="auto"/>
          <w:sz w:val="20"/>
          <w:szCs w:val="20"/>
        </w:rPr>
        <w:t xml:space="preserve"> </w:t>
      </w:r>
      <w:r w:rsidRPr="000425DD">
        <w:rPr>
          <w:color w:val="auto"/>
          <w:sz w:val="20"/>
          <w:szCs w:val="20"/>
        </w:rPr>
        <w:t>have</w:t>
      </w:r>
      <w:r w:rsidR="005010A4" w:rsidRPr="000425DD">
        <w:rPr>
          <w:color w:val="auto"/>
          <w:sz w:val="20"/>
          <w:szCs w:val="20"/>
        </w:rPr>
        <w:t xml:space="preserve"> </w:t>
      </w:r>
      <w:r w:rsidRPr="000425DD">
        <w:rPr>
          <w:color w:val="auto"/>
          <w:sz w:val="20"/>
          <w:szCs w:val="20"/>
        </w:rPr>
        <w:t>an</w:t>
      </w:r>
      <w:r w:rsidR="005010A4" w:rsidRPr="000425DD">
        <w:rPr>
          <w:color w:val="auto"/>
          <w:sz w:val="20"/>
          <w:szCs w:val="20"/>
        </w:rPr>
        <w:t xml:space="preserve"> </w:t>
      </w:r>
      <w:r w:rsidRPr="000425DD">
        <w:rPr>
          <w:color w:val="auto"/>
          <w:sz w:val="20"/>
          <w:szCs w:val="20"/>
        </w:rPr>
        <w:t>effect</w:t>
      </w:r>
      <w:r w:rsidR="005010A4" w:rsidRPr="000425DD">
        <w:rPr>
          <w:color w:val="auto"/>
          <w:sz w:val="20"/>
          <w:szCs w:val="20"/>
        </w:rPr>
        <w:t xml:space="preserve"> </w:t>
      </w:r>
      <w:r w:rsidRPr="000425DD">
        <w:rPr>
          <w:color w:val="auto"/>
          <w:sz w:val="20"/>
          <w:szCs w:val="20"/>
        </w:rPr>
        <w:t>on</w:t>
      </w:r>
      <w:r w:rsidR="005010A4" w:rsidRPr="000425DD">
        <w:rPr>
          <w:color w:val="auto"/>
          <w:sz w:val="20"/>
          <w:szCs w:val="20"/>
        </w:rPr>
        <w:t xml:space="preserve"> </w:t>
      </w:r>
      <w:r w:rsidRPr="000425DD">
        <w:rPr>
          <w:color w:val="auto"/>
          <w:sz w:val="20"/>
          <w:szCs w:val="20"/>
        </w:rPr>
        <w:t>the</w:t>
      </w:r>
      <w:r w:rsidR="005010A4" w:rsidRPr="000425DD">
        <w:rPr>
          <w:color w:val="auto"/>
          <w:sz w:val="20"/>
          <w:szCs w:val="20"/>
        </w:rPr>
        <w:t xml:space="preserve"> </w:t>
      </w:r>
      <w:r w:rsidRPr="000425DD">
        <w:rPr>
          <w:color w:val="auto"/>
          <w:sz w:val="20"/>
          <w:szCs w:val="20"/>
        </w:rPr>
        <w:t>testicular</w:t>
      </w:r>
      <w:r w:rsidR="005010A4" w:rsidRPr="000425DD">
        <w:rPr>
          <w:color w:val="auto"/>
          <w:sz w:val="20"/>
          <w:szCs w:val="20"/>
        </w:rPr>
        <w:t xml:space="preserve"> </w:t>
      </w:r>
      <w:r w:rsidRPr="000425DD">
        <w:rPr>
          <w:color w:val="auto"/>
          <w:sz w:val="20"/>
          <w:szCs w:val="20"/>
        </w:rPr>
        <w:t>blood</w:t>
      </w:r>
      <w:r w:rsidR="005010A4" w:rsidRPr="000425DD">
        <w:rPr>
          <w:color w:val="auto"/>
          <w:sz w:val="20"/>
          <w:szCs w:val="20"/>
        </w:rPr>
        <w:t xml:space="preserve"> </w:t>
      </w:r>
      <w:r w:rsidRPr="000425DD">
        <w:rPr>
          <w:color w:val="auto"/>
          <w:sz w:val="20"/>
          <w:szCs w:val="20"/>
        </w:rPr>
        <w:t>flow</w:t>
      </w:r>
      <w:r w:rsidR="005010A4" w:rsidRPr="000425DD">
        <w:rPr>
          <w:color w:val="auto"/>
          <w:sz w:val="20"/>
          <w:szCs w:val="20"/>
        </w:rPr>
        <w:t xml:space="preserve"> </w:t>
      </w:r>
      <w:r w:rsidRPr="000425DD">
        <w:rPr>
          <w:color w:val="auto"/>
          <w:sz w:val="20"/>
          <w:szCs w:val="20"/>
        </w:rPr>
        <w:t>after</w:t>
      </w:r>
      <w:r w:rsidR="005010A4" w:rsidRPr="000425DD">
        <w:rPr>
          <w:color w:val="auto"/>
          <w:sz w:val="20"/>
          <w:szCs w:val="20"/>
        </w:rPr>
        <w:t xml:space="preserve"> </w:t>
      </w:r>
      <w:r w:rsidRPr="000425DD">
        <w:rPr>
          <w:color w:val="auto"/>
          <w:sz w:val="20"/>
          <w:szCs w:val="20"/>
        </w:rPr>
        <w:t>surgical</w:t>
      </w:r>
      <w:r w:rsidR="005010A4" w:rsidRPr="000425DD">
        <w:rPr>
          <w:color w:val="auto"/>
          <w:sz w:val="20"/>
          <w:szCs w:val="20"/>
        </w:rPr>
        <w:t xml:space="preserve"> </w:t>
      </w:r>
      <w:r w:rsidRPr="000425DD">
        <w:rPr>
          <w:color w:val="auto"/>
          <w:sz w:val="20"/>
          <w:szCs w:val="20"/>
        </w:rPr>
        <w:t>repair</w:t>
      </w:r>
      <w:r w:rsidR="005010A4" w:rsidRPr="000425DD">
        <w:rPr>
          <w:color w:val="auto"/>
          <w:sz w:val="20"/>
          <w:szCs w:val="20"/>
        </w:rPr>
        <w:t xml:space="preserve"> </w:t>
      </w:r>
      <w:r w:rsidRPr="000425DD">
        <w:rPr>
          <w:color w:val="auto"/>
          <w:sz w:val="20"/>
          <w:szCs w:val="20"/>
        </w:rPr>
        <w:t>of</w:t>
      </w:r>
      <w:r w:rsidR="005010A4" w:rsidRPr="000425DD">
        <w:rPr>
          <w:color w:val="auto"/>
          <w:sz w:val="20"/>
          <w:szCs w:val="20"/>
        </w:rPr>
        <w:t xml:space="preserve"> </w:t>
      </w:r>
      <w:r w:rsidRPr="000425DD">
        <w:rPr>
          <w:color w:val="auto"/>
          <w:sz w:val="20"/>
          <w:szCs w:val="20"/>
        </w:rPr>
        <w:t>indirect</w:t>
      </w:r>
      <w:r w:rsidR="005010A4" w:rsidRPr="000425DD">
        <w:rPr>
          <w:color w:val="auto"/>
          <w:sz w:val="20"/>
          <w:szCs w:val="20"/>
        </w:rPr>
        <w:t xml:space="preserve"> </w:t>
      </w:r>
      <w:r w:rsidRPr="000425DD">
        <w:rPr>
          <w:color w:val="auto"/>
          <w:sz w:val="20"/>
          <w:szCs w:val="20"/>
        </w:rPr>
        <w:t>inguinal</w:t>
      </w:r>
      <w:r w:rsidR="005010A4" w:rsidRPr="000425DD">
        <w:rPr>
          <w:color w:val="auto"/>
          <w:sz w:val="20"/>
          <w:szCs w:val="20"/>
        </w:rPr>
        <w:t xml:space="preserve"> </w:t>
      </w:r>
      <w:r w:rsidRPr="000425DD">
        <w:rPr>
          <w:color w:val="auto"/>
          <w:sz w:val="20"/>
          <w:szCs w:val="20"/>
        </w:rPr>
        <w:t>hernia?</w:t>
      </w:r>
      <w:r w:rsidR="005010A4" w:rsidRPr="000425DD">
        <w:rPr>
          <w:color w:val="auto"/>
          <w:sz w:val="20"/>
          <w:szCs w:val="20"/>
        </w:rPr>
        <w:t xml:space="preserve"> </w:t>
      </w:r>
      <w:r w:rsidRPr="000425DD">
        <w:rPr>
          <w:color w:val="auto"/>
          <w:sz w:val="20"/>
          <w:szCs w:val="20"/>
        </w:rPr>
        <w:t>J</w:t>
      </w:r>
      <w:r w:rsidR="005010A4" w:rsidRPr="000425DD">
        <w:rPr>
          <w:color w:val="auto"/>
          <w:sz w:val="20"/>
          <w:szCs w:val="20"/>
        </w:rPr>
        <w:t xml:space="preserve"> </w:t>
      </w:r>
      <w:proofErr w:type="spellStart"/>
      <w:r w:rsidRPr="000425DD">
        <w:rPr>
          <w:color w:val="auto"/>
          <w:sz w:val="20"/>
          <w:szCs w:val="20"/>
        </w:rPr>
        <w:t>Clin</w:t>
      </w:r>
      <w:proofErr w:type="spellEnd"/>
      <w:r w:rsidR="005010A4" w:rsidRPr="000425DD">
        <w:rPr>
          <w:color w:val="auto"/>
          <w:sz w:val="20"/>
          <w:szCs w:val="20"/>
        </w:rPr>
        <w:t xml:space="preserve"> </w:t>
      </w:r>
      <w:r w:rsidRPr="000425DD">
        <w:rPr>
          <w:color w:val="auto"/>
          <w:sz w:val="20"/>
          <w:szCs w:val="20"/>
        </w:rPr>
        <w:t>Ultrasound;</w:t>
      </w:r>
      <w:r w:rsidR="005010A4" w:rsidRPr="000425DD">
        <w:rPr>
          <w:color w:val="auto"/>
          <w:sz w:val="20"/>
          <w:szCs w:val="20"/>
        </w:rPr>
        <w:t xml:space="preserve"> </w:t>
      </w:r>
      <w:r w:rsidRPr="000425DD">
        <w:rPr>
          <w:color w:val="auto"/>
          <w:sz w:val="20"/>
          <w:szCs w:val="20"/>
        </w:rPr>
        <w:t>37(2):</w:t>
      </w:r>
      <w:r w:rsidR="005010A4" w:rsidRPr="000425DD">
        <w:rPr>
          <w:color w:val="auto"/>
          <w:sz w:val="20"/>
          <w:szCs w:val="20"/>
        </w:rPr>
        <w:t xml:space="preserve"> </w:t>
      </w:r>
      <w:r w:rsidRPr="000425DD">
        <w:rPr>
          <w:color w:val="auto"/>
          <w:sz w:val="20"/>
          <w:szCs w:val="20"/>
        </w:rPr>
        <w:t>78–81.</w:t>
      </w:r>
    </w:p>
    <w:p w:rsidR="00A14194" w:rsidRPr="000425DD" w:rsidRDefault="00A14194" w:rsidP="000425DD">
      <w:pPr>
        <w:pStyle w:val="Default"/>
        <w:numPr>
          <w:ilvl w:val="0"/>
          <w:numId w:val="12"/>
        </w:numPr>
        <w:snapToGrid w:val="0"/>
        <w:jc w:val="both"/>
        <w:rPr>
          <w:bCs/>
          <w:color w:val="auto"/>
          <w:sz w:val="20"/>
          <w:szCs w:val="20"/>
        </w:rPr>
      </w:pPr>
      <w:proofErr w:type="spellStart"/>
      <w:r w:rsidRPr="000425DD">
        <w:rPr>
          <w:bCs/>
          <w:color w:val="auto"/>
          <w:sz w:val="20"/>
          <w:szCs w:val="20"/>
        </w:rPr>
        <w:t>Rehma</w:t>
      </w:r>
      <w:r w:rsidR="00D80D16" w:rsidRPr="000425DD">
        <w:rPr>
          <w:bCs/>
          <w:color w:val="auto"/>
          <w:sz w:val="20"/>
          <w:szCs w:val="20"/>
        </w:rPr>
        <w:t>n</w:t>
      </w:r>
      <w:proofErr w:type="spellEnd"/>
      <w:r w:rsidR="00D80D16">
        <w:rPr>
          <w:bCs/>
          <w:color w:val="auto"/>
          <w:sz w:val="20"/>
          <w:szCs w:val="20"/>
        </w:rPr>
        <w:t xml:space="preserve"> </w:t>
      </w:r>
      <w:proofErr w:type="spellStart"/>
      <w:r w:rsidR="00D80D16" w:rsidRPr="000425DD">
        <w:rPr>
          <w:bCs/>
          <w:color w:val="auto"/>
          <w:sz w:val="20"/>
          <w:szCs w:val="20"/>
        </w:rPr>
        <w:t>G</w:t>
      </w:r>
      <w:r w:rsidRPr="000425DD">
        <w:rPr>
          <w:bCs/>
          <w:color w:val="auto"/>
          <w:sz w:val="20"/>
          <w:szCs w:val="20"/>
        </w:rPr>
        <w:t>ulzar</w:t>
      </w:r>
      <w:proofErr w:type="spellEnd"/>
      <w:r w:rsidR="005010A4" w:rsidRPr="000425DD">
        <w:rPr>
          <w:bCs/>
          <w:color w:val="auto"/>
          <w:sz w:val="20"/>
          <w:szCs w:val="20"/>
        </w:rPr>
        <w:t xml:space="preserve"> </w:t>
      </w:r>
      <w:r w:rsidRPr="000425DD">
        <w:rPr>
          <w:bCs/>
          <w:color w:val="auto"/>
          <w:sz w:val="20"/>
          <w:szCs w:val="20"/>
        </w:rPr>
        <w:t>M,</w:t>
      </w:r>
      <w:r w:rsidR="005010A4" w:rsidRPr="000425DD">
        <w:rPr>
          <w:bCs/>
          <w:color w:val="auto"/>
          <w:sz w:val="20"/>
          <w:szCs w:val="20"/>
        </w:rPr>
        <w:t xml:space="preserve"> </w:t>
      </w:r>
      <w:proofErr w:type="spellStart"/>
      <w:r w:rsidRPr="000425DD">
        <w:rPr>
          <w:bCs/>
          <w:color w:val="auto"/>
          <w:sz w:val="20"/>
          <w:szCs w:val="20"/>
        </w:rPr>
        <w:t>Abi</w:t>
      </w:r>
      <w:r w:rsidR="00D80D16" w:rsidRPr="000425DD">
        <w:rPr>
          <w:bCs/>
          <w:color w:val="auto"/>
          <w:sz w:val="20"/>
          <w:szCs w:val="20"/>
        </w:rPr>
        <w:t>d</w:t>
      </w:r>
      <w:proofErr w:type="spellEnd"/>
      <w:r w:rsidR="00D80D16">
        <w:rPr>
          <w:bCs/>
          <w:color w:val="auto"/>
          <w:sz w:val="20"/>
          <w:szCs w:val="20"/>
        </w:rPr>
        <w:t xml:space="preserve"> </w:t>
      </w:r>
      <w:proofErr w:type="spellStart"/>
      <w:r w:rsidR="00D80D16" w:rsidRPr="000425DD">
        <w:rPr>
          <w:bCs/>
          <w:color w:val="auto"/>
          <w:sz w:val="20"/>
          <w:szCs w:val="20"/>
        </w:rPr>
        <w:t>R</w:t>
      </w:r>
      <w:r w:rsidRPr="000425DD">
        <w:rPr>
          <w:bCs/>
          <w:color w:val="auto"/>
          <w:sz w:val="20"/>
          <w:szCs w:val="20"/>
        </w:rPr>
        <w:t>asheed</w:t>
      </w:r>
      <w:proofErr w:type="spellEnd"/>
      <w:r w:rsidRPr="000425DD">
        <w:rPr>
          <w:bCs/>
          <w:color w:val="auto"/>
          <w:sz w:val="20"/>
          <w:szCs w:val="20"/>
        </w:rPr>
        <w:t>,</w:t>
      </w:r>
      <w:r w:rsidR="005010A4" w:rsidRPr="000425DD">
        <w:rPr>
          <w:bCs/>
          <w:color w:val="auto"/>
          <w:sz w:val="20"/>
          <w:szCs w:val="20"/>
        </w:rPr>
        <w:t xml:space="preserve"> </w:t>
      </w:r>
      <w:r w:rsidRPr="000425DD">
        <w:rPr>
          <w:bCs/>
          <w:color w:val="auto"/>
          <w:sz w:val="20"/>
          <w:szCs w:val="20"/>
        </w:rPr>
        <w:t>Muhammad</w:t>
      </w:r>
      <w:r w:rsidR="005010A4" w:rsidRPr="000425DD">
        <w:rPr>
          <w:bCs/>
          <w:color w:val="auto"/>
          <w:sz w:val="20"/>
          <w:szCs w:val="20"/>
        </w:rPr>
        <w:t xml:space="preserve"> </w:t>
      </w:r>
      <w:proofErr w:type="spellStart"/>
      <w:r w:rsidRPr="000425DD">
        <w:rPr>
          <w:bCs/>
          <w:color w:val="auto"/>
          <w:sz w:val="20"/>
          <w:szCs w:val="20"/>
        </w:rPr>
        <w:t>Akram</w:t>
      </w:r>
      <w:proofErr w:type="spellEnd"/>
      <w:r w:rsidRPr="000425DD">
        <w:rPr>
          <w:bCs/>
          <w:color w:val="auto"/>
          <w:sz w:val="20"/>
          <w:szCs w:val="20"/>
        </w:rPr>
        <w:t>,</w:t>
      </w:r>
      <w:r w:rsidR="005010A4" w:rsidRPr="000425DD">
        <w:rPr>
          <w:bCs/>
          <w:color w:val="auto"/>
          <w:sz w:val="20"/>
          <w:szCs w:val="20"/>
        </w:rPr>
        <w:t xml:space="preserve"> </w:t>
      </w:r>
      <w:proofErr w:type="spellStart"/>
      <w:r w:rsidRPr="000425DD">
        <w:rPr>
          <w:bCs/>
          <w:color w:val="auto"/>
          <w:sz w:val="20"/>
          <w:szCs w:val="20"/>
        </w:rPr>
        <w:t>Tabinda</w:t>
      </w:r>
      <w:proofErr w:type="spellEnd"/>
      <w:r w:rsidR="005010A4" w:rsidRPr="000425DD">
        <w:rPr>
          <w:bCs/>
          <w:color w:val="auto"/>
          <w:sz w:val="20"/>
          <w:szCs w:val="20"/>
        </w:rPr>
        <w:t xml:space="preserve"> </w:t>
      </w:r>
      <w:proofErr w:type="spellStart"/>
      <w:r w:rsidRPr="000425DD">
        <w:rPr>
          <w:bCs/>
          <w:color w:val="auto"/>
          <w:sz w:val="20"/>
          <w:szCs w:val="20"/>
        </w:rPr>
        <w:t>Shafique</w:t>
      </w:r>
      <w:proofErr w:type="spellEnd"/>
      <w:r w:rsidRPr="000425DD">
        <w:rPr>
          <w:bCs/>
          <w:color w:val="auto"/>
          <w:sz w:val="20"/>
          <w:szCs w:val="20"/>
        </w:rPr>
        <w:t>,</w:t>
      </w:r>
      <w:r w:rsidR="005010A4" w:rsidRPr="000425DD">
        <w:rPr>
          <w:bCs/>
          <w:color w:val="auto"/>
          <w:sz w:val="20"/>
          <w:szCs w:val="20"/>
        </w:rPr>
        <w:t xml:space="preserve"> </w:t>
      </w:r>
      <w:r w:rsidRPr="000425DD">
        <w:rPr>
          <w:bCs/>
          <w:color w:val="auto"/>
          <w:sz w:val="20"/>
          <w:szCs w:val="20"/>
        </w:rPr>
        <w:t>and</w:t>
      </w:r>
      <w:r w:rsidR="005010A4" w:rsidRPr="000425DD">
        <w:rPr>
          <w:bCs/>
          <w:color w:val="auto"/>
          <w:sz w:val="20"/>
          <w:szCs w:val="20"/>
        </w:rPr>
        <w:t xml:space="preserve"> </w:t>
      </w:r>
      <w:r w:rsidRPr="000425DD">
        <w:rPr>
          <w:bCs/>
          <w:color w:val="auto"/>
          <w:sz w:val="20"/>
          <w:szCs w:val="20"/>
        </w:rPr>
        <w:t>Sofia</w:t>
      </w:r>
      <w:r w:rsidR="005010A4" w:rsidRPr="000425DD">
        <w:rPr>
          <w:bCs/>
          <w:color w:val="auto"/>
          <w:sz w:val="20"/>
          <w:szCs w:val="20"/>
        </w:rPr>
        <w:t xml:space="preserve"> </w:t>
      </w:r>
      <w:proofErr w:type="spellStart"/>
      <w:r w:rsidRPr="000425DD">
        <w:rPr>
          <w:bCs/>
          <w:color w:val="auto"/>
          <w:sz w:val="20"/>
          <w:szCs w:val="20"/>
        </w:rPr>
        <w:t>Irfan</w:t>
      </w:r>
      <w:proofErr w:type="spellEnd"/>
      <w:r w:rsidR="005010A4" w:rsidRPr="000425DD">
        <w:rPr>
          <w:bCs/>
          <w:color w:val="auto"/>
          <w:sz w:val="20"/>
          <w:szCs w:val="20"/>
        </w:rPr>
        <w:t xml:space="preserve"> </w:t>
      </w:r>
      <w:r w:rsidRPr="000425DD">
        <w:rPr>
          <w:bCs/>
          <w:color w:val="auto"/>
          <w:sz w:val="20"/>
          <w:szCs w:val="20"/>
        </w:rPr>
        <w:t>(2014):</w:t>
      </w:r>
      <w:r w:rsidR="005010A4" w:rsidRPr="000425DD">
        <w:rPr>
          <w:bCs/>
          <w:color w:val="auto"/>
          <w:sz w:val="20"/>
          <w:szCs w:val="20"/>
        </w:rPr>
        <w:t xml:space="preserve"> </w:t>
      </w:r>
      <w:r w:rsidRPr="000425DD">
        <w:rPr>
          <w:color w:val="auto"/>
          <w:sz w:val="20"/>
          <w:szCs w:val="20"/>
        </w:rPr>
        <w:t>Effect</w:t>
      </w:r>
      <w:r w:rsidR="005010A4" w:rsidRPr="000425DD">
        <w:rPr>
          <w:color w:val="auto"/>
          <w:sz w:val="20"/>
          <w:szCs w:val="20"/>
        </w:rPr>
        <w:t xml:space="preserve"> </w:t>
      </w:r>
      <w:r w:rsidRPr="000425DD">
        <w:rPr>
          <w:color w:val="auto"/>
          <w:sz w:val="20"/>
          <w:szCs w:val="20"/>
        </w:rPr>
        <w:t>of</w:t>
      </w:r>
      <w:r w:rsidR="005010A4" w:rsidRPr="000425DD">
        <w:rPr>
          <w:color w:val="auto"/>
          <w:sz w:val="20"/>
          <w:szCs w:val="20"/>
        </w:rPr>
        <w:t xml:space="preserve"> </w:t>
      </w:r>
      <w:r w:rsidRPr="000425DD">
        <w:rPr>
          <w:color w:val="auto"/>
          <w:sz w:val="20"/>
          <w:szCs w:val="20"/>
        </w:rPr>
        <w:t>Inguinal</w:t>
      </w:r>
      <w:r w:rsidR="005010A4" w:rsidRPr="000425DD">
        <w:rPr>
          <w:color w:val="auto"/>
          <w:sz w:val="20"/>
          <w:szCs w:val="20"/>
        </w:rPr>
        <w:t xml:space="preserve"> </w:t>
      </w:r>
      <w:r w:rsidRPr="000425DD">
        <w:rPr>
          <w:color w:val="auto"/>
          <w:sz w:val="20"/>
          <w:szCs w:val="20"/>
        </w:rPr>
        <w:t>Hernia</w:t>
      </w:r>
      <w:r w:rsidR="005010A4" w:rsidRPr="000425DD">
        <w:rPr>
          <w:color w:val="auto"/>
          <w:sz w:val="20"/>
          <w:szCs w:val="20"/>
        </w:rPr>
        <w:t xml:space="preserve"> </w:t>
      </w:r>
      <w:r w:rsidRPr="000425DD">
        <w:rPr>
          <w:color w:val="auto"/>
          <w:sz w:val="20"/>
          <w:szCs w:val="20"/>
        </w:rPr>
        <w:t>Repair</w:t>
      </w:r>
      <w:r w:rsidR="005010A4" w:rsidRPr="000425DD">
        <w:rPr>
          <w:color w:val="auto"/>
          <w:sz w:val="20"/>
          <w:szCs w:val="20"/>
        </w:rPr>
        <w:t xml:space="preserve"> </w:t>
      </w:r>
      <w:r w:rsidRPr="000425DD">
        <w:rPr>
          <w:color w:val="auto"/>
          <w:sz w:val="20"/>
          <w:szCs w:val="20"/>
        </w:rPr>
        <w:t>on</w:t>
      </w:r>
      <w:r w:rsidR="005010A4" w:rsidRPr="000425DD">
        <w:rPr>
          <w:color w:val="auto"/>
          <w:sz w:val="20"/>
          <w:szCs w:val="20"/>
        </w:rPr>
        <w:t xml:space="preserve"> </w:t>
      </w:r>
      <w:r w:rsidRPr="000425DD">
        <w:rPr>
          <w:color w:val="auto"/>
          <w:sz w:val="20"/>
          <w:szCs w:val="20"/>
        </w:rPr>
        <w:t>Male</w:t>
      </w:r>
      <w:r w:rsidR="005010A4" w:rsidRPr="000425DD">
        <w:rPr>
          <w:color w:val="auto"/>
          <w:sz w:val="20"/>
          <w:szCs w:val="20"/>
        </w:rPr>
        <w:t xml:space="preserve"> </w:t>
      </w:r>
      <w:r w:rsidRPr="000425DD">
        <w:rPr>
          <w:color w:val="auto"/>
          <w:sz w:val="20"/>
          <w:szCs w:val="20"/>
        </w:rPr>
        <w:t>Fertility.</w:t>
      </w:r>
      <w:r w:rsidR="005010A4" w:rsidRPr="000425DD">
        <w:rPr>
          <w:color w:val="auto"/>
          <w:sz w:val="20"/>
          <w:szCs w:val="20"/>
        </w:rPr>
        <w:t xml:space="preserve"> </w:t>
      </w:r>
      <w:r w:rsidRPr="000425DD">
        <w:rPr>
          <w:color w:val="auto"/>
          <w:sz w:val="20"/>
          <w:szCs w:val="20"/>
        </w:rPr>
        <w:t>JUMDC;</w:t>
      </w:r>
      <w:r w:rsidR="005010A4" w:rsidRPr="000425DD">
        <w:rPr>
          <w:color w:val="auto"/>
          <w:sz w:val="20"/>
          <w:szCs w:val="20"/>
        </w:rPr>
        <w:t xml:space="preserve"> </w:t>
      </w:r>
      <w:r w:rsidRPr="000425DD">
        <w:rPr>
          <w:color w:val="auto"/>
          <w:sz w:val="20"/>
          <w:szCs w:val="20"/>
        </w:rPr>
        <w:t>5</w:t>
      </w:r>
      <w:r w:rsidR="005010A4" w:rsidRPr="000425DD">
        <w:rPr>
          <w:color w:val="auto"/>
          <w:sz w:val="20"/>
          <w:szCs w:val="20"/>
        </w:rPr>
        <w:t xml:space="preserve"> </w:t>
      </w:r>
      <w:r w:rsidRPr="000425DD">
        <w:rPr>
          <w:color w:val="auto"/>
          <w:sz w:val="20"/>
          <w:szCs w:val="20"/>
        </w:rPr>
        <w:t>(1):</w:t>
      </w:r>
      <w:r w:rsidR="005010A4" w:rsidRPr="000425DD">
        <w:rPr>
          <w:color w:val="auto"/>
          <w:sz w:val="20"/>
          <w:szCs w:val="20"/>
        </w:rPr>
        <w:t xml:space="preserve"> </w:t>
      </w:r>
      <w:r w:rsidRPr="000425DD">
        <w:rPr>
          <w:color w:val="auto"/>
          <w:sz w:val="20"/>
          <w:szCs w:val="20"/>
        </w:rPr>
        <w:t>47-50.</w:t>
      </w:r>
    </w:p>
    <w:p w:rsidR="00A14194" w:rsidRPr="000425DD" w:rsidRDefault="00A14194" w:rsidP="000425DD">
      <w:pPr>
        <w:pStyle w:val="ListParagraph"/>
        <w:numPr>
          <w:ilvl w:val="0"/>
          <w:numId w:val="12"/>
        </w:numPr>
        <w:bidi w:val="0"/>
        <w:snapToGrid w:val="0"/>
        <w:jc w:val="both"/>
        <w:rPr>
          <w:sz w:val="20"/>
          <w:szCs w:val="20"/>
        </w:rPr>
      </w:pPr>
      <w:r w:rsidRPr="000425DD">
        <w:rPr>
          <w:bCs/>
          <w:sz w:val="20"/>
          <w:szCs w:val="20"/>
        </w:rPr>
        <w:t>Shin</w:t>
      </w:r>
      <w:r w:rsidR="005010A4" w:rsidRPr="000425DD">
        <w:rPr>
          <w:bCs/>
          <w:sz w:val="20"/>
          <w:szCs w:val="20"/>
        </w:rPr>
        <w:t xml:space="preserve"> </w:t>
      </w:r>
      <w:r w:rsidRPr="000425DD">
        <w:rPr>
          <w:bCs/>
          <w:sz w:val="20"/>
          <w:szCs w:val="20"/>
        </w:rPr>
        <w:t>D,</w:t>
      </w:r>
      <w:r w:rsidR="005010A4" w:rsidRPr="000425DD">
        <w:rPr>
          <w:bCs/>
          <w:sz w:val="20"/>
          <w:szCs w:val="20"/>
        </w:rPr>
        <w:t xml:space="preserve"> </w:t>
      </w:r>
      <w:proofErr w:type="spellStart"/>
      <w:r w:rsidRPr="000425DD">
        <w:rPr>
          <w:bCs/>
          <w:sz w:val="20"/>
          <w:szCs w:val="20"/>
        </w:rPr>
        <w:t>Lipshultz</w:t>
      </w:r>
      <w:proofErr w:type="spellEnd"/>
      <w:r w:rsidR="005010A4" w:rsidRPr="000425DD">
        <w:rPr>
          <w:bCs/>
          <w:sz w:val="20"/>
          <w:szCs w:val="20"/>
        </w:rPr>
        <w:t xml:space="preserve"> </w:t>
      </w:r>
      <w:r w:rsidRPr="000425DD">
        <w:rPr>
          <w:bCs/>
          <w:sz w:val="20"/>
          <w:szCs w:val="20"/>
        </w:rPr>
        <w:t>LI,</w:t>
      </w:r>
      <w:r w:rsidR="005010A4" w:rsidRPr="000425DD">
        <w:rPr>
          <w:bCs/>
          <w:sz w:val="20"/>
          <w:szCs w:val="20"/>
        </w:rPr>
        <w:t xml:space="preserve"> </w:t>
      </w:r>
      <w:r w:rsidRPr="000425DD">
        <w:rPr>
          <w:bCs/>
          <w:sz w:val="20"/>
          <w:szCs w:val="20"/>
        </w:rPr>
        <w:t>and</w:t>
      </w:r>
      <w:r w:rsidR="005010A4" w:rsidRPr="000425DD">
        <w:rPr>
          <w:bCs/>
          <w:sz w:val="20"/>
          <w:szCs w:val="20"/>
        </w:rPr>
        <w:t xml:space="preserve"> </w:t>
      </w:r>
      <w:r w:rsidRPr="000425DD">
        <w:rPr>
          <w:bCs/>
          <w:sz w:val="20"/>
          <w:szCs w:val="20"/>
        </w:rPr>
        <w:t>Goldstein</w:t>
      </w:r>
      <w:r w:rsidR="005010A4" w:rsidRPr="000425DD">
        <w:rPr>
          <w:bCs/>
          <w:sz w:val="20"/>
          <w:szCs w:val="20"/>
        </w:rPr>
        <w:t xml:space="preserve"> </w:t>
      </w:r>
      <w:r w:rsidRPr="000425DD">
        <w:rPr>
          <w:bCs/>
          <w:sz w:val="20"/>
          <w:szCs w:val="20"/>
        </w:rPr>
        <w:t>M</w:t>
      </w:r>
      <w:r w:rsidR="005010A4" w:rsidRPr="000425DD">
        <w:rPr>
          <w:bCs/>
          <w:sz w:val="20"/>
          <w:szCs w:val="20"/>
        </w:rPr>
        <w:t xml:space="preserve"> </w:t>
      </w:r>
      <w:r w:rsidRPr="000425DD">
        <w:rPr>
          <w:bCs/>
          <w:sz w:val="20"/>
          <w:szCs w:val="20"/>
        </w:rPr>
        <w:t>(2005)</w:t>
      </w:r>
      <w:r w:rsidR="00D80D16" w:rsidRPr="000425DD">
        <w:rPr>
          <w:bCs/>
          <w:sz w:val="20"/>
          <w:szCs w:val="20"/>
        </w:rPr>
        <w:t>:</w:t>
      </w:r>
      <w:r w:rsidR="00D80D16">
        <w:rPr>
          <w:bCs/>
          <w:sz w:val="20"/>
          <w:szCs w:val="20"/>
        </w:rPr>
        <w:t xml:space="preserve"> </w:t>
      </w:r>
      <w:proofErr w:type="spellStart"/>
      <w:r w:rsidR="00D80D16" w:rsidRPr="000425DD">
        <w:rPr>
          <w:sz w:val="20"/>
          <w:szCs w:val="20"/>
        </w:rPr>
        <w:t>H</w:t>
      </w:r>
      <w:r w:rsidRPr="000425DD">
        <w:rPr>
          <w:sz w:val="20"/>
          <w:szCs w:val="20"/>
        </w:rPr>
        <w:t>erniorrhaphy</w:t>
      </w:r>
      <w:proofErr w:type="spellEnd"/>
      <w:r w:rsidR="005010A4" w:rsidRPr="000425DD">
        <w:rPr>
          <w:sz w:val="20"/>
          <w:szCs w:val="20"/>
        </w:rPr>
        <w:t xml:space="preserve"> </w:t>
      </w:r>
      <w:r w:rsidRPr="000425DD">
        <w:rPr>
          <w:sz w:val="20"/>
          <w:szCs w:val="20"/>
        </w:rPr>
        <w:t>with</w:t>
      </w:r>
      <w:r w:rsidR="005010A4" w:rsidRPr="000425DD">
        <w:rPr>
          <w:sz w:val="20"/>
          <w:szCs w:val="20"/>
        </w:rPr>
        <w:t xml:space="preserve"> </w:t>
      </w:r>
      <w:r w:rsidRPr="000425DD">
        <w:rPr>
          <w:sz w:val="20"/>
          <w:szCs w:val="20"/>
        </w:rPr>
        <w:t>polypropylene</w:t>
      </w:r>
      <w:r w:rsidR="005010A4" w:rsidRPr="000425DD">
        <w:rPr>
          <w:sz w:val="20"/>
          <w:szCs w:val="20"/>
        </w:rPr>
        <w:t xml:space="preserve"> </w:t>
      </w:r>
      <w:r w:rsidRPr="000425DD">
        <w:rPr>
          <w:sz w:val="20"/>
          <w:szCs w:val="20"/>
        </w:rPr>
        <w:t>mesh</w:t>
      </w:r>
      <w:r w:rsidR="005010A4" w:rsidRPr="000425DD">
        <w:rPr>
          <w:sz w:val="20"/>
          <w:szCs w:val="20"/>
        </w:rPr>
        <w:t xml:space="preserve"> </w:t>
      </w:r>
      <w:r w:rsidRPr="000425DD">
        <w:rPr>
          <w:sz w:val="20"/>
          <w:szCs w:val="20"/>
        </w:rPr>
        <w:t>causing</w:t>
      </w:r>
      <w:r w:rsidR="005010A4" w:rsidRPr="000425DD">
        <w:rPr>
          <w:sz w:val="20"/>
          <w:szCs w:val="20"/>
        </w:rPr>
        <w:t xml:space="preserve"> </w:t>
      </w:r>
      <w:r w:rsidRPr="000425DD">
        <w:rPr>
          <w:sz w:val="20"/>
          <w:szCs w:val="20"/>
        </w:rPr>
        <w:t>inguinal</w:t>
      </w:r>
      <w:r w:rsidR="005010A4" w:rsidRPr="000425DD">
        <w:rPr>
          <w:sz w:val="20"/>
          <w:szCs w:val="20"/>
        </w:rPr>
        <w:t xml:space="preserve"> </w:t>
      </w:r>
      <w:r w:rsidRPr="000425DD">
        <w:rPr>
          <w:sz w:val="20"/>
          <w:szCs w:val="20"/>
        </w:rPr>
        <w:t>vassal</w:t>
      </w:r>
      <w:r w:rsidR="005010A4" w:rsidRPr="000425DD">
        <w:rPr>
          <w:sz w:val="20"/>
          <w:szCs w:val="20"/>
        </w:rPr>
        <w:t xml:space="preserve"> </w:t>
      </w:r>
      <w:r w:rsidRPr="000425DD">
        <w:rPr>
          <w:sz w:val="20"/>
          <w:szCs w:val="20"/>
        </w:rPr>
        <w:t>obstruction:</w:t>
      </w:r>
      <w:r w:rsidR="005010A4" w:rsidRPr="000425DD">
        <w:rPr>
          <w:sz w:val="20"/>
          <w:szCs w:val="20"/>
        </w:rPr>
        <w:t xml:space="preserve"> </w:t>
      </w:r>
      <w:r w:rsidRPr="000425DD">
        <w:rPr>
          <w:sz w:val="20"/>
          <w:szCs w:val="20"/>
        </w:rPr>
        <w:t>A</w:t>
      </w:r>
      <w:r w:rsidR="005010A4" w:rsidRPr="000425DD">
        <w:rPr>
          <w:sz w:val="20"/>
          <w:szCs w:val="20"/>
        </w:rPr>
        <w:t xml:space="preserve"> </w:t>
      </w:r>
      <w:r w:rsidRPr="000425DD">
        <w:rPr>
          <w:sz w:val="20"/>
          <w:szCs w:val="20"/>
        </w:rPr>
        <w:t>preventable</w:t>
      </w:r>
      <w:r w:rsidR="005010A4" w:rsidRPr="000425DD">
        <w:rPr>
          <w:sz w:val="20"/>
          <w:szCs w:val="20"/>
        </w:rPr>
        <w:t xml:space="preserve"> </w:t>
      </w:r>
      <w:r w:rsidRPr="000425DD">
        <w:rPr>
          <w:sz w:val="20"/>
          <w:szCs w:val="20"/>
        </w:rPr>
        <w:t>cause</w:t>
      </w:r>
      <w:r w:rsidR="005010A4" w:rsidRPr="000425DD">
        <w:rPr>
          <w:sz w:val="20"/>
          <w:szCs w:val="20"/>
        </w:rPr>
        <w:t xml:space="preserve"> </w:t>
      </w:r>
      <w:r w:rsidRPr="000425DD">
        <w:rPr>
          <w:sz w:val="20"/>
          <w:szCs w:val="20"/>
        </w:rPr>
        <w:t>of</w:t>
      </w:r>
      <w:r w:rsidR="005010A4" w:rsidRPr="000425DD">
        <w:rPr>
          <w:sz w:val="20"/>
          <w:szCs w:val="20"/>
        </w:rPr>
        <w:t xml:space="preserve"> </w:t>
      </w:r>
      <w:r w:rsidRPr="000425DD">
        <w:rPr>
          <w:sz w:val="20"/>
          <w:szCs w:val="20"/>
        </w:rPr>
        <w:t>obstructive</w:t>
      </w:r>
      <w:r w:rsidR="005010A4" w:rsidRPr="000425DD">
        <w:rPr>
          <w:sz w:val="20"/>
          <w:szCs w:val="20"/>
        </w:rPr>
        <w:t xml:space="preserve"> </w:t>
      </w:r>
      <w:proofErr w:type="spellStart"/>
      <w:r w:rsidRPr="000425DD">
        <w:rPr>
          <w:sz w:val="20"/>
          <w:szCs w:val="20"/>
        </w:rPr>
        <w:t>azoospermia</w:t>
      </w:r>
      <w:proofErr w:type="spellEnd"/>
      <w:r w:rsidRPr="000425DD">
        <w:rPr>
          <w:sz w:val="20"/>
          <w:szCs w:val="20"/>
        </w:rPr>
        <w:t>.</w:t>
      </w:r>
      <w:r w:rsidR="005010A4" w:rsidRPr="000425DD">
        <w:rPr>
          <w:sz w:val="20"/>
          <w:szCs w:val="20"/>
        </w:rPr>
        <w:t xml:space="preserve"> </w:t>
      </w:r>
      <w:r w:rsidRPr="000425DD">
        <w:rPr>
          <w:sz w:val="20"/>
          <w:szCs w:val="20"/>
        </w:rPr>
        <w:t>Ann</w:t>
      </w:r>
      <w:r w:rsidR="005010A4" w:rsidRPr="000425DD">
        <w:rPr>
          <w:sz w:val="20"/>
          <w:szCs w:val="20"/>
        </w:rPr>
        <w:t xml:space="preserve"> </w:t>
      </w:r>
      <w:proofErr w:type="spellStart"/>
      <w:r w:rsidRPr="000425DD">
        <w:rPr>
          <w:sz w:val="20"/>
          <w:szCs w:val="20"/>
        </w:rPr>
        <w:t>Surg</w:t>
      </w:r>
      <w:proofErr w:type="spellEnd"/>
      <w:r w:rsidRPr="000425DD">
        <w:rPr>
          <w:sz w:val="20"/>
          <w:szCs w:val="20"/>
        </w:rPr>
        <w:t>;</w:t>
      </w:r>
      <w:r w:rsidR="005010A4" w:rsidRPr="000425DD">
        <w:rPr>
          <w:sz w:val="20"/>
          <w:szCs w:val="20"/>
        </w:rPr>
        <w:t xml:space="preserve"> </w:t>
      </w:r>
      <w:r w:rsidRPr="000425DD">
        <w:rPr>
          <w:sz w:val="20"/>
          <w:szCs w:val="20"/>
        </w:rPr>
        <w:t>241:553-558.</w:t>
      </w:r>
    </w:p>
    <w:p w:rsidR="00A14194" w:rsidRPr="000425DD" w:rsidRDefault="00A14194" w:rsidP="000425DD">
      <w:pPr>
        <w:pStyle w:val="ListParagraph"/>
        <w:numPr>
          <w:ilvl w:val="0"/>
          <w:numId w:val="12"/>
        </w:numPr>
        <w:shd w:val="clear" w:color="auto" w:fill="FFFFFF"/>
        <w:bidi w:val="0"/>
        <w:snapToGrid w:val="0"/>
        <w:jc w:val="both"/>
        <w:rPr>
          <w:sz w:val="20"/>
          <w:szCs w:val="20"/>
        </w:rPr>
      </w:pPr>
      <w:r w:rsidRPr="000425DD">
        <w:rPr>
          <w:bCs/>
          <w:sz w:val="20"/>
          <w:szCs w:val="20"/>
        </w:rPr>
        <w:t>Singh</w:t>
      </w:r>
      <w:r w:rsidR="005010A4" w:rsidRPr="000425DD">
        <w:rPr>
          <w:bCs/>
          <w:sz w:val="20"/>
          <w:szCs w:val="20"/>
        </w:rPr>
        <w:t xml:space="preserve"> </w:t>
      </w:r>
      <w:r w:rsidRPr="000425DD">
        <w:rPr>
          <w:bCs/>
          <w:sz w:val="20"/>
          <w:szCs w:val="20"/>
        </w:rPr>
        <w:t>AN,</w:t>
      </w:r>
      <w:r w:rsidR="005010A4" w:rsidRPr="000425DD">
        <w:rPr>
          <w:bCs/>
          <w:sz w:val="20"/>
          <w:szCs w:val="20"/>
        </w:rPr>
        <w:t xml:space="preserve"> </w:t>
      </w:r>
      <w:proofErr w:type="spellStart"/>
      <w:r w:rsidRPr="000425DD">
        <w:rPr>
          <w:bCs/>
          <w:sz w:val="20"/>
          <w:szCs w:val="20"/>
        </w:rPr>
        <w:t>Bansal</w:t>
      </w:r>
      <w:proofErr w:type="spellEnd"/>
      <w:r w:rsidR="005010A4" w:rsidRPr="000425DD">
        <w:rPr>
          <w:bCs/>
          <w:sz w:val="20"/>
          <w:szCs w:val="20"/>
        </w:rPr>
        <w:t xml:space="preserve"> </w:t>
      </w:r>
      <w:r w:rsidRPr="000425DD">
        <w:rPr>
          <w:bCs/>
          <w:sz w:val="20"/>
          <w:szCs w:val="20"/>
        </w:rPr>
        <w:t>VK,</w:t>
      </w:r>
      <w:r w:rsidR="005010A4" w:rsidRPr="000425DD">
        <w:rPr>
          <w:bCs/>
          <w:sz w:val="20"/>
          <w:szCs w:val="20"/>
        </w:rPr>
        <w:t xml:space="preserve"> </w:t>
      </w:r>
      <w:proofErr w:type="spellStart"/>
      <w:r w:rsidRPr="000425DD">
        <w:rPr>
          <w:bCs/>
          <w:sz w:val="20"/>
          <w:szCs w:val="20"/>
        </w:rPr>
        <w:t>Mishra</w:t>
      </w:r>
      <w:proofErr w:type="spellEnd"/>
      <w:r w:rsidR="005010A4" w:rsidRPr="000425DD">
        <w:rPr>
          <w:bCs/>
          <w:sz w:val="20"/>
          <w:szCs w:val="20"/>
        </w:rPr>
        <w:t xml:space="preserve"> </w:t>
      </w:r>
      <w:r w:rsidRPr="000425DD">
        <w:rPr>
          <w:bCs/>
          <w:sz w:val="20"/>
          <w:szCs w:val="20"/>
        </w:rPr>
        <w:t>MC,</w:t>
      </w:r>
      <w:r w:rsidR="005010A4" w:rsidRPr="000425DD">
        <w:rPr>
          <w:bCs/>
          <w:sz w:val="20"/>
          <w:szCs w:val="20"/>
        </w:rPr>
        <w:t xml:space="preserve"> </w:t>
      </w:r>
      <w:r w:rsidRPr="000425DD">
        <w:rPr>
          <w:bCs/>
          <w:sz w:val="20"/>
          <w:szCs w:val="20"/>
        </w:rPr>
        <w:t>and</w:t>
      </w:r>
      <w:r w:rsidR="005010A4" w:rsidRPr="000425DD">
        <w:rPr>
          <w:bCs/>
          <w:sz w:val="20"/>
          <w:szCs w:val="20"/>
        </w:rPr>
        <w:t xml:space="preserve"> </w:t>
      </w:r>
      <w:r w:rsidRPr="000425DD">
        <w:rPr>
          <w:bCs/>
          <w:sz w:val="20"/>
          <w:szCs w:val="20"/>
        </w:rPr>
        <w:t>Kumar</w:t>
      </w:r>
      <w:r w:rsidR="005010A4" w:rsidRPr="000425DD">
        <w:rPr>
          <w:bCs/>
          <w:sz w:val="20"/>
          <w:szCs w:val="20"/>
        </w:rPr>
        <w:t xml:space="preserve"> </w:t>
      </w:r>
      <w:r w:rsidRPr="000425DD">
        <w:rPr>
          <w:bCs/>
          <w:sz w:val="20"/>
          <w:szCs w:val="20"/>
        </w:rPr>
        <w:t>S</w:t>
      </w:r>
      <w:r w:rsidR="005010A4" w:rsidRPr="000425DD">
        <w:rPr>
          <w:bCs/>
          <w:sz w:val="20"/>
          <w:szCs w:val="20"/>
        </w:rPr>
        <w:t xml:space="preserve"> </w:t>
      </w:r>
      <w:r w:rsidRPr="000425DD">
        <w:rPr>
          <w:bCs/>
          <w:sz w:val="20"/>
          <w:szCs w:val="20"/>
        </w:rPr>
        <w:t>(2012)</w:t>
      </w:r>
      <w:r w:rsidRPr="000425DD">
        <w:rPr>
          <w:sz w:val="20"/>
          <w:szCs w:val="20"/>
        </w:rPr>
        <w:t>:</w:t>
      </w:r>
      <w:r w:rsidR="005010A4" w:rsidRPr="000425DD">
        <w:rPr>
          <w:sz w:val="20"/>
          <w:szCs w:val="20"/>
        </w:rPr>
        <w:t xml:space="preserve"> </w:t>
      </w:r>
      <w:r w:rsidRPr="000425DD">
        <w:rPr>
          <w:sz w:val="20"/>
          <w:szCs w:val="20"/>
        </w:rPr>
        <w:t>Testicular</w:t>
      </w:r>
      <w:r w:rsidR="005010A4" w:rsidRPr="000425DD">
        <w:rPr>
          <w:sz w:val="20"/>
          <w:szCs w:val="20"/>
        </w:rPr>
        <w:t xml:space="preserve"> </w:t>
      </w:r>
      <w:r w:rsidRPr="000425DD">
        <w:rPr>
          <w:sz w:val="20"/>
          <w:szCs w:val="20"/>
        </w:rPr>
        <w:t>functions,</w:t>
      </w:r>
      <w:r w:rsidR="005010A4" w:rsidRPr="000425DD">
        <w:rPr>
          <w:sz w:val="20"/>
          <w:szCs w:val="20"/>
        </w:rPr>
        <w:t xml:space="preserve"> </w:t>
      </w:r>
      <w:r w:rsidRPr="000425DD">
        <w:rPr>
          <w:sz w:val="20"/>
          <w:szCs w:val="20"/>
        </w:rPr>
        <w:t>chronic</w:t>
      </w:r>
      <w:r w:rsidR="005010A4" w:rsidRPr="000425DD">
        <w:rPr>
          <w:sz w:val="20"/>
          <w:szCs w:val="20"/>
        </w:rPr>
        <w:t xml:space="preserve"> </w:t>
      </w:r>
      <w:r w:rsidRPr="000425DD">
        <w:rPr>
          <w:sz w:val="20"/>
          <w:szCs w:val="20"/>
        </w:rPr>
        <w:t>groin</w:t>
      </w:r>
      <w:r w:rsidR="005010A4" w:rsidRPr="000425DD">
        <w:rPr>
          <w:sz w:val="20"/>
          <w:szCs w:val="20"/>
        </w:rPr>
        <w:t xml:space="preserve"> </w:t>
      </w:r>
      <w:r w:rsidRPr="000425DD">
        <w:rPr>
          <w:sz w:val="20"/>
          <w:szCs w:val="20"/>
        </w:rPr>
        <w:t>pain,</w:t>
      </w:r>
      <w:r w:rsidR="005010A4" w:rsidRPr="000425DD">
        <w:rPr>
          <w:sz w:val="20"/>
          <w:szCs w:val="20"/>
        </w:rPr>
        <w:t xml:space="preserve"> </w:t>
      </w:r>
      <w:r w:rsidRPr="000425DD">
        <w:rPr>
          <w:sz w:val="20"/>
          <w:szCs w:val="20"/>
        </w:rPr>
        <w:t>and</w:t>
      </w:r>
      <w:r w:rsidR="005010A4" w:rsidRPr="000425DD">
        <w:rPr>
          <w:sz w:val="20"/>
          <w:szCs w:val="20"/>
        </w:rPr>
        <w:t xml:space="preserve"> </w:t>
      </w:r>
      <w:r w:rsidRPr="000425DD">
        <w:rPr>
          <w:sz w:val="20"/>
          <w:szCs w:val="20"/>
        </w:rPr>
        <w:t>quality</w:t>
      </w:r>
      <w:r w:rsidR="005010A4" w:rsidRPr="000425DD">
        <w:rPr>
          <w:sz w:val="20"/>
          <w:szCs w:val="20"/>
        </w:rPr>
        <w:t xml:space="preserve"> </w:t>
      </w:r>
      <w:r w:rsidRPr="000425DD">
        <w:rPr>
          <w:sz w:val="20"/>
          <w:szCs w:val="20"/>
        </w:rPr>
        <w:t>of</w:t>
      </w:r>
      <w:r w:rsidR="005010A4" w:rsidRPr="000425DD">
        <w:rPr>
          <w:sz w:val="20"/>
          <w:szCs w:val="20"/>
        </w:rPr>
        <w:t xml:space="preserve"> </w:t>
      </w:r>
      <w:r w:rsidRPr="000425DD">
        <w:rPr>
          <w:sz w:val="20"/>
          <w:szCs w:val="20"/>
        </w:rPr>
        <w:t>life</w:t>
      </w:r>
      <w:r w:rsidR="005010A4" w:rsidRPr="000425DD">
        <w:rPr>
          <w:sz w:val="20"/>
          <w:szCs w:val="20"/>
        </w:rPr>
        <w:t xml:space="preserve"> </w:t>
      </w:r>
      <w:r w:rsidRPr="000425DD">
        <w:rPr>
          <w:sz w:val="20"/>
          <w:szCs w:val="20"/>
        </w:rPr>
        <w:t>after</w:t>
      </w:r>
      <w:r w:rsidR="005010A4" w:rsidRPr="000425DD">
        <w:rPr>
          <w:sz w:val="20"/>
          <w:szCs w:val="20"/>
        </w:rPr>
        <w:t xml:space="preserve"> </w:t>
      </w:r>
      <w:r w:rsidRPr="000425DD">
        <w:rPr>
          <w:sz w:val="20"/>
          <w:szCs w:val="20"/>
        </w:rPr>
        <w:t>laparoscopic</w:t>
      </w:r>
      <w:r w:rsidR="005010A4" w:rsidRPr="000425DD">
        <w:rPr>
          <w:sz w:val="20"/>
          <w:szCs w:val="20"/>
        </w:rPr>
        <w:t xml:space="preserve"> </w:t>
      </w:r>
      <w:r w:rsidRPr="000425DD">
        <w:rPr>
          <w:sz w:val="20"/>
          <w:szCs w:val="20"/>
        </w:rPr>
        <w:t>and</w:t>
      </w:r>
      <w:r w:rsidR="005010A4" w:rsidRPr="000425DD">
        <w:rPr>
          <w:sz w:val="20"/>
          <w:szCs w:val="20"/>
        </w:rPr>
        <w:t xml:space="preserve"> </w:t>
      </w:r>
      <w:r w:rsidRPr="000425DD">
        <w:rPr>
          <w:sz w:val="20"/>
          <w:szCs w:val="20"/>
        </w:rPr>
        <w:t>open</w:t>
      </w:r>
      <w:r w:rsidR="005010A4" w:rsidRPr="000425DD">
        <w:rPr>
          <w:sz w:val="20"/>
          <w:szCs w:val="20"/>
        </w:rPr>
        <w:t xml:space="preserve"> </w:t>
      </w:r>
      <w:r w:rsidRPr="000425DD">
        <w:rPr>
          <w:sz w:val="20"/>
          <w:szCs w:val="20"/>
        </w:rPr>
        <w:t>mesh</w:t>
      </w:r>
      <w:r w:rsidR="005010A4" w:rsidRPr="000425DD">
        <w:rPr>
          <w:sz w:val="20"/>
          <w:szCs w:val="20"/>
        </w:rPr>
        <w:t xml:space="preserve"> </w:t>
      </w:r>
      <w:r w:rsidRPr="000425DD">
        <w:rPr>
          <w:sz w:val="20"/>
          <w:szCs w:val="20"/>
        </w:rPr>
        <w:t>repair</w:t>
      </w:r>
      <w:r w:rsidR="005010A4" w:rsidRPr="000425DD">
        <w:rPr>
          <w:sz w:val="20"/>
          <w:szCs w:val="20"/>
        </w:rPr>
        <w:t xml:space="preserve"> </w:t>
      </w:r>
      <w:r w:rsidRPr="000425DD">
        <w:rPr>
          <w:sz w:val="20"/>
          <w:szCs w:val="20"/>
        </w:rPr>
        <w:t>of</w:t>
      </w:r>
      <w:r w:rsidR="005010A4" w:rsidRPr="000425DD">
        <w:rPr>
          <w:sz w:val="20"/>
          <w:szCs w:val="20"/>
        </w:rPr>
        <w:t xml:space="preserve"> </w:t>
      </w:r>
      <w:r w:rsidRPr="000425DD">
        <w:rPr>
          <w:sz w:val="20"/>
          <w:szCs w:val="20"/>
        </w:rPr>
        <w:t>inguinal</w:t>
      </w:r>
      <w:r w:rsidR="005010A4" w:rsidRPr="000425DD">
        <w:rPr>
          <w:sz w:val="20"/>
          <w:szCs w:val="20"/>
        </w:rPr>
        <w:t xml:space="preserve"> </w:t>
      </w:r>
      <w:r w:rsidRPr="000425DD">
        <w:rPr>
          <w:sz w:val="20"/>
          <w:szCs w:val="20"/>
        </w:rPr>
        <w:t>hernia:</w:t>
      </w:r>
      <w:r w:rsidR="005010A4" w:rsidRPr="000425DD">
        <w:rPr>
          <w:sz w:val="20"/>
          <w:szCs w:val="20"/>
        </w:rPr>
        <w:t xml:space="preserve"> </w:t>
      </w:r>
      <w:r w:rsidRPr="000425DD">
        <w:rPr>
          <w:sz w:val="20"/>
          <w:szCs w:val="20"/>
        </w:rPr>
        <w:t>A</w:t>
      </w:r>
      <w:r w:rsidR="005010A4" w:rsidRPr="000425DD">
        <w:rPr>
          <w:sz w:val="20"/>
          <w:szCs w:val="20"/>
        </w:rPr>
        <w:t xml:space="preserve"> </w:t>
      </w:r>
      <w:r w:rsidRPr="000425DD">
        <w:rPr>
          <w:sz w:val="20"/>
          <w:szCs w:val="20"/>
        </w:rPr>
        <w:t>prospective</w:t>
      </w:r>
      <w:r w:rsidR="005010A4" w:rsidRPr="000425DD">
        <w:rPr>
          <w:sz w:val="20"/>
          <w:szCs w:val="20"/>
        </w:rPr>
        <w:t xml:space="preserve"> </w:t>
      </w:r>
      <w:r w:rsidRPr="000425DD">
        <w:rPr>
          <w:sz w:val="20"/>
          <w:szCs w:val="20"/>
        </w:rPr>
        <w:t>randomized</w:t>
      </w:r>
      <w:r w:rsidR="005010A4" w:rsidRPr="000425DD">
        <w:rPr>
          <w:sz w:val="20"/>
          <w:szCs w:val="20"/>
        </w:rPr>
        <w:t xml:space="preserve"> </w:t>
      </w:r>
      <w:r w:rsidRPr="000425DD">
        <w:rPr>
          <w:sz w:val="20"/>
          <w:szCs w:val="20"/>
        </w:rPr>
        <w:t>controlled</w:t>
      </w:r>
      <w:r w:rsidR="005010A4" w:rsidRPr="000425DD">
        <w:rPr>
          <w:sz w:val="20"/>
          <w:szCs w:val="20"/>
        </w:rPr>
        <w:t xml:space="preserve"> </w:t>
      </w:r>
      <w:r w:rsidRPr="000425DD">
        <w:rPr>
          <w:sz w:val="20"/>
          <w:szCs w:val="20"/>
        </w:rPr>
        <w:t>trial.</w:t>
      </w:r>
      <w:r w:rsidR="005010A4" w:rsidRPr="000425DD">
        <w:rPr>
          <w:sz w:val="20"/>
          <w:szCs w:val="20"/>
        </w:rPr>
        <w:t xml:space="preserve"> </w:t>
      </w:r>
      <w:proofErr w:type="spellStart"/>
      <w:r w:rsidRPr="000425DD">
        <w:rPr>
          <w:sz w:val="20"/>
          <w:szCs w:val="20"/>
        </w:rPr>
        <w:t>Sur</w:t>
      </w:r>
      <w:r w:rsidR="00D80D16" w:rsidRPr="000425DD">
        <w:rPr>
          <w:sz w:val="20"/>
          <w:szCs w:val="20"/>
        </w:rPr>
        <w:t>g</w:t>
      </w:r>
      <w:proofErr w:type="spellEnd"/>
      <w:r w:rsidR="00D80D16">
        <w:rPr>
          <w:sz w:val="20"/>
          <w:szCs w:val="20"/>
        </w:rPr>
        <w:t xml:space="preserve"> </w:t>
      </w:r>
      <w:proofErr w:type="spellStart"/>
      <w:r w:rsidR="00D80D16" w:rsidRPr="000425DD">
        <w:rPr>
          <w:sz w:val="20"/>
          <w:szCs w:val="20"/>
        </w:rPr>
        <w:t>E</w:t>
      </w:r>
      <w:r w:rsidRPr="000425DD">
        <w:rPr>
          <w:sz w:val="20"/>
          <w:szCs w:val="20"/>
        </w:rPr>
        <w:t>ndsoc</w:t>
      </w:r>
      <w:proofErr w:type="spellEnd"/>
      <w:r w:rsidRPr="000425DD">
        <w:rPr>
          <w:sz w:val="20"/>
          <w:szCs w:val="20"/>
        </w:rPr>
        <w:t>;</w:t>
      </w:r>
      <w:r w:rsidR="005010A4" w:rsidRPr="000425DD">
        <w:rPr>
          <w:sz w:val="20"/>
          <w:szCs w:val="20"/>
        </w:rPr>
        <w:t xml:space="preserve"> </w:t>
      </w:r>
      <w:r w:rsidRPr="000425DD">
        <w:rPr>
          <w:sz w:val="20"/>
          <w:szCs w:val="20"/>
        </w:rPr>
        <w:t>26:1304-1317.</w:t>
      </w:r>
    </w:p>
    <w:p w:rsidR="00A14194" w:rsidRPr="000425DD" w:rsidRDefault="00A14194" w:rsidP="000425DD">
      <w:pPr>
        <w:pStyle w:val="ListParagraph"/>
        <w:numPr>
          <w:ilvl w:val="0"/>
          <w:numId w:val="12"/>
        </w:numPr>
        <w:autoSpaceDE w:val="0"/>
        <w:autoSpaceDN w:val="0"/>
        <w:bidi w:val="0"/>
        <w:adjustRightInd w:val="0"/>
        <w:snapToGrid w:val="0"/>
        <w:jc w:val="both"/>
        <w:rPr>
          <w:bCs/>
          <w:sz w:val="20"/>
          <w:szCs w:val="20"/>
        </w:rPr>
      </w:pPr>
      <w:proofErr w:type="spellStart"/>
      <w:r w:rsidRPr="000425DD">
        <w:rPr>
          <w:bCs/>
          <w:sz w:val="20"/>
          <w:szCs w:val="20"/>
          <w:shd w:val="clear" w:color="auto" w:fill="FCFCFC"/>
        </w:rPr>
        <w:t>Štula</w:t>
      </w:r>
      <w:proofErr w:type="spellEnd"/>
      <w:r w:rsidR="005010A4" w:rsidRPr="000425DD">
        <w:rPr>
          <w:bCs/>
          <w:sz w:val="20"/>
          <w:szCs w:val="20"/>
          <w:shd w:val="clear" w:color="auto" w:fill="FCFCFC"/>
        </w:rPr>
        <w:t xml:space="preserve"> </w:t>
      </w:r>
      <w:r w:rsidRPr="000425DD">
        <w:rPr>
          <w:bCs/>
          <w:sz w:val="20"/>
          <w:szCs w:val="20"/>
          <w:shd w:val="clear" w:color="auto" w:fill="FCFCFC"/>
        </w:rPr>
        <w:t>I,</w:t>
      </w:r>
      <w:r w:rsidR="005010A4" w:rsidRPr="000425DD">
        <w:rPr>
          <w:bCs/>
          <w:sz w:val="20"/>
          <w:szCs w:val="20"/>
          <w:shd w:val="clear" w:color="auto" w:fill="FCFCFC"/>
        </w:rPr>
        <w:t xml:space="preserve"> </w:t>
      </w:r>
      <w:proofErr w:type="spellStart"/>
      <w:r w:rsidRPr="000425DD">
        <w:rPr>
          <w:bCs/>
          <w:sz w:val="20"/>
          <w:szCs w:val="20"/>
          <w:shd w:val="clear" w:color="auto" w:fill="FCFCFC"/>
        </w:rPr>
        <w:t>Družijanić</w:t>
      </w:r>
      <w:proofErr w:type="spellEnd"/>
      <w:r w:rsidR="005010A4" w:rsidRPr="000425DD">
        <w:rPr>
          <w:bCs/>
          <w:sz w:val="20"/>
          <w:szCs w:val="20"/>
          <w:shd w:val="clear" w:color="auto" w:fill="FCFCFC"/>
        </w:rPr>
        <w:t xml:space="preserve"> </w:t>
      </w:r>
      <w:r w:rsidRPr="000425DD">
        <w:rPr>
          <w:bCs/>
          <w:sz w:val="20"/>
          <w:szCs w:val="20"/>
          <w:shd w:val="clear" w:color="auto" w:fill="FCFCFC"/>
        </w:rPr>
        <w:t>N,</w:t>
      </w:r>
      <w:r w:rsidR="005010A4" w:rsidRPr="000425DD">
        <w:rPr>
          <w:bCs/>
          <w:sz w:val="20"/>
          <w:szCs w:val="20"/>
          <w:shd w:val="clear" w:color="auto" w:fill="FCFCFC"/>
        </w:rPr>
        <w:t xml:space="preserve"> </w:t>
      </w:r>
      <w:r w:rsidRPr="000425DD">
        <w:rPr>
          <w:bCs/>
          <w:sz w:val="20"/>
          <w:szCs w:val="20"/>
          <w:shd w:val="clear" w:color="auto" w:fill="FCFCFC"/>
        </w:rPr>
        <w:t>and</w:t>
      </w:r>
      <w:r w:rsidR="005010A4" w:rsidRPr="000425DD">
        <w:rPr>
          <w:bCs/>
          <w:sz w:val="20"/>
          <w:szCs w:val="20"/>
          <w:shd w:val="clear" w:color="auto" w:fill="FCFCFC"/>
        </w:rPr>
        <w:t xml:space="preserve"> </w:t>
      </w:r>
      <w:proofErr w:type="spellStart"/>
      <w:r w:rsidRPr="000425DD">
        <w:rPr>
          <w:bCs/>
          <w:sz w:val="20"/>
          <w:szCs w:val="20"/>
          <w:shd w:val="clear" w:color="auto" w:fill="FCFCFC"/>
        </w:rPr>
        <w:t>Sršen</w:t>
      </w:r>
      <w:proofErr w:type="spellEnd"/>
      <w:r w:rsidR="005010A4" w:rsidRPr="000425DD">
        <w:rPr>
          <w:bCs/>
          <w:sz w:val="20"/>
          <w:szCs w:val="20"/>
          <w:shd w:val="clear" w:color="auto" w:fill="FCFCFC"/>
        </w:rPr>
        <w:t xml:space="preserve"> </w:t>
      </w:r>
      <w:r w:rsidRPr="000425DD">
        <w:rPr>
          <w:bCs/>
          <w:sz w:val="20"/>
          <w:szCs w:val="20"/>
          <w:shd w:val="clear" w:color="auto" w:fill="FCFCFC"/>
        </w:rPr>
        <w:t>D</w:t>
      </w:r>
      <w:r w:rsidR="005010A4" w:rsidRPr="000425DD">
        <w:rPr>
          <w:bCs/>
          <w:sz w:val="20"/>
          <w:szCs w:val="20"/>
          <w:shd w:val="clear" w:color="auto" w:fill="FCFCFC"/>
        </w:rPr>
        <w:t xml:space="preserve"> </w:t>
      </w:r>
      <w:r w:rsidRPr="000425DD">
        <w:rPr>
          <w:bCs/>
          <w:sz w:val="20"/>
          <w:szCs w:val="20"/>
          <w:shd w:val="clear" w:color="auto" w:fill="FCFCFC"/>
        </w:rPr>
        <w:t>(2012)</w:t>
      </w:r>
      <w:r w:rsidR="00D80D16" w:rsidRPr="000425DD">
        <w:rPr>
          <w:bCs/>
          <w:sz w:val="20"/>
          <w:szCs w:val="20"/>
          <w:shd w:val="clear" w:color="auto" w:fill="FCFCFC"/>
        </w:rPr>
        <w:t>:</w:t>
      </w:r>
      <w:r w:rsidR="00D80D16">
        <w:rPr>
          <w:bCs/>
          <w:sz w:val="20"/>
          <w:szCs w:val="20"/>
          <w:shd w:val="clear" w:color="auto" w:fill="FCFCFC"/>
        </w:rPr>
        <w:t xml:space="preserve"> </w:t>
      </w:r>
      <w:r w:rsidR="00D80D16" w:rsidRPr="000425DD">
        <w:rPr>
          <w:sz w:val="20"/>
          <w:szCs w:val="20"/>
        </w:rPr>
        <w:t>I</w:t>
      </w:r>
      <w:r w:rsidRPr="000425DD">
        <w:rPr>
          <w:sz w:val="20"/>
          <w:szCs w:val="20"/>
        </w:rPr>
        <w:t>nfluence</w:t>
      </w:r>
      <w:r w:rsidR="005010A4" w:rsidRPr="000425DD">
        <w:rPr>
          <w:sz w:val="20"/>
          <w:szCs w:val="20"/>
        </w:rPr>
        <w:t xml:space="preserve"> </w:t>
      </w:r>
      <w:r w:rsidRPr="000425DD">
        <w:rPr>
          <w:sz w:val="20"/>
          <w:szCs w:val="20"/>
        </w:rPr>
        <w:t>of</w:t>
      </w:r>
      <w:r w:rsidR="005010A4" w:rsidRPr="000425DD">
        <w:rPr>
          <w:sz w:val="20"/>
          <w:szCs w:val="20"/>
        </w:rPr>
        <w:t xml:space="preserve"> </w:t>
      </w:r>
      <w:r w:rsidRPr="000425DD">
        <w:rPr>
          <w:sz w:val="20"/>
          <w:szCs w:val="20"/>
        </w:rPr>
        <w:t>inguinal</w:t>
      </w:r>
      <w:r w:rsidR="005010A4" w:rsidRPr="000425DD">
        <w:rPr>
          <w:sz w:val="20"/>
          <w:szCs w:val="20"/>
        </w:rPr>
        <w:t xml:space="preserve"> </w:t>
      </w:r>
      <w:r w:rsidRPr="000425DD">
        <w:rPr>
          <w:sz w:val="20"/>
          <w:szCs w:val="20"/>
        </w:rPr>
        <w:t>hernia</w:t>
      </w:r>
      <w:r w:rsidR="005010A4" w:rsidRPr="000425DD">
        <w:rPr>
          <w:sz w:val="20"/>
          <w:szCs w:val="20"/>
        </w:rPr>
        <w:t xml:space="preserve"> </w:t>
      </w:r>
      <w:r w:rsidRPr="000425DD">
        <w:rPr>
          <w:sz w:val="20"/>
          <w:szCs w:val="20"/>
        </w:rPr>
        <w:t>mesh</w:t>
      </w:r>
      <w:r w:rsidR="005010A4" w:rsidRPr="000425DD">
        <w:rPr>
          <w:sz w:val="20"/>
          <w:szCs w:val="20"/>
        </w:rPr>
        <w:t xml:space="preserve"> </w:t>
      </w:r>
      <w:r w:rsidRPr="000425DD">
        <w:rPr>
          <w:sz w:val="20"/>
          <w:szCs w:val="20"/>
        </w:rPr>
        <w:t>repair</w:t>
      </w:r>
      <w:r w:rsidR="005010A4" w:rsidRPr="000425DD">
        <w:rPr>
          <w:sz w:val="20"/>
          <w:szCs w:val="20"/>
        </w:rPr>
        <w:t xml:space="preserve"> </w:t>
      </w:r>
      <w:r w:rsidRPr="000425DD">
        <w:rPr>
          <w:sz w:val="20"/>
          <w:szCs w:val="20"/>
        </w:rPr>
        <w:t>on</w:t>
      </w:r>
      <w:r w:rsidR="005010A4" w:rsidRPr="000425DD">
        <w:rPr>
          <w:sz w:val="20"/>
          <w:szCs w:val="20"/>
        </w:rPr>
        <w:t xml:space="preserve"> </w:t>
      </w:r>
      <w:r w:rsidRPr="000425DD">
        <w:rPr>
          <w:sz w:val="20"/>
          <w:szCs w:val="20"/>
        </w:rPr>
        <w:t>testicular</w:t>
      </w:r>
      <w:r w:rsidR="005010A4" w:rsidRPr="000425DD">
        <w:rPr>
          <w:sz w:val="20"/>
          <w:szCs w:val="20"/>
        </w:rPr>
        <w:t xml:space="preserve"> </w:t>
      </w:r>
      <w:r w:rsidRPr="000425DD">
        <w:rPr>
          <w:sz w:val="20"/>
          <w:szCs w:val="20"/>
        </w:rPr>
        <w:t>flow</w:t>
      </w:r>
      <w:r w:rsidR="005010A4" w:rsidRPr="000425DD">
        <w:rPr>
          <w:sz w:val="20"/>
          <w:szCs w:val="20"/>
        </w:rPr>
        <w:t xml:space="preserve"> </w:t>
      </w:r>
      <w:r w:rsidRPr="000425DD">
        <w:rPr>
          <w:sz w:val="20"/>
          <w:szCs w:val="20"/>
        </w:rPr>
        <w:t>and</w:t>
      </w:r>
      <w:r w:rsidR="005010A4" w:rsidRPr="000425DD">
        <w:rPr>
          <w:sz w:val="20"/>
          <w:szCs w:val="20"/>
        </w:rPr>
        <w:t xml:space="preserve"> </w:t>
      </w:r>
      <w:r w:rsidRPr="000425DD">
        <w:rPr>
          <w:sz w:val="20"/>
          <w:szCs w:val="20"/>
        </w:rPr>
        <w:t>sperm</w:t>
      </w:r>
      <w:r w:rsidR="005010A4" w:rsidRPr="000425DD">
        <w:rPr>
          <w:sz w:val="20"/>
          <w:szCs w:val="20"/>
        </w:rPr>
        <w:t xml:space="preserve"> </w:t>
      </w:r>
      <w:r w:rsidRPr="000425DD">
        <w:rPr>
          <w:sz w:val="20"/>
          <w:szCs w:val="20"/>
        </w:rPr>
        <w:t>autoimmunity</w:t>
      </w:r>
      <w:r w:rsidRPr="000425DD">
        <w:rPr>
          <w:sz w:val="20"/>
          <w:szCs w:val="20"/>
          <w:shd w:val="clear" w:color="auto" w:fill="FCFCFC"/>
        </w:rPr>
        <w:t>.</w:t>
      </w:r>
      <w:r w:rsidR="005010A4" w:rsidRPr="000425DD">
        <w:rPr>
          <w:sz w:val="20"/>
          <w:szCs w:val="20"/>
          <w:shd w:val="clear" w:color="auto" w:fill="FCFCFC"/>
        </w:rPr>
        <w:t xml:space="preserve"> </w:t>
      </w:r>
      <w:r w:rsidRPr="000425DD">
        <w:rPr>
          <w:sz w:val="20"/>
          <w:szCs w:val="20"/>
          <w:shd w:val="clear" w:color="auto" w:fill="FCFCFC"/>
        </w:rPr>
        <w:t>Hernia;</w:t>
      </w:r>
      <w:r w:rsidR="005010A4" w:rsidRPr="000425DD">
        <w:rPr>
          <w:sz w:val="20"/>
          <w:szCs w:val="20"/>
          <w:shd w:val="clear" w:color="auto" w:fill="FCFCFC"/>
        </w:rPr>
        <w:t xml:space="preserve"> </w:t>
      </w:r>
      <w:r w:rsidRPr="000425DD">
        <w:rPr>
          <w:sz w:val="20"/>
          <w:szCs w:val="20"/>
          <w:shd w:val="clear" w:color="auto" w:fill="FCFCFC"/>
        </w:rPr>
        <w:t>16:</w:t>
      </w:r>
      <w:r w:rsidR="005010A4" w:rsidRPr="000425DD">
        <w:rPr>
          <w:sz w:val="20"/>
          <w:szCs w:val="20"/>
          <w:shd w:val="clear" w:color="auto" w:fill="FCFCFC"/>
        </w:rPr>
        <w:t xml:space="preserve"> </w:t>
      </w:r>
      <w:r w:rsidRPr="000425DD">
        <w:rPr>
          <w:sz w:val="20"/>
          <w:szCs w:val="20"/>
          <w:shd w:val="clear" w:color="auto" w:fill="FCFCFC"/>
        </w:rPr>
        <w:t>417-</w:t>
      </w:r>
      <w:r w:rsidR="005010A4" w:rsidRPr="000425DD">
        <w:rPr>
          <w:sz w:val="20"/>
          <w:szCs w:val="20"/>
          <w:shd w:val="clear" w:color="auto" w:fill="FCFCFC"/>
        </w:rPr>
        <w:t xml:space="preserve"> </w:t>
      </w:r>
      <w:r w:rsidRPr="000425DD">
        <w:rPr>
          <w:sz w:val="20"/>
          <w:szCs w:val="20"/>
          <w:shd w:val="clear" w:color="auto" w:fill="FCFCFC"/>
        </w:rPr>
        <w:t>424.</w:t>
      </w:r>
    </w:p>
    <w:p w:rsidR="00A14194" w:rsidRPr="000425DD" w:rsidRDefault="00A14194" w:rsidP="000425DD">
      <w:pPr>
        <w:pStyle w:val="ListParagraph"/>
        <w:numPr>
          <w:ilvl w:val="0"/>
          <w:numId w:val="12"/>
        </w:numPr>
        <w:autoSpaceDE w:val="0"/>
        <w:autoSpaceDN w:val="0"/>
        <w:bidi w:val="0"/>
        <w:adjustRightInd w:val="0"/>
        <w:snapToGrid w:val="0"/>
        <w:jc w:val="both"/>
        <w:rPr>
          <w:bCs/>
          <w:sz w:val="20"/>
          <w:szCs w:val="20"/>
        </w:rPr>
      </w:pPr>
      <w:proofErr w:type="spellStart"/>
      <w:r w:rsidRPr="000425DD">
        <w:rPr>
          <w:bCs/>
          <w:sz w:val="20"/>
          <w:szCs w:val="20"/>
        </w:rPr>
        <w:t>Sucullu</w:t>
      </w:r>
      <w:proofErr w:type="spellEnd"/>
      <w:r w:rsidR="005010A4" w:rsidRPr="000425DD">
        <w:rPr>
          <w:bCs/>
          <w:sz w:val="20"/>
          <w:szCs w:val="20"/>
        </w:rPr>
        <w:t xml:space="preserve"> </w:t>
      </w:r>
      <w:r w:rsidRPr="000425DD">
        <w:rPr>
          <w:bCs/>
          <w:sz w:val="20"/>
          <w:szCs w:val="20"/>
        </w:rPr>
        <w:t>I,</w:t>
      </w:r>
      <w:r w:rsidR="005010A4" w:rsidRPr="000425DD">
        <w:rPr>
          <w:bCs/>
          <w:sz w:val="20"/>
          <w:szCs w:val="20"/>
        </w:rPr>
        <w:t xml:space="preserve"> </w:t>
      </w:r>
      <w:proofErr w:type="spellStart"/>
      <w:r w:rsidRPr="000425DD">
        <w:rPr>
          <w:bCs/>
          <w:sz w:val="20"/>
          <w:szCs w:val="20"/>
        </w:rPr>
        <w:t>Filiz</w:t>
      </w:r>
      <w:proofErr w:type="spellEnd"/>
      <w:r w:rsidR="005010A4" w:rsidRPr="000425DD">
        <w:rPr>
          <w:bCs/>
          <w:sz w:val="20"/>
          <w:szCs w:val="20"/>
        </w:rPr>
        <w:t xml:space="preserve"> </w:t>
      </w:r>
      <w:r w:rsidRPr="000425DD">
        <w:rPr>
          <w:bCs/>
          <w:sz w:val="20"/>
          <w:szCs w:val="20"/>
        </w:rPr>
        <w:t>AI,</w:t>
      </w:r>
      <w:r w:rsidR="005010A4" w:rsidRPr="000425DD">
        <w:rPr>
          <w:bCs/>
          <w:sz w:val="20"/>
          <w:szCs w:val="20"/>
        </w:rPr>
        <w:t xml:space="preserve"> </w:t>
      </w:r>
      <w:r w:rsidRPr="000425DD">
        <w:rPr>
          <w:bCs/>
          <w:sz w:val="20"/>
          <w:szCs w:val="20"/>
        </w:rPr>
        <w:t>and</w:t>
      </w:r>
      <w:r w:rsidR="005010A4" w:rsidRPr="000425DD">
        <w:rPr>
          <w:bCs/>
          <w:sz w:val="20"/>
          <w:szCs w:val="20"/>
        </w:rPr>
        <w:t xml:space="preserve"> </w:t>
      </w:r>
      <w:proofErr w:type="spellStart"/>
      <w:r w:rsidRPr="000425DD">
        <w:rPr>
          <w:bCs/>
          <w:sz w:val="20"/>
          <w:szCs w:val="20"/>
        </w:rPr>
        <w:t>Sen</w:t>
      </w:r>
      <w:proofErr w:type="spellEnd"/>
      <w:r w:rsidR="005010A4" w:rsidRPr="000425DD">
        <w:rPr>
          <w:bCs/>
          <w:sz w:val="20"/>
          <w:szCs w:val="20"/>
        </w:rPr>
        <w:t xml:space="preserve"> </w:t>
      </w:r>
      <w:r w:rsidRPr="000425DD">
        <w:rPr>
          <w:bCs/>
          <w:sz w:val="20"/>
          <w:szCs w:val="20"/>
        </w:rPr>
        <w:t>B</w:t>
      </w:r>
      <w:r w:rsidR="005010A4" w:rsidRPr="000425DD">
        <w:rPr>
          <w:bCs/>
          <w:sz w:val="20"/>
          <w:szCs w:val="20"/>
        </w:rPr>
        <w:t xml:space="preserve"> </w:t>
      </w:r>
      <w:r w:rsidRPr="000425DD">
        <w:rPr>
          <w:bCs/>
          <w:sz w:val="20"/>
          <w:szCs w:val="20"/>
        </w:rPr>
        <w:t>(2010):</w:t>
      </w:r>
      <w:r w:rsidR="005010A4" w:rsidRPr="000425DD">
        <w:rPr>
          <w:bCs/>
          <w:sz w:val="20"/>
          <w:szCs w:val="20"/>
        </w:rPr>
        <w:t xml:space="preserve"> </w:t>
      </w:r>
      <w:r w:rsidRPr="000425DD">
        <w:rPr>
          <w:sz w:val="20"/>
          <w:szCs w:val="20"/>
        </w:rPr>
        <w:t>The</w:t>
      </w:r>
      <w:r w:rsidR="005010A4" w:rsidRPr="000425DD">
        <w:rPr>
          <w:sz w:val="20"/>
          <w:szCs w:val="20"/>
        </w:rPr>
        <w:t xml:space="preserve"> </w:t>
      </w:r>
      <w:r w:rsidRPr="000425DD">
        <w:rPr>
          <w:sz w:val="20"/>
          <w:szCs w:val="20"/>
        </w:rPr>
        <w:t>effects</w:t>
      </w:r>
      <w:r w:rsidR="005010A4" w:rsidRPr="000425DD">
        <w:rPr>
          <w:sz w:val="20"/>
          <w:szCs w:val="20"/>
        </w:rPr>
        <w:t xml:space="preserve"> </w:t>
      </w:r>
      <w:r w:rsidRPr="000425DD">
        <w:rPr>
          <w:sz w:val="20"/>
          <w:szCs w:val="20"/>
        </w:rPr>
        <w:t>of</w:t>
      </w:r>
      <w:r w:rsidR="005010A4" w:rsidRPr="000425DD">
        <w:rPr>
          <w:sz w:val="20"/>
          <w:szCs w:val="20"/>
        </w:rPr>
        <w:t xml:space="preserve"> </w:t>
      </w:r>
      <w:r w:rsidRPr="000425DD">
        <w:rPr>
          <w:sz w:val="20"/>
          <w:szCs w:val="20"/>
        </w:rPr>
        <w:t>inguinal</w:t>
      </w:r>
      <w:r w:rsidR="005010A4" w:rsidRPr="000425DD">
        <w:rPr>
          <w:sz w:val="20"/>
          <w:szCs w:val="20"/>
        </w:rPr>
        <w:t xml:space="preserve"> </w:t>
      </w:r>
      <w:r w:rsidRPr="000425DD">
        <w:rPr>
          <w:sz w:val="20"/>
          <w:szCs w:val="20"/>
        </w:rPr>
        <w:t>hernia</w:t>
      </w:r>
      <w:r w:rsidR="005010A4" w:rsidRPr="000425DD">
        <w:rPr>
          <w:sz w:val="20"/>
          <w:szCs w:val="20"/>
        </w:rPr>
        <w:t xml:space="preserve"> </w:t>
      </w:r>
      <w:r w:rsidRPr="000425DD">
        <w:rPr>
          <w:sz w:val="20"/>
          <w:szCs w:val="20"/>
        </w:rPr>
        <w:t>repair</w:t>
      </w:r>
      <w:r w:rsidR="005010A4" w:rsidRPr="000425DD">
        <w:rPr>
          <w:sz w:val="20"/>
          <w:szCs w:val="20"/>
        </w:rPr>
        <w:t xml:space="preserve"> </w:t>
      </w:r>
      <w:r w:rsidRPr="000425DD">
        <w:rPr>
          <w:sz w:val="20"/>
          <w:szCs w:val="20"/>
        </w:rPr>
        <w:t>on</w:t>
      </w:r>
      <w:r w:rsidR="005010A4" w:rsidRPr="000425DD">
        <w:rPr>
          <w:sz w:val="20"/>
          <w:szCs w:val="20"/>
        </w:rPr>
        <w:t xml:space="preserve"> </w:t>
      </w:r>
      <w:r w:rsidRPr="000425DD">
        <w:rPr>
          <w:sz w:val="20"/>
          <w:szCs w:val="20"/>
        </w:rPr>
        <w:t>tes</w:t>
      </w:r>
      <w:r w:rsidRPr="000425DD">
        <w:rPr>
          <w:sz w:val="20"/>
          <w:szCs w:val="20"/>
        </w:rPr>
        <w:softHyphen/>
        <w:t>ticular</w:t>
      </w:r>
      <w:r w:rsidR="005010A4" w:rsidRPr="000425DD">
        <w:rPr>
          <w:sz w:val="20"/>
          <w:szCs w:val="20"/>
        </w:rPr>
        <w:t xml:space="preserve"> </w:t>
      </w:r>
      <w:r w:rsidRPr="000425DD">
        <w:rPr>
          <w:sz w:val="20"/>
          <w:szCs w:val="20"/>
        </w:rPr>
        <w:t>function</w:t>
      </w:r>
      <w:r w:rsidR="005010A4" w:rsidRPr="000425DD">
        <w:rPr>
          <w:sz w:val="20"/>
          <w:szCs w:val="20"/>
        </w:rPr>
        <w:t xml:space="preserve"> </w:t>
      </w:r>
      <w:r w:rsidRPr="000425DD">
        <w:rPr>
          <w:sz w:val="20"/>
          <w:szCs w:val="20"/>
        </w:rPr>
        <w:t>in</w:t>
      </w:r>
      <w:r w:rsidR="005010A4" w:rsidRPr="000425DD">
        <w:rPr>
          <w:sz w:val="20"/>
          <w:szCs w:val="20"/>
        </w:rPr>
        <w:t xml:space="preserve"> </w:t>
      </w:r>
      <w:r w:rsidRPr="000425DD">
        <w:rPr>
          <w:sz w:val="20"/>
          <w:szCs w:val="20"/>
        </w:rPr>
        <w:t>young</w:t>
      </w:r>
      <w:r w:rsidR="005010A4" w:rsidRPr="000425DD">
        <w:rPr>
          <w:sz w:val="20"/>
          <w:szCs w:val="20"/>
        </w:rPr>
        <w:t xml:space="preserve"> </w:t>
      </w:r>
      <w:r w:rsidRPr="000425DD">
        <w:rPr>
          <w:sz w:val="20"/>
          <w:szCs w:val="20"/>
        </w:rPr>
        <w:t>adults:</w:t>
      </w:r>
      <w:r w:rsidR="005010A4" w:rsidRPr="000425DD">
        <w:rPr>
          <w:sz w:val="20"/>
          <w:szCs w:val="20"/>
        </w:rPr>
        <w:t xml:space="preserve"> </w:t>
      </w:r>
      <w:r w:rsidRPr="000425DD">
        <w:rPr>
          <w:sz w:val="20"/>
          <w:szCs w:val="20"/>
        </w:rPr>
        <w:t>A</w:t>
      </w:r>
      <w:r w:rsidR="005010A4" w:rsidRPr="000425DD">
        <w:rPr>
          <w:sz w:val="20"/>
          <w:szCs w:val="20"/>
        </w:rPr>
        <w:t xml:space="preserve"> </w:t>
      </w:r>
      <w:r w:rsidRPr="000425DD">
        <w:rPr>
          <w:sz w:val="20"/>
          <w:szCs w:val="20"/>
        </w:rPr>
        <w:t>prospective</w:t>
      </w:r>
      <w:r w:rsidR="005010A4" w:rsidRPr="000425DD">
        <w:rPr>
          <w:sz w:val="20"/>
          <w:szCs w:val="20"/>
        </w:rPr>
        <w:t xml:space="preserve"> </w:t>
      </w:r>
      <w:r w:rsidRPr="000425DD">
        <w:rPr>
          <w:sz w:val="20"/>
          <w:szCs w:val="20"/>
        </w:rPr>
        <w:t>randomized</w:t>
      </w:r>
      <w:r w:rsidR="005010A4" w:rsidRPr="000425DD">
        <w:rPr>
          <w:sz w:val="20"/>
          <w:szCs w:val="20"/>
        </w:rPr>
        <w:t xml:space="preserve"> </w:t>
      </w:r>
      <w:r w:rsidRPr="000425DD">
        <w:rPr>
          <w:sz w:val="20"/>
          <w:szCs w:val="20"/>
        </w:rPr>
        <w:t>study.</w:t>
      </w:r>
      <w:r w:rsidR="005010A4" w:rsidRPr="000425DD">
        <w:rPr>
          <w:sz w:val="20"/>
          <w:szCs w:val="20"/>
        </w:rPr>
        <w:t xml:space="preserve"> </w:t>
      </w:r>
      <w:r w:rsidRPr="000425DD">
        <w:rPr>
          <w:sz w:val="20"/>
          <w:szCs w:val="20"/>
        </w:rPr>
        <w:t>Hernia;</w:t>
      </w:r>
      <w:r w:rsidR="005010A4" w:rsidRPr="000425DD">
        <w:rPr>
          <w:sz w:val="20"/>
          <w:szCs w:val="20"/>
        </w:rPr>
        <w:t xml:space="preserve"> </w:t>
      </w:r>
      <w:r w:rsidRPr="000425DD">
        <w:rPr>
          <w:sz w:val="20"/>
          <w:szCs w:val="20"/>
        </w:rPr>
        <w:t>14(2):</w:t>
      </w:r>
      <w:r w:rsidR="005010A4" w:rsidRPr="000425DD">
        <w:rPr>
          <w:sz w:val="20"/>
          <w:szCs w:val="20"/>
        </w:rPr>
        <w:t xml:space="preserve"> </w:t>
      </w:r>
      <w:r w:rsidRPr="000425DD">
        <w:rPr>
          <w:sz w:val="20"/>
          <w:szCs w:val="20"/>
        </w:rPr>
        <w:t>165-169.</w:t>
      </w:r>
    </w:p>
    <w:p w:rsidR="005010A4" w:rsidRPr="00CF3977" w:rsidRDefault="00A14194" w:rsidP="000425DD">
      <w:pPr>
        <w:pStyle w:val="ListParagraph"/>
        <w:numPr>
          <w:ilvl w:val="0"/>
          <w:numId w:val="12"/>
        </w:numPr>
        <w:bidi w:val="0"/>
        <w:snapToGrid w:val="0"/>
        <w:ind w:left="425" w:hanging="425"/>
        <w:jc w:val="both"/>
        <w:rPr>
          <w:sz w:val="20"/>
          <w:szCs w:val="20"/>
        </w:rPr>
      </w:pPr>
      <w:r w:rsidRPr="00CF3977">
        <w:rPr>
          <w:bCs/>
          <w:sz w:val="20"/>
          <w:szCs w:val="20"/>
        </w:rPr>
        <w:t>Wang</w:t>
      </w:r>
      <w:r w:rsidR="005010A4" w:rsidRPr="00CF3977">
        <w:rPr>
          <w:bCs/>
          <w:sz w:val="20"/>
          <w:szCs w:val="20"/>
        </w:rPr>
        <w:t xml:space="preserve"> </w:t>
      </w:r>
      <w:r w:rsidRPr="00CF3977">
        <w:rPr>
          <w:bCs/>
          <w:sz w:val="20"/>
          <w:szCs w:val="20"/>
        </w:rPr>
        <w:t>WJ,</w:t>
      </w:r>
      <w:r w:rsidR="005010A4" w:rsidRPr="00CF3977">
        <w:rPr>
          <w:bCs/>
          <w:sz w:val="20"/>
          <w:szCs w:val="20"/>
        </w:rPr>
        <w:t xml:space="preserve"> </w:t>
      </w:r>
      <w:r w:rsidRPr="00CF3977">
        <w:rPr>
          <w:bCs/>
          <w:sz w:val="20"/>
          <w:szCs w:val="20"/>
        </w:rPr>
        <w:t>Chen</w:t>
      </w:r>
      <w:r w:rsidR="005010A4" w:rsidRPr="00CF3977">
        <w:rPr>
          <w:bCs/>
          <w:sz w:val="20"/>
          <w:szCs w:val="20"/>
        </w:rPr>
        <w:t xml:space="preserve"> </w:t>
      </w:r>
      <w:r w:rsidRPr="00CF3977">
        <w:rPr>
          <w:bCs/>
          <w:sz w:val="20"/>
          <w:szCs w:val="20"/>
        </w:rPr>
        <w:t>JZ,</w:t>
      </w:r>
      <w:r w:rsidR="005010A4" w:rsidRPr="00CF3977">
        <w:rPr>
          <w:bCs/>
          <w:sz w:val="20"/>
          <w:szCs w:val="20"/>
        </w:rPr>
        <w:t xml:space="preserve"> </w:t>
      </w:r>
      <w:r w:rsidRPr="00CF3977">
        <w:rPr>
          <w:bCs/>
          <w:sz w:val="20"/>
          <w:szCs w:val="20"/>
        </w:rPr>
        <w:t>and</w:t>
      </w:r>
      <w:r w:rsidR="005010A4" w:rsidRPr="00CF3977">
        <w:rPr>
          <w:bCs/>
          <w:sz w:val="20"/>
          <w:szCs w:val="20"/>
        </w:rPr>
        <w:t xml:space="preserve"> </w:t>
      </w:r>
      <w:r w:rsidRPr="00CF3977">
        <w:rPr>
          <w:bCs/>
          <w:sz w:val="20"/>
          <w:szCs w:val="20"/>
        </w:rPr>
        <w:t>Fang</w:t>
      </w:r>
      <w:r w:rsidR="005010A4" w:rsidRPr="00CF3977">
        <w:rPr>
          <w:bCs/>
          <w:sz w:val="20"/>
          <w:szCs w:val="20"/>
        </w:rPr>
        <w:t xml:space="preserve"> </w:t>
      </w:r>
      <w:r w:rsidRPr="00CF3977">
        <w:rPr>
          <w:bCs/>
          <w:sz w:val="20"/>
          <w:szCs w:val="20"/>
        </w:rPr>
        <w:t>Q</w:t>
      </w:r>
      <w:r w:rsidR="005010A4" w:rsidRPr="00CF3977">
        <w:rPr>
          <w:bCs/>
          <w:sz w:val="20"/>
          <w:szCs w:val="20"/>
        </w:rPr>
        <w:t xml:space="preserve"> </w:t>
      </w:r>
      <w:r w:rsidRPr="00CF3977">
        <w:rPr>
          <w:bCs/>
          <w:sz w:val="20"/>
          <w:szCs w:val="20"/>
        </w:rPr>
        <w:t>(2013):</w:t>
      </w:r>
      <w:r w:rsidR="005010A4" w:rsidRPr="00CF3977">
        <w:rPr>
          <w:sz w:val="20"/>
          <w:szCs w:val="20"/>
        </w:rPr>
        <w:t xml:space="preserve"> </w:t>
      </w:r>
      <w:r w:rsidRPr="00CF3977">
        <w:rPr>
          <w:sz w:val="20"/>
          <w:szCs w:val="20"/>
        </w:rPr>
        <w:t>Comparison</w:t>
      </w:r>
      <w:r w:rsidR="005010A4" w:rsidRPr="00CF3977">
        <w:rPr>
          <w:sz w:val="20"/>
          <w:szCs w:val="20"/>
        </w:rPr>
        <w:t xml:space="preserve"> </w:t>
      </w:r>
      <w:r w:rsidRPr="00CF3977">
        <w:rPr>
          <w:sz w:val="20"/>
          <w:szCs w:val="20"/>
        </w:rPr>
        <w:t>of</w:t>
      </w:r>
      <w:r w:rsidR="005010A4" w:rsidRPr="00CF3977">
        <w:rPr>
          <w:sz w:val="20"/>
          <w:szCs w:val="20"/>
        </w:rPr>
        <w:t xml:space="preserve"> </w:t>
      </w:r>
      <w:r w:rsidRPr="00CF3977">
        <w:rPr>
          <w:sz w:val="20"/>
          <w:szCs w:val="20"/>
        </w:rPr>
        <w:t>the</w:t>
      </w:r>
      <w:r w:rsidR="005010A4" w:rsidRPr="00CF3977">
        <w:rPr>
          <w:sz w:val="20"/>
          <w:szCs w:val="20"/>
        </w:rPr>
        <w:t xml:space="preserve"> </w:t>
      </w:r>
      <w:r w:rsidRPr="00CF3977">
        <w:rPr>
          <w:sz w:val="20"/>
          <w:szCs w:val="20"/>
        </w:rPr>
        <w:t>effects</w:t>
      </w:r>
      <w:r w:rsidR="005010A4" w:rsidRPr="00CF3977">
        <w:rPr>
          <w:sz w:val="20"/>
          <w:szCs w:val="20"/>
        </w:rPr>
        <w:t xml:space="preserve"> </w:t>
      </w:r>
      <w:r w:rsidRPr="00CF3977">
        <w:rPr>
          <w:sz w:val="20"/>
          <w:szCs w:val="20"/>
        </w:rPr>
        <w:t>of</w:t>
      </w:r>
      <w:r w:rsidR="005010A4" w:rsidRPr="00CF3977">
        <w:rPr>
          <w:sz w:val="20"/>
          <w:szCs w:val="20"/>
        </w:rPr>
        <w:t xml:space="preserve"> </w:t>
      </w:r>
      <w:r w:rsidRPr="00CF3977">
        <w:rPr>
          <w:sz w:val="20"/>
          <w:szCs w:val="20"/>
        </w:rPr>
        <w:t>laparoscopic</w:t>
      </w:r>
      <w:r w:rsidR="005010A4" w:rsidRPr="00CF3977">
        <w:rPr>
          <w:sz w:val="20"/>
          <w:szCs w:val="20"/>
        </w:rPr>
        <w:t xml:space="preserve"> </w:t>
      </w:r>
      <w:r w:rsidRPr="00CF3977">
        <w:rPr>
          <w:sz w:val="20"/>
          <w:szCs w:val="20"/>
        </w:rPr>
        <w:t>hernia</w:t>
      </w:r>
      <w:r w:rsidR="005010A4" w:rsidRPr="00CF3977">
        <w:rPr>
          <w:sz w:val="20"/>
          <w:szCs w:val="20"/>
        </w:rPr>
        <w:t xml:space="preserve"> </w:t>
      </w:r>
      <w:r w:rsidRPr="00CF3977">
        <w:rPr>
          <w:sz w:val="20"/>
          <w:szCs w:val="20"/>
        </w:rPr>
        <w:t>repair</w:t>
      </w:r>
      <w:r w:rsidR="005010A4" w:rsidRPr="00CF3977">
        <w:rPr>
          <w:sz w:val="20"/>
          <w:szCs w:val="20"/>
        </w:rPr>
        <w:t xml:space="preserve"> </w:t>
      </w:r>
      <w:r w:rsidRPr="00CF3977">
        <w:rPr>
          <w:sz w:val="20"/>
          <w:szCs w:val="20"/>
        </w:rPr>
        <w:t>and</w:t>
      </w:r>
      <w:r w:rsidR="005010A4" w:rsidRPr="00CF3977">
        <w:rPr>
          <w:sz w:val="20"/>
          <w:szCs w:val="20"/>
        </w:rPr>
        <w:t xml:space="preserve"> </w:t>
      </w:r>
      <w:r w:rsidRPr="00CF3977">
        <w:rPr>
          <w:sz w:val="20"/>
          <w:szCs w:val="20"/>
        </w:rPr>
        <w:t>Lichtenstein</w:t>
      </w:r>
      <w:r w:rsidR="005010A4" w:rsidRPr="00CF3977">
        <w:rPr>
          <w:sz w:val="20"/>
          <w:szCs w:val="20"/>
        </w:rPr>
        <w:t xml:space="preserve"> </w:t>
      </w:r>
      <w:r w:rsidRPr="00CF3977">
        <w:rPr>
          <w:sz w:val="20"/>
          <w:szCs w:val="20"/>
        </w:rPr>
        <w:t>tension-free</w:t>
      </w:r>
      <w:r w:rsidR="005010A4" w:rsidRPr="00CF3977">
        <w:rPr>
          <w:sz w:val="20"/>
          <w:szCs w:val="20"/>
        </w:rPr>
        <w:t xml:space="preserve"> </w:t>
      </w:r>
      <w:r w:rsidRPr="00CF3977">
        <w:rPr>
          <w:sz w:val="20"/>
          <w:szCs w:val="20"/>
        </w:rPr>
        <w:t>hernia</w:t>
      </w:r>
      <w:r w:rsidR="005010A4" w:rsidRPr="00CF3977">
        <w:rPr>
          <w:sz w:val="20"/>
          <w:szCs w:val="20"/>
        </w:rPr>
        <w:t xml:space="preserve"> </w:t>
      </w:r>
      <w:r w:rsidRPr="00CF3977">
        <w:rPr>
          <w:sz w:val="20"/>
          <w:szCs w:val="20"/>
        </w:rPr>
        <w:t>repair.</w:t>
      </w:r>
      <w:r w:rsidR="005010A4" w:rsidRPr="00CF3977">
        <w:rPr>
          <w:sz w:val="20"/>
          <w:szCs w:val="20"/>
        </w:rPr>
        <w:t xml:space="preserve"> </w:t>
      </w:r>
      <w:r w:rsidRPr="00CF3977">
        <w:rPr>
          <w:sz w:val="20"/>
          <w:szCs w:val="20"/>
        </w:rPr>
        <w:t>J</w:t>
      </w:r>
      <w:r w:rsidR="005010A4" w:rsidRPr="00CF3977">
        <w:rPr>
          <w:sz w:val="20"/>
          <w:szCs w:val="20"/>
        </w:rPr>
        <w:t xml:space="preserve"> </w:t>
      </w:r>
      <w:proofErr w:type="spellStart"/>
      <w:r w:rsidRPr="00CF3977">
        <w:rPr>
          <w:sz w:val="20"/>
          <w:szCs w:val="20"/>
        </w:rPr>
        <w:t>Laparoendosc</w:t>
      </w:r>
      <w:proofErr w:type="spellEnd"/>
      <w:r w:rsidR="005010A4" w:rsidRPr="00CF3977">
        <w:rPr>
          <w:sz w:val="20"/>
          <w:szCs w:val="20"/>
        </w:rPr>
        <w:t xml:space="preserve"> </w:t>
      </w:r>
      <w:r w:rsidRPr="00CF3977">
        <w:rPr>
          <w:sz w:val="20"/>
          <w:szCs w:val="20"/>
        </w:rPr>
        <w:t>Adv</w:t>
      </w:r>
      <w:r w:rsidR="005010A4" w:rsidRPr="00CF3977">
        <w:rPr>
          <w:sz w:val="20"/>
          <w:szCs w:val="20"/>
        </w:rPr>
        <w:t xml:space="preserve"> </w:t>
      </w:r>
      <w:proofErr w:type="spellStart"/>
      <w:r w:rsidRPr="00CF3977">
        <w:rPr>
          <w:sz w:val="20"/>
          <w:szCs w:val="20"/>
        </w:rPr>
        <w:t>Surg</w:t>
      </w:r>
      <w:proofErr w:type="spellEnd"/>
      <w:r w:rsidR="005010A4" w:rsidRPr="00CF3977">
        <w:rPr>
          <w:sz w:val="20"/>
          <w:szCs w:val="20"/>
        </w:rPr>
        <w:t xml:space="preserve"> </w:t>
      </w:r>
      <w:r w:rsidRPr="00CF3977">
        <w:rPr>
          <w:sz w:val="20"/>
          <w:szCs w:val="20"/>
        </w:rPr>
        <w:t>Tech;</w:t>
      </w:r>
      <w:r w:rsidR="005010A4" w:rsidRPr="00CF3977">
        <w:rPr>
          <w:sz w:val="20"/>
          <w:szCs w:val="20"/>
        </w:rPr>
        <w:t xml:space="preserve"> </w:t>
      </w:r>
      <w:r w:rsidRPr="00CF3977">
        <w:rPr>
          <w:sz w:val="20"/>
          <w:szCs w:val="20"/>
        </w:rPr>
        <w:t>23(4):301-5.</w:t>
      </w:r>
    </w:p>
    <w:p w:rsidR="005010A4" w:rsidRDefault="005010A4" w:rsidP="000425DD">
      <w:pPr>
        <w:bidi w:val="0"/>
        <w:snapToGrid w:val="0"/>
        <w:ind w:left="425" w:hanging="425"/>
        <w:jc w:val="both"/>
        <w:rPr>
          <w:sz w:val="20"/>
          <w:szCs w:val="20"/>
        </w:rPr>
        <w:sectPr w:rsidR="005010A4" w:rsidSect="00FC1007">
          <w:type w:val="continuous"/>
          <w:pgSz w:w="12242" w:h="15842" w:code="1"/>
          <w:pgMar w:top="1440" w:right="1440" w:bottom="1440" w:left="1440" w:header="720" w:footer="720" w:gutter="0"/>
          <w:cols w:num="2" w:space="600"/>
          <w:docGrid w:linePitch="360"/>
        </w:sectPr>
      </w:pPr>
    </w:p>
    <w:p w:rsidR="005010A4" w:rsidRDefault="005010A4" w:rsidP="000425DD">
      <w:pPr>
        <w:bidi w:val="0"/>
        <w:snapToGrid w:val="0"/>
        <w:ind w:left="425" w:hanging="425"/>
        <w:jc w:val="both"/>
        <w:rPr>
          <w:sz w:val="20"/>
          <w:szCs w:val="20"/>
        </w:rPr>
        <w:sectPr w:rsidR="005010A4" w:rsidSect="00FC1007">
          <w:type w:val="continuous"/>
          <w:pgSz w:w="12242" w:h="15842" w:code="1"/>
          <w:pgMar w:top="1440" w:right="1440" w:bottom="1440" w:left="1440" w:header="720" w:footer="720" w:gutter="0"/>
          <w:cols w:space="709"/>
          <w:bidi/>
          <w:docGrid w:linePitch="360"/>
        </w:sectPr>
      </w:pPr>
      <w:r>
        <w:rPr>
          <w:sz w:val="20"/>
          <w:szCs w:val="20"/>
        </w:rPr>
        <w:lastRenderedPageBreak/>
        <w:cr/>
      </w:r>
    </w:p>
    <w:p w:rsidR="005010A4" w:rsidRPr="005010A4" w:rsidRDefault="005010A4" w:rsidP="000425DD">
      <w:pPr>
        <w:bidi w:val="0"/>
        <w:snapToGrid w:val="0"/>
        <w:ind w:left="425" w:hanging="425"/>
        <w:jc w:val="both"/>
        <w:rPr>
          <w:sz w:val="20"/>
          <w:szCs w:val="20"/>
        </w:rPr>
      </w:pPr>
      <w:r>
        <w:rPr>
          <w:sz w:val="20"/>
          <w:szCs w:val="20"/>
        </w:rPr>
        <w:lastRenderedPageBreak/>
        <w:t xml:space="preserve"> </w:t>
      </w:r>
      <w:r>
        <w:rPr>
          <w:sz w:val="20"/>
          <w:szCs w:val="20"/>
        </w:rPr>
        <w:cr/>
      </w:r>
    </w:p>
    <w:p w:rsidR="00A37EEB" w:rsidRPr="005010A4" w:rsidRDefault="00B823F8" w:rsidP="000425DD">
      <w:pPr>
        <w:bidi w:val="0"/>
        <w:snapToGrid w:val="0"/>
        <w:ind w:left="425" w:hanging="425"/>
        <w:jc w:val="both"/>
        <w:rPr>
          <w:sz w:val="20"/>
          <w:szCs w:val="20"/>
        </w:rPr>
      </w:pPr>
      <w:r>
        <w:rPr>
          <w:rFonts w:eastAsiaTheme="minorEastAsia" w:hint="eastAsia"/>
          <w:sz w:val="20"/>
          <w:szCs w:val="20"/>
          <w:lang w:eastAsia="zh-CN"/>
        </w:rPr>
        <w:t>4/25</w:t>
      </w:r>
      <w:r w:rsidR="005010A4" w:rsidRPr="005010A4">
        <w:rPr>
          <w:sz w:val="20"/>
          <w:szCs w:val="20"/>
        </w:rPr>
        <w:t>/2018</w:t>
      </w:r>
    </w:p>
    <w:sectPr w:rsidR="00A37EEB" w:rsidRPr="005010A4" w:rsidSect="00FC1007">
      <w:type w:val="continuous"/>
      <w:pgSz w:w="12242" w:h="15842" w:code="1"/>
      <w:pgMar w:top="1440" w:right="1440" w:bottom="1440" w:left="1440" w:header="720" w:footer="720" w:gutter="0"/>
      <w:cols w:space="709"/>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336E" w:rsidRDefault="0098336E" w:rsidP="00AF3294">
      <w:r>
        <w:separator/>
      </w:r>
    </w:p>
  </w:endnote>
  <w:endnote w:type="continuationSeparator" w:id="0">
    <w:p w:rsidR="0098336E" w:rsidRDefault="0098336E" w:rsidP="00AF32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194" w:rsidRPr="00FC1007" w:rsidRDefault="00FA0B54" w:rsidP="00FC1007">
    <w:pPr>
      <w:bidi w:val="0"/>
      <w:jc w:val="center"/>
      <w:rPr>
        <w:sz w:val="20"/>
      </w:rPr>
    </w:pPr>
    <w:r w:rsidRPr="00FC1007">
      <w:rPr>
        <w:sz w:val="20"/>
      </w:rPr>
      <w:fldChar w:fldCharType="begin"/>
    </w:r>
    <w:r w:rsidR="00FC1007" w:rsidRPr="00FC1007">
      <w:rPr>
        <w:sz w:val="20"/>
      </w:rPr>
      <w:instrText xml:space="preserve"> page </w:instrText>
    </w:r>
    <w:r w:rsidRPr="00FC1007">
      <w:rPr>
        <w:sz w:val="20"/>
      </w:rPr>
      <w:fldChar w:fldCharType="separate"/>
    </w:r>
    <w:r w:rsidR="00CF3977">
      <w:rPr>
        <w:noProof/>
        <w:sz w:val="20"/>
      </w:rPr>
      <w:t>33</w:t>
    </w:r>
    <w:r w:rsidRPr="00FC1007">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336E" w:rsidRDefault="0098336E" w:rsidP="00AF3294">
      <w:r>
        <w:separator/>
      </w:r>
    </w:p>
  </w:footnote>
  <w:footnote w:type="continuationSeparator" w:id="0">
    <w:p w:rsidR="0098336E" w:rsidRDefault="0098336E" w:rsidP="00AF32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007" w:rsidRPr="00FC1007" w:rsidRDefault="00FC1007" w:rsidP="00FC1007">
    <w:pPr>
      <w:pBdr>
        <w:bottom w:val="thinThickMediumGap" w:sz="12" w:space="1" w:color="auto"/>
      </w:pBdr>
      <w:tabs>
        <w:tab w:val="left" w:pos="851"/>
        <w:tab w:val="right" w:pos="8364"/>
      </w:tabs>
      <w:bidi w:val="0"/>
      <w:adjustRightInd w:val="0"/>
      <w:snapToGrid w:val="0"/>
      <w:jc w:val="both"/>
      <w:rPr>
        <w:iCs/>
        <w:sz w:val="20"/>
        <w:szCs w:val="20"/>
      </w:rPr>
    </w:pPr>
    <w:r w:rsidRPr="00FC1007">
      <w:rPr>
        <w:rFonts w:hint="eastAsia"/>
        <w:iCs/>
        <w:color w:val="000000"/>
        <w:sz w:val="20"/>
        <w:szCs w:val="20"/>
      </w:rPr>
      <w:tab/>
    </w:r>
    <w:r w:rsidRPr="00FC1007">
      <w:rPr>
        <w:iCs/>
        <w:color w:val="000000"/>
        <w:sz w:val="20"/>
        <w:szCs w:val="20"/>
      </w:rPr>
      <w:t xml:space="preserve">Researcher </w:t>
    </w:r>
    <w:r w:rsidRPr="00FC1007">
      <w:rPr>
        <w:iCs/>
        <w:sz w:val="20"/>
        <w:szCs w:val="20"/>
      </w:rPr>
      <w:t>201</w:t>
    </w:r>
    <w:r w:rsidRPr="00FC1007">
      <w:rPr>
        <w:rFonts w:hint="eastAsia"/>
        <w:iCs/>
        <w:sz w:val="20"/>
        <w:szCs w:val="20"/>
      </w:rPr>
      <w:t>8</w:t>
    </w:r>
    <w:r w:rsidRPr="00FC1007">
      <w:rPr>
        <w:iCs/>
        <w:sz w:val="20"/>
        <w:szCs w:val="20"/>
      </w:rPr>
      <w:t>;</w:t>
    </w:r>
    <w:r w:rsidRPr="00FC1007">
      <w:rPr>
        <w:rFonts w:hint="eastAsia"/>
        <w:iCs/>
        <w:sz w:val="20"/>
        <w:szCs w:val="20"/>
      </w:rPr>
      <w:t>10</w:t>
    </w:r>
    <w:r w:rsidRPr="00FC1007">
      <w:rPr>
        <w:iCs/>
        <w:sz w:val="20"/>
        <w:szCs w:val="20"/>
      </w:rPr>
      <w:t>(</w:t>
    </w:r>
    <w:r w:rsidRPr="00FC1007">
      <w:rPr>
        <w:rFonts w:hint="eastAsia"/>
        <w:iCs/>
        <w:sz w:val="20"/>
        <w:szCs w:val="20"/>
      </w:rPr>
      <w:t>4</w:t>
    </w:r>
    <w:r w:rsidRPr="00FC1007">
      <w:rPr>
        <w:iCs/>
        <w:sz w:val="20"/>
        <w:szCs w:val="20"/>
      </w:rPr>
      <w:t xml:space="preserve">)  </w:t>
    </w:r>
    <w:r w:rsidRPr="00FC1007">
      <w:rPr>
        <w:rFonts w:hint="eastAsia"/>
        <w:iCs/>
        <w:sz w:val="20"/>
        <w:szCs w:val="20"/>
      </w:rPr>
      <w:t xml:space="preserve"> </w:t>
    </w:r>
    <w:r w:rsidRPr="00FC1007">
      <w:rPr>
        <w:iCs/>
        <w:sz w:val="20"/>
        <w:szCs w:val="20"/>
      </w:rPr>
      <w:t xml:space="preserve"> </w:t>
    </w:r>
    <w:r w:rsidRPr="00FC1007">
      <w:rPr>
        <w:rFonts w:hint="eastAsia"/>
        <w:iCs/>
        <w:sz w:val="20"/>
        <w:szCs w:val="20"/>
      </w:rPr>
      <w:tab/>
    </w:r>
    <w:r w:rsidRPr="00FC1007">
      <w:rPr>
        <w:iCs/>
        <w:sz w:val="20"/>
        <w:szCs w:val="20"/>
      </w:rPr>
      <w:t xml:space="preserve">    </w:t>
    </w:r>
    <w:r w:rsidRPr="00FC1007">
      <w:rPr>
        <w:sz w:val="20"/>
        <w:szCs w:val="20"/>
      </w:rPr>
      <w:t xml:space="preserve"> </w:t>
    </w:r>
    <w:hyperlink r:id="rId1" w:history="1">
      <w:r w:rsidRPr="00FC1007">
        <w:rPr>
          <w:rStyle w:val="Hyperlink"/>
          <w:sz w:val="20"/>
          <w:szCs w:val="20"/>
        </w:rPr>
        <w:t>http://www.sciencepub.net/researcher</w:t>
      </w:r>
    </w:hyperlink>
  </w:p>
  <w:p w:rsidR="00FC1007" w:rsidRPr="00FC1007" w:rsidRDefault="00FC1007" w:rsidP="00FC1007">
    <w:pPr>
      <w:tabs>
        <w:tab w:val="left" w:pos="851"/>
        <w:tab w:val="right" w:pos="8364"/>
      </w:tabs>
      <w:bidi w:val="0"/>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14FF1"/>
    <w:multiLevelType w:val="hybridMultilevel"/>
    <w:tmpl w:val="31EECE9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A474270"/>
    <w:multiLevelType w:val="hybridMultilevel"/>
    <w:tmpl w:val="EAF44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BD1031"/>
    <w:multiLevelType w:val="hybridMultilevel"/>
    <w:tmpl w:val="AD2C1D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401C68"/>
    <w:multiLevelType w:val="hybridMultilevel"/>
    <w:tmpl w:val="10862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627C88"/>
    <w:multiLevelType w:val="hybridMultilevel"/>
    <w:tmpl w:val="DD98C5BC"/>
    <w:lvl w:ilvl="0" w:tplc="51B4D4CE">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CA0C4E"/>
    <w:multiLevelType w:val="hybridMultilevel"/>
    <w:tmpl w:val="9618C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0058DF"/>
    <w:multiLevelType w:val="hybridMultilevel"/>
    <w:tmpl w:val="38BE3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61044F"/>
    <w:multiLevelType w:val="hybridMultilevel"/>
    <w:tmpl w:val="E8A80F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8B22172"/>
    <w:multiLevelType w:val="hybridMultilevel"/>
    <w:tmpl w:val="7764AC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49F6F58"/>
    <w:multiLevelType w:val="hybridMultilevel"/>
    <w:tmpl w:val="9CF872A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81B642B"/>
    <w:multiLevelType w:val="hybridMultilevel"/>
    <w:tmpl w:val="1A64C490"/>
    <w:lvl w:ilvl="0" w:tplc="C58882A2">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E415B42"/>
    <w:multiLevelType w:val="hybridMultilevel"/>
    <w:tmpl w:val="135E7144"/>
    <w:lvl w:ilvl="0" w:tplc="E17AA0AC">
      <w:start w:val="1"/>
      <w:numFmt w:val="bullet"/>
      <w:lvlText w:val=""/>
      <w:lvlJc w:val="left"/>
      <w:pPr>
        <w:ind w:left="644" w:hanging="360"/>
      </w:pPr>
      <w:rPr>
        <w:rFonts w:ascii="Symbol" w:hAnsi="Symbo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2"/>
  </w:num>
  <w:num w:numId="4">
    <w:abstractNumId w:val="5"/>
  </w:num>
  <w:num w:numId="5">
    <w:abstractNumId w:val="6"/>
  </w:num>
  <w:num w:numId="6">
    <w:abstractNumId w:val="3"/>
  </w:num>
  <w:num w:numId="7">
    <w:abstractNumId w:val="10"/>
  </w:num>
  <w:num w:numId="8">
    <w:abstractNumId w:val="7"/>
  </w:num>
  <w:num w:numId="9">
    <w:abstractNumId w:val="1"/>
  </w:num>
  <w:num w:numId="10">
    <w:abstractNumId w:val="11"/>
  </w:num>
  <w:num w:numId="11">
    <w:abstractNumId w:val="4"/>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ocumentProtection w:edit="readOnly" w:enforcement="0"/>
  <w:defaultTabStop w:val="720"/>
  <w:drawingGridHorizontalSpacing w:val="120"/>
  <w:displayHorizontalDrawingGridEvery w:val="2"/>
  <w:characterSpacingControl w:val="doNotCompress"/>
  <w:hdrShapeDefaults>
    <o:shapedefaults v:ext="edit" spidmax="18434"/>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E44EE"/>
    <w:rsid w:val="000425DD"/>
    <w:rsid w:val="00065F2B"/>
    <w:rsid w:val="000B1BF3"/>
    <w:rsid w:val="000F6B68"/>
    <w:rsid w:val="001764AB"/>
    <w:rsid w:val="00210B5A"/>
    <w:rsid w:val="002167CE"/>
    <w:rsid w:val="002561E7"/>
    <w:rsid w:val="00284126"/>
    <w:rsid w:val="00313E99"/>
    <w:rsid w:val="00316836"/>
    <w:rsid w:val="0033389D"/>
    <w:rsid w:val="00340827"/>
    <w:rsid w:val="00346D2F"/>
    <w:rsid w:val="0035425B"/>
    <w:rsid w:val="003868B9"/>
    <w:rsid w:val="00394899"/>
    <w:rsid w:val="003F7135"/>
    <w:rsid w:val="00434DDE"/>
    <w:rsid w:val="00486AE4"/>
    <w:rsid w:val="004B7831"/>
    <w:rsid w:val="004C3BAB"/>
    <w:rsid w:val="004D7D1D"/>
    <w:rsid w:val="005010A4"/>
    <w:rsid w:val="00506087"/>
    <w:rsid w:val="00512351"/>
    <w:rsid w:val="00522340"/>
    <w:rsid w:val="00553D2F"/>
    <w:rsid w:val="005A160D"/>
    <w:rsid w:val="005A47F1"/>
    <w:rsid w:val="005C3B79"/>
    <w:rsid w:val="005D52F2"/>
    <w:rsid w:val="005E44EE"/>
    <w:rsid w:val="006061CE"/>
    <w:rsid w:val="006212CC"/>
    <w:rsid w:val="006D18E9"/>
    <w:rsid w:val="00796D87"/>
    <w:rsid w:val="007C0045"/>
    <w:rsid w:val="007D0384"/>
    <w:rsid w:val="008248F7"/>
    <w:rsid w:val="008852E8"/>
    <w:rsid w:val="008F126D"/>
    <w:rsid w:val="00932964"/>
    <w:rsid w:val="00941583"/>
    <w:rsid w:val="00972148"/>
    <w:rsid w:val="00975016"/>
    <w:rsid w:val="0098336E"/>
    <w:rsid w:val="009B55C0"/>
    <w:rsid w:val="009D3C33"/>
    <w:rsid w:val="00A14194"/>
    <w:rsid w:val="00A37EEB"/>
    <w:rsid w:val="00AC53AD"/>
    <w:rsid w:val="00AE0E66"/>
    <w:rsid w:val="00AE6CC1"/>
    <w:rsid w:val="00AF3294"/>
    <w:rsid w:val="00B26D09"/>
    <w:rsid w:val="00B35E0A"/>
    <w:rsid w:val="00B823F8"/>
    <w:rsid w:val="00BA0CD2"/>
    <w:rsid w:val="00BC02AB"/>
    <w:rsid w:val="00C37AC1"/>
    <w:rsid w:val="00C5174B"/>
    <w:rsid w:val="00C9071E"/>
    <w:rsid w:val="00CE3875"/>
    <w:rsid w:val="00CF3977"/>
    <w:rsid w:val="00D34C22"/>
    <w:rsid w:val="00D420BE"/>
    <w:rsid w:val="00D5525E"/>
    <w:rsid w:val="00D575E3"/>
    <w:rsid w:val="00D61240"/>
    <w:rsid w:val="00D72777"/>
    <w:rsid w:val="00D80D16"/>
    <w:rsid w:val="00E00BEB"/>
    <w:rsid w:val="00E055FC"/>
    <w:rsid w:val="00E53B9E"/>
    <w:rsid w:val="00EA3D50"/>
    <w:rsid w:val="00F14800"/>
    <w:rsid w:val="00F2402A"/>
    <w:rsid w:val="00F26608"/>
    <w:rsid w:val="00F34C3F"/>
    <w:rsid w:val="00F8040D"/>
    <w:rsid w:val="00F9419D"/>
    <w:rsid w:val="00FA0B54"/>
    <w:rsid w:val="00FC1007"/>
    <w:rsid w:val="00FC6F74"/>
    <w:rsid w:val="00FE0A18"/>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CD2"/>
    <w:pPr>
      <w:bidi/>
    </w:pPr>
    <w:rPr>
      <w:rFonts w:ascii="Times New Roman" w:eastAsia="Times New Roman" w:hAnsi="Times New Roman"/>
      <w:sz w:val="24"/>
      <w:szCs w:val="24"/>
      <w:lang w:eastAsia="en-US"/>
    </w:rPr>
  </w:style>
  <w:style w:type="paragraph" w:styleId="Heading1">
    <w:name w:val="heading 1"/>
    <w:basedOn w:val="Normal"/>
    <w:link w:val="Heading1Char"/>
    <w:uiPriority w:val="9"/>
    <w:qFormat/>
    <w:rsid w:val="00A14194"/>
    <w:pPr>
      <w:bidi w:val="0"/>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26D09"/>
    <w:pPr>
      <w:autoSpaceDE w:val="0"/>
      <w:autoSpaceDN w:val="0"/>
      <w:adjustRightInd w:val="0"/>
    </w:pPr>
    <w:rPr>
      <w:rFonts w:ascii="Times New Roman" w:hAnsi="Times New Roman"/>
      <w:color w:val="000000"/>
      <w:sz w:val="24"/>
      <w:szCs w:val="24"/>
      <w:lang w:eastAsia="en-US"/>
    </w:rPr>
  </w:style>
  <w:style w:type="paragraph" w:styleId="ListParagraph">
    <w:name w:val="List Paragraph"/>
    <w:basedOn w:val="Normal"/>
    <w:uiPriority w:val="34"/>
    <w:qFormat/>
    <w:rsid w:val="00434DDE"/>
    <w:pPr>
      <w:ind w:left="720"/>
    </w:pPr>
  </w:style>
  <w:style w:type="paragraph" w:styleId="BalloonText">
    <w:name w:val="Balloon Text"/>
    <w:basedOn w:val="Normal"/>
    <w:link w:val="BalloonTextChar"/>
    <w:uiPriority w:val="99"/>
    <w:semiHidden/>
    <w:unhideWhenUsed/>
    <w:rsid w:val="00434DDE"/>
    <w:rPr>
      <w:rFonts w:ascii="Tahoma" w:hAnsi="Tahoma" w:cs="Tahoma"/>
      <w:sz w:val="16"/>
      <w:szCs w:val="16"/>
    </w:rPr>
  </w:style>
  <w:style w:type="character" w:customStyle="1" w:styleId="BalloonTextChar">
    <w:name w:val="Balloon Text Char"/>
    <w:basedOn w:val="DefaultParagraphFont"/>
    <w:link w:val="BalloonText"/>
    <w:uiPriority w:val="99"/>
    <w:semiHidden/>
    <w:rsid w:val="00434DDE"/>
    <w:rPr>
      <w:rFonts w:ascii="Tahoma" w:eastAsia="Times New Roman" w:hAnsi="Tahoma" w:cs="Tahoma"/>
      <w:sz w:val="16"/>
      <w:szCs w:val="16"/>
    </w:rPr>
  </w:style>
  <w:style w:type="character" w:customStyle="1" w:styleId="apple-converted-space">
    <w:name w:val="apple-converted-space"/>
    <w:rsid w:val="00434DDE"/>
  </w:style>
  <w:style w:type="character" w:customStyle="1" w:styleId="element-citation">
    <w:name w:val="element-citation"/>
    <w:rsid w:val="00434DDE"/>
  </w:style>
  <w:style w:type="paragraph" w:styleId="Header">
    <w:name w:val="header"/>
    <w:basedOn w:val="Normal"/>
    <w:link w:val="HeaderChar"/>
    <w:uiPriority w:val="99"/>
    <w:unhideWhenUsed/>
    <w:rsid w:val="00AF3294"/>
    <w:pPr>
      <w:tabs>
        <w:tab w:val="center" w:pos="4153"/>
        <w:tab w:val="right" w:pos="8306"/>
      </w:tabs>
    </w:pPr>
  </w:style>
  <w:style w:type="character" w:customStyle="1" w:styleId="HeaderChar">
    <w:name w:val="Header Char"/>
    <w:basedOn w:val="DefaultParagraphFont"/>
    <w:link w:val="Header"/>
    <w:uiPriority w:val="99"/>
    <w:rsid w:val="00AF32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F3294"/>
    <w:pPr>
      <w:tabs>
        <w:tab w:val="center" w:pos="4153"/>
        <w:tab w:val="right" w:pos="8306"/>
      </w:tabs>
    </w:pPr>
  </w:style>
  <w:style w:type="character" w:customStyle="1" w:styleId="FooterChar">
    <w:name w:val="Footer Char"/>
    <w:basedOn w:val="DefaultParagraphFont"/>
    <w:link w:val="Footer"/>
    <w:uiPriority w:val="99"/>
    <w:rsid w:val="00AF3294"/>
    <w:rPr>
      <w:rFonts w:ascii="Times New Roman" w:eastAsia="Times New Roman" w:hAnsi="Times New Roman" w:cs="Times New Roman"/>
      <w:sz w:val="24"/>
      <w:szCs w:val="24"/>
    </w:rPr>
  </w:style>
  <w:style w:type="character" w:customStyle="1" w:styleId="ref-journal">
    <w:name w:val="ref-journal"/>
    <w:rsid w:val="00A14194"/>
  </w:style>
  <w:style w:type="character" w:customStyle="1" w:styleId="ref-vol">
    <w:name w:val="ref-vol"/>
    <w:rsid w:val="00A14194"/>
  </w:style>
  <w:style w:type="character" w:customStyle="1" w:styleId="ref-title">
    <w:name w:val="ref-title"/>
    <w:rsid w:val="00A14194"/>
  </w:style>
  <w:style w:type="character" w:customStyle="1" w:styleId="Heading1Char">
    <w:name w:val="Heading 1 Char"/>
    <w:basedOn w:val="DefaultParagraphFont"/>
    <w:link w:val="Heading1"/>
    <w:uiPriority w:val="9"/>
    <w:rsid w:val="00A14194"/>
    <w:rPr>
      <w:rFonts w:ascii="Times New Roman" w:eastAsia="Times New Roman" w:hAnsi="Times New Roman" w:cs="Times New Roman"/>
      <w:b/>
      <w:bCs/>
      <w:kern w:val="36"/>
      <w:sz w:val="48"/>
      <w:szCs w:val="48"/>
    </w:rPr>
  </w:style>
  <w:style w:type="character" w:styleId="Hyperlink">
    <w:name w:val="Hyperlink"/>
    <w:uiPriority w:val="99"/>
    <w:unhideWhenUsed/>
    <w:rsid w:val="00A14194"/>
    <w:rPr>
      <w:color w:val="0000FF"/>
      <w:u w:val="single"/>
    </w:rPr>
  </w:style>
  <w:style w:type="character" w:styleId="PlaceholderText">
    <w:name w:val="Placeholder Text"/>
    <w:basedOn w:val="DefaultParagraphFont"/>
    <w:uiPriority w:val="99"/>
    <w:semiHidden/>
    <w:rsid w:val="006D18E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CD2"/>
    <w:pPr>
      <w:bidi/>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A14194"/>
    <w:pPr>
      <w:bidi w:val="0"/>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26D09"/>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434DDE"/>
    <w:pPr>
      <w:ind w:left="720"/>
    </w:pPr>
  </w:style>
  <w:style w:type="paragraph" w:styleId="BalloonText">
    <w:name w:val="Balloon Text"/>
    <w:basedOn w:val="Normal"/>
    <w:link w:val="BalloonTextChar"/>
    <w:uiPriority w:val="99"/>
    <w:semiHidden/>
    <w:unhideWhenUsed/>
    <w:rsid w:val="00434DDE"/>
    <w:rPr>
      <w:rFonts w:ascii="Tahoma" w:hAnsi="Tahoma" w:cs="Tahoma"/>
      <w:sz w:val="16"/>
      <w:szCs w:val="16"/>
    </w:rPr>
  </w:style>
  <w:style w:type="character" w:customStyle="1" w:styleId="BalloonTextChar">
    <w:name w:val="Balloon Text Char"/>
    <w:basedOn w:val="DefaultParagraphFont"/>
    <w:link w:val="BalloonText"/>
    <w:uiPriority w:val="99"/>
    <w:semiHidden/>
    <w:rsid w:val="00434DDE"/>
    <w:rPr>
      <w:rFonts w:ascii="Tahoma" w:eastAsia="Times New Roman" w:hAnsi="Tahoma" w:cs="Tahoma"/>
      <w:sz w:val="16"/>
      <w:szCs w:val="16"/>
    </w:rPr>
  </w:style>
  <w:style w:type="character" w:customStyle="1" w:styleId="apple-converted-space">
    <w:name w:val="apple-converted-space"/>
    <w:rsid w:val="00434DDE"/>
  </w:style>
  <w:style w:type="character" w:customStyle="1" w:styleId="element-citation">
    <w:name w:val="element-citation"/>
    <w:rsid w:val="00434DDE"/>
  </w:style>
  <w:style w:type="paragraph" w:styleId="Header">
    <w:name w:val="header"/>
    <w:basedOn w:val="Normal"/>
    <w:link w:val="HeaderChar"/>
    <w:uiPriority w:val="99"/>
    <w:unhideWhenUsed/>
    <w:rsid w:val="00AF3294"/>
    <w:pPr>
      <w:tabs>
        <w:tab w:val="center" w:pos="4153"/>
        <w:tab w:val="right" w:pos="8306"/>
      </w:tabs>
    </w:pPr>
  </w:style>
  <w:style w:type="character" w:customStyle="1" w:styleId="HeaderChar">
    <w:name w:val="Header Char"/>
    <w:basedOn w:val="DefaultParagraphFont"/>
    <w:link w:val="Header"/>
    <w:uiPriority w:val="99"/>
    <w:rsid w:val="00AF32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F3294"/>
    <w:pPr>
      <w:tabs>
        <w:tab w:val="center" w:pos="4153"/>
        <w:tab w:val="right" w:pos="8306"/>
      </w:tabs>
    </w:pPr>
  </w:style>
  <w:style w:type="character" w:customStyle="1" w:styleId="FooterChar">
    <w:name w:val="Footer Char"/>
    <w:basedOn w:val="DefaultParagraphFont"/>
    <w:link w:val="Footer"/>
    <w:uiPriority w:val="99"/>
    <w:rsid w:val="00AF3294"/>
    <w:rPr>
      <w:rFonts w:ascii="Times New Roman" w:eastAsia="Times New Roman" w:hAnsi="Times New Roman" w:cs="Times New Roman"/>
      <w:sz w:val="24"/>
      <w:szCs w:val="24"/>
    </w:rPr>
  </w:style>
  <w:style w:type="character" w:customStyle="1" w:styleId="ref-journal">
    <w:name w:val="ref-journal"/>
    <w:rsid w:val="00A14194"/>
  </w:style>
  <w:style w:type="character" w:customStyle="1" w:styleId="ref-vol">
    <w:name w:val="ref-vol"/>
    <w:rsid w:val="00A14194"/>
  </w:style>
  <w:style w:type="character" w:customStyle="1" w:styleId="ref-title">
    <w:name w:val="ref-title"/>
    <w:rsid w:val="00A14194"/>
  </w:style>
  <w:style w:type="character" w:customStyle="1" w:styleId="Heading1Char">
    <w:name w:val="Heading 1 Char"/>
    <w:basedOn w:val="DefaultParagraphFont"/>
    <w:link w:val="Heading1"/>
    <w:uiPriority w:val="9"/>
    <w:rsid w:val="00A14194"/>
    <w:rPr>
      <w:rFonts w:ascii="Times New Roman" w:eastAsia="Times New Roman" w:hAnsi="Times New Roman" w:cs="Times New Roman"/>
      <w:b/>
      <w:bCs/>
      <w:kern w:val="36"/>
      <w:sz w:val="48"/>
      <w:szCs w:val="48"/>
    </w:rPr>
  </w:style>
  <w:style w:type="character" w:styleId="Hyperlink">
    <w:name w:val="Hyperlink"/>
    <w:uiPriority w:val="99"/>
    <w:unhideWhenUsed/>
    <w:rsid w:val="00A14194"/>
    <w:rPr>
      <w:color w:val="0000FF"/>
      <w:u w:val="single"/>
    </w:rPr>
  </w:style>
  <w:style w:type="character" w:styleId="PlaceholderText">
    <w:name w:val="Placeholder Text"/>
    <w:basedOn w:val="DefaultParagraphFont"/>
    <w:uiPriority w:val="99"/>
    <w:semiHidden/>
    <w:rsid w:val="006D18E9"/>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_akram.mostafa@yahoo.com" TargetMode="External"/><Relationship Id="rId13" Type="http://schemas.openxmlformats.org/officeDocument/2006/relationships/image" Target="media/image1.jpeg"/><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theme" Target="theme/theme1.xml"/><Relationship Id="rId28" Type="http://schemas.microsoft.com/office/2007/relationships/stylesWithEffects" Target="stylesWithEffects.xml"/><Relationship Id="rId10" Type="http://schemas.openxmlformats.org/officeDocument/2006/relationships/hyperlink" Target="http://www.dx.doi.org/10.7537/marsrsj100418.04" TargetMode="External"/><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image" Target="media/image2.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C6C85-CF88-450B-BDA8-108C79934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3882</Words>
  <Characters>22132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25963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moaz</dc:creator>
  <cp:lastModifiedBy>Administrator</cp:lastModifiedBy>
  <cp:revision>3</cp:revision>
  <cp:lastPrinted>2018-05-02T08:54:00Z</cp:lastPrinted>
  <dcterms:created xsi:type="dcterms:W3CDTF">2018-05-04T14:25:00Z</dcterms:created>
  <dcterms:modified xsi:type="dcterms:W3CDTF">2018-05-05T01:22:00Z</dcterms:modified>
</cp:coreProperties>
</file>