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3BD" w:rsidRPr="001C2573" w:rsidRDefault="00BD5FD0" w:rsidP="001C2573">
      <w:pPr>
        <w:snapToGrid w:val="0"/>
        <w:jc w:val="center"/>
        <w:rPr>
          <w:rFonts w:eastAsia="Arial"/>
          <w:b/>
        </w:rPr>
      </w:pPr>
      <w:r w:rsidRPr="001C2573">
        <w:rPr>
          <w:rFonts w:eastAsia="Arial"/>
          <w:b/>
        </w:rPr>
        <w:t>A</w:t>
      </w:r>
      <w:r w:rsidR="00E703BD" w:rsidRPr="001C2573">
        <w:rPr>
          <w:rFonts w:eastAsia="Arial"/>
          <w:b/>
        </w:rPr>
        <w:t xml:space="preserve"> </w:t>
      </w:r>
      <w:r w:rsidRPr="001C2573">
        <w:rPr>
          <w:rFonts w:eastAsia="Arial"/>
          <w:b/>
        </w:rPr>
        <w:t>comparative</w:t>
      </w:r>
      <w:r w:rsidR="00E703BD" w:rsidRPr="001C2573">
        <w:rPr>
          <w:rFonts w:eastAsia="Arial"/>
          <w:b/>
        </w:rPr>
        <w:t xml:space="preserve"> </w:t>
      </w:r>
      <w:r w:rsidRPr="001C2573">
        <w:rPr>
          <w:rFonts w:eastAsia="Arial"/>
          <w:b/>
        </w:rPr>
        <w:t>evaluation</w:t>
      </w:r>
      <w:r w:rsidR="00E703BD" w:rsidRPr="001C2573">
        <w:rPr>
          <w:rFonts w:eastAsia="Arial"/>
          <w:b/>
        </w:rPr>
        <w:t xml:space="preserve"> </w:t>
      </w:r>
      <w:r w:rsidRPr="001C2573">
        <w:rPr>
          <w:rFonts w:eastAsia="Arial"/>
          <w:b/>
        </w:rPr>
        <w:t>of</w:t>
      </w:r>
      <w:r w:rsidR="00E703BD" w:rsidRPr="001C2573">
        <w:rPr>
          <w:rFonts w:eastAsia="Arial"/>
          <w:b/>
        </w:rPr>
        <w:t xml:space="preserve"> </w:t>
      </w:r>
      <w:r w:rsidRPr="001C2573">
        <w:rPr>
          <w:rFonts w:eastAsia="Arial"/>
          <w:b/>
        </w:rPr>
        <w:t>different</w:t>
      </w:r>
      <w:r w:rsidR="00E703BD" w:rsidRPr="001C2573">
        <w:rPr>
          <w:rFonts w:eastAsia="Arial"/>
          <w:b/>
        </w:rPr>
        <w:t xml:space="preserve"> </w:t>
      </w:r>
      <w:r w:rsidRPr="001C2573">
        <w:rPr>
          <w:rFonts w:eastAsia="Arial"/>
          <w:b/>
        </w:rPr>
        <w:t>doses</w:t>
      </w:r>
      <w:r w:rsidR="00E703BD" w:rsidRPr="001C2573">
        <w:rPr>
          <w:rFonts w:eastAsia="Arial"/>
          <w:b/>
        </w:rPr>
        <w:t xml:space="preserve"> </w:t>
      </w:r>
      <w:r w:rsidRPr="001C2573">
        <w:rPr>
          <w:rFonts w:eastAsia="Arial"/>
          <w:b/>
        </w:rPr>
        <w:t>of</w:t>
      </w:r>
      <w:r w:rsidR="00E703BD" w:rsidRPr="001C2573">
        <w:rPr>
          <w:rFonts w:eastAsia="Arial"/>
          <w:b/>
        </w:rPr>
        <w:t xml:space="preserve"> </w:t>
      </w:r>
      <w:proofErr w:type="spellStart"/>
      <w:r w:rsidRPr="001C2573">
        <w:rPr>
          <w:rFonts w:eastAsia="Arial"/>
          <w:b/>
        </w:rPr>
        <w:t>propofol</w:t>
      </w:r>
      <w:proofErr w:type="spellEnd"/>
      <w:r w:rsidR="00E703BD" w:rsidRPr="001C2573">
        <w:rPr>
          <w:rFonts w:eastAsia="Arial"/>
          <w:b/>
        </w:rPr>
        <w:t xml:space="preserve"> </w:t>
      </w:r>
      <w:r w:rsidRPr="001C2573">
        <w:rPr>
          <w:rFonts w:eastAsia="Arial"/>
          <w:b/>
        </w:rPr>
        <w:t>preceded</w:t>
      </w:r>
      <w:r w:rsidR="00E703BD" w:rsidRPr="001C2573">
        <w:rPr>
          <w:rFonts w:eastAsia="Arial"/>
          <w:b/>
        </w:rPr>
        <w:t xml:space="preserve"> </w:t>
      </w:r>
      <w:r w:rsidRPr="001C2573">
        <w:rPr>
          <w:rFonts w:eastAsia="Arial"/>
          <w:b/>
        </w:rPr>
        <w:t xml:space="preserve">by </w:t>
      </w:r>
      <w:proofErr w:type="spellStart"/>
      <w:r w:rsidRPr="001C2573">
        <w:rPr>
          <w:rFonts w:eastAsia="Arial"/>
          <w:b/>
        </w:rPr>
        <w:t>fentanyl</w:t>
      </w:r>
      <w:proofErr w:type="spellEnd"/>
      <w:r w:rsidR="00E703BD" w:rsidRPr="001C2573">
        <w:rPr>
          <w:rFonts w:eastAsia="Arial"/>
          <w:b/>
        </w:rPr>
        <w:t xml:space="preserve"> </w:t>
      </w:r>
      <w:r w:rsidRPr="001C2573">
        <w:rPr>
          <w:rFonts w:eastAsia="Arial"/>
          <w:b/>
        </w:rPr>
        <w:t>on</w:t>
      </w:r>
      <w:r w:rsidR="00E703BD" w:rsidRPr="001C2573">
        <w:rPr>
          <w:rFonts w:eastAsia="Arial"/>
          <w:b/>
        </w:rPr>
        <w:t xml:space="preserve"> </w:t>
      </w:r>
      <w:proofErr w:type="spellStart"/>
      <w:r w:rsidRPr="001C2573">
        <w:rPr>
          <w:rFonts w:eastAsia="Arial"/>
          <w:b/>
        </w:rPr>
        <w:t>intubating</w:t>
      </w:r>
      <w:proofErr w:type="spellEnd"/>
      <w:r w:rsidRPr="001C2573">
        <w:rPr>
          <w:rFonts w:eastAsia="Arial"/>
          <w:b/>
        </w:rPr>
        <w:t xml:space="preserve"> conditions and</w:t>
      </w:r>
      <w:r w:rsidR="000300B4" w:rsidRPr="001C2573">
        <w:rPr>
          <w:rFonts w:eastAsia="Arial"/>
          <w:b/>
        </w:rPr>
        <w:t xml:space="preserve"> </w:t>
      </w:r>
      <w:proofErr w:type="spellStart"/>
      <w:r w:rsidRPr="001C2573">
        <w:rPr>
          <w:rFonts w:eastAsia="Arial"/>
          <w:b/>
        </w:rPr>
        <w:t>pressor</w:t>
      </w:r>
      <w:proofErr w:type="spellEnd"/>
      <w:r w:rsidR="00E703BD" w:rsidRPr="001C2573">
        <w:rPr>
          <w:rFonts w:eastAsia="Arial"/>
          <w:b/>
        </w:rPr>
        <w:t xml:space="preserve"> </w:t>
      </w:r>
      <w:r w:rsidRPr="001C2573">
        <w:rPr>
          <w:rFonts w:eastAsia="Arial"/>
          <w:b/>
        </w:rPr>
        <w:t>response during</w:t>
      </w:r>
      <w:r w:rsidR="00E703BD" w:rsidRPr="001C2573">
        <w:rPr>
          <w:rFonts w:eastAsia="Arial"/>
          <w:b/>
        </w:rPr>
        <w:t xml:space="preserve"> </w:t>
      </w:r>
      <w:r w:rsidRPr="001C2573">
        <w:rPr>
          <w:rFonts w:eastAsia="Arial"/>
          <w:b/>
        </w:rPr>
        <w:t>tracheal intubation without</w:t>
      </w:r>
      <w:r w:rsidR="00E703BD" w:rsidRPr="001C2573">
        <w:rPr>
          <w:rFonts w:eastAsia="Arial"/>
          <w:b/>
        </w:rPr>
        <w:t xml:space="preserve"> </w:t>
      </w:r>
      <w:r w:rsidRPr="001C2573">
        <w:rPr>
          <w:rFonts w:eastAsia="Arial"/>
          <w:b/>
        </w:rPr>
        <w:t>muscle</w:t>
      </w:r>
      <w:r w:rsidR="00E703BD" w:rsidRPr="001C2573">
        <w:rPr>
          <w:rFonts w:eastAsia="Arial"/>
          <w:b/>
        </w:rPr>
        <w:t xml:space="preserve"> </w:t>
      </w:r>
      <w:r w:rsidRPr="001C2573">
        <w:rPr>
          <w:rFonts w:eastAsia="Arial"/>
          <w:b/>
        </w:rPr>
        <w:t>relaxants in children</w:t>
      </w:r>
    </w:p>
    <w:p w:rsidR="00E703BD" w:rsidRPr="001C2573" w:rsidRDefault="00E703BD" w:rsidP="001C2573">
      <w:pPr>
        <w:snapToGrid w:val="0"/>
        <w:jc w:val="center"/>
        <w:rPr>
          <w:rFonts w:eastAsia="Arial"/>
        </w:rPr>
      </w:pPr>
    </w:p>
    <w:p w:rsidR="00E703BD" w:rsidRPr="001C2573" w:rsidRDefault="00BD5FD0" w:rsidP="001C2573">
      <w:pPr>
        <w:tabs>
          <w:tab w:val="right" w:pos="9356"/>
        </w:tabs>
        <w:snapToGrid w:val="0"/>
        <w:jc w:val="center"/>
        <w:rPr>
          <w:rFonts w:eastAsia="Arial"/>
          <w:bCs/>
        </w:rPr>
      </w:pPr>
      <w:proofErr w:type="spellStart"/>
      <w:r w:rsidRPr="001C2573">
        <w:rPr>
          <w:rFonts w:eastAsia="Arial"/>
          <w:bCs/>
        </w:rPr>
        <w:t>Marwa</w:t>
      </w:r>
      <w:proofErr w:type="spellEnd"/>
      <w:r w:rsidRPr="001C2573">
        <w:rPr>
          <w:rFonts w:eastAsia="Arial"/>
          <w:bCs/>
        </w:rPr>
        <w:t xml:space="preserve"> </w:t>
      </w:r>
      <w:proofErr w:type="spellStart"/>
      <w:r w:rsidRPr="001C2573">
        <w:rPr>
          <w:rFonts w:eastAsia="Arial"/>
          <w:bCs/>
        </w:rPr>
        <w:t>Hosny</w:t>
      </w:r>
      <w:proofErr w:type="spellEnd"/>
      <w:r w:rsidRPr="001C2573">
        <w:rPr>
          <w:rFonts w:eastAsia="Arial"/>
          <w:bCs/>
        </w:rPr>
        <w:t xml:space="preserve"> Ibrahim Ali</w:t>
      </w:r>
    </w:p>
    <w:p w:rsidR="00E703BD" w:rsidRPr="001C2573" w:rsidRDefault="00E703BD" w:rsidP="001C2573">
      <w:pPr>
        <w:tabs>
          <w:tab w:val="right" w:pos="9356"/>
        </w:tabs>
        <w:snapToGrid w:val="0"/>
        <w:jc w:val="center"/>
        <w:rPr>
          <w:rFonts w:eastAsia="Arial"/>
          <w:bCs/>
        </w:rPr>
      </w:pPr>
    </w:p>
    <w:p w:rsidR="00C424C3" w:rsidRPr="001C2573" w:rsidRDefault="00BD5FD0" w:rsidP="001C2573">
      <w:pPr>
        <w:tabs>
          <w:tab w:val="right" w:pos="9356"/>
        </w:tabs>
        <w:snapToGrid w:val="0"/>
        <w:jc w:val="center"/>
        <w:rPr>
          <w:rFonts w:eastAsia="Arial"/>
          <w:iCs/>
        </w:rPr>
      </w:pPr>
      <w:r w:rsidRPr="001C2573">
        <w:rPr>
          <w:rFonts w:eastAsia="Arial"/>
          <w:iCs/>
        </w:rPr>
        <w:t>Department of Anesthesia, Aswan University Hospital, Egypt</w:t>
      </w:r>
    </w:p>
    <w:p w:rsidR="00E703BD" w:rsidRPr="001C2573" w:rsidRDefault="0024616F" w:rsidP="001C2573">
      <w:pPr>
        <w:snapToGrid w:val="0"/>
        <w:jc w:val="center"/>
      </w:pPr>
      <w:hyperlink r:id="rId7" w:history="1">
        <w:r w:rsidR="00BD5FD0" w:rsidRPr="001C2573">
          <w:rPr>
            <w:rStyle w:val="Hyperlink"/>
          </w:rPr>
          <w:t>marwahosny11@yahoo.com</w:t>
        </w:r>
      </w:hyperlink>
    </w:p>
    <w:p w:rsidR="00E703BD" w:rsidRPr="001C2573" w:rsidRDefault="00E703BD" w:rsidP="001C2573">
      <w:pPr>
        <w:snapToGrid w:val="0"/>
        <w:jc w:val="center"/>
      </w:pPr>
    </w:p>
    <w:p w:rsidR="00C424C3" w:rsidRPr="001C2573" w:rsidRDefault="00BD5FD0" w:rsidP="001C2573">
      <w:pPr>
        <w:snapToGrid w:val="0"/>
        <w:rPr>
          <w:rFonts w:eastAsia="Arial"/>
        </w:rPr>
      </w:pPr>
      <w:r w:rsidRPr="001C2573">
        <w:rPr>
          <w:rFonts w:eastAsia="Arial"/>
          <w:b/>
        </w:rPr>
        <w:t>Abstract</w:t>
      </w:r>
      <w:r w:rsidRPr="001C2573">
        <w:rPr>
          <w:rFonts w:eastAsia="Arial"/>
        </w:rPr>
        <w:t xml:space="preserve">: </w:t>
      </w:r>
      <w:r w:rsidRPr="001C2573">
        <w:rPr>
          <w:rFonts w:eastAsia="Arial"/>
          <w:b/>
        </w:rPr>
        <w:t xml:space="preserve">Background: </w:t>
      </w:r>
      <w:r w:rsidRPr="001C2573">
        <w:rPr>
          <w:rFonts w:eastAsia="Arial"/>
        </w:rPr>
        <w:t xml:space="preserve">The aim of our study was to assess of tracheal intubation by different doses of </w:t>
      </w:r>
      <w:proofErr w:type="spellStart"/>
      <w:r w:rsidRPr="001C2573">
        <w:rPr>
          <w:rFonts w:eastAsia="Arial"/>
        </w:rPr>
        <w:t>propofol</w:t>
      </w:r>
      <w:proofErr w:type="spellEnd"/>
      <w:r w:rsidRPr="001C2573">
        <w:rPr>
          <w:rFonts w:eastAsia="Arial"/>
        </w:rPr>
        <w:t xml:space="preserve"> preceded by </w:t>
      </w:r>
      <w:proofErr w:type="spellStart"/>
      <w:r w:rsidRPr="001C2573">
        <w:rPr>
          <w:rFonts w:eastAsia="Arial"/>
        </w:rPr>
        <w:t>fentanyl</w:t>
      </w:r>
      <w:proofErr w:type="spellEnd"/>
      <w:r w:rsidRPr="001C2573">
        <w:rPr>
          <w:rFonts w:eastAsia="Arial"/>
        </w:rPr>
        <w:t xml:space="preserve"> for successful tracheal intubation and to see its effectiveness in blunting </w:t>
      </w:r>
      <w:proofErr w:type="spellStart"/>
      <w:r w:rsidRPr="001C2573">
        <w:rPr>
          <w:rFonts w:eastAsia="Arial"/>
        </w:rPr>
        <w:t>pressors</w:t>
      </w:r>
      <w:proofErr w:type="spellEnd"/>
      <w:r w:rsidRPr="001C2573">
        <w:rPr>
          <w:rFonts w:eastAsia="Arial"/>
        </w:rPr>
        <w:t xml:space="preserve"> response in children aged 2-12 years. </w:t>
      </w:r>
      <w:r w:rsidRPr="001C2573">
        <w:rPr>
          <w:rFonts w:eastAsia="Arial"/>
          <w:b/>
        </w:rPr>
        <w:t xml:space="preserve">Methods: </w:t>
      </w:r>
      <w:r w:rsidRPr="001C2573">
        <w:rPr>
          <w:rFonts w:eastAsia="Arial"/>
        </w:rPr>
        <w:t>This prospective, blind, randomized study was conducted on 60</w:t>
      </w:r>
      <w:r w:rsidR="00E703BD" w:rsidRPr="001C2573">
        <w:rPr>
          <w:rFonts w:eastAsia="Arial"/>
        </w:rPr>
        <w:t xml:space="preserve"> </w:t>
      </w:r>
      <w:r w:rsidRPr="001C2573">
        <w:rPr>
          <w:rFonts w:eastAsia="Arial"/>
        </w:rPr>
        <w:t xml:space="preserve">ASA grade I and II children, between 2 and 12 years undergoing elective surgery who were divided into three groups. The children received different doses of </w:t>
      </w:r>
      <w:proofErr w:type="spellStart"/>
      <w:r w:rsidRPr="001C2573">
        <w:rPr>
          <w:rFonts w:eastAsia="Arial"/>
        </w:rPr>
        <w:t>propofol</w:t>
      </w:r>
      <w:proofErr w:type="spellEnd"/>
      <w:r w:rsidRPr="001C2573">
        <w:rPr>
          <w:rFonts w:eastAsia="Arial"/>
        </w:rPr>
        <w:t xml:space="preserve"> (group I, 2.5 mg/kg; group II, 3.0 mg/kg; and group III, 3.5 mg/kg) preceded by a fixed dose of </w:t>
      </w:r>
      <w:proofErr w:type="spellStart"/>
      <w:r w:rsidRPr="001C2573">
        <w:rPr>
          <w:rFonts w:eastAsia="Arial"/>
        </w:rPr>
        <w:t>fentanyl</w:t>
      </w:r>
      <w:proofErr w:type="spellEnd"/>
      <w:r w:rsidRPr="001C2573">
        <w:rPr>
          <w:rFonts w:eastAsia="Arial"/>
        </w:rPr>
        <w:t xml:space="preserve"> (2 µg/kg) 5 min earlier. The tracheal </w:t>
      </w:r>
      <w:proofErr w:type="spellStart"/>
      <w:r w:rsidRPr="001C2573">
        <w:rPr>
          <w:rFonts w:eastAsia="Arial"/>
        </w:rPr>
        <w:t>intubating</w:t>
      </w:r>
      <w:proofErr w:type="spellEnd"/>
      <w:r w:rsidRPr="001C2573">
        <w:rPr>
          <w:rFonts w:eastAsia="Arial"/>
        </w:rPr>
        <w:t xml:space="preserve"> conditions were graded based on scoring system devised by </w:t>
      </w:r>
      <w:proofErr w:type="spellStart"/>
      <w:r w:rsidRPr="001C2573">
        <w:rPr>
          <w:rFonts w:eastAsia="Arial"/>
        </w:rPr>
        <w:t>Helbo-Hensen</w:t>
      </w:r>
      <w:proofErr w:type="spellEnd"/>
      <w:r w:rsidRPr="001C2573">
        <w:rPr>
          <w:rFonts w:eastAsia="Arial"/>
        </w:rPr>
        <w:t xml:space="preserve"> et al. with </w:t>
      </w:r>
      <w:proofErr w:type="spellStart"/>
      <w:r w:rsidRPr="001C2573">
        <w:rPr>
          <w:rFonts w:eastAsia="Arial"/>
        </w:rPr>
        <w:t>Steyn</w:t>
      </w:r>
      <w:proofErr w:type="spellEnd"/>
      <w:r w:rsidRPr="001C2573">
        <w:rPr>
          <w:rFonts w:eastAsia="Arial"/>
        </w:rPr>
        <w:t xml:space="preserve"> modification which includes five criteria; ease of </w:t>
      </w:r>
      <w:proofErr w:type="spellStart"/>
      <w:r w:rsidRPr="001C2573">
        <w:rPr>
          <w:rFonts w:eastAsia="Arial"/>
        </w:rPr>
        <w:t>laryngoscopy</w:t>
      </w:r>
      <w:proofErr w:type="spellEnd"/>
      <w:r w:rsidRPr="001C2573">
        <w:rPr>
          <w:rFonts w:eastAsia="Arial"/>
        </w:rPr>
        <w:t xml:space="preserve">, degree of coughing, position of vocal cords, jaw relaxation, and limb movement and graded on a 4-point scale. Heart rate (HR) and mean arterial pressure (MAP) changes were also noted. </w:t>
      </w:r>
      <w:r w:rsidRPr="001C2573">
        <w:rPr>
          <w:rFonts w:eastAsia="Arial"/>
          <w:b/>
        </w:rPr>
        <w:t xml:space="preserve">Results: </w:t>
      </w:r>
      <w:r w:rsidRPr="001C2573">
        <w:rPr>
          <w:rFonts w:eastAsia="Arial"/>
        </w:rPr>
        <w:t xml:space="preserve">Tracheal </w:t>
      </w:r>
      <w:proofErr w:type="spellStart"/>
      <w:r w:rsidRPr="001C2573">
        <w:rPr>
          <w:rFonts w:eastAsia="Arial"/>
        </w:rPr>
        <w:t>intubating</w:t>
      </w:r>
      <w:proofErr w:type="spellEnd"/>
      <w:r w:rsidRPr="001C2573">
        <w:rPr>
          <w:rFonts w:eastAsia="Arial"/>
        </w:rPr>
        <w:t xml:space="preserve"> conditions were acceptable in 25% of the patients in group I, while significantly higher (P&lt;0.001) in group II (80%) and in group III (90%). The </w:t>
      </w:r>
      <w:proofErr w:type="spellStart"/>
      <w:r w:rsidRPr="001C2573">
        <w:rPr>
          <w:rFonts w:eastAsia="Arial"/>
        </w:rPr>
        <w:t>pressor</w:t>
      </w:r>
      <w:proofErr w:type="spellEnd"/>
      <w:r w:rsidRPr="001C2573">
        <w:rPr>
          <w:rFonts w:eastAsia="Arial"/>
        </w:rPr>
        <w:t xml:space="preserve"> response was not effectively blunted in group I (increases in HR), while effectively blunted in groups II and III. A fall in hemodynamic was seen in group III indicated by a decrease in MAP and HR</w:t>
      </w:r>
      <w:r w:rsidR="00E703BD" w:rsidRPr="001C2573">
        <w:rPr>
          <w:rFonts w:eastAsia="Arial"/>
        </w:rPr>
        <w:t>.</w:t>
      </w:r>
      <w:r w:rsidR="008156A4">
        <w:rPr>
          <w:rFonts w:eastAsiaTheme="minorEastAsia" w:hint="eastAsia"/>
          <w:lang w:eastAsia="zh-CN"/>
        </w:rPr>
        <w:t xml:space="preserve"> </w:t>
      </w:r>
      <w:r w:rsidRPr="001C2573">
        <w:rPr>
          <w:rFonts w:eastAsia="Arial"/>
        </w:rPr>
        <w:t xml:space="preserve">No airway complications were noted. </w:t>
      </w:r>
      <w:r w:rsidRPr="001C2573">
        <w:rPr>
          <w:rFonts w:eastAsia="Arial"/>
          <w:b/>
        </w:rPr>
        <w:t xml:space="preserve">Conclusions: </w:t>
      </w:r>
      <w:proofErr w:type="spellStart"/>
      <w:r w:rsidRPr="001C2573">
        <w:rPr>
          <w:rFonts w:eastAsia="Arial"/>
        </w:rPr>
        <w:t>Propofol</w:t>
      </w:r>
      <w:proofErr w:type="spellEnd"/>
      <w:r w:rsidRPr="001C2573">
        <w:rPr>
          <w:rFonts w:eastAsia="Arial"/>
        </w:rPr>
        <w:t xml:space="preserve"> 3 mg/kg (group II) preceded by </w:t>
      </w:r>
      <w:proofErr w:type="spellStart"/>
      <w:r w:rsidRPr="001C2573">
        <w:rPr>
          <w:rFonts w:eastAsia="Arial"/>
        </w:rPr>
        <w:t>fentanyl</w:t>
      </w:r>
      <w:proofErr w:type="spellEnd"/>
      <w:r w:rsidRPr="001C2573">
        <w:rPr>
          <w:rFonts w:eastAsia="Arial"/>
        </w:rPr>
        <w:t xml:space="preserve"> 2 µg/kg is the safest option dose combination in our study. It provides acceptable </w:t>
      </w:r>
      <w:proofErr w:type="spellStart"/>
      <w:r w:rsidRPr="001C2573">
        <w:rPr>
          <w:rFonts w:eastAsia="Arial"/>
        </w:rPr>
        <w:t>intubating</w:t>
      </w:r>
      <w:proofErr w:type="spellEnd"/>
      <w:r w:rsidRPr="001C2573">
        <w:rPr>
          <w:rFonts w:eastAsia="Arial"/>
        </w:rPr>
        <w:t xml:space="preserve"> conditions in 80% patients, blunts </w:t>
      </w:r>
      <w:proofErr w:type="spellStart"/>
      <w:r w:rsidRPr="001C2573">
        <w:rPr>
          <w:rFonts w:eastAsia="Arial"/>
        </w:rPr>
        <w:t>pressor</w:t>
      </w:r>
      <w:proofErr w:type="spellEnd"/>
      <w:r w:rsidRPr="001C2573">
        <w:rPr>
          <w:rFonts w:eastAsia="Arial"/>
        </w:rPr>
        <w:t xml:space="preserve"> response to intubation without significant cardiovascular depression.</w:t>
      </w:r>
    </w:p>
    <w:p w:rsidR="001C2573" w:rsidRPr="001C2573" w:rsidRDefault="001C2573" w:rsidP="001C2573">
      <w:pPr>
        <w:tabs>
          <w:tab w:val="right" w:pos="9356"/>
        </w:tabs>
        <w:snapToGrid w:val="0"/>
        <w:rPr>
          <w:rFonts w:eastAsia="Arial"/>
          <w:bCs/>
        </w:rPr>
      </w:pPr>
      <w:r w:rsidRPr="001C2573">
        <w:rPr>
          <w:rFonts w:hint="eastAsia"/>
        </w:rPr>
        <w:t>[</w:t>
      </w:r>
      <w:proofErr w:type="spellStart"/>
      <w:r w:rsidRPr="001C2573">
        <w:rPr>
          <w:rFonts w:eastAsia="Arial"/>
          <w:bCs/>
        </w:rPr>
        <w:t>Marwa</w:t>
      </w:r>
      <w:proofErr w:type="spellEnd"/>
      <w:r w:rsidRPr="001C2573">
        <w:rPr>
          <w:rFonts w:eastAsia="Arial"/>
          <w:bCs/>
        </w:rPr>
        <w:t xml:space="preserve"> </w:t>
      </w:r>
      <w:proofErr w:type="spellStart"/>
      <w:r w:rsidRPr="001C2573">
        <w:rPr>
          <w:rFonts w:eastAsia="Arial"/>
          <w:bCs/>
        </w:rPr>
        <w:t>Hosny</w:t>
      </w:r>
      <w:proofErr w:type="spellEnd"/>
      <w:r w:rsidRPr="001C2573">
        <w:rPr>
          <w:rFonts w:eastAsia="Arial"/>
          <w:bCs/>
        </w:rPr>
        <w:t xml:space="preserve"> Ibrahim Ali</w:t>
      </w:r>
      <w:r w:rsidRPr="001C2573">
        <w:t>.</w:t>
      </w:r>
      <w:r w:rsidRPr="001C2573">
        <w:rPr>
          <w:rFonts w:eastAsiaTheme="minorEastAsia" w:hint="eastAsia"/>
          <w:b/>
          <w:bCs/>
          <w:lang w:bidi="fa-IR"/>
        </w:rPr>
        <w:t xml:space="preserve"> </w:t>
      </w:r>
      <w:r w:rsidRPr="001C2573">
        <w:rPr>
          <w:rFonts w:eastAsia="Arial"/>
          <w:b/>
        </w:rPr>
        <w:t xml:space="preserve">A comparative evaluation of different doses of </w:t>
      </w:r>
      <w:proofErr w:type="spellStart"/>
      <w:r w:rsidRPr="001C2573">
        <w:rPr>
          <w:rFonts w:eastAsia="Arial"/>
          <w:b/>
        </w:rPr>
        <w:t>propofol</w:t>
      </w:r>
      <w:proofErr w:type="spellEnd"/>
      <w:r w:rsidRPr="001C2573">
        <w:rPr>
          <w:rFonts w:eastAsia="Arial"/>
          <w:b/>
        </w:rPr>
        <w:t xml:space="preserve"> preceded by </w:t>
      </w:r>
      <w:proofErr w:type="spellStart"/>
      <w:r w:rsidRPr="001C2573">
        <w:rPr>
          <w:rFonts w:eastAsia="Arial"/>
          <w:b/>
        </w:rPr>
        <w:t>fentanyl</w:t>
      </w:r>
      <w:proofErr w:type="spellEnd"/>
      <w:r w:rsidRPr="001C2573">
        <w:rPr>
          <w:rFonts w:eastAsia="Arial"/>
          <w:b/>
        </w:rPr>
        <w:t xml:space="preserve"> on </w:t>
      </w:r>
      <w:proofErr w:type="spellStart"/>
      <w:r w:rsidRPr="001C2573">
        <w:rPr>
          <w:rFonts w:eastAsia="Arial"/>
          <w:b/>
        </w:rPr>
        <w:t>intubating</w:t>
      </w:r>
      <w:proofErr w:type="spellEnd"/>
      <w:r w:rsidRPr="001C2573">
        <w:rPr>
          <w:rFonts w:eastAsia="Arial"/>
          <w:b/>
        </w:rPr>
        <w:t xml:space="preserve"> conditions and </w:t>
      </w:r>
      <w:proofErr w:type="spellStart"/>
      <w:r w:rsidRPr="001C2573">
        <w:rPr>
          <w:rFonts w:eastAsia="Arial"/>
          <w:b/>
        </w:rPr>
        <w:t>pressor</w:t>
      </w:r>
      <w:proofErr w:type="spellEnd"/>
      <w:r w:rsidRPr="001C2573">
        <w:rPr>
          <w:rFonts w:eastAsia="Arial"/>
          <w:b/>
        </w:rPr>
        <w:t xml:space="preserve"> response during tracheal intubation without muscle relaxants in children</w:t>
      </w:r>
      <w:r w:rsidRPr="001C2573">
        <w:rPr>
          <w:rFonts w:eastAsia="Times New Roman"/>
          <w:b/>
          <w:bCs/>
          <w:lang w:bidi="fa-IR"/>
        </w:rPr>
        <w:t>.</w:t>
      </w:r>
      <w:r w:rsidRPr="001C2573">
        <w:rPr>
          <w:bCs/>
          <w:i/>
        </w:rPr>
        <w:t xml:space="preserve"> Researcher</w:t>
      </w:r>
      <w:r w:rsidRPr="001C2573">
        <w:rPr>
          <w:bCs/>
        </w:rPr>
        <w:t xml:space="preserve"> 201</w:t>
      </w:r>
      <w:r w:rsidRPr="001C2573">
        <w:rPr>
          <w:rFonts w:hint="eastAsia"/>
          <w:bCs/>
        </w:rPr>
        <w:t>8</w:t>
      </w:r>
      <w:r w:rsidRPr="001C2573">
        <w:rPr>
          <w:bCs/>
        </w:rPr>
        <w:t>;</w:t>
      </w:r>
      <w:r w:rsidRPr="001C2573">
        <w:rPr>
          <w:rFonts w:hint="eastAsia"/>
          <w:bCs/>
        </w:rPr>
        <w:t>10</w:t>
      </w:r>
      <w:r w:rsidRPr="001C2573">
        <w:rPr>
          <w:bCs/>
        </w:rPr>
        <w:t>(</w:t>
      </w:r>
      <w:r w:rsidRPr="001C2573">
        <w:rPr>
          <w:rFonts w:hint="eastAsia"/>
          <w:bCs/>
        </w:rPr>
        <w:t>5</w:t>
      </w:r>
      <w:r w:rsidRPr="001C2573">
        <w:rPr>
          <w:bCs/>
        </w:rPr>
        <w:t>):</w:t>
      </w:r>
      <w:r w:rsidR="00366229">
        <w:rPr>
          <w:noProof/>
          <w:color w:val="000000"/>
        </w:rPr>
        <w:t>16-24</w:t>
      </w:r>
      <w:r w:rsidRPr="001C2573">
        <w:rPr>
          <w:bCs/>
        </w:rPr>
        <w:t xml:space="preserve">]. </w:t>
      </w:r>
      <w:r w:rsidRPr="001C2573">
        <w:t>ISSN 1553-9865 (print); ISSN 2163-8950 (online)</w:t>
      </w:r>
      <w:r w:rsidRPr="001C2573">
        <w:rPr>
          <w:bCs/>
        </w:rPr>
        <w:t xml:space="preserve">. </w:t>
      </w:r>
      <w:hyperlink r:id="rId8" w:history="1">
        <w:r w:rsidRPr="001C2573">
          <w:rPr>
            <w:rStyle w:val="Hyperlink"/>
          </w:rPr>
          <w:t>http://www.sciencepub.net/researcher</w:t>
        </w:r>
      </w:hyperlink>
      <w:r w:rsidRPr="001C2573">
        <w:rPr>
          <w:bCs/>
        </w:rPr>
        <w:t>.</w:t>
      </w:r>
      <w:r w:rsidRPr="001C2573">
        <w:rPr>
          <w:rFonts w:hint="eastAsia"/>
          <w:bCs/>
        </w:rPr>
        <w:t xml:space="preserve"> </w:t>
      </w:r>
      <w:r>
        <w:rPr>
          <w:rFonts w:hint="eastAsia"/>
          <w:bCs/>
          <w:lang w:eastAsia="zh-CN"/>
        </w:rPr>
        <w:t>3</w:t>
      </w:r>
      <w:r w:rsidRPr="001C2573">
        <w:rPr>
          <w:rFonts w:hint="eastAsia"/>
          <w:bCs/>
        </w:rPr>
        <w:t xml:space="preserve">. </w:t>
      </w:r>
      <w:r w:rsidRPr="001C2573">
        <w:rPr>
          <w:color w:val="000000"/>
          <w:shd w:val="clear" w:color="auto" w:fill="FFFFFF"/>
        </w:rPr>
        <w:t>doi:</w:t>
      </w:r>
      <w:hyperlink r:id="rId9" w:history="1">
        <w:r w:rsidRPr="001C2573">
          <w:rPr>
            <w:rStyle w:val="Hyperlink"/>
            <w:shd w:val="clear" w:color="auto" w:fill="FFFFFF"/>
          </w:rPr>
          <w:t>10.7537/mars</w:t>
        </w:r>
        <w:r w:rsidRPr="001C2573">
          <w:rPr>
            <w:rStyle w:val="Hyperlink"/>
            <w:rFonts w:hint="eastAsia"/>
            <w:shd w:val="clear" w:color="auto" w:fill="FFFFFF"/>
          </w:rPr>
          <w:t>r</w:t>
        </w:r>
        <w:r w:rsidRPr="001C2573">
          <w:rPr>
            <w:rStyle w:val="Hyperlink"/>
            <w:shd w:val="clear" w:color="auto" w:fill="FFFFFF"/>
          </w:rPr>
          <w:t>sj</w:t>
        </w:r>
        <w:r w:rsidRPr="001C2573">
          <w:rPr>
            <w:rStyle w:val="Hyperlink"/>
            <w:rFonts w:hint="eastAsia"/>
            <w:shd w:val="clear" w:color="auto" w:fill="FFFFFF"/>
          </w:rPr>
          <w:t>100518.</w:t>
        </w:r>
        <w:r w:rsidRPr="001C2573">
          <w:rPr>
            <w:rStyle w:val="Hyperlink"/>
            <w:shd w:val="clear" w:color="auto" w:fill="FFFFFF"/>
          </w:rPr>
          <w:t>0</w:t>
        </w:r>
        <w:r>
          <w:rPr>
            <w:rStyle w:val="Hyperlink"/>
            <w:rFonts w:hint="eastAsia"/>
            <w:shd w:val="clear" w:color="auto" w:fill="FFFFFF"/>
            <w:lang w:eastAsia="zh-CN"/>
          </w:rPr>
          <w:t>3</w:t>
        </w:r>
      </w:hyperlink>
      <w:r w:rsidRPr="001C2573">
        <w:rPr>
          <w:color w:val="000000"/>
          <w:shd w:val="clear" w:color="auto" w:fill="FFFFFF"/>
        </w:rPr>
        <w:t>.</w:t>
      </w:r>
    </w:p>
    <w:p w:rsidR="00BD5FD0" w:rsidRPr="00E703BD" w:rsidRDefault="00BD5FD0" w:rsidP="001C2573">
      <w:pPr>
        <w:snapToGrid w:val="0"/>
        <w:rPr>
          <w:rFonts w:eastAsia="Calibri"/>
          <w:b/>
          <w:bCs/>
          <w:iCs/>
        </w:rPr>
      </w:pPr>
    </w:p>
    <w:p w:rsidR="00C424C3" w:rsidRPr="00E703BD" w:rsidRDefault="00BD5FD0" w:rsidP="001C2573">
      <w:pPr>
        <w:snapToGrid w:val="0"/>
        <w:rPr>
          <w:rFonts w:eastAsia="Calibri"/>
          <w:iCs/>
        </w:rPr>
      </w:pPr>
      <w:r w:rsidRPr="00E703BD">
        <w:rPr>
          <w:rFonts w:eastAsia="Calibri"/>
          <w:b/>
          <w:bCs/>
          <w:iCs/>
        </w:rPr>
        <w:t>Keywords:</w:t>
      </w:r>
      <w:r w:rsidRPr="00E703BD">
        <w:rPr>
          <w:rFonts w:eastAsia="Calibri"/>
          <w:iCs/>
        </w:rPr>
        <w:t xml:space="preserve"> Tracheal intubation; </w:t>
      </w:r>
      <w:proofErr w:type="spellStart"/>
      <w:r w:rsidRPr="00E703BD">
        <w:rPr>
          <w:rFonts w:eastAsia="Calibri"/>
          <w:iCs/>
        </w:rPr>
        <w:t>Propofol</w:t>
      </w:r>
      <w:proofErr w:type="spellEnd"/>
      <w:r w:rsidRPr="00E703BD">
        <w:rPr>
          <w:rFonts w:eastAsia="Calibri"/>
          <w:iCs/>
        </w:rPr>
        <w:t xml:space="preserve">; </w:t>
      </w:r>
      <w:proofErr w:type="spellStart"/>
      <w:r w:rsidRPr="00E703BD">
        <w:rPr>
          <w:rFonts w:eastAsia="Calibri"/>
          <w:iCs/>
        </w:rPr>
        <w:t>Fentanyl</w:t>
      </w:r>
      <w:proofErr w:type="spellEnd"/>
      <w:r w:rsidRPr="00E703BD">
        <w:rPr>
          <w:rFonts w:eastAsia="Calibri"/>
          <w:iCs/>
        </w:rPr>
        <w:t xml:space="preserve">; </w:t>
      </w:r>
      <w:proofErr w:type="spellStart"/>
      <w:r w:rsidRPr="00E703BD">
        <w:rPr>
          <w:rFonts w:eastAsia="Calibri"/>
          <w:iCs/>
        </w:rPr>
        <w:t>Intubating</w:t>
      </w:r>
      <w:proofErr w:type="spellEnd"/>
      <w:r w:rsidRPr="00E703BD">
        <w:rPr>
          <w:rFonts w:eastAsia="Calibri"/>
          <w:iCs/>
        </w:rPr>
        <w:t xml:space="preserve"> conditions; </w:t>
      </w:r>
      <w:proofErr w:type="spellStart"/>
      <w:r w:rsidRPr="00E703BD">
        <w:rPr>
          <w:rFonts w:eastAsia="Calibri"/>
          <w:iCs/>
        </w:rPr>
        <w:t>Pressor</w:t>
      </w:r>
      <w:proofErr w:type="spellEnd"/>
      <w:r w:rsidRPr="00E703BD">
        <w:rPr>
          <w:rFonts w:eastAsia="Calibri"/>
          <w:iCs/>
        </w:rPr>
        <w:t xml:space="preserve"> response</w:t>
      </w:r>
    </w:p>
    <w:p w:rsidR="00E703BD" w:rsidRPr="00E703BD" w:rsidRDefault="00E703BD" w:rsidP="001C2573">
      <w:pPr>
        <w:snapToGrid w:val="0"/>
        <w:rPr>
          <w:rFonts w:eastAsia="Arial"/>
          <w:b/>
        </w:rPr>
      </w:pPr>
    </w:p>
    <w:p w:rsidR="00E703BD" w:rsidRDefault="00E703BD" w:rsidP="001C2573">
      <w:pPr>
        <w:snapToGrid w:val="0"/>
        <w:rPr>
          <w:rFonts w:eastAsia="Arial"/>
          <w:b/>
        </w:rPr>
        <w:sectPr w:rsidR="00E703BD" w:rsidSect="00366229">
          <w:headerReference w:type="default" r:id="rId10"/>
          <w:footerReference w:type="default" r:id="rId11"/>
          <w:type w:val="continuous"/>
          <w:pgSz w:w="12240" w:h="15840" w:code="1"/>
          <w:pgMar w:top="1440" w:right="1440" w:bottom="1440" w:left="1440" w:header="720" w:footer="720" w:gutter="0"/>
          <w:pgNumType w:start="16"/>
          <w:cols w:space="709"/>
          <w:docGrid w:linePitch="272"/>
        </w:sectPr>
      </w:pPr>
    </w:p>
    <w:p w:rsidR="00C424C3" w:rsidRPr="00E703BD" w:rsidRDefault="00BD5FD0" w:rsidP="001C2573">
      <w:pPr>
        <w:snapToGrid w:val="0"/>
        <w:rPr>
          <w:rFonts w:eastAsia="Arial"/>
        </w:rPr>
      </w:pPr>
      <w:r w:rsidRPr="00E703BD">
        <w:rPr>
          <w:rFonts w:eastAsia="Arial"/>
          <w:b/>
        </w:rPr>
        <w:lastRenderedPageBreak/>
        <w:t>1. Introduction</w:t>
      </w:r>
    </w:p>
    <w:p w:rsidR="00C424C3" w:rsidRPr="00E703BD" w:rsidRDefault="00BD5FD0" w:rsidP="001C2573">
      <w:pPr>
        <w:snapToGrid w:val="0"/>
        <w:ind w:firstLine="425"/>
        <w:rPr>
          <w:rFonts w:eastAsia="Arial"/>
        </w:rPr>
      </w:pPr>
      <w:proofErr w:type="spellStart"/>
      <w:r w:rsidRPr="00E703BD">
        <w:rPr>
          <w:rFonts w:eastAsia="Arial"/>
        </w:rPr>
        <w:t>Endotracheal</w:t>
      </w:r>
      <w:proofErr w:type="spellEnd"/>
      <w:r w:rsidRPr="00E703BD">
        <w:rPr>
          <w:rFonts w:eastAsia="Arial"/>
        </w:rPr>
        <w:t xml:space="preserve"> intubation is the most important and crucial step during the administration of general </w:t>
      </w:r>
      <w:proofErr w:type="spellStart"/>
      <w:r w:rsidRPr="00E703BD">
        <w:rPr>
          <w:rFonts w:eastAsia="Arial"/>
        </w:rPr>
        <w:t>anaesthesia</w:t>
      </w:r>
      <w:proofErr w:type="spellEnd"/>
      <w:r w:rsidRPr="00E703BD">
        <w:rPr>
          <w:rFonts w:eastAsia="Arial"/>
        </w:rPr>
        <w:t xml:space="preserve">. It is more so in pediatric patients. </w:t>
      </w:r>
      <w:proofErr w:type="spellStart"/>
      <w:r w:rsidRPr="00E703BD">
        <w:rPr>
          <w:rFonts w:eastAsia="Arial"/>
        </w:rPr>
        <w:t>Insufflation</w:t>
      </w:r>
      <w:proofErr w:type="spellEnd"/>
      <w:r w:rsidRPr="00E703BD">
        <w:rPr>
          <w:rFonts w:eastAsia="Arial"/>
        </w:rPr>
        <w:t xml:space="preserve"> of the trachea for the purpose of ether </w:t>
      </w:r>
      <w:proofErr w:type="spellStart"/>
      <w:r w:rsidRPr="00E703BD">
        <w:rPr>
          <w:rFonts w:eastAsia="Arial"/>
        </w:rPr>
        <w:t>anaesthesia</w:t>
      </w:r>
      <w:proofErr w:type="spellEnd"/>
      <w:r w:rsidRPr="00E703BD">
        <w:rPr>
          <w:rFonts w:eastAsia="Arial"/>
        </w:rPr>
        <w:t xml:space="preserve"> was introduce in 1909 in USA and in 1912 in UK, (</w:t>
      </w:r>
      <w:proofErr w:type="spellStart"/>
      <w:r w:rsidRPr="00E703BD">
        <w:rPr>
          <w:rFonts w:eastAsia="Arial"/>
        </w:rPr>
        <w:t>Holzman</w:t>
      </w:r>
      <w:proofErr w:type="spellEnd"/>
      <w:r w:rsidRPr="00E703BD">
        <w:rPr>
          <w:rFonts w:eastAsia="Arial"/>
        </w:rPr>
        <w:t xml:space="preserve"> 1998). Later, tracheal intubation became a part of the </w:t>
      </w:r>
      <w:proofErr w:type="spellStart"/>
      <w:r w:rsidRPr="00E703BD">
        <w:rPr>
          <w:rFonts w:eastAsia="Arial"/>
        </w:rPr>
        <w:t>anaesthesia</w:t>
      </w:r>
      <w:proofErr w:type="spellEnd"/>
      <w:r w:rsidRPr="00E703BD">
        <w:rPr>
          <w:rFonts w:eastAsia="Arial"/>
        </w:rPr>
        <w:t xml:space="preserve"> practice. It was usually performed under deep inhalation </w:t>
      </w:r>
      <w:proofErr w:type="spellStart"/>
      <w:r w:rsidRPr="00E703BD">
        <w:rPr>
          <w:rFonts w:eastAsia="Arial"/>
        </w:rPr>
        <w:t>anaesthesia</w:t>
      </w:r>
      <w:proofErr w:type="spellEnd"/>
      <w:r w:rsidRPr="00E703BD">
        <w:rPr>
          <w:rFonts w:eastAsia="Arial"/>
        </w:rPr>
        <w:t xml:space="preserve"> with ether. The same technique was continued with halothane and of late, </w:t>
      </w:r>
      <w:proofErr w:type="spellStart"/>
      <w:r w:rsidRPr="00E703BD">
        <w:rPr>
          <w:rFonts w:eastAsia="Arial"/>
        </w:rPr>
        <w:t>sevoflurane</w:t>
      </w:r>
      <w:proofErr w:type="spellEnd"/>
      <w:r w:rsidRPr="00E703BD">
        <w:rPr>
          <w:rFonts w:eastAsia="Arial"/>
        </w:rPr>
        <w:t xml:space="preserve"> is gaining </w:t>
      </w:r>
      <w:proofErr w:type="spellStart"/>
      <w:r w:rsidRPr="00E703BD">
        <w:rPr>
          <w:rFonts w:eastAsia="Arial"/>
        </w:rPr>
        <w:t>attent</w:t>
      </w:r>
      <w:proofErr w:type="spellEnd"/>
      <w:r w:rsidRPr="00E703BD">
        <w:rPr>
          <w:rFonts w:eastAsia="Arial"/>
        </w:rPr>
        <w:t xml:space="preserve"> ion, especially in the </w:t>
      </w:r>
      <w:proofErr w:type="spellStart"/>
      <w:r w:rsidRPr="00E703BD">
        <w:rPr>
          <w:rFonts w:eastAsia="Arial"/>
        </w:rPr>
        <w:t>paediatric</w:t>
      </w:r>
      <w:proofErr w:type="spellEnd"/>
      <w:r w:rsidRPr="00E703BD">
        <w:rPr>
          <w:rFonts w:eastAsia="Arial"/>
        </w:rPr>
        <w:t xml:space="preserve"> </w:t>
      </w:r>
      <w:proofErr w:type="spellStart"/>
      <w:r w:rsidRPr="00E703BD">
        <w:rPr>
          <w:rFonts w:eastAsia="Arial"/>
        </w:rPr>
        <w:t>anaes</w:t>
      </w:r>
      <w:proofErr w:type="spellEnd"/>
      <w:r w:rsidR="001972B9" w:rsidRPr="00E703BD">
        <w:rPr>
          <w:rFonts w:eastAsia="Arial"/>
        </w:rPr>
        <w:t xml:space="preserve"> </w:t>
      </w:r>
      <w:proofErr w:type="spellStart"/>
      <w:r w:rsidRPr="00E703BD">
        <w:rPr>
          <w:rFonts w:eastAsia="Arial"/>
        </w:rPr>
        <w:t>thesiapractice</w:t>
      </w:r>
      <w:proofErr w:type="spellEnd"/>
      <w:r w:rsidRPr="00E703BD">
        <w:rPr>
          <w:rFonts w:eastAsia="Arial"/>
        </w:rPr>
        <w:t>. Neuromuscular blocking agents which aid tracheal intubation were first introduced into the clinical practice in 1942 in USA, (</w:t>
      </w:r>
      <w:proofErr w:type="spellStart"/>
      <w:r w:rsidRPr="00E703BD">
        <w:rPr>
          <w:rFonts w:eastAsia="Arial"/>
        </w:rPr>
        <w:t>Holzman</w:t>
      </w:r>
      <w:proofErr w:type="spellEnd"/>
      <w:r w:rsidRPr="00E703BD">
        <w:rPr>
          <w:rFonts w:eastAsia="Arial"/>
        </w:rPr>
        <w:t xml:space="preserve"> 1998). The neuromuscular blocking agents have made technique of </w:t>
      </w:r>
      <w:proofErr w:type="spellStart"/>
      <w:r w:rsidRPr="00E703BD">
        <w:rPr>
          <w:rFonts w:eastAsia="Arial"/>
        </w:rPr>
        <w:t>endotracheal</w:t>
      </w:r>
      <w:proofErr w:type="spellEnd"/>
      <w:r w:rsidRPr="00E703BD">
        <w:rPr>
          <w:rFonts w:eastAsia="Arial"/>
        </w:rPr>
        <w:t xml:space="preserve"> intubation much easier, but not without the risks of subjecting the patient to potential risks</w:t>
      </w:r>
      <w:r w:rsidR="002D64AF" w:rsidRPr="00E703BD">
        <w:rPr>
          <w:rFonts w:eastAsia="Arial"/>
        </w:rPr>
        <w:t>.</w:t>
      </w:r>
      <w:r w:rsidR="002D64AF">
        <w:rPr>
          <w:rFonts w:eastAsia="Arial"/>
        </w:rPr>
        <w:t xml:space="preserve"> </w:t>
      </w:r>
      <w:r w:rsidR="002D64AF" w:rsidRPr="00E703BD">
        <w:rPr>
          <w:rFonts w:eastAsia="Arial"/>
        </w:rPr>
        <w:t>S</w:t>
      </w:r>
      <w:r w:rsidRPr="00E703BD">
        <w:rPr>
          <w:rFonts w:eastAsia="Arial"/>
        </w:rPr>
        <w:t>everal workers have successfully used a combination</w:t>
      </w:r>
      <w:r w:rsidR="00E703BD" w:rsidRPr="00E703BD">
        <w:rPr>
          <w:rFonts w:eastAsia="Arial"/>
        </w:rPr>
        <w:t xml:space="preserve"> </w:t>
      </w:r>
      <w:r w:rsidRPr="00E703BD">
        <w:rPr>
          <w:rFonts w:eastAsia="Arial"/>
        </w:rPr>
        <w:t>of</w:t>
      </w:r>
      <w:r w:rsidR="00E703BD" w:rsidRPr="00E703BD">
        <w:rPr>
          <w:rFonts w:eastAsia="Arial"/>
        </w:rPr>
        <w:t xml:space="preserve"> </w:t>
      </w:r>
      <w:proofErr w:type="spellStart"/>
      <w:r w:rsidRPr="00E703BD">
        <w:rPr>
          <w:rFonts w:eastAsia="Arial"/>
        </w:rPr>
        <w:t>propofol</w:t>
      </w:r>
      <w:proofErr w:type="spellEnd"/>
      <w:r w:rsidR="00E703BD" w:rsidRPr="00E703BD">
        <w:rPr>
          <w:rFonts w:eastAsia="Arial"/>
        </w:rPr>
        <w:t xml:space="preserve"> </w:t>
      </w:r>
      <w:r w:rsidRPr="00E703BD">
        <w:rPr>
          <w:rFonts w:eastAsia="Arial"/>
        </w:rPr>
        <w:t>and</w:t>
      </w:r>
      <w:r w:rsidR="00E703BD" w:rsidRPr="00E703BD">
        <w:rPr>
          <w:rFonts w:eastAsia="Arial"/>
        </w:rPr>
        <w:t xml:space="preserve"> </w:t>
      </w:r>
      <w:r w:rsidRPr="00E703BD">
        <w:rPr>
          <w:rFonts w:eastAsia="Arial"/>
        </w:rPr>
        <w:t>a</w:t>
      </w:r>
      <w:r w:rsidR="00E703BD" w:rsidRPr="00E703BD">
        <w:rPr>
          <w:rFonts w:eastAsia="Arial"/>
        </w:rPr>
        <w:t xml:space="preserve"> </w:t>
      </w:r>
      <w:r w:rsidRPr="00E703BD">
        <w:rPr>
          <w:rFonts w:eastAsia="Arial"/>
        </w:rPr>
        <w:t>short-acting</w:t>
      </w:r>
      <w:r w:rsidR="00E703BD" w:rsidRPr="00E703BD">
        <w:rPr>
          <w:rFonts w:eastAsia="Arial"/>
        </w:rPr>
        <w:t xml:space="preserve"> </w:t>
      </w:r>
      <w:proofErr w:type="spellStart"/>
      <w:r w:rsidRPr="00E703BD">
        <w:rPr>
          <w:rFonts w:eastAsia="Arial"/>
        </w:rPr>
        <w:t>opioid</w:t>
      </w:r>
      <w:proofErr w:type="spellEnd"/>
      <w:r w:rsidR="00E703BD" w:rsidRPr="00E703BD">
        <w:rPr>
          <w:rFonts w:eastAsia="Arial"/>
        </w:rPr>
        <w:t xml:space="preserve"> </w:t>
      </w:r>
      <w:r w:rsidRPr="00E703BD">
        <w:rPr>
          <w:rFonts w:eastAsia="Arial"/>
        </w:rPr>
        <w:t>to</w:t>
      </w:r>
      <w:r w:rsidR="00E703BD" w:rsidRPr="00E703BD">
        <w:rPr>
          <w:rFonts w:eastAsia="Arial"/>
        </w:rPr>
        <w:t xml:space="preserve"> </w:t>
      </w:r>
      <w:r w:rsidRPr="00E703BD">
        <w:rPr>
          <w:rFonts w:eastAsia="Arial"/>
        </w:rPr>
        <w:t>facilitate</w:t>
      </w:r>
      <w:r w:rsidR="00E703BD" w:rsidRPr="00E703BD">
        <w:rPr>
          <w:rFonts w:eastAsia="Arial"/>
        </w:rPr>
        <w:t xml:space="preserve"> </w:t>
      </w:r>
      <w:r w:rsidRPr="00E703BD">
        <w:rPr>
          <w:rFonts w:eastAsia="Arial"/>
        </w:rPr>
        <w:t>tracheal</w:t>
      </w:r>
      <w:r w:rsidR="00E703BD" w:rsidRPr="00E703BD">
        <w:rPr>
          <w:rFonts w:eastAsia="Arial"/>
        </w:rPr>
        <w:t xml:space="preserve"> </w:t>
      </w:r>
      <w:r w:rsidRPr="00E703BD">
        <w:rPr>
          <w:rFonts w:eastAsia="Arial"/>
        </w:rPr>
        <w:t>intubation</w:t>
      </w:r>
      <w:r w:rsidR="00E703BD" w:rsidRPr="00E703BD">
        <w:rPr>
          <w:rFonts w:eastAsia="Arial"/>
        </w:rPr>
        <w:t xml:space="preserve"> </w:t>
      </w:r>
      <w:r w:rsidRPr="00E703BD">
        <w:rPr>
          <w:rFonts w:eastAsia="Arial"/>
        </w:rPr>
        <w:t>in</w:t>
      </w:r>
      <w:r w:rsidR="00E703BD" w:rsidRPr="00E703BD">
        <w:rPr>
          <w:rFonts w:eastAsia="Arial"/>
        </w:rPr>
        <w:t xml:space="preserve"> </w:t>
      </w:r>
      <w:r w:rsidRPr="00E703BD">
        <w:rPr>
          <w:rFonts w:eastAsia="Arial"/>
        </w:rPr>
        <w:t>children.</w:t>
      </w:r>
      <w:r w:rsidR="00E703BD" w:rsidRPr="00E703BD">
        <w:rPr>
          <w:rFonts w:eastAsia="Arial"/>
        </w:rPr>
        <w:t xml:space="preserve"> </w:t>
      </w:r>
      <w:r w:rsidRPr="00E703BD">
        <w:rPr>
          <w:rFonts w:eastAsia="Arial"/>
        </w:rPr>
        <w:t>Most of th</w:t>
      </w:r>
      <w:r w:rsidR="001972B9" w:rsidRPr="00E703BD">
        <w:rPr>
          <w:rFonts w:eastAsia="Arial"/>
        </w:rPr>
        <w:t>e</w:t>
      </w:r>
      <w:r w:rsidRPr="00E703BD">
        <w:rPr>
          <w:rFonts w:eastAsia="Arial"/>
        </w:rPr>
        <w:t xml:space="preserve"> studies</w:t>
      </w:r>
      <w:r w:rsidR="00E703BD" w:rsidRPr="00E703BD">
        <w:rPr>
          <w:rFonts w:eastAsia="Arial"/>
        </w:rPr>
        <w:t xml:space="preserve"> </w:t>
      </w:r>
      <w:r w:rsidRPr="00E703BD">
        <w:rPr>
          <w:rFonts w:eastAsia="Arial"/>
        </w:rPr>
        <w:t xml:space="preserve">revealed improvement in </w:t>
      </w:r>
      <w:proofErr w:type="spellStart"/>
      <w:r w:rsidRPr="00E703BD">
        <w:rPr>
          <w:rFonts w:eastAsia="Arial"/>
        </w:rPr>
        <w:t>intubating</w:t>
      </w:r>
      <w:proofErr w:type="spellEnd"/>
      <w:r w:rsidRPr="00E703BD">
        <w:rPr>
          <w:rFonts w:eastAsia="Arial"/>
        </w:rPr>
        <w:t xml:space="preserve"> conditions with increasing dosages of either </w:t>
      </w:r>
      <w:proofErr w:type="spellStart"/>
      <w:r w:rsidRPr="00E703BD">
        <w:rPr>
          <w:rFonts w:eastAsia="Arial"/>
        </w:rPr>
        <w:t>propofol</w:t>
      </w:r>
      <w:proofErr w:type="spellEnd"/>
      <w:r w:rsidRPr="00E703BD">
        <w:rPr>
          <w:rFonts w:eastAsia="Arial"/>
        </w:rPr>
        <w:t xml:space="preserve"> or </w:t>
      </w:r>
      <w:proofErr w:type="spellStart"/>
      <w:r w:rsidRPr="00E703BD">
        <w:rPr>
          <w:rFonts w:eastAsia="Arial"/>
        </w:rPr>
        <w:t>opioid</w:t>
      </w:r>
      <w:proofErr w:type="spellEnd"/>
      <w:r w:rsidRPr="00E703BD">
        <w:rPr>
          <w:rFonts w:eastAsia="Arial"/>
        </w:rPr>
        <w:t xml:space="preserve">. Increasing dose of short- acting </w:t>
      </w:r>
      <w:proofErr w:type="spellStart"/>
      <w:r w:rsidRPr="00E703BD">
        <w:rPr>
          <w:rFonts w:eastAsia="Arial"/>
        </w:rPr>
        <w:t>opioids</w:t>
      </w:r>
      <w:proofErr w:type="spellEnd"/>
      <w:r w:rsidRPr="00E703BD">
        <w:rPr>
          <w:rFonts w:eastAsia="Arial"/>
        </w:rPr>
        <w:t xml:space="preserve"> may cause muscle rigidity, prolonged apnea and delayed recovery, while increasing dose of </w:t>
      </w:r>
      <w:proofErr w:type="spellStart"/>
      <w:r w:rsidRPr="00E703BD">
        <w:rPr>
          <w:rFonts w:eastAsia="Arial"/>
        </w:rPr>
        <w:t>propofol</w:t>
      </w:r>
      <w:proofErr w:type="spellEnd"/>
      <w:r w:rsidRPr="00E703BD">
        <w:rPr>
          <w:rFonts w:eastAsia="Arial"/>
        </w:rPr>
        <w:t xml:space="preserve"> can lead to </w:t>
      </w:r>
      <w:r w:rsidRPr="00E703BD">
        <w:rPr>
          <w:rFonts w:eastAsia="Arial"/>
        </w:rPr>
        <w:lastRenderedPageBreak/>
        <w:t>cardiovascular depression, and therefore, the search is for an optimal dose combination.</w:t>
      </w:r>
    </w:p>
    <w:p w:rsidR="00C424C3" w:rsidRPr="00E703BD" w:rsidRDefault="00C424C3" w:rsidP="001C2573">
      <w:pPr>
        <w:snapToGrid w:val="0"/>
        <w:ind w:firstLine="425"/>
        <w:rPr>
          <w:szCs w:val="12"/>
        </w:rPr>
      </w:pPr>
    </w:p>
    <w:p w:rsidR="00C424C3" w:rsidRPr="00E703BD" w:rsidRDefault="00BD5FD0" w:rsidP="001C2573">
      <w:pPr>
        <w:tabs>
          <w:tab w:val="right" w:pos="9356"/>
        </w:tabs>
        <w:snapToGrid w:val="0"/>
        <w:rPr>
          <w:rFonts w:eastAsia="Arial"/>
        </w:rPr>
      </w:pPr>
      <w:r w:rsidRPr="00E703BD">
        <w:rPr>
          <w:rFonts w:eastAsia="Arial"/>
          <w:b/>
        </w:rPr>
        <w:t>2. Patient and Methods</w:t>
      </w:r>
    </w:p>
    <w:p w:rsidR="00C424C3" w:rsidRPr="00E703BD" w:rsidRDefault="00BD5FD0" w:rsidP="001C2573">
      <w:pPr>
        <w:snapToGrid w:val="0"/>
        <w:ind w:firstLine="425"/>
        <w:rPr>
          <w:rFonts w:eastAsia="Arial"/>
        </w:rPr>
      </w:pPr>
      <w:r w:rsidRPr="00E703BD">
        <w:rPr>
          <w:rFonts w:eastAsia="Arial"/>
        </w:rPr>
        <w:t>After approval from hospital ethical committee, this prospective, blind, randomized study was conducted during the period from October 2015 to December 2016. This study was conducted in 60 patients of American Society of Anesthesiologists (ASA) I and II, aged 2-12 years scheduled for elective surgery, after taking consent from parents.</w:t>
      </w:r>
      <w:r w:rsidR="007F76B7" w:rsidRPr="00E703BD">
        <w:rPr>
          <w:rFonts w:eastAsia="Arial"/>
        </w:rPr>
        <w:t xml:space="preserve"> </w:t>
      </w:r>
      <w:r w:rsidRPr="00E703BD">
        <w:rPr>
          <w:rFonts w:eastAsia="Arial"/>
        </w:rPr>
        <w:t xml:space="preserve">Patients with anticipated difficult intubation, increased risk of regurgitation, history suggestive of </w:t>
      </w:r>
      <w:proofErr w:type="spellStart"/>
      <w:r w:rsidRPr="00E703BD">
        <w:rPr>
          <w:rFonts w:eastAsia="Arial"/>
        </w:rPr>
        <w:t>cardiorespiratory</w:t>
      </w:r>
      <w:proofErr w:type="spellEnd"/>
      <w:r w:rsidRPr="00E703BD">
        <w:rPr>
          <w:rFonts w:eastAsia="Arial"/>
        </w:rPr>
        <w:t xml:space="preserve"> illness, and known sensitivity to the drugs used were excluded from this study. Patients were randomly allocated into three groups, Groups 1, II and III, by a closed envelope technique the opening of envelope by the senior resident and the preparation of </w:t>
      </w:r>
      <w:proofErr w:type="spellStart"/>
      <w:r w:rsidRPr="00E703BD">
        <w:rPr>
          <w:rFonts w:eastAsia="Arial"/>
        </w:rPr>
        <w:t>propofol</w:t>
      </w:r>
      <w:proofErr w:type="spellEnd"/>
      <w:r w:rsidRPr="00E703BD">
        <w:rPr>
          <w:rFonts w:eastAsia="Arial"/>
        </w:rPr>
        <w:t xml:space="preserve"> by another one with dilution by normal saline in fixed volume 15 ml. After a thorough </w:t>
      </w:r>
      <w:proofErr w:type="spellStart"/>
      <w:r w:rsidRPr="00E703BD">
        <w:rPr>
          <w:rFonts w:eastAsia="Arial"/>
        </w:rPr>
        <w:t>preanesthetic</w:t>
      </w:r>
      <w:proofErr w:type="spellEnd"/>
      <w:r w:rsidRPr="00E703BD">
        <w:rPr>
          <w:rFonts w:eastAsia="Arial"/>
        </w:rPr>
        <w:t xml:space="preserve"> checkup, children were kept nil per oral for 2 hours for clear fluids, and 6 hours for feeds and solids. EMLA cream was applied to potential sites of venous </w:t>
      </w:r>
      <w:proofErr w:type="spellStart"/>
      <w:r w:rsidRPr="00E703BD">
        <w:rPr>
          <w:rFonts w:eastAsia="Arial"/>
        </w:rPr>
        <w:t>cannulation</w:t>
      </w:r>
      <w:proofErr w:type="spellEnd"/>
      <w:r w:rsidRPr="00E703BD">
        <w:rPr>
          <w:rFonts w:eastAsia="Arial"/>
        </w:rPr>
        <w:t xml:space="preserve"> 1 hour prior to induction. In the </w:t>
      </w:r>
      <w:proofErr w:type="spellStart"/>
      <w:r w:rsidRPr="00E703BD">
        <w:rPr>
          <w:rFonts w:eastAsia="Arial"/>
        </w:rPr>
        <w:t>preanesthesia</w:t>
      </w:r>
      <w:proofErr w:type="spellEnd"/>
      <w:r w:rsidRPr="00E703BD">
        <w:rPr>
          <w:rFonts w:eastAsia="Arial"/>
        </w:rPr>
        <w:t xml:space="preserve"> room, an intravenous (IV) </w:t>
      </w:r>
      <w:proofErr w:type="spellStart"/>
      <w:r w:rsidRPr="00E703BD">
        <w:rPr>
          <w:rFonts w:eastAsia="Arial"/>
        </w:rPr>
        <w:t>cannula</w:t>
      </w:r>
      <w:proofErr w:type="spellEnd"/>
      <w:r w:rsidRPr="00E703BD">
        <w:rPr>
          <w:rFonts w:eastAsia="Arial"/>
        </w:rPr>
        <w:t xml:space="preserve"> of 22 or 24 G was inserted and patients were shifted into the operating theater and </w:t>
      </w:r>
      <w:proofErr w:type="spellStart"/>
      <w:r w:rsidRPr="00E703BD">
        <w:rPr>
          <w:rFonts w:eastAsia="Arial"/>
        </w:rPr>
        <w:lastRenderedPageBreak/>
        <w:t>preinduction</w:t>
      </w:r>
      <w:proofErr w:type="spellEnd"/>
      <w:r w:rsidRPr="00E703BD">
        <w:rPr>
          <w:rFonts w:eastAsia="Arial"/>
        </w:rPr>
        <w:t xml:space="preserve"> monitoring initiated with monitors like non-invasive blood pressure, pulse </w:t>
      </w:r>
      <w:proofErr w:type="spellStart"/>
      <w:r w:rsidRPr="00E703BD">
        <w:rPr>
          <w:rFonts w:eastAsia="Arial"/>
        </w:rPr>
        <w:t>oximetry</w:t>
      </w:r>
      <w:proofErr w:type="spellEnd"/>
      <w:r w:rsidRPr="00E703BD">
        <w:rPr>
          <w:rFonts w:eastAsia="Arial"/>
        </w:rPr>
        <w:t xml:space="preserve">, and electrocardiogram. All patients preceded by a fixed dose of </w:t>
      </w:r>
      <w:proofErr w:type="spellStart"/>
      <w:r w:rsidRPr="00E703BD">
        <w:rPr>
          <w:rFonts w:eastAsia="Arial"/>
        </w:rPr>
        <w:t>fentanyl</w:t>
      </w:r>
      <w:proofErr w:type="spellEnd"/>
      <w:r w:rsidRPr="00E703BD">
        <w:rPr>
          <w:rFonts w:eastAsia="Arial"/>
        </w:rPr>
        <w:t xml:space="preserve"> (2 µg/kg) which was injected over a period of</w:t>
      </w:r>
      <w:r w:rsidR="00E703BD" w:rsidRPr="00E703BD">
        <w:rPr>
          <w:rFonts w:eastAsia="Arial"/>
        </w:rPr>
        <w:t xml:space="preserve"> </w:t>
      </w:r>
      <w:r w:rsidRPr="00E703BD">
        <w:rPr>
          <w:rFonts w:eastAsia="Arial"/>
        </w:rPr>
        <w:t xml:space="preserve">10 sec, 5 min earlier and atropine 0.01 5 min. before </w:t>
      </w:r>
      <w:proofErr w:type="spellStart"/>
      <w:r w:rsidRPr="00E703BD">
        <w:rPr>
          <w:rFonts w:eastAsia="Arial"/>
        </w:rPr>
        <w:t>propofol</w:t>
      </w:r>
      <w:proofErr w:type="spellEnd"/>
      <w:r w:rsidRPr="00E703BD">
        <w:rPr>
          <w:rFonts w:eastAsia="Arial"/>
        </w:rPr>
        <w:t xml:space="preserve"> induction. In all Groups, </w:t>
      </w:r>
      <w:proofErr w:type="spellStart"/>
      <w:r w:rsidRPr="00E703BD">
        <w:rPr>
          <w:rFonts w:eastAsia="Arial"/>
        </w:rPr>
        <w:t>Xylocaine</w:t>
      </w:r>
      <w:proofErr w:type="spellEnd"/>
      <w:r w:rsidRPr="00E703BD">
        <w:rPr>
          <w:rFonts w:eastAsia="Arial"/>
        </w:rPr>
        <w:t xml:space="preserve"> 1.5 mg/kg was injected intravenously before anesthesia was induced with </w:t>
      </w:r>
      <w:proofErr w:type="spellStart"/>
      <w:r w:rsidRPr="00E703BD">
        <w:rPr>
          <w:rFonts w:eastAsia="Arial"/>
        </w:rPr>
        <w:t>Propofol</w:t>
      </w:r>
      <w:proofErr w:type="spellEnd"/>
      <w:r w:rsidRPr="00E703BD">
        <w:rPr>
          <w:rFonts w:eastAsia="Arial"/>
        </w:rPr>
        <w:t xml:space="preserve"> 2.5,3, 3.5 mg/kg over a period of 30 sec intravenously. </w:t>
      </w:r>
      <w:proofErr w:type="spellStart"/>
      <w:r w:rsidRPr="00E703BD">
        <w:rPr>
          <w:rFonts w:eastAsia="Arial"/>
        </w:rPr>
        <w:t>Laryngoscopy</w:t>
      </w:r>
      <w:proofErr w:type="spellEnd"/>
      <w:r w:rsidRPr="00E703BD">
        <w:rPr>
          <w:rFonts w:eastAsia="Arial"/>
        </w:rPr>
        <w:t xml:space="preserve"> and intubation were attempted 150 sec after induction of anesthesia and Patient and Methods.</w:t>
      </w:r>
    </w:p>
    <w:p w:rsidR="00BD5FD0" w:rsidRPr="00E703BD" w:rsidRDefault="00BD5FD0" w:rsidP="001C2573">
      <w:pPr>
        <w:snapToGrid w:val="0"/>
        <w:ind w:firstLine="425"/>
        <w:rPr>
          <w:rFonts w:eastAsia="Arial"/>
        </w:rPr>
      </w:pPr>
      <w:r w:rsidRPr="00E703BD">
        <w:rPr>
          <w:rFonts w:eastAsia="Arial"/>
        </w:rPr>
        <w:t>After approval from hospital ethical committee, this prospective, blind, randomized study was conducted during the period from October 2015 to December 2016. This study was conducted in 60 patients of American Society of Anesthesiologists (ASA) I and II, aged 2-12 years scheduled for elective surgery, after taking consent from parents.</w:t>
      </w:r>
      <w:r w:rsidR="007F76B7" w:rsidRPr="00E703BD">
        <w:rPr>
          <w:rFonts w:eastAsia="Arial"/>
        </w:rPr>
        <w:t xml:space="preserve"> </w:t>
      </w:r>
      <w:r w:rsidRPr="00E703BD">
        <w:rPr>
          <w:rFonts w:eastAsia="Arial"/>
        </w:rPr>
        <w:t xml:space="preserve">Patients with anticipated difficult intubation, increased risk of regurgitation, history suggestive of </w:t>
      </w:r>
      <w:proofErr w:type="spellStart"/>
      <w:r w:rsidRPr="00E703BD">
        <w:rPr>
          <w:rFonts w:eastAsia="Arial"/>
        </w:rPr>
        <w:t>cardiorespiratory</w:t>
      </w:r>
      <w:proofErr w:type="spellEnd"/>
      <w:r w:rsidRPr="00E703BD">
        <w:rPr>
          <w:rFonts w:eastAsia="Arial"/>
        </w:rPr>
        <w:t xml:space="preserve"> illness, and known sensitivity to the drugs used were excluded from this study. Patients were randomly allocated into three groups, Groups 1, II and III, by a closed envelope technique the opening of envelope by the senior resident and the preparation of </w:t>
      </w:r>
      <w:proofErr w:type="spellStart"/>
      <w:r w:rsidRPr="00E703BD">
        <w:rPr>
          <w:rFonts w:eastAsia="Arial"/>
        </w:rPr>
        <w:t>propofol</w:t>
      </w:r>
      <w:proofErr w:type="spellEnd"/>
      <w:r w:rsidRPr="00E703BD">
        <w:rPr>
          <w:rFonts w:eastAsia="Arial"/>
        </w:rPr>
        <w:t xml:space="preserve"> by another one with dilution by normal saline in fixed volume 15 ml. After a thorough </w:t>
      </w:r>
      <w:proofErr w:type="spellStart"/>
      <w:r w:rsidRPr="00E703BD">
        <w:rPr>
          <w:rFonts w:eastAsia="Arial"/>
        </w:rPr>
        <w:t>preanesthetic</w:t>
      </w:r>
      <w:proofErr w:type="spellEnd"/>
      <w:r w:rsidRPr="00E703BD">
        <w:rPr>
          <w:rFonts w:eastAsia="Arial"/>
        </w:rPr>
        <w:t xml:space="preserve"> checkup, children were kept nil per oral for 2 hours for clear fluids, and 6 hours for feeds and solids. EMLA cream was applied to potential sites of venous </w:t>
      </w:r>
      <w:proofErr w:type="spellStart"/>
      <w:r w:rsidRPr="00E703BD">
        <w:rPr>
          <w:rFonts w:eastAsia="Arial"/>
        </w:rPr>
        <w:t>cannulation</w:t>
      </w:r>
      <w:proofErr w:type="spellEnd"/>
      <w:r w:rsidRPr="00E703BD">
        <w:rPr>
          <w:rFonts w:eastAsia="Arial"/>
        </w:rPr>
        <w:t xml:space="preserve"> 1 hour prior to induction. In the </w:t>
      </w:r>
      <w:proofErr w:type="spellStart"/>
      <w:r w:rsidRPr="00E703BD">
        <w:rPr>
          <w:rFonts w:eastAsia="Arial"/>
        </w:rPr>
        <w:t>preanesthesia</w:t>
      </w:r>
      <w:proofErr w:type="spellEnd"/>
      <w:r w:rsidRPr="00E703BD">
        <w:rPr>
          <w:rFonts w:eastAsia="Arial"/>
        </w:rPr>
        <w:t xml:space="preserve"> room, an intravenous (IV) </w:t>
      </w:r>
      <w:proofErr w:type="spellStart"/>
      <w:r w:rsidRPr="00E703BD">
        <w:rPr>
          <w:rFonts w:eastAsia="Arial"/>
        </w:rPr>
        <w:t>cannula</w:t>
      </w:r>
      <w:proofErr w:type="spellEnd"/>
      <w:r w:rsidRPr="00E703BD">
        <w:rPr>
          <w:rFonts w:eastAsia="Arial"/>
        </w:rPr>
        <w:t xml:space="preserve"> of 22 or 24 G was inserted and patients were shifted into the operating theater and </w:t>
      </w:r>
      <w:proofErr w:type="spellStart"/>
      <w:r w:rsidRPr="00E703BD">
        <w:rPr>
          <w:rFonts w:eastAsia="Arial"/>
        </w:rPr>
        <w:t>preinduction</w:t>
      </w:r>
      <w:proofErr w:type="spellEnd"/>
      <w:r w:rsidRPr="00E703BD">
        <w:rPr>
          <w:rFonts w:eastAsia="Arial"/>
        </w:rPr>
        <w:t xml:space="preserve"> monitoring initiated with monitors like non-invasive blood pressure, pulse </w:t>
      </w:r>
      <w:proofErr w:type="spellStart"/>
      <w:r w:rsidRPr="00E703BD">
        <w:rPr>
          <w:rFonts w:eastAsia="Arial"/>
        </w:rPr>
        <w:t>oximetry</w:t>
      </w:r>
      <w:proofErr w:type="spellEnd"/>
      <w:r w:rsidRPr="00E703BD">
        <w:rPr>
          <w:rFonts w:eastAsia="Arial"/>
        </w:rPr>
        <w:t xml:space="preserve">, and electrocardiogram. All patients preceded by a fixed dose of </w:t>
      </w:r>
      <w:proofErr w:type="spellStart"/>
      <w:r w:rsidRPr="00E703BD">
        <w:rPr>
          <w:rFonts w:eastAsia="Arial"/>
        </w:rPr>
        <w:t>fentanyl</w:t>
      </w:r>
      <w:proofErr w:type="spellEnd"/>
      <w:r w:rsidRPr="00E703BD">
        <w:rPr>
          <w:rFonts w:eastAsia="Arial"/>
        </w:rPr>
        <w:t xml:space="preserve"> (2 µg/kg) which was injected over a period of</w:t>
      </w:r>
      <w:r w:rsidR="00E703BD" w:rsidRPr="00E703BD">
        <w:rPr>
          <w:rFonts w:eastAsia="Arial"/>
        </w:rPr>
        <w:t xml:space="preserve"> </w:t>
      </w:r>
      <w:r w:rsidRPr="00E703BD">
        <w:rPr>
          <w:rFonts w:eastAsia="Arial"/>
        </w:rPr>
        <w:t xml:space="preserve">10 sec, 5 min earlier and atropine 0.01 5 min. before </w:t>
      </w:r>
      <w:proofErr w:type="spellStart"/>
      <w:r w:rsidRPr="00E703BD">
        <w:rPr>
          <w:rFonts w:eastAsia="Arial"/>
        </w:rPr>
        <w:t>propofol</w:t>
      </w:r>
      <w:proofErr w:type="spellEnd"/>
      <w:r w:rsidRPr="00E703BD">
        <w:rPr>
          <w:rFonts w:eastAsia="Arial"/>
        </w:rPr>
        <w:t xml:space="preserve"> induction. In all Groups, </w:t>
      </w:r>
      <w:proofErr w:type="spellStart"/>
      <w:r w:rsidRPr="00E703BD">
        <w:rPr>
          <w:rFonts w:eastAsia="Arial"/>
        </w:rPr>
        <w:t>Xylocaine</w:t>
      </w:r>
      <w:proofErr w:type="spellEnd"/>
      <w:r w:rsidRPr="00E703BD">
        <w:rPr>
          <w:rFonts w:eastAsia="Arial"/>
        </w:rPr>
        <w:t xml:space="preserve"> 1.5 mg/kg was injected intravenously before anesthesia was induced with </w:t>
      </w:r>
      <w:proofErr w:type="spellStart"/>
      <w:r w:rsidRPr="00E703BD">
        <w:rPr>
          <w:rFonts w:eastAsia="Arial"/>
        </w:rPr>
        <w:t>Propofol</w:t>
      </w:r>
      <w:proofErr w:type="spellEnd"/>
      <w:r w:rsidRPr="00E703BD">
        <w:rPr>
          <w:rFonts w:eastAsia="Arial"/>
        </w:rPr>
        <w:t xml:space="preserve"> 2.5,3, 3.5 mg/kg over a period of 30 sec intravenously. </w:t>
      </w:r>
      <w:proofErr w:type="spellStart"/>
      <w:r w:rsidRPr="00E703BD">
        <w:rPr>
          <w:rFonts w:eastAsia="Arial"/>
        </w:rPr>
        <w:t>Laryngoscopy</w:t>
      </w:r>
      <w:proofErr w:type="spellEnd"/>
      <w:r w:rsidRPr="00E703BD">
        <w:rPr>
          <w:rFonts w:eastAsia="Arial"/>
        </w:rPr>
        <w:t xml:space="preserve"> and intubation were attempted 150 sec after induction of anesthesia and patients were ventilated via face mask with 100% oxygen in the meantime. Additional bolus </w:t>
      </w:r>
      <w:r w:rsidRPr="00E703BD">
        <w:rPr>
          <w:rFonts w:eastAsia="Arial"/>
        </w:rPr>
        <w:lastRenderedPageBreak/>
        <w:t xml:space="preserve">of 1 mg/kg of </w:t>
      </w:r>
      <w:proofErr w:type="spellStart"/>
      <w:r w:rsidRPr="00E703BD">
        <w:rPr>
          <w:rFonts w:eastAsia="Arial"/>
        </w:rPr>
        <w:t>propofol</w:t>
      </w:r>
      <w:proofErr w:type="spellEnd"/>
      <w:r w:rsidRPr="00E703BD">
        <w:rPr>
          <w:rFonts w:eastAsia="Arial"/>
        </w:rPr>
        <w:t xml:space="preserve"> was given if </w:t>
      </w:r>
      <w:proofErr w:type="spellStart"/>
      <w:r w:rsidRPr="00E703BD">
        <w:rPr>
          <w:rFonts w:eastAsia="Arial"/>
        </w:rPr>
        <w:t>laryngoscopy</w:t>
      </w:r>
      <w:proofErr w:type="spellEnd"/>
      <w:r w:rsidRPr="00E703BD">
        <w:rPr>
          <w:rFonts w:eastAsia="Arial"/>
        </w:rPr>
        <w:t xml:space="preserve"> was not possible due to muscle spasm, coughing, or excessive movements. In patients of all groups if intubation was not possible after two attempts, </w:t>
      </w:r>
      <w:proofErr w:type="spellStart"/>
      <w:r w:rsidRPr="00E703BD">
        <w:rPr>
          <w:rFonts w:eastAsia="Arial"/>
        </w:rPr>
        <w:t>suxamethonium</w:t>
      </w:r>
      <w:proofErr w:type="spellEnd"/>
      <w:r w:rsidRPr="00E703BD">
        <w:rPr>
          <w:rFonts w:eastAsia="Arial"/>
        </w:rPr>
        <w:t xml:space="preserve"> 2 mg/kg body weight was given and intubation was completed and these patients excluded</w:t>
      </w:r>
      <w:r w:rsidR="00E703BD" w:rsidRPr="00E703BD">
        <w:rPr>
          <w:rFonts w:eastAsia="Arial"/>
        </w:rPr>
        <w:t xml:space="preserve"> </w:t>
      </w:r>
      <w:r w:rsidRPr="00E703BD">
        <w:rPr>
          <w:rFonts w:eastAsia="Arial"/>
        </w:rPr>
        <w:t>from</w:t>
      </w:r>
      <w:r w:rsidR="00E703BD" w:rsidRPr="00E703BD">
        <w:rPr>
          <w:rFonts w:eastAsia="Arial"/>
        </w:rPr>
        <w:t xml:space="preserve"> </w:t>
      </w:r>
      <w:r w:rsidRPr="00E703BD">
        <w:rPr>
          <w:rFonts w:eastAsia="Arial"/>
        </w:rPr>
        <w:t>the study.</w:t>
      </w:r>
      <w:r w:rsidR="00E703BD" w:rsidRPr="00E703BD">
        <w:rPr>
          <w:rFonts w:eastAsia="Arial"/>
        </w:rPr>
        <w:t xml:space="preserve"> </w:t>
      </w:r>
      <w:r w:rsidRPr="00E703BD">
        <w:rPr>
          <w:rFonts w:eastAsia="Arial"/>
        </w:rPr>
        <w:t xml:space="preserve">In all patients </w:t>
      </w:r>
      <w:proofErr w:type="spellStart"/>
      <w:r w:rsidRPr="00E703BD">
        <w:rPr>
          <w:rFonts w:eastAsia="Arial"/>
        </w:rPr>
        <w:t>laryngoscopy</w:t>
      </w:r>
      <w:proofErr w:type="spellEnd"/>
      <w:r w:rsidR="00E703BD" w:rsidRPr="00E703BD">
        <w:rPr>
          <w:rFonts w:eastAsia="Arial"/>
        </w:rPr>
        <w:t xml:space="preserve"> </w:t>
      </w:r>
      <w:r w:rsidRPr="00E703BD">
        <w:rPr>
          <w:rFonts w:eastAsia="Arial"/>
        </w:rPr>
        <w:t>was</w:t>
      </w:r>
      <w:r w:rsidR="00E703BD" w:rsidRPr="00E703BD">
        <w:rPr>
          <w:rFonts w:eastAsia="Arial"/>
        </w:rPr>
        <w:t xml:space="preserve"> </w:t>
      </w:r>
      <w:r w:rsidRPr="00E703BD">
        <w:rPr>
          <w:rFonts w:eastAsia="Arial"/>
        </w:rPr>
        <w:t>done</w:t>
      </w:r>
      <w:r w:rsidR="00E703BD" w:rsidRPr="00E703BD">
        <w:rPr>
          <w:rFonts w:eastAsia="Arial"/>
        </w:rPr>
        <w:t xml:space="preserve"> </w:t>
      </w:r>
      <w:r w:rsidRPr="00E703BD">
        <w:rPr>
          <w:rFonts w:eastAsia="Arial"/>
        </w:rPr>
        <w:t>using</w:t>
      </w:r>
      <w:r w:rsidR="00E703BD" w:rsidRPr="00E703BD">
        <w:rPr>
          <w:rFonts w:eastAsia="Arial"/>
        </w:rPr>
        <w:t xml:space="preserve"> </w:t>
      </w:r>
      <w:r w:rsidRPr="00E703BD">
        <w:rPr>
          <w:rFonts w:eastAsia="Arial"/>
        </w:rPr>
        <w:t>Macintosh</w:t>
      </w:r>
      <w:r w:rsidR="00E703BD" w:rsidRPr="00E703BD">
        <w:rPr>
          <w:rFonts w:eastAsia="Arial"/>
        </w:rPr>
        <w:t xml:space="preserve"> </w:t>
      </w:r>
      <w:r w:rsidRPr="00E703BD">
        <w:rPr>
          <w:rFonts w:eastAsia="Arial"/>
        </w:rPr>
        <w:t>blade and trachea</w:t>
      </w:r>
      <w:r w:rsidR="00E703BD" w:rsidRPr="00E703BD">
        <w:rPr>
          <w:rFonts w:eastAsia="Arial"/>
        </w:rPr>
        <w:t xml:space="preserve"> </w:t>
      </w:r>
      <w:r w:rsidRPr="00E703BD">
        <w:rPr>
          <w:rFonts w:eastAsia="Arial"/>
        </w:rPr>
        <w:t>was</w:t>
      </w:r>
      <w:r w:rsidR="00E703BD" w:rsidRPr="00E703BD">
        <w:rPr>
          <w:rFonts w:eastAsia="Arial"/>
        </w:rPr>
        <w:t xml:space="preserve"> </w:t>
      </w:r>
      <w:proofErr w:type="spellStart"/>
      <w:r w:rsidRPr="00E703BD">
        <w:rPr>
          <w:rFonts w:eastAsia="Arial"/>
        </w:rPr>
        <w:t>intubated</w:t>
      </w:r>
      <w:proofErr w:type="spellEnd"/>
      <w:r w:rsidRPr="00E703BD">
        <w:rPr>
          <w:rFonts w:eastAsia="Arial"/>
        </w:rPr>
        <w:t xml:space="preserve"> with</w:t>
      </w:r>
      <w:r w:rsidR="00E703BD" w:rsidRPr="00E703BD">
        <w:rPr>
          <w:rFonts w:eastAsia="Arial"/>
        </w:rPr>
        <w:t xml:space="preserve"> </w:t>
      </w:r>
      <w:r w:rsidRPr="00E703BD">
        <w:rPr>
          <w:rFonts w:eastAsia="Arial"/>
        </w:rPr>
        <w:t xml:space="preserve">an appropriate sized </w:t>
      </w:r>
      <w:proofErr w:type="spellStart"/>
      <w:r w:rsidRPr="00E703BD">
        <w:rPr>
          <w:rFonts w:eastAsia="Arial"/>
        </w:rPr>
        <w:t>uncuffed</w:t>
      </w:r>
      <w:proofErr w:type="spellEnd"/>
      <w:r w:rsidRPr="00E703BD">
        <w:rPr>
          <w:rFonts w:eastAsia="Arial"/>
        </w:rPr>
        <w:t xml:space="preserve">, preformed South Pole oral </w:t>
      </w:r>
      <w:proofErr w:type="spellStart"/>
      <w:r w:rsidRPr="00E703BD">
        <w:rPr>
          <w:rFonts w:eastAsia="Arial"/>
        </w:rPr>
        <w:t>endotracheal</w:t>
      </w:r>
      <w:proofErr w:type="spellEnd"/>
      <w:r w:rsidRPr="00E703BD">
        <w:rPr>
          <w:rFonts w:eastAsia="Arial"/>
        </w:rPr>
        <w:t xml:space="preserve"> tube. </w:t>
      </w:r>
      <w:proofErr w:type="spellStart"/>
      <w:r w:rsidRPr="00E703BD">
        <w:rPr>
          <w:rFonts w:eastAsia="Arial"/>
        </w:rPr>
        <w:t>Intraoperatively</w:t>
      </w:r>
      <w:proofErr w:type="spellEnd"/>
      <w:r w:rsidRPr="00E703BD">
        <w:rPr>
          <w:rFonts w:eastAsia="Arial"/>
        </w:rPr>
        <w:t xml:space="preserve"> patients were ventilated with 100% oxygen, </w:t>
      </w:r>
      <w:proofErr w:type="spellStart"/>
      <w:r w:rsidRPr="00E703BD">
        <w:rPr>
          <w:rFonts w:eastAsia="Arial"/>
        </w:rPr>
        <w:t>assested</w:t>
      </w:r>
      <w:proofErr w:type="spellEnd"/>
      <w:r w:rsidRPr="00E703BD">
        <w:rPr>
          <w:rFonts w:eastAsia="Arial"/>
        </w:rPr>
        <w:t xml:space="preserve"> ventilation for 5-10 min on 3% </w:t>
      </w:r>
      <w:proofErr w:type="spellStart"/>
      <w:r w:rsidRPr="00E703BD">
        <w:rPr>
          <w:rFonts w:eastAsia="Arial"/>
        </w:rPr>
        <w:t>sevoflurane</w:t>
      </w:r>
      <w:proofErr w:type="spellEnd"/>
      <w:r w:rsidRPr="00E703BD">
        <w:rPr>
          <w:rFonts w:eastAsia="Arial"/>
        </w:rPr>
        <w:t xml:space="preserve"> until good spontaneous ventilation then </w:t>
      </w:r>
      <w:proofErr w:type="spellStart"/>
      <w:r w:rsidRPr="00E703BD">
        <w:rPr>
          <w:rFonts w:eastAsia="Arial"/>
        </w:rPr>
        <w:t>isoflurane</w:t>
      </w:r>
      <w:proofErr w:type="spellEnd"/>
      <w:r w:rsidRPr="00E703BD">
        <w:rPr>
          <w:rFonts w:eastAsia="Arial"/>
        </w:rPr>
        <w:t xml:space="preserve"> 2-3% with gas flow rates of 4-6 l/min using an Ayres T piece circuit.</w:t>
      </w:r>
    </w:p>
    <w:p w:rsidR="002D64AF" w:rsidRDefault="002D64AF" w:rsidP="001C2573">
      <w:pPr>
        <w:snapToGrid w:val="0"/>
        <w:ind w:firstLine="425"/>
        <w:rPr>
          <w:rFonts w:eastAsiaTheme="minorEastAsia"/>
          <w:lang w:eastAsia="zh-CN"/>
        </w:rPr>
      </w:pPr>
    </w:p>
    <w:p w:rsidR="002D64AF" w:rsidRPr="00E703BD" w:rsidRDefault="008156A4" w:rsidP="002D64AF">
      <w:pPr>
        <w:snapToGrid w:val="0"/>
        <w:jc w:val="center"/>
        <w:rPr>
          <w:b/>
          <w:bCs/>
        </w:rPr>
      </w:pPr>
      <w:r w:rsidRPr="0024616F">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45pt;height:109.55pt">
            <v:imagedata r:id="rId12" o:title=""/>
          </v:shape>
        </w:pict>
      </w:r>
    </w:p>
    <w:p w:rsidR="002D64AF" w:rsidRPr="00E703BD" w:rsidRDefault="002D64AF" w:rsidP="002D64AF">
      <w:pPr>
        <w:tabs>
          <w:tab w:val="right" w:pos="2410"/>
          <w:tab w:val="right" w:pos="9356"/>
        </w:tabs>
        <w:snapToGrid w:val="0"/>
        <w:jc w:val="center"/>
        <w:rPr>
          <w:rFonts w:eastAsia="Arial"/>
          <w:b/>
          <w:bCs/>
          <w:szCs w:val="18"/>
        </w:rPr>
      </w:pPr>
      <w:r w:rsidRPr="00E703BD">
        <w:rPr>
          <w:rFonts w:eastAsia="Arial"/>
          <w:b/>
          <w:bCs/>
          <w:szCs w:val="18"/>
        </w:rPr>
        <w:t>Figure (1): Demographic profile.</w:t>
      </w:r>
    </w:p>
    <w:p w:rsidR="002D64AF" w:rsidRDefault="002D64AF" w:rsidP="001C2573">
      <w:pPr>
        <w:snapToGrid w:val="0"/>
        <w:ind w:firstLine="425"/>
        <w:rPr>
          <w:rFonts w:eastAsiaTheme="minorEastAsia"/>
          <w:lang w:eastAsia="zh-CN"/>
        </w:rPr>
      </w:pPr>
    </w:p>
    <w:p w:rsidR="00BD5FD0" w:rsidRPr="00E703BD" w:rsidRDefault="00BD5FD0" w:rsidP="001C2573">
      <w:pPr>
        <w:snapToGrid w:val="0"/>
        <w:ind w:firstLine="425"/>
        <w:rPr>
          <w:rFonts w:eastAsia="Arial"/>
        </w:rPr>
      </w:pPr>
      <w:r w:rsidRPr="00E703BD">
        <w:rPr>
          <w:rFonts w:eastAsia="Arial"/>
        </w:rPr>
        <w:t xml:space="preserve">The tracheal </w:t>
      </w:r>
      <w:proofErr w:type="spellStart"/>
      <w:r w:rsidRPr="00E703BD">
        <w:rPr>
          <w:rFonts w:eastAsia="Arial"/>
        </w:rPr>
        <w:t>intubating</w:t>
      </w:r>
      <w:proofErr w:type="spellEnd"/>
      <w:r w:rsidRPr="00E703BD">
        <w:rPr>
          <w:rFonts w:eastAsia="Arial"/>
        </w:rPr>
        <w:t xml:space="preserve"> conditions were graded based on scoring system devised by </w:t>
      </w:r>
      <w:proofErr w:type="spellStart"/>
      <w:r w:rsidRPr="00E703BD">
        <w:rPr>
          <w:rFonts w:eastAsia="Arial"/>
        </w:rPr>
        <w:t>Helbo</w:t>
      </w:r>
      <w:proofErr w:type="spellEnd"/>
      <w:r w:rsidRPr="00E703BD">
        <w:rPr>
          <w:rFonts w:eastAsia="Arial"/>
        </w:rPr>
        <w:t>-Hansen et al.</w:t>
      </w:r>
      <w:r w:rsidR="00E703BD" w:rsidRPr="00E703BD">
        <w:rPr>
          <w:rFonts w:eastAsia="Arial"/>
        </w:rPr>
        <w:t>,</w:t>
      </w:r>
      <w:r w:rsidRPr="00E703BD">
        <w:rPr>
          <w:rFonts w:eastAsia="Arial"/>
        </w:rPr>
        <w:t xml:space="preserve"> which includes three criteria; ease of </w:t>
      </w:r>
      <w:proofErr w:type="spellStart"/>
      <w:r w:rsidRPr="00E703BD">
        <w:rPr>
          <w:rFonts w:eastAsia="Arial"/>
        </w:rPr>
        <w:t>laryngoscopy</w:t>
      </w:r>
      <w:proofErr w:type="spellEnd"/>
      <w:r w:rsidRPr="00E703BD">
        <w:rPr>
          <w:rFonts w:eastAsia="Arial"/>
        </w:rPr>
        <w:t xml:space="preserve">, degree of coughing, and position of vocal cords. In addition two further criteria, jaw relaxation, and limb movements were also observed as modified by </w:t>
      </w:r>
      <w:proofErr w:type="spellStart"/>
      <w:r w:rsidRPr="00E703BD">
        <w:rPr>
          <w:rFonts w:eastAsia="Arial"/>
        </w:rPr>
        <w:t>Steynet</w:t>
      </w:r>
      <w:proofErr w:type="spellEnd"/>
      <w:r w:rsidRPr="00E703BD">
        <w:rPr>
          <w:rFonts w:eastAsia="Arial"/>
        </w:rPr>
        <w:t xml:space="preserve"> al</w:t>
      </w:r>
      <w:r w:rsidR="002D64AF">
        <w:rPr>
          <w:rFonts w:eastAsiaTheme="minorEastAsia" w:hint="eastAsia"/>
          <w:lang w:eastAsia="zh-CN"/>
        </w:rPr>
        <w:t>.</w:t>
      </w:r>
      <w:r w:rsidR="002D64AF">
        <w:rPr>
          <w:rFonts w:eastAsia="Arial"/>
        </w:rPr>
        <w:t xml:space="preserve"> </w:t>
      </w:r>
      <w:r w:rsidR="002D64AF" w:rsidRPr="00E703BD">
        <w:rPr>
          <w:rFonts w:eastAsia="Arial"/>
        </w:rPr>
        <w:t>T</w:t>
      </w:r>
      <w:r w:rsidRPr="00E703BD">
        <w:rPr>
          <w:rFonts w:eastAsia="Arial"/>
        </w:rPr>
        <w:t xml:space="preserve">he sum of the scores of these five individual variables was computed as the </w:t>
      </w:r>
      <w:proofErr w:type="spellStart"/>
      <w:r w:rsidRPr="00E703BD">
        <w:rPr>
          <w:rFonts w:eastAsia="Arial"/>
        </w:rPr>
        <w:t>Helbo</w:t>
      </w:r>
      <w:proofErr w:type="spellEnd"/>
      <w:r w:rsidRPr="00E703BD">
        <w:rPr>
          <w:rFonts w:eastAsia="Arial"/>
        </w:rPr>
        <w:t>-Hansen (</w:t>
      </w:r>
      <w:proofErr w:type="spellStart"/>
      <w:r w:rsidRPr="00E703BD">
        <w:rPr>
          <w:rFonts w:eastAsia="Arial"/>
        </w:rPr>
        <w:t>Steyn's</w:t>
      </w:r>
      <w:proofErr w:type="spellEnd"/>
      <w:r w:rsidRPr="00E703BD">
        <w:rPr>
          <w:rFonts w:eastAsia="Arial"/>
        </w:rPr>
        <w:t xml:space="preserve"> modification, Table 1) score. Total score of 5 was considered to be excellent, 6-10 good, 11-15 poor, and 16-20 bad. Total scores were divided into clinically acceptable and not acceptable scores (total score ≤ 10 acceptable, &gt;10 unacceptable) (Table 1). Heart rate and noninvasive mean arterial pressure (MAP) were noted at different time intervals (</w:t>
      </w:r>
      <w:proofErr w:type="spellStart"/>
      <w:r w:rsidRPr="00E703BD">
        <w:rPr>
          <w:rFonts w:eastAsia="Arial"/>
        </w:rPr>
        <w:t>preinduction</w:t>
      </w:r>
      <w:proofErr w:type="spellEnd"/>
      <w:r w:rsidRPr="00E703BD">
        <w:rPr>
          <w:rFonts w:eastAsia="Arial"/>
        </w:rPr>
        <w:t xml:space="preserve">, </w:t>
      </w:r>
      <w:proofErr w:type="spellStart"/>
      <w:r w:rsidRPr="00E703BD">
        <w:rPr>
          <w:rFonts w:eastAsia="Arial"/>
        </w:rPr>
        <w:t>postinduction</w:t>
      </w:r>
      <w:proofErr w:type="spellEnd"/>
      <w:r w:rsidRPr="00E703BD">
        <w:rPr>
          <w:rFonts w:eastAsia="Arial"/>
        </w:rPr>
        <w:t xml:space="preserve"> and </w:t>
      </w:r>
      <w:proofErr w:type="spellStart"/>
      <w:r w:rsidRPr="00E703BD">
        <w:rPr>
          <w:rFonts w:eastAsia="Arial"/>
        </w:rPr>
        <w:t>postintubation</w:t>
      </w:r>
      <w:proofErr w:type="spellEnd"/>
      <w:r w:rsidRPr="00E703BD">
        <w:rPr>
          <w:rFonts w:eastAsia="Arial"/>
        </w:rPr>
        <w:t xml:space="preserve"> at 0, 1, 3, 5 and 10 min). Measurements at 1 min after injection of atropine</w:t>
      </w:r>
      <w:r w:rsidR="000300B4" w:rsidRPr="00E703BD">
        <w:rPr>
          <w:rFonts w:eastAsia="Arial"/>
        </w:rPr>
        <w:t xml:space="preserve"> </w:t>
      </w:r>
      <w:r w:rsidRPr="00E703BD">
        <w:rPr>
          <w:rFonts w:eastAsia="Arial"/>
        </w:rPr>
        <w:t>were taken as baseline values.</w:t>
      </w:r>
    </w:p>
    <w:p w:rsidR="00E703BD" w:rsidRDefault="00E703BD" w:rsidP="001C2573">
      <w:pPr>
        <w:tabs>
          <w:tab w:val="left" w:pos="1095"/>
        </w:tabs>
        <w:snapToGrid w:val="0"/>
        <w:ind w:firstLine="425"/>
        <w:rPr>
          <w:rFonts w:eastAsia="Arial"/>
        </w:rPr>
        <w:sectPr w:rsidR="00E703BD" w:rsidSect="001C2573">
          <w:type w:val="continuous"/>
          <w:pgSz w:w="12240" w:h="15840" w:code="1"/>
          <w:pgMar w:top="1440" w:right="1440" w:bottom="1440" w:left="1440" w:header="720" w:footer="720" w:gutter="0"/>
          <w:cols w:num="2" w:space="500"/>
          <w:docGrid w:linePitch="272"/>
        </w:sectPr>
      </w:pPr>
    </w:p>
    <w:p w:rsidR="00BD5FD0" w:rsidRPr="00E703BD" w:rsidRDefault="00E703BD" w:rsidP="001C2573">
      <w:pPr>
        <w:snapToGrid w:val="0"/>
        <w:jc w:val="center"/>
        <w:rPr>
          <w:rFonts w:eastAsia="Arial"/>
          <w:b/>
          <w:bCs/>
          <w:szCs w:val="18"/>
        </w:rPr>
      </w:pPr>
      <w:r>
        <w:rPr>
          <w:rFonts w:eastAsia="Arial"/>
        </w:rPr>
        <w:lastRenderedPageBreak/>
        <w:cr/>
      </w:r>
      <w:r w:rsidR="00BD5FD0" w:rsidRPr="00E703BD">
        <w:rPr>
          <w:rFonts w:eastAsia="Arial"/>
          <w:b/>
          <w:bCs/>
          <w:szCs w:val="18"/>
        </w:rPr>
        <w:t xml:space="preserve">Table 1: </w:t>
      </w:r>
      <w:proofErr w:type="spellStart"/>
      <w:r w:rsidR="00BD5FD0" w:rsidRPr="00E703BD">
        <w:rPr>
          <w:rFonts w:eastAsia="Arial"/>
          <w:b/>
          <w:bCs/>
          <w:szCs w:val="18"/>
        </w:rPr>
        <w:t>Intubating</w:t>
      </w:r>
      <w:proofErr w:type="spellEnd"/>
      <w:r w:rsidR="00BD5FD0" w:rsidRPr="00E703BD">
        <w:rPr>
          <w:rFonts w:eastAsia="Arial"/>
          <w:b/>
          <w:bCs/>
          <w:szCs w:val="18"/>
        </w:rPr>
        <w:t xml:space="preserve"> condition scores (</w:t>
      </w:r>
      <w:proofErr w:type="spellStart"/>
      <w:r w:rsidR="00BD5FD0" w:rsidRPr="00E703BD">
        <w:rPr>
          <w:rFonts w:eastAsia="Arial"/>
          <w:b/>
          <w:bCs/>
          <w:szCs w:val="18"/>
        </w:rPr>
        <w:t>Steyn</w:t>
      </w:r>
      <w:proofErr w:type="spellEnd"/>
      <w:r w:rsidR="00BD5FD0" w:rsidRPr="00E703BD">
        <w:rPr>
          <w:rFonts w:eastAsia="Arial"/>
          <w:b/>
          <w:bCs/>
          <w:szCs w:val="18"/>
        </w:rPr>
        <w:t xml:space="preserve"> modification of </w:t>
      </w:r>
      <w:proofErr w:type="spellStart"/>
      <w:r w:rsidR="00BD5FD0" w:rsidRPr="00E703BD">
        <w:rPr>
          <w:rFonts w:eastAsia="Arial"/>
          <w:b/>
          <w:bCs/>
          <w:szCs w:val="18"/>
        </w:rPr>
        <w:t>Helbo</w:t>
      </w:r>
      <w:proofErr w:type="spellEnd"/>
      <w:r w:rsidR="00BD5FD0" w:rsidRPr="00E703BD">
        <w:rPr>
          <w:rFonts w:eastAsia="Arial"/>
          <w:b/>
          <w:bCs/>
          <w:szCs w:val="18"/>
        </w:rPr>
        <w:t>- Hansen).</w:t>
      </w:r>
    </w:p>
    <w:tbl>
      <w:tblPr>
        <w:tblW w:w="5000" w:type="pct"/>
        <w:jc w:val="center"/>
        <w:tblBorders>
          <w:top w:val="single" w:sz="8" w:space="0" w:color="9BBB59"/>
          <w:left w:val="single" w:sz="8" w:space="0" w:color="9BBB59"/>
          <w:bottom w:val="single" w:sz="8" w:space="0" w:color="9BBB59"/>
          <w:right w:val="single" w:sz="8" w:space="0" w:color="9BBB59"/>
        </w:tblBorders>
        <w:tblCellMar>
          <w:left w:w="57" w:type="dxa"/>
          <w:right w:w="57" w:type="dxa"/>
        </w:tblCellMar>
        <w:tblLook w:val="01E0"/>
      </w:tblPr>
      <w:tblGrid>
        <w:gridCol w:w="2751"/>
        <w:gridCol w:w="1535"/>
        <w:gridCol w:w="1288"/>
        <w:gridCol w:w="1630"/>
        <w:gridCol w:w="2270"/>
      </w:tblGrid>
      <w:tr w:rsidR="002B7C66" w:rsidRPr="001C2573" w:rsidTr="001C2573">
        <w:trPr>
          <w:jc w:val="center"/>
        </w:trPr>
        <w:tc>
          <w:tcPr>
            <w:tcW w:w="1452" w:type="pct"/>
            <w:shd w:val="clear" w:color="auto" w:fill="9BBB59" w:themeFill="accent3"/>
            <w:vAlign w:val="center"/>
          </w:tcPr>
          <w:p w:rsidR="00BD5FD0" w:rsidRPr="001C2573" w:rsidRDefault="00BD5FD0" w:rsidP="001C2573">
            <w:pPr>
              <w:snapToGrid w:val="0"/>
              <w:rPr>
                <w:rFonts w:eastAsiaTheme="minorEastAsia"/>
                <w:b/>
                <w:bCs/>
                <w:color w:val="FFFFFF" w:themeColor="background1"/>
                <w:szCs w:val="18"/>
              </w:rPr>
            </w:pPr>
          </w:p>
        </w:tc>
        <w:tc>
          <w:tcPr>
            <w:tcW w:w="810" w:type="pct"/>
            <w:tcBorders>
              <w:top w:val="single" w:sz="8" w:space="0" w:color="9BBB59" w:themeColor="accent3"/>
              <w:left w:val="single" w:sz="8" w:space="0" w:color="9BBB59" w:themeColor="accent3"/>
              <w:right w:val="single" w:sz="8" w:space="0" w:color="9BBB59" w:themeColor="accent3"/>
            </w:tcBorders>
            <w:shd w:val="clear" w:color="auto" w:fill="9BBB59" w:themeFill="accent3"/>
            <w:vAlign w:val="center"/>
          </w:tcPr>
          <w:p w:rsidR="00BD5FD0" w:rsidRPr="001C2573" w:rsidRDefault="00BD5FD0" w:rsidP="001C2573">
            <w:pPr>
              <w:snapToGrid w:val="0"/>
              <w:rPr>
                <w:rFonts w:eastAsia="Arial"/>
                <w:b/>
                <w:bCs/>
                <w:color w:val="FFFFFF" w:themeColor="background1"/>
                <w:szCs w:val="18"/>
              </w:rPr>
            </w:pPr>
            <w:r w:rsidRPr="001C2573">
              <w:rPr>
                <w:rFonts w:eastAsia="Arial"/>
                <w:b/>
                <w:bCs/>
                <w:color w:val="FFFFFF" w:themeColor="background1"/>
                <w:szCs w:val="18"/>
              </w:rPr>
              <w:t>1</w:t>
            </w:r>
          </w:p>
        </w:tc>
        <w:tc>
          <w:tcPr>
            <w:tcW w:w="680" w:type="pct"/>
            <w:shd w:val="clear" w:color="auto" w:fill="9BBB59" w:themeFill="accent3"/>
            <w:vAlign w:val="center"/>
          </w:tcPr>
          <w:p w:rsidR="00BD5FD0" w:rsidRPr="001C2573" w:rsidRDefault="00BD5FD0" w:rsidP="001C2573">
            <w:pPr>
              <w:snapToGrid w:val="0"/>
              <w:rPr>
                <w:rFonts w:eastAsia="Arial"/>
                <w:b/>
                <w:bCs/>
                <w:color w:val="FFFFFF" w:themeColor="background1"/>
                <w:szCs w:val="18"/>
              </w:rPr>
            </w:pPr>
            <w:r w:rsidRPr="001C2573">
              <w:rPr>
                <w:rFonts w:eastAsia="Arial"/>
                <w:b/>
                <w:bCs/>
                <w:color w:val="FFFFFF" w:themeColor="background1"/>
                <w:szCs w:val="18"/>
              </w:rPr>
              <w:t>2</w:t>
            </w:r>
          </w:p>
        </w:tc>
        <w:tc>
          <w:tcPr>
            <w:tcW w:w="860" w:type="pct"/>
            <w:tcBorders>
              <w:top w:val="single" w:sz="8" w:space="0" w:color="9BBB59" w:themeColor="accent3"/>
              <w:left w:val="single" w:sz="8" w:space="0" w:color="9BBB59" w:themeColor="accent3"/>
              <w:right w:val="single" w:sz="8" w:space="0" w:color="9BBB59" w:themeColor="accent3"/>
            </w:tcBorders>
            <w:shd w:val="clear" w:color="auto" w:fill="9BBB59" w:themeFill="accent3"/>
            <w:vAlign w:val="center"/>
          </w:tcPr>
          <w:p w:rsidR="00BD5FD0" w:rsidRPr="001C2573" w:rsidRDefault="00BD5FD0" w:rsidP="001C2573">
            <w:pPr>
              <w:snapToGrid w:val="0"/>
              <w:rPr>
                <w:rFonts w:eastAsia="Arial"/>
                <w:b/>
                <w:bCs/>
                <w:color w:val="FFFFFF" w:themeColor="background1"/>
                <w:szCs w:val="18"/>
              </w:rPr>
            </w:pPr>
            <w:r w:rsidRPr="001C2573">
              <w:rPr>
                <w:rFonts w:eastAsia="Arial"/>
                <w:b/>
                <w:bCs/>
                <w:color w:val="FFFFFF" w:themeColor="background1"/>
                <w:szCs w:val="18"/>
              </w:rPr>
              <w:t>3</w:t>
            </w:r>
          </w:p>
        </w:tc>
        <w:tc>
          <w:tcPr>
            <w:tcW w:w="1198" w:type="pct"/>
            <w:shd w:val="clear" w:color="auto" w:fill="9BBB59" w:themeFill="accent3"/>
            <w:vAlign w:val="center"/>
          </w:tcPr>
          <w:p w:rsidR="00BD5FD0" w:rsidRPr="001C2573" w:rsidRDefault="00BD5FD0" w:rsidP="001C2573">
            <w:pPr>
              <w:snapToGrid w:val="0"/>
              <w:rPr>
                <w:rFonts w:eastAsia="Arial"/>
                <w:b/>
                <w:bCs/>
                <w:color w:val="FFFFFF" w:themeColor="background1"/>
                <w:szCs w:val="18"/>
              </w:rPr>
            </w:pPr>
            <w:r w:rsidRPr="001C2573">
              <w:rPr>
                <w:rFonts w:eastAsia="Arial"/>
                <w:b/>
                <w:bCs/>
                <w:color w:val="FFFFFF" w:themeColor="background1"/>
                <w:szCs w:val="18"/>
              </w:rPr>
              <w:t>4</w:t>
            </w:r>
          </w:p>
        </w:tc>
      </w:tr>
      <w:tr w:rsidR="002B7C66" w:rsidRPr="001C2573" w:rsidTr="001C2573">
        <w:trPr>
          <w:jc w:val="center"/>
        </w:trPr>
        <w:tc>
          <w:tcPr>
            <w:tcW w:w="1452" w:type="pct"/>
            <w:tcBorders>
              <w:top w:val="single" w:sz="8" w:space="0" w:color="9BBB59" w:themeColor="accent3"/>
              <w:left w:val="single" w:sz="8" w:space="0" w:color="9BBB59" w:themeColor="accent3"/>
              <w:bottom w:val="single" w:sz="8" w:space="0" w:color="9BBB59" w:themeColor="accent3"/>
            </w:tcBorders>
            <w:vAlign w:val="center"/>
          </w:tcPr>
          <w:p w:rsidR="00BD5FD0" w:rsidRPr="001C2573" w:rsidRDefault="00BD5FD0" w:rsidP="001C2573">
            <w:pPr>
              <w:snapToGrid w:val="0"/>
              <w:rPr>
                <w:rFonts w:eastAsia="Arial"/>
                <w:b/>
                <w:bCs/>
                <w:szCs w:val="18"/>
              </w:rPr>
            </w:pPr>
            <w:proofErr w:type="spellStart"/>
            <w:r w:rsidRPr="001C2573">
              <w:rPr>
                <w:rFonts w:eastAsia="Arial"/>
                <w:b/>
                <w:bCs/>
                <w:szCs w:val="18"/>
              </w:rPr>
              <w:t>Laryngoscopy</w:t>
            </w:r>
            <w:proofErr w:type="spellEnd"/>
          </w:p>
        </w:tc>
        <w:tc>
          <w:tcPr>
            <w:tcW w:w="810" w:type="pct"/>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BD5FD0" w:rsidRPr="001C2573" w:rsidRDefault="00BD5FD0" w:rsidP="001C2573">
            <w:pPr>
              <w:snapToGrid w:val="0"/>
              <w:rPr>
                <w:rFonts w:eastAsia="Arial"/>
                <w:szCs w:val="18"/>
              </w:rPr>
            </w:pPr>
            <w:r w:rsidRPr="001C2573">
              <w:rPr>
                <w:rFonts w:eastAsia="Arial"/>
                <w:szCs w:val="18"/>
              </w:rPr>
              <w:t>Easy</w:t>
            </w:r>
          </w:p>
        </w:tc>
        <w:tc>
          <w:tcPr>
            <w:tcW w:w="680" w:type="pct"/>
            <w:tcBorders>
              <w:top w:val="single" w:sz="8" w:space="0" w:color="9BBB59" w:themeColor="accent3"/>
              <w:bottom w:val="single" w:sz="8" w:space="0" w:color="9BBB59" w:themeColor="accent3"/>
            </w:tcBorders>
            <w:vAlign w:val="center"/>
          </w:tcPr>
          <w:p w:rsidR="00BD5FD0" w:rsidRPr="001C2573" w:rsidRDefault="00BD5FD0" w:rsidP="001C2573">
            <w:pPr>
              <w:snapToGrid w:val="0"/>
              <w:rPr>
                <w:rFonts w:eastAsia="Arial"/>
                <w:szCs w:val="18"/>
              </w:rPr>
            </w:pPr>
            <w:r w:rsidRPr="001C2573">
              <w:rPr>
                <w:rFonts w:eastAsia="Arial"/>
                <w:szCs w:val="18"/>
              </w:rPr>
              <w:t>Fair</w:t>
            </w:r>
          </w:p>
        </w:tc>
        <w:tc>
          <w:tcPr>
            <w:tcW w:w="860" w:type="pct"/>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BD5FD0" w:rsidRPr="001C2573" w:rsidRDefault="00BD5FD0" w:rsidP="001C2573">
            <w:pPr>
              <w:snapToGrid w:val="0"/>
              <w:rPr>
                <w:rFonts w:eastAsia="Arial"/>
                <w:szCs w:val="18"/>
              </w:rPr>
            </w:pPr>
            <w:r w:rsidRPr="001C2573">
              <w:rPr>
                <w:rFonts w:eastAsia="Arial"/>
                <w:szCs w:val="18"/>
              </w:rPr>
              <w:t>Difficult</w:t>
            </w:r>
          </w:p>
        </w:tc>
        <w:tc>
          <w:tcPr>
            <w:tcW w:w="1198" w:type="pct"/>
            <w:tcBorders>
              <w:top w:val="single" w:sz="8" w:space="0" w:color="9BBB59" w:themeColor="accent3"/>
              <w:bottom w:val="single" w:sz="8" w:space="0" w:color="9BBB59" w:themeColor="accent3"/>
              <w:right w:val="single" w:sz="8" w:space="0" w:color="9BBB59" w:themeColor="accent3"/>
            </w:tcBorders>
            <w:vAlign w:val="center"/>
          </w:tcPr>
          <w:p w:rsidR="00BD5FD0" w:rsidRPr="001C2573" w:rsidRDefault="00BD5FD0" w:rsidP="001C2573">
            <w:pPr>
              <w:snapToGrid w:val="0"/>
              <w:rPr>
                <w:rFonts w:eastAsia="Arial"/>
                <w:b/>
                <w:bCs/>
                <w:szCs w:val="18"/>
              </w:rPr>
            </w:pPr>
            <w:r w:rsidRPr="001C2573">
              <w:rPr>
                <w:rFonts w:eastAsia="Arial"/>
                <w:b/>
                <w:bCs/>
                <w:szCs w:val="18"/>
              </w:rPr>
              <w:t>Impossible</w:t>
            </w:r>
          </w:p>
        </w:tc>
      </w:tr>
      <w:tr w:rsidR="002B7C66" w:rsidRPr="001C2573" w:rsidTr="001C2573">
        <w:trPr>
          <w:jc w:val="center"/>
        </w:trPr>
        <w:tc>
          <w:tcPr>
            <w:tcW w:w="1452" w:type="pct"/>
            <w:vAlign w:val="center"/>
          </w:tcPr>
          <w:p w:rsidR="00BD5FD0" w:rsidRPr="001C2573" w:rsidRDefault="00BD5FD0" w:rsidP="001C2573">
            <w:pPr>
              <w:snapToGrid w:val="0"/>
              <w:rPr>
                <w:rFonts w:eastAsia="Arial"/>
                <w:b/>
                <w:bCs/>
                <w:szCs w:val="18"/>
              </w:rPr>
            </w:pPr>
            <w:r w:rsidRPr="001C2573">
              <w:rPr>
                <w:rFonts w:eastAsia="Arial"/>
                <w:b/>
                <w:bCs/>
                <w:szCs w:val="18"/>
              </w:rPr>
              <w:t>Vocal cords</w:t>
            </w:r>
          </w:p>
        </w:tc>
        <w:tc>
          <w:tcPr>
            <w:tcW w:w="810" w:type="pct"/>
            <w:tcBorders>
              <w:left w:val="single" w:sz="8" w:space="0" w:color="9BBB59" w:themeColor="accent3"/>
              <w:right w:val="single" w:sz="8" w:space="0" w:color="9BBB59" w:themeColor="accent3"/>
            </w:tcBorders>
            <w:vAlign w:val="center"/>
          </w:tcPr>
          <w:p w:rsidR="00BD5FD0" w:rsidRPr="001C2573" w:rsidRDefault="00BD5FD0" w:rsidP="001C2573">
            <w:pPr>
              <w:snapToGrid w:val="0"/>
              <w:rPr>
                <w:rFonts w:eastAsia="Arial"/>
                <w:szCs w:val="18"/>
              </w:rPr>
            </w:pPr>
            <w:r w:rsidRPr="001C2573">
              <w:rPr>
                <w:rFonts w:eastAsia="Arial"/>
                <w:szCs w:val="18"/>
              </w:rPr>
              <w:t>Open</w:t>
            </w:r>
          </w:p>
        </w:tc>
        <w:tc>
          <w:tcPr>
            <w:tcW w:w="680" w:type="pct"/>
            <w:vAlign w:val="center"/>
          </w:tcPr>
          <w:p w:rsidR="00BD5FD0" w:rsidRPr="001C2573" w:rsidRDefault="00BD5FD0" w:rsidP="001C2573">
            <w:pPr>
              <w:snapToGrid w:val="0"/>
              <w:rPr>
                <w:rFonts w:eastAsia="Arial"/>
                <w:szCs w:val="18"/>
              </w:rPr>
            </w:pPr>
            <w:r w:rsidRPr="001C2573">
              <w:rPr>
                <w:rFonts w:eastAsia="Arial"/>
                <w:szCs w:val="18"/>
              </w:rPr>
              <w:t>Moving</w:t>
            </w:r>
          </w:p>
        </w:tc>
        <w:tc>
          <w:tcPr>
            <w:tcW w:w="860" w:type="pct"/>
            <w:tcBorders>
              <w:left w:val="single" w:sz="8" w:space="0" w:color="9BBB59" w:themeColor="accent3"/>
              <w:right w:val="single" w:sz="8" w:space="0" w:color="9BBB59" w:themeColor="accent3"/>
            </w:tcBorders>
            <w:vAlign w:val="center"/>
          </w:tcPr>
          <w:p w:rsidR="00BD5FD0" w:rsidRPr="001C2573" w:rsidRDefault="00BD5FD0" w:rsidP="001C2573">
            <w:pPr>
              <w:snapToGrid w:val="0"/>
              <w:rPr>
                <w:rFonts w:eastAsia="Arial"/>
                <w:szCs w:val="18"/>
              </w:rPr>
            </w:pPr>
            <w:r w:rsidRPr="001C2573">
              <w:rPr>
                <w:rFonts w:eastAsia="Arial"/>
                <w:szCs w:val="18"/>
              </w:rPr>
              <w:t>Closing</w:t>
            </w:r>
          </w:p>
        </w:tc>
        <w:tc>
          <w:tcPr>
            <w:tcW w:w="1198" w:type="pct"/>
            <w:vAlign w:val="center"/>
          </w:tcPr>
          <w:p w:rsidR="00BD5FD0" w:rsidRPr="001C2573" w:rsidRDefault="00BD5FD0" w:rsidP="001C2573">
            <w:pPr>
              <w:snapToGrid w:val="0"/>
              <w:rPr>
                <w:rFonts w:eastAsia="Arial"/>
                <w:b/>
                <w:bCs/>
                <w:szCs w:val="18"/>
              </w:rPr>
            </w:pPr>
            <w:r w:rsidRPr="001C2573">
              <w:rPr>
                <w:rFonts w:eastAsia="Arial"/>
                <w:b/>
                <w:bCs/>
                <w:szCs w:val="18"/>
              </w:rPr>
              <w:t>Closed</w:t>
            </w:r>
          </w:p>
        </w:tc>
      </w:tr>
      <w:tr w:rsidR="002B7C66" w:rsidRPr="001C2573" w:rsidTr="001C2573">
        <w:trPr>
          <w:jc w:val="center"/>
        </w:trPr>
        <w:tc>
          <w:tcPr>
            <w:tcW w:w="1452" w:type="pct"/>
            <w:tcBorders>
              <w:top w:val="single" w:sz="8" w:space="0" w:color="9BBB59" w:themeColor="accent3"/>
              <w:left w:val="single" w:sz="8" w:space="0" w:color="9BBB59" w:themeColor="accent3"/>
              <w:bottom w:val="single" w:sz="8" w:space="0" w:color="9BBB59" w:themeColor="accent3"/>
            </w:tcBorders>
            <w:vAlign w:val="center"/>
          </w:tcPr>
          <w:p w:rsidR="00BD5FD0" w:rsidRPr="001C2573" w:rsidRDefault="00BD5FD0" w:rsidP="001C2573">
            <w:pPr>
              <w:snapToGrid w:val="0"/>
              <w:rPr>
                <w:rFonts w:eastAsia="Arial"/>
                <w:b/>
                <w:bCs/>
                <w:szCs w:val="18"/>
              </w:rPr>
            </w:pPr>
            <w:r w:rsidRPr="001C2573">
              <w:rPr>
                <w:rFonts w:eastAsia="Arial"/>
                <w:b/>
                <w:bCs/>
                <w:szCs w:val="18"/>
              </w:rPr>
              <w:t>Coughing</w:t>
            </w:r>
          </w:p>
        </w:tc>
        <w:tc>
          <w:tcPr>
            <w:tcW w:w="810" w:type="pct"/>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BD5FD0" w:rsidRPr="001C2573" w:rsidRDefault="00BD5FD0" w:rsidP="001C2573">
            <w:pPr>
              <w:snapToGrid w:val="0"/>
              <w:rPr>
                <w:rFonts w:eastAsia="Arial"/>
                <w:szCs w:val="18"/>
              </w:rPr>
            </w:pPr>
            <w:r w:rsidRPr="001C2573">
              <w:rPr>
                <w:rFonts w:eastAsia="Arial"/>
                <w:szCs w:val="18"/>
              </w:rPr>
              <w:t>None</w:t>
            </w:r>
          </w:p>
        </w:tc>
        <w:tc>
          <w:tcPr>
            <w:tcW w:w="680" w:type="pct"/>
            <w:tcBorders>
              <w:top w:val="single" w:sz="8" w:space="0" w:color="9BBB59" w:themeColor="accent3"/>
              <w:bottom w:val="single" w:sz="8" w:space="0" w:color="9BBB59" w:themeColor="accent3"/>
            </w:tcBorders>
            <w:vAlign w:val="center"/>
          </w:tcPr>
          <w:p w:rsidR="00BD5FD0" w:rsidRPr="001C2573" w:rsidRDefault="00BD5FD0" w:rsidP="001C2573">
            <w:pPr>
              <w:snapToGrid w:val="0"/>
              <w:rPr>
                <w:rFonts w:eastAsia="Arial"/>
                <w:szCs w:val="18"/>
              </w:rPr>
            </w:pPr>
            <w:r w:rsidRPr="001C2573">
              <w:rPr>
                <w:rFonts w:eastAsia="Arial"/>
                <w:szCs w:val="18"/>
              </w:rPr>
              <w:t>Slight</w:t>
            </w:r>
          </w:p>
        </w:tc>
        <w:tc>
          <w:tcPr>
            <w:tcW w:w="860" w:type="pct"/>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BD5FD0" w:rsidRPr="001C2573" w:rsidRDefault="00BD5FD0" w:rsidP="001C2573">
            <w:pPr>
              <w:snapToGrid w:val="0"/>
              <w:rPr>
                <w:rFonts w:eastAsia="Arial"/>
                <w:szCs w:val="18"/>
              </w:rPr>
            </w:pPr>
            <w:r w:rsidRPr="001C2573">
              <w:rPr>
                <w:rFonts w:eastAsia="Arial"/>
                <w:szCs w:val="18"/>
              </w:rPr>
              <w:t>Moderate</w:t>
            </w:r>
          </w:p>
        </w:tc>
        <w:tc>
          <w:tcPr>
            <w:tcW w:w="1198" w:type="pct"/>
            <w:tcBorders>
              <w:top w:val="single" w:sz="8" w:space="0" w:color="9BBB59" w:themeColor="accent3"/>
              <w:bottom w:val="single" w:sz="8" w:space="0" w:color="9BBB59" w:themeColor="accent3"/>
              <w:right w:val="single" w:sz="8" w:space="0" w:color="9BBB59" w:themeColor="accent3"/>
            </w:tcBorders>
            <w:vAlign w:val="center"/>
          </w:tcPr>
          <w:p w:rsidR="00BD5FD0" w:rsidRPr="001C2573" w:rsidRDefault="00BD5FD0" w:rsidP="001C2573">
            <w:pPr>
              <w:snapToGrid w:val="0"/>
              <w:rPr>
                <w:rFonts w:eastAsia="Arial"/>
                <w:b/>
                <w:bCs/>
                <w:szCs w:val="18"/>
              </w:rPr>
            </w:pPr>
            <w:r w:rsidRPr="001C2573">
              <w:rPr>
                <w:rFonts w:eastAsia="Arial"/>
                <w:b/>
                <w:bCs/>
                <w:szCs w:val="18"/>
              </w:rPr>
              <w:t>Severe</w:t>
            </w:r>
          </w:p>
        </w:tc>
      </w:tr>
      <w:tr w:rsidR="002B7C66" w:rsidRPr="001C2573" w:rsidTr="001C2573">
        <w:trPr>
          <w:jc w:val="center"/>
        </w:trPr>
        <w:tc>
          <w:tcPr>
            <w:tcW w:w="1452" w:type="pct"/>
            <w:vAlign w:val="center"/>
          </w:tcPr>
          <w:p w:rsidR="00BD5FD0" w:rsidRPr="001C2573" w:rsidRDefault="00BD5FD0" w:rsidP="001C2573">
            <w:pPr>
              <w:snapToGrid w:val="0"/>
              <w:rPr>
                <w:rFonts w:eastAsia="Arial"/>
                <w:b/>
                <w:bCs/>
                <w:szCs w:val="18"/>
              </w:rPr>
            </w:pPr>
            <w:r w:rsidRPr="001C2573">
              <w:rPr>
                <w:rFonts w:eastAsia="Arial"/>
                <w:b/>
                <w:bCs/>
                <w:szCs w:val="18"/>
              </w:rPr>
              <w:t>Jaw relaxation</w:t>
            </w:r>
          </w:p>
        </w:tc>
        <w:tc>
          <w:tcPr>
            <w:tcW w:w="810" w:type="pct"/>
            <w:tcBorders>
              <w:left w:val="single" w:sz="8" w:space="0" w:color="9BBB59" w:themeColor="accent3"/>
              <w:right w:val="single" w:sz="8" w:space="0" w:color="9BBB59" w:themeColor="accent3"/>
            </w:tcBorders>
            <w:vAlign w:val="center"/>
          </w:tcPr>
          <w:p w:rsidR="00BD5FD0" w:rsidRPr="001C2573" w:rsidRDefault="00BD5FD0" w:rsidP="001C2573">
            <w:pPr>
              <w:snapToGrid w:val="0"/>
              <w:rPr>
                <w:rFonts w:eastAsia="Arial"/>
                <w:szCs w:val="18"/>
              </w:rPr>
            </w:pPr>
            <w:r w:rsidRPr="001C2573">
              <w:rPr>
                <w:rFonts w:eastAsia="Arial"/>
                <w:szCs w:val="18"/>
              </w:rPr>
              <w:t>Complete</w:t>
            </w:r>
          </w:p>
        </w:tc>
        <w:tc>
          <w:tcPr>
            <w:tcW w:w="680" w:type="pct"/>
            <w:vAlign w:val="center"/>
          </w:tcPr>
          <w:p w:rsidR="00BD5FD0" w:rsidRPr="001C2573" w:rsidRDefault="00BD5FD0" w:rsidP="001C2573">
            <w:pPr>
              <w:snapToGrid w:val="0"/>
              <w:rPr>
                <w:rFonts w:eastAsia="Arial"/>
                <w:szCs w:val="18"/>
              </w:rPr>
            </w:pPr>
            <w:r w:rsidRPr="001C2573">
              <w:rPr>
                <w:rFonts w:eastAsia="Arial"/>
                <w:szCs w:val="18"/>
              </w:rPr>
              <w:t>Slight</w:t>
            </w:r>
          </w:p>
        </w:tc>
        <w:tc>
          <w:tcPr>
            <w:tcW w:w="860" w:type="pct"/>
            <w:tcBorders>
              <w:left w:val="single" w:sz="8" w:space="0" w:color="9BBB59" w:themeColor="accent3"/>
              <w:right w:val="single" w:sz="8" w:space="0" w:color="9BBB59" w:themeColor="accent3"/>
            </w:tcBorders>
            <w:vAlign w:val="center"/>
          </w:tcPr>
          <w:p w:rsidR="00BD5FD0" w:rsidRPr="001C2573" w:rsidRDefault="00BD5FD0" w:rsidP="001C2573">
            <w:pPr>
              <w:snapToGrid w:val="0"/>
              <w:rPr>
                <w:rFonts w:eastAsia="Arial"/>
                <w:szCs w:val="18"/>
              </w:rPr>
            </w:pPr>
            <w:r w:rsidRPr="001C2573">
              <w:rPr>
                <w:rFonts w:eastAsia="Arial"/>
                <w:szCs w:val="18"/>
              </w:rPr>
              <w:t>Stiff</w:t>
            </w:r>
          </w:p>
        </w:tc>
        <w:tc>
          <w:tcPr>
            <w:tcW w:w="1198" w:type="pct"/>
            <w:vAlign w:val="center"/>
          </w:tcPr>
          <w:p w:rsidR="00BD5FD0" w:rsidRPr="001C2573" w:rsidRDefault="00BD5FD0" w:rsidP="001C2573">
            <w:pPr>
              <w:snapToGrid w:val="0"/>
              <w:rPr>
                <w:rFonts w:eastAsia="Arial"/>
                <w:b/>
                <w:bCs/>
                <w:szCs w:val="18"/>
              </w:rPr>
            </w:pPr>
            <w:r w:rsidRPr="001C2573">
              <w:rPr>
                <w:rFonts w:eastAsia="Arial"/>
                <w:b/>
                <w:bCs/>
                <w:szCs w:val="18"/>
              </w:rPr>
              <w:t>Rigid</w:t>
            </w:r>
          </w:p>
        </w:tc>
      </w:tr>
      <w:tr w:rsidR="002B7C66" w:rsidRPr="001C2573" w:rsidTr="001C2573">
        <w:trPr>
          <w:jc w:val="center"/>
        </w:trPr>
        <w:tc>
          <w:tcPr>
            <w:tcW w:w="1452" w:type="pct"/>
            <w:tcBorders>
              <w:top w:val="double" w:sz="6" w:space="0" w:color="9BBB59" w:themeColor="accent3"/>
              <w:left w:val="single" w:sz="8" w:space="0" w:color="9BBB59" w:themeColor="accent3"/>
              <w:bottom w:val="single" w:sz="8" w:space="0" w:color="9BBB59" w:themeColor="accent3"/>
            </w:tcBorders>
            <w:vAlign w:val="center"/>
          </w:tcPr>
          <w:p w:rsidR="00BD5FD0" w:rsidRPr="001C2573" w:rsidRDefault="00BD5FD0" w:rsidP="001C2573">
            <w:pPr>
              <w:snapToGrid w:val="0"/>
              <w:rPr>
                <w:rFonts w:eastAsia="Arial"/>
                <w:b/>
                <w:bCs/>
                <w:szCs w:val="18"/>
              </w:rPr>
            </w:pPr>
            <w:r w:rsidRPr="001C2573">
              <w:rPr>
                <w:rFonts w:eastAsia="Arial"/>
                <w:b/>
                <w:bCs/>
                <w:szCs w:val="18"/>
              </w:rPr>
              <w:t>Limb movements</w:t>
            </w:r>
          </w:p>
        </w:tc>
        <w:tc>
          <w:tcPr>
            <w:tcW w:w="810" w:type="pct"/>
            <w:tcBorders>
              <w:top w:val="double" w:sz="6" w:space="0" w:color="9BBB59" w:themeColor="accent3"/>
              <w:left w:val="single" w:sz="8" w:space="0" w:color="9BBB59" w:themeColor="accent3"/>
              <w:bottom w:val="single" w:sz="8" w:space="0" w:color="9BBB59" w:themeColor="accent3"/>
              <w:right w:val="single" w:sz="8" w:space="0" w:color="9BBB59" w:themeColor="accent3"/>
            </w:tcBorders>
            <w:vAlign w:val="center"/>
          </w:tcPr>
          <w:p w:rsidR="00BD5FD0" w:rsidRPr="001C2573" w:rsidRDefault="00BD5FD0" w:rsidP="001C2573">
            <w:pPr>
              <w:snapToGrid w:val="0"/>
              <w:rPr>
                <w:rFonts w:eastAsia="Arial"/>
                <w:b/>
                <w:bCs/>
                <w:szCs w:val="18"/>
              </w:rPr>
            </w:pPr>
            <w:r w:rsidRPr="001C2573">
              <w:rPr>
                <w:rFonts w:eastAsia="Arial"/>
                <w:b/>
                <w:bCs/>
                <w:szCs w:val="18"/>
              </w:rPr>
              <w:t>None</w:t>
            </w:r>
          </w:p>
        </w:tc>
        <w:tc>
          <w:tcPr>
            <w:tcW w:w="680" w:type="pct"/>
            <w:tcBorders>
              <w:top w:val="double" w:sz="6" w:space="0" w:color="9BBB59" w:themeColor="accent3"/>
              <w:bottom w:val="single" w:sz="8" w:space="0" w:color="9BBB59" w:themeColor="accent3"/>
            </w:tcBorders>
            <w:vAlign w:val="center"/>
          </w:tcPr>
          <w:p w:rsidR="00BD5FD0" w:rsidRPr="001C2573" w:rsidRDefault="00BD5FD0" w:rsidP="001C2573">
            <w:pPr>
              <w:snapToGrid w:val="0"/>
              <w:rPr>
                <w:rFonts w:eastAsia="Arial"/>
                <w:b/>
                <w:bCs/>
                <w:szCs w:val="18"/>
              </w:rPr>
            </w:pPr>
            <w:r w:rsidRPr="001C2573">
              <w:rPr>
                <w:rFonts w:eastAsia="Arial"/>
                <w:b/>
                <w:bCs/>
                <w:szCs w:val="18"/>
              </w:rPr>
              <w:t>Slight</w:t>
            </w:r>
          </w:p>
        </w:tc>
        <w:tc>
          <w:tcPr>
            <w:tcW w:w="860" w:type="pct"/>
            <w:tcBorders>
              <w:top w:val="double" w:sz="6" w:space="0" w:color="9BBB59" w:themeColor="accent3"/>
              <w:left w:val="single" w:sz="8" w:space="0" w:color="9BBB59" w:themeColor="accent3"/>
              <w:bottom w:val="single" w:sz="8" w:space="0" w:color="9BBB59" w:themeColor="accent3"/>
              <w:right w:val="single" w:sz="8" w:space="0" w:color="9BBB59" w:themeColor="accent3"/>
            </w:tcBorders>
            <w:vAlign w:val="center"/>
          </w:tcPr>
          <w:p w:rsidR="00BD5FD0" w:rsidRPr="001C2573" w:rsidRDefault="00BD5FD0" w:rsidP="001C2573">
            <w:pPr>
              <w:snapToGrid w:val="0"/>
              <w:rPr>
                <w:rFonts w:eastAsia="Arial"/>
                <w:b/>
                <w:bCs/>
                <w:szCs w:val="18"/>
              </w:rPr>
            </w:pPr>
            <w:r w:rsidRPr="001C2573">
              <w:rPr>
                <w:rFonts w:eastAsia="Arial"/>
                <w:b/>
                <w:bCs/>
                <w:szCs w:val="18"/>
              </w:rPr>
              <w:t>Moderate</w:t>
            </w:r>
          </w:p>
        </w:tc>
        <w:tc>
          <w:tcPr>
            <w:tcW w:w="1198" w:type="pct"/>
            <w:tcBorders>
              <w:top w:val="double" w:sz="6" w:space="0" w:color="9BBB59" w:themeColor="accent3"/>
              <w:bottom w:val="single" w:sz="8" w:space="0" w:color="9BBB59" w:themeColor="accent3"/>
              <w:right w:val="single" w:sz="8" w:space="0" w:color="9BBB59" w:themeColor="accent3"/>
            </w:tcBorders>
            <w:vAlign w:val="center"/>
          </w:tcPr>
          <w:p w:rsidR="00BD5FD0" w:rsidRPr="001C2573" w:rsidRDefault="00BD5FD0" w:rsidP="001C2573">
            <w:pPr>
              <w:snapToGrid w:val="0"/>
              <w:rPr>
                <w:rFonts w:eastAsia="Arial"/>
                <w:b/>
                <w:bCs/>
                <w:szCs w:val="18"/>
              </w:rPr>
            </w:pPr>
            <w:r w:rsidRPr="001C2573">
              <w:rPr>
                <w:rFonts w:eastAsia="Arial"/>
                <w:b/>
                <w:bCs/>
                <w:szCs w:val="18"/>
              </w:rPr>
              <w:t>Severe (jerky)</w:t>
            </w:r>
          </w:p>
        </w:tc>
      </w:tr>
    </w:tbl>
    <w:p w:rsidR="00E703BD" w:rsidRDefault="00E703BD" w:rsidP="001C2573">
      <w:pPr>
        <w:snapToGrid w:val="0"/>
        <w:ind w:firstLine="425"/>
        <w:rPr>
          <w:rFonts w:eastAsiaTheme="minorEastAsia"/>
          <w:lang w:eastAsia="zh-CN"/>
        </w:rPr>
      </w:pPr>
    </w:p>
    <w:p w:rsidR="002D64AF" w:rsidRPr="002D64AF" w:rsidRDefault="002D64AF" w:rsidP="001C2573">
      <w:pPr>
        <w:snapToGrid w:val="0"/>
        <w:ind w:firstLine="425"/>
        <w:rPr>
          <w:rFonts w:eastAsiaTheme="minorEastAsia"/>
          <w:lang w:eastAsia="zh-CN"/>
        </w:rPr>
        <w:sectPr w:rsidR="002D64AF" w:rsidRPr="002D64AF" w:rsidSect="00E703BD">
          <w:type w:val="continuous"/>
          <w:pgSz w:w="12240" w:h="15840" w:code="1"/>
          <w:pgMar w:top="1440" w:right="1440" w:bottom="1440" w:left="1440" w:header="720" w:footer="720" w:gutter="0"/>
          <w:cols w:space="709"/>
          <w:docGrid w:linePitch="272"/>
        </w:sectPr>
      </w:pPr>
    </w:p>
    <w:p w:rsidR="00C424C3" w:rsidRPr="00E703BD" w:rsidRDefault="00BD5FD0" w:rsidP="001C2573">
      <w:pPr>
        <w:snapToGrid w:val="0"/>
        <w:ind w:firstLine="425"/>
        <w:rPr>
          <w:rFonts w:eastAsia="Arial"/>
        </w:rPr>
      </w:pPr>
      <w:r w:rsidRPr="00E703BD">
        <w:rPr>
          <w:rFonts w:eastAsia="Arial"/>
        </w:rPr>
        <w:lastRenderedPageBreak/>
        <w:t>Data are presented as mean (SD) or number (%). Statistical analysis was performed with chi-squared test and sign-rank test for non- parametric data and one-way ANOVA with multiple range tests for parametric data, and P-value &lt;0.05 was considered statistically significant.</w:t>
      </w:r>
    </w:p>
    <w:p w:rsidR="001972B9" w:rsidRPr="00E703BD" w:rsidRDefault="001972B9" w:rsidP="001C2573">
      <w:pPr>
        <w:snapToGrid w:val="0"/>
        <w:rPr>
          <w:b/>
        </w:rPr>
      </w:pPr>
    </w:p>
    <w:p w:rsidR="00C424C3" w:rsidRPr="00E703BD" w:rsidRDefault="00BD5FD0" w:rsidP="001C2573">
      <w:pPr>
        <w:snapToGrid w:val="0"/>
      </w:pPr>
      <w:r w:rsidRPr="00E703BD">
        <w:rPr>
          <w:b/>
        </w:rPr>
        <w:t>3. Results</w:t>
      </w:r>
    </w:p>
    <w:p w:rsidR="00C424C3" w:rsidRPr="00E703BD" w:rsidRDefault="00BD5FD0" w:rsidP="001C2573">
      <w:pPr>
        <w:snapToGrid w:val="0"/>
        <w:ind w:firstLine="425"/>
        <w:rPr>
          <w:rFonts w:eastAsia="Arial"/>
        </w:rPr>
      </w:pPr>
      <w:r w:rsidRPr="00E703BD">
        <w:rPr>
          <w:rFonts w:eastAsia="Arial"/>
        </w:rPr>
        <w:lastRenderedPageBreak/>
        <w:t xml:space="preserve">Demographic profile was comparable in all the three groups (Figure </w:t>
      </w:r>
      <w:r w:rsidR="007F76B7" w:rsidRPr="00E703BD">
        <w:rPr>
          <w:rFonts w:eastAsia="Arial"/>
        </w:rPr>
        <w:t xml:space="preserve">1 </w:t>
      </w:r>
      <w:r w:rsidRPr="00E703BD">
        <w:rPr>
          <w:rFonts w:eastAsia="Arial"/>
        </w:rPr>
        <w:t>and Table2).</w:t>
      </w:r>
    </w:p>
    <w:p w:rsidR="00B05FAD" w:rsidRPr="00E703BD" w:rsidRDefault="00B05FAD" w:rsidP="001C2573">
      <w:pPr>
        <w:snapToGrid w:val="0"/>
        <w:ind w:firstLine="425"/>
        <w:rPr>
          <w:rFonts w:eastAsia="Arial"/>
        </w:rPr>
      </w:pPr>
      <w:proofErr w:type="spellStart"/>
      <w:r w:rsidRPr="00E703BD">
        <w:rPr>
          <w:rFonts w:eastAsia="Arial"/>
          <w:b/>
        </w:rPr>
        <w:t>Laryngoscopy</w:t>
      </w:r>
      <w:proofErr w:type="spellEnd"/>
      <w:r w:rsidRPr="00E703BD">
        <w:rPr>
          <w:rFonts w:eastAsia="Arial"/>
          <w:b/>
        </w:rPr>
        <w:t xml:space="preserve">: </w:t>
      </w:r>
      <w:r w:rsidRPr="00E703BD">
        <w:rPr>
          <w:rFonts w:eastAsia="Arial"/>
        </w:rPr>
        <w:t xml:space="preserve">In group I, </w:t>
      </w:r>
      <w:proofErr w:type="spellStart"/>
      <w:r w:rsidRPr="00E703BD">
        <w:rPr>
          <w:rFonts w:eastAsia="Arial"/>
        </w:rPr>
        <w:t>laryngoscopy</w:t>
      </w:r>
      <w:proofErr w:type="spellEnd"/>
      <w:r w:rsidRPr="00E703BD">
        <w:rPr>
          <w:rFonts w:eastAsia="Arial"/>
        </w:rPr>
        <w:t xml:space="preserve"> was easy (score 1) in 85% of children and fair (score 2) in 15% of children. In group II, </w:t>
      </w:r>
      <w:proofErr w:type="spellStart"/>
      <w:r w:rsidRPr="00E703BD">
        <w:rPr>
          <w:rFonts w:eastAsia="Arial"/>
        </w:rPr>
        <w:t>laryngoscopy</w:t>
      </w:r>
      <w:proofErr w:type="spellEnd"/>
      <w:r w:rsidRPr="00E703BD">
        <w:rPr>
          <w:rFonts w:eastAsia="Arial"/>
        </w:rPr>
        <w:t xml:space="preserve"> was easy (score 1) in 90% of children and fair (score 2) in 10% of children and in group III, </w:t>
      </w:r>
      <w:proofErr w:type="spellStart"/>
      <w:r w:rsidRPr="00E703BD">
        <w:rPr>
          <w:rFonts w:eastAsia="Arial"/>
        </w:rPr>
        <w:t>laryngoscopy</w:t>
      </w:r>
      <w:proofErr w:type="spellEnd"/>
      <w:r w:rsidRPr="00E703BD">
        <w:rPr>
          <w:rFonts w:eastAsia="Arial"/>
        </w:rPr>
        <w:t xml:space="preserve"> was easy in all children (score 1), figure (5).</w:t>
      </w:r>
    </w:p>
    <w:p w:rsidR="00E703BD" w:rsidRDefault="00E703BD" w:rsidP="001C2573">
      <w:pPr>
        <w:snapToGrid w:val="0"/>
        <w:ind w:firstLine="425"/>
        <w:rPr>
          <w:rFonts w:eastAsia="Arial"/>
        </w:rPr>
        <w:sectPr w:rsidR="00E703BD" w:rsidSect="001C2573">
          <w:type w:val="continuous"/>
          <w:pgSz w:w="12240" w:h="15840" w:code="1"/>
          <w:pgMar w:top="1440" w:right="1440" w:bottom="1440" w:left="1440" w:header="720" w:footer="720" w:gutter="0"/>
          <w:cols w:num="2" w:space="500"/>
          <w:docGrid w:linePitch="272"/>
        </w:sectPr>
      </w:pPr>
    </w:p>
    <w:p w:rsidR="00BD5FD0" w:rsidRPr="00E703BD" w:rsidRDefault="00BD5FD0" w:rsidP="001C2573">
      <w:pPr>
        <w:tabs>
          <w:tab w:val="right" w:pos="2410"/>
          <w:tab w:val="right" w:pos="9356"/>
        </w:tabs>
        <w:snapToGrid w:val="0"/>
        <w:jc w:val="center"/>
        <w:rPr>
          <w:rFonts w:eastAsia="Arial"/>
          <w:szCs w:val="18"/>
        </w:rPr>
      </w:pPr>
    </w:p>
    <w:p w:rsidR="00DA056D" w:rsidRPr="00E703BD" w:rsidRDefault="00DA056D" w:rsidP="001C2573">
      <w:pPr>
        <w:snapToGrid w:val="0"/>
        <w:jc w:val="center"/>
        <w:rPr>
          <w:rFonts w:eastAsia="Arial"/>
          <w:b/>
          <w:bCs/>
        </w:rPr>
      </w:pPr>
      <w:r w:rsidRPr="00E703BD">
        <w:rPr>
          <w:rFonts w:eastAsia="Arial"/>
          <w:b/>
          <w:bCs/>
        </w:rPr>
        <w:t xml:space="preserve">Table (2): Demographic data for the </w:t>
      </w:r>
      <w:proofErr w:type="spellStart"/>
      <w:r w:rsidRPr="00E703BD">
        <w:rPr>
          <w:rFonts w:eastAsia="Arial"/>
          <w:b/>
          <w:bCs/>
        </w:rPr>
        <w:t>groupe</w:t>
      </w:r>
      <w:proofErr w:type="spellEnd"/>
      <w:r w:rsidRPr="00E703BD">
        <w:rPr>
          <w:rFonts w:eastAsia="Arial"/>
          <w:b/>
          <w:bCs/>
        </w:rPr>
        <w:t xml:space="preserve"> of patients studied (mean ± </w:t>
      </w:r>
      <w:proofErr w:type="spellStart"/>
      <w:r w:rsidRPr="00E703BD">
        <w:rPr>
          <w:rFonts w:eastAsia="Arial"/>
          <w:b/>
          <w:bCs/>
        </w:rPr>
        <w:t>sd</w:t>
      </w:r>
      <w:proofErr w:type="spellEnd"/>
      <w:r w:rsidRPr="00E703BD">
        <w:rPr>
          <w:rFonts w:eastAsia="Arial"/>
          <w:b/>
          <w:bCs/>
        </w:rPr>
        <w:t>).</w:t>
      </w:r>
    </w:p>
    <w:tbl>
      <w:tblPr>
        <w:tblW w:w="5000" w:type="pct"/>
        <w:jc w:val="center"/>
        <w:tblBorders>
          <w:top w:val="single" w:sz="8" w:space="0" w:color="9BBB59"/>
          <w:left w:val="single" w:sz="8" w:space="0" w:color="9BBB59"/>
          <w:bottom w:val="single" w:sz="8" w:space="0" w:color="9BBB59"/>
          <w:right w:val="single" w:sz="8" w:space="0" w:color="9BBB59"/>
        </w:tblBorders>
        <w:tblCellMar>
          <w:left w:w="57" w:type="dxa"/>
          <w:right w:w="57" w:type="dxa"/>
        </w:tblCellMar>
        <w:tblLook w:val="01E0"/>
      </w:tblPr>
      <w:tblGrid>
        <w:gridCol w:w="1881"/>
        <w:gridCol w:w="2603"/>
        <w:gridCol w:w="2387"/>
        <w:gridCol w:w="2603"/>
      </w:tblGrid>
      <w:tr w:rsidR="002B7C66" w:rsidRPr="001C2573" w:rsidTr="001C2573">
        <w:trPr>
          <w:jc w:val="center"/>
        </w:trPr>
        <w:tc>
          <w:tcPr>
            <w:tcW w:w="992" w:type="pct"/>
            <w:shd w:val="clear" w:color="auto" w:fill="9BBB59" w:themeFill="accent3"/>
            <w:vAlign w:val="center"/>
          </w:tcPr>
          <w:p w:rsidR="00DA056D" w:rsidRPr="001C2573" w:rsidRDefault="00DA056D" w:rsidP="001C2573">
            <w:pPr>
              <w:snapToGrid w:val="0"/>
              <w:rPr>
                <w:rFonts w:eastAsiaTheme="minorEastAsia"/>
                <w:b/>
                <w:bCs/>
                <w:color w:val="FFFFFF" w:themeColor="background1"/>
              </w:rPr>
            </w:pPr>
          </w:p>
        </w:tc>
        <w:tc>
          <w:tcPr>
            <w:tcW w:w="1374" w:type="pct"/>
            <w:tcBorders>
              <w:top w:val="single" w:sz="8" w:space="0" w:color="9BBB59" w:themeColor="accent3"/>
              <w:left w:val="single" w:sz="8" w:space="0" w:color="9BBB59" w:themeColor="accent3"/>
              <w:right w:val="single" w:sz="8" w:space="0" w:color="9BBB59" w:themeColor="accent3"/>
            </w:tcBorders>
            <w:shd w:val="clear" w:color="auto" w:fill="9BBB59" w:themeFill="accent3"/>
            <w:vAlign w:val="center"/>
          </w:tcPr>
          <w:p w:rsidR="00DA056D" w:rsidRPr="001C2573" w:rsidRDefault="00DA056D" w:rsidP="001C2573">
            <w:pPr>
              <w:snapToGrid w:val="0"/>
              <w:rPr>
                <w:rFonts w:eastAsia="Arial"/>
                <w:b/>
                <w:bCs/>
                <w:color w:val="FFFFFF" w:themeColor="background1"/>
              </w:rPr>
            </w:pPr>
            <w:r w:rsidRPr="001C2573">
              <w:rPr>
                <w:rFonts w:eastAsia="Arial"/>
                <w:b/>
                <w:bCs/>
                <w:color w:val="FFFFFF" w:themeColor="background1"/>
              </w:rPr>
              <w:t>Group I</w:t>
            </w:r>
          </w:p>
          <w:p w:rsidR="00DA056D" w:rsidRPr="001C2573" w:rsidRDefault="00DA056D" w:rsidP="001C2573">
            <w:pPr>
              <w:snapToGrid w:val="0"/>
              <w:rPr>
                <w:rFonts w:eastAsia="Arial"/>
                <w:b/>
                <w:bCs/>
                <w:color w:val="FFFFFF" w:themeColor="background1"/>
              </w:rPr>
            </w:pPr>
            <w:r w:rsidRPr="001C2573">
              <w:rPr>
                <w:rFonts w:eastAsia="Arial"/>
                <w:b/>
                <w:bCs/>
                <w:color w:val="FFFFFF" w:themeColor="background1"/>
              </w:rPr>
              <w:t>(</w:t>
            </w:r>
            <w:proofErr w:type="spellStart"/>
            <w:r w:rsidRPr="001C2573">
              <w:rPr>
                <w:rFonts w:eastAsia="Arial"/>
                <w:b/>
                <w:bCs/>
                <w:color w:val="FFFFFF" w:themeColor="background1"/>
              </w:rPr>
              <w:t>propofol</w:t>
            </w:r>
            <w:proofErr w:type="spellEnd"/>
            <w:r w:rsidRPr="001C2573">
              <w:rPr>
                <w:rFonts w:eastAsia="Arial"/>
                <w:b/>
                <w:bCs/>
                <w:color w:val="FFFFFF" w:themeColor="background1"/>
              </w:rPr>
              <w:t xml:space="preserve"> 2.5mg/kg)</w:t>
            </w:r>
          </w:p>
        </w:tc>
        <w:tc>
          <w:tcPr>
            <w:tcW w:w="1260" w:type="pct"/>
            <w:shd w:val="clear" w:color="auto" w:fill="9BBB59" w:themeFill="accent3"/>
            <w:vAlign w:val="center"/>
          </w:tcPr>
          <w:p w:rsidR="00DA056D" w:rsidRPr="001C2573" w:rsidRDefault="00DA056D" w:rsidP="001C2573">
            <w:pPr>
              <w:snapToGrid w:val="0"/>
              <w:rPr>
                <w:rFonts w:eastAsia="Arial"/>
                <w:b/>
                <w:bCs/>
                <w:color w:val="FFFFFF" w:themeColor="background1"/>
              </w:rPr>
            </w:pPr>
            <w:r w:rsidRPr="001C2573">
              <w:rPr>
                <w:rFonts w:eastAsia="Arial"/>
                <w:b/>
                <w:bCs/>
                <w:color w:val="FFFFFF" w:themeColor="background1"/>
              </w:rPr>
              <w:t xml:space="preserve">Group I </w:t>
            </w:r>
            <w:proofErr w:type="spellStart"/>
            <w:r w:rsidRPr="001C2573">
              <w:rPr>
                <w:rFonts w:eastAsia="Arial"/>
                <w:b/>
                <w:bCs/>
                <w:color w:val="FFFFFF" w:themeColor="background1"/>
              </w:rPr>
              <w:t>I</w:t>
            </w:r>
            <w:proofErr w:type="spellEnd"/>
          </w:p>
          <w:p w:rsidR="00DA056D" w:rsidRPr="001C2573" w:rsidRDefault="00DA056D" w:rsidP="001C2573">
            <w:pPr>
              <w:snapToGrid w:val="0"/>
              <w:rPr>
                <w:rFonts w:eastAsia="Arial"/>
                <w:b/>
                <w:bCs/>
                <w:color w:val="FFFFFF" w:themeColor="background1"/>
              </w:rPr>
            </w:pPr>
            <w:r w:rsidRPr="001C2573">
              <w:rPr>
                <w:rFonts w:eastAsia="Arial"/>
                <w:b/>
                <w:bCs/>
                <w:color w:val="FFFFFF" w:themeColor="background1"/>
              </w:rPr>
              <w:t>(</w:t>
            </w:r>
            <w:proofErr w:type="spellStart"/>
            <w:r w:rsidRPr="001C2573">
              <w:rPr>
                <w:rFonts w:eastAsia="Arial"/>
                <w:b/>
                <w:bCs/>
                <w:color w:val="FFFFFF" w:themeColor="background1"/>
              </w:rPr>
              <w:t>propofol</w:t>
            </w:r>
            <w:proofErr w:type="spellEnd"/>
            <w:r w:rsidRPr="001C2573">
              <w:rPr>
                <w:rFonts w:eastAsia="Arial"/>
                <w:b/>
                <w:bCs/>
                <w:color w:val="FFFFFF" w:themeColor="background1"/>
              </w:rPr>
              <w:t xml:space="preserve"> 3mg/kg)</w:t>
            </w:r>
          </w:p>
        </w:tc>
        <w:tc>
          <w:tcPr>
            <w:tcW w:w="1374" w:type="pct"/>
            <w:shd w:val="clear" w:color="auto" w:fill="9BBB59" w:themeFill="accent3"/>
            <w:vAlign w:val="center"/>
          </w:tcPr>
          <w:p w:rsidR="00DA056D" w:rsidRPr="001C2573" w:rsidRDefault="00DA056D" w:rsidP="001C2573">
            <w:pPr>
              <w:snapToGrid w:val="0"/>
              <w:rPr>
                <w:rFonts w:eastAsia="Arial"/>
                <w:b/>
                <w:bCs/>
                <w:color w:val="FFFFFF" w:themeColor="background1"/>
              </w:rPr>
            </w:pPr>
            <w:r w:rsidRPr="001C2573">
              <w:rPr>
                <w:rFonts w:eastAsia="Arial"/>
                <w:b/>
                <w:bCs/>
                <w:color w:val="FFFFFF" w:themeColor="background1"/>
              </w:rPr>
              <w:t xml:space="preserve">Group I </w:t>
            </w:r>
            <w:proofErr w:type="spellStart"/>
            <w:r w:rsidRPr="001C2573">
              <w:rPr>
                <w:rFonts w:eastAsia="Arial"/>
                <w:b/>
                <w:bCs/>
                <w:color w:val="FFFFFF" w:themeColor="background1"/>
              </w:rPr>
              <w:t>I</w:t>
            </w:r>
            <w:proofErr w:type="spellEnd"/>
            <w:r w:rsidRPr="001C2573">
              <w:rPr>
                <w:rFonts w:eastAsia="Arial"/>
                <w:b/>
                <w:bCs/>
                <w:color w:val="FFFFFF" w:themeColor="background1"/>
              </w:rPr>
              <w:t xml:space="preserve"> </w:t>
            </w:r>
            <w:proofErr w:type="spellStart"/>
            <w:r w:rsidRPr="001C2573">
              <w:rPr>
                <w:rFonts w:eastAsia="Arial"/>
                <w:b/>
                <w:bCs/>
                <w:color w:val="FFFFFF" w:themeColor="background1"/>
              </w:rPr>
              <w:t>I</w:t>
            </w:r>
            <w:proofErr w:type="spellEnd"/>
          </w:p>
          <w:p w:rsidR="00DA056D" w:rsidRPr="001C2573" w:rsidRDefault="00DA056D" w:rsidP="001C2573">
            <w:pPr>
              <w:snapToGrid w:val="0"/>
              <w:rPr>
                <w:rFonts w:eastAsia="Arial"/>
                <w:b/>
                <w:bCs/>
                <w:color w:val="FFFFFF" w:themeColor="background1"/>
              </w:rPr>
            </w:pPr>
            <w:r w:rsidRPr="001C2573">
              <w:rPr>
                <w:rFonts w:eastAsia="Arial"/>
                <w:b/>
                <w:bCs/>
                <w:color w:val="FFFFFF" w:themeColor="background1"/>
              </w:rPr>
              <w:t>(</w:t>
            </w:r>
            <w:proofErr w:type="spellStart"/>
            <w:r w:rsidRPr="001C2573">
              <w:rPr>
                <w:rFonts w:eastAsia="Arial"/>
                <w:b/>
                <w:bCs/>
                <w:color w:val="FFFFFF" w:themeColor="background1"/>
              </w:rPr>
              <w:t>propofol</w:t>
            </w:r>
            <w:proofErr w:type="spellEnd"/>
            <w:r w:rsidRPr="001C2573">
              <w:rPr>
                <w:rFonts w:eastAsia="Arial"/>
                <w:b/>
                <w:bCs/>
                <w:color w:val="FFFFFF" w:themeColor="background1"/>
              </w:rPr>
              <w:t xml:space="preserve"> 3.5mg/kg)</w:t>
            </w:r>
          </w:p>
        </w:tc>
      </w:tr>
      <w:tr w:rsidR="002B7C66" w:rsidRPr="001C2573" w:rsidTr="001C2573">
        <w:trPr>
          <w:jc w:val="center"/>
        </w:trPr>
        <w:tc>
          <w:tcPr>
            <w:tcW w:w="992" w:type="pct"/>
            <w:tcBorders>
              <w:top w:val="single" w:sz="8" w:space="0" w:color="9BBB59" w:themeColor="accent3"/>
              <w:left w:val="single" w:sz="8" w:space="0" w:color="9BBB59" w:themeColor="accent3"/>
              <w:bottom w:val="single" w:sz="8" w:space="0" w:color="9BBB59" w:themeColor="accent3"/>
            </w:tcBorders>
            <w:vAlign w:val="center"/>
          </w:tcPr>
          <w:p w:rsidR="00DA056D" w:rsidRPr="001C2573" w:rsidRDefault="00DA056D" w:rsidP="001C2573">
            <w:pPr>
              <w:snapToGrid w:val="0"/>
              <w:rPr>
                <w:rFonts w:eastAsia="Arial"/>
                <w:b/>
                <w:bCs/>
              </w:rPr>
            </w:pPr>
            <w:r w:rsidRPr="001C2573">
              <w:rPr>
                <w:rFonts w:eastAsia="Arial"/>
                <w:b/>
                <w:bCs/>
              </w:rPr>
              <w:t>Age (years)</w:t>
            </w:r>
          </w:p>
        </w:tc>
        <w:tc>
          <w:tcPr>
            <w:tcW w:w="1374" w:type="pct"/>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DA056D" w:rsidRPr="001C2573" w:rsidRDefault="00DA056D" w:rsidP="001C2573">
            <w:pPr>
              <w:snapToGrid w:val="0"/>
              <w:rPr>
                <w:rFonts w:eastAsia="Arial"/>
              </w:rPr>
            </w:pPr>
            <w:r w:rsidRPr="001C2573">
              <w:rPr>
                <w:rFonts w:eastAsia="Arial"/>
              </w:rPr>
              <w:t>4.65 ±2.52</w:t>
            </w:r>
          </w:p>
        </w:tc>
        <w:tc>
          <w:tcPr>
            <w:tcW w:w="1260" w:type="pct"/>
            <w:tcBorders>
              <w:top w:val="single" w:sz="8" w:space="0" w:color="9BBB59" w:themeColor="accent3"/>
              <w:bottom w:val="single" w:sz="8" w:space="0" w:color="9BBB59" w:themeColor="accent3"/>
            </w:tcBorders>
            <w:vAlign w:val="center"/>
          </w:tcPr>
          <w:p w:rsidR="00DA056D" w:rsidRPr="001C2573" w:rsidRDefault="00DA056D" w:rsidP="001C2573">
            <w:pPr>
              <w:snapToGrid w:val="0"/>
              <w:rPr>
                <w:rFonts w:eastAsia="Arial"/>
              </w:rPr>
            </w:pPr>
            <w:r w:rsidRPr="001C2573">
              <w:rPr>
                <w:rFonts w:eastAsia="Arial"/>
              </w:rPr>
              <w:t>5.98 ±2.46</w:t>
            </w:r>
          </w:p>
        </w:tc>
        <w:tc>
          <w:tcPr>
            <w:tcW w:w="1374" w:type="pct"/>
            <w:tcBorders>
              <w:top w:val="single" w:sz="8" w:space="0" w:color="9BBB59" w:themeColor="accent3"/>
              <w:bottom w:val="single" w:sz="8" w:space="0" w:color="9BBB59" w:themeColor="accent3"/>
              <w:right w:val="single" w:sz="8" w:space="0" w:color="9BBB59" w:themeColor="accent3"/>
            </w:tcBorders>
            <w:vAlign w:val="center"/>
          </w:tcPr>
          <w:p w:rsidR="00DA056D" w:rsidRPr="001C2573" w:rsidRDefault="00DA056D" w:rsidP="001C2573">
            <w:pPr>
              <w:snapToGrid w:val="0"/>
              <w:rPr>
                <w:rFonts w:eastAsia="Arial"/>
                <w:b/>
                <w:bCs/>
              </w:rPr>
            </w:pPr>
            <w:r w:rsidRPr="001C2573">
              <w:rPr>
                <w:rFonts w:eastAsia="Arial"/>
                <w:b/>
                <w:bCs/>
              </w:rPr>
              <w:t>5.6 ±2.69</w:t>
            </w:r>
          </w:p>
        </w:tc>
      </w:tr>
      <w:tr w:rsidR="002B7C66" w:rsidRPr="001C2573" w:rsidTr="001C2573">
        <w:trPr>
          <w:jc w:val="center"/>
        </w:trPr>
        <w:tc>
          <w:tcPr>
            <w:tcW w:w="992" w:type="pct"/>
            <w:vAlign w:val="center"/>
          </w:tcPr>
          <w:p w:rsidR="00DA056D" w:rsidRPr="001C2573" w:rsidRDefault="00DA056D" w:rsidP="001C2573">
            <w:pPr>
              <w:snapToGrid w:val="0"/>
              <w:rPr>
                <w:rFonts w:eastAsia="Arial"/>
                <w:b/>
                <w:bCs/>
              </w:rPr>
            </w:pPr>
            <w:r w:rsidRPr="001C2573">
              <w:rPr>
                <w:rFonts w:eastAsia="Arial"/>
                <w:b/>
                <w:bCs/>
              </w:rPr>
              <w:t>Weight (kg)</w:t>
            </w:r>
          </w:p>
        </w:tc>
        <w:tc>
          <w:tcPr>
            <w:tcW w:w="1374" w:type="pct"/>
            <w:tcBorders>
              <w:left w:val="single" w:sz="8" w:space="0" w:color="9BBB59" w:themeColor="accent3"/>
              <w:right w:val="single" w:sz="8" w:space="0" w:color="9BBB59" w:themeColor="accent3"/>
            </w:tcBorders>
            <w:vAlign w:val="center"/>
          </w:tcPr>
          <w:p w:rsidR="00DA056D" w:rsidRPr="001C2573" w:rsidRDefault="00DA056D" w:rsidP="001C2573">
            <w:pPr>
              <w:snapToGrid w:val="0"/>
              <w:rPr>
                <w:rFonts w:eastAsia="Arial"/>
              </w:rPr>
            </w:pPr>
            <w:r w:rsidRPr="001C2573">
              <w:rPr>
                <w:rFonts w:eastAsia="Arial"/>
              </w:rPr>
              <w:t>17.3 ±4.5</w:t>
            </w:r>
          </w:p>
        </w:tc>
        <w:tc>
          <w:tcPr>
            <w:tcW w:w="1260" w:type="pct"/>
            <w:vAlign w:val="center"/>
          </w:tcPr>
          <w:p w:rsidR="00DA056D" w:rsidRPr="001C2573" w:rsidRDefault="00DA056D" w:rsidP="001C2573">
            <w:pPr>
              <w:snapToGrid w:val="0"/>
              <w:rPr>
                <w:rFonts w:eastAsia="Arial"/>
              </w:rPr>
            </w:pPr>
            <w:r w:rsidRPr="001C2573">
              <w:rPr>
                <w:rFonts w:eastAsia="Arial"/>
              </w:rPr>
              <w:t>21.65 ±3.4</w:t>
            </w:r>
          </w:p>
        </w:tc>
        <w:tc>
          <w:tcPr>
            <w:tcW w:w="1374" w:type="pct"/>
            <w:vAlign w:val="center"/>
          </w:tcPr>
          <w:p w:rsidR="00DA056D" w:rsidRPr="001C2573" w:rsidRDefault="00DA056D" w:rsidP="001C2573">
            <w:pPr>
              <w:snapToGrid w:val="0"/>
              <w:rPr>
                <w:rFonts w:eastAsia="Arial"/>
                <w:b/>
                <w:bCs/>
              </w:rPr>
            </w:pPr>
            <w:r w:rsidRPr="001C2573">
              <w:rPr>
                <w:rFonts w:eastAsia="Arial"/>
                <w:b/>
                <w:bCs/>
              </w:rPr>
              <w:t>18.3 ±4.2</w:t>
            </w:r>
          </w:p>
        </w:tc>
      </w:tr>
      <w:tr w:rsidR="002B7C66" w:rsidRPr="001C2573" w:rsidTr="001C2573">
        <w:trPr>
          <w:jc w:val="center"/>
        </w:trPr>
        <w:tc>
          <w:tcPr>
            <w:tcW w:w="992" w:type="pct"/>
            <w:tcBorders>
              <w:top w:val="single" w:sz="8" w:space="0" w:color="9BBB59" w:themeColor="accent3"/>
              <w:left w:val="single" w:sz="8" w:space="0" w:color="9BBB59" w:themeColor="accent3"/>
              <w:bottom w:val="single" w:sz="8" w:space="0" w:color="9BBB59" w:themeColor="accent3"/>
            </w:tcBorders>
            <w:vAlign w:val="center"/>
          </w:tcPr>
          <w:p w:rsidR="00DA056D" w:rsidRPr="001C2573" w:rsidRDefault="00DA056D" w:rsidP="001C2573">
            <w:pPr>
              <w:snapToGrid w:val="0"/>
              <w:rPr>
                <w:rFonts w:eastAsia="Arial"/>
                <w:b/>
                <w:bCs/>
              </w:rPr>
            </w:pPr>
            <w:r w:rsidRPr="001C2573">
              <w:rPr>
                <w:rFonts w:eastAsia="Arial"/>
                <w:b/>
                <w:bCs/>
              </w:rPr>
              <w:t>Gender (M/F)</w:t>
            </w:r>
          </w:p>
        </w:tc>
        <w:tc>
          <w:tcPr>
            <w:tcW w:w="1374" w:type="pct"/>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DA056D" w:rsidRPr="001C2573" w:rsidRDefault="00DA056D" w:rsidP="001C2573">
            <w:pPr>
              <w:snapToGrid w:val="0"/>
              <w:rPr>
                <w:rFonts w:eastAsia="Arial"/>
              </w:rPr>
            </w:pPr>
            <w:r w:rsidRPr="001C2573">
              <w:rPr>
                <w:rFonts w:eastAsia="Arial"/>
              </w:rPr>
              <w:t>11/9</w:t>
            </w:r>
          </w:p>
        </w:tc>
        <w:tc>
          <w:tcPr>
            <w:tcW w:w="1260" w:type="pct"/>
            <w:tcBorders>
              <w:top w:val="single" w:sz="8" w:space="0" w:color="9BBB59" w:themeColor="accent3"/>
              <w:bottom w:val="single" w:sz="8" w:space="0" w:color="9BBB59" w:themeColor="accent3"/>
            </w:tcBorders>
            <w:vAlign w:val="center"/>
          </w:tcPr>
          <w:p w:rsidR="00DA056D" w:rsidRPr="001C2573" w:rsidRDefault="00DA056D" w:rsidP="001C2573">
            <w:pPr>
              <w:snapToGrid w:val="0"/>
              <w:rPr>
                <w:rFonts w:eastAsia="Arial"/>
              </w:rPr>
            </w:pPr>
            <w:r w:rsidRPr="001C2573">
              <w:rPr>
                <w:rFonts w:eastAsia="Arial"/>
              </w:rPr>
              <w:t>15/5</w:t>
            </w:r>
          </w:p>
        </w:tc>
        <w:tc>
          <w:tcPr>
            <w:tcW w:w="1374" w:type="pct"/>
            <w:tcBorders>
              <w:top w:val="single" w:sz="8" w:space="0" w:color="9BBB59" w:themeColor="accent3"/>
              <w:bottom w:val="single" w:sz="8" w:space="0" w:color="9BBB59" w:themeColor="accent3"/>
              <w:right w:val="single" w:sz="8" w:space="0" w:color="9BBB59" w:themeColor="accent3"/>
            </w:tcBorders>
            <w:vAlign w:val="center"/>
          </w:tcPr>
          <w:p w:rsidR="00DA056D" w:rsidRPr="001C2573" w:rsidRDefault="00DA056D" w:rsidP="001C2573">
            <w:pPr>
              <w:snapToGrid w:val="0"/>
              <w:rPr>
                <w:rFonts w:eastAsia="Arial"/>
                <w:b/>
                <w:bCs/>
              </w:rPr>
            </w:pPr>
            <w:r w:rsidRPr="001C2573">
              <w:rPr>
                <w:rFonts w:eastAsia="Arial"/>
                <w:b/>
                <w:bCs/>
              </w:rPr>
              <w:t>14/6</w:t>
            </w:r>
          </w:p>
        </w:tc>
      </w:tr>
      <w:tr w:rsidR="002B7C66" w:rsidRPr="001C2573" w:rsidTr="001C2573">
        <w:trPr>
          <w:jc w:val="center"/>
        </w:trPr>
        <w:tc>
          <w:tcPr>
            <w:tcW w:w="992" w:type="pct"/>
            <w:tcBorders>
              <w:top w:val="double" w:sz="6" w:space="0" w:color="9BBB59" w:themeColor="accent3"/>
              <w:left w:val="single" w:sz="8" w:space="0" w:color="9BBB59" w:themeColor="accent3"/>
              <w:bottom w:val="single" w:sz="8" w:space="0" w:color="9BBB59" w:themeColor="accent3"/>
            </w:tcBorders>
            <w:vAlign w:val="center"/>
          </w:tcPr>
          <w:p w:rsidR="00DA056D" w:rsidRPr="001C2573" w:rsidRDefault="00DA056D" w:rsidP="001C2573">
            <w:pPr>
              <w:snapToGrid w:val="0"/>
              <w:rPr>
                <w:rFonts w:eastAsia="Arial"/>
                <w:b/>
                <w:bCs/>
              </w:rPr>
            </w:pPr>
            <w:r w:rsidRPr="001C2573">
              <w:rPr>
                <w:rFonts w:eastAsia="Arial"/>
                <w:b/>
                <w:bCs/>
              </w:rPr>
              <w:t xml:space="preserve">ASA (I/ I </w:t>
            </w:r>
            <w:proofErr w:type="spellStart"/>
            <w:r w:rsidRPr="001C2573">
              <w:rPr>
                <w:rFonts w:eastAsia="Arial"/>
                <w:b/>
                <w:bCs/>
              </w:rPr>
              <w:t>I</w:t>
            </w:r>
            <w:proofErr w:type="spellEnd"/>
            <w:r w:rsidRPr="001C2573">
              <w:rPr>
                <w:rFonts w:eastAsia="Arial"/>
                <w:b/>
                <w:bCs/>
              </w:rPr>
              <w:t>)</w:t>
            </w:r>
          </w:p>
        </w:tc>
        <w:tc>
          <w:tcPr>
            <w:tcW w:w="1374" w:type="pct"/>
            <w:tcBorders>
              <w:top w:val="double" w:sz="6" w:space="0" w:color="9BBB59" w:themeColor="accent3"/>
              <w:left w:val="single" w:sz="8" w:space="0" w:color="9BBB59" w:themeColor="accent3"/>
              <w:bottom w:val="single" w:sz="8" w:space="0" w:color="9BBB59" w:themeColor="accent3"/>
              <w:right w:val="single" w:sz="8" w:space="0" w:color="9BBB59" w:themeColor="accent3"/>
            </w:tcBorders>
            <w:vAlign w:val="center"/>
          </w:tcPr>
          <w:p w:rsidR="00DA056D" w:rsidRPr="001C2573" w:rsidRDefault="00DA056D" w:rsidP="001C2573">
            <w:pPr>
              <w:snapToGrid w:val="0"/>
              <w:rPr>
                <w:rFonts w:eastAsia="Arial"/>
                <w:b/>
                <w:bCs/>
              </w:rPr>
            </w:pPr>
            <w:r w:rsidRPr="001C2573">
              <w:rPr>
                <w:rFonts w:eastAsia="Arial"/>
                <w:b/>
                <w:bCs/>
              </w:rPr>
              <w:t>18/2</w:t>
            </w:r>
          </w:p>
        </w:tc>
        <w:tc>
          <w:tcPr>
            <w:tcW w:w="1260" w:type="pct"/>
            <w:tcBorders>
              <w:top w:val="double" w:sz="6" w:space="0" w:color="9BBB59" w:themeColor="accent3"/>
              <w:bottom w:val="single" w:sz="8" w:space="0" w:color="9BBB59" w:themeColor="accent3"/>
            </w:tcBorders>
            <w:vAlign w:val="center"/>
          </w:tcPr>
          <w:p w:rsidR="00DA056D" w:rsidRPr="001C2573" w:rsidRDefault="00DA056D" w:rsidP="001C2573">
            <w:pPr>
              <w:snapToGrid w:val="0"/>
              <w:rPr>
                <w:rFonts w:eastAsia="Arial"/>
                <w:b/>
                <w:bCs/>
              </w:rPr>
            </w:pPr>
            <w:r w:rsidRPr="001C2573">
              <w:rPr>
                <w:rFonts w:eastAsia="Arial"/>
                <w:b/>
                <w:bCs/>
              </w:rPr>
              <w:t>16/4</w:t>
            </w:r>
          </w:p>
        </w:tc>
        <w:tc>
          <w:tcPr>
            <w:tcW w:w="1374" w:type="pct"/>
            <w:tcBorders>
              <w:top w:val="double" w:sz="6" w:space="0" w:color="9BBB59" w:themeColor="accent3"/>
              <w:bottom w:val="single" w:sz="8" w:space="0" w:color="9BBB59" w:themeColor="accent3"/>
              <w:right w:val="single" w:sz="8" w:space="0" w:color="9BBB59" w:themeColor="accent3"/>
            </w:tcBorders>
            <w:vAlign w:val="center"/>
          </w:tcPr>
          <w:p w:rsidR="00DA056D" w:rsidRPr="001C2573" w:rsidRDefault="00DA056D" w:rsidP="001C2573">
            <w:pPr>
              <w:snapToGrid w:val="0"/>
              <w:rPr>
                <w:rFonts w:eastAsia="Arial"/>
                <w:b/>
                <w:bCs/>
              </w:rPr>
            </w:pPr>
            <w:r w:rsidRPr="001C2573">
              <w:rPr>
                <w:rFonts w:eastAsia="Arial"/>
                <w:b/>
                <w:bCs/>
              </w:rPr>
              <w:t>17/4</w:t>
            </w:r>
          </w:p>
        </w:tc>
      </w:tr>
    </w:tbl>
    <w:p w:rsidR="001C2573" w:rsidRDefault="001C2573" w:rsidP="001C2573">
      <w:pPr>
        <w:snapToGrid w:val="0"/>
        <w:ind w:firstLine="425"/>
        <w:rPr>
          <w:bCs/>
          <w:lang w:eastAsia="zh-CN"/>
        </w:rPr>
      </w:pPr>
    </w:p>
    <w:p w:rsidR="00DA056D" w:rsidRPr="00E703BD" w:rsidRDefault="00DA056D" w:rsidP="001C2573">
      <w:pPr>
        <w:snapToGrid w:val="0"/>
        <w:ind w:firstLine="425"/>
        <w:rPr>
          <w:rFonts w:eastAsia="Arial"/>
          <w:bCs/>
        </w:rPr>
      </w:pPr>
      <w:proofErr w:type="spellStart"/>
      <w:r w:rsidRPr="00E703BD">
        <w:rPr>
          <w:rFonts w:eastAsia="Arial"/>
          <w:bCs/>
        </w:rPr>
        <w:t>Intubating</w:t>
      </w:r>
      <w:proofErr w:type="spellEnd"/>
      <w:r w:rsidRPr="00E703BD">
        <w:rPr>
          <w:rFonts w:eastAsia="Arial"/>
          <w:bCs/>
        </w:rPr>
        <w:t xml:space="preserve"> conditions:</w:t>
      </w:r>
    </w:p>
    <w:p w:rsidR="00DA056D" w:rsidRPr="00E703BD" w:rsidRDefault="00DA056D" w:rsidP="001C2573">
      <w:pPr>
        <w:snapToGrid w:val="0"/>
        <w:jc w:val="center"/>
      </w:pPr>
    </w:p>
    <w:p w:rsidR="00DA056D" w:rsidRPr="00E703BD" w:rsidRDefault="00DA056D" w:rsidP="001C2573">
      <w:pPr>
        <w:snapToGrid w:val="0"/>
        <w:jc w:val="center"/>
        <w:rPr>
          <w:rFonts w:eastAsia="Arial"/>
          <w:b/>
          <w:bCs/>
        </w:rPr>
      </w:pPr>
      <w:r w:rsidRPr="00E703BD">
        <w:rPr>
          <w:rFonts w:eastAsia="Arial"/>
          <w:b/>
          <w:bCs/>
        </w:rPr>
        <w:t xml:space="preserve">Table (3): Comparison of </w:t>
      </w:r>
      <w:proofErr w:type="spellStart"/>
      <w:r w:rsidRPr="00E703BD">
        <w:rPr>
          <w:rFonts w:eastAsia="Arial"/>
          <w:b/>
          <w:bCs/>
        </w:rPr>
        <w:t>intubating</w:t>
      </w:r>
      <w:proofErr w:type="spellEnd"/>
      <w:r w:rsidRPr="00E703BD">
        <w:rPr>
          <w:rFonts w:eastAsia="Arial"/>
          <w:b/>
          <w:bCs/>
        </w:rPr>
        <w:t xml:space="preserve"> conditions in different groups.</w:t>
      </w:r>
    </w:p>
    <w:tbl>
      <w:tblPr>
        <w:tblW w:w="5000" w:type="pct"/>
        <w:jc w:val="center"/>
        <w:tblBorders>
          <w:top w:val="single" w:sz="8" w:space="0" w:color="9BBB59"/>
          <w:left w:val="single" w:sz="8" w:space="0" w:color="9BBB59"/>
          <w:bottom w:val="single" w:sz="8" w:space="0" w:color="9BBB59"/>
          <w:right w:val="single" w:sz="8" w:space="0" w:color="9BBB59"/>
        </w:tblBorders>
        <w:tblCellMar>
          <w:left w:w="57" w:type="dxa"/>
          <w:right w:w="57" w:type="dxa"/>
        </w:tblCellMar>
        <w:tblLook w:val="01E0"/>
      </w:tblPr>
      <w:tblGrid>
        <w:gridCol w:w="2898"/>
        <w:gridCol w:w="1548"/>
        <w:gridCol w:w="2406"/>
        <w:gridCol w:w="2622"/>
      </w:tblGrid>
      <w:tr w:rsidR="002B7C66" w:rsidRPr="001C2573" w:rsidTr="001C2573">
        <w:trPr>
          <w:jc w:val="center"/>
        </w:trPr>
        <w:tc>
          <w:tcPr>
            <w:tcW w:w="1529" w:type="pct"/>
            <w:shd w:val="clear" w:color="auto" w:fill="9BBB59" w:themeFill="accent3"/>
            <w:vAlign w:val="center"/>
          </w:tcPr>
          <w:p w:rsidR="00DA056D" w:rsidRPr="001C2573" w:rsidRDefault="00DA056D" w:rsidP="001C2573">
            <w:pPr>
              <w:snapToGrid w:val="0"/>
              <w:rPr>
                <w:rFonts w:eastAsiaTheme="minorEastAsia"/>
                <w:b/>
                <w:bCs/>
                <w:color w:val="FFFFFF" w:themeColor="background1"/>
              </w:rPr>
            </w:pPr>
          </w:p>
        </w:tc>
        <w:tc>
          <w:tcPr>
            <w:tcW w:w="817" w:type="pct"/>
            <w:tcBorders>
              <w:top w:val="single" w:sz="8" w:space="0" w:color="9BBB59" w:themeColor="accent3"/>
              <w:left w:val="single" w:sz="8" w:space="0" w:color="9BBB59" w:themeColor="accent3"/>
              <w:right w:val="single" w:sz="8" w:space="0" w:color="9BBB59" w:themeColor="accent3"/>
            </w:tcBorders>
            <w:shd w:val="clear" w:color="auto" w:fill="9BBB59" w:themeFill="accent3"/>
            <w:vAlign w:val="center"/>
          </w:tcPr>
          <w:p w:rsidR="00DA056D" w:rsidRPr="001C2573" w:rsidRDefault="00DA056D" w:rsidP="001C2573">
            <w:pPr>
              <w:snapToGrid w:val="0"/>
              <w:rPr>
                <w:rFonts w:eastAsiaTheme="minorEastAsia"/>
                <w:b/>
                <w:bCs/>
                <w:color w:val="FFFFFF" w:themeColor="background1"/>
              </w:rPr>
            </w:pPr>
            <w:r w:rsidRPr="001C2573">
              <w:rPr>
                <w:rFonts w:eastAsiaTheme="minorEastAsia"/>
                <w:b/>
                <w:bCs/>
                <w:color w:val="FFFFFF" w:themeColor="background1"/>
              </w:rPr>
              <w:t>Group I</w:t>
            </w:r>
          </w:p>
          <w:p w:rsidR="00DA056D" w:rsidRPr="001C2573" w:rsidRDefault="00DA056D" w:rsidP="001C2573">
            <w:pPr>
              <w:snapToGrid w:val="0"/>
              <w:rPr>
                <w:rFonts w:eastAsiaTheme="minorEastAsia"/>
                <w:b/>
                <w:bCs/>
                <w:color w:val="FFFFFF" w:themeColor="background1"/>
              </w:rPr>
            </w:pPr>
            <w:r w:rsidRPr="001C2573">
              <w:rPr>
                <w:rFonts w:eastAsiaTheme="minorEastAsia"/>
                <w:b/>
                <w:bCs/>
                <w:color w:val="FFFFFF" w:themeColor="background1"/>
              </w:rPr>
              <w:t>(</w:t>
            </w:r>
            <w:proofErr w:type="spellStart"/>
            <w:r w:rsidRPr="001C2573">
              <w:rPr>
                <w:rFonts w:eastAsiaTheme="minorEastAsia"/>
                <w:b/>
                <w:bCs/>
                <w:color w:val="FFFFFF" w:themeColor="background1"/>
              </w:rPr>
              <w:t>propofol</w:t>
            </w:r>
            <w:proofErr w:type="spellEnd"/>
          </w:p>
          <w:p w:rsidR="00DA056D" w:rsidRPr="001C2573" w:rsidRDefault="00DA056D" w:rsidP="001C2573">
            <w:pPr>
              <w:snapToGrid w:val="0"/>
              <w:rPr>
                <w:rFonts w:eastAsiaTheme="minorEastAsia"/>
                <w:b/>
                <w:bCs/>
                <w:color w:val="FFFFFF" w:themeColor="background1"/>
              </w:rPr>
            </w:pPr>
            <w:r w:rsidRPr="001C2573">
              <w:rPr>
                <w:rFonts w:eastAsiaTheme="minorEastAsia"/>
                <w:b/>
                <w:bCs/>
                <w:color w:val="FFFFFF" w:themeColor="background1"/>
              </w:rPr>
              <w:t>2.5mg/kg)</w:t>
            </w:r>
          </w:p>
        </w:tc>
        <w:tc>
          <w:tcPr>
            <w:tcW w:w="1270" w:type="pct"/>
            <w:shd w:val="clear" w:color="auto" w:fill="9BBB59" w:themeFill="accent3"/>
            <w:vAlign w:val="center"/>
          </w:tcPr>
          <w:p w:rsidR="00DA056D" w:rsidRPr="001C2573" w:rsidRDefault="00DA056D" w:rsidP="001C2573">
            <w:pPr>
              <w:snapToGrid w:val="0"/>
              <w:rPr>
                <w:rFonts w:eastAsiaTheme="minorEastAsia"/>
                <w:b/>
                <w:bCs/>
                <w:color w:val="FFFFFF" w:themeColor="background1"/>
              </w:rPr>
            </w:pPr>
            <w:proofErr w:type="spellStart"/>
            <w:r w:rsidRPr="001C2573">
              <w:rPr>
                <w:rFonts w:eastAsiaTheme="minorEastAsia"/>
                <w:b/>
                <w:bCs/>
                <w:color w:val="FFFFFF" w:themeColor="background1"/>
              </w:rPr>
              <w:t>GroupII</w:t>
            </w:r>
            <w:proofErr w:type="spellEnd"/>
          </w:p>
          <w:p w:rsidR="00DA056D" w:rsidRPr="001C2573" w:rsidRDefault="00DA056D" w:rsidP="001C2573">
            <w:pPr>
              <w:snapToGrid w:val="0"/>
              <w:rPr>
                <w:rFonts w:eastAsiaTheme="minorEastAsia"/>
                <w:b/>
                <w:bCs/>
                <w:color w:val="FFFFFF" w:themeColor="background1"/>
              </w:rPr>
            </w:pPr>
            <w:r w:rsidRPr="001C2573">
              <w:rPr>
                <w:rFonts w:eastAsiaTheme="minorEastAsia"/>
                <w:b/>
                <w:bCs/>
                <w:color w:val="FFFFFF" w:themeColor="background1"/>
              </w:rPr>
              <w:t>(</w:t>
            </w:r>
            <w:proofErr w:type="spellStart"/>
            <w:r w:rsidRPr="001C2573">
              <w:rPr>
                <w:rFonts w:eastAsiaTheme="minorEastAsia"/>
                <w:b/>
                <w:bCs/>
                <w:color w:val="FFFFFF" w:themeColor="background1"/>
              </w:rPr>
              <w:t>propofol</w:t>
            </w:r>
            <w:proofErr w:type="spellEnd"/>
            <w:r w:rsidRPr="001C2573">
              <w:rPr>
                <w:rFonts w:eastAsiaTheme="minorEastAsia"/>
                <w:b/>
                <w:bCs/>
                <w:color w:val="FFFFFF" w:themeColor="background1"/>
              </w:rPr>
              <w:t xml:space="preserve"> 3mg/kg)</w:t>
            </w:r>
          </w:p>
        </w:tc>
        <w:tc>
          <w:tcPr>
            <w:tcW w:w="1385" w:type="pct"/>
            <w:shd w:val="clear" w:color="auto" w:fill="9BBB59" w:themeFill="accent3"/>
            <w:vAlign w:val="center"/>
          </w:tcPr>
          <w:p w:rsidR="00DA056D" w:rsidRPr="001C2573" w:rsidRDefault="00DA056D" w:rsidP="001C2573">
            <w:pPr>
              <w:snapToGrid w:val="0"/>
              <w:rPr>
                <w:rFonts w:eastAsiaTheme="minorEastAsia"/>
                <w:b/>
                <w:bCs/>
                <w:color w:val="FFFFFF" w:themeColor="background1"/>
              </w:rPr>
            </w:pPr>
            <w:proofErr w:type="spellStart"/>
            <w:r w:rsidRPr="001C2573">
              <w:rPr>
                <w:rFonts w:eastAsiaTheme="minorEastAsia"/>
                <w:b/>
                <w:bCs/>
                <w:color w:val="FFFFFF" w:themeColor="background1"/>
              </w:rPr>
              <w:t>GroupIII</w:t>
            </w:r>
            <w:proofErr w:type="spellEnd"/>
          </w:p>
          <w:p w:rsidR="00DA056D" w:rsidRPr="001C2573" w:rsidRDefault="00DA056D" w:rsidP="001C2573">
            <w:pPr>
              <w:snapToGrid w:val="0"/>
              <w:rPr>
                <w:rFonts w:eastAsiaTheme="minorEastAsia"/>
                <w:b/>
                <w:bCs/>
                <w:color w:val="FFFFFF" w:themeColor="background1"/>
              </w:rPr>
            </w:pPr>
            <w:r w:rsidRPr="001C2573">
              <w:rPr>
                <w:rFonts w:eastAsiaTheme="minorEastAsia"/>
                <w:b/>
                <w:bCs/>
                <w:color w:val="FFFFFF" w:themeColor="background1"/>
              </w:rPr>
              <w:t>(</w:t>
            </w:r>
            <w:proofErr w:type="spellStart"/>
            <w:r w:rsidRPr="001C2573">
              <w:rPr>
                <w:rFonts w:eastAsiaTheme="minorEastAsia"/>
                <w:b/>
                <w:bCs/>
                <w:color w:val="FFFFFF" w:themeColor="background1"/>
              </w:rPr>
              <w:t>propofol</w:t>
            </w:r>
            <w:proofErr w:type="spellEnd"/>
            <w:r w:rsidRPr="001C2573">
              <w:rPr>
                <w:rFonts w:eastAsiaTheme="minorEastAsia"/>
                <w:b/>
                <w:bCs/>
                <w:color w:val="FFFFFF" w:themeColor="background1"/>
              </w:rPr>
              <w:t xml:space="preserve"> 3.5mg/kg)</w:t>
            </w:r>
          </w:p>
        </w:tc>
      </w:tr>
      <w:tr w:rsidR="002B7C66" w:rsidRPr="001C2573" w:rsidTr="001C2573">
        <w:trPr>
          <w:jc w:val="center"/>
        </w:trPr>
        <w:tc>
          <w:tcPr>
            <w:tcW w:w="1529" w:type="pct"/>
            <w:tcBorders>
              <w:top w:val="single" w:sz="8" w:space="0" w:color="9BBB59" w:themeColor="accent3"/>
              <w:left w:val="single" w:sz="8" w:space="0" w:color="9BBB59" w:themeColor="accent3"/>
              <w:bottom w:val="single" w:sz="8" w:space="0" w:color="9BBB59" w:themeColor="accent3"/>
            </w:tcBorders>
            <w:vAlign w:val="center"/>
          </w:tcPr>
          <w:p w:rsidR="00DA056D" w:rsidRPr="001C2573" w:rsidRDefault="00DA056D" w:rsidP="001C2573">
            <w:pPr>
              <w:snapToGrid w:val="0"/>
              <w:rPr>
                <w:rFonts w:eastAsiaTheme="minorEastAsia"/>
                <w:b/>
                <w:bCs/>
              </w:rPr>
            </w:pPr>
          </w:p>
          <w:p w:rsidR="00DA056D" w:rsidRPr="001C2573" w:rsidRDefault="00DA056D" w:rsidP="001C2573">
            <w:pPr>
              <w:snapToGrid w:val="0"/>
              <w:rPr>
                <w:rFonts w:eastAsiaTheme="minorEastAsia"/>
                <w:b/>
                <w:bCs/>
              </w:rPr>
            </w:pPr>
            <w:proofErr w:type="spellStart"/>
            <w:r w:rsidRPr="001C2573">
              <w:rPr>
                <w:rFonts w:eastAsiaTheme="minorEastAsia"/>
                <w:b/>
                <w:bCs/>
              </w:rPr>
              <w:t>Laryngoscopy</w:t>
            </w:r>
            <w:proofErr w:type="spellEnd"/>
          </w:p>
        </w:tc>
        <w:tc>
          <w:tcPr>
            <w:tcW w:w="817" w:type="pct"/>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DA056D" w:rsidRPr="001C2573" w:rsidRDefault="00DA056D" w:rsidP="001C2573">
            <w:pPr>
              <w:snapToGrid w:val="0"/>
              <w:rPr>
                <w:rFonts w:eastAsiaTheme="minorEastAsia"/>
              </w:rPr>
            </w:pPr>
            <w:r w:rsidRPr="001C2573">
              <w:rPr>
                <w:rFonts w:eastAsiaTheme="minorEastAsia"/>
              </w:rPr>
              <w:t>85 (score 1)</w:t>
            </w:r>
          </w:p>
          <w:p w:rsidR="00DA056D" w:rsidRPr="001C2573" w:rsidRDefault="00DA056D" w:rsidP="001C2573">
            <w:pPr>
              <w:snapToGrid w:val="0"/>
              <w:rPr>
                <w:rFonts w:eastAsiaTheme="minorEastAsia"/>
              </w:rPr>
            </w:pPr>
            <w:r w:rsidRPr="001C2573">
              <w:rPr>
                <w:rFonts w:eastAsiaTheme="minorEastAsia"/>
              </w:rPr>
              <w:t>15 (score 2)</w:t>
            </w:r>
          </w:p>
        </w:tc>
        <w:tc>
          <w:tcPr>
            <w:tcW w:w="1270" w:type="pct"/>
            <w:tcBorders>
              <w:top w:val="single" w:sz="8" w:space="0" w:color="9BBB59" w:themeColor="accent3"/>
              <w:bottom w:val="single" w:sz="8" w:space="0" w:color="9BBB59" w:themeColor="accent3"/>
            </w:tcBorders>
            <w:vAlign w:val="center"/>
          </w:tcPr>
          <w:p w:rsidR="00DA056D" w:rsidRPr="001C2573" w:rsidRDefault="00DA056D" w:rsidP="001C2573">
            <w:pPr>
              <w:snapToGrid w:val="0"/>
              <w:rPr>
                <w:rFonts w:eastAsiaTheme="minorEastAsia"/>
              </w:rPr>
            </w:pPr>
            <w:r w:rsidRPr="001C2573">
              <w:rPr>
                <w:rFonts w:eastAsiaTheme="minorEastAsia"/>
              </w:rPr>
              <w:t>90 (score 1)</w:t>
            </w:r>
          </w:p>
          <w:p w:rsidR="00DA056D" w:rsidRPr="001C2573" w:rsidRDefault="00DA056D" w:rsidP="001C2573">
            <w:pPr>
              <w:snapToGrid w:val="0"/>
              <w:rPr>
                <w:rFonts w:eastAsiaTheme="minorEastAsia"/>
              </w:rPr>
            </w:pPr>
            <w:r w:rsidRPr="001C2573">
              <w:rPr>
                <w:rFonts w:eastAsiaTheme="minorEastAsia"/>
              </w:rPr>
              <w:t>10 (score 2)</w:t>
            </w:r>
          </w:p>
        </w:tc>
        <w:tc>
          <w:tcPr>
            <w:tcW w:w="1385" w:type="pct"/>
            <w:tcBorders>
              <w:top w:val="single" w:sz="8" w:space="0" w:color="9BBB59" w:themeColor="accent3"/>
              <w:bottom w:val="single" w:sz="8" w:space="0" w:color="9BBB59" w:themeColor="accent3"/>
              <w:right w:val="single" w:sz="8" w:space="0" w:color="9BBB59" w:themeColor="accent3"/>
            </w:tcBorders>
            <w:vAlign w:val="center"/>
          </w:tcPr>
          <w:p w:rsidR="007F76B7" w:rsidRPr="001C2573" w:rsidRDefault="007F76B7" w:rsidP="001C2573">
            <w:pPr>
              <w:snapToGrid w:val="0"/>
              <w:rPr>
                <w:rFonts w:eastAsiaTheme="minorEastAsia"/>
                <w:b/>
                <w:bCs/>
              </w:rPr>
            </w:pPr>
          </w:p>
          <w:p w:rsidR="00DA056D" w:rsidRPr="001C2573" w:rsidRDefault="00DA056D" w:rsidP="001C2573">
            <w:pPr>
              <w:snapToGrid w:val="0"/>
              <w:rPr>
                <w:rFonts w:eastAsiaTheme="minorEastAsia"/>
                <w:b/>
                <w:bCs/>
              </w:rPr>
            </w:pPr>
            <w:r w:rsidRPr="001C2573">
              <w:rPr>
                <w:rFonts w:eastAsiaTheme="minorEastAsia"/>
                <w:b/>
                <w:bCs/>
              </w:rPr>
              <w:t>100 (score 1)</w:t>
            </w:r>
          </w:p>
        </w:tc>
      </w:tr>
      <w:tr w:rsidR="002B7C66" w:rsidRPr="001C2573" w:rsidTr="001C2573">
        <w:trPr>
          <w:jc w:val="center"/>
        </w:trPr>
        <w:tc>
          <w:tcPr>
            <w:tcW w:w="1529" w:type="pct"/>
            <w:vAlign w:val="center"/>
          </w:tcPr>
          <w:p w:rsidR="00DA056D" w:rsidRPr="001C2573" w:rsidRDefault="00DA056D" w:rsidP="001C2573">
            <w:pPr>
              <w:snapToGrid w:val="0"/>
              <w:rPr>
                <w:rFonts w:eastAsiaTheme="minorEastAsia"/>
                <w:b/>
                <w:bCs/>
              </w:rPr>
            </w:pPr>
          </w:p>
          <w:p w:rsidR="00DA056D" w:rsidRPr="001C2573" w:rsidRDefault="00DA056D" w:rsidP="001C2573">
            <w:pPr>
              <w:snapToGrid w:val="0"/>
              <w:rPr>
                <w:rFonts w:eastAsiaTheme="minorEastAsia"/>
                <w:b/>
                <w:bCs/>
              </w:rPr>
            </w:pPr>
            <w:r w:rsidRPr="001C2573">
              <w:rPr>
                <w:rFonts w:eastAsiaTheme="minorEastAsia"/>
                <w:b/>
                <w:bCs/>
              </w:rPr>
              <w:t>Vocal cords</w:t>
            </w:r>
          </w:p>
        </w:tc>
        <w:tc>
          <w:tcPr>
            <w:tcW w:w="817" w:type="pct"/>
            <w:tcBorders>
              <w:left w:val="single" w:sz="8" w:space="0" w:color="9BBB59" w:themeColor="accent3"/>
              <w:right w:val="single" w:sz="8" w:space="0" w:color="9BBB59" w:themeColor="accent3"/>
            </w:tcBorders>
            <w:vAlign w:val="center"/>
          </w:tcPr>
          <w:p w:rsidR="00DA056D" w:rsidRPr="001C2573" w:rsidRDefault="00DA056D" w:rsidP="001C2573">
            <w:pPr>
              <w:snapToGrid w:val="0"/>
              <w:rPr>
                <w:rFonts w:eastAsiaTheme="minorEastAsia"/>
              </w:rPr>
            </w:pPr>
            <w:r w:rsidRPr="001C2573">
              <w:rPr>
                <w:rFonts w:eastAsiaTheme="minorEastAsia"/>
              </w:rPr>
              <w:t>85 (score 1)</w:t>
            </w:r>
          </w:p>
          <w:p w:rsidR="00DA056D" w:rsidRPr="001C2573" w:rsidRDefault="00DA056D" w:rsidP="001C2573">
            <w:pPr>
              <w:snapToGrid w:val="0"/>
              <w:rPr>
                <w:rFonts w:eastAsiaTheme="minorEastAsia"/>
              </w:rPr>
            </w:pPr>
            <w:r w:rsidRPr="001C2573">
              <w:rPr>
                <w:rFonts w:eastAsiaTheme="minorEastAsia"/>
              </w:rPr>
              <w:t>15 (score 2)</w:t>
            </w:r>
          </w:p>
        </w:tc>
        <w:tc>
          <w:tcPr>
            <w:tcW w:w="1270" w:type="pct"/>
            <w:vAlign w:val="center"/>
          </w:tcPr>
          <w:p w:rsidR="00DA056D" w:rsidRPr="001C2573" w:rsidRDefault="00DA056D" w:rsidP="001C2573">
            <w:pPr>
              <w:snapToGrid w:val="0"/>
              <w:rPr>
                <w:rFonts w:eastAsiaTheme="minorEastAsia"/>
              </w:rPr>
            </w:pPr>
            <w:r w:rsidRPr="001C2573">
              <w:rPr>
                <w:rFonts w:eastAsiaTheme="minorEastAsia"/>
              </w:rPr>
              <w:t>90 (score 1)</w:t>
            </w:r>
          </w:p>
          <w:p w:rsidR="00DA056D" w:rsidRPr="001C2573" w:rsidRDefault="00DA056D" w:rsidP="001C2573">
            <w:pPr>
              <w:snapToGrid w:val="0"/>
              <w:rPr>
                <w:rFonts w:eastAsiaTheme="minorEastAsia"/>
              </w:rPr>
            </w:pPr>
            <w:r w:rsidRPr="001C2573">
              <w:rPr>
                <w:rFonts w:eastAsiaTheme="minorEastAsia"/>
              </w:rPr>
              <w:t>10 (score 2)</w:t>
            </w:r>
          </w:p>
        </w:tc>
        <w:tc>
          <w:tcPr>
            <w:tcW w:w="1385" w:type="pct"/>
            <w:vAlign w:val="center"/>
          </w:tcPr>
          <w:p w:rsidR="00DA056D" w:rsidRPr="001C2573" w:rsidRDefault="00DA056D" w:rsidP="001C2573">
            <w:pPr>
              <w:snapToGrid w:val="0"/>
              <w:rPr>
                <w:rFonts w:eastAsiaTheme="minorEastAsia"/>
                <w:b/>
                <w:bCs/>
              </w:rPr>
            </w:pPr>
          </w:p>
          <w:p w:rsidR="00DA056D" w:rsidRPr="001C2573" w:rsidRDefault="00DA056D" w:rsidP="001C2573">
            <w:pPr>
              <w:snapToGrid w:val="0"/>
              <w:rPr>
                <w:rFonts w:eastAsiaTheme="minorEastAsia"/>
                <w:b/>
                <w:bCs/>
              </w:rPr>
            </w:pPr>
            <w:r w:rsidRPr="001C2573">
              <w:rPr>
                <w:rFonts w:eastAsiaTheme="minorEastAsia"/>
                <w:b/>
                <w:bCs/>
              </w:rPr>
              <w:t>100 (score 1)</w:t>
            </w:r>
          </w:p>
        </w:tc>
      </w:tr>
      <w:tr w:rsidR="002B7C66" w:rsidRPr="001C2573" w:rsidTr="001C2573">
        <w:trPr>
          <w:jc w:val="center"/>
        </w:trPr>
        <w:tc>
          <w:tcPr>
            <w:tcW w:w="1529" w:type="pct"/>
            <w:tcBorders>
              <w:top w:val="single" w:sz="8" w:space="0" w:color="9BBB59" w:themeColor="accent3"/>
              <w:left w:val="single" w:sz="8" w:space="0" w:color="9BBB59" w:themeColor="accent3"/>
              <w:bottom w:val="single" w:sz="8" w:space="0" w:color="9BBB59" w:themeColor="accent3"/>
            </w:tcBorders>
            <w:vAlign w:val="center"/>
          </w:tcPr>
          <w:p w:rsidR="00DA056D" w:rsidRPr="001C2573" w:rsidRDefault="00DA056D" w:rsidP="001C2573">
            <w:pPr>
              <w:snapToGrid w:val="0"/>
              <w:rPr>
                <w:rFonts w:eastAsiaTheme="minorEastAsia"/>
                <w:b/>
                <w:bCs/>
              </w:rPr>
            </w:pPr>
          </w:p>
          <w:p w:rsidR="00DA056D" w:rsidRPr="001C2573" w:rsidRDefault="00DA056D" w:rsidP="001C2573">
            <w:pPr>
              <w:snapToGrid w:val="0"/>
              <w:rPr>
                <w:rFonts w:eastAsiaTheme="minorEastAsia"/>
                <w:b/>
                <w:bCs/>
              </w:rPr>
            </w:pPr>
            <w:r w:rsidRPr="001C2573">
              <w:rPr>
                <w:rFonts w:eastAsiaTheme="minorEastAsia"/>
                <w:b/>
                <w:bCs/>
              </w:rPr>
              <w:t>Coughing</w:t>
            </w:r>
          </w:p>
        </w:tc>
        <w:tc>
          <w:tcPr>
            <w:tcW w:w="817" w:type="pct"/>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DA056D" w:rsidRPr="001C2573" w:rsidRDefault="00DA056D" w:rsidP="001C2573">
            <w:pPr>
              <w:snapToGrid w:val="0"/>
              <w:rPr>
                <w:rFonts w:eastAsiaTheme="minorEastAsia"/>
              </w:rPr>
            </w:pPr>
            <w:r w:rsidRPr="001C2573">
              <w:rPr>
                <w:rFonts w:eastAsiaTheme="minorEastAsia"/>
              </w:rPr>
              <w:t>15 (score 1)</w:t>
            </w:r>
          </w:p>
          <w:p w:rsidR="00DA056D" w:rsidRPr="001C2573" w:rsidRDefault="00DA056D" w:rsidP="001C2573">
            <w:pPr>
              <w:snapToGrid w:val="0"/>
              <w:rPr>
                <w:rFonts w:eastAsiaTheme="minorEastAsia"/>
              </w:rPr>
            </w:pPr>
            <w:r w:rsidRPr="001C2573">
              <w:rPr>
                <w:rFonts w:eastAsiaTheme="minorEastAsia"/>
              </w:rPr>
              <w:t>25 (score 2)</w:t>
            </w:r>
          </w:p>
          <w:p w:rsidR="00DA056D" w:rsidRPr="001C2573" w:rsidRDefault="00DA056D" w:rsidP="001C2573">
            <w:pPr>
              <w:snapToGrid w:val="0"/>
              <w:rPr>
                <w:rFonts w:eastAsiaTheme="minorEastAsia"/>
              </w:rPr>
            </w:pPr>
            <w:r w:rsidRPr="001C2573">
              <w:rPr>
                <w:rFonts w:eastAsiaTheme="minorEastAsia"/>
              </w:rPr>
              <w:t>50 (score 3)</w:t>
            </w:r>
          </w:p>
          <w:p w:rsidR="00DA056D" w:rsidRPr="001C2573" w:rsidRDefault="00DA056D" w:rsidP="001C2573">
            <w:pPr>
              <w:snapToGrid w:val="0"/>
              <w:rPr>
                <w:rFonts w:eastAsiaTheme="minorEastAsia"/>
              </w:rPr>
            </w:pPr>
            <w:r w:rsidRPr="001C2573">
              <w:rPr>
                <w:rFonts w:eastAsiaTheme="minorEastAsia"/>
              </w:rPr>
              <w:t>10 (score 4)</w:t>
            </w:r>
          </w:p>
        </w:tc>
        <w:tc>
          <w:tcPr>
            <w:tcW w:w="1270" w:type="pct"/>
            <w:tcBorders>
              <w:top w:val="single" w:sz="8" w:space="0" w:color="9BBB59" w:themeColor="accent3"/>
              <w:bottom w:val="single" w:sz="8" w:space="0" w:color="9BBB59" w:themeColor="accent3"/>
            </w:tcBorders>
            <w:vAlign w:val="center"/>
          </w:tcPr>
          <w:p w:rsidR="00DA056D" w:rsidRPr="001C2573" w:rsidRDefault="00DA056D" w:rsidP="001C2573">
            <w:pPr>
              <w:snapToGrid w:val="0"/>
              <w:rPr>
                <w:rFonts w:eastAsiaTheme="minorEastAsia"/>
              </w:rPr>
            </w:pPr>
            <w:r w:rsidRPr="001C2573">
              <w:rPr>
                <w:rFonts w:eastAsiaTheme="minorEastAsia"/>
              </w:rPr>
              <w:t>35 (score 1)</w:t>
            </w:r>
          </w:p>
          <w:p w:rsidR="00DA056D" w:rsidRPr="001C2573" w:rsidRDefault="00DA056D" w:rsidP="001C2573">
            <w:pPr>
              <w:snapToGrid w:val="0"/>
              <w:rPr>
                <w:rFonts w:eastAsiaTheme="minorEastAsia"/>
              </w:rPr>
            </w:pPr>
            <w:r w:rsidRPr="001C2573">
              <w:rPr>
                <w:rFonts w:eastAsiaTheme="minorEastAsia"/>
              </w:rPr>
              <w:t>50 (score 2)</w:t>
            </w:r>
          </w:p>
          <w:p w:rsidR="00DA056D" w:rsidRPr="001C2573" w:rsidRDefault="00DA056D" w:rsidP="001C2573">
            <w:pPr>
              <w:snapToGrid w:val="0"/>
              <w:rPr>
                <w:rFonts w:eastAsiaTheme="minorEastAsia"/>
              </w:rPr>
            </w:pPr>
            <w:r w:rsidRPr="001C2573">
              <w:rPr>
                <w:rFonts w:eastAsiaTheme="minorEastAsia"/>
              </w:rPr>
              <w:t>15 (score 3)</w:t>
            </w:r>
          </w:p>
        </w:tc>
        <w:tc>
          <w:tcPr>
            <w:tcW w:w="1385" w:type="pct"/>
            <w:tcBorders>
              <w:top w:val="single" w:sz="8" w:space="0" w:color="9BBB59" w:themeColor="accent3"/>
              <w:bottom w:val="single" w:sz="8" w:space="0" w:color="9BBB59" w:themeColor="accent3"/>
              <w:right w:val="single" w:sz="8" w:space="0" w:color="9BBB59" w:themeColor="accent3"/>
            </w:tcBorders>
            <w:vAlign w:val="center"/>
          </w:tcPr>
          <w:p w:rsidR="00DA056D" w:rsidRPr="001C2573" w:rsidRDefault="00DA056D" w:rsidP="001C2573">
            <w:pPr>
              <w:snapToGrid w:val="0"/>
              <w:rPr>
                <w:rFonts w:eastAsiaTheme="minorEastAsia"/>
                <w:b/>
                <w:bCs/>
              </w:rPr>
            </w:pPr>
            <w:r w:rsidRPr="001C2573">
              <w:rPr>
                <w:rFonts w:eastAsiaTheme="minorEastAsia"/>
                <w:b/>
                <w:bCs/>
              </w:rPr>
              <w:t>55 (score 1)</w:t>
            </w:r>
          </w:p>
          <w:p w:rsidR="00DA056D" w:rsidRPr="001C2573" w:rsidRDefault="00DA056D" w:rsidP="001C2573">
            <w:pPr>
              <w:snapToGrid w:val="0"/>
              <w:rPr>
                <w:rFonts w:eastAsiaTheme="minorEastAsia"/>
                <w:b/>
                <w:bCs/>
              </w:rPr>
            </w:pPr>
            <w:r w:rsidRPr="001C2573">
              <w:rPr>
                <w:rFonts w:eastAsiaTheme="minorEastAsia"/>
                <w:b/>
                <w:bCs/>
              </w:rPr>
              <w:t>35 (score 2)</w:t>
            </w:r>
          </w:p>
          <w:p w:rsidR="00DA056D" w:rsidRPr="001C2573" w:rsidRDefault="00DA056D" w:rsidP="001C2573">
            <w:pPr>
              <w:snapToGrid w:val="0"/>
              <w:rPr>
                <w:rFonts w:eastAsiaTheme="minorEastAsia"/>
                <w:b/>
                <w:bCs/>
              </w:rPr>
            </w:pPr>
            <w:r w:rsidRPr="001C2573">
              <w:rPr>
                <w:rFonts w:eastAsiaTheme="minorEastAsia"/>
                <w:b/>
                <w:bCs/>
              </w:rPr>
              <w:t>10 (score 3)</w:t>
            </w:r>
          </w:p>
        </w:tc>
      </w:tr>
      <w:tr w:rsidR="002B7C66" w:rsidRPr="001C2573" w:rsidTr="001C2573">
        <w:trPr>
          <w:jc w:val="center"/>
        </w:trPr>
        <w:tc>
          <w:tcPr>
            <w:tcW w:w="1529" w:type="pct"/>
            <w:vAlign w:val="center"/>
          </w:tcPr>
          <w:p w:rsidR="00DA056D" w:rsidRPr="001C2573" w:rsidRDefault="00DA056D" w:rsidP="001C2573">
            <w:pPr>
              <w:snapToGrid w:val="0"/>
              <w:rPr>
                <w:rFonts w:eastAsiaTheme="minorEastAsia"/>
                <w:b/>
                <w:bCs/>
              </w:rPr>
            </w:pPr>
          </w:p>
          <w:p w:rsidR="00DA056D" w:rsidRPr="001C2573" w:rsidRDefault="00DA056D" w:rsidP="001C2573">
            <w:pPr>
              <w:snapToGrid w:val="0"/>
              <w:rPr>
                <w:rFonts w:eastAsiaTheme="minorEastAsia"/>
                <w:b/>
                <w:bCs/>
              </w:rPr>
            </w:pPr>
            <w:r w:rsidRPr="001C2573">
              <w:rPr>
                <w:rFonts w:eastAsiaTheme="minorEastAsia"/>
                <w:b/>
                <w:bCs/>
              </w:rPr>
              <w:t>Jaw relaxation</w:t>
            </w:r>
          </w:p>
        </w:tc>
        <w:tc>
          <w:tcPr>
            <w:tcW w:w="817" w:type="pct"/>
            <w:tcBorders>
              <w:left w:val="single" w:sz="8" w:space="0" w:color="9BBB59" w:themeColor="accent3"/>
              <w:right w:val="single" w:sz="8" w:space="0" w:color="9BBB59" w:themeColor="accent3"/>
            </w:tcBorders>
            <w:vAlign w:val="center"/>
          </w:tcPr>
          <w:p w:rsidR="00DA056D" w:rsidRPr="001C2573" w:rsidRDefault="00DA056D" w:rsidP="001C2573">
            <w:pPr>
              <w:snapToGrid w:val="0"/>
              <w:rPr>
                <w:rFonts w:eastAsiaTheme="minorEastAsia"/>
              </w:rPr>
            </w:pPr>
            <w:r w:rsidRPr="001C2573">
              <w:rPr>
                <w:rFonts w:eastAsiaTheme="minorEastAsia"/>
              </w:rPr>
              <w:t>60 (score 1)</w:t>
            </w:r>
          </w:p>
          <w:p w:rsidR="00DA056D" w:rsidRPr="001C2573" w:rsidRDefault="00DA056D" w:rsidP="001C2573">
            <w:pPr>
              <w:snapToGrid w:val="0"/>
              <w:rPr>
                <w:rFonts w:eastAsiaTheme="minorEastAsia"/>
              </w:rPr>
            </w:pPr>
            <w:r w:rsidRPr="001C2573">
              <w:rPr>
                <w:rFonts w:eastAsiaTheme="minorEastAsia"/>
              </w:rPr>
              <w:t>25 (score 2)</w:t>
            </w:r>
          </w:p>
          <w:p w:rsidR="00DA056D" w:rsidRPr="001C2573" w:rsidRDefault="00DA056D" w:rsidP="001C2573">
            <w:pPr>
              <w:snapToGrid w:val="0"/>
              <w:rPr>
                <w:rFonts w:eastAsiaTheme="minorEastAsia"/>
              </w:rPr>
            </w:pPr>
            <w:r w:rsidRPr="001C2573">
              <w:rPr>
                <w:rFonts w:eastAsiaTheme="minorEastAsia"/>
              </w:rPr>
              <w:t>15 (score 3)</w:t>
            </w:r>
          </w:p>
        </w:tc>
        <w:tc>
          <w:tcPr>
            <w:tcW w:w="1270" w:type="pct"/>
            <w:vAlign w:val="center"/>
          </w:tcPr>
          <w:p w:rsidR="00DA056D" w:rsidRPr="001C2573" w:rsidRDefault="00DA056D" w:rsidP="001C2573">
            <w:pPr>
              <w:snapToGrid w:val="0"/>
              <w:rPr>
                <w:rFonts w:eastAsiaTheme="minorEastAsia"/>
              </w:rPr>
            </w:pPr>
            <w:r w:rsidRPr="001C2573">
              <w:rPr>
                <w:rFonts w:eastAsiaTheme="minorEastAsia"/>
              </w:rPr>
              <w:t>80 (score 1)</w:t>
            </w:r>
          </w:p>
          <w:p w:rsidR="00DA056D" w:rsidRPr="001C2573" w:rsidRDefault="00DA056D" w:rsidP="001C2573">
            <w:pPr>
              <w:snapToGrid w:val="0"/>
              <w:rPr>
                <w:rFonts w:eastAsiaTheme="minorEastAsia"/>
              </w:rPr>
            </w:pPr>
            <w:r w:rsidRPr="001C2573">
              <w:rPr>
                <w:rFonts w:eastAsiaTheme="minorEastAsia"/>
              </w:rPr>
              <w:t>20 (score 2)</w:t>
            </w:r>
          </w:p>
        </w:tc>
        <w:tc>
          <w:tcPr>
            <w:tcW w:w="1385" w:type="pct"/>
            <w:vAlign w:val="center"/>
          </w:tcPr>
          <w:p w:rsidR="00DA056D" w:rsidRPr="001C2573" w:rsidRDefault="00DA056D" w:rsidP="001C2573">
            <w:pPr>
              <w:snapToGrid w:val="0"/>
              <w:rPr>
                <w:rFonts w:eastAsiaTheme="minorEastAsia"/>
                <w:b/>
                <w:bCs/>
              </w:rPr>
            </w:pPr>
          </w:p>
          <w:p w:rsidR="00DA056D" w:rsidRPr="001C2573" w:rsidRDefault="00DA056D" w:rsidP="001C2573">
            <w:pPr>
              <w:snapToGrid w:val="0"/>
              <w:rPr>
                <w:rFonts w:eastAsiaTheme="minorEastAsia"/>
                <w:b/>
                <w:bCs/>
              </w:rPr>
            </w:pPr>
            <w:r w:rsidRPr="001C2573">
              <w:rPr>
                <w:rFonts w:eastAsiaTheme="minorEastAsia"/>
                <w:b/>
                <w:bCs/>
              </w:rPr>
              <w:t>100 (score 1)</w:t>
            </w:r>
          </w:p>
        </w:tc>
      </w:tr>
      <w:tr w:rsidR="002B7C66" w:rsidRPr="001C2573" w:rsidTr="001C2573">
        <w:trPr>
          <w:jc w:val="center"/>
        </w:trPr>
        <w:tc>
          <w:tcPr>
            <w:tcW w:w="1529" w:type="pct"/>
            <w:tcBorders>
              <w:top w:val="single" w:sz="8" w:space="0" w:color="9BBB59" w:themeColor="accent3"/>
              <w:left w:val="single" w:sz="8" w:space="0" w:color="9BBB59" w:themeColor="accent3"/>
              <w:bottom w:val="single" w:sz="8" w:space="0" w:color="9BBB59" w:themeColor="accent3"/>
            </w:tcBorders>
            <w:vAlign w:val="center"/>
          </w:tcPr>
          <w:p w:rsidR="00DA056D" w:rsidRPr="001C2573" w:rsidRDefault="00DA056D" w:rsidP="001C2573">
            <w:pPr>
              <w:snapToGrid w:val="0"/>
              <w:rPr>
                <w:rFonts w:eastAsiaTheme="minorEastAsia"/>
                <w:b/>
                <w:bCs/>
              </w:rPr>
            </w:pPr>
          </w:p>
          <w:p w:rsidR="00DA056D" w:rsidRPr="001C2573" w:rsidRDefault="00DA056D" w:rsidP="001C2573">
            <w:pPr>
              <w:snapToGrid w:val="0"/>
              <w:rPr>
                <w:rFonts w:eastAsiaTheme="minorEastAsia"/>
                <w:b/>
                <w:bCs/>
              </w:rPr>
            </w:pPr>
            <w:r w:rsidRPr="001C2573">
              <w:rPr>
                <w:rFonts w:eastAsiaTheme="minorEastAsia"/>
                <w:b/>
                <w:bCs/>
              </w:rPr>
              <w:t>Limb movements</w:t>
            </w:r>
          </w:p>
        </w:tc>
        <w:tc>
          <w:tcPr>
            <w:tcW w:w="817" w:type="pct"/>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DA056D" w:rsidRPr="001C2573" w:rsidRDefault="00DA056D" w:rsidP="001C2573">
            <w:pPr>
              <w:snapToGrid w:val="0"/>
              <w:rPr>
                <w:rFonts w:eastAsiaTheme="minorEastAsia"/>
              </w:rPr>
            </w:pPr>
            <w:r w:rsidRPr="001C2573">
              <w:rPr>
                <w:rFonts w:eastAsiaTheme="minorEastAsia"/>
              </w:rPr>
              <w:t>55 (score 1)</w:t>
            </w:r>
          </w:p>
          <w:p w:rsidR="00DA056D" w:rsidRPr="001C2573" w:rsidRDefault="00DA056D" w:rsidP="001C2573">
            <w:pPr>
              <w:snapToGrid w:val="0"/>
              <w:rPr>
                <w:rFonts w:eastAsiaTheme="minorEastAsia"/>
              </w:rPr>
            </w:pPr>
            <w:r w:rsidRPr="001C2573">
              <w:rPr>
                <w:rFonts w:eastAsiaTheme="minorEastAsia"/>
              </w:rPr>
              <w:t>15 (score 2)</w:t>
            </w:r>
          </w:p>
          <w:p w:rsidR="00DA056D" w:rsidRPr="001C2573" w:rsidRDefault="00DA056D" w:rsidP="001C2573">
            <w:pPr>
              <w:snapToGrid w:val="0"/>
              <w:rPr>
                <w:rFonts w:eastAsiaTheme="minorEastAsia"/>
              </w:rPr>
            </w:pPr>
            <w:r w:rsidRPr="001C2573">
              <w:rPr>
                <w:rFonts w:eastAsiaTheme="minorEastAsia"/>
              </w:rPr>
              <w:t>30 (score 3)</w:t>
            </w:r>
          </w:p>
        </w:tc>
        <w:tc>
          <w:tcPr>
            <w:tcW w:w="1270" w:type="pct"/>
            <w:tcBorders>
              <w:top w:val="single" w:sz="8" w:space="0" w:color="9BBB59" w:themeColor="accent3"/>
              <w:bottom w:val="single" w:sz="8" w:space="0" w:color="9BBB59" w:themeColor="accent3"/>
            </w:tcBorders>
            <w:vAlign w:val="center"/>
          </w:tcPr>
          <w:p w:rsidR="00DA056D" w:rsidRPr="001C2573" w:rsidRDefault="00DA056D" w:rsidP="001C2573">
            <w:pPr>
              <w:snapToGrid w:val="0"/>
              <w:rPr>
                <w:rFonts w:eastAsiaTheme="minorEastAsia"/>
              </w:rPr>
            </w:pPr>
            <w:r w:rsidRPr="001C2573">
              <w:rPr>
                <w:rFonts w:eastAsiaTheme="minorEastAsia"/>
              </w:rPr>
              <w:t>65 (score 1)</w:t>
            </w:r>
          </w:p>
          <w:p w:rsidR="00DA056D" w:rsidRPr="001C2573" w:rsidRDefault="00DA056D" w:rsidP="001C2573">
            <w:pPr>
              <w:snapToGrid w:val="0"/>
              <w:rPr>
                <w:rFonts w:eastAsiaTheme="minorEastAsia"/>
              </w:rPr>
            </w:pPr>
            <w:r w:rsidRPr="001C2573">
              <w:rPr>
                <w:rFonts w:eastAsiaTheme="minorEastAsia"/>
              </w:rPr>
              <w:t>35 (score 2)</w:t>
            </w:r>
          </w:p>
        </w:tc>
        <w:tc>
          <w:tcPr>
            <w:tcW w:w="1385" w:type="pct"/>
            <w:tcBorders>
              <w:top w:val="single" w:sz="8" w:space="0" w:color="9BBB59" w:themeColor="accent3"/>
              <w:bottom w:val="single" w:sz="8" w:space="0" w:color="9BBB59" w:themeColor="accent3"/>
              <w:right w:val="single" w:sz="8" w:space="0" w:color="9BBB59" w:themeColor="accent3"/>
            </w:tcBorders>
            <w:vAlign w:val="center"/>
          </w:tcPr>
          <w:p w:rsidR="00DA056D" w:rsidRPr="001C2573" w:rsidRDefault="00DA056D" w:rsidP="001C2573">
            <w:pPr>
              <w:snapToGrid w:val="0"/>
              <w:rPr>
                <w:rFonts w:eastAsiaTheme="minorEastAsia"/>
                <w:b/>
                <w:bCs/>
              </w:rPr>
            </w:pPr>
            <w:r w:rsidRPr="001C2573">
              <w:rPr>
                <w:rFonts w:eastAsiaTheme="minorEastAsia"/>
                <w:b/>
                <w:bCs/>
              </w:rPr>
              <w:t>75 (score 1)</w:t>
            </w:r>
          </w:p>
          <w:p w:rsidR="00DA056D" w:rsidRPr="001C2573" w:rsidRDefault="00DA056D" w:rsidP="001C2573">
            <w:pPr>
              <w:snapToGrid w:val="0"/>
              <w:rPr>
                <w:rFonts w:eastAsiaTheme="minorEastAsia"/>
                <w:b/>
                <w:bCs/>
              </w:rPr>
            </w:pPr>
            <w:r w:rsidRPr="001C2573">
              <w:rPr>
                <w:rFonts w:eastAsiaTheme="minorEastAsia"/>
                <w:b/>
                <w:bCs/>
              </w:rPr>
              <w:t>25 (score 2)</w:t>
            </w:r>
          </w:p>
        </w:tc>
      </w:tr>
      <w:tr w:rsidR="002B7C66" w:rsidRPr="001C2573" w:rsidTr="001C2573">
        <w:trPr>
          <w:jc w:val="center"/>
        </w:trPr>
        <w:tc>
          <w:tcPr>
            <w:tcW w:w="1529" w:type="pct"/>
            <w:tcBorders>
              <w:top w:val="double" w:sz="6" w:space="0" w:color="9BBB59" w:themeColor="accent3"/>
              <w:left w:val="single" w:sz="8" w:space="0" w:color="9BBB59" w:themeColor="accent3"/>
              <w:bottom w:val="single" w:sz="8" w:space="0" w:color="9BBB59" w:themeColor="accent3"/>
            </w:tcBorders>
            <w:vAlign w:val="center"/>
          </w:tcPr>
          <w:p w:rsidR="00DA056D" w:rsidRPr="001C2573" w:rsidRDefault="00DA056D" w:rsidP="001C2573">
            <w:pPr>
              <w:snapToGrid w:val="0"/>
              <w:rPr>
                <w:rFonts w:eastAsiaTheme="minorEastAsia"/>
                <w:b/>
                <w:bCs/>
              </w:rPr>
            </w:pPr>
            <w:r w:rsidRPr="001C2573">
              <w:rPr>
                <w:rFonts w:eastAsiaTheme="minorEastAsia"/>
                <w:b/>
                <w:bCs/>
              </w:rPr>
              <w:t>Total intubation score</w:t>
            </w:r>
          </w:p>
        </w:tc>
        <w:tc>
          <w:tcPr>
            <w:tcW w:w="817" w:type="pct"/>
            <w:tcBorders>
              <w:top w:val="double" w:sz="6" w:space="0" w:color="9BBB59" w:themeColor="accent3"/>
              <w:left w:val="single" w:sz="8" w:space="0" w:color="9BBB59" w:themeColor="accent3"/>
              <w:bottom w:val="single" w:sz="8" w:space="0" w:color="9BBB59" w:themeColor="accent3"/>
              <w:right w:val="single" w:sz="8" w:space="0" w:color="9BBB59" w:themeColor="accent3"/>
            </w:tcBorders>
            <w:vAlign w:val="center"/>
          </w:tcPr>
          <w:p w:rsidR="00DA056D" w:rsidRPr="001C2573" w:rsidRDefault="00DA056D" w:rsidP="001C2573">
            <w:pPr>
              <w:snapToGrid w:val="0"/>
              <w:rPr>
                <w:rFonts w:eastAsiaTheme="minorEastAsia"/>
                <w:b/>
                <w:bCs/>
              </w:rPr>
            </w:pPr>
            <w:r w:rsidRPr="001C2573">
              <w:rPr>
                <w:rFonts w:eastAsiaTheme="minorEastAsia"/>
                <w:b/>
                <w:bCs/>
              </w:rPr>
              <w:t>25 (&lt;=2)</w:t>
            </w:r>
          </w:p>
          <w:p w:rsidR="00DA056D" w:rsidRPr="001C2573" w:rsidRDefault="00DA056D" w:rsidP="001C2573">
            <w:pPr>
              <w:snapToGrid w:val="0"/>
              <w:rPr>
                <w:rFonts w:eastAsiaTheme="minorEastAsia"/>
                <w:b/>
                <w:bCs/>
              </w:rPr>
            </w:pPr>
            <w:r w:rsidRPr="001C2573">
              <w:rPr>
                <w:rFonts w:eastAsiaTheme="minorEastAsia"/>
                <w:b/>
                <w:bCs/>
              </w:rPr>
              <w:t>75 (&gt;2)</w:t>
            </w:r>
          </w:p>
        </w:tc>
        <w:tc>
          <w:tcPr>
            <w:tcW w:w="1270" w:type="pct"/>
            <w:tcBorders>
              <w:top w:val="double" w:sz="6" w:space="0" w:color="9BBB59" w:themeColor="accent3"/>
              <w:bottom w:val="single" w:sz="8" w:space="0" w:color="9BBB59" w:themeColor="accent3"/>
            </w:tcBorders>
            <w:vAlign w:val="center"/>
          </w:tcPr>
          <w:p w:rsidR="00DA056D" w:rsidRPr="001C2573" w:rsidRDefault="00DA056D" w:rsidP="001C2573">
            <w:pPr>
              <w:snapToGrid w:val="0"/>
              <w:rPr>
                <w:rFonts w:eastAsiaTheme="minorEastAsia"/>
                <w:b/>
                <w:bCs/>
              </w:rPr>
            </w:pPr>
            <w:r w:rsidRPr="001C2573">
              <w:rPr>
                <w:rFonts w:eastAsiaTheme="minorEastAsia"/>
                <w:b/>
                <w:bCs/>
              </w:rPr>
              <w:t>80 (&lt;=2)</w:t>
            </w:r>
          </w:p>
          <w:p w:rsidR="00DA056D" w:rsidRPr="001C2573" w:rsidRDefault="00DA056D" w:rsidP="001C2573">
            <w:pPr>
              <w:snapToGrid w:val="0"/>
              <w:rPr>
                <w:rFonts w:eastAsiaTheme="minorEastAsia"/>
                <w:b/>
                <w:bCs/>
              </w:rPr>
            </w:pPr>
            <w:r w:rsidRPr="001C2573">
              <w:rPr>
                <w:rFonts w:eastAsiaTheme="minorEastAsia"/>
                <w:b/>
                <w:bCs/>
              </w:rPr>
              <w:t>20 (&gt;2)</w:t>
            </w:r>
          </w:p>
        </w:tc>
        <w:tc>
          <w:tcPr>
            <w:tcW w:w="1385" w:type="pct"/>
            <w:tcBorders>
              <w:top w:val="double" w:sz="6" w:space="0" w:color="9BBB59" w:themeColor="accent3"/>
              <w:bottom w:val="single" w:sz="8" w:space="0" w:color="9BBB59" w:themeColor="accent3"/>
              <w:right w:val="single" w:sz="8" w:space="0" w:color="9BBB59" w:themeColor="accent3"/>
            </w:tcBorders>
            <w:vAlign w:val="center"/>
          </w:tcPr>
          <w:p w:rsidR="00DA056D" w:rsidRPr="001C2573" w:rsidRDefault="00DA056D" w:rsidP="001C2573">
            <w:pPr>
              <w:snapToGrid w:val="0"/>
              <w:rPr>
                <w:rFonts w:eastAsiaTheme="minorEastAsia"/>
                <w:b/>
                <w:bCs/>
              </w:rPr>
            </w:pPr>
            <w:r w:rsidRPr="001C2573">
              <w:rPr>
                <w:rFonts w:eastAsiaTheme="minorEastAsia"/>
                <w:b/>
                <w:bCs/>
              </w:rPr>
              <w:t>90 (&lt;=2)</w:t>
            </w:r>
          </w:p>
          <w:p w:rsidR="00DA056D" w:rsidRPr="001C2573" w:rsidRDefault="00DA056D" w:rsidP="001C2573">
            <w:pPr>
              <w:snapToGrid w:val="0"/>
              <w:rPr>
                <w:rFonts w:eastAsiaTheme="minorEastAsia"/>
                <w:b/>
                <w:bCs/>
              </w:rPr>
            </w:pPr>
            <w:r w:rsidRPr="001C2573">
              <w:rPr>
                <w:rFonts w:eastAsiaTheme="minorEastAsia"/>
                <w:b/>
                <w:bCs/>
              </w:rPr>
              <w:t>10 (&gt;2)</w:t>
            </w:r>
          </w:p>
        </w:tc>
      </w:tr>
    </w:tbl>
    <w:p w:rsidR="00DA056D" w:rsidRPr="00E703BD" w:rsidRDefault="00DA056D" w:rsidP="001C2573">
      <w:pPr>
        <w:pBdr>
          <w:bar w:val="single" w:sz="4" w:color="auto"/>
        </w:pBdr>
        <w:snapToGrid w:val="0"/>
        <w:rPr>
          <w:rFonts w:eastAsia="Arial"/>
        </w:rPr>
      </w:pPr>
      <w:r w:rsidRPr="00E703BD">
        <w:rPr>
          <w:rFonts w:eastAsia="Arial"/>
        </w:rPr>
        <w:t>The values given are in percentage.</w:t>
      </w:r>
    </w:p>
    <w:p w:rsidR="00E703BD" w:rsidRDefault="00E703BD" w:rsidP="001C2573">
      <w:pPr>
        <w:tabs>
          <w:tab w:val="right" w:pos="2410"/>
          <w:tab w:val="right" w:pos="9356"/>
        </w:tabs>
        <w:snapToGrid w:val="0"/>
        <w:ind w:firstLine="425"/>
        <w:rPr>
          <w:rFonts w:eastAsiaTheme="minorEastAsia"/>
          <w:lang w:eastAsia="zh-CN"/>
        </w:rPr>
      </w:pPr>
    </w:p>
    <w:p w:rsidR="002D64AF" w:rsidRPr="002D64AF" w:rsidRDefault="002D64AF" w:rsidP="001C2573">
      <w:pPr>
        <w:tabs>
          <w:tab w:val="right" w:pos="2410"/>
          <w:tab w:val="right" w:pos="9356"/>
        </w:tabs>
        <w:snapToGrid w:val="0"/>
        <w:ind w:firstLine="425"/>
        <w:rPr>
          <w:rFonts w:eastAsiaTheme="minorEastAsia"/>
          <w:lang w:eastAsia="zh-CN"/>
        </w:rPr>
      </w:pPr>
    </w:p>
    <w:p w:rsidR="00E703BD" w:rsidRDefault="00E703BD" w:rsidP="001C2573">
      <w:pPr>
        <w:snapToGrid w:val="0"/>
        <w:jc w:val="center"/>
        <w:rPr>
          <w:rFonts w:eastAsia="Arial"/>
        </w:rPr>
        <w:sectPr w:rsidR="00E703BD" w:rsidSect="00E703BD">
          <w:type w:val="continuous"/>
          <w:pgSz w:w="12240" w:h="15840" w:code="1"/>
          <w:pgMar w:top="1440" w:right="1440" w:bottom="1440" w:left="1440" w:header="720" w:footer="720" w:gutter="0"/>
          <w:cols w:space="709"/>
          <w:docGrid w:linePitch="272"/>
        </w:sectPr>
      </w:pPr>
    </w:p>
    <w:p w:rsidR="00C424C3" w:rsidRPr="00E703BD" w:rsidRDefault="008156A4" w:rsidP="001C2573">
      <w:pPr>
        <w:snapToGrid w:val="0"/>
        <w:jc w:val="center"/>
        <w:rPr>
          <w:b/>
          <w:bCs/>
          <w:szCs w:val="18"/>
        </w:rPr>
      </w:pPr>
      <w:r w:rsidRPr="0024616F">
        <w:rPr>
          <w:b/>
          <w:noProof/>
          <w:szCs w:val="18"/>
          <w:lang w:eastAsia="zh-CN"/>
        </w:rPr>
        <w:lastRenderedPageBreak/>
        <w:pict>
          <v:shape id="Picture 76" o:spid="_x0000_i1026" type="#_x0000_t75" style="width:198.45pt;height:101.45pt;visibility:visible;mso-wrap-style:square">
            <v:imagedata r:id="rId13" o:title=""/>
          </v:shape>
        </w:pict>
      </w:r>
    </w:p>
    <w:p w:rsidR="00C424C3" w:rsidRPr="00E703BD" w:rsidRDefault="00BD5FD0" w:rsidP="002D64AF">
      <w:pPr>
        <w:snapToGrid w:val="0"/>
        <w:jc w:val="center"/>
        <w:rPr>
          <w:b/>
          <w:bCs/>
          <w:szCs w:val="18"/>
          <w:lang w:eastAsia="zh-CN"/>
        </w:rPr>
      </w:pPr>
      <w:r w:rsidRPr="00E703BD">
        <w:rPr>
          <w:rFonts w:eastAsia="Arial"/>
          <w:b/>
          <w:bCs/>
          <w:szCs w:val="18"/>
        </w:rPr>
        <w:t>Figure (</w:t>
      </w:r>
      <w:r w:rsidR="007F76B7" w:rsidRPr="00E703BD">
        <w:rPr>
          <w:rFonts w:eastAsia="Arial"/>
          <w:b/>
          <w:bCs/>
          <w:szCs w:val="18"/>
        </w:rPr>
        <w:t>2</w:t>
      </w:r>
      <w:r w:rsidRPr="00E703BD">
        <w:rPr>
          <w:rFonts w:eastAsia="Arial"/>
          <w:b/>
          <w:bCs/>
          <w:szCs w:val="18"/>
        </w:rPr>
        <w:t>): Total intubation score Group I.</w:t>
      </w:r>
    </w:p>
    <w:p w:rsidR="00E703BD" w:rsidRPr="00E703BD" w:rsidRDefault="00E703BD" w:rsidP="001C2573">
      <w:pPr>
        <w:snapToGrid w:val="0"/>
        <w:rPr>
          <w:b/>
          <w:bCs/>
          <w:szCs w:val="18"/>
          <w:lang w:eastAsia="zh-CN"/>
        </w:rPr>
      </w:pPr>
    </w:p>
    <w:p w:rsidR="00DA056D" w:rsidRPr="00E703BD" w:rsidRDefault="008156A4" w:rsidP="001C2573">
      <w:pPr>
        <w:snapToGrid w:val="0"/>
        <w:jc w:val="center"/>
        <w:rPr>
          <w:rFonts w:eastAsia="Arial"/>
          <w:b/>
          <w:bCs/>
          <w:szCs w:val="18"/>
        </w:rPr>
      </w:pPr>
      <w:r w:rsidRPr="0024616F">
        <w:rPr>
          <w:rFonts w:eastAsia="Arial"/>
          <w:b/>
          <w:noProof/>
          <w:szCs w:val="18"/>
          <w:lang w:eastAsia="zh-CN"/>
        </w:rPr>
        <w:lastRenderedPageBreak/>
        <w:pict>
          <v:shape id="Picture 79" o:spid="_x0000_i1027" type="#_x0000_t75" style="width:198.45pt;height:102.05pt;visibility:visible;mso-wrap-style:square">
            <v:imagedata r:id="rId14" o:title=""/>
          </v:shape>
        </w:pict>
      </w:r>
    </w:p>
    <w:p w:rsidR="00C424C3" w:rsidRPr="00E703BD" w:rsidRDefault="00BD5FD0" w:rsidP="002D64AF">
      <w:pPr>
        <w:snapToGrid w:val="0"/>
        <w:jc w:val="center"/>
        <w:rPr>
          <w:b/>
          <w:bCs/>
          <w:szCs w:val="18"/>
          <w:lang w:eastAsia="zh-CN"/>
        </w:rPr>
      </w:pPr>
      <w:r w:rsidRPr="00E703BD">
        <w:rPr>
          <w:rFonts w:eastAsia="Arial"/>
          <w:b/>
          <w:bCs/>
          <w:szCs w:val="18"/>
        </w:rPr>
        <w:t>Figure (</w:t>
      </w:r>
      <w:r w:rsidR="007F76B7" w:rsidRPr="00E703BD">
        <w:rPr>
          <w:rFonts w:eastAsia="Arial"/>
          <w:b/>
          <w:bCs/>
          <w:szCs w:val="18"/>
        </w:rPr>
        <w:t>3</w:t>
      </w:r>
      <w:r w:rsidRPr="00E703BD">
        <w:rPr>
          <w:rFonts w:eastAsia="Arial"/>
          <w:b/>
          <w:bCs/>
          <w:szCs w:val="18"/>
        </w:rPr>
        <w:t xml:space="preserve">): Total intubation score </w:t>
      </w:r>
      <w:proofErr w:type="spellStart"/>
      <w:r w:rsidRPr="00E703BD">
        <w:rPr>
          <w:rFonts w:eastAsia="Arial"/>
          <w:b/>
          <w:bCs/>
          <w:szCs w:val="18"/>
        </w:rPr>
        <w:t>GroupII</w:t>
      </w:r>
      <w:proofErr w:type="spellEnd"/>
      <w:r w:rsidRPr="00E703BD">
        <w:rPr>
          <w:rFonts w:eastAsia="Arial"/>
          <w:b/>
          <w:bCs/>
          <w:szCs w:val="18"/>
        </w:rPr>
        <w:t>.</w:t>
      </w:r>
    </w:p>
    <w:p w:rsidR="00E703BD" w:rsidRPr="00E703BD" w:rsidRDefault="00E703BD" w:rsidP="001C2573">
      <w:pPr>
        <w:snapToGrid w:val="0"/>
        <w:rPr>
          <w:b/>
          <w:bCs/>
          <w:szCs w:val="18"/>
          <w:lang w:eastAsia="zh-CN"/>
        </w:rPr>
      </w:pPr>
    </w:p>
    <w:p w:rsidR="00C424C3" w:rsidRPr="00E703BD" w:rsidRDefault="008156A4" w:rsidP="001C2573">
      <w:pPr>
        <w:snapToGrid w:val="0"/>
        <w:jc w:val="center"/>
        <w:rPr>
          <w:b/>
          <w:bCs/>
          <w:szCs w:val="18"/>
        </w:rPr>
      </w:pPr>
      <w:r w:rsidRPr="0024616F">
        <w:rPr>
          <w:b/>
          <w:noProof/>
          <w:szCs w:val="18"/>
          <w:lang w:eastAsia="zh-CN"/>
        </w:rPr>
        <w:lastRenderedPageBreak/>
        <w:pict>
          <v:shape id="Picture 88" o:spid="_x0000_i1028" type="#_x0000_t75" style="width:198.45pt;height:85.15pt;visibility:visible;mso-wrap-style:square">
            <v:imagedata r:id="rId15" o:title=""/>
          </v:shape>
        </w:pict>
      </w:r>
    </w:p>
    <w:p w:rsidR="00C424C3" w:rsidRPr="00E703BD" w:rsidRDefault="00BD5FD0" w:rsidP="002D64AF">
      <w:pPr>
        <w:tabs>
          <w:tab w:val="right" w:pos="9356"/>
        </w:tabs>
        <w:snapToGrid w:val="0"/>
        <w:jc w:val="center"/>
        <w:rPr>
          <w:b/>
          <w:bCs/>
          <w:szCs w:val="18"/>
          <w:lang w:eastAsia="zh-CN"/>
        </w:rPr>
      </w:pPr>
      <w:r w:rsidRPr="00E703BD">
        <w:rPr>
          <w:rFonts w:eastAsia="Arial"/>
          <w:b/>
          <w:bCs/>
          <w:szCs w:val="18"/>
        </w:rPr>
        <w:t>Figure (</w:t>
      </w:r>
      <w:r w:rsidR="007F76B7" w:rsidRPr="00E703BD">
        <w:rPr>
          <w:rFonts w:eastAsia="Arial"/>
          <w:b/>
          <w:bCs/>
          <w:szCs w:val="18"/>
        </w:rPr>
        <w:t>4</w:t>
      </w:r>
      <w:r w:rsidRPr="00E703BD">
        <w:rPr>
          <w:rFonts w:eastAsia="Arial"/>
          <w:b/>
          <w:bCs/>
          <w:szCs w:val="18"/>
        </w:rPr>
        <w:t>): Total intubation score Group III.</w:t>
      </w:r>
    </w:p>
    <w:p w:rsidR="00E703BD" w:rsidRPr="00E703BD" w:rsidRDefault="00E703BD" w:rsidP="001C2573">
      <w:pPr>
        <w:tabs>
          <w:tab w:val="right" w:pos="9356"/>
        </w:tabs>
        <w:snapToGrid w:val="0"/>
        <w:rPr>
          <w:b/>
          <w:bCs/>
          <w:szCs w:val="18"/>
          <w:lang w:eastAsia="zh-CN"/>
        </w:rPr>
      </w:pPr>
    </w:p>
    <w:p w:rsidR="00DA056D" w:rsidRPr="00E703BD" w:rsidRDefault="008156A4" w:rsidP="001C2573">
      <w:pPr>
        <w:tabs>
          <w:tab w:val="right" w:pos="2835"/>
          <w:tab w:val="right" w:pos="9356"/>
        </w:tabs>
        <w:snapToGrid w:val="0"/>
        <w:jc w:val="center"/>
        <w:rPr>
          <w:rFonts w:eastAsia="Arial"/>
          <w:b/>
          <w:bCs/>
          <w:szCs w:val="18"/>
        </w:rPr>
      </w:pPr>
      <w:r w:rsidRPr="0024616F">
        <w:rPr>
          <w:b/>
          <w:noProof/>
          <w:szCs w:val="18"/>
          <w:lang w:eastAsia="zh-CN"/>
        </w:rPr>
        <w:pict>
          <v:shape id="Picture 92" o:spid="_x0000_i1029" type="#_x0000_t75" style="width:198.45pt;height:103.95pt;visibility:visible;mso-wrap-style:square">
            <v:imagedata r:id="rId16" o:title=""/>
          </v:shape>
        </w:pict>
      </w:r>
    </w:p>
    <w:p w:rsidR="00C424C3" w:rsidRPr="00E703BD" w:rsidRDefault="00BD5FD0" w:rsidP="002D64AF">
      <w:pPr>
        <w:tabs>
          <w:tab w:val="right" w:pos="2835"/>
          <w:tab w:val="right" w:pos="9356"/>
        </w:tabs>
        <w:snapToGrid w:val="0"/>
        <w:jc w:val="center"/>
        <w:rPr>
          <w:rFonts w:eastAsia="Arial"/>
          <w:b/>
          <w:bCs/>
          <w:szCs w:val="18"/>
        </w:rPr>
      </w:pPr>
      <w:r w:rsidRPr="00E703BD">
        <w:rPr>
          <w:rFonts w:eastAsia="Arial"/>
          <w:b/>
          <w:bCs/>
          <w:szCs w:val="18"/>
        </w:rPr>
        <w:t xml:space="preserve">Figure </w:t>
      </w:r>
      <w:r w:rsidR="007F76B7" w:rsidRPr="00E703BD">
        <w:rPr>
          <w:rFonts w:eastAsia="Arial"/>
          <w:b/>
          <w:bCs/>
          <w:szCs w:val="18"/>
        </w:rPr>
        <w:t>(5</w:t>
      </w:r>
      <w:r w:rsidRPr="00E703BD">
        <w:rPr>
          <w:rFonts w:eastAsia="Arial"/>
          <w:b/>
          <w:bCs/>
          <w:szCs w:val="18"/>
        </w:rPr>
        <w:t xml:space="preserve">): </w:t>
      </w:r>
      <w:proofErr w:type="spellStart"/>
      <w:r w:rsidRPr="00E703BD">
        <w:rPr>
          <w:rFonts w:eastAsia="Arial"/>
          <w:b/>
          <w:bCs/>
          <w:szCs w:val="18"/>
        </w:rPr>
        <w:t>Laryngoscopy</w:t>
      </w:r>
      <w:proofErr w:type="spellEnd"/>
      <w:r w:rsidRPr="00E703BD">
        <w:rPr>
          <w:rFonts w:eastAsia="Arial"/>
          <w:b/>
          <w:bCs/>
          <w:szCs w:val="18"/>
        </w:rPr>
        <w:t>.</w:t>
      </w:r>
    </w:p>
    <w:p w:rsidR="00B05FAD" w:rsidRPr="00E703BD" w:rsidRDefault="00B05FAD" w:rsidP="001C2573">
      <w:pPr>
        <w:snapToGrid w:val="0"/>
        <w:rPr>
          <w:rFonts w:eastAsia="Arial"/>
          <w:b/>
        </w:rPr>
      </w:pPr>
    </w:p>
    <w:p w:rsidR="00C424C3" w:rsidRDefault="00BD5FD0" w:rsidP="001C2573">
      <w:pPr>
        <w:snapToGrid w:val="0"/>
        <w:ind w:firstLine="425"/>
        <w:rPr>
          <w:rFonts w:eastAsiaTheme="minorEastAsia"/>
          <w:lang w:eastAsia="zh-CN"/>
        </w:rPr>
      </w:pPr>
      <w:r w:rsidRPr="00E703BD">
        <w:rPr>
          <w:rFonts w:eastAsia="Arial"/>
          <w:b/>
        </w:rPr>
        <w:t>Position and movement of vocal cords</w:t>
      </w:r>
      <w:r w:rsidR="002D64AF" w:rsidRPr="00E703BD">
        <w:rPr>
          <w:rFonts w:eastAsia="Arial"/>
          <w:b/>
        </w:rPr>
        <w:t>:</w:t>
      </w:r>
      <w:r w:rsidR="002D64AF">
        <w:rPr>
          <w:rFonts w:eastAsia="Arial"/>
          <w:b/>
        </w:rPr>
        <w:t xml:space="preserve"> </w:t>
      </w:r>
      <w:r w:rsidR="002D64AF" w:rsidRPr="00E703BD">
        <w:rPr>
          <w:rFonts w:eastAsia="Arial"/>
        </w:rPr>
        <w:t>I</w:t>
      </w:r>
      <w:r w:rsidRPr="00E703BD">
        <w:rPr>
          <w:rFonts w:eastAsia="Arial"/>
        </w:rPr>
        <w:t xml:space="preserve">n group I, vocal cords were open (score 1) in 85% children and moving (score 2) in the remaining 15% of children. In group II, vocal cords were open (score 1) in 90% of children and moving (score 2) in 10% of chi </w:t>
      </w:r>
      <w:proofErr w:type="spellStart"/>
      <w:r w:rsidRPr="00E703BD">
        <w:rPr>
          <w:rFonts w:eastAsia="Arial"/>
        </w:rPr>
        <w:t>ldren</w:t>
      </w:r>
      <w:proofErr w:type="spellEnd"/>
      <w:r w:rsidRPr="00E703BD">
        <w:rPr>
          <w:rFonts w:eastAsia="Arial"/>
        </w:rPr>
        <w:t xml:space="preserve"> and in group III, vocal cords were open (score 1) in 100% of children, fig</w:t>
      </w:r>
      <w:r w:rsidR="007F76B7" w:rsidRPr="00E703BD">
        <w:rPr>
          <w:rFonts w:eastAsia="Arial"/>
        </w:rPr>
        <w:t>ur</w:t>
      </w:r>
      <w:r w:rsidR="00E703BD" w:rsidRPr="00E703BD">
        <w:rPr>
          <w:rFonts w:eastAsia="Arial"/>
        </w:rPr>
        <w:t>e (</w:t>
      </w:r>
      <w:r w:rsidR="007F76B7" w:rsidRPr="00E703BD">
        <w:rPr>
          <w:rFonts w:eastAsia="Arial"/>
        </w:rPr>
        <w:t>6</w:t>
      </w:r>
      <w:r w:rsidRPr="00E703BD">
        <w:rPr>
          <w:rFonts w:eastAsia="Arial"/>
        </w:rPr>
        <w:t>).</w:t>
      </w:r>
    </w:p>
    <w:p w:rsidR="002D64AF" w:rsidRPr="002D64AF" w:rsidRDefault="002D64AF" w:rsidP="001C2573">
      <w:pPr>
        <w:snapToGrid w:val="0"/>
        <w:ind w:firstLine="425"/>
        <w:rPr>
          <w:rFonts w:eastAsiaTheme="minorEastAsia"/>
          <w:lang w:eastAsia="zh-CN"/>
        </w:rPr>
      </w:pPr>
    </w:p>
    <w:p w:rsidR="00C424C3" w:rsidRPr="00E703BD" w:rsidRDefault="008156A4" w:rsidP="001C2573">
      <w:pPr>
        <w:snapToGrid w:val="0"/>
        <w:jc w:val="center"/>
        <w:rPr>
          <w:b/>
          <w:bCs/>
        </w:rPr>
      </w:pPr>
      <w:r w:rsidRPr="0024616F">
        <w:rPr>
          <w:b/>
          <w:bCs/>
        </w:rPr>
        <w:pict>
          <v:shape id="_x0000_i1030" type="#_x0000_t75" style="width:198.45pt;height:108.3pt">
            <v:imagedata r:id="rId17" o:title=""/>
          </v:shape>
        </w:pict>
      </w:r>
    </w:p>
    <w:p w:rsidR="00C424C3" w:rsidRPr="00E703BD" w:rsidRDefault="00BD5FD0" w:rsidP="002D64AF">
      <w:pPr>
        <w:snapToGrid w:val="0"/>
        <w:jc w:val="center"/>
        <w:rPr>
          <w:rFonts w:eastAsia="Arial"/>
          <w:b/>
          <w:bCs/>
        </w:rPr>
      </w:pPr>
      <w:r w:rsidRPr="00E703BD">
        <w:rPr>
          <w:rFonts w:eastAsia="Arial"/>
          <w:b/>
          <w:bCs/>
        </w:rPr>
        <w:t xml:space="preserve">Figure </w:t>
      </w:r>
      <w:r w:rsidR="007F76B7" w:rsidRPr="00E703BD">
        <w:rPr>
          <w:rFonts w:eastAsia="Arial"/>
          <w:b/>
          <w:bCs/>
        </w:rPr>
        <w:t>(6</w:t>
      </w:r>
      <w:r w:rsidRPr="00E703BD">
        <w:rPr>
          <w:rFonts w:eastAsia="Arial"/>
          <w:b/>
          <w:bCs/>
        </w:rPr>
        <w:t>): Position and movement of vocal cords.</w:t>
      </w:r>
    </w:p>
    <w:p w:rsidR="00C424C3" w:rsidRPr="00E703BD" w:rsidRDefault="00C424C3" w:rsidP="001C2573">
      <w:pPr>
        <w:snapToGrid w:val="0"/>
        <w:ind w:firstLine="425"/>
      </w:pPr>
    </w:p>
    <w:p w:rsidR="00C424C3" w:rsidRPr="00E703BD" w:rsidRDefault="00BD5FD0" w:rsidP="001C2573">
      <w:pPr>
        <w:snapToGrid w:val="0"/>
        <w:ind w:firstLine="425"/>
        <w:rPr>
          <w:rFonts w:eastAsia="Arial"/>
        </w:rPr>
      </w:pPr>
      <w:r w:rsidRPr="00E703BD">
        <w:rPr>
          <w:rFonts w:eastAsia="Arial"/>
          <w:b/>
        </w:rPr>
        <w:t>Coughing</w:t>
      </w:r>
      <w:r w:rsidR="002D64AF" w:rsidRPr="00E703BD">
        <w:rPr>
          <w:rFonts w:eastAsia="Arial"/>
        </w:rPr>
        <w:t>:</w:t>
      </w:r>
      <w:r w:rsidR="002D64AF">
        <w:rPr>
          <w:rFonts w:eastAsia="Arial"/>
        </w:rPr>
        <w:t xml:space="preserve"> </w:t>
      </w:r>
      <w:r w:rsidR="002D64AF" w:rsidRPr="00E703BD">
        <w:rPr>
          <w:rFonts w:eastAsia="Arial"/>
        </w:rPr>
        <w:t>I</w:t>
      </w:r>
      <w:r w:rsidRPr="00E703BD">
        <w:rPr>
          <w:rFonts w:eastAsia="Arial"/>
        </w:rPr>
        <w:t>n group I, there was no coughing (score 1) in 15% of children, 25% of children had a slight cough (score 2), 50%of children had moderate cough (score 3), and 10% of children had severe cough (score 4). In group II, no coughing (score 1) occurred in 35% of children, slight cough (score 2) in 50% of children, and moderate cough (score 3) in 15% of children. In group III, 55% of children had no cough (score 1), 35% of children had slight cough (score 2), and 10% of children had moderate cough (score 3), fig</w:t>
      </w:r>
      <w:r w:rsidR="007F76B7" w:rsidRPr="00E703BD">
        <w:rPr>
          <w:rFonts w:eastAsia="Arial"/>
        </w:rPr>
        <w:t>ur</w:t>
      </w:r>
      <w:r w:rsidR="00E703BD" w:rsidRPr="00E703BD">
        <w:rPr>
          <w:rFonts w:eastAsia="Arial"/>
        </w:rPr>
        <w:t>e (</w:t>
      </w:r>
      <w:r w:rsidR="007F76B7" w:rsidRPr="00E703BD">
        <w:rPr>
          <w:rFonts w:eastAsia="Arial"/>
        </w:rPr>
        <w:t>7</w:t>
      </w:r>
      <w:r w:rsidRPr="00E703BD">
        <w:rPr>
          <w:rFonts w:eastAsia="Arial"/>
        </w:rPr>
        <w:t>).</w:t>
      </w:r>
    </w:p>
    <w:p w:rsidR="002D64AF" w:rsidRPr="00E703BD" w:rsidRDefault="002D64AF" w:rsidP="002D64AF">
      <w:pPr>
        <w:snapToGrid w:val="0"/>
        <w:ind w:firstLine="425"/>
        <w:rPr>
          <w:rFonts w:eastAsia="Arial"/>
        </w:rPr>
      </w:pPr>
      <w:r w:rsidRPr="00E703BD">
        <w:rPr>
          <w:rFonts w:eastAsia="Arial"/>
          <w:b/>
        </w:rPr>
        <w:t>Jaw relaxation:</w:t>
      </w:r>
      <w:r>
        <w:rPr>
          <w:rFonts w:eastAsia="Arial"/>
          <w:b/>
        </w:rPr>
        <w:t xml:space="preserve"> </w:t>
      </w:r>
      <w:r w:rsidRPr="00E703BD">
        <w:rPr>
          <w:rFonts w:eastAsia="Arial"/>
        </w:rPr>
        <w:t xml:space="preserve">In group I, jaw relaxation was complete (score 1) in 60%, slight (score 2) in 25% and stiff (score 3) in 15% of children. In group II, jaw relaxation was complete (score 1) in 80% children and slight (score 2) in 20% children. In group III, jaw </w:t>
      </w:r>
      <w:r w:rsidRPr="00E703BD">
        <w:rPr>
          <w:rFonts w:eastAsia="Arial"/>
        </w:rPr>
        <w:lastRenderedPageBreak/>
        <w:t>relaxation was complete (score 1) in all children, figure (8).</w:t>
      </w:r>
    </w:p>
    <w:p w:rsidR="00C424C3" w:rsidRPr="00E703BD" w:rsidRDefault="00C424C3" w:rsidP="001C2573">
      <w:pPr>
        <w:snapToGrid w:val="0"/>
        <w:ind w:firstLine="425"/>
      </w:pPr>
    </w:p>
    <w:p w:rsidR="00C424C3" w:rsidRPr="00E703BD" w:rsidRDefault="008156A4" w:rsidP="001C2573">
      <w:pPr>
        <w:snapToGrid w:val="0"/>
        <w:jc w:val="center"/>
        <w:rPr>
          <w:b/>
          <w:bCs/>
        </w:rPr>
      </w:pPr>
      <w:r w:rsidRPr="0024616F">
        <w:rPr>
          <w:b/>
          <w:bCs/>
        </w:rPr>
        <w:pict>
          <v:shape id="_x0000_i1031" type="#_x0000_t75" style="width:198.45pt;height:123.95pt">
            <v:imagedata r:id="rId18" o:title=""/>
          </v:shape>
        </w:pict>
      </w:r>
    </w:p>
    <w:p w:rsidR="00C424C3" w:rsidRPr="00E703BD" w:rsidRDefault="00BD5FD0" w:rsidP="002D64AF">
      <w:pPr>
        <w:snapToGrid w:val="0"/>
        <w:jc w:val="center"/>
        <w:rPr>
          <w:rFonts w:eastAsia="Arial"/>
          <w:b/>
          <w:bCs/>
        </w:rPr>
      </w:pPr>
      <w:r w:rsidRPr="00E703BD">
        <w:rPr>
          <w:rFonts w:eastAsia="Arial"/>
          <w:b/>
          <w:bCs/>
        </w:rPr>
        <w:t xml:space="preserve">Figure </w:t>
      </w:r>
      <w:r w:rsidR="007F76B7" w:rsidRPr="00E703BD">
        <w:rPr>
          <w:rFonts w:eastAsia="Arial"/>
          <w:b/>
          <w:bCs/>
        </w:rPr>
        <w:t>(7</w:t>
      </w:r>
      <w:r w:rsidRPr="00E703BD">
        <w:rPr>
          <w:rFonts w:eastAsia="Arial"/>
          <w:b/>
          <w:bCs/>
        </w:rPr>
        <w:t>): Coughing.</w:t>
      </w:r>
    </w:p>
    <w:p w:rsidR="00C424C3" w:rsidRPr="00E703BD" w:rsidRDefault="00C424C3" w:rsidP="001C2573">
      <w:pPr>
        <w:snapToGrid w:val="0"/>
        <w:ind w:firstLine="425"/>
      </w:pPr>
    </w:p>
    <w:p w:rsidR="00C424C3" w:rsidRPr="00E703BD" w:rsidRDefault="008156A4" w:rsidP="001C2573">
      <w:pPr>
        <w:snapToGrid w:val="0"/>
        <w:jc w:val="center"/>
        <w:rPr>
          <w:b/>
          <w:bCs/>
        </w:rPr>
      </w:pPr>
      <w:r w:rsidRPr="0024616F">
        <w:rPr>
          <w:b/>
          <w:bCs/>
        </w:rPr>
        <w:pict>
          <v:shape id="_x0000_i1032" type="#_x0000_t75" style="width:198.45pt;height:103.95pt">
            <v:imagedata r:id="rId19" o:title=""/>
          </v:shape>
        </w:pict>
      </w:r>
    </w:p>
    <w:p w:rsidR="00C424C3" w:rsidRPr="00E703BD" w:rsidRDefault="00BD5FD0" w:rsidP="002D64AF">
      <w:pPr>
        <w:snapToGrid w:val="0"/>
        <w:jc w:val="center"/>
        <w:rPr>
          <w:rFonts w:eastAsia="Arial"/>
          <w:b/>
          <w:bCs/>
        </w:rPr>
      </w:pPr>
      <w:r w:rsidRPr="00E703BD">
        <w:rPr>
          <w:rFonts w:eastAsia="Arial"/>
          <w:b/>
          <w:bCs/>
        </w:rPr>
        <w:t xml:space="preserve">Figure </w:t>
      </w:r>
      <w:r w:rsidR="007F76B7" w:rsidRPr="00E703BD">
        <w:rPr>
          <w:rFonts w:eastAsia="Arial"/>
          <w:b/>
          <w:bCs/>
        </w:rPr>
        <w:t>(8</w:t>
      </w:r>
      <w:r w:rsidRPr="00E703BD">
        <w:rPr>
          <w:rFonts w:eastAsia="Arial"/>
          <w:b/>
          <w:bCs/>
        </w:rPr>
        <w:t>): Jaw relaxation</w:t>
      </w:r>
    </w:p>
    <w:p w:rsidR="00B05FAD" w:rsidRPr="00E703BD" w:rsidRDefault="00B05FAD" w:rsidP="001C2573">
      <w:pPr>
        <w:snapToGrid w:val="0"/>
        <w:ind w:firstLine="425"/>
        <w:rPr>
          <w:rFonts w:eastAsia="Arial"/>
        </w:rPr>
      </w:pPr>
    </w:p>
    <w:p w:rsidR="00C424C3" w:rsidRPr="00E703BD" w:rsidRDefault="00BD5FD0" w:rsidP="001C2573">
      <w:pPr>
        <w:snapToGrid w:val="0"/>
        <w:ind w:firstLine="425"/>
        <w:rPr>
          <w:rFonts w:eastAsia="Arial"/>
        </w:rPr>
      </w:pPr>
      <w:r w:rsidRPr="00E703BD">
        <w:rPr>
          <w:rFonts w:eastAsia="Arial"/>
          <w:b/>
        </w:rPr>
        <w:t>Limb movements</w:t>
      </w:r>
      <w:r w:rsidR="002D64AF" w:rsidRPr="00E703BD">
        <w:rPr>
          <w:rFonts w:eastAsia="Arial"/>
          <w:b/>
        </w:rPr>
        <w:t>:</w:t>
      </w:r>
      <w:r w:rsidR="002D64AF">
        <w:rPr>
          <w:rFonts w:eastAsia="Arial"/>
          <w:b/>
        </w:rPr>
        <w:t xml:space="preserve"> </w:t>
      </w:r>
      <w:r w:rsidR="002D64AF" w:rsidRPr="00E703BD">
        <w:rPr>
          <w:rFonts w:eastAsia="Arial"/>
        </w:rPr>
        <w:t>I</w:t>
      </w:r>
      <w:r w:rsidRPr="00E703BD">
        <w:rPr>
          <w:rFonts w:eastAsia="Arial"/>
        </w:rPr>
        <w:t>n group I, there was no limb movements (score 1) in</w:t>
      </w:r>
      <w:r w:rsidR="00E703BD" w:rsidRPr="00E703BD">
        <w:rPr>
          <w:rFonts w:eastAsia="Arial"/>
        </w:rPr>
        <w:t xml:space="preserve"> </w:t>
      </w:r>
      <w:r w:rsidRPr="00E703BD">
        <w:rPr>
          <w:rFonts w:eastAsia="Arial"/>
        </w:rPr>
        <w:t>55% children, slight (score 2) in 15% children and moderate (score 3) in 30% of children. In group II, 65% of children showed no limb movement (score 1) and 30% had slight limb movement (score 2) and 5% of children had moderate (score 3) limb movements. In group III, there was no limb movements (score</w:t>
      </w:r>
      <w:r w:rsidR="00B05FAD" w:rsidRPr="00E703BD">
        <w:rPr>
          <w:rFonts w:eastAsia="Arial"/>
        </w:rPr>
        <w:t xml:space="preserve"> </w:t>
      </w:r>
      <w:r w:rsidRPr="00E703BD">
        <w:rPr>
          <w:rFonts w:eastAsia="Arial"/>
        </w:rPr>
        <w:t xml:space="preserve">1) in 75% of children and slight (score 2) in 25% of children. The total score. The tracheal </w:t>
      </w:r>
      <w:proofErr w:type="spellStart"/>
      <w:r w:rsidRPr="00E703BD">
        <w:rPr>
          <w:rFonts w:eastAsia="Arial"/>
        </w:rPr>
        <w:t>intubating</w:t>
      </w:r>
      <w:proofErr w:type="spellEnd"/>
      <w:r w:rsidRPr="00E703BD">
        <w:rPr>
          <w:rFonts w:eastAsia="Arial"/>
        </w:rPr>
        <w:t xml:space="preserve"> conditions were </w:t>
      </w:r>
      <w:proofErr w:type="spellStart"/>
      <w:r w:rsidRPr="00E703BD">
        <w:rPr>
          <w:rFonts w:eastAsia="Arial"/>
        </w:rPr>
        <w:t>consi</w:t>
      </w:r>
      <w:proofErr w:type="spellEnd"/>
      <w:r w:rsidRPr="00E703BD">
        <w:rPr>
          <w:rFonts w:eastAsia="Arial"/>
        </w:rPr>
        <w:t xml:space="preserve"> </w:t>
      </w:r>
      <w:proofErr w:type="spellStart"/>
      <w:r w:rsidRPr="00E703BD">
        <w:rPr>
          <w:rFonts w:eastAsia="Arial"/>
        </w:rPr>
        <w:t>dered</w:t>
      </w:r>
      <w:proofErr w:type="spellEnd"/>
      <w:r w:rsidRPr="00E703BD">
        <w:rPr>
          <w:rFonts w:eastAsia="Arial"/>
        </w:rPr>
        <w:t xml:space="preserve"> adequate in 25% of patients in group I, in 80%in group II, and in 90%of patients in group III. There was a statistically significant difference in total score between groups I and II, and groups I and III (P &lt; 0.001), fig</w:t>
      </w:r>
      <w:r w:rsidR="007F76B7" w:rsidRPr="00E703BD">
        <w:rPr>
          <w:rFonts w:eastAsia="Arial"/>
        </w:rPr>
        <w:t>ur</w:t>
      </w:r>
      <w:r w:rsidR="00E703BD" w:rsidRPr="00E703BD">
        <w:rPr>
          <w:rFonts w:eastAsia="Arial"/>
        </w:rPr>
        <w:t>e (</w:t>
      </w:r>
      <w:r w:rsidR="007F76B7" w:rsidRPr="00E703BD">
        <w:rPr>
          <w:rFonts w:eastAsia="Arial"/>
        </w:rPr>
        <w:t>9</w:t>
      </w:r>
      <w:r w:rsidRPr="00E703BD">
        <w:rPr>
          <w:rFonts w:eastAsia="Arial"/>
        </w:rPr>
        <w:t>).</w:t>
      </w:r>
    </w:p>
    <w:p w:rsidR="002D64AF" w:rsidRPr="00E703BD" w:rsidRDefault="002D64AF" w:rsidP="002D64AF">
      <w:pPr>
        <w:snapToGrid w:val="0"/>
        <w:rPr>
          <w:rFonts w:eastAsia="Arial"/>
        </w:rPr>
      </w:pPr>
      <w:r w:rsidRPr="00E703BD">
        <w:rPr>
          <w:rFonts w:eastAsia="Arial"/>
          <w:b/>
        </w:rPr>
        <w:t>Hemodynamic variables</w:t>
      </w:r>
    </w:p>
    <w:p w:rsidR="00C424C3" w:rsidRPr="00E703BD" w:rsidRDefault="002D64AF" w:rsidP="002D64AF">
      <w:pPr>
        <w:snapToGrid w:val="0"/>
        <w:ind w:firstLine="425"/>
      </w:pPr>
      <w:r w:rsidRPr="00E703BD">
        <w:rPr>
          <w:rFonts w:eastAsia="Arial"/>
          <w:iCs/>
        </w:rPr>
        <w:t>Heart rate:</w:t>
      </w:r>
      <w:r w:rsidRPr="00E703BD">
        <w:rPr>
          <w:rFonts w:eastAsia="Arial"/>
        </w:rPr>
        <w:t xml:space="preserve"> Group I showed a significant increase in HR from baseline during intubation (P &lt; 0.001), 1 min after intubation (P &lt; 0.001), 3 min after intubation (P &lt; 0.01), 5 min after intubation (P &lt; 0.05), and 10 min after intubation (p&lt;0.05). Group II showed no significant changes in HR from baseline. Group III showed a significant decrease in HR from the baseline after </w:t>
      </w:r>
      <w:proofErr w:type="spellStart"/>
      <w:r w:rsidRPr="00E703BD">
        <w:rPr>
          <w:rFonts w:eastAsia="Arial"/>
        </w:rPr>
        <w:t>propofol</w:t>
      </w:r>
      <w:proofErr w:type="spellEnd"/>
      <w:r w:rsidRPr="00E703BD">
        <w:rPr>
          <w:rFonts w:eastAsia="Arial"/>
        </w:rPr>
        <w:t xml:space="preserve"> injection (P &lt; 0.01), and significant decrease in HR 1 min (P &lt; 0.05), 3 min (P &lt; 0.05), 5 min (P &lt; 0.01) And 10 min (p&lt;0.01) aft </w:t>
      </w:r>
      <w:proofErr w:type="spellStart"/>
      <w:r w:rsidRPr="00E703BD">
        <w:rPr>
          <w:rFonts w:eastAsia="Arial"/>
        </w:rPr>
        <w:t>er</w:t>
      </w:r>
      <w:proofErr w:type="spellEnd"/>
      <w:r w:rsidRPr="00E703BD">
        <w:rPr>
          <w:rFonts w:eastAsia="Arial"/>
        </w:rPr>
        <w:t xml:space="preserve"> intubation.</w:t>
      </w:r>
      <w:r>
        <w:rPr>
          <w:rFonts w:eastAsia="Arial"/>
        </w:rPr>
        <w:t xml:space="preserve"> </w:t>
      </w:r>
      <w:r w:rsidRPr="00E703BD">
        <w:rPr>
          <w:rFonts w:eastAsia="Arial"/>
        </w:rPr>
        <w:t xml:space="preserve">Intergroup analysis for </w:t>
      </w:r>
      <w:proofErr w:type="spellStart"/>
      <w:r w:rsidRPr="00E703BD">
        <w:rPr>
          <w:rFonts w:eastAsia="Arial"/>
        </w:rPr>
        <w:t>HRs</w:t>
      </w:r>
      <w:proofErr w:type="spellEnd"/>
      <w:r w:rsidRPr="00E703BD">
        <w:rPr>
          <w:rFonts w:eastAsia="Arial"/>
        </w:rPr>
        <w:t xml:space="preserve"> between groups I and II showed no statistically significant difference except during </w:t>
      </w:r>
      <w:proofErr w:type="spellStart"/>
      <w:r w:rsidRPr="00E703BD">
        <w:rPr>
          <w:rFonts w:eastAsia="Arial"/>
        </w:rPr>
        <w:t>laryngoscopy</w:t>
      </w:r>
      <w:proofErr w:type="spellEnd"/>
      <w:r w:rsidRPr="00E703BD">
        <w:rPr>
          <w:rFonts w:eastAsia="Arial"/>
        </w:rPr>
        <w:t xml:space="preserve"> when HR in group I was </w:t>
      </w:r>
      <w:r w:rsidRPr="00E703BD">
        <w:rPr>
          <w:rFonts w:eastAsia="Arial"/>
        </w:rPr>
        <w:lastRenderedPageBreak/>
        <w:t xml:space="preserve">significantly higher than group II (P &lt; 0.05). Analysis between groups I and III showed significant difference in HR after </w:t>
      </w:r>
      <w:proofErr w:type="spellStart"/>
      <w:r w:rsidRPr="00E703BD">
        <w:rPr>
          <w:rFonts w:eastAsia="Arial"/>
        </w:rPr>
        <w:t>propofole</w:t>
      </w:r>
      <w:proofErr w:type="spellEnd"/>
      <w:r w:rsidRPr="00E703BD">
        <w:rPr>
          <w:rFonts w:eastAsia="Arial"/>
        </w:rPr>
        <w:t xml:space="preserve"> induction (P &lt; 0.02), during </w:t>
      </w:r>
      <w:proofErr w:type="spellStart"/>
      <w:r w:rsidRPr="00E703BD">
        <w:rPr>
          <w:rFonts w:eastAsia="Arial"/>
        </w:rPr>
        <w:t>laryngoscopy</w:t>
      </w:r>
      <w:proofErr w:type="spellEnd"/>
      <w:r w:rsidRPr="00E703BD">
        <w:rPr>
          <w:rFonts w:eastAsia="Arial"/>
        </w:rPr>
        <w:t xml:space="preserve"> (P &lt; 0.05), during intubation (P &lt; 0.01), 1 min after intubation (P &lt; 0.01), 3 min after intubation (P &lt; 0.01), 5 min after intubation (P &lt; 0.01), and 10 min after intubation (p&lt;0.05). Whereas comparison between groups II and III showed no statistically significant differences in </w:t>
      </w:r>
      <w:proofErr w:type="spellStart"/>
      <w:r w:rsidRPr="00E703BD">
        <w:rPr>
          <w:rFonts w:eastAsia="Arial"/>
        </w:rPr>
        <w:t>HRs</w:t>
      </w:r>
      <w:proofErr w:type="spellEnd"/>
      <w:r w:rsidRPr="00E703BD">
        <w:rPr>
          <w:rFonts w:eastAsia="Arial"/>
        </w:rPr>
        <w:t>, (Figure 10 and Table 4).</w:t>
      </w:r>
    </w:p>
    <w:p w:rsidR="00C424C3" w:rsidRPr="00E703BD" w:rsidRDefault="008156A4" w:rsidP="001C2573">
      <w:pPr>
        <w:snapToGrid w:val="0"/>
        <w:jc w:val="center"/>
        <w:rPr>
          <w:b/>
          <w:bCs/>
        </w:rPr>
      </w:pPr>
      <w:r w:rsidRPr="0024616F">
        <w:rPr>
          <w:b/>
          <w:bCs/>
        </w:rPr>
        <w:lastRenderedPageBreak/>
        <w:pict>
          <v:shape id="_x0000_i1033" type="#_x0000_t75" style="width:198.45pt;height:112.05pt">
            <v:imagedata r:id="rId20" o:title=""/>
          </v:shape>
        </w:pict>
      </w:r>
    </w:p>
    <w:p w:rsidR="00C424C3" w:rsidRPr="00E703BD" w:rsidRDefault="00BD5FD0" w:rsidP="002D64AF">
      <w:pPr>
        <w:snapToGrid w:val="0"/>
        <w:jc w:val="center"/>
        <w:rPr>
          <w:rFonts w:eastAsia="Arial"/>
          <w:b/>
          <w:bCs/>
        </w:rPr>
      </w:pPr>
      <w:r w:rsidRPr="00E703BD">
        <w:rPr>
          <w:rFonts w:eastAsia="Arial"/>
          <w:b/>
          <w:bCs/>
        </w:rPr>
        <w:t xml:space="preserve">Figure </w:t>
      </w:r>
      <w:r w:rsidR="007F76B7" w:rsidRPr="00E703BD">
        <w:rPr>
          <w:rFonts w:eastAsia="Arial"/>
          <w:b/>
          <w:bCs/>
        </w:rPr>
        <w:t>(9</w:t>
      </w:r>
      <w:r w:rsidRPr="00E703BD">
        <w:rPr>
          <w:rFonts w:eastAsia="Arial"/>
          <w:b/>
          <w:bCs/>
        </w:rPr>
        <w:t>): Limb movements.</w:t>
      </w:r>
    </w:p>
    <w:p w:rsidR="00E703BD" w:rsidRDefault="00E703BD" w:rsidP="001C2573">
      <w:pPr>
        <w:snapToGrid w:val="0"/>
        <w:jc w:val="center"/>
        <w:rPr>
          <w:rFonts w:eastAsia="Arial"/>
          <w:b/>
          <w:bCs/>
        </w:rPr>
        <w:sectPr w:rsidR="00E703BD" w:rsidSect="001C2573">
          <w:type w:val="continuous"/>
          <w:pgSz w:w="12240" w:h="15840" w:code="1"/>
          <w:pgMar w:top="1440" w:right="1440" w:bottom="1440" w:left="1440" w:header="720" w:footer="720" w:gutter="0"/>
          <w:cols w:num="2" w:space="500"/>
          <w:docGrid w:linePitch="272"/>
        </w:sectPr>
      </w:pPr>
    </w:p>
    <w:p w:rsidR="00C424C3" w:rsidRPr="00E703BD" w:rsidRDefault="00E703BD" w:rsidP="001C2573">
      <w:pPr>
        <w:snapToGrid w:val="0"/>
        <w:jc w:val="center"/>
        <w:rPr>
          <w:rFonts w:eastAsia="Arial"/>
          <w:b/>
          <w:bCs/>
        </w:rPr>
      </w:pPr>
      <w:r>
        <w:rPr>
          <w:rFonts w:eastAsia="Arial"/>
          <w:b/>
          <w:bCs/>
        </w:rPr>
        <w:lastRenderedPageBreak/>
        <w:cr/>
      </w:r>
      <w:r w:rsidR="00BD5FD0" w:rsidRPr="00E703BD">
        <w:rPr>
          <w:rFonts w:eastAsia="Arial"/>
          <w:b/>
          <w:bCs/>
        </w:rPr>
        <w:t>Table (4): Comparison of heart rate among different groups.</w:t>
      </w:r>
    </w:p>
    <w:tbl>
      <w:tblPr>
        <w:tblW w:w="5000" w:type="pct"/>
        <w:jc w:val="center"/>
        <w:tblBorders>
          <w:top w:val="single" w:sz="8" w:space="0" w:color="9BBB59"/>
          <w:left w:val="single" w:sz="8" w:space="0" w:color="9BBB59"/>
          <w:bottom w:val="single" w:sz="8" w:space="0" w:color="9BBB59"/>
          <w:right w:val="single" w:sz="8" w:space="0" w:color="9BBB59"/>
        </w:tblBorders>
        <w:tblCellMar>
          <w:left w:w="57" w:type="dxa"/>
          <w:right w:w="57" w:type="dxa"/>
        </w:tblCellMar>
        <w:tblLook w:val="01E0"/>
      </w:tblPr>
      <w:tblGrid>
        <w:gridCol w:w="715"/>
        <w:gridCol w:w="922"/>
        <w:gridCol w:w="1109"/>
        <w:gridCol w:w="1329"/>
        <w:gridCol w:w="1396"/>
        <w:gridCol w:w="1347"/>
        <w:gridCol w:w="1313"/>
        <w:gridCol w:w="1343"/>
      </w:tblGrid>
      <w:tr w:rsidR="002B7C66" w:rsidRPr="002D64AF" w:rsidTr="001C2573">
        <w:trPr>
          <w:jc w:val="center"/>
        </w:trPr>
        <w:tc>
          <w:tcPr>
            <w:tcW w:w="377" w:type="pct"/>
            <w:shd w:val="clear" w:color="auto" w:fill="9BBB59" w:themeFill="accent3"/>
            <w:vAlign w:val="center"/>
          </w:tcPr>
          <w:p w:rsidR="00C424C3" w:rsidRPr="002D64AF" w:rsidRDefault="00BD5FD0" w:rsidP="001C2573">
            <w:pPr>
              <w:snapToGrid w:val="0"/>
              <w:rPr>
                <w:rFonts w:eastAsia="Arial"/>
                <w:b/>
                <w:bCs/>
                <w:color w:val="FFFFFF" w:themeColor="background1"/>
                <w:sz w:val="16"/>
                <w:szCs w:val="16"/>
              </w:rPr>
            </w:pPr>
            <w:proofErr w:type="spellStart"/>
            <w:r w:rsidRPr="002D64AF">
              <w:rPr>
                <w:rFonts w:eastAsia="Arial"/>
                <w:bCs/>
                <w:color w:val="FFFFFF" w:themeColor="background1"/>
                <w:sz w:val="16"/>
                <w:szCs w:val="16"/>
              </w:rPr>
              <w:t>Groupe</w:t>
            </w:r>
            <w:proofErr w:type="spellEnd"/>
          </w:p>
        </w:tc>
        <w:tc>
          <w:tcPr>
            <w:tcW w:w="486" w:type="pct"/>
            <w:tcBorders>
              <w:top w:val="single" w:sz="8" w:space="0" w:color="9BBB59" w:themeColor="accent3"/>
              <w:left w:val="single" w:sz="8" w:space="0" w:color="9BBB59" w:themeColor="accent3"/>
              <w:right w:val="single" w:sz="8" w:space="0" w:color="9BBB59" w:themeColor="accent3"/>
            </w:tcBorders>
            <w:shd w:val="clear" w:color="auto" w:fill="9BBB59" w:themeFill="accent3"/>
            <w:vAlign w:val="center"/>
          </w:tcPr>
          <w:p w:rsidR="00C424C3" w:rsidRPr="002D64AF" w:rsidRDefault="00BD5FD0" w:rsidP="001C2573">
            <w:pPr>
              <w:snapToGrid w:val="0"/>
              <w:rPr>
                <w:rFonts w:eastAsia="Arial"/>
                <w:b/>
                <w:bCs/>
                <w:color w:val="FFFFFF" w:themeColor="background1"/>
                <w:sz w:val="16"/>
                <w:szCs w:val="16"/>
              </w:rPr>
            </w:pPr>
            <w:r w:rsidRPr="002D64AF">
              <w:rPr>
                <w:rFonts w:eastAsia="Arial"/>
                <w:bCs/>
                <w:color w:val="FFFFFF" w:themeColor="background1"/>
                <w:sz w:val="16"/>
                <w:szCs w:val="16"/>
              </w:rPr>
              <w:t>Baseline (T0)</w:t>
            </w:r>
          </w:p>
        </w:tc>
        <w:tc>
          <w:tcPr>
            <w:tcW w:w="585" w:type="pct"/>
            <w:shd w:val="clear" w:color="auto" w:fill="9BBB59" w:themeFill="accent3"/>
            <w:vAlign w:val="center"/>
          </w:tcPr>
          <w:p w:rsidR="00C424C3" w:rsidRPr="002D64AF" w:rsidRDefault="00BD5FD0" w:rsidP="001C2573">
            <w:pPr>
              <w:snapToGrid w:val="0"/>
              <w:rPr>
                <w:rFonts w:eastAsia="Arial"/>
                <w:b/>
                <w:bCs/>
                <w:color w:val="FFFFFF" w:themeColor="background1"/>
                <w:sz w:val="16"/>
                <w:szCs w:val="16"/>
              </w:rPr>
            </w:pPr>
            <w:r w:rsidRPr="002D64AF">
              <w:rPr>
                <w:rFonts w:eastAsia="Arial"/>
                <w:bCs/>
                <w:color w:val="FFFFFF" w:themeColor="background1"/>
                <w:sz w:val="16"/>
                <w:szCs w:val="16"/>
              </w:rPr>
              <w:t xml:space="preserve">After </w:t>
            </w:r>
            <w:proofErr w:type="spellStart"/>
            <w:r w:rsidRPr="002D64AF">
              <w:rPr>
                <w:rFonts w:eastAsia="Arial"/>
                <w:bCs/>
                <w:color w:val="FFFFFF" w:themeColor="background1"/>
                <w:sz w:val="16"/>
                <w:szCs w:val="16"/>
              </w:rPr>
              <w:t>propofol</w:t>
            </w:r>
            <w:proofErr w:type="spellEnd"/>
            <w:r w:rsidRPr="002D64AF">
              <w:rPr>
                <w:rFonts w:eastAsia="Arial"/>
                <w:bCs/>
                <w:color w:val="FFFFFF" w:themeColor="background1"/>
                <w:sz w:val="16"/>
                <w:szCs w:val="16"/>
              </w:rPr>
              <w:t xml:space="preserve"> (T1)</w:t>
            </w:r>
          </w:p>
        </w:tc>
        <w:tc>
          <w:tcPr>
            <w:tcW w:w="701" w:type="pct"/>
            <w:tcBorders>
              <w:top w:val="single" w:sz="8" w:space="0" w:color="9BBB59" w:themeColor="accent3"/>
              <w:left w:val="single" w:sz="8" w:space="0" w:color="9BBB59" w:themeColor="accent3"/>
              <w:right w:val="single" w:sz="8" w:space="0" w:color="9BBB59" w:themeColor="accent3"/>
            </w:tcBorders>
            <w:shd w:val="clear" w:color="auto" w:fill="9BBB59" w:themeFill="accent3"/>
            <w:vAlign w:val="center"/>
          </w:tcPr>
          <w:p w:rsidR="00C424C3" w:rsidRPr="002D64AF" w:rsidRDefault="00BD5FD0" w:rsidP="001C2573">
            <w:pPr>
              <w:snapToGrid w:val="0"/>
              <w:rPr>
                <w:rFonts w:eastAsia="Arial"/>
                <w:b/>
                <w:bCs/>
                <w:color w:val="FFFFFF" w:themeColor="background1"/>
                <w:sz w:val="16"/>
                <w:szCs w:val="16"/>
              </w:rPr>
            </w:pPr>
            <w:r w:rsidRPr="002D64AF">
              <w:rPr>
                <w:rFonts w:eastAsia="Arial"/>
                <w:bCs/>
                <w:color w:val="FFFFFF" w:themeColor="background1"/>
                <w:sz w:val="16"/>
                <w:szCs w:val="16"/>
              </w:rPr>
              <w:t>During intubation (T2)</w:t>
            </w:r>
          </w:p>
        </w:tc>
        <w:tc>
          <w:tcPr>
            <w:tcW w:w="736" w:type="pct"/>
            <w:shd w:val="clear" w:color="auto" w:fill="9BBB59" w:themeFill="accent3"/>
            <w:vAlign w:val="center"/>
          </w:tcPr>
          <w:p w:rsidR="00C424C3" w:rsidRPr="002D64AF" w:rsidRDefault="00BD5FD0" w:rsidP="001C2573">
            <w:pPr>
              <w:snapToGrid w:val="0"/>
              <w:rPr>
                <w:rFonts w:eastAsia="Arial"/>
                <w:b/>
                <w:bCs/>
                <w:color w:val="FFFFFF" w:themeColor="background1"/>
                <w:sz w:val="16"/>
                <w:szCs w:val="16"/>
              </w:rPr>
            </w:pPr>
            <w:r w:rsidRPr="002D64AF">
              <w:rPr>
                <w:rFonts w:eastAsia="Arial"/>
                <w:bCs/>
                <w:color w:val="FFFFFF" w:themeColor="background1"/>
                <w:sz w:val="16"/>
                <w:szCs w:val="16"/>
              </w:rPr>
              <w:t xml:space="preserve">1 min after </w:t>
            </w:r>
            <w:proofErr w:type="spellStart"/>
            <w:r w:rsidRPr="002D64AF">
              <w:rPr>
                <w:rFonts w:eastAsia="Arial"/>
                <w:bCs/>
                <w:color w:val="FFFFFF" w:themeColor="background1"/>
                <w:sz w:val="16"/>
                <w:szCs w:val="16"/>
              </w:rPr>
              <w:t>intubtion</w:t>
            </w:r>
            <w:proofErr w:type="spellEnd"/>
            <w:r w:rsidRPr="002D64AF">
              <w:rPr>
                <w:rFonts w:eastAsia="Arial"/>
                <w:bCs/>
                <w:color w:val="FFFFFF" w:themeColor="background1"/>
                <w:sz w:val="16"/>
                <w:szCs w:val="16"/>
              </w:rPr>
              <w:t xml:space="preserve"> (T3)</w:t>
            </w:r>
          </w:p>
        </w:tc>
        <w:tc>
          <w:tcPr>
            <w:tcW w:w="711" w:type="pct"/>
            <w:tcBorders>
              <w:top w:val="single" w:sz="8" w:space="0" w:color="9BBB59" w:themeColor="accent3"/>
              <w:left w:val="single" w:sz="8" w:space="0" w:color="9BBB59" w:themeColor="accent3"/>
              <w:right w:val="single" w:sz="8" w:space="0" w:color="9BBB59" w:themeColor="accent3"/>
            </w:tcBorders>
            <w:shd w:val="clear" w:color="auto" w:fill="9BBB59" w:themeFill="accent3"/>
            <w:vAlign w:val="center"/>
          </w:tcPr>
          <w:p w:rsidR="00C424C3" w:rsidRPr="002D64AF" w:rsidRDefault="00BD5FD0" w:rsidP="001C2573">
            <w:pPr>
              <w:snapToGrid w:val="0"/>
              <w:rPr>
                <w:rFonts w:eastAsia="Arial"/>
                <w:b/>
                <w:bCs/>
                <w:color w:val="FFFFFF" w:themeColor="background1"/>
                <w:sz w:val="16"/>
                <w:szCs w:val="16"/>
              </w:rPr>
            </w:pPr>
            <w:r w:rsidRPr="002D64AF">
              <w:rPr>
                <w:rFonts w:eastAsia="Arial"/>
                <w:bCs/>
                <w:color w:val="FFFFFF" w:themeColor="background1"/>
                <w:sz w:val="16"/>
                <w:szCs w:val="16"/>
              </w:rPr>
              <w:t>3 min after intubation (T4)</w:t>
            </w:r>
          </w:p>
        </w:tc>
        <w:tc>
          <w:tcPr>
            <w:tcW w:w="693" w:type="pct"/>
            <w:shd w:val="clear" w:color="auto" w:fill="9BBB59" w:themeFill="accent3"/>
            <w:vAlign w:val="center"/>
          </w:tcPr>
          <w:p w:rsidR="00C424C3" w:rsidRPr="002D64AF" w:rsidRDefault="00BD5FD0" w:rsidP="001C2573">
            <w:pPr>
              <w:snapToGrid w:val="0"/>
              <w:rPr>
                <w:rFonts w:eastAsia="Arial"/>
                <w:b/>
                <w:bCs/>
                <w:color w:val="FFFFFF" w:themeColor="background1"/>
                <w:sz w:val="16"/>
                <w:szCs w:val="16"/>
              </w:rPr>
            </w:pPr>
            <w:r w:rsidRPr="002D64AF">
              <w:rPr>
                <w:rFonts w:eastAsia="Arial"/>
                <w:bCs/>
                <w:color w:val="FFFFFF" w:themeColor="background1"/>
                <w:sz w:val="16"/>
                <w:szCs w:val="16"/>
              </w:rPr>
              <w:t>5 min after intubation (T5)</w:t>
            </w:r>
          </w:p>
        </w:tc>
        <w:tc>
          <w:tcPr>
            <w:tcW w:w="709" w:type="pct"/>
            <w:shd w:val="clear" w:color="auto" w:fill="9BBB59" w:themeFill="accent3"/>
            <w:vAlign w:val="center"/>
          </w:tcPr>
          <w:p w:rsidR="00C424C3" w:rsidRPr="002D64AF" w:rsidRDefault="00BD5FD0" w:rsidP="001C2573">
            <w:pPr>
              <w:snapToGrid w:val="0"/>
              <w:rPr>
                <w:rFonts w:eastAsia="Arial"/>
                <w:b/>
                <w:bCs/>
                <w:color w:val="FFFFFF" w:themeColor="background1"/>
                <w:sz w:val="16"/>
                <w:szCs w:val="16"/>
              </w:rPr>
            </w:pPr>
            <w:r w:rsidRPr="002D64AF">
              <w:rPr>
                <w:rFonts w:eastAsia="Arial"/>
                <w:bCs/>
                <w:color w:val="FFFFFF" w:themeColor="background1"/>
                <w:sz w:val="16"/>
                <w:szCs w:val="16"/>
              </w:rPr>
              <w:t>10 min after intubation (T6)</w:t>
            </w:r>
          </w:p>
        </w:tc>
      </w:tr>
      <w:tr w:rsidR="002B7C66" w:rsidRPr="002D64AF" w:rsidTr="001C2573">
        <w:trPr>
          <w:jc w:val="center"/>
        </w:trPr>
        <w:tc>
          <w:tcPr>
            <w:tcW w:w="377" w:type="pct"/>
            <w:tcBorders>
              <w:top w:val="single" w:sz="8" w:space="0" w:color="9BBB59" w:themeColor="accent3"/>
              <w:left w:val="single" w:sz="8" w:space="0" w:color="9BBB59" w:themeColor="accent3"/>
              <w:bottom w:val="single" w:sz="8" w:space="0" w:color="9BBB59" w:themeColor="accent3"/>
            </w:tcBorders>
            <w:vAlign w:val="center"/>
          </w:tcPr>
          <w:p w:rsidR="00C424C3" w:rsidRPr="002D64AF" w:rsidRDefault="00BD5FD0" w:rsidP="001C2573">
            <w:pPr>
              <w:snapToGrid w:val="0"/>
              <w:rPr>
                <w:rFonts w:eastAsia="Arial"/>
                <w:b/>
                <w:bCs/>
                <w:sz w:val="16"/>
                <w:szCs w:val="16"/>
              </w:rPr>
            </w:pPr>
            <w:r w:rsidRPr="002D64AF">
              <w:rPr>
                <w:rFonts w:eastAsia="Arial"/>
                <w:b/>
                <w:bCs/>
                <w:sz w:val="16"/>
                <w:szCs w:val="16"/>
              </w:rPr>
              <w:t>I</w:t>
            </w:r>
          </w:p>
        </w:tc>
        <w:tc>
          <w:tcPr>
            <w:tcW w:w="486" w:type="pct"/>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C424C3" w:rsidRPr="002D64AF" w:rsidRDefault="00BD5FD0" w:rsidP="001C2573">
            <w:pPr>
              <w:snapToGrid w:val="0"/>
              <w:rPr>
                <w:rFonts w:eastAsia="Arial"/>
                <w:sz w:val="16"/>
                <w:szCs w:val="16"/>
              </w:rPr>
            </w:pPr>
            <w:r w:rsidRPr="002D64AF">
              <w:rPr>
                <w:rFonts w:eastAsia="Arial"/>
                <w:sz w:val="16"/>
                <w:szCs w:val="16"/>
              </w:rPr>
              <w:t>101.150</w:t>
            </w:r>
          </w:p>
          <w:p w:rsidR="00C424C3" w:rsidRPr="002D64AF" w:rsidRDefault="00BD5FD0" w:rsidP="001C2573">
            <w:pPr>
              <w:snapToGrid w:val="0"/>
              <w:rPr>
                <w:rFonts w:eastAsia="Arial"/>
                <w:sz w:val="16"/>
                <w:szCs w:val="16"/>
              </w:rPr>
            </w:pPr>
            <w:r w:rsidRPr="002D64AF">
              <w:rPr>
                <w:rFonts w:eastAsia="Arial"/>
                <w:sz w:val="16"/>
                <w:szCs w:val="16"/>
              </w:rPr>
              <w:t>±12.33</w:t>
            </w:r>
          </w:p>
        </w:tc>
        <w:tc>
          <w:tcPr>
            <w:tcW w:w="585" w:type="pct"/>
            <w:tcBorders>
              <w:top w:val="single" w:sz="8" w:space="0" w:color="9BBB59" w:themeColor="accent3"/>
              <w:bottom w:val="single" w:sz="8" w:space="0" w:color="9BBB59" w:themeColor="accent3"/>
            </w:tcBorders>
            <w:vAlign w:val="center"/>
          </w:tcPr>
          <w:p w:rsidR="00C424C3" w:rsidRPr="002D64AF" w:rsidRDefault="00BD5FD0" w:rsidP="001C2573">
            <w:pPr>
              <w:snapToGrid w:val="0"/>
              <w:rPr>
                <w:rFonts w:eastAsia="Arial"/>
                <w:sz w:val="16"/>
                <w:szCs w:val="16"/>
              </w:rPr>
            </w:pPr>
            <w:r w:rsidRPr="002D64AF">
              <w:rPr>
                <w:rFonts w:eastAsia="Arial"/>
                <w:sz w:val="16"/>
                <w:szCs w:val="16"/>
              </w:rPr>
              <w:t>103.200</w:t>
            </w:r>
          </w:p>
          <w:p w:rsidR="00C424C3" w:rsidRPr="002D64AF" w:rsidRDefault="00BD5FD0" w:rsidP="001C2573">
            <w:pPr>
              <w:snapToGrid w:val="0"/>
              <w:rPr>
                <w:rFonts w:eastAsia="Arial"/>
                <w:sz w:val="16"/>
                <w:szCs w:val="16"/>
              </w:rPr>
            </w:pPr>
            <w:r w:rsidRPr="002D64AF">
              <w:rPr>
                <w:rFonts w:eastAsia="Arial"/>
                <w:sz w:val="16"/>
                <w:szCs w:val="16"/>
              </w:rPr>
              <w:t>±11.37</w:t>
            </w:r>
          </w:p>
        </w:tc>
        <w:tc>
          <w:tcPr>
            <w:tcW w:w="701" w:type="pct"/>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C424C3" w:rsidRPr="002D64AF" w:rsidRDefault="00BD5FD0" w:rsidP="001C2573">
            <w:pPr>
              <w:snapToGrid w:val="0"/>
              <w:rPr>
                <w:rFonts w:eastAsia="Arial"/>
                <w:sz w:val="16"/>
                <w:szCs w:val="16"/>
              </w:rPr>
            </w:pPr>
            <w:r w:rsidRPr="002D64AF">
              <w:rPr>
                <w:rFonts w:eastAsia="Arial"/>
                <w:sz w:val="16"/>
                <w:szCs w:val="16"/>
              </w:rPr>
              <w:t>117.850</w:t>
            </w:r>
          </w:p>
          <w:p w:rsidR="00C424C3" w:rsidRPr="002D64AF" w:rsidRDefault="00BD5FD0" w:rsidP="001C2573">
            <w:pPr>
              <w:snapToGrid w:val="0"/>
              <w:rPr>
                <w:rFonts w:eastAsia="Arial"/>
                <w:sz w:val="16"/>
                <w:szCs w:val="16"/>
              </w:rPr>
            </w:pPr>
            <w:r w:rsidRPr="002D64AF">
              <w:rPr>
                <w:rFonts w:eastAsia="Arial"/>
                <w:sz w:val="16"/>
                <w:szCs w:val="16"/>
              </w:rPr>
              <w:t>±17.91****</w:t>
            </w:r>
          </w:p>
        </w:tc>
        <w:tc>
          <w:tcPr>
            <w:tcW w:w="736" w:type="pct"/>
            <w:tcBorders>
              <w:top w:val="single" w:sz="8" w:space="0" w:color="9BBB59" w:themeColor="accent3"/>
              <w:bottom w:val="single" w:sz="8" w:space="0" w:color="9BBB59" w:themeColor="accent3"/>
            </w:tcBorders>
            <w:vAlign w:val="center"/>
          </w:tcPr>
          <w:p w:rsidR="00C424C3" w:rsidRPr="002D64AF" w:rsidRDefault="00BD5FD0" w:rsidP="001C2573">
            <w:pPr>
              <w:snapToGrid w:val="0"/>
              <w:rPr>
                <w:rFonts w:eastAsia="Arial"/>
                <w:sz w:val="16"/>
                <w:szCs w:val="16"/>
              </w:rPr>
            </w:pPr>
            <w:r w:rsidRPr="002D64AF">
              <w:rPr>
                <w:rFonts w:eastAsia="Arial"/>
                <w:sz w:val="16"/>
                <w:szCs w:val="16"/>
              </w:rPr>
              <w:t>114.700</w:t>
            </w:r>
          </w:p>
          <w:p w:rsidR="00C424C3" w:rsidRPr="002D64AF" w:rsidRDefault="00BD5FD0" w:rsidP="001C2573">
            <w:pPr>
              <w:snapToGrid w:val="0"/>
              <w:rPr>
                <w:rFonts w:eastAsia="Arial"/>
                <w:sz w:val="16"/>
                <w:szCs w:val="16"/>
              </w:rPr>
            </w:pPr>
            <w:r w:rsidRPr="002D64AF">
              <w:rPr>
                <w:rFonts w:eastAsia="Arial"/>
                <w:sz w:val="16"/>
                <w:szCs w:val="16"/>
              </w:rPr>
              <w:t>±18.97****</w:t>
            </w:r>
          </w:p>
        </w:tc>
        <w:tc>
          <w:tcPr>
            <w:tcW w:w="711" w:type="pct"/>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C424C3" w:rsidRPr="002D64AF" w:rsidRDefault="00BD5FD0" w:rsidP="001C2573">
            <w:pPr>
              <w:snapToGrid w:val="0"/>
              <w:rPr>
                <w:rFonts w:eastAsia="Arial"/>
                <w:sz w:val="16"/>
                <w:szCs w:val="16"/>
              </w:rPr>
            </w:pPr>
            <w:r w:rsidRPr="002D64AF">
              <w:rPr>
                <w:rFonts w:eastAsia="Arial"/>
                <w:sz w:val="16"/>
                <w:szCs w:val="16"/>
              </w:rPr>
              <w:t>111.950</w:t>
            </w:r>
          </w:p>
          <w:p w:rsidR="00C424C3" w:rsidRPr="002D64AF" w:rsidRDefault="00BD5FD0" w:rsidP="001C2573">
            <w:pPr>
              <w:snapToGrid w:val="0"/>
              <w:rPr>
                <w:rFonts w:eastAsia="Arial"/>
                <w:sz w:val="16"/>
                <w:szCs w:val="16"/>
              </w:rPr>
            </w:pPr>
            <w:r w:rsidRPr="002D64AF">
              <w:rPr>
                <w:rFonts w:eastAsia="Arial"/>
                <w:sz w:val="16"/>
                <w:szCs w:val="16"/>
              </w:rPr>
              <w:t>±16.98***</w:t>
            </w:r>
          </w:p>
        </w:tc>
        <w:tc>
          <w:tcPr>
            <w:tcW w:w="693" w:type="pct"/>
            <w:tcBorders>
              <w:top w:val="single" w:sz="8" w:space="0" w:color="9BBB59" w:themeColor="accent3"/>
              <w:bottom w:val="single" w:sz="8" w:space="0" w:color="9BBB59" w:themeColor="accent3"/>
            </w:tcBorders>
            <w:vAlign w:val="center"/>
          </w:tcPr>
          <w:p w:rsidR="00C424C3" w:rsidRPr="002D64AF" w:rsidRDefault="00BD5FD0" w:rsidP="001C2573">
            <w:pPr>
              <w:snapToGrid w:val="0"/>
              <w:rPr>
                <w:rFonts w:eastAsia="Arial"/>
                <w:sz w:val="16"/>
                <w:szCs w:val="16"/>
              </w:rPr>
            </w:pPr>
            <w:r w:rsidRPr="002D64AF">
              <w:rPr>
                <w:rFonts w:eastAsia="Arial"/>
                <w:sz w:val="16"/>
                <w:szCs w:val="16"/>
              </w:rPr>
              <w:t>108.700</w:t>
            </w:r>
          </w:p>
          <w:p w:rsidR="00C424C3" w:rsidRPr="002D64AF" w:rsidRDefault="00BD5FD0" w:rsidP="001C2573">
            <w:pPr>
              <w:snapToGrid w:val="0"/>
              <w:rPr>
                <w:rFonts w:eastAsia="Arial"/>
                <w:sz w:val="16"/>
                <w:szCs w:val="16"/>
              </w:rPr>
            </w:pPr>
            <w:r w:rsidRPr="002D64AF">
              <w:rPr>
                <w:rFonts w:eastAsia="Arial"/>
                <w:sz w:val="16"/>
                <w:szCs w:val="16"/>
              </w:rPr>
              <w:t>±16.91*</w:t>
            </w:r>
          </w:p>
        </w:tc>
        <w:tc>
          <w:tcPr>
            <w:tcW w:w="709" w:type="pct"/>
            <w:tcBorders>
              <w:top w:val="single" w:sz="8" w:space="0" w:color="9BBB59" w:themeColor="accent3"/>
              <w:bottom w:val="single" w:sz="8" w:space="0" w:color="9BBB59" w:themeColor="accent3"/>
              <w:right w:val="single" w:sz="8" w:space="0" w:color="9BBB59" w:themeColor="accent3"/>
            </w:tcBorders>
            <w:vAlign w:val="center"/>
          </w:tcPr>
          <w:p w:rsidR="00C424C3" w:rsidRPr="002D64AF" w:rsidRDefault="00BD5FD0" w:rsidP="001C2573">
            <w:pPr>
              <w:snapToGrid w:val="0"/>
              <w:rPr>
                <w:rFonts w:eastAsia="Arial"/>
                <w:b/>
                <w:bCs/>
                <w:sz w:val="16"/>
                <w:szCs w:val="16"/>
              </w:rPr>
            </w:pPr>
            <w:r w:rsidRPr="002D64AF">
              <w:rPr>
                <w:rFonts w:eastAsia="Arial"/>
                <w:b/>
                <w:bCs/>
                <w:sz w:val="16"/>
                <w:szCs w:val="16"/>
              </w:rPr>
              <w:t>108.900</w:t>
            </w:r>
          </w:p>
          <w:p w:rsidR="00C424C3" w:rsidRPr="002D64AF" w:rsidRDefault="00BD5FD0" w:rsidP="001C2573">
            <w:pPr>
              <w:snapToGrid w:val="0"/>
              <w:rPr>
                <w:rFonts w:eastAsia="Arial"/>
                <w:b/>
                <w:bCs/>
                <w:sz w:val="16"/>
                <w:szCs w:val="16"/>
              </w:rPr>
            </w:pPr>
            <w:r w:rsidRPr="002D64AF">
              <w:rPr>
                <w:rFonts w:eastAsia="Arial"/>
                <w:b/>
                <w:bCs/>
                <w:sz w:val="16"/>
                <w:szCs w:val="16"/>
              </w:rPr>
              <w:t>±16.98</w:t>
            </w:r>
          </w:p>
        </w:tc>
      </w:tr>
      <w:tr w:rsidR="002B7C66" w:rsidRPr="002D64AF" w:rsidTr="001C2573">
        <w:trPr>
          <w:jc w:val="center"/>
        </w:trPr>
        <w:tc>
          <w:tcPr>
            <w:tcW w:w="377" w:type="pct"/>
            <w:vAlign w:val="center"/>
          </w:tcPr>
          <w:p w:rsidR="00C424C3" w:rsidRPr="002D64AF" w:rsidRDefault="00BD5FD0" w:rsidP="001C2573">
            <w:pPr>
              <w:snapToGrid w:val="0"/>
              <w:rPr>
                <w:rFonts w:eastAsia="Arial"/>
                <w:b/>
                <w:bCs/>
                <w:sz w:val="16"/>
                <w:szCs w:val="16"/>
              </w:rPr>
            </w:pPr>
            <w:r w:rsidRPr="002D64AF">
              <w:rPr>
                <w:rFonts w:eastAsia="Arial"/>
                <w:b/>
                <w:bCs/>
                <w:sz w:val="16"/>
                <w:szCs w:val="16"/>
              </w:rPr>
              <w:t>II</w:t>
            </w:r>
          </w:p>
        </w:tc>
        <w:tc>
          <w:tcPr>
            <w:tcW w:w="486" w:type="pct"/>
            <w:tcBorders>
              <w:left w:val="single" w:sz="8" w:space="0" w:color="9BBB59" w:themeColor="accent3"/>
              <w:right w:val="single" w:sz="8" w:space="0" w:color="9BBB59" w:themeColor="accent3"/>
            </w:tcBorders>
            <w:vAlign w:val="center"/>
          </w:tcPr>
          <w:p w:rsidR="00C424C3" w:rsidRPr="002D64AF" w:rsidRDefault="00BD5FD0" w:rsidP="001C2573">
            <w:pPr>
              <w:snapToGrid w:val="0"/>
              <w:rPr>
                <w:rFonts w:eastAsia="Arial"/>
                <w:sz w:val="16"/>
                <w:szCs w:val="16"/>
              </w:rPr>
            </w:pPr>
            <w:r w:rsidRPr="002D64AF">
              <w:rPr>
                <w:rFonts w:eastAsia="Arial"/>
                <w:sz w:val="16"/>
                <w:szCs w:val="16"/>
              </w:rPr>
              <w:t>102.500</w:t>
            </w:r>
          </w:p>
          <w:p w:rsidR="00C424C3" w:rsidRPr="002D64AF" w:rsidRDefault="00BD5FD0" w:rsidP="001C2573">
            <w:pPr>
              <w:snapToGrid w:val="0"/>
              <w:rPr>
                <w:rFonts w:eastAsia="Arial"/>
                <w:sz w:val="16"/>
                <w:szCs w:val="16"/>
              </w:rPr>
            </w:pPr>
            <w:r w:rsidRPr="002D64AF">
              <w:rPr>
                <w:rFonts w:eastAsia="Arial"/>
                <w:sz w:val="16"/>
                <w:szCs w:val="16"/>
              </w:rPr>
              <w:t>±15.69</w:t>
            </w:r>
          </w:p>
        </w:tc>
        <w:tc>
          <w:tcPr>
            <w:tcW w:w="585" w:type="pct"/>
            <w:vAlign w:val="center"/>
          </w:tcPr>
          <w:p w:rsidR="00C424C3" w:rsidRPr="002D64AF" w:rsidRDefault="00BD5FD0" w:rsidP="001C2573">
            <w:pPr>
              <w:snapToGrid w:val="0"/>
              <w:rPr>
                <w:rFonts w:eastAsia="Arial"/>
                <w:sz w:val="16"/>
                <w:szCs w:val="16"/>
              </w:rPr>
            </w:pPr>
            <w:r w:rsidRPr="002D64AF">
              <w:rPr>
                <w:rFonts w:eastAsia="Arial"/>
                <w:sz w:val="16"/>
                <w:szCs w:val="16"/>
              </w:rPr>
              <w:t>102.550</w:t>
            </w:r>
          </w:p>
          <w:p w:rsidR="00C424C3" w:rsidRPr="002D64AF" w:rsidRDefault="00BD5FD0" w:rsidP="001C2573">
            <w:pPr>
              <w:snapToGrid w:val="0"/>
              <w:rPr>
                <w:rFonts w:eastAsia="Arial"/>
                <w:sz w:val="16"/>
                <w:szCs w:val="16"/>
              </w:rPr>
            </w:pPr>
            <w:r w:rsidRPr="002D64AF">
              <w:rPr>
                <w:rFonts w:eastAsia="Arial"/>
                <w:sz w:val="16"/>
                <w:szCs w:val="16"/>
              </w:rPr>
              <w:t>±18.82</w:t>
            </w:r>
          </w:p>
        </w:tc>
        <w:tc>
          <w:tcPr>
            <w:tcW w:w="701" w:type="pct"/>
            <w:tcBorders>
              <w:left w:val="single" w:sz="8" w:space="0" w:color="9BBB59" w:themeColor="accent3"/>
              <w:right w:val="single" w:sz="8" w:space="0" w:color="9BBB59" w:themeColor="accent3"/>
            </w:tcBorders>
            <w:vAlign w:val="center"/>
          </w:tcPr>
          <w:p w:rsidR="00C424C3" w:rsidRPr="002D64AF" w:rsidRDefault="00BD5FD0" w:rsidP="001C2573">
            <w:pPr>
              <w:snapToGrid w:val="0"/>
              <w:rPr>
                <w:rFonts w:eastAsia="Arial"/>
                <w:sz w:val="16"/>
                <w:szCs w:val="16"/>
              </w:rPr>
            </w:pPr>
            <w:r w:rsidRPr="002D64AF">
              <w:rPr>
                <w:rFonts w:eastAsia="Arial"/>
                <w:sz w:val="16"/>
                <w:szCs w:val="16"/>
              </w:rPr>
              <w:t>106.350</w:t>
            </w:r>
          </w:p>
          <w:p w:rsidR="00C424C3" w:rsidRPr="002D64AF" w:rsidRDefault="00BD5FD0" w:rsidP="001C2573">
            <w:pPr>
              <w:snapToGrid w:val="0"/>
              <w:rPr>
                <w:rFonts w:eastAsia="Arial"/>
                <w:sz w:val="16"/>
                <w:szCs w:val="16"/>
              </w:rPr>
            </w:pPr>
            <w:r w:rsidRPr="002D64AF">
              <w:rPr>
                <w:rFonts w:eastAsia="Arial"/>
                <w:sz w:val="16"/>
                <w:szCs w:val="16"/>
              </w:rPr>
              <w:t>±16.88</w:t>
            </w:r>
          </w:p>
        </w:tc>
        <w:tc>
          <w:tcPr>
            <w:tcW w:w="736" w:type="pct"/>
            <w:vAlign w:val="center"/>
          </w:tcPr>
          <w:p w:rsidR="00C424C3" w:rsidRPr="002D64AF" w:rsidRDefault="00BD5FD0" w:rsidP="001C2573">
            <w:pPr>
              <w:snapToGrid w:val="0"/>
              <w:rPr>
                <w:rFonts w:eastAsia="Arial"/>
                <w:sz w:val="16"/>
                <w:szCs w:val="16"/>
              </w:rPr>
            </w:pPr>
            <w:r w:rsidRPr="002D64AF">
              <w:rPr>
                <w:rFonts w:eastAsia="Arial"/>
                <w:sz w:val="16"/>
                <w:szCs w:val="16"/>
              </w:rPr>
              <w:t>104.650</w:t>
            </w:r>
          </w:p>
          <w:p w:rsidR="00C424C3" w:rsidRPr="002D64AF" w:rsidRDefault="00BD5FD0" w:rsidP="001C2573">
            <w:pPr>
              <w:snapToGrid w:val="0"/>
              <w:rPr>
                <w:rFonts w:eastAsia="Arial"/>
                <w:sz w:val="16"/>
                <w:szCs w:val="16"/>
              </w:rPr>
            </w:pPr>
            <w:r w:rsidRPr="002D64AF">
              <w:rPr>
                <w:rFonts w:eastAsia="Arial"/>
                <w:sz w:val="16"/>
                <w:szCs w:val="16"/>
              </w:rPr>
              <w:t>±17.80</w:t>
            </w:r>
          </w:p>
        </w:tc>
        <w:tc>
          <w:tcPr>
            <w:tcW w:w="711" w:type="pct"/>
            <w:tcBorders>
              <w:left w:val="single" w:sz="8" w:space="0" w:color="9BBB59" w:themeColor="accent3"/>
              <w:right w:val="single" w:sz="8" w:space="0" w:color="9BBB59" w:themeColor="accent3"/>
            </w:tcBorders>
            <w:vAlign w:val="center"/>
          </w:tcPr>
          <w:p w:rsidR="00C424C3" w:rsidRPr="002D64AF" w:rsidRDefault="00BD5FD0" w:rsidP="001C2573">
            <w:pPr>
              <w:snapToGrid w:val="0"/>
              <w:rPr>
                <w:rFonts w:eastAsia="Arial"/>
                <w:sz w:val="16"/>
                <w:szCs w:val="16"/>
              </w:rPr>
            </w:pPr>
            <w:r w:rsidRPr="002D64AF">
              <w:rPr>
                <w:rFonts w:eastAsia="Arial"/>
                <w:sz w:val="16"/>
                <w:szCs w:val="16"/>
              </w:rPr>
              <w:t>102.450</w:t>
            </w:r>
          </w:p>
          <w:p w:rsidR="00C424C3" w:rsidRPr="002D64AF" w:rsidRDefault="00BD5FD0" w:rsidP="001C2573">
            <w:pPr>
              <w:snapToGrid w:val="0"/>
              <w:rPr>
                <w:rFonts w:eastAsia="Arial"/>
                <w:sz w:val="16"/>
                <w:szCs w:val="16"/>
              </w:rPr>
            </w:pPr>
            <w:r w:rsidRPr="002D64AF">
              <w:rPr>
                <w:rFonts w:eastAsia="Arial"/>
                <w:sz w:val="16"/>
                <w:szCs w:val="16"/>
              </w:rPr>
              <w:t>±16.70</w:t>
            </w:r>
          </w:p>
        </w:tc>
        <w:tc>
          <w:tcPr>
            <w:tcW w:w="693" w:type="pct"/>
            <w:vAlign w:val="center"/>
          </w:tcPr>
          <w:p w:rsidR="00C424C3" w:rsidRPr="002D64AF" w:rsidRDefault="00BD5FD0" w:rsidP="001C2573">
            <w:pPr>
              <w:snapToGrid w:val="0"/>
              <w:rPr>
                <w:rFonts w:eastAsia="Arial"/>
                <w:sz w:val="16"/>
                <w:szCs w:val="16"/>
              </w:rPr>
            </w:pPr>
            <w:r w:rsidRPr="002D64AF">
              <w:rPr>
                <w:rFonts w:eastAsia="Arial"/>
                <w:sz w:val="16"/>
                <w:szCs w:val="16"/>
              </w:rPr>
              <w:t>100.150</w:t>
            </w:r>
          </w:p>
          <w:p w:rsidR="00C424C3" w:rsidRPr="002D64AF" w:rsidRDefault="00BD5FD0" w:rsidP="001C2573">
            <w:pPr>
              <w:snapToGrid w:val="0"/>
              <w:rPr>
                <w:rFonts w:eastAsia="Arial"/>
                <w:sz w:val="16"/>
                <w:szCs w:val="16"/>
              </w:rPr>
            </w:pPr>
            <w:r w:rsidRPr="002D64AF">
              <w:rPr>
                <w:rFonts w:eastAsia="Arial"/>
                <w:sz w:val="16"/>
                <w:szCs w:val="16"/>
              </w:rPr>
              <w:t>±12.21</w:t>
            </w:r>
          </w:p>
        </w:tc>
        <w:tc>
          <w:tcPr>
            <w:tcW w:w="709" w:type="pct"/>
            <w:vAlign w:val="center"/>
          </w:tcPr>
          <w:p w:rsidR="00C424C3" w:rsidRPr="002D64AF" w:rsidRDefault="00BD5FD0" w:rsidP="001C2573">
            <w:pPr>
              <w:snapToGrid w:val="0"/>
              <w:rPr>
                <w:rFonts w:eastAsia="Arial"/>
                <w:b/>
                <w:bCs/>
                <w:sz w:val="16"/>
                <w:szCs w:val="16"/>
              </w:rPr>
            </w:pPr>
            <w:r w:rsidRPr="002D64AF">
              <w:rPr>
                <w:rFonts w:eastAsia="Arial"/>
                <w:b/>
                <w:bCs/>
                <w:sz w:val="16"/>
                <w:szCs w:val="16"/>
              </w:rPr>
              <w:t>102.550</w:t>
            </w:r>
          </w:p>
          <w:p w:rsidR="00C424C3" w:rsidRPr="002D64AF" w:rsidRDefault="00BD5FD0" w:rsidP="001C2573">
            <w:pPr>
              <w:snapToGrid w:val="0"/>
              <w:rPr>
                <w:rFonts w:eastAsia="Arial"/>
                <w:b/>
                <w:bCs/>
                <w:sz w:val="16"/>
                <w:szCs w:val="16"/>
              </w:rPr>
            </w:pPr>
            <w:r w:rsidRPr="002D64AF">
              <w:rPr>
                <w:rFonts w:eastAsia="Arial"/>
                <w:b/>
                <w:bCs/>
                <w:sz w:val="16"/>
                <w:szCs w:val="16"/>
              </w:rPr>
              <w:t>±11.330</w:t>
            </w:r>
          </w:p>
        </w:tc>
      </w:tr>
      <w:tr w:rsidR="002B7C66" w:rsidRPr="002D64AF" w:rsidTr="001C2573">
        <w:trPr>
          <w:jc w:val="center"/>
        </w:trPr>
        <w:tc>
          <w:tcPr>
            <w:tcW w:w="377" w:type="pct"/>
            <w:tcBorders>
              <w:top w:val="double" w:sz="6" w:space="0" w:color="9BBB59" w:themeColor="accent3"/>
              <w:left w:val="single" w:sz="8" w:space="0" w:color="9BBB59" w:themeColor="accent3"/>
              <w:bottom w:val="single" w:sz="8" w:space="0" w:color="9BBB59" w:themeColor="accent3"/>
            </w:tcBorders>
            <w:vAlign w:val="center"/>
          </w:tcPr>
          <w:p w:rsidR="00C424C3" w:rsidRPr="002D64AF" w:rsidRDefault="00BD5FD0" w:rsidP="001C2573">
            <w:pPr>
              <w:snapToGrid w:val="0"/>
              <w:rPr>
                <w:rFonts w:eastAsia="Arial"/>
                <w:b/>
                <w:bCs/>
                <w:sz w:val="16"/>
                <w:szCs w:val="16"/>
              </w:rPr>
            </w:pPr>
            <w:r w:rsidRPr="002D64AF">
              <w:rPr>
                <w:rFonts w:eastAsia="Arial"/>
                <w:b/>
                <w:bCs/>
                <w:sz w:val="16"/>
                <w:szCs w:val="16"/>
              </w:rPr>
              <w:t>III</w:t>
            </w:r>
          </w:p>
        </w:tc>
        <w:tc>
          <w:tcPr>
            <w:tcW w:w="486" w:type="pct"/>
            <w:tcBorders>
              <w:top w:val="double" w:sz="6" w:space="0" w:color="9BBB59" w:themeColor="accent3"/>
              <w:left w:val="single" w:sz="8" w:space="0" w:color="9BBB59" w:themeColor="accent3"/>
              <w:bottom w:val="single" w:sz="8" w:space="0" w:color="9BBB59" w:themeColor="accent3"/>
              <w:right w:val="single" w:sz="8" w:space="0" w:color="9BBB59" w:themeColor="accent3"/>
            </w:tcBorders>
            <w:vAlign w:val="center"/>
          </w:tcPr>
          <w:p w:rsidR="00C424C3" w:rsidRPr="002D64AF" w:rsidRDefault="00BD5FD0" w:rsidP="001C2573">
            <w:pPr>
              <w:snapToGrid w:val="0"/>
              <w:rPr>
                <w:rFonts w:eastAsia="Arial"/>
                <w:b/>
                <w:bCs/>
                <w:sz w:val="16"/>
                <w:szCs w:val="16"/>
              </w:rPr>
            </w:pPr>
            <w:r w:rsidRPr="002D64AF">
              <w:rPr>
                <w:rFonts w:eastAsia="Arial"/>
                <w:b/>
                <w:bCs/>
                <w:sz w:val="16"/>
                <w:szCs w:val="16"/>
              </w:rPr>
              <w:t>102.300</w:t>
            </w:r>
          </w:p>
          <w:p w:rsidR="00C424C3" w:rsidRPr="002D64AF" w:rsidRDefault="00BD5FD0" w:rsidP="001C2573">
            <w:pPr>
              <w:snapToGrid w:val="0"/>
              <w:rPr>
                <w:rFonts w:eastAsia="Arial"/>
                <w:b/>
                <w:bCs/>
                <w:sz w:val="16"/>
                <w:szCs w:val="16"/>
              </w:rPr>
            </w:pPr>
            <w:r w:rsidRPr="002D64AF">
              <w:rPr>
                <w:rFonts w:eastAsia="Arial"/>
                <w:b/>
                <w:bCs/>
                <w:sz w:val="16"/>
                <w:szCs w:val="16"/>
              </w:rPr>
              <w:t>±13.42</w:t>
            </w:r>
          </w:p>
        </w:tc>
        <w:tc>
          <w:tcPr>
            <w:tcW w:w="585" w:type="pct"/>
            <w:tcBorders>
              <w:top w:val="double" w:sz="6" w:space="0" w:color="9BBB59" w:themeColor="accent3"/>
              <w:bottom w:val="single" w:sz="8" w:space="0" w:color="9BBB59" w:themeColor="accent3"/>
            </w:tcBorders>
            <w:vAlign w:val="center"/>
          </w:tcPr>
          <w:p w:rsidR="00C424C3" w:rsidRPr="002D64AF" w:rsidRDefault="00BD5FD0" w:rsidP="001C2573">
            <w:pPr>
              <w:snapToGrid w:val="0"/>
              <w:rPr>
                <w:rFonts w:eastAsia="Arial"/>
                <w:b/>
                <w:bCs/>
                <w:sz w:val="16"/>
                <w:szCs w:val="16"/>
              </w:rPr>
            </w:pPr>
            <w:r w:rsidRPr="002D64AF">
              <w:rPr>
                <w:rFonts w:eastAsia="Arial"/>
                <w:b/>
                <w:bCs/>
                <w:sz w:val="16"/>
                <w:szCs w:val="16"/>
              </w:rPr>
              <w:t>93.750</w:t>
            </w:r>
          </w:p>
          <w:p w:rsidR="00C424C3" w:rsidRPr="002D64AF" w:rsidRDefault="00BD5FD0" w:rsidP="001C2573">
            <w:pPr>
              <w:snapToGrid w:val="0"/>
              <w:rPr>
                <w:rFonts w:eastAsia="Arial"/>
                <w:b/>
                <w:bCs/>
                <w:sz w:val="16"/>
                <w:szCs w:val="16"/>
              </w:rPr>
            </w:pPr>
            <w:r w:rsidRPr="002D64AF">
              <w:rPr>
                <w:rFonts w:eastAsia="Arial"/>
                <w:b/>
                <w:bCs/>
                <w:sz w:val="16"/>
                <w:szCs w:val="16"/>
              </w:rPr>
              <w:t>±9.82***</w:t>
            </w:r>
          </w:p>
        </w:tc>
        <w:tc>
          <w:tcPr>
            <w:tcW w:w="701" w:type="pct"/>
            <w:tcBorders>
              <w:top w:val="double" w:sz="6" w:space="0" w:color="9BBB59" w:themeColor="accent3"/>
              <w:left w:val="single" w:sz="8" w:space="0" w:color="9BBB59" w:themeColor="accent3"/>
              <w:bottom w:val="single" w:sz="8" w:space="0" w:color="9BBB59" w:themeColor="accent3"/>
              <w:right w:val="single" w:sz="8" w:space="0" w:color="9BBB59" w:themeColor="accent3"/>
            </w:tcBorders>
            <w:vAlign w:val="center"/>
          </w:tcPr>
          <w:p w:rsidR="00C424C3" w:rsidRPr="002D64AF" w:rsidRDefault="00BD5FD0" w:rsidP="001C2573">
            <w:pPr>
              <w:snapToGrid w:val="0"/>
              <w:rPr>
                <w:rFonts w:eastAsia="Arial"/>
                <w:b/>
                <w:bCs/>
                <w:sz w:val="16"/>
                <w:szCs w:val="16"/>
              </w:rPr>
            </w:pPr>
            <w:r w:rsidRPr="002D64AF">
              <w:rPr>
                <w:rFonts w:eastAsia="Arial"/>
                <w:b/>
                <w:bCs/>
                <w:sz w:val="16"/>
                <w:szCs w:val="16"/>
              </w:rPr>
              <w:t>101.00</w:t>
            </w:r>
          </w:p>
          <w:p w:rsidR="00C424C3" w:rsidRPr="002D64AF" w:rsidRDefault="00BD5FD0" w:rsidP="001C2573">
            <w:pPr>
              <w:snapToGrid w:val="0"/>
              <w:rPr>
                <w:rFonts w:eastAsia="Arial"/>
                <w:b/>
                <w:bCs/>
                <w:sz w:val="16"/>
                <w:szCs w:val="16"/>
              </w:rPr>
            </w:pPr>
            <w:r w:rsidRPr="002D64AF">
              <w:rPr>
                <w:rFonts w:eastAsia="Arial"/>
                <w:b/>
                <w:bCs/>
                <w:sz w:val="16"/>
                <w:szCs w:val="16"/>
              </w:rPr>
              <w:t>±15.33</w:t>
            </w:r>
          </w:p>
        </w:tc>
        <w:tc>
          <w:tcPr>
            <w:tcW w:w="736" w:type="pct"/>
            <w:tcBorders>
              <w:top w:val="double" w:sz="6" w:space="0" w:color="9BBB59" w:themeColor="accent3"/>
              <w:bottom w:val="single" w:sz="8" w:space="0" w:color="9BBB59" w:themeColor="accent3"/>
            </w:tcBorders>
            <w:vAlign w:val="center"/>
          </w:tcPr>
          <w:p w:rsidR="00C424C3" w:rsidRPr="002D64AF" w:rsidRDefault="00BD5FD0" w:rsidP="001C2573">
            <w:pPr>
              <w:snapToGrid w:val="0"/>
              <w:rPr>
                <w:rFonts w:eastAsia="Arial"/>
                <w:b/>
                <w:bCs/>
                <w:sz w:val="16"/>
                <w:szCs w:val="16"/>
              </w:rPr>
            </w:pPr>
            <w:r w:rsidRPr="002D64AF">
              <w:rPr>
                <w:rFonts w:eastAsia="Arial"/>
                <w:b/>
                <w:bCs/>
                <w:sz w:val="16"/>
                <w:szCs w:val="16"/>
              </w:rPr>
              <w:t>97.050</w:t>
            </w:r>
          </w:p>
          <w:p w:rsidR="00C424C3" w:rsidRPr="002D64AF" w:rsidRDefault="00BD5FD0" w:rsidP="001C2573">
            <w:pPr>
              <w:snapToGrid w:val="0"/>
              <w:rPr>
                <w:rFonts w:eastAsia="Arial"/>
                <w:b/>
                <w:bCs/>
                <w:sz w:val="16"/>
                <w:szCs w:val="16"/>
              </w:rPr>
            </w:pPr>
            <w:r w:rsidRPr="002D64AF">
              <w:rPr>
                <w:rFonts w:eastAsia="Arial"/>
                <w:b/>
                <w:bCs/>
                <w:sz w:val="16"/>
                <w:szCs w:val="16"/>
              </w:rPr>
              <w:t>±14.49*</w:t>
            </w:r>
          </w:p>
        </w:tc>
        <w:tc>
          <w:tcPr>
            <w:tcW w:w="711" w:type="pct"/>
            <w:tcBorders>
              <w:top w:val="double" w:sz="6" w:space="0" w:color="9BBB59" w:themeColor="accent3"/>
              <w:left w:val="single" w:sz="8" w:space="0" w:color="9BBB59" w:themeColor="accent3"/>
              <w:bottom w:val="single" w:sz="8" w:space="0" w:color="9BBB59" w:themeColor="accent3"/>
              <w:right w:val="single" w:sz="8" w:space="0" w:color="9BBB59" w:themeColor="accent3"/>
            </w:tcBorders>
            <w:vAlign w:val="center"/>
          </w:tcPr>
          <w:p w:rsidR="00C424C3" w:rsidRPr="002D64AF" w:rsidRDefault="00BD5FD0" w:rsidP="001C2573">
            <w:pPr>
              <w:snapToGrid w:val="0"/>
              <w:rPr>
                <w:rFonts w:eastAsia="Arial"/>
                <w:b/>
                <w:bCs/>
                <w:sz w:val="16"/>
                <w:szCs w:val="16"/>
              </w:rPr>
            </w:pPr>
            <w:r w:rsidRPr="002D64AF">
              <w:rPr>
                <w:rFonts w:eastAsia="Arial"/>
                <w:b/>
                <w:bCs/>
                <w:sz w:val="16"/>
                <w:szCs w:val="16"/>
              </w:rPr>
              <w:t>96.000</w:t>
            </w:r>
          </w:p>
          <w:p w:rsidR="00C424C3" w:rsidRPr="002D64AF" w:rsidRDefault="00BD5FD0" w:rsidP="001C2573">
            <w:pPr>
              <w:snapToGrid w:val="0"/>
              <w:rPr>
                <w:rFonts w:eastAsia="Arial"/>
                <w:b/>
                <w:bCs/>
                <w:sz w:val="16"/>
                <w:szCs w:val="16"/>
              </w:rPr>
            </w:pPr>
            <w:r w:rsidRPr="002D64AF">
              <w:rPr>
                <w:rFonts w:eastAsia="Arial"/>
                <w:b/>
                <w:bCs/>
                <w:sz w:val="16"/>
                <w:szCs w:val="16"/>
              </w:rPr>
              <w:t>±12.34*</w:t>
            </w:r>
          </w:p>
        </w:tc>
        <w:tc>
          <w:tcPr>
            <w:tcW w:w="693" w:type="pct"/>
            <w:tcBorders>
              <w:top w:val="double" w:sz="6" w:space="0" w:color="9BBB59" w:themeColor="accent3"/>
              <w:bottom w:val="single" w:sz="8" w:space="0" w:color="9BBB59" w:themeColor="accent3"/>
            </w:tcBorders>
            <w:vAlign w:val="center"/>
          </w:tcPr>
          <w:p w:rsidR="00C424C3" w:rsidRPr="002D64AF" w:rsidRDefault="00BD5FD0" w:rsidP="001C2573">
            <w:pPr>
              <w:snapToGrid w:val="0"/>
              <w:rPr>
                <w:rFonts w:eastAsia="Arial"/>
                <w:b/>
                <w:bCs/>
                <w:sz w:val="16"/>
                <w:szCs w:val="16"/>
              </w:rPr>
            </w:pPr>
            <w:r w:rsidRPr="002D64AF">
              <w:rPr>
                <w:rFonts w:eastAsia="Arial"/>
                <w:b/>
                <w:bCs/>
                <w:sz w:val="16"/>
                <w:szCs w:val="16"/>
              </w:rPr>
              <w:t>94.900</w:t>
            </w:r>
          </w:p>
          <w:p w:rsidR="00C424C3" w:rsidRPr="002D64AF" w:rsidRDefault="00BD5FD0" w:rsidP="001C2573">
            <w:pPr>
              <w:snapToGrid w:val="0"/>
              <w:rPr>
                <w:rFonts w:eastAsia="Arial"/>
                <w:b/>
                <w:bCs/>
                <w:sz w:val="16"/>
                <w:szCs w:val="16"/>
              </w:rPr>
            </w:pPr>
            <w:r w:rsidRPr="002D64AF">
              <w:rPr>
                <w:rFonts w:eastAsia="Arial"/>
                <w:b/>
                <w:bCs/>
                <w:sz w:val="16"/>
                <w:szCs w:val="16"/>
              </w:rPr>
              <w:t>±9.07***</w:t>
            </w:r>
          </w:p>
        </w:tc>
        <w:tc>
          <w:tcPr>
            <w:tcW w:w="709" w:type="pct"/>
            <w:tcBorders>
              <w:top w:val="double" w:sz="6" w:space="0" w:color="9BBB59" w:themeColor="accent3"/>
              <w:bottom w:val="single" w:sz="8" w:space="0" w:color="9BBB59" w:themeColor="accent3"/>
              <w:right w:val="single" w:sz="8" w:space="0" w:color="9BBB59" w:themeColor="accent3"/>
            </w:tcBorders>
            <w:vAlign w:val="center"/>
          </w:tcPr>
          <w:p w:rsidR="00C424C3" w:rsidRPr="002D64AF" w:rsidRDefault="00BD5FD0" w:rsidP="001C2573">
            <w:pPr>
              <w:snapToGrid w:val="0"/>
              <w:rPr>
                <w:rFonts w:eastAsia="Arial"/>
                <w:b/>
                <w:bCs/>
                <w:sz w:val="16"/>
                <w:szCs w:val="16"/>
              </w:rPr>
            </w:pPr>
            <w:r w:rsidRPr="002D64AF">
              <w:rPr>
                <w:rFonts w:eastAsia="Arial"/>
                <w:b/>
                <w:bCs/>
                <w:sz w:val="16"/>
                <w:szCs w:val="16"/>
              </w:rPr>
              <w:t>91.150</w:t>
            </w:r>
          </w:p>
          <w:p w:rsidR="00C424C3" w:rsidRPr="002D64AF" w:rsidRDefault="00BD5FD0" w:rsidP="001C2573">
            <w:pPr>
              <w:snapToGrid w:val="0"/>
              <w:rPr>
                <w:rFonts w:eastAsia="Arial"/>
                <w:b/>
                <w:bCs/>
                <w:sz w:val="16"/>
                <w:szCs w:val="16"/>
              </w:rPr>
            </w:pPr>
            <w:r w:rsidRPr="002D64AF">
              <w:rPr>
                <w:rFonts w:eastAsia="Arial"/>
                <w:b/>
                <w:bCs/>
                <w:sz w:val="16"/>
                <w:szCs w:val="16"/>
              </w:rPr>
              <w:t>±11.85</w:t>
            </w:r>
          </w:p>
        </w:tc>
      </w:tr>
    </w:tbl>
    <w:p w:rsidR="00C424C3" w:rsidRPr="002D64AF" w:rsidRDefault="00BD5FD0" w:rsidP="002D64AF">
      <w:pPr>
        <w:snapToGrid w:val="0"/>
        <w:rPr>
          <w:rFonts w:eastAsia="Arial"/>
          <w:sz w:val="16"/>
          <w:szCs w:val="16"/>
        </w:rPr>
      </w:pPr>
      <w:r w:rsidRPr="002D64AF">
        <w:rPr>
          <w:rFonts w:eastAsia="Arial"/>
          <w:sz w:val="16"/>
          <w:szCs w:val="16"/>
        </w:rPr>
        <w:t>Coding used for p-value throughout the study is as follows:</w:t>
      </w:r>
      <w:r w:rsidR="00E703BD" w:rsidRPr="002D64AF">
        <w:rPr>
          <w:rFonts w:eastAsia="Arial"/>
          <w:sz w:val="16"/>
          <w:szCs w:val="16"/>
        </w:rPr>
        <w:t xml:space="preserve"> </w:t>
      </w:r>
      <w:r w:rsidRPr="002D64AF">
        <w:rPr>
          <w:rFonts w:eastAsia="Arial"/>
          <w:sz w:val="16"/>
          <w:szCs w:val="16"/>
        </w:rPr>
        <w:t>* p&lt;0.05</w:t>
      </w:r>
      <w:r w:rsidR="00E703BD" w:rsidRPr="002D64AF">
        <w:rPr>
          <w:rFonts w:eastAsia="Arial"/>
          <w:sz w:val="16"/>
          <w:szCs w:val="16"/>
        </w:rPr>
        <w:t>;</w:t>
      </w:r>
      <w:r w:rsidRPr="002D64AF">
        <w:rPr>
          <w:rFonts w:eastAsia="Arial"/>
          <w:sz w:val="16"/>
          <w:szCs w:val="16"/>
        </w:rPr>
        <w:t xml:space="preserve"> ***p&lt;0.01</w:t>
      </w:r>
      <w:r w:rsidR="00E703BD" w:rsidRPr="002D64AF">
        <w:rPr>
          <w:rFonts w:eastAsia="Arial"/>
          <w:sz w:val="16"/>
          <w:szCs w:val="16"/>
        </w:rPr>
        <w:t>;</w:t>
      </w:r>
      <w:r w:rsidRPr="002D64AF">
        <w:rPr>
          <w:rFonts w:eastAsia="Arial"/>
          <w:sz w:val="16"/>
          <w:szCs w:val="16"/>
        </w:rPr>
        <w:t xml:space="preserve"> ****p&lt;0.001</w:t>
      </w:r>
      <w:r w:rsidR="00B05FAD" w:rsidRPr="002D64AF">
        <w:rPr>
          <w:rFonts w:eastAsia="Arial"/>
          <w:sz w:val="16"/>
          <w:szCs w:val="16"/>
        </w:rPr>
        <w:t>.</w:t>
      </w:r>
    </w:p>
    <w:p w:rsidR="00B05FAD" w:rsidRPr="00E703BD" w:rsidRDefault="00B05FAD" w:rsidP="001C2573">
      <w:pPr>
        <w:snapToGrid w:val="0"/>
        <w:ind w:firstLine="425"/>
        <w:rPr>
          <w:rFonts w:eastAsia="Arial"/>
        </w:rPr>
      </w:pPr>
    </w:p>
    <w:p w:rsidR="00B05FAD" w:rsidRPr="00E703BD" w:rsidRDefault="008156A4" w:rsidP="001C2573">
      <w:pPr>
        <w:snapToGrid w:val="0"/>
        <w:jc w:val="center"/>
        <w:rPr>
          <w:b/>
          <w:bCs/>
        </w:rPr>
      </w:pPr>
      <w:r w:rsidRPr="0024616F">
        <w:rPr>
          <w:b/>
          <w:noProof/>
          <w:lang w:eastAsia="zh-CN"/>
        </w:rPr>
        <w:pict>
          <v:shape id="Picture 146" o:spid="_x0000_i1034" type="#_x0000_t75" style="width:339.95pt;height:232.9pt;visibility:visible;mso-wrap-style:square">
            <v:imagedata r:id="rId21" o:title=""/>
          </v:shape>
        </w:pict>
      </w:r>
    </w:p>
    <w:p w:rsidR="00B05FAD" w:rsidRPr="00E703BD" w:rsidRDefault="00B05FAD" w:rsidP="002D64AF">
      <w:pPr>
        <w:snapToGrid w:val="0"/>
        <w:jc w:val="center"/>
        <w:rPr>
          <w:rFonts w:eastAsia="Arial"/>
          <w:b/>
          <w:bCs/>
        </w:rPr>
      </w:pPr>
      <w:r w:rsidRPr="00E703BD">
        <w:rPr>
          <w:rFonts w:eastAsia="Arial"/>
          <w:b/>
          <w:bCs/>
        </w:rPr>
        <w:t>Figure (10): Comparison of heart rate among different groups.</w:t>
      </w:r>
    </w:p>
    <w:p w:rsidR="00E703BD" w:rsidRPr="00E703BD" w:rsidRDefault="00E703BD" w:rsidP="001C2573">
      <w:pPr>
        <w:snapToGrid w:val="0"/>
        <w:rPr>
          <w:rFonts w:eastAsia="Arial"/>
          <w:b/>
          <w:bCs/>
          <w:iCs/>
        </w:rPr>
      </w:pPr>
    </w:p>
    <w:p w:rsidR="00B05FAD" w:rsidRPr="00E703BD" w:rsidRDefault="00B05FAD" w:rsidP="001C2573">
      <w:pPr>
        <w:snapToGrid w:val="0"/>
        <w:jc w:val="center"/>
        <w:rPr>
          <w:rFonts w:eastAsia="Arial"/>
          <w:b/>
          <w:bCs/>
          <w:szCs w:val="18"/>
        </w:rPr>
      </w:pPr>
      <w:r w:rsidRPr="00E703BD">
        <w:rPr>
          <w:rFonts w:eastAsia="Arial"/>
          <w:b/>
          <w:bCs/>
          <w:szCs w:val="18"/>
        </w:rPr>
        <w:t>Table (5) Comparison of mean arterial pressure among different groups.</w:t>
      </w:r>
    </w:p>
    <w:tbl>
      <w:tblPr>
        <w:tblW w:w="5000" w:type="pct"/>
        <w:jc w:val="center"/>
        <w:tblBorders>
          <w:top w:val="single" w:sz="8" w:space="0" w:color="9BBB59"/>
          <w:left w:val="single" w:sz="8" w:space="0" w:color="9BBB59"/>
          <w:bottom w:val="single" w:sz="8" w:space="0" w:color="9BBB59"/>
          <w:right w:val="single" w:sz="8" w:space="0" w:color="9BBB59"/>
        </w:tblBorders>
        <w:tblCellMar>
          <w:left w:w="57" w:type="dxa"/>
          <w:right w:w="57" w:type="dxa"/>
        </w:tblCellMar>
        <w:tblLook w:val="01E0"/>
      </w:tblPr>
      <w:tblGrid>
        <w:gridCol w:w="715"/>
        <w:gridCol w:w="939"/>
        <w:gridCol w:w="1072"/>
        <w:gridCol w:w="1294"/>
        <w:gridCol w:w="1366"/>
        <w:gridCol w:w="1396"/>
        <w:gridCol w:w="1396"/>
        <w:gridCol w:w="1296"/>
      </w:tblGrid>
      <w:tr w:rsidR="002B7C66" w:rsidRPr="002D64AF" w:rsidTr="001C2573">
        <w:trPr>
          <w:jc w:val="center"/>
        </w:trPr>
        <w:tc>
          <w:tcPr>
            <w:tcW w:w="377" w:type="pct"/>
            <w:shd w:val="clear" w:color="auto" w:fill="9BBB59" w:themeFill="accent3"/>
            <w:vAlign w:val="center"/>
          </w:tcPr>
          <w:p w:rsidR="00B05FAD" w:rsidRPr="002D64AF" w:rsidRDefault="00B05FAD" w:rsidP="001C2573">
            <w:pPr>
              <w:snapToGrid w:val="0"/>
              <w:rPr>
                <w:rFonts w:eastAsia="Arial"/>
                <w:b/>
                <w:bCs/>
                <w:color w:val="FFFFFF" w:themeColor="background1"/>
                <w:sz w:val="16"/>
                <w:szCs w:val="16"/>
              </w:rPr>
            </w:pPr>
            <w:proofErr w:type="spellStart"/>
            <w:r w:rsidRPr="002D64AF">
              <w:rPr>
                <w:rFonts w:eastAsia="Arial"/>
                <w:bCs/>
                <w:color w:val="FFFFFF" w:themeColor="background1"/>
                <w:sz w:val="16"/>
                <w:szCs w:val="16"/>
              </w:rPr>
              <w:t>Groupe</w:t>
            </w:r>
            <w:proofErr w:type="spellEnd"/>
          </w:p>
        </w:tc>
        <w:tc>
          <w:tcPr>
            <w:tcW w:w="495" w:type="pct"/>
            <w:tcBorders>
              <w:top w:val="single" w:sz="8" w:space="0" w:color="9BBB59" w:themeColor="accent3"/>
              <w:left w:val="single" w:sz="8" w:space="0" w:color="9BBB59" w:themeColor="accent3"/>
              <w:right w:val="single" w:sz="8" w:space="0" w:color="9BBB59" w:themeColor="accent3"/>
            </w:tcBorders>
            <w:shd w:val="clear" w:color="auto" w:fill="9BBB59" w:themeFill="accent3"/>
            <w:vAlign w:val="center"/>
          </w:tcPr>
          <w:p w:rsidR="00B05FAD" w:rsidRPr="002D64AF" w:rsidRDefault="00B05FAD" w:rsidP="001C2573">
            <w:pPr>
              <w:snapToGrid w:val="0"/>
              <w:rPr>
                <w:rFonts w:eastAsia="Arial"/>
                <w:b/>
                <w:bCs/>
                <w:color w:val="FFFFFF" w:themeColor="background1"/>
                <w:sz w:val="16"/>
                <w:szCs w:val="16"/>
              </w:rPr>
            </w:pPr>
            <w:r w:rsidRPr="002D64AF">
              <w:rPr>
                <w:rFonts w:eastAsia="Arial"/>
                <w:bCs/>
                <w:color w:val="FFFFFF" w:themeColor="background1"/>
                <w:sz w:val="16"/>
                <w:szCs w:val="16"/>
              </w:rPr>
              <w:t>Baseline (T0)</w:t>
            </w:r>
          </w:p>
        </w:tc>
        <w:tc>
          <w:tcPr>
            <w:tcW w:w="566" w:type="pct"/>
            <w:shd w:val="clear" w:color="auto" w:fill="9BBB59" w:themeFill="accent3"/>
            <w:vAlign w:val="center"/>
          </w:tcPr>
          <w:p w:rsidR="00B05FAD" w:rsidRPr="002D64AF" w:rsidRDefault="00B05FAD" w:rsidP="001C2573">
            <w:pPr>
              <w:snapToGrid w:val="0"/>
              <w:rPr>
                <w:rFonts w:eastAsia="Arial"/>
                <w:b/>
                <w:bCs/>
                <w:color w:val="FFFFFF" w:themeColor="background1"/>
                <w:sz w:val="16"/>
                <w:szCs w:val="16"/>
              </w:rPr>
            </w:pPr>
            <w:r w:rsidRPr="002D64AF">
              <w:rPr>
                <w:rFonts w:eastAsia="Arial"/>
                <w:bCs/>
                <w:color w:val="FFFFFF" w:themeColor="background1"/>
                <w:sz w:val="16"/>
                <w:szCs w:val="16"/>
              </w:rPr>
              <w:t xml:space="preserve">After </w:t>
            </w:r>
            <w:proofErr w:type="spellStart"/>
            <w:r w:rsidRPr="002D64AF">
              <w:rPr>
                <w:rFonts w:eastAsia="Arial"/>
                <w:bCs/>
                <w:color w:val="FFFFFF" w:themeColor="background1"/>
                <w:sz w:val="16"/>
                <w:szCs w:val="16"/>
              </w:rPr>
              <w:t>propofol</w:t>
            </w:r>
            <w:proofErr w:type="spellEnd"/>
          </w:p>
          <w:p w:rsidR="00B05FAD" w:rsidRPr="002D64AF" w:rsidRDefault="00B05FAD" w:rsidP="001C2573">
            <w:pPr>
              <w:snapToGrid w:val="0"/>
              <w:rPr>
                <w:rFonts w:eastAsia="Arial"/>
                <w:b/>
                <w:bCs/>
                <w:color w:val="FFFFFF" w:themeColor="background1"/>
                <w:sz w:val="16"/>
                <w:szCs w:val="16"/>
              </w:rPr>
            </w:pPr>
            <w:r w:rsidRPr="002D64AF">
              <w:rPr>
                <w:rFonts w:eastAsia="Arial"/>
                <w:bCs/>
                <w:color w:val="FFFFFF" w:themeColor="background1"/>
                <w:sz w:val="16"/>
                <w:szCs w:val="16"/>
              </w:rPr>
              <w:t>(T1)</w:t>
            </w:r>
          </w:p>
        </w:tc>
        <w:tc>
          <w:tcPr>
            <w:tcW w:w="683" w:type="pct"/>
            <w:tcBorders>
              <w:top w:val="single" w:sz="8" w:space="0" w:color="9BBB59" w:themeColor="accent3"/>
              <w:left w:val="single" w:sz="8" w:space="0" w:color="9BBB59" w:themeColor="accent3"/>
              <w:right w:val="single" w:sz="8" w:space="0" w:color="9BBB59" w:themeColor="accent3"/>
            </w:tcBorders>
            <w:shd w:val="clear" w:color="auto" w:fill="9BBB59" w:themeFill="accent3"/>
            <w:vAlign w:val="center"/>
          </w:tcPr>
          <w:p w:rsidR="00B05FAD" w:rsidRPr="002D64AF" w:rsidRDefault="00B05FAD" w:rsidP="001C2573">
            <w:pPr>
              <w:snapToGrid w:val="0"/>
              <w:rPr>
                <w:rFonts w:eastAsia="Arial"/>
                <w:b/>
                <w:bCs/>
                <w:color w:val="FFFFFF" w:themeColor="background1"/>
                <w:sz w:val="16"/>
                <w:szCs w:val="16"/>
              </w:rPr>
            </w:pPr>
            <w:r w:rsidRPr="002D64AF">
              <w:rPr>
                <w:rFonts w:eastAsia="Arial"/>
                <w:bCs/>
                <w:color w:val="FFFFFF" w:themeColor="background1"/>
                <w:sz w:val="16"/>
                <w:szCs w:val="16"/>
              </w:rPr>
              <w:t>During intubation (T2)</w:t>
            </w:r>
          </w:p>
        </w:tc>
        <w:tc>
          <w:tcPr>
            <w:tcW w:w="721" w:type="pct"/>
            <w:shd w:val="clear" w:color="auto" w:fill="9BBB59" w:themeFill="accent3"/>
            <w:vAlign w:val="center"/>
          </w:tcPr>
          <w:p w:rsidR="00B05FAD" w:rsidRPr="002D64AF" w:rsidRDefault="00B05FAD" w:rsidP="001C2573">
            <w:pPr>
              <w:snapToGrid w:val="0"/>
              <w:rPr>
                <w:rFonts w:eastAsia="Arial"/>
                <w:b/>
                <w:bCs/>
                <w:color w:val="FFFFFF" w:themeColor="background1"/>
                <w:sz w:val="16"/>
                <w:szCs w:val="16"/>
              </w:rPr>
            </w:pPr>
            <w:r w:rsidRPr="002D64AF">
              <w:rPr>
                <w:rFonts w:eastAsia="Arial"/>
                <w:bCs/>
                <w:color w:val="FFFFFF" w:themeColor="background1"/>
                <w:sz w:val="16"/>
                <w:szCs w:val="16"/>
              </w:rPr>
              <w:t xml:space="preserve">1 min after </w:t>
            </w:r>
            <w:proofErr w:type="spellStart"/>
            <w:r w:rsidRPr="002D64AF">
              <w:rPr>
                <w:rFonts w:eastAsia="Arial"/>
                <w:bCs/>
                <w:color w:val="FFFFFF" w:themeColor="background1"/>
                <w:sz w:val="16"/>
                <w:szCs w:val="16"/>
              </w:rPr>
              <w:t>intubtion</w:t>
            </w:r>
            <w:proofErr w:type="spellEnd"/>
            <w:r w:rsidRPr="002D64AF">
              <w:rPr>
                <w:rFonts w:eastAsia="Arial"/>
                <w:bCs/>
                <w:color w:val="FFFFFF" w:themeColor="background1"/>
                <w:sz w:val="16"/>
                <w:szCs w:val="16"/>
              </w:rPr>
              <w:t xml:space="preserve"> (T3)</w:t>
            </w:r>
          </w:p>
        </w:tc>
        <w:tc>
          <w:tcPr>
            <w:tcW w:w="737" w:type="pct"/>
            <w:tcBorders>
              <w:top w:val="single" w:sz="8" w:space="0" w:color="9BBB59" w:themeColor="accent3"/>
              <w:left w:val="single" w:sz="8" w:space="0" w:color="9BBB59" w:themeColor="accent3"/>
              <w:right w:val="single" w:sz="8" w:space="0" w:color="9BBB59" w:themeColor="accent3"/>
            </w:tcBorders>
            <w:shd w:val="clear" w:color="auto" w:fill="9BBB59" w:themeFill="accent3"/>
            <w:vAlign w:val="center"/>
          </w:tcPr>
          <w:p w:rsidR="00B05FAD" w:rsidRPr="002D64AF" w:rsidRDefault="00B05FAD" w:rsidP="001C2573">
            <w:pPr>
              <w:snapToGrid w:val="0"/>
              <w:rPr>
                <w:rFonts w:eastAsia="Arial"/>
                <w:b/>
                <w:bCs/>
                <w:color w:val="FFFFFF" w:themeColor="background1"/>
                <w:sz w:val="16"/>
                <w:szCs w:val="16"/>
              </w:rPr>
            </w:pPr>
            <w:r w:rsidRPr="002D64AF">
              <w:rPr>
                <w:rFonts w:eastAsia="Arial"/>
                <w:bCs/>
                <w:color w:val="FFFFFF" w:themeColor="background1"/>
                <w:sz w:val="16"/>
                <w:szCs w:val="16"/>
              </w:rPr>
              <w:t>3 min after intubation (T4)</w:t>
            </w:r>
          </w:p>
        </w:tc>
        <w:tc>
          <w:tcPr>
            <w:tcW w:w="737" w:type="pct"/>
            <w:shd w:val="clear" w:color="auto" w:fill="9BBB59" w:themeFill="accent3"/>
            <w:vAlign w:val="center"/>
          </w:tcPr>
          <w:p w:rsidR="00B05FAD" w:rsidRPr="002D64AF" w:rsidRDefault="00B05FAD" w:rsidP="001C2573">
            <w:pPr>
              <w:snapToGrid w:val="0"/>
              <w:rPr>
                <w:rFonts w:eastAsia="Arial"/>
                <w:b/>
                <w:bCs/>
                <w:color w:val="FFFFFF" w:themeColor="background1"/>
                <w:sz w:val="16"/>
                <w:szCs w:val="16"/>
              </w:rPr>
            </w:pPr>
            <w:r w:rsidRPr="002D64AF">
              <w:rPr>
                <w:rFonts w:eastAsia="Arial"/>
                <w:bCs/>
                <w:color w:val="FFFFFF" w:themeColor="background1"/>
                <w:sz w:val="16"/>
                <w:szCs w:val="16"/>
              </w:rPr>
              <w:t>5 min after intubation (T5)</w:t>
            </w:r>
          </w:p>
        </w:tc>
        <w:tc>
          <w:tcPr>
            <w:tcW w:w="684" w:type="pct"/>
            <w:shd w:val="clear" w:color="auto" w:fill="9BBB59" w:themeFill="accent3"/>
            <w:vAlign w:val="center"/>
          </w:tcPr>
          <w:p w:rsidR="00B05FAD" w:rsidRPr="002D64AF" w:rsidRDefault="00B05FAD" w:rsidP="002D64AF">
            <w:pPr>
              <w:snapToGrid w:val="0"/>
              <w:rPr>
                <w:rFonts w:eastAsia="Arial"/>
                <w:b/>
                <w:bCs/>
                <w:color w:val="FFFFFF" w:themeColor="background1"/>
                <w:sz w:val="16"/>
                <w:szCs w:val="16"/>
              </w:rPr>
            </w:pPr>
            <w:r w:rsidRPr="002D64AF">
              <w:rPr>
                <w:rFonts w:eastAsia="Arial"/>
                <w:bCs/>
                <w:color w:val="FFFFFF" w:themeColor="background1"/>
                <w:sz w:val="16"/>
                <w:szCs w:val="16"/>
              </w:rPr>
              <w:t>10 min after intubation(T6)</w:t>
            </w:r>
          </w:p>
        </w:tc>
      </w:tr>
      <w:tr w:rsidR="002B7C66" w:rsidRPr="002D64AF" w:rsidTr="001C2573">
        <w:trPr>
          <w:jc w:val="center"/>
        </w:trPr>
        <w:tc>
          <w:tcPr>
            <w:tcW w:w="377" w:type="pct"/>
            <w:tcBorders>
              <w:top w:val="single" w:sz="8" w:space="0" w:color="9BBB59" w:themeColor="accent3"/>
              <w:left w:val="single" w:sz="8" w:space="0" w:color="9BBB59" w:themeColor="accent3"/>
              <w:bottom w:val="single" w:sz="8" w:space="0" w:color="9BBB59" w:themeColor="accent3"/>
            </w:tcBorders>
            <w:vAlign w:val="center"/>
          </w:tcPr>
          <w:p w:rsidR="00B05FAD" w:rsidRPr="002D64AF" w:rsidRDefault="00B05FAD" w:rsidP="001C2573">
            <w:pPr>
              <w:snapToGrid w:val="0"/>
              <w:rPr>
                <w:rFonts w:eastAsiaTheme="minorEastAsia"/>
                <w:b/>
                <w:bCs/>
                <w:sz w:val="16"/>
                <w:szCs w:val="16"/>
              </w:rPr>
            </w:pPr>
          </w:p>
          <w:p w:rsidR="00B05FAD" w:rsidRPr="002D64AF" w:rsidRDefault="00B05FAD" w:rsidP="001C2573">
            <w:pPr>
              <w:snapToGrid w:val="0"/>
              <w:rPr>
                <w:rFonts w:eastAsia="Arial"/>
                <w:b/>
                <w:bCs/>
                <w:sz w:val="16"/>
                <w:szCs w:val="16"/>
              </w:rPr>
            </w:pPr>
            <w:r w:rsidRPr="002D64AF">
              <w:rPr>
                <w:rFonts w:eastAsia="Arial"/>
                <w:bCs/>
                <w:sz w:val="16"/>
                <w:szCs w:val="16"/>
              </w:rPr>
              <w:t>I</w:t>
            </w:r>
          </w:p>
        </w:tc>
        <w:tc>
          <w:tcPr>
            <w:tcW w:w="495" w:type="pct"/>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B05FAD" w:rsidRPr="002D64AF" w:rsidRDefault="00B05FAD" w:rsidP="001C2573">
            <w:pPr>
              <w:snapToGrid w:val="0"/>
              <w:rPr>
                <w:rFonts w:eastAsia="Arial"/>
                <w:sz w:val="16"/>
                <w:szCs w:val="16"/>
              </w:rPr>
            </w:pPr>
            <w:r w:rsidRPr="002D64AF">
              <w:rPr>
                <w:rFonts w:eastAsia="Arial"/>
                <w:sz w:val="16"/>
                <w:szCs w:val="16"/>
              </w:rPr>
              <w:t>81.90</w:t>
            </w:r>
          </w:p>
          <w:p w:rsidR="00B05FAD" w:rsidRPr="002D64AF" w:rsidRDefault="00B05FAD" w:rsidP="001C2573">
            <w:pPr>
              <w:snapToGrid w:val="0"/>
              <w:rPr>
                <w:rFonts w:eastAsia="Arial"/>
                <w:sz w:val="16"/>
                <w:szCs w:val="16"/>
              </w:rPr>
            </w:pPr>
            <w:r w:rsidRPr="002D64AF">
              <w:rPr>
                <w:rFonts w:eastAsia="Arial"/>
                <w:sz w:val="16"/>
                <w:szCs w:val="16"/>
              </w:rPr>
              <w:t>±4.02</w:t>
            </w:r>
          </w:p>
        </w:tc>
        <w:tc>
          <w:tcPr>
            <w:tcW w:w="566" w:type="pct"/>
            <w:tcBorders>
              <w:top w:val="single" w:sz="8" w:space="0" w:color="9BBB59" w:themeColor="accent3"/>
              <w:bottom w:val="single" w:sz="8" w:space="0" w:color="9BBB59" w:themeColor="accent3"/>
            </w:tcBorders>
            <w:vAlign w:val="center"/>
          </w:tcPr>
          <w:p w:rsidR="00B05FAD" w:rsidRPr="002D64AF" w:rsidRDefault="00B05FAD" w:rsidP="001C2573">
            <w:pPr>
              <w:snapToGrid w:val="0"/>
              <w:rPr>
                <w:rFonts w:eastAsia="Arial"/>
                <w:sz w:val="16"/>
                <w:szCs w:val="16"/>
              </w:rPr>
            </w:pPr>
            <w:r w:rsidRPr="002D64AF">
              <w:rPr>
                <w:rFonts w:eastAsia="Arial"/>
                <w:sz w:val="16"/>
                <w:szCs w:val="16"/>
              </w:rPr>
              <w:t>69.500</w:t>
            </w:r>
          </w:p>
          <w:p w:rsidR="00B05FAD" w:rsidRPr="002D64AF" w:rsidRDefault="00B05FAD" w:rsidP="001C2573">
            <w:pPr>
              <w:snapToGrid w:val="0"/>
              <w:rPr>
                <w:rFonts w:eastAsia="Arial"/>
                <w:sz w:val="16"/>
                <w:szCs w:val="16"/>
              </w:rPr>
            </w:pPr>
            <w:r w:rsidRPr="002D64AF">
              <w:rPr>
                <w:rFonts w:eastAsia="Arial"/>
                <w:sz w:val="16"/>
                <w:szCs w:val="16"/>
              </w:rPr>
              <w:t>±4.09****</w:t>
            </w:r>
          </w:p>
        </w:tc>
        <w:tc>
          <w:tcPr>
            <w:tcW w:w="683" w:type="pct"/>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B05FAD" w:rsidRPr="002D64AF" w:rsidRDefault="00B05FAD" w:rsidP="001C2573">
            <w:pPr>
              <w:snapToGrid w:val="0"/>
              <w:rPr>
                <w:rFonts w:eastAsia="Arial"/>
                <w:sz w:val="16"/>
                <w:szCs w:val="16"/>
              </w:rPr>
            </w:pPr>
            <w:r w:rsidRPr="002D64AF">
              <w:rPr>
                <w:rFonts w:eastAsia="Arial"/>
                <w:sz w:val="16"/>
                <w:szCs w:val="16"/>
              </w:rPr>
              <w:t>71.300</w:t>
            </w:r>
          </w:p>
          <w:p w:rsidR="00B05FAD" w:rsidRPr="002D64AF" w:rsidRDefault="00B05FAD" w:rsidP="001C2573">
            <w:pPr>
              <w:snapToGrid w:val="0"/>
              <w:rPr>
                <w:rFonts w:eastAsia="Arial"/>
                <w:sz w:val="16"/>
                <w:szCs w:val="16"/>
              </w:rPr>
            </w:pPr>
            <w:r w:rsidRPr="002D64AF">
              <w:rPr>
                <w:rFonts w:eastAsia="Arial"/>
                <w:sz w:val="16"/>
                <w:szCs w:val="16"/>
              </w:rPr>
              <w:t>±4.78****</w:t>
            </w:r>
          </w:p>
        </w:tc>
        <w:tc>
          <w:tcPr>
            <w:tcW w:w="721" w:type="pct"/>
            <w:tcBorders>
              <w:top w:val="single" w:sz="8" w:space="0" w:color="9BBB59" w:themeColor="accent3"/>
              <w:bottom w:val="single" w:sz="8" w:space="0" w:color="9BBB59" w:themeColor="accent3"/>
            </w:tcBorders>
            <w:vAlign w:val="center"/>
          </w:tcPr>
          <w:p w:rsidR="00B05FAD" w:rsidRPr="002D64AF" w:rsidRDefault="00B05FAD" w:rsidP="001C2573">
            <w:pPr>
              <w:snapToGrid w:val="0"/>
              <w:rPr>
                <w:rFonts w:eastAsia="Arial"/>
                <w:sz w:val="16"/>
                <w:szCs w:val="16"/>
              </w:rPr>
            </w:pPr>
            <w:r w:rsidRPr="002D64AF">
              <w:rPr>
                <w:rFonts w:eastAsia="Arial"/>
                <w:sz w:val="16"/>
                <w:szCs w:val="16"/>
              </w:rPr>
              <w:t>72.300</w:t>
            </w:r>
          </w:p>
          <w:p w:rsidR="00B05FAD" w:rsidRPr="002D64AF" w:rsidRDefault="00B05FAD" w:rsidP="001C2573">
            <w:pPr>
              <w:snapToGrid w:val="0"/>
              <w:rPr>
                <w:rFonts w:eastAsia="Arial"/>
                <w:sz w:val="16"/>
                <w:szCs w:val="16"/>
              </w:rPr>
            </w:pPr>
            <w:r w:rsidRPr="002D64AF">
              <w:rPr>
                <w:rFonts w:eastAsia="Arial"/>
                <w:sz w:val="16"/>
                <w:szCs w:val="16"/>
              </w:rPr>
              <w:t>±4.50****</w:t>
            </w:r>
          </w:p>
        </w:tc>
        <w:tc>
          <w:tcPr>
            <w:tcW w:w="737" w:type="pct"/>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B05FAD" w:rsidRPr="002D64AF" w:rsidRDefault="00B05FAD" w:rsidP="001C2573">
            <w:pPr>
              <w:snapToGrid w:val="0"/>
              <w:rPr>
                <w:rFonts w:eastAsia="Arial"/>
                <w:sz w:val="16"/>
                <w:szCs w:val="16"/>
              </w:rPr>
            </w:pPr>
            <w:r w:rsidRPr="002D64AF">
              <w:rPr>
                <w:rFonts w:eastAsia="Arial"/>
                <w:sz w:val="16"/>
                <w:szCs w:val="16"/>
              </w:rPr>
              <w:t>72.700</w:t>
            </w:r>
          </w:p>
          <w:p w:rsidR="00B05FAD" w:rsidRPr="002D64AF" w:rsidRDefault="00B05FAD" w:rsidP="001C2573">
            <w:pPr>
              <w:snapToGrid w:val="0"/>
              <w:rPr>
                <w:rFonts w:eastAsia="Arial"/>
                <w:sz w:val="16"/>
                <w:szCs w:val="16"/>
              </w:rPr>
            </w:pPr>
            <w:r w:rsidRPr="002D64AF">
              <w:rPr>
                <w:rFonts w:eastAsia="Arial"/>
                <w:sz w:val="16"/>
                <w:szCs w:val="16"/>
              </w:rPr>
              <w:t>±5.40****</w:t>
            </w:r>
          </w:p>
        </w:tc>
        <w:tc>
          <w:tcPr>
            <w:tcW w:w="737" w:type="pct"/>
            <w:tcBorders>
              <w:top w:val="single" w:sz="8" w:space="0" w:color="9BBB59" w:themeColor="accent3"/>
              <w:bottom w:val="single" w:sz="8" w:space="0" w:color="9BBB59" w:themeColor="accent3"/>
            </w:tcBorders>
            <w:vAlign w:val="center"/>
          </w:tcPr>
          <w:p w:rsidR="00B05FAD" w:rsidRPr="002D64AF" w:rsidRDefault="00B05FAD" w:rsidP="001C2573">
            <w:pPr>
              <w:snapToGrid w:val="0"/>
              <w:rPr>
                <w:rFonts w:eastAsia="Arial"/>
                <w:sz w:val="16"/>
                <w:szCs w:val="16"/>
              </w:rPr>
            </w:pPr>
            <w:r w:rsidRPr="002D64AF">
              <w:rPr>
                <w:rFonts w:eastAsia="Arial"/>
                <w:sz w:val="16"/>
                <w:szCs w:val="16"/>
              </w:rPr>
              <w:t>72.700</w:t>
            </w:r>
          </w:p>
          <w:p w:rsidR="00B05FAD" w:rsidRPr="002D64AF" w:rsidRDefault="00B05FAD" w:rsidP="001C2573">
            <w:pPr>
              <w:snapToGrid w:val="0"/>
              <w:rPr>
                <w:rFonts w:eastAsia="Arial"/>
                <w:sz w:val="16"/>
                <w:szCs w:val="16"/>
              </w:rPr>
            </w:pPr>
            <w:r w:rsidRPr="002D64AF">
              <w:rPr>
                <w:rFonts w:eastAsia="Arial"/>
                <w:sz w:val="16"/>
                <w:szCs w:val="16"/>
              </w:rPr>
              <w:t>±5.88****</w:t>
            </w:r>
          </w:p>
        </w:tc>
        <w:tc>
          <w:tcPr>
            <w:tcW w:w="684" w:type="pct"/>
            <w:tcBorders>
              <w:top w:val="single" w:sz="8" w:space="0" w:color="9BBB59" w:themeColor="accent3"/>
              <w:bottom w:val="single" w:sz="8" w:space="0" w:color="9BBB59" w:themeColor="accent3"/>
              <w:right w:val="single" w:sz="8" w:space="0" w:color="9BBB59" w:themeColor="accent3"/>
            </w:tcBorders>
            <w:vAlign w:val="center"/>
          </w:tcPr>
          <w:p w:rsidR="00B05FAD" w:rsidRPr="002D64AF" w:rsidRDefault="00B05FAD" w:rsidP="001C2573">
            <w:pPr>
              <w:snapToGrid w:val="0"/>
              <w:rPr>
                <w:rFonts w:eastAsia="Arial"/>
                <w:b/>
                <w:bCs/>
                <w:sz w:val="16"/>
                <w:szCs w:val="16"/>
              </w:rPr>
            </w:pPr>
            <w:r w:rsidRPr="002D64AF">
              <w:rPr>
                <w:rFonts w:eastAsia="Arial"/>
                <w:b/>
                <w:bCs/>
                <w:sz w:val="16"/>
                <w:szCs w:val="16"/>
              </w:rPr>
              <w:t>72.700</w:t>
            </w:r>
          </w:p>
          <w:p w:rsidR="00B05FAD" w:rsidRPr="002D64AF" w:rsidRDefault="00B05FAD" w:rsidP="001C2573">
            <w:pPr>
              <w:snapToGrid w:val="0"/>
              <w:rPr>
                <w:rFonts w:eastAsia="Arial"/>
                <w:b/>
                <w:bCs/>
                <w:sz w:val="16"/>
                <w:szCs w:val="16"/>
              </w:rPr>
            </w:pPr>
            <w:r w:rsidRPr="002D64AF">
              <w:rPr>
                <w:rFonts w:eastAsia="Arial"/>
                <w:b/>
                <w:bCs/>
                <w:sz w:val="16"/>
                <w:szCs w:val="16"/>
              </w:rPr>
              <w:t>±5.40****</w:t>
            </w:r>
          </w:p>
        </w:tc>
      </w:tr>
      <w:tr w:rsidR="002B7C66" w:rsidRPr="002D64AF" w:rsidTr="001C2573">
        <w:trPr>
          <w:jc w:val="center"/>
        </w:trPr>
        <w:tc>
          <w:tcPr>
            <w:tcW w:w="377" w:type="pct"/>
            <w:vAlign w:val="center"/>
          </w:tcPr>
          <w:p w:rsidR="00B05FAD" w:rsidRPr="002D64AF" w:rsidRDefault="00B05FAD" w:rsidP="001C2573">
            <w:pPr>
              <w:snapToGrid w:val="0"/>
              <w:rPr>
                <w:rFonts w:eastAsia="Arial"/>
                <w:b/>
                <w:bCs/>
                <w:sz w:val="16"/>
                <w:szCs w:val="16"/>
              </w:rPr>
            </w:pPr>
            <w:r w:rsidRPr="002D64AF">
              <w:rPr>
                <w:rFonts w:eastAsia="Arial"/>
                <w:bCs/>
                <w:sz w:val="16"/>
                <w:szCs w:val="16"/>
              </w:rPr>
              <w:t>II</w:t>
            </w:r>
          </w:p>
        </w:tc>
        <w:tc>
          <w:tcPr>
            <w:tcW w:w="495" w:type="pct"/>
            <w:tcBorders>
              <w:left w:val="single" w:sz="8" w:space="0" w:color="9BBB59" w:themeColor="accent3"/>
              <w:right w:val="single" w:sz="8" w:space="0" w:color="9BBB59" w:themeColor="accent3"/>
            </w:tcBorders>
            <w:vAlign w:val="center"/>
          </w:tcPr>
          <w:p w:rsidR="00B05FAD" w:rsidRPr="002D64AF" w:rsidRDefault="00B05FAD" w:rsidP="001C2573">
            <w:pPr>
              <w:snapToGrid w:val="0"/>
              <w:rPr>
                <w:rFonts w:eastAsia="Arial"/>
                <w:sz w:val="16"/>
                <w:szCs w:val="16"/>
              </w:rPr>
            </w:pPr>
            <w:r w:rsidRPr="002D64AF">
              <w:rPr>
                <w:rFonts w:eastAsia="Arial"/>
                <w:sz w:val="16"/>
                <w:szCs w:val="16"/>
              </w:rPr>
              <w:t>83.300</w:t>
            </w:r>
          </w:p>
          <w:p w:rsidR="00B05FAD" w:rsidRPr="002D64AF" w:rsidRDefault="00B05FAD" w:rsidP="001C2573">
            <w:pPr>
              <w:snapToGrid w:val="0"/>
              <w:rPr>
                <w:rFonts w:eastAsia="Arial"/>
                <w:sz w:val="16"/>
                <w:szCs w:val="16"/>
              </w:rPr>
            </w:pPr>
            <w:r w:rsidRPr="002D64AF">
              <w:rPr>
                <w:rFonts w:eastAsia="Arial"/>
                <w:sz w:val="16"/>
                <w:szCs w:val="16"/>
              </w:rPr>
              <w:t>±3.79</w:t>
            </w:r>
          </w:p>
        </w:tc>
        <w:tc>
          <w:tcPr>
            <w:tcW w:w="566" w:type="pct"/>
            <w:vAlign w:val="center"/>
          </w:tcPr>
          <w:p w:rsidR="00B05FAD" w:rsidRPr="002D64AF" w:rsidRDefault="00B05FAD" w:rsidP="001C2573">
            <w:pPr>
              <w:snapToGrid w:val="0"/>
              <w:rPr>
                <w:rFonts w:eastAsia="Arial"/>
                <w:sz w:val="16"/>
                <w:szCs w:val="16"/>
              </w:rPr>
            </w:pPr>
            <w:r w:rsidRPr="002D64AF">
              <w:rPr>
                <w:rFonts w:eastAsia="Arial"/>
                <w:sz w:val="16"/>
                <w:szCs w:val="16"/>
              </w:rPr>
              <w:t>70.900</w:t>
            </w:r>
          </w:p>
          <w:p w:rsidR="00B05FAD" w:rsidRPr="002D64AF" w:rsidRDefault="00B05FAD" w:rsidP="001C2573">
            <w:pPr>
              <w:snapToGrid w:val="0"/>
              <w:rPr>
                <w:rFonts w:eastAsia="Arial"/>
                <w:sz w:val="16"/>
                <w:szCs w:val="16"/>
              </w:rPr>
            </w:pPr>
            <w:r w:rsidRPr="002D64AF">
              <w:rPr>
                <w:rFonts w:eastAsia="Arial"/>
                <w:sz w:val="16"/>
                <w:szCs w:val="16"/>
              </w:rPr>
              <w:t>±3.86****</w:t>
            </w:r>
          </w:p>
        </w:tc>
        <w:tc>
          <w:tcPr>
            <w:tcW w:w="683" w:type="pct"/>
            <w:tcBorders>
              <w:left w:val="single" w:sz="8" w:space="0" w:color="9BBB59" w:themeColor="accent3"/>
              <w:right w:val="single" w:sz="8" w:space="0" w:color="9BBB59" w:themeColor="accent3"/>
            </w:tcBorders>
            <w:vAlign w:val="center"/>
          </w:tcPr>
          <w:p w:rsidR="00B05FAD" w:rsidRPr="002D64AF" w:rsidRDefault="00B05FAD" w:rsidP="001C2573">
            <w:pPr>
              <w:snapToGrid w:val="0"/>
              <w:rPr>
                <w:rFonts w:eastAsia="Arial"/>
                <w:sz w:val="16"/>
                <w:szCs w:val="16"/>
              </w:rPr>
            </w:pPr>
            <w:r w:rsidRPr="002D64AF">
              <w:rPr>
                <w:rFonts w:eastAsia="Arial"/>
                <w:sz w:val="16"/>
                <w:szCs w:val="16"/>
              </w:rPr>
              <w:t>72.500</w:t>
            </w:r>
          </w:p>
          <w:p w:rsidR="00B05FAD" w:rsidRPr="002D64AF" w:rsidRDefault="00B05FAD" w:rsidP="001C2573">
            <w:pPr>
              <w:snapToGrid w:val="0"/>
              <w:rPr>
                <w:rFonts w:eastAsia="Arial"/>
                <w:sz w:val="16"/>
                <w:szCs w:val="16"/>
              </w:rPr>
            </w:pPr>
            <w:r w:rsidRPr="002D64AF">
              <w:rPr>
                <w:rFonts w:eastAsia="Arial"/>
                <w:sz w:val="16"/>
                <w:szCs w:val="16"/>
              </w:rPr>
              <w:t>±4.44****</w:t>
            </w:r>
          </w:p>
        </w:tc>
        <w:tc>
          <w:tcPr>
            <w:tcW w:w="721" w:type="pct"/>
            <w:vAlign w:val="center"/>
          </w:tcPr>
          <w:p w:rsidR="00B05FAD" w:rsidRPr="002D64AF" w:rsidRDefault="00B05FAD" w:rsidP="001C2573">
            <w:pPr>
              <w:snapToGrid w:val="0"/>
              <w:rPr>
                <w:rFonts w:eastAsia="Arial"/>
                <w:sz w:val="16"/>
                <w:szCs w:val="16"/>
              </w:rPr>
            </w:pPr>
            <w:r w:rsidRPr="002D64AF">
              <w:rPr>
                <w:rFonts w:eastAsia="Arial"/>
                <w:sz w:val="16"/>
                <w:szCs w:val="16"/>
              </w:rPr>
              <w:t>73.600</w:t>
            </w:r>
          </w:p>
          <w:p w:rsidR="00B05FAD" w:rsidRPr="002D64AF" w:rsidRDefault="00B05FAD" w:rsidP="001C2573">
            <w:pPr>
              <w:snapToGrid w:val="0"/>
              <w:rPr>
                <w:rFonts w:eastAsia="Arial"/>
                <w:sz w:val="16"/>
                <w:szCs w:val="16"/>
              </w:rPr>
            </w:pPr>
            <w:r w:rsidRPr="002D64AF">
              <w:rPr>
                <w:rFonts w:eastAsia="Arial"/>
                <w:sz w:val="16"/>
                <w:szCs w:val="16"/>
              </w:rPr>
              <w:t>±4.13****</w:t>
            </w:r>
          </w:p>
        </w:tc>
        <w:tc>
          <w:tcPr>
            <w:tcW w:w="737" w:type="pct"/>
            <w:tcBorders>
              <w:left w:val="single" w:sz="8" w:space="0" w:color="9BBB59" w:themeColor="accent3"/>
              <w:right w:val="single" w:sz="8" w:space="0" w:color="9BBB59" w:themeColor="accent3"/>
            </w:tcBorders>
            <w:vAlign w:val="center"/>
          </w:tcPr>
          <w:p w:rsidR="00B05FAD" w:rsidRPr="002D64AF" w:rsidRDefault="00B05FAD" w:rsidP="001C2573">
            <w:pPr>
              <w:snapToGrid w:val="0"/>
              <w:rPr>
                <w:rFonts w:eastAsia="Arial"/>
                <w:sz w:val="16"/>
                <w:szCs w:val="16"/>
              </w:rPr>
            </w:pPr>
            <w:r w:rsidRPr="002D64AF">
              <w:rPr>
                <w:rFonts w:eastAsia="Arial"/>
                <w:sz w:val="16"/>
                <w:szCs w:val="16"/>
              </w:rPr>
              <w:t>74.300</w:t>
            </w:r>
          </w:p>
          <w:p w:rsidR="00B05FAD" w:rsidRPr="002D64AF" w:rsidRDefault="00B05FAD" w:rsidP="001C2573">
            <w:pPr>
              <w:snapToGrid w:val="0"/>
              <w:rPr>
                <w:rFonts w:eastAsia="Arial"/>
                <w:sz w:val="16"/>
                <w:szCs w:val="16"/>
              </w:rPr>
            </w:pPr>
            <w:r w:rsidRPr="002D64AF">
              <w:rPr>
                <w:rFonts w:eastAsia="Arial"/>
                <w:sz w:val="16"/>
                <w:szCs w:val="16"/>
              </w:rPr>
              <w:t>±4.86****</w:t>
            </w:r>
          </w:p>
        </w:tc>
        <w:tc>
          <w:tcPr>
            <w:tcW w:w="737" w:type="pct"/>
            <w:vAlign w:val="center"/>
          </w:tcPr>
          <w:p w:rsidR="00B05FAD" w:rsidRPr="002D64AF" w:rsidRDefault="00B05FAD" w:rsidP="001C2573">
            <w:pPr>
              <w:snapToGrid w:val="0"/>
              <w:rPr>
                <w:rFonts w:eastAsia="Arial"/>
                <w:sz w:val="16"/>
                <w:szCs w:val="16"/>
              </w:rPr>
            </w:pPr>
            <w:r w:rsidRPr="002D64AF">
              <w:rPr>
                <w:rFonts w:eastAsia="Arial"/>
                <w:sz w:val="16"/>
                <w:szCs w:val="16"/>
              </w:rPr>
              <w:t>75.600</w:t>
            </w:r>
          </w:p>
          <w:p w:rsidR="00B05FAD" w:rsidRPr="002D64AF" w:rsidRDefault="00B05FAD" w:rsidP="001C2573">
            <w:pPr>
              <w:snapToGrid w:val="0"/>
              <w:rPr>
                <w:rFonts w:eastAsia="Arial"/>
                <w:sz w:val="16"/>
                <w:szCs w:val="16"/>
              </w:rPr>
            </w:pPr>
            <w:r w:rsidRPr="002D64AF">
              <w:rPr>
                <w:rFonts w:eastAsia="Arial"/>
                <w:sz w:val="16"/>
                <w:szCs w:val="16"/>
              </w:rPr>
              <w:t>±5.37****</w:t>
            </w:r>
          </w:p>
        </w:tc>
        <w:tc>
          <w:tcPr>
            <w:tcW w:w="684" w:type="pct"/>
            <w:vAlign w:val="center"/>
          </w:tcPr>
          <w:p w:rsidR="00B05FAD" w:rsidRPr="002D64AF" w:rsidRDefault="00B05FAD" w:rsidP="001C2573">
            <w:pPr>
              <w:snapToGrid w:val="0"/>
              <w:rPr>
                <w:rFonts w:eastAsia="Arial"/>
                <w:b/>
                <w:bCs/>
                <w:sz w:val="16"/>
                <w:szCs w:val="16"/>
              </w:rPr>
            </w:pPr>
            <w:r w:rsidRPr="002D64AF">
              <w:rPr>
                <w:rFonts w:eastAsia="Arial"/>
                <w:b/>
                <w:bCs/>
                <w:sz w:val="16"/>
                <w:szCs w:val="16"/>
              </w:rPr>
              <w:t>75.600</w:t>
            </w:r>
          </w:p>
          <w:p w:rsidR="00B05FAD" w:rsidRPr="002D64AF" w:rsidRDefault="00B05FAD" w:rsidP="001C2573">
            <w:pPr>
              <w:snapToGrid w:val="0"/>
              <w:rPr>
                <w:rFonts w:eastAsia="Arial"/>
                <w:b/>
                <w:bCs/>
                <w:sz w:val="16"/>
                <w:szCs w:val="16"/>
              </w:rPr>
            </w:pPr>
            <w:r w:rsidRPr="002D64AF">
              <w:rPr>
                <w:rFonts w:eastAsia="Arial"/>
                <w:b/>
                <w:bCs/>
                <w:sz w:val="16"/>
                <w:szCs w:val="16"/>
              </w:rPr>
              <w:t>±4.68****</w:t>
            </w:r>
          </w:p>
        </w:tc>
      </w:tr>
      <w:tr w:rsidR="002B7C66" w:rsidRPr="002D64AF" w:rsidTr="001C2573">
        <w:trPr>
          <w:jc w:val="center"/>
        </w:trPr>
        <w:tc>
          <w:tcPr>
            <w:tcW w:w="377" w:type="pct"/>
            <w:tcBorders>
              <w:top w:val="double" w:sz="6" w:space="0" w:color="9BBB59" w:themeColor="accent3"/>
              <w:left w:val="single" w:sz="8" w:space="0" w:color="9BBB59" w:themeColor="accent3"/>
              <w:bottom w:val="single" w:sz="8" w:space="0" w:color="9BBB59" w:themeColor="accent3"/>
            </w:tcBorders>
            <w:vAlign w:val="center"/>
          </w:tcPr>
          <w:p w:rsidR="00B05FAD" w:rsidRPr="002D64AF" w:rsidRDefault="00B05FAD" w:rsidP="001C2573">
            <w:pPr>
              <w:snapToGrid w:val="0"/>
              <w:rPr>
                <w:rFonts w:eastAsiaTheme="minorEastAsia"/>
                <w:b/>
                <w:bCs/>
                <w:sz w:val="16"/>
                <w:szCs w:val="16"/>
              </w:rPr>
            </w:pPr>
          </w:p>
          <w:p w:rsidR="00B05FAD" w:rsidRPr="002D64AF" w:rsidRDefault="00B05FAD" w:rsidP="001C2573">
            <w:pPr>
              <w:snapToGrid w:val="0"/>
              <w:rPr>
                <w:rFonts w:eastAsia="Arial"/>
                <w:b/>
                <w:bCs/>
                <w:sz w:val="16"/>
                <w:szCs w:val="16"/>
              </w:rPr>
            </w:pPr>
            <w:r w:rsidRPr="002D64AF">
              <w:rPr>
                <w:rFonts w:eastAsia="Arial"/>
                <w:bCs/>
                <w:sz w:val="16"/>
                <w:szCs w:val="16"/>
              </w:rPr>
              <w:t>III</w:t>
            </w:r>
          </w:p>
        </w:tc>
        <w:tc>
          <w:tcPr>
            <w:tcW w:w="495" w:type="pct"/>
            <w:tcBorders>
              <w:top w:val="double" w:sz="6" w:space="0" w:color="9BBB59" w:themeColor="accent3"/>
              <w:left w:val="single" w:sz="8" w:space="0" w:color="9BBB59" w:themeColor="accent3"/>
              <w:bottom w:val="single" w:sz="8" w:space="0" w:color="9BBB59" w:themeColor="accent3"/>
              <w:right w:val="single" w:sz="8" w:space="0" w:color="9BBB59" w:themeColor="accent3"/>
            </w:tcBorders>
            <w:vAlign w:val="center"/>
          </w:tcPr>
          <w:p w:rsidR="00B05FAD" w:rsidRPr="002D64AF" w:rsidRDefault="00B05FAD" w:rsidP="001C2573">
            <w:pPr>
              <w:snapToGrid w:val="0"/>
              <w:rPr>
                <w:rFonts w:eastAsia="Arial"/>
                <w:b/>
                <w:bCs/>
                <w:sz w:val="16"/>
                <w:szCs w:val="16"/>
              </w:rPr>
            </w:pPr>
            <w:r w:rsidRPr="002D64AF">
              <w:rPr>
                <w:rFonts w:eastAsia="Arial"/>
                <w:b/>
                <w:bCs/>
                <w:sz w:val="16"/>
                <w:szCs w:val="16"/>
              </w:rPr>
              <w:t>83.700</w:t>
            </w:r>
          </w:p>
          <w:p w:rsidR="00B05FAD" w:rsidRPr="002D64AF" w:rsidRDefault="00B05FAD" w:rsidP="001C2573">
            <w:pPr>
              <w:snapToGrid w:val="0"/>
              <w:rPr>
                <w:rFonts w:eastAsia="Arial"/>
                <w:b/>
                <w:bCs/>
                <w:sz w:val="16"/>
                <w:szCs w:val="16"/>
              </w:rPr>
            </w:pPr>
            <w:r w:rsidRPr="002D64AF">
              <w:rPr>
                <w:rFonts w:eastAsia="Arial"/>
                <w:b/>
                <w:bCs/>
                <w:sz w:val="16"/>
                <w:szCs w:val="16"/>
              </w:rPr>
              <w:t>±3.90</w:t>
            </w:r>
          </w:p>
        </w:tc>
        <w:tc>
          <w:tcPr>
            <w:tcW w:w="566" w:type="pct"/>
            <w:tcBorders>
              <w:top w:val="double" w:sz="6" w:space="0" w:color="9BBB59" w:themeColor="accent3"/>
              <w:bottom w:val="single" w:sz="8" w:space="0" w:color="9BBB59" w:themeColor="accent3"/>
            </w:tcBorders>
            <w:vAlign w:val="center"/>
          </w:tcPr>
          <w:p w:rsidR="00B05FAD" w:rsidRPr="002D64AF" w:rsidRDefault="00B05FAD" w:rsidP="001C2573">
            <w:pPr>
              <w:snapToGrid w:val="0"/>
              <w:rPr>
                <w:rFonts w:eastAsia="Arial"/>
                <w:b/>
                <w:bCs/>
                <w:sz w:val="16"/>
                <w:szCs w:val="16"/>
              </w:rPr>
            </w:pPr>
            <w:r w:rsidRPr="002D64AF">
              <w:rPr>
                <w:rFonts w:eastAsia="Arial"/>
                <w:b/>
                <w:bCs/>
                <w:sz w:val="16"/>
                <w:szCs w:val="16"/>
              </w:rPr>
              <w:t>70.900</w:t>
            </w:r>
          </w:p>
          <w:p w:rsidR="00B05FAD" w:rsidRPr="002D64AF" w:rsidRDefault="00B05FAD" w:rsidP="001C2573">
            <w:pPr>
              <w:snapToGrid w:val="0"/>
              <w:rPr>
                <w:rFonts w:eastAsia="Arial"/>
                <w:b/>
                <w:bCs/>
                <w:sz w:val="16"/>
                <w:szCs w:val="16"/>
              </w:rPr>
            </w:pPr>
            <w:r w:rsidRPr="002D64AF">
              <w:rPr>
                <w:rFonts w:eastAsia="Arial"/>
                <w:b/>
                <w:bCs/>
                <w:sz w:val="16"/>
                <w:szCs w:val="16"/>
              </w:rPr>
              <w:t>±3.81****</w:t>
            </w:r>
          </w:p>
        </w:tc>
        <w:tc>
          <w:tcPr>
            <w:tcW w:w="683" w:type="pct"/>
            <w:tcBorders>
              <w:top w:val="double" w:sz="6" w:space="0" w:color="9BBB59" w:themeColor="accent3"/>
              <w:left w:val="single" w:sz="8" w:space="0" w:color="9BBB59" w:themeColor="accent3"/>
              <w:bottom w:val="single" w:sz="8" w:space="0" w:color="9BBB59" w:themeColor="accent3"/>
              <w:right w:val="single" w:sz="8" w:space="0" w:color="9BBB59" w:themeColor="accent3"/>
            </w:tcBorders>
            <w:vAlign w:val="center"/>
          </w:tcPr>
          <w:p w:rsidR="00B05FAD" w:rsidRPr="002D64AF" w:rsidRDefault="00B05FAD" w:rsidP="001C2573">
            <w:pPr>
              <w:snapToGrid w:val="0"/>
              <w:rPr>
                <w:rFonts w:eastAsia="Arial"/>
                <w:b/>
                <w:bCs/>
                <w:sz w:val="16"/>
                <w:szCs w:val="16"/>
              </w:rPr>
            </w:pPr>
            <w:r w:rsidRPr="002D64AF">
              <w:rPr>
                <w:rFonts w:eastAsia="Arial"/>
                <w:b/>
                <w:bCs/>
                <w:sz w:val="16"/>
                <w:szCs w:val="16"/>
              </w:rPr>
              <w:t>74.200</w:t>
            </w:r>
          </w:p>
          <w:p w:rsidR="00B05FAD" w:rsidRPr="002D64AF" w:rsidRDefault="00B05FAD" w:rsidP="001C2573">
            <w:pPr>
              <w:snapToGrid w:val="0"/>
              <w:rPr>
                <w:rFonts w:eastAsia="Arial"/>
                <w:b/>
                <w:bCs/>
                <w:sz w:val="16"/>
                <w:szCs w:val="16"/>
              </w:rPr>
            </w:pPr>
            <w:r w:rsidRPr="002D64AF">
              <w:rPr>
                <w:rFonts w:eastAsia="Arial"/>
                <w:b/>
                <w:bCs/>
                <w:sz w:val="16"/>
                <w:szCs w:val="16"/>
              </w:rPr>
              <w:t>±6.25****</w:t>
            </w:r>
          </w:p>
        </w:tc>
        <w:tc>
          <w:tcPr>
            <w:tcW w:w="721" w:type="pct"/>
            <w:tcBorders>
              <w:top w:val="double" w:sz="6" w:space="0" w:color="9BBB59" w:themeColor="accent3"/>
              <w:bottom w:val="single" w:sz="8" w:space="0" w:color="9BBB59" w:themeColor="accent3"/>
            </w:tcBorders>
            <w:vAlign w:val="center"/>
          </w:tcPr>
          <w:p w:rsidR="00B05FAD" w:rsidRPr="002D64AF" w:rsidRDefault="00B05FAD" w:rsidP="001C2573">
            <w:pPr>
              <w:snapToGrid w:val="0"/>
              <w:rPr>
                <w:rFonts w:eastAsia="Arial"/>
                <w:b/>
                <w:bCs/>
                <w:sz w:val="16"/>
                <w:szCs w:val="16"/>
              </w:rPr>
            </w:pPr>
            <w:r w:rsidRPr="002D64AF">
              <w:rPr>
                <w:rFonts w:eastAsia="Arial"/>
                <w:b/>
                <w:bCs/>
                <w:sz w:val="16"/>
                <w:szCs w:val="16"/>
              </w:rPr>
              <w:t>74.600</w:t>
            </w:r>
          </w:p>
          <w:p w:rsidR="00B05FAD" w:rsidRPr="002D64AF" w:rsidRDefault="00B05FAD" w:rsidP="001C2573">
            <w:pPr>
              <w:snapToGrid w:val="0"/>
              <w:rPr>
                <w:rFonts w:eastAsia="Arial"/>
                <w:b/>
                <w:bCs/>
                <w:sz w:val="16"/>
                <w:szCs w:val="16"/>
              </w:rPr>
            </w:pPr>
            <w:r w:rsidRPr="002D64AF">
              <w:rPr>
                <w:rFonts w:eastAsia="Arial"/>
                <w:b/>
                <w:bCs/>
                <w:sz w:val="16"/>
                <w:szCs w:val="16"/>
              </w:rPr>
              <w:t>±4.35****</w:t>
            </w:r>
          </w:p>
        </w:tc>
        <w:tc>
          <w:tcPr>
            <w:tcW w:w="737" w:type="pct"/>
            <w:tcBorders>
              <w:top w:val="double" w:sz="6" w:space="0" w:color="9BBB59" w:themeColor="accent3"/>
              <w:left w:val="single" w:sz="8" w:space="0" w:color="9BBB59" w:themeColor="accent3"/>
              <w:bottom w:val="single" w:sz="8" w:space="0" w:color="9BBB59" w:themeColor="accent3"/>
              <w:right w:val="single" w:sz="8" w:space="0" w:color="9BBB59" w:themeColor="accent3"/>
            </w:tcBorders>
            <w:vAlign w:val="center"/>
          </w:tcPr>
          <w:p w:rsidR="00B05FAD" w:rsidRPr="002D64AF" w:rsidRDefault="00B05FAD" w:rsidP="001C2573">
            <w:pPr>
              <w:snapToGrid w:val="0"/>
              <w:rPr>
                <w:rFonts w:eastAsia="Arial"/>
                <w:b/>
                <w:bCs/>
                <w:sz w:val="16"/>
                <w:szCs w:val="16"/>
              </w:rPr>
            </w:pPr>
            <w:r w:rsidRPr="002D64AF">
              <w:rPr>
                <w:rFonts w:eastAsia="Arial"/>
                <w:b/>
                <w:bCs/>
                <w:sz w:val="16"/>
                <w:szCs w:val="16"/>
              </w:rPr>
              <w:t>75.600</w:t>
            </w:r>
          </w:p>
          <w:p w:rsidR="00B05FAD" w:rsidRPr="002D64AF" w:rsidRDefault="00B05FAD" w:rsidP="001C2573">
            <w:pPr>
              <w:snapToGrid w:val="0"/>
              <w:rPr>
                <w:rFonts w:eastAsia="Arial"/>
                <w:b/>
                <w:bCs/>
                <w:sz w:val="16"/>
                <w:szCs w:val="16"/>
              </w:rPr>
            </w:pPr>
            <w:r w:rsidRPr="002D64AF">
              <w:rPr>
                <w:rFonts w:eastAsia="Arial"/>
                <w:b/>
                <w:bCs/>
                <w:sz w:val="16"/>
                <w:szCs w:val="16"/>
              </w:rPr>
              <w:t>±6.00****</w:t>
            </w:r>
          </w:p>
        </w:tc>
        <w:tc>
          <w:tcPr>
            <w:tcW w:w="737" w:type="pct"/>
            <w:tcBorders>
              <w:top w:val="double" w:sz="6" w:space="0" w:color="9BBB59" w:themeColor="accent3"/>
              <w:bottom w:val="single" w:sz="8" w:space="0" w:color="9BBB59" w:themeColor="accent3"/>
            </w:tcBorders>
            <w:vAlign w:val="center"/>
          </w:tcPr>
          <w:p w:rsidR="00B05FAD" w:rsidRPr="002D64AF" w:rsidRDefault="00B05FAD" w:rsidP="001C2573">
            <w:pPr>
              <w:snapToGrid w:val="0"/>
              <w:rPr>
                <w:rFonts w:eastAsia="Arial"/>
                <w:b/>
                <w:bCs/>
                <w:sz w:val="16"/>
                <w:szCs w:val="16"/>
              </w:rPr>
            </w:pPr>
            <w:r w:rsidRPr="002D64AF">
              <w:rPr>
                <w:rFonts w:eastAsia="Arial"/>
                <w:b/>
                <w:bCs/>
                <w:sz w:val="16"/>
                <w:szCs w:val="16"/>
              </w:rPr>
              <w:t>76.400</w:t>
            </w:r>
          </w:p>
          <w:p w:rsidR="00B05FAD" w:rsidRPr="002D64AF" w:rsidRDefault="00B05FAD" w:rsidP="001C2573">
            <w:pPr>
              <w:snapToGrid w:val="0"/>
              <w:rPr>
                <w:rFonts w:eastAsia="Arial"/>
                <w:b/>
                <w:bCs/>
                <w:sz w:val="16"/>
                <w:szCs w:val="16"/>
              </w:rPr>
            </w:pPr>
            <w:r w:rsidRPr="002D64AF">
              <w:rPr>
                <w:rFonts w:eastAsia="Arial"/>
                <w:b/>
                <w:bCs/>
                <w:sz w:val="16"/>
                <w:szCs w:val="16"/>
              </w:rPr>
              <w:t>±5.14****</w:t>
            </w:r>
          </w:p>
        </w:tc>
        <w:tc>
          <w:tcPr>
            <w:tcW w:w="684" w:type="pct"/>
            <w:tcBorders>
              <w:top w:val="double" w:sz="6" w:space="0" w:color="9BBB59" w:themeColor="accent3"/>
              <w:bottom w:val="single" w:sz="8" w:space="0" w:color="9BBB59" w:themeColor="accent3"/>
              <w:right w:val="single" w:sz="8" w:space="0" w:color="9BBB59" w:themeColor="accent3"/>
            </w:tcBorders>
            <w:vAlign w:val="center"/>
          </w:tcPr>
          <w:p w:rsidR="00B05FAD" w:rsidRPr="002D64AF" w:rsidRDefault="00B05FAD" w:rsidP="001C2573">
            <w:pPr>
              <w:snapToGrid w:val="0"/>
              <w:rPr>
                <w:rFonts w:eastAsia="Arial"/>
                <w:b/>
                <w:bCs/>
                <w:sz w:val="16"/>
                <w:szCs w:val="16"/>
              </w:rPr>
            </w:pPr>
            <w:r w:rsidRPr="002D64AF">
              <w:rPr>
                <w:rFonts w:eastAsia="Arial"/>
                <w:b/>
                <w:bCs/>
                <w:sz w:val="16"/>
                <w:szCs w:val="16"/>
              </w:rPr>
              <w:t>76.300</w:t>
            </w:r>
          </w:p>
          <w:p w:rsidR="00B05FAD" w:rsidRPr="002D64AF" w:rsidRDefault="00B05FAD" w:rsidP="001C2573">
            <w:pPr>
              <w:snapToGrid w:val="0"/>
              <w:rPr>
                <w:rFonts w:eastAsia="Arial"/>
                <w:b/>
                <w:bCs/>
                <w:sz w:val="16"/>
                <w:szCs w:val="16"/>
              </w:rPr>
            </w:pPr>
            <w:r w:rsidRPr="002D64AF">
              <w:rPr>
                <w:rFonts w:eastAsia="Arial"/>
                <w:b/>
                <w:bCs/>
                <w:sz w:val="16"/>
                <w:szCs w:val="16"/>
              </w:rPr>
              <w:t>±6.25****</w:t>
            </w:r>
          </w:p>
        </w:tc>
      </w:tr>
    </w:tbl>
    <w:p w:rsidR="00B05FAD" w:rsidRPr="002D64AF" w:rsidRDefault="00B05FAD" w:rsidP="002D64AF">
      <w:pPr>
        <w:snapToGrid w:val="0"/>
        <w:rPr>
          <w:rFonts w:eastAsia="Arial"/>
          <w:sz w:val="16"/>
          <w:szCs w:val="16"/>
        </w:rPr>
      </w:pPr>
      <w:r w:rsidRPr="002D64AF">
        <w:rPr>
          <w:rFonts w:eastAsia="Arial"/>
          <w:sz w:val="16"/>
          <w:szCs w:val="16"/>
        </w:rPr>
        <w:t>Coding used for P-value throughout the study is as follows: ****P &lt; 0.001.</w:t>
      </w:r>
    </w:p>
    <w:p w:rsidR="00E703BD" w:rsidRPr="00E703BD" w:rsidRDefault="00E703BD" w:rsidP="001C2573">
      <w:pPr>
        <w:snapToGrid w:val="0"/>
        <w:rPr>
          <w:rFonts w:eastAsia="Arial"/>
          <w:b/>
        </w:rPr>
      </w:pPr>
    </w:p>
    <w:p w:rsidR="00E703BD" w:rsidRDefault="00E703BD" w:rsidP="001C2573">
      <w:pPr>
        <w:snapToGrid w:val="0"/>
        <w:ind w:firstLine="425"/>
        <w:rPr>
          <w:rFonts w:eastAsia="Arial"/>
          <w:b/>
        </w:rPr>
        <w:sectPr w:rsidR="00E703BD" w:rsidSect="00E703BD">
          <w:type w:val="continuous"/>
          <w:pgSz w:w="12240" w:h="15840" w:code="1"/>
          <w:pgMar w:top="1440" w:right="1440" w:bottom="1440" w:left="1440" w:header="720" w:footer="720" w:gutter="0"/>
          <w:cols w:space="709"/>
          <w:docGrid w:linePitch="272"/>
        </w:sectPr>
      </w:pPr>
    </w:p>
    <w:p w:rsidR="002D64AF" w:rsidRDefault="002D64AF" w:rsidP="001C2573">
      <w:pPr>
        <w:snapToGrid w:val="0"/>
        <w:ind w:firstLine="425"/>
        <w:rPr>
          <w:rFonts w:eastAsiaTheme="minorEastAsia"/>
          <w:b/>
          <w:lang w:eastAsia="zh-CN"/>
        </w:rPr>
      </w:pPr>
      <w:r w:rsidRPr="00E703BD">
        <w:rPr>
          <w:rFonts w:eastAsia="Arial"/>
          <w:b/>
          <w:bCs/>
          <w:iCs/>
        </w:rPr>
        <w:lastRenderedPageBreak/>
        <w:t>Mean arterial pressure:</w:t>
      </w:r>
      <w:r w:rsidRPr="00E703BD">
        <w:rPr>
          <w:rFonts w:eastAsia="Arial"/>
        </w:rPr>
        <w:t xml:space="preserve"> The horizontal, i.e. </w:t>
      </w:r>
      <w:proofErr w:type="spellStart"/>
      <w:r w:rsidRPr="00E703BD">
        <w:rPr>
          <w:rFonts w:eastAsia="Arial"/>
        </w:rPr>
        <w:t>intragroup</w:t>
      </w:r>
      <w:proofErr w:type="spellEnd"/>
      <w:r w:rsidRPr="00E703BD">
        <w:rPr>
          <w:rFonts w:eastAsia="Arial"/>
        </w:rPr>
        <w:t xml:space="preserve"> analysis </w:t>
      </w:r>
      <w:proofErr w:type="spellStart"/>
      <w:r w:rsidRPr="00E703BD">
        <w:rPr>
          <w:rFonts w:eastAsia="Arial"/>
        </w:rPr>
        <w:t>vs</w:t>
      </w:r>
      <w:proofErr w:type="spellEnd"/>
      <w:r w:rsidRPr="00E703BD">
        <w:rPr>
          <w:rFonts w:eastAsia="Arial"/>
        </w:rPr>
        <w:t xml:space="preserve"> baseline showed a significant </w:t>
      </w:r>
      <w:r w:rsidRPr="00E703BD">
        <w:rPr>
          <w:rFonts w:eastAsia="Arial"/>
        </w:rPr>
        <w:lastRenderedPageBreak/>
        <w:t xml:space="preserve">decrease in MAP from 5 min after </w:t>
      </w:r>
      <w:proofErr w:type="spellStart"/>
      <w:r w:rsidRPr="00E703BD">
        <w:rPr>
          <w:rFonts w:eastAsia="Arial"/>
        </w:rPr>
        <w:t>fentanyl</w:t>
      </w:r>
      <w:proofErr w:type="spellEnd"/>
      <w:r w:rsidRPr="00E703BD">
        <w:rPr>
          <w:rFonts w:eastAsia="Arial"/>
        </w:rPr>
        <w:t xml:space="preserve"> injection until 10 min after intubation in all three groups (Table </w:t>
      </w:r>
      <w:r w:rsidRPr="00E703BD">
        <w:rPr>
          <w:rFonts w:eastAsia="Arial"/>
        </w:rPr>
        <w:lastRenderedPageBreak/>
        <w:t>5).</w:t>
      </w:r>
      <w:r>
        <w:rPr>
          <w:rFonts w:eastAsia="Arial"/>
        </w:rPr>
        <w:t xml:space="preserve"> </w:t>
      </w:r>
      <w:r w:rsidRPr="00E703BD">
        <w:rPr>
          <w:rFonts w:eastAsia="Arial"/>
        </w:rPr>
        <w:t>There was no statistically significant difference in MAP among the three groups at various time intervals.</w:t>
      </w:r>
      <w:r>
        <w:rPr>
          <w:rFonts w:eastAsia="Arial"/>
        </w:rPr>
        <w:t xml:space="preserve"> </w:t>
      </w:r>
      <w:r w:rsidRPr="00E703BD">
        <w:rPr>
          <w:rFonts w:eastAsia="Arial"/>
        </w:rPr>
        <w:t xml:space="preserve">There was no significant change among the three groups in SpO2. Intubation was successfully performed in all the 60 patients at the first attempt and no serious airway complication, i.e. </w:t>
      </w:r>
      <w:proofErr w:type="spellStart"/>
      <w:r w:rsidRPr="00E703BD">
        <w:rPr>
          <w:rFonts w:eastAsia="Arial"/>
        </w:rPr>
        <w:t>laryngospasm</w:t>
      </w:r>
      <w:proofErr w:type="spellEnd"/>
      <w:r w:rsidRPr="00E703BD">
        <w:rPr>
          <w:rFonts w:eastAsia="Arial"/>
        </w:rPr>
        <w:t xml:space="preserve">, </w:t>
      </w:r>
      <w:proofErr w:type="spellStart"/>
      <w:r w:rsidRPr="00E703BD">
        <w:rPr>
          <w:rFonts w:eastAsia="Arial"/>
        </w:rPr>
        <w:t>bronchospasm</w:t>
      </w:r>
      <w:proofErr w:type="spellEnd"/>
      <w:r w:rsidRPr="00E703BD">
        <w:rPr>
          <w:rFonts w:eastAsia="Arial"/>
        </w:rPr>
        <w:t xml:space="preserve">, </w:t>
      </w:r>
      <w:proofErr w:type="spellStart"/>
      <w:r w:rsidRPr="00E703BD">
        <w:rPr>
          <w:rFonts w:eastAsia="Arial"/>
        </w:rPr>
        <w:t>desaturation</w:t>
      </w:r>
      <w:proofErr w:type="spellEnd"/>
      <w:r w:rsidRPr="00E703BD">
        <w:rPr>
          <w:rFonts w:eastAsia="Arial"/>
        </w:rPr>
        <w:t xml:space="preserve"> (SpO2 &lt; 90%) or emesis was seen in any patient.</w:t>
      </w:r>
    </w:p>
    <w:p w:rsidR="00B05FAD" w:rsidRPr="00E703BD" w:rsidRDefault="00B05FAD" w:rsidP="001C2573">
      <w:pPr>
        <w:snapToGrid w:val="0"/>
        <w:ind w:firstLine="425"/>
        <w:rPr>
          <w:rFonts w:eastAsia="Arial"/>
        </w:rPr>
      </w:pPr>
      <w:r w:rsidRPr="00E703BD">
        <w:rPr>
          <w:rFonts w:eastAsia="Arial"/>
          <w:b/>
        </w:rPr>
        <w:t>Intubation attempts</w:t>
      </w:r>
      <w:r w:rsidR="002D64AF" w:rsidRPr="00E703BD">
        <w:rPr>
          <w:rFonts w:eastAsia="Arial"/>
          <w:b/>
        </w:rPr>
        <w:t>:</w:t>
      </w:r>
      <w:r w:rsidR="002D64AF">
        <w:rPr>
          <w:rFonts w:eastAsia="Arial"/>
          <w:b/>
        </w:rPr>
        <w:t xml:space="preserve"> </w:t>
      </w:r>
      <w:r w:rsidR="002D64AF" w:rsidRPr="00E703BD">
        <w:rPr>
          <w:rFonts w:eastAsia="Arial"/>
        </w:rPr>
        <w:t>I</w:t>
      </w:r>
      <w:r w:rsidRPr="00E703BD">
        <w:rPr>
          <w:rFonts w:eastAsia="Arial"/>
        </w:rPr>
        <w:t xml:space="preserve">ntubation was successfully performed at the first attempt in 65% of patients in Group I, 92.2% of patients in Group II and in 97.4 % of patients in Group III, with no serious airway complications, i.e. </w:t>
      </w:r>
      <w:proofErr w:type="spellStart"/>
      <w:r w:rsidRPr="00E703BD">
        <w:rPr>
          <w:rFonts w:eastAsia="Arial"/>
        </w:rPr>
        <w:t>laryngospasm</w:t>
      </w:r>
      <w:proofErr w:type="spellEnd"/>
      <w:r w:rsidRPr="00E703BD">
        <w:rPr>
          <w:rFonts w:eastAsia="Arial"/>
        </w:rPr>
        <w:t xml:space="preserve">, </w:t>
      </w:r>
      <w:proofErr w:type="spellStart"/>
      <w:r w:rsidRPr="00E703BD">
        <w:rPr>
          <w:rFonts w:eastAsia="Arial"/>
        </w:rPr>
        <w:t>bronchospasm</w:t>
      </w:r>
      <w:proofErr w:type="spellEnd"/>
      <w:r w:rsidRPr="00E703BD">
        <w:rPr>
          <w:rFonts w:eastAsia="Arial"/>
        </w:rPr>
        <w:t xml:space="preserve">, </w:t>
      </w:r>
      <w:proofErr w:type="spellStart"/>
      <w:r w:rsidRPr="00E703BD">
        <w:rPr>
          <w:rFonts w:eastAsia="Arial"/>
        </w:rPr>
        <w:t>desaturation</w:t>
      </w:r>
      <w:proofErr w:type="spellEnd"/>
      <w:r w:rsidRPr="00E703BD">
        <w:rPr>
          <w:rFonts w:eastAsia="Arial"/>
        </w:rPr>
        <w:t xml:space="preserve"> (SpO2&lt;90%) or emesis was seen in any patient, (Figure11).</w:t>
      </w:r>
    </w:p>
    <w:p w:rsidR="00B05FAD" w:rsidRPr="00E703BD" w:rsidRDefault="00B05FAD" w:rsidP="001C2573">
      <w:pPr>
        <w:snapToGrid w:val="0"/>
        <w:ind w:firstLine="425"/>
      </w:pPr>
    </w:p>
    <w:p w:rsidR="00B05FAD" w:rsidRPr="00E703BD" w:rsidRDefault="008156A4" w:rsidP="001C2573">
      <w:pPr>
        <w:snapToGrid w:val="0"/>
        <w:jc w:val="center"/>
        <w:rPr>
          <w:b/>
          <w:bCs/>
        </w:rPr>
      </w:pPr>
      <w:r w:rsidRPr="0024616F">
        <w:rPr>
          <w:b/>
          <w:noProof/>
          <w:lang w:eastAsia="zh-CN"/>
        </w:rPr>
        <w:pict>
          <v:shape id="Picture 147" o:spid="_x0000_i1035" type="#_x0000_t75" style="width:198.45pt;height:111.45pt;visibility:visible;mso-wrap-style:square">
            <v:imagedata r:id="rId22" o:title=""/>
          </v:shape>
        </w:pict>
      </w:r>
    </w:p>
    <w:p w:rsidR="00B05FAD" w:rsidRPr="00E703BD" w:rsidRDefault="00B05FAD" w:rsidP="002D64AF">
      <w:pPr>
        <w:snapToGrid w:val="0"/>
        <w:jc w:val="center"/>
        <w:rPr>
          <w:rFonts w:eastAsia="Arial"/>
          <w:b/>
          <w:bCs/>
        </w:rPr>
      </w:pPr>
      <w:r w:rsidRPr="00E703BD">
        <w:rPr>
          <w:rFonts w:eastAsia="Arial"/>
          <w:b/>
          <w:bCs/>
        </w:rPr>
        <w:t>Figure (11): Intubation attempts.</w:t>
      </w:r>
    </w:p>
    <w:p w:rsidR="00B05FAD" w:rsidRPr="00E703BD" w:rsidRDefault="00B05FAD" w:rsidP="001C2573">
      <w:pPr>
        <w:snapToGrid w:val="0"/>
        <w:ind w:firstLine="425"/>
      </w:pPr>
    </w:p>
    <w:p w:rsidR="00B05FAD" w:rsidRPr="00E703BD" w:rsidRDefault="00B05FAD" w:rsidP="001C2573">
      <w:pPr>
        <w:snapToGrid w:val="0"/>
        <w:rPr>
          <w:rFonts w:eastAsia="Arial"/>
        </w:rPr>
      </w:pPr>
      <w:r w:rsidRPr="00E703BD">
        <w:rPr>
          <w:rFonts w:eastAsia="Arial"/>
          <w:b/>
        </w:rPr>
        <w:t>4. Discussion</w:t>
      </w:r>
    </w:p>
    <w:p w:rsidR="00B05FAD" w:rsidRPr="00E703BD" w:rsidRDefault="00B05FAD" w:rsidP="001C2573">
      <w:pPr>
        <w:snapToGrid w:val="0"/>
        <w:ind w:firstLine="425"/>
        <w:rPr>
          <w:rFonts w:eastAsia="Arial"/>
        </w:rPr>
      </w:pPr>
      <w:proofErr w:type="spellStart"/>
      <w:r w:rsidRPr="00E703BD">
        <w:rPr>
          <w:rFonts w:eastAsia="Arial"/>
        </w:rPr>
        <w:t>Laryngoscopy</w:t>
      </w:r>
      <w:proofErr w:type="spellEnd"/>
      <w:r w:rsidRPr="00E703BD">
        <w:rPr>
          <w:rFonts w:eastAsia="Arial"/>
        </w:rPr>
        <w:t xml:space="preserve"> and tracheal intubation are essential skills associated with the </w:t>
      </w:r>
      <w:proofErr w:type="spellStart"/>
      <w:r w:rsidRPr="00E703BD">
        <w:rPr>
          <w:rFonts w:eastAsia="Arial"/>
        </w:rPr>
        <w:t>practise</w:t>
      </w:r>
      <w:proofErr w:type="spellEnd"/>
      <w:r w:rsidRPr="00E703BD">
        <w:rPr>
          <w:rFonts w:eastAsia="Arial"/>
        </w:rPr>
        <w:t xml:space="preserve"> of anesthesia. Neuromuscular-blocking drugs block neuromuscular transmission at the neuromuscular junction, (</w:t>
      </w:r>
      <w:proofErr w:type="spellStart"/>
      <w:r w:rsidRPr="00E703BD">
        <w:rPr>
          <w:rFonts w:eastAsia="Arial"/>
        </w:rPr>
        <w:t>Dorlands</w:t>
      </w:r>
      <w:proofErr w:type="spellEnd"/>
      <w:r w:rsidRPr="00E703BD">
        <w:rPr>
          <w:rFonts w:eastAsia="Arial"/>
        </w:rPr>
        <w:t xml:space="preserve"> Medical Dictionary 1996). causing paralysis of the affected skeletal muscles</w:t>
      </w:r>
      <w:r w:rsidR="002D64AF" w:rsidRPr="00E703BD">
        <w:rPr>
          <w:rFonts w:eastAsia="Arial"/>
        </w:rPr>
        <w:t>.</w:t>
      </w:r>
      <w:r w:rsidR="002D64AF">
        <w:rPr>
          <w:rFonts w:eastAsia="Arial"/>
        </w:rPr>
        <w:t xml:space="preserve"> </w:t>
      </w:r>
      <w:r w:rsidR="002D64AF" w:rsidRPr="00E703BD">
        <w:rPr>
          <w:rFonts w:eastAsia="Arial"/>
        </w:rPr>
        <w:t>T</w:t>
      </w:r>
      <w:r w:rsidRPr="00E703BD">
        <w:rPr>
          <w:rFonts w:eastAsia="Arial"/>
        </w:rPr>
        <w:t xml:space="preserve">his is accomplished either by acting </w:t>
      </w:r>
      <w:proofErr w:type="spellStart"/>
      <w:r w:rsidRPr="00E703BD">
        <w:rPr>
          <w:rFonts w:eastAsia="Arial"/>
        </w:rPr>
        <w:t>presynaptically</w:t>
      </w:r>
      <w:proofErr w:type="spellEnd"/>
      <w:r w:rsidRPr="00E703BD">
        <w:rPr>
          <w:rFonts w:eastAsia="Arial"/>
        </w:rPr>
        <w:t xml:space="preserve"> via the inhibition of acetylcholine (</w:t>
      </w:r>
      <w:proofErr w:type="spellStart"/>
      <w:r w:rsidRPr="00E703BD">
        <w:rPr>
          <w:rFonts w:eastAsia="Arial"/>
        </w:rPr>
        <w:t>ACh</w:t>
      </w:r>
      <w:proofErr w:type="spellEnd"/>
      <w:r w:rsidRPr="00E703BD">
        <w:rPr>
          <w:rFonts w:eastAsia="Arial"/>
        </w:rPr>
        <w:t xml:space="preserve">) synthesis or release or by acting </w:t>
      </w:r>
      <w:proofErr w:type="spellStart"/>
      <w:r w:rsidRPr="00E703BD">
        <w:rPr>
          <w:rFonts w:eastAsia="Arial"/>
        </w:rPr>
        <w:t>postsynaptically</w:t>
      </w:r>
      <w:proofErr w:type="spellEnd"/>
      <w:r w:rsidRPr="00E703BD">
        <w:rPr>
          <w:rFonts w:eastAsia="Arial"/>
        </w:rPr>
        <w:t xml:space="preserve"> at the acetylcholine receptors of the motor nerve end- plate. While some drugs act </w:t>
      </w:r>
      <w:proofErr w:type="spellStart"/>
      <w:r w:rsidRPr="00E703BD">
        <w:rPr>
          <w:rFonts w:eastAsia="Arial"/>
        </w:rPr>
        <w:t>presynaptically</w:t>
      </w:r>
      <w:proofErr w:type="spellEnd"/>
      <w:r w:rsidRPr="00E703BD">
        <w:rPr>
          <w:rFonts w:eastAsia="Arial"/>
        </w:rPr>
        <w:t xml:space="preserve"> (such as </w:t>
      </w:r>
      <w:proofErr w:type="spellStart"/>
      <w:r w:rsidRPr="00E703BD">
        <w:rPr>
          <w:rFonts w:eastAsia="Arial"/>
        </w:rPr>
        <w:t>botulinum</w:t>
      </w:r>
      <w:proofErr w:type="spellEnd"/>
      <w:r w:rsidRPr="00E703BD">
        <w:rPr>
          <w:rFonts w:eastAsia="Arial"/>
        </w:rPr>
        <w:t xml:space="preserve"> toxin and tetanus toxin), those of current clinical importance work </w:t>
      </w:r>
      <w:proofErr w:type="spellStart"/>
      <w:r w:rsidRPr="00E703BD">
        <w:rPr>
          <w:rFonts w:eastAsia="Arial"/>
        </w:rPr>
        <w:t>postsynaptically</w:t>
      </w:r>
      <w:proofErr w:type="spellEnd"/>
      <w:r w:rsidR="002D64AF" w:rsidRPr="00E703BD">
        <w:rPr>
          <w:rFonts w:eastAsia="Arial"/>
        </w:rPr>
        <w:t>.</w:t>
      </w:r>
      <w:r w:rsidR="002D64AF">
        <w:rPr>
          <w:rFonts w:eastAsia="Arial"/>
        </w:rPr>
        <w:t xml:space="preserve"> </w:t>
      </w:r>
      <w:r w:rsidR="002D64AF" w:rsidRPr="00E703BD">
        <w:rPr>
          <w:rFonts w:eastAsia="Arial"/>
        </w:rPr>
        <w:t>I</w:t>
      </w:r>
      <w:r w:rsidRPr="00E703BD">
        <w:rPr>
          <w:rFonts w:eastAsia="Arial"/>
        </w:rPr>
        <w:t>n clinical use, neuromuscular block is</w:t>
      </w:r>
      <w:r w:rsidR="00E703BD" w:rsidRPr="00E703BD">
        <w:rPr>
          <w:rFonts w:eastAsia="Arial"/>
        </w:rPr>
        <w:t xml:space="preserve"> </w:t>
      </w:r>
      <w:r w:rsidRPr="00E703BD">
        <w:rPr>
          <w:rFonts w:eastAsia="Arial"/>
        </w:rPr>
        <w:t>used adjunctively to anesthesia to produce paralysis, firstly to paralyze the vocal cords, and permit intubation of the trachea, and secondly to optimize the surgical field by inhibiting spontaneous ventilation, and causing relaxation of skeletal muscles</w:t>
      </w:r>
      <w:r w:rsidR="002D64AF" w:rsidRPr="00E703BD">
        <w:rPr>
          <w:rFonts w:eastAsia="Arial"/>
        </w:rPr>
        <w:t>.</w:t>
      </w:r>
      <w:r w:rsidR="002D64AF">
        <w:rPr>
          <w:rFonts w:eastAsia="Arial"/>
        </w:rPr>
        <w:t xml:space="preserve"> </w:t>
      </w:r>
      <w:r w:rsidR="002D64AF" w:rsidRPr="00E703BD">
        <w:rPr>
          <w:rFonts w:eastAsia="Arial"/>
        </w:rPr>
        <w:t>B</w:t>
      </w:r>
      <w:r w:rsidRPr="00E703BD">
        <w:rPr>
          <w:rFonts w:eastAsia="Arial"/>
        </w:rPr>
        <w:t>ecause the appropriate dose of neuromuscular-blocking drug may paralyze muscles required for breathing (i.e., the diaphragm), mechanical ventilation should be available to maintain adequate respiration</w:t>
      </w:r>
      <w:r w:rsidR="002D64AF" w:rsidRPr="00E703BD">
        <w:rPr>
          <w:rFonts w:eastAsia="Arial"/>
        </w:rPr>
        <w:t>.</w:t>
      </w:r>
      <w:r w:rsidR="002D64AF">
        <w:rPr>
          <w:rFonts w:eastAsia="Arial"/>
        </w:rPr>
        <w:t xml:space="preserve"> </w:t>
      </w:r>
      <w:r w:rsidR="002D64AF" w:rsidRPr="00E703BD">
        <w:rPr>
          <w:rFonts w:eastAsia="Arial"/>
        </w:rPr>
        <w:t>P</w:t>
      </w:r>
      <w:r w:rsidRPr="00E703BD">
        <w:rPr>
          <w:rFonts w:eastAsia="Arial"/>
        </w:rPr>
        <w:t>atients are still aware of pain even after full conduction block has occurred; hence, general anesthetics and/or analgesics must also be given to prevent anesthesia awareness. Since these drugs may cause paralysis</w:t>
      </w:r>
      <w:r w:rsidR="00E703BD" w:rsidRPr="00E703BD">
        <w:rPr>
          <w:rFonts w:eastAsia="Arial"/>
        </w:rPr>
        <w:t xml:space="preserve"> </w:t>
      </w:r>
      <w:r w:rsidRPr="00E703BD">
        <w:rPr>
          <w:rFonts w:eastAsia="Arial"/>
        </w:rPr>
        <w:t>of</w:t>
      </w:r>
      <w:r w:rsidR="00E703BD" w:rsidRPr="00E703BD">
        <w:rPr>
          <w:rFonts w:eastAsia="Arial"/>
        </w:rPr>
        <w:t xml:space="preserve"> </w:t>
      </w:r>
      <w:r w:rsidRPr="00E703BD">
        <w:rPr>
          <w:rFonts w:eastAsia="Arial"/>
        </w:rPr>
        <w:t>the diaphragm, mechanical</w:t>
      </w:r>
      <w:r w:rsidR="00E703BD" w:rsidRPr="00E703BD">
        <w:rPr>
          <w:rFonts w:eastAsia="Arial"/>
        </w:rPr>
        <w:t xml:space="preserve"> </w:t>
      </w:r>
      <w:r w:rsidRPr="00E703BD">
        <w:rPr>
          <w:rFonts w:eastAsia="Arial"/>
        </w:rPr>
        <w:lastRenderedPageBreak/>
        <w:t>ventilation should</w:t>
      </w:r>
      <w:r w:rsidR="00E703BD" w:rsidRPr="00E703BD">
        <w:rPr>
          <w:rFonts w:eastAsia="Arial"/>
        </w:rPr>
        <w:t xml:space="preserve"> </w:t>
      </w:r>
      <w:r w:rsidRPr="00E703BD">
        <w:rPr>
          <w:rFonts w:eastAsia="Arial"/>
        </w:rPr>
        <w:t>be at</w:t>
      </w:r>
      <w:r w:rsidR="00E703BD" w:rsidRPr="00E703BD">
        <w:rPr>
          <w:rFonts w:eastAsia="Arial"/>
        </w:rPr>
        <w:t xml:space="preserve"> </w:t>
      </w:r>
      <w:r w:rsidRPr="00E703BD">
        <w:rPr>
          <w:rFonts w:eastAsia="Arial"/>
        </w:rPr>
        <w:t>hand to provide respiration</w:t>
      </w:r>
      <w:r w:rsidR="002D64AF" w:rsidRPr="00E703BD">
        <w:rPr>
          <w:rFonts w:eastAsia="Arial"/>
        </w:rPr>
        <w:t>.</w:t>
      </w:r>
      <w:r w:rsidR="002D64AF">
        <w:rPr>
          <w:rFonts w:eastAsia="Arial"/>
        </w:rPr>
        <w:t xml:space="preserve"> </w:t>
      </w:r>
      <w:r w:rsidR="002D64AF" w:rsidRPr="00E703BD">
        <w:rPr>
          <w:rFonts w:eastAsia="Arial"/>
        </w:rPr>
        <w:t>I</w:t>
      </w:r>
      <w:r w:rsidRPr="00E703BD">
        <w:rPr>
          <w:rFonts w:eastAsia="Arial"/>
        </w:rPr>
        <w:t xml:space="preserve">n addition, these drugs may exhibit cardiovascular effects, since they are not fully selective for the nicotinic receptor and hence may have effects on </w:t>
      </w:r>
      <w:proofErr w:type="spellStart"/>
      <w:r w:rsidRPr="00E703BD">
        <w:rPr>
          <w:rFonts w:eastAsia="Arial"/>
        </w:rPr>
        <w:t>muscarinic</w:t>
      </w:r>
      <w:proofErr w:type="spellEnd"/>
      <w:r w:rsidRPr="00E703BD">
        <w:rPr>
          <w:rFonts w:eastAsia="Arial"/>
        </w:rPr>
        <w:t xml:space="preserve"> receptors, (</w:t>
      </w:r>
      <w:proofErr w:type="spellStart"/>
      <w:r w:rsidRPr="00E703BD">
        <w:rPr>
          <w:rFonts w:eastAsia="Arial"/>
        </w:rPr>
        <w:t>Ostergaard</w:t>
      </w:r>
      <w:proofErr w:type="spellEnd"/>
      <w:r w:rsidRPr="00E703BD">
        <w:rPr>
          <w:rFonts w:eastAsia="Arial"/>
        </w:rPr>
        <w:t xml:space="preserve"> et al., 1989)</w:t>
      </w:r>
      <w:r w:rsidR="00E703BD" w:rsidRPr="00E703BD">
        <w:rPr>
          <w:rFonts w:eastAsia="Arial"/>
        </w:rPr>
        <w:t>.</w:t>
      </w:r>
      <w:r w:rsidRPr="00E703BD">
        <w:rPr>
          <w:rFonts w:eastAsia="Arial"/>
        </w:rPr>
        <w:t xml:space="preserve"> If nicotinic receptors of the autonomic ganglia or adrenal medulla are blocked, these drugs may cause autonomic symptoms. Also, neuromuscular blockers may facilitate histamine release,</w:t>
      </w:r>
      <w:r w:rsidR="00E703BD" w:rsidRPr="00E703BD">
        <w:rPr>
          <w:rFonts w:eastAsia="Arial"/>
        </w:rPr>
        <w:t xml:space="preserve"> </w:t>
      </w:r>
      <w:r w:rsidRPr="00E703BD">
        <w:rPr>
          <w:rFonts w:eastAsia="Arial"/>
        </w:rPr>
        <w:t>which</w:t>
      </w:r>
      <w:r w:rsidR="00E703BD" w:rsidRPr="00E703BD">
        <w:rPr>
          <w:rFonts w:eastAsia="Arial"/>
        </w:rPr>
        <w:t xml:space="preserve"> </w:t>
      </w:r>
      <w:r w:rsidRPr="00E703BD">
        <w:rPr>
          <w:rFonts w:eastAsia="Arial"/>
        </w:rPr>
        <w:t>causes</w:t>
      </w:r>
      <w:r w:rsidR="00E703BD" w:rsidRPr="00E703BD">
        <w:rPr>
          <w:rFonts w:eastAsia="Arial"/>
        </w:rPr>
        <w:t xml:space="preserve"> </w:t>
      </w:r>
      <w:r w:rsidRPr="00E703BD">
        <w:rPr>
          <w:rFonts w:eastAsia="Arial"/>
        </w:rPr>
        <w:t>hypotension,</w:t>
      </w:r>
      <w:r w:rsidR="00E703BD" w:rsidRPr="00E703BD">
        <w:rPr>
          <w:rFonts w:eastAsia="Arial"/>
        </w:rPr>
        <w:t xml:space="preserve"> </w:t>
      </w:r>
      <w:r w:rsidRPr="00E703BD">
        <w:rPr>
          <w:rFonts w:eastAsia="Arial"/>
        </w:rPr>
        <w:t>flushing,</w:t>
      </w:r>
      <w:r w:rsidR="00E703BD" w:rsidRPr="00E703BD">
        <w:rPr>
          <w:rFonts w:eastAsia="Arial"/>
        </w:rPr>
        <w:t xml:space="preserve"> </w:t>
      </w:r>
      <w:r w:rsidRPr="00E703BD">
        <w:rPr>
          <w:rFonts w:eastAsia="Arial"/>
        </w:rPr>
        <w:t>and</w:t>
      </w:r>
      <w:r w:rsidR="00E703BD" w:rsidRPr="00E703BD">
        <w:rPr>
          <w:rFonts w:eastAsia="Arial"/>
        </w:rPr>
        <w:t xml:space="preserve"> </w:t>
      </w:r>
      <w:r w:rsidRPr="00E703BD">
        <w:rPr>
          <w:rFonts w:eastAsia="Arial"/>
        </w:rPr>
        <w:t>tachycardia.</w:t>
      </w:r>
      <w:r w:rsidR="00E703BD" w:rsidRPr="00E703BD">
        <w:rPr>
          <w:rFonts w:eastAsia="Arial"/>
        </w:rPr>
        <w:t xml:space="preserve"> </w:t>
      </w:r>
      <w:proofErr w:type="spellStart"/>
      <w:r w:rsidRPr="00E703BD">
        <w:rPr>
          <w:rFonts w:eastAsia="Arial"/>
        </w:rPr>
        <w:t>Succinylcholine</w:t>
      </w:r>
      <w:proofErr w:type="spellEnd"/>
      <w:r w:rsidR="00E703BD" w:rsidRPr="00E703BD">
        <w:rPr>
          <w:rFonts w:eastAsia="Arial"/>
        </w:rPr>
        <w:t xml:space="preserve"> </w:t>
      </w:r>
      <w:r w:rsidRPr="00E703BD">
        <w:rPr>
          <w:rFonts w:eastAsia="Arial"/>
        </w:rPr>
        <w:t>is</w:t>
      </w:r>
      <w:r w:rsidR="00E703BD" w:rsidRPr="00E703BD">
        <w:rPr>
          <w:rFonts w:eastAsia="Arial"/>
        </w:rPr>
        <w:t xml:space="preserve"> </w:t>
      </w:r>
      <w:r w:rsidRPr="00E703BD">
        <w:rPr>
          <w:rFonts w:eastAsia="Arial"/>
        </w:rPr>
        <w:t>the muscle</w:t>
      </w:r>
      <w:r w:rsidR="00E703BD" w:rsidRPr="00E703BD">
        <w:rPr>
          <w:rFonts w:eastAsia="Arial"/>
        </w:rPr>
        <w:t xml:space="preserve"> </w:t>
      </w:r>
      <w:r w:rsidRPr="00E703BD">
        <w:rPr>
          <w:rFonts w:eastAsia="Arial"/>
        </w:rPr>
        <w:t>relaxant</w:t>
      </w:r>
      <w:r w:rsidR="00E703BD" w:rsidRPr="00E703BD">
        <w:rPr>
          <w:rFonts w:eastAsia="Arial"/>
        </w:rPr>
        <w:t xml:space="preserve"> </w:t>
      </w:r>
      <w:r w:rsidRPr="00E703BD">
        <w:rPr>
          <w:rFonts w:eastAsia="Arial"/>
        </w:rPr>
        <w:t>of</w:t>
      </w:r>
      <w:r w:rsidR="00E703BD" w:rsidRPr="00E703BD">
        <w:rPr>
          <w:rFonts w:eastAsia="Arial"/>
        </w:rPr>
        <w:t xml:space="preserve"> </w:t>
      </w:r>
      <w:r w:rsidRPr="00E703BD">
        <w:rPr>
          <w:rFonts w:eastAsia="Arial"/>
        </w:rPr>
        <w:t>choice for</w:t>
      </w:r>
      <w:r w:rsidR="00E703BD" w:rsidRPr="00E703BD">
        <w:rPr>
          <w:rFonts w:eastAsia="Arial"/>
        </w:rPr>
        <w:t xml:space="preserve"> </w:t>
      </w:r>
      <w:r w:rsidRPr="00E703BD">
        <w:rPr>
          <w:rFonts w:eastAsia="Arial"/>
        </w:rPr>
        <w:t xml:space="preserve">tracheal intubation in short procedures and for rapid sequence induction when there is risk of aspiration. It may trigger a transient release of large amounts of potassium from muscle fibers. This puts the patient at risk for life-threatening complications, such as </w:t>
      </w:r>
      <w:proofErr w:type="spellStart"/>
      <w:r w:rsidRPr="00E703BD">
        <w:rPr>
          <w:rFonts w:eastAsia="Arial"/>
        </w:rPr>
        <w:t>hyperkalemia</w:t>
      </w:r>
      <w:proofErr w:type="spellEnd"/>
      <w:r w:rsidRPr="00E703BD">
        <w:rPr>
          <w:rFonts w:eastAsia="Arial"/>
        </w:rPr>
        <w:t xml:space="preserve"> and cardiac arrhythmias</w:t>
      </w:r>
      <w:r w:rsidR="002D64AF" w:rsidRPr="00E703BD">
        <w:rPr>
          <w:rFonts w:eastAsia="Arial"/>
        </w:rPr>
        <w:t>.</w:t>
      </w:r>
      <w:r w:rsidR="002D64AF">
        <w:rPr>
          <w:rFonts w:eastAsia="Arial"/>
        </w:rPr>
        <w:t xml:space="preserve"> </w:t>
      </w:r>
      <w:r w:rsidR="002D64AF" w:rsidRPr="00E703BD">
        <w:rPr>
          <w:rFonts w:eastAsia="Arial"/>
        </w:rPr>
        <w:t>C</w:t>
      </w:r>
      <w:r w:rsidRPr="00E703BD">
        <w:rPr>
          <w:rFonts w:eastAsia="Arial"/>
        </w:rPr>
        <w:t xml:space="preserve">ertain drugs such as </w:t>
      </w:r>
      <w:proofErr w:type="spellStart"/>
      <w:r w:rsidRPr="00E703BD">
        <w:rPr>
          <w:rFonts w:eastAsia="Arial"/>
        </w:rPr>
        <w:t>aminoglycoside</w:t>
      </w:r>
      <w:proofErr w:type="spellEnd"/>
      <w:r w:rsidRPr="00E703BD">
        <w:rPr>
          <w:rFonts w:eastAsia="Arial"/>
        </w:rPr>
        <w:t xml:space="preserve"> antibiotics and </w:t>
      </w:r>
      <w:proofErr w:type="spellStart"/>
      <w:r w:rsidRPr="00E703BD">
        <w:rPr>
          <w:rFonts w:eastAsia="Arial"/>
        </w:rPr>
        <w:t>polymyxin</w:t>
      </w:r>
      <w:proofErr w:type="spellEnd"/>
      <w:r w:rsidRPr="00E703BD">
        <w:rPr>
          <w:rFonts w:eastAsia="Arial"/>
        </w:rPr>
        <w:t xml:space="preserve"> and some </w:t>
      </w:r>
      <w:proofErr w:type="spellStart"/>
      <w:r w:rsidRPr="00E703BD">
        <w:rPr>
          <w:rFonts w:eastAsia="Arial"/>
        </w:rPr>
        <w:t>fluoroquinolones</w:t>
      </w:r>
      <w:proofErr w:type="spellEnd"/>
      <w:r w:rsidRPr="00E703BD">
        <w:rPr>
          <w:rFonts w:eastAsia="Arial"/>
        </w:rPr>
        <w:t xml:space="preserve"> also have neuromuscular blocking action as their side effect, (</w:t>
      </w:r>
      <w:proofErr w:type="spellStart"/>
      <w:r w:rsidRPr="00E703BD">
        <w:rPr>
          <w:rFonts w:eastAsia="Arial"/>
        </w:rPr>
        <w:t>Paradelis</w:t>
      </w:r>
      <w:proofErr w:type="spellEnd"/>
      <w:r w:rsidRPr="00E703BD">
        <w:rPr>
          <w:rFonts w:eastAsia="Arial"/>
        </w:rPr>
        <w:t xml:space="preserve"> et al., 1976).</w:t>
      </w:r>
    </w:p>
    <w:p w:rsidR="00B05FAD" w:rsidRPr="00E703BD" w:rsidRDefault="00B05FAD" w:rsidP="001C2573">
      <w:pPr>
        <w:snapToGrid w:val="0"/>
        <w:ind w:firstLine="425"/>
        <w:rPr>
          <w:rFonts w:eastAsia="Arial"/>
        </w:rPr>
      </w:pPr>
      <w:r w:rsidRPr="00E703BD">
        <w:rPr>
          <w:rFonts w:eastAsia="Arial"/>
        </w:rPr>
        <w:t xml:space="preserve">Undesirable side effects such as muscle pain, increase in intraocular and intracranial pressure have limited </w:t>
      </w:r>
      <w:proofErr w:type="spellStart"/>
      <w:r w:rsidRPr="00E703BD">
        <w:rPr>
          <w:rFonts w:eastAsia="Arial"/>
        </w:rPr>
        <w:t>succinylcholine</w:t>
      </w:r>
      <w:proofErr w:type="spellEnd"/>
      <w:r w:rsidRPr="00E703BD">
        <w:rPr>
          <w:rFonts w:eastAsia="Arial"/>
        </w:rPr>
        <w:t xml:space="preserve"> use. The incidence of prolonged apnea, </w:t>
      </w:r>
      <w:proofErr w:type="spellStart"/>
      <w:r w:rsidRPr="00E703BD">
        <w:rPr>
          <w:rFonts w:eastAsia="Arial"/>
        </w:rPr>
        <w:t>masetter</w:t>
      </w:r>
      <w:proofErr w:type="spellEnd"/>
      <w:r w:rsidRPr="00E703BD">
        <w:rPr>
          <w:rFonts w:eastAsia="Arial"/>
        </w:rPr>
        <w:t xml:space="preserve"> spasm, malignant hyperthermia, and even cardiac arrest related to </w:t>
      </w:r>
      <w:proofErr w:type="spellStart"/>
      <w:r w:rsidRPr="00E703BD">
        <w:rPr>
          <w:rFonts w:eastAsia="Arial"/>
        </w:rPr>
        <w:t>succinylcholine</w:t>
      </w:r>
      <w:proofErr w:type="spellEnd"/>
      <w:r w:rsidRPr="00E703BD">
        <w:rPr>
          <w:rFonts w:eastAsia="Arial"/>
        </w:rPr>
        <w:t xml:space="preserve"> is not insignificant among children, (Hopkins1995)</w:t>
      </w:r>
      <w:r w:rsidR="002D64AF" w:rsidRPr="00E703BD">
        <w:rPr>
          <w:rFonts w:eastAsia="Arial"/>
        </w:rPr>
        <w:t>.</w:t>
      </w:r>
      <w:r w:rsidR="002D64AF">
        <w:rPr>
          <w:rFonts w:eastAsia="Arial"/>
        </w:rPr>
        <w:t xml:space="preserve"> </w:t>
      </w:r>
      <w:r w:rsidR="002D64AF" w:rsidRPr="00E703BD">
        <w:rPr>
          <w:rFonts w:eastAsia="Arial"/>
        </w:rPr>
        <w:t>R</w:t>
      </w:r>
      <w:r w:rsidRPr="00E703BD">
        <w:rPr>
          <w:rFonts w:eastAsia="Arial"/>
        </w:rPr>
        <w:t xml:space="preserve">apidly acting </w:t>
      </w:r>
      <w:proofErr w:type="spellStart"/>
      <w:r w:rsidRPr="00E703BD">
        <w:rPr>
          <w:rFonts w:eastAsia="Arial"/>
        </w:rPr>
        <w:t>nondepolarizing</w:t>
      </w:r>
      <w:proofErr w:type="spellEnd"/>
      <w:r w:rsidRPr="00E703BD">
        <w:rPr>
          <w:rFonts w:eastAsia="Arial"/>
        </w:rPr>
        <w:t xml:space="preserve"> muscle relaxants such as </w:t>
      </w:r>
      <w:proofErr w:type="spellStart"/>
      <w:r w:rsidRPr="00E703BD">
        <w:rPr>
          <w:rFonts w:eastAsia="Arial"/>
        </w:rPr>
        <w:t>rocuronium</w:t>
      </w:r>
      <w:proofErr w:type="spellEnd"/>
      <w:r w:rsidRPr="00E703BD">
        <w:rPr>
          <w:rFonts w:eastAsia="Arial"/>
        </w:rPr>
        <w:t xml:space="preserve"> may provide good </w:t>
      </w:r>
      <w:proofErr w:type="spellStart"/>
      <w:r w:rsidRPr="00E703BD">
        <w:rPr>
          <w:rFonts w:eastAsia="Arial"/>
        </w:rPr>
        <w:t>intubating</w:t>
      </w:r>
      <w:proofErr w:type="spellEnd"/>
      <w:r w:rsidRPr="00E703BD">
        <w:rPr>
          <w:rFonts w:eastAsia="Arial"/>
        </w:rPr>
        <w:t xml:space="preserve"> conditions in 90 s; however, they have prolonged duration of action which could be troublesome in a difficult airway. Moreover histamine release and anaphylaxis are also known side effects with these agents</w:t>
      </w:r>
      <w:r w:rsidR="002D64AF" w:rsidRPr="00E703BD">
        <w:rPr>
          <w:rFonts w:eastAsia="Arial"/>
        </w:rPr>
        <w:t>.</w:t>
      </w:r>
      <w:r w:rsidR="002D64AF">
        <w:rPr>
          <w:rFonts w:eastAsia="Arial"/>
        </w:rPr>
        <w:t xml:space="preserve"> </w:t>
      </w:r>
      <w:proofErr w:type="spellStart"/>
      <w:r w:rsidR="002D64AF" w:rsidRPr="00E703BD">
        <w:rPr>
          <w:rFonts w:eastAsia="Arial"/>
        </w:rPr>
        <w:t>P</w:t>
      </w:r>
      <w:r w:rsidRPr="00E703BD">
        <w:rPr>
          <w:rFonts w:eastAsia="Arial"/>
        </w:rPr>
        <w:t>ropofol</w:t>
      </w:r>
      <w:proofErr w:type="spellEnd"/>
      <w:r w:rsidRPr="00E703BD">
        <w:rPr>
          <w:rFonts w:eastAsia="Arial"/>
        </w:rPr>
        <w:t>, one of the most frequently used induction agent, has favorable depressant effect on the pharyngeal and laryngeal reflexes, (</w:t>
      </w:r>
      <w:proofErr w:type="spellStart"/>
      <w:r w:rsidRPr="00E703BD">
        <w:rPr>
          <w:rFonts w:eastAsia="Arial"/>
        </w:rPr>
        <w:t>Saarnivaara</w:t>
      </w:r>
      <w:proofErr w:type="spellEnd"/>
      <w:r w:rsidR="00E703BD" w:rsidRPr="00E703BD">
        <w:rPr>
          <w:rFonts w:eastAsia="Arial"/>
        </w:rPr>
        <w:t xml:space="preserve"> &amp; </w:t>
      </w:r>
      <w:proofErr w:type="spellStart"/>
      <w:r w:rsidRPr="00E703BD">
        <w:rPr>
          <w:rFonts w:eastAsia="Arial"/>
        </w:rPr>
        <w:t>Klemola</w:t>
      </w:r>
      <w:proofErr w:type="spellEnd"/>
      <w:r w:rsidRPr="00E703BD">
        <w:rPr>
          <w:rFonts w:eastAsia="Arial"/>
        </w:rPr>
        <w:t xml:space="preserve"> 1991) and the muscle tone. The induction with </w:t>
      </w:r>
      <w:proofErr w:type="spellStart"/>
      <w:r w:rsidRPr="00E703BD">
        <w:rPr>
          <w:rFonts w:eastAsia="Arial"/>
        </w:rPr>
        <w:t>propofol</w:t>
      </w:r>
      <w:proofErr w:type="spellEnd"/>
      <w:r w:rsidRPr="00E703BD">
        <w:rPr>
          <w:rFonts w:eastAsia="Arial"/>
        </w:rPr>
        <w:t xml:space="preserve"> is quick and smooth, with rapid awakening during recovery, (</w:t>
      </w:r>
      <w:proofErr w:type="spellStart"/>
      <w:r w:rsidRPr="00E703BD">
        <w:rPr>
          <w:rFonts w:eastAsia="Arial"/>
        </w:rPr>
        <w:t>Deutschman</w:t>
      </w:r>
      <w:proofErr w:type="spellEnd"/>
      <w:r w:rsidRPr="00E703BD">
        <w:rPr>
          <w:rFonts w:eastAsia="Arial"/>
        </w:rPr>
        <w:t xml:space="preserve"> et al., 1994). With the advent of short-acting </w:t>
      </w:r>
      <w:proofErr w:type="spellStart"/>
      <w:r w:rsidRPr="00E703BD">
        <w:rPr>
          <w:rFonts w:eastAsia="Arial"/>
        </w:rPr>
        <w:t>opioids</w:t>
      </w:r>
      <w:proofErr w:type="spellEnd"/>
      <w:r w:rsidRPr="00E703BD">
        <w:rPr>
          <w:rFonts w:eastAsia="Arial"/>
        </w:rPr>
        <w:t xml:space="preserve">, their use in combination with </w:t>
      </w:r>
      <w:proofErr w:type="spellStart"/>
      <w:r w:rsidRPr="00E703BD">
        <w:rPr>
          <w:rFonts w:eastAsia="Arial"/>
        </w:rPr>
        <w:t>propofol</w:t>
      </w:r>
      <w:proofErr w:type="spellEnd"/>
      <w:r w:rsidRPr="00E703BD">
        <w:rPr>
          <w:rFonts w:eastAsia="Arial"/>
        </w:rPr>
        <w:t xml:space="preserve"> for tracheal intubation without neuromuscular blocking agents has been well documented. Numerous studies have stressed the advantages of </w:t>
      </w:r>
      <w:proofErr w:type="spellStart"/>
      <w:r w:rsidRPr="00E703BD">
        <w:rPr>
          <w:rFonts w:eastAsia="Arial"/>
        </w:rPr>
        <w:t>propofol</w:t>
      </w:r>
      <w:proofErr w:type="spellEnd"/>
      <w:r w:rsidRPr="00E703BD">
        <w:rPr>
          <w:rFonts w:eastAsia="Arial"/>
        </w:rPr>
        <w:t xml:space="preserve">, such as a low cumulative effect which offers fast recovery of consciousness after surgery, an antiemetic effect, a diminished </w:t>
      </w:r>
      <w:proofErr w:type="spellStart"/>
      <w:r w:rsidRPr="00E703BD">
        <w:rPr>
          <w:rFonts w:eastAsia="Arial"/>
        </w:rPr>
        <w:t>pressor</w:t>
      </w:r>
      <w:proofErr w:type="spellEnd"/>
      <w:r w:rsidRPr="00E703BD">
        <w:rPr>
          <w:rFonts w:eastAsia="Arial"/>
        </w:rPr>
        <w:t xml:space="preserve"> response to </w:t>
      </w:r>
      <w:proofErr w:type="spellStart"/>
      <w:r w:rsidRPr="00E703BD">
        <w:rPr>
          <w:rFonts w:eastAsia="Arial"/>
        </w:rPr>
        <w:t>laryngoscop</w:t>
      </w:r>
      <w:proofErr w:type="spellEnd"/>
      <w:r w:rsidRPr="00E703BD">
        <w:rPr>
          <w:rFonts w:eastAsia="Arial"/>
        </w:rPr>
        <w:t xml:space="preserve"> y and tracheal intubation, and a lower incidence of airway complications, in adults and pediatric patients</w:t>
      </w:r>
      <w:r w:rsidR="002D64AF" w:rsidRPr="00E703BD">
        <w:rPr>
          <w:rFonts w:eastAsia="Arial"/>
        </w:rPr>
        <w:t>.</w:t>
      </w:r>
      <w:r w:rsidR="002D64AF">
        <w:rPr>
          <w:rFonts w:eastAsia="Arial"/>
        </w:rPr>
        <w:t xml:space="preserve"> </w:t>
      </w:r>
      <w:r w:rsidR="002D64AF" w:rsidRPr="00E703BD">
        <w:rPr>
          <w:rFonts w:eastAsia="Arial"/>
        </w:rPr>
        <w:t>H</w:t>
      </w:r>
      <w:r w:rsidRPr="00E703BD">
        <w:rPr>
          <w:rFonts w:eastAsia="Arial"/>
        </w:rPr>
        <w:t xml:space="preserve">owever, a larger apparent volume of distribution for </w:t>
      </w:r>
      <w:proofErr w:type="spellStart"/>
      <w:r w:rsidRPr="00E703BD">
        <w:rPr>
          <w:rFonts w:eastAsia="Arial"/>
        </w:rPr>
        <w:t>propofol</w:t>
      </w:r>
      <w:proofErr w:type="spellEnd"/>
      <w:r w:rsidRPr="00E703BD">
        <w:rPr>
          <w:rFonts w:eastAsia="Arial"/>
        </w:rPr>
        <w:t xml:space="preserve"> is consistent with a higher induction dose requirement in children than in adults. (Simon et al., 2002). Various scoring system for assessing </w:t>
      </w:r>
      <w:proofErr w:type="spellStart"/>
      <w:r w:rsidRPr="00E703BD">
        <w:rPr>
          <w:rFonts w:eastAsia="Arial"/>
        </w:rPr>
        <w:t>intubating</w:t>
      </w:r>
      <w:proofErr w:type="spellEnd"/>
      <w:r w:rsidRPr="00E703BD">
        <w:rPr>
          <w:rFonts w:eastAsia="Arial"/>
        </w:rPr>
        <w:t xml:space="preserve"> conditions have been used in the past. Scoring systems of (</w:t>
      </w:r>
      <w:proofErr w:type="spellStart"/>
      <w:r w:rsidRPr="00E703BD">
        <w:rPr>
          <w:rFonts w:eastAsia="Arial"/>
        </w:rPr>
        <w:t>Alcock</w:t>
      </w:r>
      <w:proofErr w:type="spellEnd"/>
      <w:r w:rsidRPr="00E703BD">
        <w:rPr>
          <w:rFonts w:eastAsia="Arial"/>
        </w:rPr>
        <w:t xml:space="preserve"> et al., 1990, </w:t>
      </w:r>
      <w:proofErr w:type="spellStart"/>
      <w:r w:rsidRPr="00E703BD">
        <w:rPr>
          <w:rFonts w:eastAsia="Arial"/>
        </w:rPr>
        <w:t>Saarnivaara</w:t>
      </w:r>
      <w:proofErr w:type="spellEnd"/>
      <w:r w:rsidR="00E703BD" w:rsidRPr="00E703BD">
        <w:rPr>
          <w:rFonts w:eastAsia="Arial"/>
        </w:rPr>
        <w:t xml:space="preserve"> &amp; </w:t>
      </w:r>
      <w:proofErr w:type="spellStart"/>
      <w:r w:rsidRPr="00E703BD">
        <w:rPr>
          <w:rFonts w:eastAsia="Arial"/>
        </w:rPr>
        <w:t>Klemola</w:t>
      </w:r>
      <w:proofErr w:type="spellEnd"/>
      <w:r w:rsidRPr="00E703BD">
        <w:rPr>
          <w:rFonts w:eastAsia="Arial"/>
        </w:rPr>
        <w:t xml:space="preserve"> 1991 and </w:t>
      </w:r>
      <w:proofErr w:type="spellStart"/>
      <w:r w:rsidRPr="00E703BD">
        <w:rPr>
          <w:rFonts w:eastAsia="Arial"/>
        </w:rPr>
        <w:t>Scheller</w:t>
      </w:r>
      <w:proofErr w:type="spellEnd"/>
      <w:r w:rsidRPr="00E703BD">
        <w:rPr>
          <w:rFonts w:eastAsia="Arial"/>
        </w:rPr>
        <w:t xml:space="preserve"> et al., 1992). have considered only local factors such as jaw relaxation, cord movement, ease of mask ventilation, </w:t>
      </w:r>
      <w:r w:rsidRPr="00E703BD">
        <w:rPr>
          <w:rFonts w:eastAsia="Arial"/>
        </w:rPr>
        <w:lastRenderedPageBreak/>
        <w:t>coughing, etc</w:t>
      </w:r>
      <w:r w:rsidR="002D64AF" w:rsidRPr="00E703BD">
        <w:rPr>
          <w:rFonts w:eastAsia="Arial"/>
        </w:rPr>
        <w:t>.</w:t>
      </w:r>
      <w:r w:rsidR="002D64AF">
        <w:rPr>
          <w:rFonts w:eastAsia="Arial"/>
        </w:rPr>
        <w:t xml:space="preserve"> </w:t>
      </w:r>
      <w:r w:rsidR="002D64AF" w:rsidRPr="00E703BD">
        <w:rPr>
          <w:rFonts w:eastAsia="Arial"/>
        </w:rPr>
        <w:t>H</w:t>
      </w:r>
      <w:r w:rsidRPr="00E703BD">
        <w:rPr>
          <w:rFonts w:eastAsia="Arial"/>
        </w:rPr>
        <w:t xml:space="preserve">owever, we used the scoring system of </w:t>
      </w:r>
      <w:proofErr w:type="spellStart"/>
      <w:r w:rsidRPr="00E703BD">
        <w:rPr>
          <w:rFonts w:eastAsia="Arial"/>
        </w:rPr>
        <w:t>Helbo</w:t>
      </w:r>
      <w:proofErr w:type="spellEnd"/>
      <w:r w:rsidRPr="00E703BD">
        <w:rPr>
          <w:rFonts w:eastAsia="Arial"/>
        </w:rPr>
        <w:t xml:space="preserve">- Hansen with </w:t>
      </w:r>
      <w:proofErr w:type="spellStart"/>
      <w:r w:rsidRPr="00E703BD">
        <w:rPr>
          <w:rFonts w:eastAsia="Arial"/>
        </w:rPr>
        <w:t>Steyn</w:t>
      </w:r>
      <w:proofErr w:type="spellEnd"/>
      <w:r w:rsidRPr="00E703BD">
        <w:rPr>
          <w:rFonts w:eastAsia="Arial"/>
        </w:rPr>
        <w:t xml:space="preserve"> modification, (</w:t>
      </w:r>
      <w:proofErr w:type="spellStart"/>
      <w:r w:rsidRPr="00E703BD">
        <w:rPr>
          <w:rFonts w:eastAsia="Arial"/>
        </w:rPr>
        <w:t>Steyn</w:t>
      </w:r>
      <w:proofErr w:type="spellEnd"/>
      <w:r w:rsidRPr="00E703BD">
        <w:rPr>
          <w:rFonts w:eastAsia="Arial"/>
        </w:rPr>
        <w:t xml:space="preserve"> et al., 1994), which included both local as well as distal factors, limb movements for better assessment. This scoring system has also been used earlier by (Blair et al., 2004 and Robinson et al., 1998) for assessing </w:t>
      </w:r>
      <w:proofErr w:type="spellStart"/>
      <w:r w:rsidRPr="00E703BD">
        <w:rPr>
          <w:rFonts w:eastAsia="Arial"/>
        </w:rPr>
        <w:t>intubating</w:t>
      </w:r>
      <w:proofErr w:type="spellEnd"/>
      <w:r w:rsidRPr="00E703BD">
        <w:rPr>
          <w:rFonts w:eastAsia="Arial"/>
        </w:rPr>
        <w:t xml:space="preserve"> conditions with </w:t>
      </w:r>
      <w:proofErr w:type="spellStart"/>
      <w:r w:rsidRPr="00E703BD">
        <w:rPr>
          <w:rFonts w:eastAsia="Arial"/>
        </w:rPr>
        <w:t>propofol</w:t>
      </w:r>
      <w:proofErr w:type="spellEnd"/>
      <w:r w:rsidRPr="00E703BD">
        <w:rPr>
          <w:rFonts w:eastAsia="Arial"/>
        </w:rPr>
        <w:t xml:space="preserve"> and </w:t>
      </w:r>
      <w:proofErr w:type="spellStart"/>
      <w:r w:rsidRPr="00E703BD">
        <w:rPr>
          <w:rFonts w:eastAsia="Arial"/>
        </w:rPr>
        <w:t>remifentanil</w:t>
      </w:r>
      <w:proofErr w:type="spellEnd"/>
      <w:r w:rsidRPr="00E703BD">
        <w:rPr>
          <w:rFonts w:eastAsia="Arial"/>
        </w:rPr>
        <w:t xml:space="preserve"> </w:t>
      </w:r>
      <w:proofErr w:type="spellStart"/>
      <w:r w:rsidRPr="00E703BD">
        <w:rPr>
          <w:rFonts w:eastAsia="Arial"/>
        </w:rPr>
        <w:t>oralfentanil</w:t>
      </w:r>
      <w:proofErr w:type="spellEnd"/>
      <w:r w:rsidRPr="00E703BD">
        <w:rPr>
          <w:rFonts w:eastAsia="Arial"/>
        </w:rPr>
        <w:t>.</w:t>
      </w:r>
    </w:p>
    <w:p w:rsidR="00E703BD" w:rsidRPr="00E703BD" w:rsidRDefault="00B05FAD" w:rsidP="001C2573">
      <w:pPr>
        <w:snapToGrid w:val="0"/>
        <w:ind w:firstLine="425"/>
        <w:rPr>
          <w:rFonts w:eastAsia="Arial"/>
        </w:rPr>
      </w:pPr>
      <w:r w:rsidRPr="00E703BD">
        <w:rPr>
          <w:rFonts w:eastAsia="Arial"/>
        </w:rPr>
        <w:t xml:space="preserve">In our study, comparing varying doses of </w:t>
      </w:r>
      <w:proofErr w:type="spellStart"/>
      <w:r w:rsidRPr="00E703BD">
        <w:rPr>
          <w:rFonts w:eastAsia="Arial"/>
        </w:rPr>
        <w:t>propofol</w:t>
      </w:r>
      <w:proofErr w:type="spellEnd"/>
      <w:r w:rsidRPr="00E703BD">
        <w:rPr>
          <w:rFonts w:eastAsia="Arial"/>
        </w:rPr>
        <w:t xml:space="preserve"> preceded by a fixed dose of </w:t>
      </w:r>
      <w:proofErr w:type="spellStart"/>
      <w:r w:rsidRPr="00E703BD">
        <w:rPr>
          <w:rFonts w:eastAsia="Arial"/>
        </w:rPr>
        <w:t>fentanyl</w:t>
      </w:r>
      <w:proofErr w:type="spellEnd"/>
      <w:r w:rsidRPr="00E703BD">
        <w:rPr>
          <w:rFonts w:eastAsia="Arial"/>
        </w:rPr>
        <w:t xml:space="preserve"> (2 </w:t>
      </w:r>
      <w:proofErr w:type="spellStart"/>
      <w:r w:rsidRPr="00E703BD">
        <w:rPr>
          <w:rFonts w:eastAsia="Arial"/>
        </w:rPr>
        <w:t>ug</w:t>
      </w:r>
      <w:proofErr w:type="spellEnd"/>
      <w:r w:rsidRPr="00E703BD">
        <w:rPr>
          <w:rFonts w:eastAsia="Arial"/>
        </w:rPr>
        <w:t xml:space="preserve">/kg)1), acceptable </w:t>
      </w:r>
      <w:proofErr w:type="spellStart"/>
      <w:r w:rsidRPr="00E703BD">
        <w:rPr>
          <w:rFonts w:eastAsia="Arial"/>
        </w:rPr>
        <w:t>intubating</w:t>
      </w:r>
      <w:proofErr w:type="spellEnd"/>
      <w:r w:rsidRPr="00E703BD">
        <w:rPr>
          <w:rFonts w:eastAsia="Arial"/>
        </w:rPr>
        <w:t xml:space="preserve"> conditions were seen in 25% of patients in group I (</w:t>
      </w:r>
      <w:proofErr w:type="spellStart"/>
      <w:r w:rsidRPr="00E703BD">
        <w:rPr>
          <w:rFonts w:eastAsia="Arial"/>
        </w:rPr>
        <w:t>propofol</w:t>
      </w:r>
      <w:proofErr w:type="spellEnd"/>
      <w:r w:rsidRPr="00E703BD">
        <w:rPr>
          <w:rFonts w:eastAsia="Arial"/>
        </w:rPr>
        <w:t xml:space="preserve"> 2.5 mg/kg), which was significantly lower than in groups II and III (P &lt; 0.001). </w:t>
      </w:r>
      <w:proofErr w:type="spellStart"/>
      <w:r w:rsidRPr="00E703BD">
        <w:rPr>
          <w:rFonts w:eastAsia="Arial"/>
        </w:rPr>
        <w:t>Intubating</w:t>
      </w:r>
      <w:proofErr w:type="spellEnd"/>
      <w:r w:rsidRPr="00E703BD">
        <w:rPr>
          <w:rFonts w:eastAsia="Arial"/>
        </w:rPr>
        <w:t xml:space="preserve"> conditions were found acceptable in 80% of patients in group I</w:t>
      </w:r>
      <w:r w:rsidR="00E703BD" w:rsidRPr="00E703BD">
        <w:rPr>
          <w:rFonts w:eastAsia="Arial"/>
        </w:rPr>
        <w:t>I (</w:t>
      </w:r>
      <w:r w:rsidRPr="00E703BD">
        <w:rPr>
          <w:rFonts w:eastAsia="Arial"/>
        </w:rPr>
        <w:t>propofol3.0mg/kg) and 90% in group III (</w:t>
      </w:r>
      <w:proofErr w:type="spellStart"/>
      <w:r w:rsidRPr="00E703BD">
        <w:rPr>
          <w:rFonts w:eastAsia="Arial"/>
        </w:rPr>
        <w:t>propofol</w:t>
      </w:r>
      <w:proofErr w:type="spellEnd"/>
      <w:r w:rsidRPr="00E703BD">
        <w:rPr>
          <w:rFonts w:eastAsia="Arial"/>
        </w:rPr>
        <w:t xml:space="preserve"> 3.5 mg/kg) with no statistically significant difference between the two groups. (Fatima etal.,2001) with the same dose combination, found acceptable </w:t>
      </w:r>
      <w:proofErr w:type="spellStart"/>
      <w:r w:rsidRPr="00E703BD">
        <w:rPr>
          <w:rFonts w:eastAsia="Arial"/>
        </w:rPr>
        <w:t>intubating</w:t>
      </w:r>
      <w:proofErr w:type="spellEnd"/>
      <w:r w:rsidRPr="00E703BD">
        <w:rPr>
          <w:rFonts w:eastAsia="Arial"/>
        </w:rPr>
        <w:t xml:space="preserve"> conditions in 20%, 75%, and 80% of patients in each group. However, they used only three criteria for assessing the </w:t>
      </w:r>
      <w:proofErr w:type="spellStart"/>
      <w:r w:rsidRPr="00E703BD">
        <w:rPr>
          <w:rFonts w:eastAsia="Arial"/>
        </w:rPr>
        <w:t>intubating</w:t>
      </w:r>
      <w:proofErr w:type="spellEnd"/>
      <w:r w:rsidRPr="00E703BD">
        <w:rPr>
          <w:rFonts w:eastAsia="Arial"/>
        </w:rPr>
        <w:t xml:space="preserve"> conditions:</w:t>
      </w:r>
    </w:p>
    <w:p w:rsidR="00B05FAD" w:rsidRPr="00E703BD" w:rsidRDefault="00E703BD" w:rsidP="001C2573">
      <w:pPr>
        <w:snapToGrid w:val="0"/>
        <w:ind w:firstLine="425"/>
        <w:rPr>
          <w:rFonts w:eastAsia="Arial"/>
        </w:rPr>
      </w:pPr>
      <w:r w:rsidRPr="00E703BD">
        <w:rPr>
          <w:rFonts w:eastAsia="Arial"/>
        </w:rPr>
        <w:t>(</w:t>
      </w:r>
      <w:proofErr w:type="spellStart"/>
      <w:r w:rsidR="00B05FAD" w:rsidRPr="00E703BD">
        <w:rPr>
          <w:rFonts w:eastAsia="Arial"/>
        </w:rPr>
        <w:t>i</w:t>
      </w:r>
      <w:proofErr w:type="spellEnd"/>
      <w:r w:rsidR="00B05FAD" w:rsidRPr="00E703BD">
        <w:rPr>
          <w:rFonts w:eastAsia="Arial"/>
        </w:rPr>
        <w:t>)</w:t>
      </w:r>
      <w:r w:rsidRPr="00E703BD">
        <w:rPr>
          <w:rFonts w:eastAsia="Arial"/>
        </w:rPr>
        <w:t xml:space="preserve"> </w:t>
      </w:r>
      <w:r w:rsidR="00B05FAD" w:rsidRPr="00E703BD">
        <w:rPr>
          <w:rFonts w:eastAsia="Arial"/>
        </w:rPr>
        <w:t xml:space="preserve">The degree of difficulty </w:t>
      </w:r>
      <w:proofErr w:type="spellStart"/>
      <w:r w:rsidR="00B05FAD" w:rsidRPr="00E703BD">
        <w:rPr>
          <w:rFonts w:eastAsia="Arial"/>
        </w:rPr>
        <w:t>inlaryngoscopy</w:t>
      </w:r>
      <w:proofErr w:type="spellEnd"/>
      <w:r w:rsidR="00B05FAD" w:rsidRPr="00E703BD">
        <w:rPr>
          <w:rFonts w:eastAsia="Arial"/>
        </w:rPr>
        <w:t>;</w:t>
      </w:r>
      <w:r w:rsidRPr="00E703BD">
        <w:rPr>
          <w:rFonts w:eastAsia="Arial"/>
        </w:rPr>
        <w:t xml:space="preserve"> </w:t>
      </w:r>
      <w:r w:rsidR="00B05FAD" w:rsidRPr="00E703BD">
        <w:rPr>
          <w:rFonts w:eastAsia="Arial"/>
        </w:rPr>
        <w:t xml:space="preserve">(ii) The intensity </w:t>
      </w:r>
      <w:proofErr w:type="spellStart"/>
      <w:r w:rsidR="00B05FAD" w:rsidRPr="00E703BD">
        <w:rPr>
          <w:rFonts w:eastAsia="Arial"/>
        </w:rPr>
        <w:t>ofcoughing</w:t>
      </w:r>
      <w:proofErr w:type="spellEnd"/>
      <w:r w:rsidR="00B05FAD" w:rsidRPr="00E703BD">
        <w:rPr>
          <w:rFonts w:eastAsia="Arial"/>
        </w:rPr>
        <w:t>;</w:t>
      </w:r>
      <w:r w:rsidRPr="00E703BD">
        <w:rPr>
          <w:rFonts w:eastAsia="Arial"/>
        </w:rPr>
        <w:t xml:space="preserve"> </w:t>
      </w:r>
      <w:r w:rsidR="00B05FAD" w:rsidRPr="00E703BD">
        <w:rPr>
          <w:rFonts w:eastAsia="Arial"/>
        </w:rPr>
        <w:t xml:space="preserve">(iii) and the presence of vocal </w:t>
      </w:r>
      <w:proofErr w:type="spellStart"/>
      <w:r w:rsidR="00B05FAD" w:rsidRPr="00E703BD">
        <w:rPr>
          <w:rFonts w:eastAsia="Arial"/>
        </w:rPr>
        <w:t>cordmovement</w:t>
      </w:r>
      <w:proofErr w:type="spellEnd"/>
      <w:r w:rsidR="00B05FAD" w:rsidRPr="00E703BD">
        <w:rPr>
          <w:rFonts w:eastAsia="Arial"/>
        </w:rPr>
        <w:t>.</w:t>
      </w:r>
    </w:p>
    <w:p w:rsidR="00B05FAD" w:rsidRPr="00E703BD" w:rsidRDefault="00B05FAD" w:rsidP="001C2573">
      <w:pPr>
        <w:snapToGrid w:val="0"/>
        <w:ind w:firstLine="425"/>
        <w:rPr>
          <w:rFonts w:eastAsia="Arial"/>
        </w:rPr>
      </w:pPr>
      <w:r w:rsidRPr="00E703BD">
        <w:rPr>
          <w:rFonts w:eastAsia="Arial"/>
        </w:rPr>
        <w:t xml:space="preserve">Comparing the </w:t>
      </w:r>
      <w:proofErr w:type="spellStart"/>
      <w:r w:rsidRPr="00E703BD">
        <w:rPr>
          <w:rFonts w:eastAsia="Arial"/>
        </w:rPr>
        <w:t>pressor</w:t>
      </w:r>
      <w:proofErr w:type="spellEnd"/>
      <w:r w:rsidRPr="00E703BD">
        <w:rPr>
          <w:rFonts w:eastAsia="Arial"/>
        </w:rPr>
        <w:t xml:space="preserve"> response to intubation, we found that the response was not obtunded in group I as evidenced by 17% increase in HR, while it was effectively blunted in groups II and III, where there was no significant increase in HR from baseline after intubation. (Blair et al., 2004), found a significant increase in HR in response to intubation with </w:t>
      </w:r>
      <w:proofErr w:type="spellStart"/>
      <w:r w:rsidRPr="00E703BD">
        <w:rPr>
          <w:rFonts w:eastAsia="Arial"/>
        </w:rPr>
        <w:t>remifentanil</w:t>
      </w:r>
      <w:proofErr w:type="spellEnd"/>
      <w:r w:rsidRPr="00E703BD">
        <w:rPr>
          <w:rFonts w:eastAsia="Arial"/>
        </w:rPr>
        <w:t xml:space="preserve"> l mg/kg and </w:t>
      </w:r>
      <w:proofErr w:type="spellStart"/>
      <w:r w:rsidRPr="00E703BD">
        <w:rPr>
          <w:rFonts w:eastAsia="Arial"/>
        </w:rPr>
        <w:t>propofol</w:t>
      </w:r>
      <w:proofErr w:type="spellEnd"/>
      <w:r w:rsidRPr="00E703BD">
        <w:rPr>
          <w:rFonts w:eastAsia="Arial"/>
        </w:rPr>
        <w:t xml:space="preserve"> 3 mg/kg, while (Robinson et al., 1998) found the </w:t>
      </w:r>
      <w:proofErr w:type="spellStart"/>
      <w:r w:rsidRPr="00E703BD">
        <w:rPr>
          <w:rFonts w:eastAsia="Arial"/>
        </w:rPr>
        <w:t>pressor</w:t>
      </w:r>
      <w:proofErr w:type="spellEnd"/>
      <w:r w:rsidRPr="00E703BD">
        <w:rPr>
          <w:rFonts w:eastAsia="Arial"/>
        </w:rPr>
        <w:t xml:space="preserve"> response effectively blunted with </w:t>
      </w:r>
      <w:proofErr w:type="spellStart"/>
      <w:r w:rsidRPr="00E703BD">
        <w:rPr>
          <w:rFonts w:eastAsia="Arial"/>
        </w:rPr>
        <w:t>remifentanil</w:t>
      </w:r>
      <w:proofErr w:type="spellEnd"/>
      <w:r w:rsidRPr="00E703BD">
        <w:rPr>
          <w:rFonts w:eastAsia="Arial"/>
        </w:rPr>
        <w:t xml:space="preserve"> 1 mg/kg in combination with </w:t>
      </w:r>
      <w:proofErr w:type="spellStart"/>
      <w:r w:rsidRPr="00E703BD">
        <w:rPr>
          <w:rFonts w:eastAsia="Arial"/>
        </w:rPr>
        <w:t>propofol</w:t>
      </w:r>
      <w:proofErr w:type="spellEnd"/>
      <w:r w:rsidRPr="00E703BD">
        <w:rPr>
          <w:rFonts w:eastAsia="Arial"/>
        </w:rPr>
        <w:t xml:space="preserve"> 4 mg/kg. (Blair et al., 2004) comparing a fixed dose of </w:t>
      </w:r>
      <w:proofErr w:type="spellStart"/>
      <w:r w:rsidRPr="00E703BD">
        <w:rPr>
          <w:rFonts w:eastAsia="Arial"/>
        </w:rPr>
        <w:t>propofol</w:t>
      </w:r>
      <w:proofErr w:type="spellEnd"/>
      <w:r w:rsidRPr="00E703BD">
        <w:rPr>
          <w:rFonts w:eastAsia="Arial"/>
        </w:rPr>
        <w:t xml:space="preserve"> (3 mg/kg)1) with varying doses of </w:t>
      </w:r>
      <w:proofErr w:type="spellStart"/>
      <w:r w:rsidRPr="00E703BD">
        <w:rPr>
          <w:rFonts w:eastAsia="Arial"/>
        </w:rPr>
        <w:t>remifentanil</w:t>
      </w:r>
      <w:proofErr w:type="spellEnd"/>
      <w:r w:rsidRPr="00E703BD">
        <w:rPr>
          <w:rFonts w:eastAsia="Arial"/>
        </w:rPr>
        <w:t xml:space="preserve"> (1.0, 2.0 or 3.0 mg/kg)1) found acceptable </w:t>
      </w:r>
      <w:proofErr w:type="spellStart"/>
      <w:r w:rsidRPr="00E703BD">
        <w:rPr>
          <w:rFonts w:eastAsia="Arial"/>
        </w:rPr>
        <w:t>intubating</w:t>
      </w:r>
      <w:proofErr w:type="spellEnd"/>
      <w:r w:rsidRPr="00E703BD">
        <w:rPr>
          <w:rFonts w:eastAsia="Arial"/>
        </w:rPr>
        <w:t xml:space="preserve"> conditions in 50%,69%, and 82% of patients</w:t>
      </w:r>
      <w:r w:rsidR="002D64AF" w:rsidRPr="00E703BD">
        <w:rPr>
          <w:rFonts w:eastAsia="Arial"/>
        </w:rPr>
        <w:t>.</w:t>
      </w:r>
      <w:r w:rsidR="002D64AF">
        <w:rPr>
          <w:rFonts w:eastAsia="Arial"/>
        </w:rPr>
        <w:t xml:space="preserve"> </w:t>
      </w:r>
      <w:r w:rsidR="002D64AF" w:rsidRPr="00E703BD">
        <w:rPr>
          <w:rFonts w:eastAsia="Arial"/>
        </w:rPr>
        <w:t>W</w:t>
      </w:r>
      <w:r w:rsidRPr="00E703BD">
        <w:rPr>
          <w:rFonts w:eastAsia="Arial"/>
        </w:rPr>
        <w:t xml:space="preserve">hile, (Robinson et al., 1998) comparing a combination of </w:t>
      </w:r>
      <w:proofErr w:type="spellStart"/>
      <w:r w:rsidRPr="00E703BD">
        <w:rPr>
          <w:rFonts w:eastAsia="Arial"/>
        </w:rPr>
        <w:t>propofol</w:t>
      </w:r>
      <w:proofErr w:type="spellEnd"/>
      <w:r w:rsidRPr="00E703BD">
        <w:rPr>
          <w:rFonts w:eastAsia="Arial"/>
        </w:rPr>
        <w:t xml:space="preserve"> (4 mg/kg)1) with either </w:t>
      </w:r>
      <w:proofErr w:type="spellStart"/>
      <w:r w:rsidRPr="00E703BD">
        <w:rPr>
          <w:rFonts w:eastAsia="Arial"/>
        </w:rPr>
        <w:t>alfentanil</w:t>
      </w:r>
      <w:proofErr w:type="spellEnd"/>
      <w:r w:rsidRPr="00E703BD">
        <w:rPr>
          <w:rFonts w:eastAsia="Arial"/>
        </w:rPr>
        <w:t xml:space="preserve"> (15 mg/kg)1) or </w:t>
      </w:r>
      <w:proofErr w:type="spellStart"/>
      <w:r w:rsidRPr="00E703BD">
        <w:rPr>
          <w:rFonts w:eastAsia="Arial"/>
        </w:rPr>
        <w:t>remifentanil</w:t>
      </w:r>
      <w:proofErr w:type="spellEnd"/>
      <w:r w:rsidRPr="00E703BD">
        <w:rPr>
          <w:rFonts w:eastAsia="Arial"/>
        </w:rPr>
        <w:t xml:space="preserve"> (1 mg/kg)1) did not find any significant difference in the overall </w:t>
      </w:r>
      <w:proofErr w:type="spellStart"/>
      <w:r w:rsidRPr="00E703BD">
        <w:rPr>
          <w:rFonts w:eastAsia="Arial"/>
        </w:rPr>
        <w:t>intubating</w:t>
      </w:r>
      <w:proofErr w:type="spellEnd"/>
      <w:r w:rsidRPr="00E703BD">
        <w:rPr>
          <w:rFonts w:eastAsia="Arial"/>
        </w:rPr>
        <w:t xml:space="preserve"> conditions between the </w:t>
      </w:r>
      <w:proofErr w:type="spellStart"/>
      <w:r w:rsidRPr="00E703BD">
        <w:rPr>
          <w:rFonts w:eastAsia="Arial"/>
        </w:rPr>
        <w:t>twogroups</w:t>
      </w:r>
      <w:proofErr w:type="spellEnd"/>
      <w:r w:rsidRPr="00E703BD">
        <w:rPr>
          <w:rFonts w:eastAsia="Arial"/>
        </w:rPr>
        <w:t>.</w:t>
      </w:r>
    </w:p>
    <w:p w:rsidR="00B05FAD" w:rsidRPr="00E703BD" w:rsidRDefault="00B05FAD" w:rsidP="001C2573">
      <w:pPr>
        <w:snapToGrid w:val="0"/>
        <w:ind w:firstLine="425"/>
        <w:rPr>
          <w:rFonts w:eastAsia="Arial"/>
        </w:rPr>
      </w:pPr>
      <w:r w:rsidRPr="00E703BD">
        <w:rPr>
          <w:rFonts w:eastAsia="Arial"/>
        </w:rPr>
        <w:t xml:space="preserve">In our study, two factors that made the </w:t>
      </w:r>
      <w:proofErr w:type="spellStart"/>
      <w:r w:rsidRPr="00E703BD">
        <w:rPr>
          <w:rFonts w:eastAsia="Arial"/>
        </w:rPr>
        <w:t>intubating</w:t>
      </w:r>
      <w:proofErr w:type="spellEnd"/>
      <w:r w:rsidRPr="00E703BD">
        <w:rPr>
          <w:rFonts w:eastAsia="Arial"/>
        </w:rPr>
        <w:t xml:space="preserve"> scores unacceptable in most cases were coughing (60% of patients in group I) and limb movements (30% of patients in group I). Coughing and limb movements were also found as limiting factors in studies by (</w:t>
      </w:r>
      <w:proofErr w:type="spellStart"/>
      <w:r w:rsidRPr="00E703BD">
        <w:rPr>
          <w:rFonts w:eastAsia="Arial"/>
        </w:rPr>
        <w:t>Steyn</w:t>
      </w:r>
      <w:proofErr w:type="spellEnd"/>
      <w:r w:rsidRPr="00E703BD">
        <w:rPr>
          <w:rFonts w:eastAsia="Arial"/>
        </w:rPr>
        <w:t xml:space="preserve"> et al., 1994 and Blair et al., 2004)</w:t>
      </w:r>
      <w:r w:rsidR="002D64AF" w:rsidRPr="00E703BD">
        <w:rPr>
          <w:rFonts w:eastAsia="Arial"/>
        </w:rPr>
        <w:t>.</w:t>
      </w:r>
      <w:r w:rsidR="002D64AF">
        <w:rPr>
          <w:rFonts w:eastAsia="Arial"/>
        </w:rPr>
        <w:t xml:space="preserve"> </w:t>
      </w:r>
      <w:r w:rsidR="002D64AF" w:rsidRPr="00E703BD">
        <w:rPr>
          <w:rFonts w:eastAsia="Arial"/>
        </w:rPr>
        <w:t>E</w:t>
      </w:r>
      <w:r w:rsidRPr="00E703BD">
        <w:rPr>
          <w:rFonts w:eastAsia="Arial"/>
        </w:rPr>
        <w:t xml:space="preserve">xcellent </w:t>
      </w:r>
      <w:proofErr w:type="spellStart"/>
      <w:r w:rsidRPr="00E703BD">
        <w:rPr>
          <w:rFonts w:eastAsia="Arial"/>
        </w:rPr>
        <w:t>intubating</w:t>
      </w:r>
      <w:proofErr w:type="spellEnd"/>
      <w:r w:rsidRPr="00E703BD">
        <w:rPr>
          <w:rFonts w:eastAsia="Arial"/>
        </w:rPr>
        <w:t xml:space="preserve"> conditions, i.e. a score of 1 in every category has been described by (Blair et al., 2004) in 29%, 35%, and 48% of patients with varying doses of </w:t>
      </w:r>
      <w:proofErr w:type="spellStart"/>
      <w:r w:rsidRPr="00E703BD">
        <w:rPr>
          <w:rFonts w:eastAsia="Arial"/>
        </w:rPr>
        <w:t>remifentanil</w:t>
      </w:r>
      <w:proofErr w:type="spellEnd"/>
      <w:r w:rsidRPr="00E703BD">
        <w:rPr>
          <w:rFonts w:eastAsia="Arial"/>
        </w:rPr>
        <w:t xml:space="preserve">. Using the same criteria, we found excellent </w:t>
      </w:r>
      <w:proofErr w:type="spellStart"/>
      <w:r w:rsidRPr="00E703BD">
        <w:rPr>
          <w:rFonts w:eastAsia="Arial"/>
        </w:rPr>
        <w:t>intubating</w:t>
      </w:r>
      <w:proofErr w:type="spellEnd"/>
      <w:r w:rsidRPr="00E703BD">
        <w:rPr>
          <w:rFonts w:eastAsia="Arial"/>
        </w:rPr>
        <w:t xml:space="preserve"> conditions in 15%, 35%, and 55% of our patients in groups I, II, and III, respectively</w:t>
      </w:r>
      <w:r w:rsidR="002D64AF" w:rsidRPr="00E703BD">
        <w:rPr>
          <w:rFonts w:eastAsia="Arial"/>
        </w:rPr>
        <w:t>.</w:t>
      </w:r>
      <w:r w:rsidR="002D64AF">
        <w:rPr>
          <w:rFonts w:eastAsia="Arial"/>
        </w:rPr>
        <w:t xml:space="preserve"> </w:t>
      </w:r>
      <w:r w:rsidR="002D64AF" w:rsidRPr="00E703BD">
        <w:rPr>
          <w:rFonts w:eastAsia="Arial"/>
        </w:rPr>
        <w:t>C</w:t>
      </w:r>
      <w:r w:rsidRPr="00E703BD">
        <w:rPr>
          <w:rFonts w:eastAsia="Arial"/>
        </w:rPr>
        <w:t xml:space="preserve">omparing the </w:t>
      </w:r>
      <w:proofErr w:type="spellStart"/>
      <w:r w:rsidRPr="00E703BD">
        <w:rPr>
          <w:rFonts w:eastAsia="Arial"/>
        </w:rPr>
        <w:lastRenderedPageBreak/>
        <w:t>pressor</w:t>
      </w:r>
      <w:proofErr w:type="spellEnd"/>
      <w:r w:rsidRPr="00E703BD">
        <w:rPr>
          <w:rFonts w:eastAsia="Arial"/>
        </w:rPr>
        <w:t xml:space="preserve"> response to intubation, we found that the response was not obtunded in group I as evidenced by 17% increase in HR, while it was effectively blunted in groups II and III, where there was no significant increase in HR from baseline after intubation. (Blair et al., 2004) found a significant increase in HR in response to intubation with </w:t>
      </w:r>
      <w:proofErr w:type="spellStart"/>
      <w:r w:rsidRPr="00E703BD">
        <w:rPr>
          <w:rFonts w:eastAsia="Arial"/>
        </w:rPr>
        <w:t>remifentanil</w:t>
      </w:r>
      <w:proofErr w:type="spellEnd"/>
      <w:r w:rsidRPr="00E703BD">
        <w:rPr>
          <w:rFonts w:eastAsia="Arial"/>
        </w:rPr>
        <w:t xml:space="preserve"> 1 </w:t>
      </w:r>
      <w:proofErr w:type="spellStart"/>
      <w:r w:rsidRPr="00E703BD">
        <w:rPr>
          <w:rFonts w:eastAsia="Arial"/>
        </w:rPr>
        <w:t>lg</w:t>
      </w:r>
      <w:proofErr w:type="spellEnd"/>
      <w:r w:rsidRPr="00E703BD">
        <w:rPr>
          <w:rFonts w:eastAsia="Arial"/>
        </w:rPr>
        <w:t xml:space="preserve">/kg) and </w:t>
      </w:r>
      <w:proofErr w:type="spellStart"/>
      <w:r w:rsidRPr="00E703BD">
        <w:rPr>
          <w:rFonts w:eastAsia="Arial"/>
        </w:rPr>
        <w:t>propofol</w:t>
      </w:r>
      <w:proofErr w:type="spellEnd"/>
      <w:r w:rsidRPr="00E703BD">
        <w:rPr>
          <w:rFonts w:eastAsia="Arial"/>
        </w:rPr>
        <w:t xml:space="preserve"> 3 mg/kg), while (Robinson et al., 1998) found the </w:t>
      </w:r>
      <w:proofErr w:type="spellStart"/>
      <w:r w:rsidRPr="00E703BD">
        <w:rPr>
          <w:rFonts w:eastAsia="Arial"/>
        </w:rPr>
        <w:t>pressor</w:t>
      </w:r>
      <w:proofErr w:type="spellEnd"/>
      <w:r w:rsidRPr="00E703BD">
        <w:rPr>
          <w:rFonts w:eastAsia="Arial"/>
        </w:rPr>
        <w:t xml:space="preserve"> response effectively blunted with </w:t>
      </w:r>
      <w:proofErr w:type="spellStart"/>
      <w:r w:rsidRPr="00E703BD">
        <w:rPr>
          <w:rFonts w:eastAsia="Arial"/>
        </w:rPr>
        <w:t>remifentanil</w:t>
      </w:r>
      <w:proofErr w:type="spellEnd"/>
      <w:r w:rsidRPr="00E703BD">
        <w:rPr>
          <w:rFonts w:eastAsia="Arial"/>
        </w:rPr>
        <w:t xml:space="preserve"> 1 </w:t>
      </w:r>
      <w:proofErr w:type="spellStart"/>
      <w:r w:rsidRPr="00E703BD">
        <w:rPr>
          <w:rFonts w:eastAsia="Arial"/>
        </w:rPr>
        <w:t>lg</w:t>
      </w:r>
      <w:proofErr w:type="spellEnd"/>
      <w:r w:rsidRPr="00E703BD">
        <w:rPr>
          <w:rFonts w:eastAsia="Arial"/>
        </w:rPr>
        <w:t xml:space="preserve">/kg) in combination with </w:t>
      </w:r>
      <w:proofErr w:type="spellStart"/>
      <w:r w:rsidRPr="00E703BD">
        <w:rPr>
          <w:rFonts w:eastAsia="Arial"/>
        </w:rPr>
        <w:t>propofol</w:t>
      </w:r>
      <w:proofErr w:type="spellEnd"/>
      <w:r w:rsidRPr="00E703BD">
        <w:rPr>
          <w:rFonts w:eastAsia="Arial"/>
        </w:rPr>
        <w:t xml:space="preserve"> 4mg/kg).</w:t>
      </w:r>
    </w:p>
    <w:p w:rsidR="00B05FAD" w:rsidRPr="00E703BD" w:rsidRDefault="00B05FAD" w:rsidP="001C2573">
      <w:pPr>
        <w:snapToGrid w:val="0"/>
        <w:ind w:firstLine="425"/>
        <w:rPr>
          <w:rFonts w:eastAsia="Arial"/>
        </w:rPr>
      </w:pPr>
      <w:r w:rsidRPr="00E703BD">
        <w:rPr>
          <w:rFonts w:eastAsia="Arial"/>
        </w:rPr>
        <w:t>In our study, a consistent and similar fall in MAP (16–18%) was seen in all the three groups, but in group III (</w:t>
      </w:r>
      <w:proofErr w:type="spellStart"/>
      <w:r w:rsidRPr="00E703BD">
        <w:rPr>
          <w:rFonts w:eastAsia="Arial"/>
        </w:rPr>
        <w:t>propofol</w:t>
      </w:r>
      <w:proofErr w:type="spellEnd"/>
      <w:r w:rsidRPr="00E703BD">
        <w:rPr>
          <w:rFonts w:eastAsia="Arial"/>
        </w:rPr>
        <w:t xml:space="preserve"> 3.5 mg/kg), it was also associated with fall in HR (11%) implying a fall in cardiac output. (</w:t>
      </w:r>
      <w:proofErr w:type="spellStart"/>
      <w:r w:rsidRPr="00E703BD">
        <w:rPr>
          <w:rFonts w:eastAsia="Arial"/>
        </w:rPr>
        <w:t>Klemola</w:t>
      </w:r>
      <w:proofErr w:type="spellEnd"/>
      <w:r w:rsidR="00E703BD" w:rsidRPr="00E703BD">
        <w:rPr>
          <w:rFonts w:eastAsia="Arial"/>
        </w:rPr>
        <w:t xml:space="preserve"> &amp; </w:t>
      </w:r>
      <w:r w:rsidRPr="00E703BD">
        <w:rPr>
          <w:rFonts w:eastAsia="Arial"/>
        </w:rPr>
        <w:t xml:space="preserve">Hiller 2004) also found a 12% fall in MAP and 8% fall in HR with a dose combination of 4.0 </w:t>
      </w:r>
      <w:proofErr w:type="spellStart"/>
      <w:r w:rsidRPr="00E703BD">
        <w:rPr>
          <w:rFonts w:eastAsia="Arial"/>
        </w:rPr>
        <w:t>lg</w:t>
      </w:r>
      <w:proofErr w:type="spellEnd"/>
      <w:r w:rsidRPr="00E703BD">
        <w:rPr>
          <w:rFonts w:eastAsia="Arial"/>
        </w:rPr>
        <w:t xml:space="preserve">/kg) </w:t>
      </w:r>
      <w:proofErr w:type="spellStart"/>
      <w:r w:rsidRPr="00E703BD">
        <w:rPr>
          <w:rFonts w:eastAsia="Arial"/>
        </w:rPr>
        <w:t>remifentanil</w:t>
      </w:r>
      <w:proofErr w:type="spellEnd"/>
      <w:r w:rsidRPr="00E703BD">
        <w:rPr>
          <w:rFonts w:eastAsia="Arial"/>
        </w:rPr>
        <w:t xml:space="preserve"> and 3.5 mg/kg) </w:t>
      </w:r>
      <w:proofErr w:type="spellStart"/>
      <w:r w:rsidRPr="00E703BD">
        <w:rPr>
          <w:rFonts w:eastAsia="Arial"/>
        </w:rPr>
        <w:t>propofol</w:t>
      </w:r>
      <w:proofErr w:type="spellEnd"/>
      <w:r w:rsidRPr="00E703BD">
        <w:rPr>
          <w:rFonts w:eastAsia="Arial"/>
        </w:rPr>
        <w:t xml:space="preserve">, while de (Fatima et al., 2001) did not find any significant changes in </w:t>
      </w:r>
      <w:proofErr w:type="spellStart"/>
      <w:r w:rsidRPr="00E703BD">
        <w:rPr>
          <w:rFonts w:eastAsia="Arial"/>
        </w:rPr>
        <w:t>hemodynamics</w:t>
      </w:r>
      <w:proofErr w:type="spellEnd"/>
      <w:r w:rsidRPr="00E703BD">
        <w:rPr>
          <w:rFonts w:eastAsia="Arial"/>
        </w:rPr>
        <w:t>. This fall in cardiac output may not be well tolerated in high-risk patients, where it could become</w:t>
      </w:r>
      <w:r w:rsidR="00E703BD" w:rsidRPr="00E703BD">
        <w:rPr>
          <w:rFonts w:eastAsia="Arial"/>
        </w:rPr>
        <w:t xml:space="preserve"> </w:t>
      </w:r>
      <w:r w:rsidRPr="00E703BD">
        <w:rPr>
          <w:rFonts w:eastAsia="Arial"/>
        </w:rPr>
        <w:t>significant.</w:t>
      </w:r>
      <w:r w:rsidR="00E703BD" w:rsidRPr="00E703BD">
        <w:rPr>
          <w:rFonts w:eastAsia="Arial"/>
        </w:rPr>
        <w:t xml:space="preserve"> </w:t>
      </w:r>
      <w:r w:rsidRPr="00E703BD">
        <w:rPr>
          <w:rFonts w:eastAsia="Arial"/>
        </w:rPr>
        <w:t>This</w:t>
      </w:r>
      <w:r w:rsidR="00E703BD" w:rsidRPr="00E703BD">
        <w:rPr>
          <w:rFonts w:eastAsia="Arial"/>
        </w:rPr>
        <w:t xml:space="preserve"> </w:t>
      </w:r>
      <w:r w:rsidRPr="00E703BD">
        <w:rPr>
          <w:rFonts w:eastAsia="Arial"/>
        </w:rPr>
        <w:t>decrease</w:t>
      </w:r>
      <w:r w:rsidR="00E703BD" w:rsidRPr="00E703BD">
        <w:rPr>
          <w:rFonts w:eastAsia="Arial"/>
        </w:rPr>
        <w:t xml:space="preserve"> </w:t>
      </w:r>
      <w:r w:rsidRPr="00E703BD">
        <w:rPr>
          <w:rFonts w:eastAsia="Arial"/>
        </w:rPr>
        <w:t>in</w:t>
      </w:r>
      <w:r w:rsidR="00E703BD" w:rsidRPr="00E703BD">
        <w:rPr>
          <w:rFonts w:eastAsia="Arial"/>
        </w:rPr>
        <w:t xml:space="preserve"> </w:t>
      </w:r>
      <w:r w:rsidRPr="00E703BD">
        <w:rPr>
          <w:rFonts w:eastAsia="Arial"/>
        </w:rPr>
        <w:t>HR</w:t>
      </w:r>
      <w:r w:rsidR="00E703BD" w:rsidRPr="00E703BD">
        <w:rPr>
          <w:rFonts w:eastAsia="Arial"/>
        </w:rPr>
        <w:t xml:space="preserve"> </w:t>
      </w:r>
      <w:r w:rsidRPr="00E703BD">
        <w:rPr>
          <w:rFonts w:eastAsia="Arial"/>
        </w:rPr>
        <w:t>and</w:t>
      </w:r>
      <w:r w:rsidR="00E703BD" w:rsidRPr="00E703BD">
        <w:rPr>
          <w:rFonts w:eastAsia="Arial"/>
        </w:rPr>
        <w:t xml:space="preserve"> </w:t>
      </w:r>
      <w:r w:rsidRPr="00E703BD">
        <w:rPr>
          <w:rFonts w:eastAsia="Arial"/>
        </w:rPr>
        <w:t>MAP</w:t>
      </w:r>
      <w:r w:rsidR="00E703BD" w:rsidRPr="00E703BD">
        <w:rPr>
          <w:rFonts w:eastAsia="Arial"/>
        </w:rPr>
        <w:t xml:space="preserve"> </w:t>
      </w:r>
      <w:r w:rsidRPr="00E703BD">
        <w:rPr>
          <w:rFonts w:eastAsia="Arial"/>
        </w:rPr>
        <w:t>after</w:t>
      </w:r>
      <w:r w:rsidR="00E703BD" w:rsidRPr="00E703BD">
        <w:rPr>
          <w:rFonts w:eastAsia="Arial"/>
        </w:rPr>
        <w:t xml:space="preserve"> </w:t>
      </w:r>
      <w:proofErr w:type="spellStart"/>
      <w:r w:rsidRPr="00E703BD">
        <w:rPr>
          <w:rFonts w:eastAsia="Arial"/>
        </w:rPr>
        <w:t>fentanyl</w:t>
      </w:r>
      <w:proofErr w:type="spellEnd"/>
      <w:r w:rsidR="00E703BD" w:rsidRPr="00E703BD">
        <w:rPr>
          <w:rFonts w:eastAsia="Arial"/>
        </w:rPr>
        <w:t xml:space="preserve"> </w:t>
      </w:r>
      <w:r w:rsidRPr="00E703BD">
        <w:rPr>
          <w:rFonts w:eastAsia="Arial"/>
        </w:rPr>
        <w:t>and</w:t>
      </w:r>
      <w:r w:rsidR="00E703BD" w:rsidRPr="00E703BD">
        <w:rPr>
          <w:rFonts w:eastAsia="Arial"/>
        </w:rPr>
        <w:t xml:space="preserve"> </w:t>
      </w:r>
      <w:proofErr w:type="spellStart"/>
      <w:r w:rsidRPr="00E703BD">
        <w:rPr>
          <w:rFonts w:eastAsia="Arial"/>
        </w:rPr>
        <w:t>propofol</w:t>
      </w:r>
      <w:proofErr w:type="spellEnd"/>
      <w:r w:rsidR="00E703BD" w:rsidRPr="00E703BD">
        <w:rPr>
          <w:rFonts w:eastAsia="Arial"/>
        </w:rPr>
        <w:t xml:space="preserve"> </w:t>
      </w:r>
      <w:r w:rsidRPr="00E703BD">
        <w:rPr>
          <w:rFonts w:eastAsia="Arial"/>
        </w:rPr>
        <w:t>is</w:t>
      </w:r>
      <w:r w:rsidR="00E703BD" w:rsidRPr="00E703BD">
        <w:rPr>
          <w:rFonts w:eastAsia="Arial"/>
        </w:rPr>
        <w:t xml:space="preserve"> </w:t>
      </w:r>
      <w:r w:rsidRPr="00E703BD">
        <w:rPr>
          <w:rFonts w:eastAsia="Arial"/>
        </w:rPr>
        <w:t>due</w:t>
      </w:r>
      <w:r w:rsidR="00E703BD" w:rsidRPr="00E703BD">
        <w:rPr>
          <w:rFonts w:eastAsia="Arial"/>
        </w:rPr>
        <w:t xml:space="preserve"> </w:t>
      </w:r>
      <w:r w:rsidRPr="00E703BD">
        <w:rPr>
          <w:rFonts w:eastAsia="Arial"/>
        </w:rPr>
        <w:t>to</w:t>
      </w:r>
      <w:r w:rsidR="00E703BD" w:rsidRPr="00E703BD">
        <w:rPr>
          <w:rFonts w:eastAsia="Arial"/>
        </w:rPr>
        <w:t xml:space="preserve"> </w:t>
      </w:r>
      <w:r w:rsidRPr="00E703BD">
        <w:rPr>
          <w:rFonts w:eastAsia="Arial"/>
        </w:rPr>
        <w:t>the</w:t>
      </w:r>
      <w:r w:rsidR="00E703BD" w:rsidRPr="00E703BD">
        <w:rPr>
          <w:rFonts w:eastAsia="Arial"/>
        </w:rPr>
        <w:t xml:space="preserve"> </w:t>
      </w:r>
      <w:r w:rsidRPr="00E703BD">
        <w:rPr>
          <w:rFonts w:eastAsia="Arial"/>
        </w:rPr>
        <w:t>synergistic</w:t>
      </w:r>
      <w:r w:rsidR="00E703BD" w:rsidRPr="00E703BD">
        <w:rPr>
          <w:rFonts w:eastAsia="Arial"/>
        </w:rPr>
        <w:t xml:space="preserve"> </w:t>
      </w:r>
      <w:r w:rsidRPr="00E703BD">
        <w:rPr>
          <w:rFonts w:eastAsia="Arial"/>
        </w:rPr>
        <w:t>action</w:t>
      </w:r>
      <w:r w:rsidR="00E703BD" w:rsidRPr="00E703BD">
        <w:rPr>
          <w:rFonts w:eastAsia="Arial"/>
        </w:rPr>
        <w:t xml:space="preserve"> </w:t>
      </w:r>
      <w:r w:rsidRPr="00E703BD">
        <w:rPr>
          <w:rFonts w:eastAsia="Arial"/>
        </w:rPr>
        <w:t>of</w:t>
      </w:r>
      <w:r w:rsidR="00E703BD" w:rsidRPr="00E703BD">
        <w:rPr>
          <w:rFonts w:eastAsia="Arial"/>
        </w:rPr>
        <w:t xml:space="preserve"> </w:t>
      </w:r>
      <w:r w:rsidRPr="00E703BD">
        <w:rPr>
          <w:rFonts w:eastAsia="Arial"/>
        </w:rPr>
        <w:t xml:space="preserve">the </w:t>
      </w:r>
      <w:proofErr w:type="spellStart"/>
      <w:r w:rsidRPr="00E703BD">
        <w:rPr>
          <w:rFonts w:eastAsia="Arial"/>
        </w:rPr>
        <w:t>twodrugs</w:t>
      </w:r>
      <w:proofErr w:type="spellEnd"/>
      <w:r w:rsidR="002D64AF" w:rsidRPr="00E703BD">
        <w:rPr>
          <w:rFonts w:eastAsia="Arial"/>
        </w:rPr>
        <w:t>.</w:t>
      </w:r>
      <w:r w:rsidR="002D64AF">
        <w:rPr>
          <w:rFonts w:eastAsia="Arial"/>
        </w:rPr>
        <w:t xml:space="preserve"> </w:t>
      </w:r>
      <w:proofErr w:type="spellStart"/>
      <w:r w:rsidR="002D64AF" w:rsidRPr="00E703BD">
        <w:rPr>
          <w:rFonts w:eastAsia="Arial"/>
        </w:rPr>
        <w:t>F</w:t>
      </w:r>
      <w:r w:rsidRPr="00E703BD">
        <w:rPr>
          <w:rFonts w:eastAsia="Arial"/>
        </w:rPr>
        <w:t>entanyl</w:t>
      </w:r>
      <w:proofErr w:type="spellEnd"/>
      <w:r w:rsidRPr="00E703BD">
        <w:rPr>
          <w:rFonts w:eastAsia="Arial"/>
        </w:rPr>
        <w:t xml:space="preserve"> blunts hemodynamic responses to </w:t>
      </w:r>
      <w:proofErr w:type="spellStart"/>
      <w:r w:rsidRPr="00E703BD">
        <w:rPr>
          <w:rFonts w:eastAsia="Arial"/>
        </w:rPr>
        <w:t>laryngoscopy</w:t>
      </w:r>
      <w:proofErr w:type="spellEnd"/>
      <w:r w:rsidRPr="00E703BD">
        <w:rPr>
          <w:rFonts w:eastAsia="Arial"/>
        </w:rPr>
        <w:t xml:space="preserve"> and intubation and </w:t>
      </w:r>
      <w:proofErr w:type="spellStart"/>
      <w:r w:rsidRPr="00E703BD">
        <w:rPr>
          <w:rFonts w:eastAsia="Arial"/>
        </w:rPr>
        <w:t>propofol</w:t>
      </w:r>
      <w:proofErr w:type="spellEnd"/>
      <w:r w:rsidRPr="00E703BD">
        <w:rPr>
          <w:rFonts w:eastAsia="Arial"/>
        </w:rPr>
        <w:t xml:space="preserve"> decreases sympathetic nervous activity. (Bryson et al., 1995). Also </w:t>
      </w:r>
      <w:proofErr w:type="spellStart"/>
      <w:r w:rsidRPr="00E703BD">
        <w:rPr>
          <w:rFonts w:eastAsia="Arial"/>
        </w:rPr>
        <w:t>baroreceptor</w:t>
      </w:r>
      <w:proofErr w:type="spellEnd"/>
      <w:r w:rsidRPr="00E703BD">
        <w:rPr>
          <w:rFonts w:eastAsia="Arial"/>
        </w:rPr>
        <w:t xml:space="preserve"> reflex control of HR may be depressed by </w:t>
      </w:r>
      <w:proofErr w:type="spellStart"/>
      <w:r w:rsidRPr="00E703BD">
        <w:rPr>
          <w:rFonts w:eastAsia="Arial"/>
        </w:rPr>
        <w:t>propofol</w:t>
      </w:r>
      <w:proofErr w:type="spellEnd"/>
      <w:r w:rsidRPr="00E703BD">
        <w:rPr>
          <w:rFonts w:eastAsia="Arial"/>
        </w:rPr>
        <w:t>. (</w:t>
      </w:r>
      <w:proofErr w:type="spellStart"/>
      <w:r w:rsidRPr="00E703BD">
        <w:rPr>
          <w:rFonts w:eastAsia="Arial"/>
        </w:rPr>
        <w:t>Deutschman</w:t>
      </w:r>
      <w:proofErr w:type="spellEnd"/>
      <w:r w:rsidRPr="00E703BD">
        <w:rPr>
          <w:rFonts w:eastAsia="Arial"/>
        </w:rPr>
        <w:t xml:space="preserve"> et al., 1994)</w:t>
      </w:r>
      <w:r w:rsidR="002D64AF" w:rsidRPr="00E703BD">
        <w:rPr>
          <w:rFonts w:eastAsia="Arial"/>
        </w:rPr>
        <w:t>.</w:t>
      </w:r>
      <w:r w:rsidR="002D64AF">
        <w:rPr>
          <w:rFonts w:eastAsia="Arial"/>
        </w:rPr>
        <w:t xml:space="preserve"> </w:t>
      </w:r>
      <w:r w:rsidR="002D64AF" w:rsidRPr="00E703BD">
        <w:rPr>
          <w:rFonts w:eastAsia="Arial"/>
        </w:rPr>
        <w:t>T</w:t>
      </w:r>
      <w:r w:rsidRPr="00E703BD">
        <w:rPr>
          <w:rFonts w:eastAsia="Arial"/>
        </w:rPr>
        <w:t xml:space="preserve">he possible development of severe hypotension is the limiting factor with the use of </w:t>
      </w:r>
      <w:proofErr w:type="spellStart"/>
      <w:r w:rsidRPr="00E703BD">
        <w:rPr>
          <w:rFonts w:eastAsia="Arial"/>
        </w:rPr>
        <w:t>propofol</w:t>
      </w:r>
      <w:proofErr w:type="spellEnd"/>
      <w:r w:rsidRPr="00E703BD">
        <w:rPr>
          <w:rFonts w:eastAsia="Arial"/>
        </w:rPr>
        <w:t>, although (</w:t>
      </w:r>
      <w:proofErr w:type="spellStart"/>
      <w:r w:rsidRPr="00E703BD">
        <w:rPr>
          <w:rFonts w:eastAsia="Arial"/>
        </w:rPr>
        <w:t>Schrum</w:t>
      </w:r>
      <w:proofErr w:type="spellEnd"/>
      <w:r w:rsidRPr="00E703BD">
        <w:rPr>
          <w:rFonts w:eastAsia="Arial"/>
        </w:rPr>
        <w:t xml:space="preserve"> et al., 1994) demonstrated that it was transient in healthy, </w:t>
      </w:r>
      <w:proofErr w:type="spellStart"/>
      <w:r w:rsidRPr="00E703BD">
        <w:rPr>
          <w:rFonts w:eastAsia="Arial"/>
        </w:rPr>
        <w:t>normovolemic</w:t>
      </w:r>
      <w:proofErr w:type="spellEnd"/>
      <w:r w:rsidRPr="00E703BD">
        <w:rPr>
          <w:rFonts w:eastAsia="Arial"/>
        </w:rPr>
        <w:t xml:space="preserve"> children. Topical laryngeal spraying of </w:t>
      </w:r>
      <w:proofErr w:type="spellStart"/>
      <w:r w:rsidRPr="00E703BD">
        <w:rPr>
          <w:rFonts w:eastAsia="Arial"/>
        </w:rPr>
        <w:t>lidocaine</w:t>
      </w:r>
      <w:proofErr w:type="spellEnd"/>
      <w:r w:rsidRPr="00E703BD">
        <w:rPr>
          <w:rFonts w:eastAsia="Arial"/>
        </w:rPr>
        <w:t xml:space="preserve"> as suggested by (</w:t>
      </w:r>
      <w:proofErr w:type="spellStart"/>
      <w:r w:rsidRPr="00E703BD">
        <w:rPr>
          <w:rFonts w:eastAsia="Arial"/>
        </w:rPr>
        <w:t>Abouleish</w:t>
      </w:r>
      <w:proofErr w:type="spellEnd"/>
      <w:r w:rsidRPr="00E703BD">
        <w:rPr>
          <w:rFonts w:eastAsia="Arial"/>
        </w:rPr>
        <w:t xml:space="preserve"> et al., 1999) can be used as an adjunct to the technique of tracheal intubation without muscle relaxant for further improving the </w:t>
      </w:r>
      <w:proofErr w:type="spellStart"/>
      <w:r w:rsidRPr="00E703BD">
        <w:rPr>
          <w:rFonts w:eastAsia="Arial"/>
        </w:rPr>
        <w:t>intubating</w:t>
      </w:r>
      <w:proofErr w:type="spellEnd"/>
      <w:r w:rsidRPr="00E703BD">
        <w:rPr>
          <w:rFonts w:eastAsia="Arial"/>
        </w:rPr>
        <w:t xml:space="preserve"> score with no effects on </w:t>
      </w:r>
      <w:proofErr w:type="spellStart"/>
      <w:r w:rsidRPr="00E703BD">
        <w:rPr>
          <w:rFonts w:eastAsia="Arial"/>
        </w:rPr>
        <w:t>hemodynamics</w:t>
      </w:r>
      <w:proofErr w:type="spellEnd"/>
      <w:r w:rsidRPr="00E703BD">
        <w:rPr>
          <w:rFonts w:eastAsia="Arial"/>
        </w:rPr>
        <w:t>.</w:t>
      </w:r>
    </w:p>
    <w:p w:rsidR="00B05FAD" w:rsidRPr="00E703BD" w:rsidRDefault="00B05FAD" w:rsidP="001C2573">
      <w:pPr>
        <w:snapToGrid w:val="0"/>
        <w:ind w:firstLine="425"/>
      </w:pPr>
    </w:p>
    <w:p w:rsidR="00B05FAD" w:rsidRPr="00E703BD" w:rsidRDefault="00B05FAD" w:rsidP="001C2573">
      <w:pPr>
        <w:tabs>
          <w:tab w:val="right" w:pos="709"/>
        </w:tabs>
        <w:snapToGrid w:val="0"/>
        <w:rPr>
          <w:rFonts w:eastAsia="Arial"/>
        </w:rPr>
      </w:pPr>
      <w:r w:rsidRPr="00E703BD">
        <w:rPr>
          <w:rFonts w:eastAsia="Arial"/>
          <w:b/>
        </w:rPr>
        <w:t>References</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Abouleish</w:t>
      </w:r>
      <w:proofErr w:type="spellEnd"/>
      <w:r w:rsidR="00E703BD">
        <w:rPr>
          <w:rFonts w:eastAsia="Arial"/>
        </w:rPr>
        <w:t xml:space="preserve"> </w:t>
      </w:r>
      <w:r w:rsidRPr="00E703BD">
        <w:rPr>
          <w:rFonts w:eastAsia="Arial"/>
        </w:rPr>
        <w:t>A,</w:t>
      </w:r>
      <w:r w:rsidR="00E703BD">
        <w:rPr>
          <w:rFonts w:eastAsia="Arial"/>
        </w:rPr>
        <w:t xml:space="preserve"> </w:t>
      </w:r>
      <w:r w:rsidRPr="00E703BD">
        <w:rPr>
          <w:rFonts w:eastAsia="Arial"/>
        </w:rPr>
        <w:t>Berman</w:t>
      </w:r>
      <w:r w:rsidR="00E703BD">
        <w:rPr>
          <w:rFonts w:eastAsia="Arial"/>
        </w:rPr>
        <w:t xml:space="preserve"> </w:t>
      </w:r>
      <w:r w:rsidRPr="00E703BD">
        <w:rPr>
          <w:rFonts w:eastAsia="Arial"/>
        </w:rPr>
        <w:t>J,</w:t>
      </w:r>
      <w:r w:rsidR="00E703BD">
        <w:rPr>
          <w:rFonts w:eastAsia="Arial"/>
        </w:rPr>
        <w:t xml:space="preserve"> </w:t>
      </w:r>
      <w:r w:rsidRPr="00E703BD">
        <w:rPr>
          <w:rFonts w:eastAsia="Arial"/>
        </w:rPr>
        <w:t>Nguyen</w:t>
      </w:r>
      <w:r w:rsidR="00E703BD">
        <w:rPr>
          <w:rFonts w:eastAsia="Arial"/>
        </w:rPr>
        <w:t xml:space="preserve"> </w:t>
      </w:r>
      <w:r w:rsidRPr="00E703BD">
        <w:rPr>
          <w:rFonts w:eastAsia="Arial"/>
        </w:rPr>
        <w:t>NC</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r w:rsidRPr="00E703BD">
        <w:rPr>
          <w:rFonts w:eastAsia="Arial"/>
        </w:rPr>
        <w:t>Topical</w:t>
      </w:r>
      <w:r w:rsidR="00E703BD">
        <w:rPr>
          <w:rFonts w:eastAsia="Arial"/>
        </w:rPr>
        <w:t xml:space="preserve"> </w:t>
      </w:r>
      <w:proofErr w:type="spellStart"/>
      <w:r w:rsidRPr="00E703BD">
        <w:rPr>
          <w:rFonts w:eastAsia="Arial"/>
        </w:rPr>
        <w:t>lidocaine</w:t>
      </w:r>
      <w:proofErr w:type="spellEnd"/>
      <w:r w:rsidR="00E703BD">
        <w:rPr>
          <w:rFonts w:eastAsia="Arial"/>
        </w:rPr>
        <w:t xml:space="preserve"> </w:t>
      </w:r>
      <w:r w:rsidRPr="00E703BD">
        <w:rPr>
          <w:rFonts w:eastAsia="Arial"/>
        </w:rPr>
        <w:t>as</w:t>
      </w:r>
      <w:r w:rsidR="00E703BD">
        <w:rPr>
          <w:rFonts w:eastAsia="Arial"/>
        </w:rPr>
        <w:t xml:space="preserve"> </w:t>
      </w:r>
      <w:r w:rsidRPr="00E703BD">
        <w:rPr>
          <w:rFonts w:eastAsia="Arial"/>
        </w:rPr>
        <w:t>adjunct</w:t>
      </w:r>
      <w:r w:rsidR="00E703BD">
        <w:rPr>
          <w:rFonts w:eastAsia="Arial"/>
        </w:rPr>
        <w:t xml:space="preserve"> </w:t>
      </w:r>
      <w:r w:rsidRPr="00E703BD">
        <w:rPr>
          <w:rFonts w:eastAsia="Arial"/>
        </w:rPr>
        <w:t>to</w:t>
      </w:r>
      <w:r w:rsidR="00E703BD">
        <w:rPr>
          <w:rFonts w:eastAsia="Arial"/>
        </w:rPr>
        <w:t xml:space="preserve"> </w:t>
      </w:r>
      <w:r w:rsidRPr="00E703BD">
        <w:rPr>
          <w:rFonts w:eastAsia="Arial"/>
        </w:rPr>
        <w:t>intubation</w:t>
      </w:r>
      <w:r w:rsidR="00E703BD">
        <w:rPr>
          <w:rFonts w:eastAsia="Arial"/>
        </w:rPr>
        <w:t xml:space="preserve"> </w:t>
      </w:r>
      <w:r w:rsidRPr="00E703BD">
        <w:rPr>
          <w:rFonts w:eastAsia="Arial"/>
        </w:rPr>
        <w:t>without</w:t>
      </w:r>
      <w:r w:rsidR="00E703BD">
        <w:rPr>
          <w:rFonts w:eastAsia="Arial"/>
        </w:rPr>
        <w:t xml:space="preserve"> </w:t>
      </w:r>
      <w:r w:rsidRPr="00E703BD">
        <w:rPr>
          <w:rFonts w:eastAsia="Arial"/>
        </w:rPr>
        <w:t>muscle</w:t>
      </w:r>
      <w:r w:rsidR="00E703BD">
        <w:rPr>
          <w:rFonts w:eastAsia="Arial"/>
        </w:rPr>
        <w:t xml:space="preserve"> </w:t>
      </w:r>
      <w:r w:rsidRPr="00E703BD">
        <w:rPr>
          <w:rFonts w:eastAsia="Arial"/>
        </w:rPr>
        <w:t>relaxant</w:t>
      </w:r>
      <w:r w:rsidR="00E703BD">
        <w:rPr>
          <w:rFonts w:eastAsia="Arial"/>
        </w:rPr>
        <w:t xml:space="preserve"> </w:t>
      </w:r>
      <w:r w:rsidRPr="00E703BD">
        <w:rPr>
          <w:rFonts w:eastAsia="Arial"/>
        </w:rPr>
        <w:t>in</w:t>
      </w:r>
      <w:r w:rsidR="00E703BD">
        <w:rPr>
          <w:rFonts w:eastAsia="Arial"/>
        </w:rPr>
        <w:t xml:space="preserve"> </w:t>
      </w:r>
      <w:r w:rsidRPr="00E703BD">
        <w:rPr>
          <w:rFonts w:eastAsia="Arial"/>
        </w:rPr>
        <w:t>pediatric</w:t>
      </w:r>
      <w:r w:rsidR="00E703BD">
        <w:rPr>
          <w:rFonts w:eastAsia="Arial"/>
        </w:rPr>
        <w:t xml:space="preserve"> </w:t>
      </w:r>
      <w:r w:rsidRPr="00E703BD">
        <w:rPr>
          <w:rFonts w:eastAsia="Arial"/>
        </w:rPr>
        <w:t>patients.</w:t>
      </w:r>
      <w:r w:rsidR="00E703BD">
        <w:rPr>
          <w:rFonts w:eastAsia="Arial"/>
        </w:rPr>
        <w:t xml:space="preserve"> </w:t>
      </w:r>
      <w:proofErr w:type="spellStart"/>
      <w:r w:rsidRPr="00E703BD">
        <w:rPr>
          <w:rFonts w:eastAsia="Arial"/>
        </w:rPr>
        <w:t>Anesth</w:t>
      </w:r>
      <w:proofErr w:type="spellEnd"/>
      <w:r w:rsidR="00E703BD">
        <w:rPr>
          <w:rFonts w:eastAsia="Arial"/>
        </w:rPr>
        <w:t xml:space="preserve"> </w:t>
      </w:r>
      <w:proofErr w:type="spellStart"/>
      <w:r w:rsidRPr="00E703BD">
        <w:rPr>
          <w:rFonts w:eastAsia="Arial"/>
        </w:rPr>
        <w:t>Analg</w:t>
      </w:r>
      <w:proofErr w:type="spellEnd"/>
      <w:r w:rsidR="00E703BD">
        <w:rPr>
          <w:rFonts w:eastAsia="Arial"/>
        </w:rPr>
        <w:t xml:space="preserve"> </w:t>
      </w:r>
      <w:r w:rsidRPr="00E703BD">
        <w:rPr>
          <w:rFonts w:eastAsia="Arial"/>
        </w:rPr>
        <w:t>1999;</w:t>
      </w:r>
      <w:r w:rsidR="00E703BD">
        <w:rPr>
          <w:rFonts w:eastAsia="Arial"/>
        </w:rPr>
        <w:t xml:space="preserve"> </w:t>
      </w:r>
      <w:r w:rsidRPr="00E703BD">
        <w:rPr>
          <w:rFonts w:eastAsia="Arial"/>
        </w:rPr>
        <w:t>89:</w:t>
      </w:r>
      <w:r w:rsidR="00E703BD">
        <w:rPr>
          <w:rFonts w:eastAsia="Arial"/>
        </w:rPr>
        <w:t xml:space="preserve"> </w:t>
      </w:r>
      <w:r w:rsidRPr="00E703BD">
        <w:rPr>
          <w:rFonts w:eastAsia="Arial"/>
        </w:rPr>
        <w:t>1328.</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Alcock</w:t>
      </w:r>
      <w:proofErr w:type="spellEnd"/>
      <w:r w:rsidR="00E703BD">
        <w:rPr>
          <w:rFonts w:eastAsia="Arial"/>
        </w:rPr>
        <w:t xml:space="preserve"> </w:t>
      </w:r>
      <w:r w:rsidRPr="00E703BD">
        <w:rPr>
          <w:rFonts w:eastAsia="Arial"/>
        </w:rPr>
        <w:t>R,</w:t>
      </w:r>
      <w:r w:rsidR="00E703BD">
        <w:rPr>
          <w:rFonts w:eastAsia="Arial"/>
        </w:rPr>
        <w:t xml:space="preserve"> </w:t>
      </w:r>
      <w:r w:rsidRPr="00E703BD">
        <w:rPr>
          <w:rFonts w:eastAsia="Arial"/>
        </w:rPr>
        <w:t>Peachey</w:t>
      </w:r>
      <w:r w:rsidR="00E703BD">
        <w:rPr>
          <w:rFonts w:eastAsia="Arial"/>
        </w:rPr>
        <w:t xml:space="preserve"> </w:t>
      </w:r>
      <w:r w:rsidRPr="00E703BD">
        <w:rPr>
          <w:rFonts w:eastAsia="Arial"/>
        </w:rPr>
        <w:t>T,</w:t>
      </w:r>
      <w:r w:rsidR="00E703BD">
        <w:rPr>
          <w:rFonts w:eastAsia="Arial"/>
        </w:rPr>
        <w:t xml:space="preserve"> </w:t>
      </w:r>
      <w:r w:rsidRPr="00E703BD">
        <w:rPr>
          <w:rFonts w:eastAsia="Arial"/>
        </w:rPr>
        <w:t>Lynch</w:t>
      </w:r>
      <w:r w:rsidR="00E703BD">
        <w:rPr>
          <w:rFonts w:eastAsia="Arial"/>
        </w:rPr>
        <w:t xml:space="preserve"> </w:t>
      </w:r>
      <w:r w:rsidRPr="00E703BD">
        <w:rPr>
          <w:rFonts w:eastAsia="Arial"/>
        </w:rPr>
        <w:t>M</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r w:rsidRPr="00E703BD">
        <w:rPr>
          <w:rFonts w:eastAsia="Arial"/>
        </w:rPr>
        <w:t>Comparison</w:t>
      </w:r>
      <w:r w:rsidR="00E703BD">
        <w:rPr>
          <w:rFonts w:eastAsia="Arial"/>
        </w:rPr>
        <w:t xml:space="preserve"> </w:t>
      </w:r>
      <w:r w:rsidRPr="00E703BD">
        <w:rPr>
          <w:rFonts w:eastAsia="Arial"/>
        </w:rPr>
        <w:t>of</w:t>
      </w:r>
      <w:r w:rsidR="00E703BD">
        <w:rPr>
          <w:rFonts w:eastAsia="Arial"/>
        </w:rPr>
        <w:t xml:space="preserve"> </w:t>
      </w:r>
      <w:proofErr w:type="spellStart"/>
      <w:r w:rsidRPr="00E703BD">
        <w:rPr>
          <w:rFonts w:eastAsia="Arial"/>
        </w:rPr>
        <w:t>alfentanil</w:t>
      </w:r>
      <w:proofErr w:type="spellEnd"/>
      <w:r w:rsidR="00E703BD">
        <w:rPr>
          <w:rFonts w:eastAsia="Arial"/>
        </w:rPr>
        <w:t xml:space="preserve"> </w:t>
      </w:r>
      <w:r w:rsidRPr="00E703BD">
        <w:rPr>
          <w:rFonts w:eastAsia="Arial"/>
        </w:rPr>
        <w:t>with</w:t>
      </w:r>
      <w:r w:rsidR="00E703BD">
        <w:rPr>
          <w:rFonts w:eastAsia="Arial"/>
        </w:rPr>
        <w:t xml:space="preserve"> </w:t>
      </w:r>
      <w:proofErr w:type="spellStart"/>
      <w:r w:rsidRPr="00E703BD">
        <w:rPr>
          <w:rFonts w:eastAsia="Arial"/>
        </w:rPr>
        <w:t>suxamethonium</w:t>
      </w:r>
      <w:proofErr w:type="spellEnd"/>
      <w:r w:rsidR="00E703BD">
        <w:rPr>
          <w:rFonts w:eastAsia="Arial"/>
        </w:rPr>
        <w:t xml:space="preserve"> </w:t>
      </w:r>
      <w:r w:rsidRPr="00E703BD">
        <w:rPr>
          <w:rFonts w:eastAsia="Arial"/>
        </w:rPr>
        <w:t>in</w:t>
      </w:r>
      <w:r w:rsidR="00E703BD">
        <w:rPr>
          <w:rFonts w:eastAsia="Arial"/>
        </w:rPr>
        <w:t xml:space="preserve"> </w:t>
      </w:r>
      <w:r w:rsidRPr="00E703BD">
        <w:rPr>
          <w:rFonts w:eastAsia="Arial"/>
        </w:rPr>
        <w:t>facilitating</w:t>
      </w:r>
      <w:r w:rsidR="00E703BD">
        <w:rPr>
          <w:rFonts w:eastAsia="Arial"/>
        </w:rPr>
        <w:t xml:space="preserve"> </w:t>
      </w:r>
      <w:proofErr w:type="spellStart"/>
      <w:r w:rsidRPr="00E703BD">
        <w:rPr>
          <w:rFonts w:eastAsia="Arial"/>
        </w:rPr>
        <w:t>nasotracheal</w:t>
      </w:r>
      <w:proofErr w:type="spellEnd"/>
      <w:r w:rsidR="00E703BD">
        <w:rPr>
          <w:rFonts w:eastAsia="Arial"/>
        </w:rPr>
        <w:t xml:space="preserve"> </w:t>
      </w:r>
      <w:r w:rsidRPr="00E703BD">
        <w:rPr>
          <w:rFonts w:eastAsia="Arial"/>
        </w:rPr>
        <w:t>intubation</w:t>
      </w:r>
      <w:r w:rsidR="00E703BD">
        <w:rPr>
          <w:rFonts w:eastAsia="Arial"/>
        </w:rPr>
        <w:t xml:space="preserve"> </w:t>
      </w:r>
      <w:r w:rsidRPr="00E703BD">
        <w:rPr>
          <w:rFonts w:eastAsia="Arial"/>
        </w:rPr>
        <w:t>in</w:t>
      </w:r>
      <w:r w:rsidR="00E703BD">
        <w:rPr>
          <w:rFonts w:eastAsia="Arial"/>
        </w:rPr>
        <w:t xml:space="preserve"> </w:t>
      </w:r>
      <w:r w:rsidRPr="00E703BD">
        <w:rPr>
          <w:rFonts w:eastAsia="Arial"/>
        </w:rPr>
        <w:t>day</w:t>
      </w:r>
      <w:r w:rsidR="00E703BD">
        <w:rPr>
          <w:rFonts w:eastAsia="Arial"/>
        </w:rPr>
        <w:t xml:space="preserve"> </w:t>
      </w:r>
      <w:r w:rsidRPr="00E703BD">
        <w:rPr>
          <w:rFonts w:eastAsia="Arial"/>
        </w:rPr>
        <w:t>case</w:t>
      </w:r>
      <w:r w:rsidR="00E703BD">
        <w:rPr>
          <w:rFonts w:eastAsia="Arial"/>
        </w:rPr>
        <w:t xml:space="preserve"> </w:t>
      </w:r>
      <w:proofErr w:type="spellStart"/>
      <w:r w:rsidRPr="00E703BD">
        <w:rPr>
          <w:rFonts w:eastAsia="Arial"/>
        </w:rPr>
        <w:t>anaesthesia</w:t>
      </w:r>
      <w:proofErr w:type="spellEnd"/>
      <w:r w:rsidRPr="00E703BD">
        <w:rPr>
          <w:rFonts w:eastAsia="Arial"/>
        </w:rPr>
        <w:t>.</w:t>
      </w:r>
      <w:r w:rsidR="00E703BD">
        <w:rPr>
          <w:rFonts w:eastAsia="Arial"/>
        </w:rPr>
        <w:t xml:space="preserve"> </w:t>
      </w:r>
      <w:r w:rsidRPr="00E703BD">
        <w:rPr>
          <w:rFonts w:eastAsia="Arial"/>
        </w:rPr>
        <w:t>Br</w:t>
      </w:r>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Anaesth</w:t>
      </w:r>
      <w:proofErr w:type="spellEnd"/>
      <w:r w:rsidR="00E703BD">
        <w:rPr>
          <w:rFonts w:eastAsia="Arial"/>
        </w:rPr>
        <w:t xml:space="preserve"> </w:t>
      </w:r>
      <w:r w:rsidRPr="00E703BD">
        <w:rPr>
          <w:rFonts w:eastAsia="Arial"/>
        </w:rPr>
        <w:t>1990;</w:t>
      </w:r>
      <w:r w:rsidR="00E703BD">
        <w:rPr>
          <w:rFonts w:eastAsia="Arial"/>
        </w:rPr>
        <w:t xml:space="preserve"> </w:t>
      </w:r>
      <w:r w:rsidRPr="00E703BD">
        <w:rPr>
          <w:rFonts w:eastAsia="Arial"/>
        </w:rPr>
        <w:t>70:</w:t>
      </w:r>
      <w:r w:rsidR="00E703BD">
        <w:rPr>
          <w:rFonts w:eastAsia="Arial"/>
        </w:rPr>
        <w:t xml:space="preserve"> </w:t>
      </w:r>
      <w:r w:rsidRPr="00E703BD">
        <w:rPr>
          <w:rFonts w:eastAsia="Arial"/>
        </w:rPr>
        <w:t>34–37.</w:t>
      </w:r>
    </w:p>
    <w:p w:rsidR="002D64AF" w:rsidRDefault="00B05FAD" w:rsidP="002D64AF">
      <w:pPr>
        <w:pStyle w:val="ListParagraph"/>
        <w:numPr>
          <w:ilvl w:val="0"/>
          <w:numId w:val="2"/>
        </w:numPr>
        <w:snapToGrid w:val="0"/>
        <w:ind w:left="425" w:hanging="425"/>
        <w:rPr>
          <w:rFonts w:eastAsia="Arial"/>
        </w:rPr>
      </w:pPr>
      <w:r w:rsidRPr="00E703BD">
        <w:rPr>
          <w:rFonts w:eastAsia="Arial"/>
        </w:rPr>
        <w:t>Benet,</w:t>
      </w:r>
      <w:r w:rsidR="00E703BD">
        <w:rPr>
          <w:rFonts w:eastAsia="Arial"/>
        </w:rPr>
        <w:t xml:space="preserve"> </w:t>
      </w:r>
      <w:r w:rsidRPr="00E703BD">
        <w:rPr>
          <w:rFonts w:eastAsia="Arial"/>
        </w:rPr>
        <w:t>Leslie</w:t>
      </w:r>
      <w:r w:rsidR="00E703BD">
        <w:rPr>
          <w:rFonts w:eastAsia="Arial"/>
        </w:rPr>
        <w:t xml:space="preserve"> </w:t>
      </w:r>
      <w:r w:rsidRPr="00E703BD">
        <w:rPr>
          <w:rFonts w:eastAsia="Arial"/>
        </w:rPr>
        <w:t>Z,</w:t>
      </w:r>
      <w:r w:rsidR="00E703BD">
        <w:rPr>
          <w:rFonts w:eastAsia="Arial"/>
        </w:rPr>
        <w:t xml:space="preserve"> </w:t>
      </w:r>
      <w:proofErr w:type="spellStart"/>
      <w:r w:rsidRPr="00E703BD">
        <w:rPr>
          <w:rFonts w:eastAsia="Arial"/>
        </w:rPr>
        <w:t>Kroetz</w:t>
      </w:r>
      <w:proofErr w:type="spellEnd"/>
      <w:r w:rsidRPr="00E703BD">
        <w:rPr>
          <w:rFonts w:eastAsia="Arial"/>
        </w:rPr>
        <w:t>,</w:t>
      </w:r>
      <w:r w:rsidR="00E703BD">
        <w:rPr>
          <w:rFonts w:eastAsia="Arial"/>
        </w:rPr>
        <w:t xml:space="preserve"> </w:t>
      </w:r>
      <w:r w:rsidRPr="00E703BD">
        <w:rPr>
          <w:rFonts w:eastAsia="Arial"/>
        </w:rPr>
        <w:t>Deanna</w:t>
      </w:r>
      <w:r w:rsidR="00E703BD">
        <w:rPr>
          <w:rFonts w:eastAsia="Arial"/>
        </w:rPr>
        <w:t xml:space="preserve"> </w:t>
      </w:r>
      <w:r w:rsidRPr="00E703BD">
        <w:rPr>
          <w:rFonts w:eastAsia="Arial"/>
        </w:rPr>
        <w:t>L.</w:t>
      </w:r>
      <w:r w:rsidR="00E703BD">
        <w:rPr>
          <w:rFonts w:eastAsia="Arial"/>
        </w:rPr>
        <w:t xml:space="preserve"> </w:t>
      </w:r>
      <w:r w:rsidRPr="00E703BD">
        <w:rPr>
          <w:rFonts w:eastAsia="Arial"/>
        </w:rPr>
        <w:t>and</w:t>
      </w:r>
      <w:r w:rsidR="00E703BD">
        <w:rPr>
          <w:rFonts w:eastAsia="Arial"/>
        </w:rPr>
        <w:t xml:space="preserve"> </w:t>
      </w:r>
      <w:proofErr w:type="spellStart"/>
      <w:r w:rsidRPr="00E703BD">
        <w:rPr>
          <w:rFonts w:eastAsia="Arial"/>
        </w:rPr>
        <w:t>Sheiner</w:t>
      </w:r>
      <w:proofErr w:type="spellEnd"/>
      <w:r w:rsidRPr="00E703BD">
        <w:rPr>
          <w:rFonts w:eastAsia="Arial"/>
        </w:rPr>
        <w:t>,</w:t>
      </w:r>
      <w:r w:rsidR="00E703BD">
        <w:rPr>
          <w:rFonts w:eastAsia="Arial"/>
        </w:rPr>
        <w:t xml:space="preserve"> </w:t>
      </w:r>
      <w:r w:rsidRPr="00E703BD">
        <w:rPr>
          <w:rFonts w:eastAsia="Arial"/>
        </w:rPr>
        <w:t>Lewis</w:t>
      </w:r>
      <w:r w:rsidR="00E703BD">
        <w:rPr>
          <w:rFonts w:eastAsia="Arial"/>
        </w:rPr>
        <w:t xml:space="preserve"> </w:t>
      </w:r>
      <w:r w:rsidRPr="00E703BD">
        <w:rPr>
          <w:rFonts w:eastAsia="Arial"/>
        </w:rPr>
        <w:t>B</w:t>
      </w:r>
      <w:r w:rsidR="00E703BD">
        <w:rPr>
          <w:rFonts w:eastAsia="Arial"/>
        </w:rPr>
        <w:t xml:space="preserve"> </w:t>
      </w:r>
      <w:r w:rsidRPr="00E703BD">
        <w:rPr>
          <w:rFonts w:eastAsia="Arial"/>
        </w:rPr>
        <w:t>The</w:t>
      </w:r>
      <w:r w:rsidR="00E703BD">
        <w:rPr>
          <w:rFonts w:eastAsia="Arial"/>
        </w:rPr>
        <w:t xml:space="preserve"> </w:t>
      </w:r>
      <w:r w:rsidRPr="00E703BD">
        <w:rPr>
          <w:rFonts w:eastAsia="Arial"/>
        </w:rPr>
        <w:t>Dynamics</w:t>
      </w:r>
      <w:r w:rsidR="00E703BD">
        <w:rPr>
          <w:rFonts w:eastAsia="Arial"/>
        </w:rPr>
        <w:t xml:space="preserve"> </w:t>
      </w:r>
      <w:r w:rsidRPr="00E703BD">
        <w:rPr>
          <w:rFonts w:eastAsia="Arial"/>
        </w:rPr>
        <w:t>of</w:t>
      </w:r>
      <w:r w:rsidR="00E703BD">
        <w:rPr>
          <w:rFonts w:eastAsia="Arial"/>
        </w:rPr>
        <w:t xml:space="preserve"> </w:t>
      </w:r>
      <w:r w:rsidRPr="00E703BD">
        <w:rPr>
          <w:rFonts w:eastAsia="Arial"/>
        </w:rPr>
        <w:t>Drug</w:t>
      </w:r>
      <w:r w:rsidR="00E703BD">
        <w:rPr>
          <w:rFonts w:eastAsia="Arial"/>
        </w:rPr>
        <w:t xml:space="preserve"> </w:t>
      </w:r>
      <w:r w:rsidRPr="00E703BD">
        <w:rPr>
          <w:rFonts w:eastAsia="Arial"/>
        </w:rPr>
        <w:t>Absorption,</w:t>
      </w:r>
      <w:r w:rsidR="00E703BD">
        <w:rPr>
          <w:rFonts w:eastAsia="Arial"/>
        </w:rPr>
        <w:t xml:space="preserve"> </w:t>
      </w:r>
      <w:r w:rsidRPr="00E703BD">
        <w:rPr>
          <w:rFonts w:eastAsia="Arial"/>
        </w:rPr>
        <w:t>Distribution</w:t>
      </w:r>
      <w:r w:rsidR="00E703BD">
        <w:rPr>
          <w:rFonts w:eastAsia="Arial"/>
        </w:rPr>
        <w:t xml:space="preserve"> </w:t>
      </w:r>
      <w:r w:rsidRPr="00E703BD">
        <w:rPr>
          <w:rFonts w:eastAsia="Arial"/>
        </w:rPr>
        <w:t>and</w:t>
      </w:r>
      <w:r w:rsidR="00E703BD">
        <w:rPr>
          <w:rFonts w:eastAsia="Arial"/>
        </w:rPr>
        <w:t xml:space="preserve"> </w:t>
      </w:r>
      <w:r w:rsidRPr="00E703BD">
        <w:rPr>
          <w:rFonts w:eastAsia="Arial"/>
        </w:rPr>
        <w:t>Elimination.</w:t>
      </w:r>
      <w:r w:rsidR="00E703BD">
        <w:rPr>
          <w:rFonts w:eastAsia="Arial"/>
        </w:rPr>
        <w:t xml:space="preserve"> </w:t>
      </w:r>
      <w:r w:rsidRPr="00E703BD">
        <w:rPr>
          <w:rFonts w:eastAsia="Arial"/>
        </w:rPr>
        <w:t>In,</w:t>
      </w:r>
      <w:r w:rsidR="00E703BD">
        <w:rPr>
          <w:rFonts w:eastAsia="Arial"/>
        </w:rPr>
        <w:t xml:space="preserve"> </w:t>
      </w:r>
      <w:r w:rsidRPr="00E703BD">
        <w:rPr>
          <w:rFonts w:eastAsia="Arial"/>
        </w:rPr>
        <w:t>Goodman</w:t>
      </w:r>
      <w:r w:rsidR="00E703BD">
        <w:rPr>
          <w:rFonts w:eastAsia="Arial"/>
        </w:rPr>
        <w:t xml:space="preserve"> </w:t>
      </w:r>
      <w:r w:rsidRPr="00E703BD">
        <w:rPr>
          <w:rFonts w:eastAsia="Arial"/>
        </w:rPr>
        <w:t>and</w:t>
      </w:r>
      <w:r w:rsidR="00E703BD">
        <w:rPr>
          <w:rFonts w:eastAsia="Arial"/>
        </w:rPr>
        <w:t xml:space="preserve"> </w:t>
      </w:r>
      <w:r w:rsidRPr="00E703BD">
        <w:rPr>
          <w:rFonts w:eastAsia="Arial"/>
        </w:rPr>
        <w:t>Gillman's</w:t>
      </w:r>
      <w:r w:rsidR="00E703BD">
        <w:rPr>
          <w:rFonts w:eastAsia="Arial"/>
        </w:rPr>
        <w:t xml:space="preserve"> </w:t>
      </w:r>
      <w:r w:rsidRPr="00E703BD">
        <w:rPr>
          <w:rFonts w:eastAsia="Arial"/>
        </w:rPr>
        <w:t>The</w:t>
      </w:r>
      <w:r w:rsidR="00E703BD">
        <w:rPr>
          <w:rFonts w:eastAsia="Arial"/>
        </w:rPr>
        <w:t xml:space="preserve"> </w:t>
      </w:r>
      <w:r w:rsidRPr="00E703BD">
        <w:rPr>
          <w:rFonts w:eastAsia="Arial"/>
        </w:rPr>
        <w:t>Pharmacological</w:t>
      </w:r>
      <w:r w:rsidR="00E703BD">
        <w:rPr>
          <w:rFonts w:eastAsia="Arial"/>
        </w:rPr>
        <w:t xml:space="preserve"> </w:t>
      </w:r>
      <w:r w:rsidRPr="00E703BD">
        <w:rPr>
          <w:rFonts w:eastAsia="Arial"/>
        </w:rPr>
        <w:t>Basis</w:t>
      </w:r>
      <w:r w:rsidR="00E703BD">
        <w:rPr>
          <w:rFonts w:eastAsia="Arial"/>
        </w:rPr>
        <w:t xml:space="preserve"> </w:t>
      </w:r>
      <w:r w:rsidRPr="00E703BD">
        <w:rPr>
          <w:rFonts w:eastAsia="Arial"/>
        </w:rPr>
        <w:t>of</w:t>
      </w:r>
      <w:r w:rsidR="00E703BD">
        <w:rPr>
          <w:rFonts w:eastAsia="Arial"/>
        </w:rPr>
        <w:t xml:space="preserve"> </w:t>
      </w:r>
      <w:r w:rsidRPr="00E703BD">
        <w:rPr>
          <w:rFonts w:eastAsia="Arial"/>
        </w:rPr>
        <w:t>Therapeutics</w:t>
      </w:r>
      <w:r w:rsidR="00E703BD" w:rsidRPr="00E703BD">
        <w:rPr>
          <w:rFonts w:eastAsia="Arial"/>
        </w:rPr>
        <w:t>,</w:t>
      </w:r>
      <w:r w:rsidR="00E703BD">
        <w:rPr>
          <w:rFonts w:eastAsia="Arial"/>
        </w:rPr>
        <w:t xml:space="preserve"> </w:t>
      </w:r>
      <w:r w:rsidR="00E703BD" w:rsidRPr="00E703BD">
        <w:rPr>
          <w:rFonts w:eastAsia="Arial"/>
        </w:rPr>
        <w:t>(</w:t>
      </w:r>
      <w:r w:rsidRPr="00E703BD">
        <w:rPr>
          <w:rFonts w:eastAsia="Arial"/>
        </w:rPr>
        <w:t>Hardman,</w:t>
      </w:r>
      <w:r w:rsidR="00E703BD">
        <w:rPr>
          <w:rFonts w:eastAsia="Arial"/>
        </w:rPr>
        <w:t xml:space="preserve"> </w:t>
      </w:r>
      <w:r w:rsidRPr="00E703BD">
        <w:rPr>
          <w:rFonts w:eastAsia="Arial"/>
        </w:rPr>
        <w:t>J.G,</w:t>
      </w:r>
      <w:r w:rsidR="00E703BD">
        <w:rPr>
          <w:rFonts w:eastAsia="Arial"/>
        </w:rPr>
        <w:t xml:space="preserve"> </w:t>
      </w:r>
      <w:proofErr w:type="spellStart"/>
      <w:r w:rsidRPr="00E703BD">
        <w:rPr>
          <w:rFonts w:eastAsia="Arial"/>
        </w:rPr>
        <w:t>Limbird</w:t>
      </w:r>
      <w:proofErr w:type="spellEnd"/>
      <w:r w:rsidRPr="00E703BD">
        <w:rPr>
          <w:rFonts w:eastAsia="Arial"/>
        </w:rPr>
        <w:t>,</w:t>
      </w:r>
      <w:r w:rsidR="00E703BD">
        <w:rPr>
          <w:rFonts w:eastAsia="Arial"/>
        </w:rPr>
        <w:t xml:space="preserve"> </w:t>
      </w:r>
      <w:r w:rsidRPr="00E703BD">
        <w:rPr>
          <w:rFonts w:eastAsia="Arial"/>
        </w:rPr>
        <w:t>L.E,</w:t>
      </w:r>
      <w:r w:rsidR="00E703BD">
        <w:rPr>
          <w:rFonts w:eastAsia="Arial"/>
        </w:rPr>
        <w:t xml:space="preserve"> </w:t>
      </w:r>
      <w:proofErr w:type="spellStart"/>
      <w:r w:rsidRPr="00E703BD">
        <w:rPr>
          <w:rFonts w:eastAsia="Arial"/>
        </w:rPr>
        <w:t>Molinoff</w:t>
      </w:r>
      <w:proofErr w:type="spellEnd"/>
      <w:r w:rsidRPr="00E703BD">
        <w:rPr>
          <w:rFonts w:eastAsia="Arial"/>
        </w:rPr>
        <w:t>,</w:t>
      </w:r>
      <w:r w:rsidR="00E703BD">
        <w:rPr>
          <w:rFonts w:eastAsia="Arial"/>
        </w:rPr>
        <w:t xml:space="preserve"> </w:t>
      </w:r>
      <w:r w:rsidRPr="00E703BD">
        <w:rPr>
          <w:rFonts w:eastAsia="Arial"/>
        </w:rPr>
        <w:t>P.B.,</w:t>
      </w:r>
      <w:r w:rsidR="00E703BD">
        <w:rPr>
          <w:rFonts w:eastAsia="Arial"/>
        </w:rPr>
        <w:t xml:space="preserve"> </w:t>
      </w:r>
      <w:proofErr w:type="spellStart"/>
      <w:r w:rsidRPr="00E703BD">
        <w:rPr>
          <w:rFonts w:eastAsia="Arial"/>
        </w:rPr>
        <w:t>Ruddon</w:t>
      </w:r>
      <w:proofErr w:type="spellEnd"/>
      <w:r w:rsidRPr="00E703BD">
        <w:rPr>
          <w:rFonts w:eastAsia="Arial"/>
        </w:rPr>
        <w:t>,</w:t>
      </w:r>
      <w:r w:rsidR="00E703BD">
        <w:rPr>
          <w:rFonts w:eastAsia="Arial"/>
        </w:rPr>
        <w:t xml:space="preserve"> </w:t>
      </w:r>
      <w:r w:rsidRPr="00E703BD">
        <w:rPr>
          <w:rFonts w:eastAsia="Arial"/>
        </w:rPr>
        <w:t>R.W,</w:t>
      </w:r>
      <w:r w:rsidR="00E703BD">
        <w:rPr>
          <w:rFonts w:eastAsia="Arial"/>
        </w:rPr>
        <w:t xml:space="preserve"> </w:t>
      </w:r>
      <w:r w:rsidRPr="00E703BD">
        <w:rPr>
          <w:rFonts w:eastAsia="Arial"/>
        </w:rPr>
        <w:t>and</w:t>
      </w:r>
      <w:r w:rsidR="00E703BD">
        <w:rPr>
          <w:rFonts w:eastAsia="Arial"/>
        </w:rPr>
        <w:t xml:space="preserve"> </w:t>
      </w:r>
      <w:r w:rsidRPr="00E703BD">
        <w:rPr>
          <w:rFonts w:eastAsia="Arial"/>
        </w:rPr>
        <w:t>Gilman,</w:t>
      </w:r>
      <w:r w:rsidR="00E703BD">
        <w:rPr>
          <w:rFonts w:eastAsia="Arial"/>
        </w:rPr>
        <w:t xml:space="preserve"> </w:t>
      </w:r>
      <w:r w:rsidRPr="00E703BD">
        <w:rPr>
          <w:rFonts w:eastAsia="Arial"/>
        </w:rPr>
        <w:t>A.G.,</w:t>
      </w:r>
      <w:r w:rsidR="00E703BD">
        <w:rPr>
          <w:rFonts w:eastAsia="Arial"/>
        </w:rPr>
        <w:t xml:space="preserve"> </w:t>
      </w:r>
      <w:proofErr w:type="spellStart"/>
      <w:r w:rsidRPr="00E703BD">
        <w:rPr>
          <w:rFonts w:eastAsia="Arial"/>
        </w:rPr>
        <w:t>eds</w:t>
      </w:r>
      <w:proofErr w:type="spellEnd"/>
      <w:r w:rsidRPr="00E703BD">
        <w:rPr>
          <w:rFonts w:eastAsia="Arial"/>
        </w:rPr>
        <w:t>)</w:t>
      </w:r>
      <w:r w:rsidR="00E703BD">
        <w:rPr>
          <w:rFonts w:eastAsia="Arial"/>
        </w:rPr>
        <w:t xml:space="preserve"> </w:t>
      </w:r>
      <w:r w:rsidRPr="00E703BD">
        <w:rPr>
          <w:rFonts w:eastAsia="Arial"/>
        </w:rPr>
        <w:t>Th</w:t>
      </w:r>
      <w:r w:rsidR="00E44DE1" w:rsidRPr="00E703BD">
        <w:rPr>
          <w:rFonts w:eastAsia="Arial"/>
        </w:rPr>
        <w:t>e</w:t>
      </w:r>
      <w:r w:rsidR="00E44DE1">
        <w:rPr>
          <w:rFonts w:eastAsia="Arial"/>
        </w:rPr>
        <w:t xml:space="preserve"> </w:t>
      </w:r>
      <w:r w:rsidR="00E44DE1" w:rsidRPr="00E703BD">
        <w:rPr>
          <w:rFonts w:eastAsia="Arial"/>
        </w:rPr>
        <w:t>M</w:t>
      </w:r>
      <w:r w:rsidRPr="00E703BD">
        <w:rPr>
          <w:rFonts w:eastAsia="Arial"/>
        </w:rPr>
        <w:t>cGraw-Hill</w:t>
      </w:r>
      <w:r w:rsidR="00E703BD">
        <w:rPr>
          <w:rFonts w:eastAsia="Arial"/>
        </w:rPr>
        <w:t xml:space="preserve"> </w:t>
      </w:r>
      <w:r w:rsidRPr="00E703BD">
        <w:rPr>
          <w:rFonts w:eastAsia="Arial"/>
        </w:rPr>
        <w:t>Companies,</w:t>
      </w:r>
      <w:r w:rsidR="00E703BD">
        <w:rPr>
          <w:rFonts w:eastAsia="Arial"/>
        </w:rPr>
        <w:t xml:space="preserve"> </w:t>
      </w:r>
      <w:r w:rsidRPr="00E703BD">
        <w:rPr>
          <w:rFonts w:eastAsia="Arial"/>
        </w:rPr>
        <w:t>Inc.,1996,</w:t>
      </w:r>
      <w:r w:rsidR="00E703BD">
        <w:rPr>
          <w:rFonts w:eastAsia="Arial"/>
        </w:rPr>
        <w:t xml:space="preserve"> </w:t>
      </w:r>
      <w:r w:rsidRPr="00E703BD">
        <w:rPr>
          <w:rFonts w:eastAsia="Arial"/>
        </w:rPr>
        <w:t>pp.</w:t>
      </w:r>
      <w:r w:rsidR="00E703BD">
        <w:rPr>
          <w:rFonts w:eastAsia="Arial"/>
        </w:rPr>
        <w:t xml:space="preserve"> </w:t>
      </w:r>
      <w:r w:rsidRPr="00E703BD">
        <w:rPr>
          <w:rFonts w:eastAsia="Arial"/>
        </w:rPr>
        <w:t>3-2</w:t>
      </w:r>
      <w:r w:rsidR="002D64AF" w:rsidRPr="00E703BD">
        <w:rPr>
          <w:rFonts w:eastAsia="Arial"/>
        </w:rPr>
        <w:t>7</w:t>
      </w:r>
      <w:r w:rsidR="002D64AF">
        <w:rPr>
          <w:rFonts w:eastAsia="Arial"/>
        </w:rPr>
        <w:t>.</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lastRenderedPageBreak/>
        <w:t>Blair</w:t>
      </w:r>
      <w:r w:rsidR="00E703BD">
        <w:rPr>
          <w:rFonts w:eastAsia="Arial"/>
        </w:rPr>
        <w:t xml:space="preserve"> </w:t>
      </w:r>
      <w:r w:rsidRPr="00E703BD">
        <w:rPr>
          <w:rFonts w:eastAsia="Arial"/>
        </w:rPr>
        <w:t>JM,</w:t>
      </w:r>
      <w:r w:rsidR="00E703BD">
        <w:rPr>
          <w:rFonts w:eastAsia="Arial"/>
        </w:rPr>
        <w:t xml:space="preserve"> </w:t>
      </w:r>
      <w:r w:rsidRPr="00E703BD">
        <w:rPr>
          <w:rFonts w:eastAsia="Arial"/>
        </w:rPr>
        <w:t>Hill</w:t>
      </w:r>
      <w:r w:rsidR="00E703BD">
        <w:rPr>
          <w:rFonts w:eastAsia="Arial"/>
        </w:rPr>
        <w:t xml:space="preserve"> </w:t>
      </w:r>
      <w:r w:rsidRPr="00E703BD">
        <w:rPr>
          <w:rFonts w:eastAsia="Arial"/>
        </w:rPr>
        <w:t>DA,</w:t>
      </w:r>
      <w:r w:rsidR="00E703BD">
        <w:rPr>
          <w:rFonts w:eastAsia="Arial"/>
        </w:rPr>
        <w:t xml:space="preserve"> </w:t>
      </w:r>
      <w:r w:rsidRPr="00E703BD">
        <w:rPr>
          <w:rFonts w:eastAsia="Arial"/>
        </w:rPr>
        <w:t>Wilson</w:t>
      </w:r>
      <w:r w:rsidR="00E703BD">
        <w:rPr>
          <w:rFonts w:eastAsia="Arial"/>
        </w:rPr>
        <w:t xml:space="preserve"> </w:t>
      </w:r>
      <w:r w:rsidRPr="00E703BD">
        <w:rPr>
          <w:rFonts w:eastAsia="Arial"/>
        </w:rPr>
        <w:t>CM</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r w:rsidRPr="00E703BD">
        <w:rPr>
          <w:rFonts w:eastAsia="Arial"/>
        </w:rPr>
        <w:t>Assessment</w:t>
      </w:r>
      <w:r w:rsidR="00E703BD">
        <w:rPr>
          <w:rFonts w:eastAsia="Arial"/>
        </w:rPr>
        <w:t xml:space="preserve"> </w:t>
      </w:r>
      <w:r w:rsidRPr="00E703BD">
        <w:rPr>
          <w:rFonts w:eastAsia="Arial"/>
        </w:rPr>
        <w:t>of</w:t>
      </w:r>
      <w:r w:rsidR="00E703BD">
        <w:rPr>
          <w:rFonts w:eastAsia="Arial"/>
        </w:rPr>
        <w:t xml:space="preserve"> </w:t>
      </w:r>
      <w:r w:rsidRPr="00E703BD">
        <w:rPr>
          <w:rFonts w:eastAsia="Arial"/>
        </w:rPr>
        <w:t>tracheal</w:t>
      </w:r>
      <w:r w:rsidR="00E703BD">
        <w:rPr>
          <w:rFonts w:eastAsia="Arial"/>
        </w:rPr>
        <w:t xml:space="preserve"> </w:t>
      </w:r>
      <w:r w:rsidRPr="00E703BD">
        <w:rPr>
          <w:rFonts w:eastAsia="Arial"/>
        </w:rPr>
        <w:t>intubation</w:t>
      </w:r>
      <w:r w:rsidR="00E703BD">
        <w:rPr>
          <w:rFonts w:eastAsia="Arial"/>
        </w:rPr>
        <w:t xml:space="preserve"> </w:t>
      </w:r>
      <w:r w:rsidRPr="00E703BD">
        <w:rPr>
          <w:rFonts w:eastAsia="Arial"/>
        </w:rPr>
        <w:t>in</w:t>
      </w:r>
      <w:r w:rsidR="00E703BD">
        <w:rPr>
          <w:rFonts w:eastAsia="Arial"/>
        </w:rPr>
        <w:t xml:space="preserve"> </w:t>
      </w:r>
      <w:r w:rsidRPr="00E703BD">
        <w:rPr>
          <w:rFonts w:eastAsia="Arial"/>
        </w:rPr>
        <w:t>children</w:t>
      </w:r>
      <w:r w:rsidR="00E703BD">
        <w:rPr>
          <w:rFonts w:eastAsia="Arial"/>
        </w:rPr>
        <w:t xml:space="preserve"> </w:t>
      </w:r>
      <w:r w:rsidRPr="00E703BD">
        <w:rPr>
          <w:rFonts w:eastAsia="Arial"/>
        </w:rPr>
        <w:t>after</w:t>
      </w:r>
      <w:r w:rsidR="00E703BD">
        <w:rPr>
          <w:rFonts w:eastAsia="Arial"/>
        </w:rPr>
        <w:t xml:space="preserve"> </w:t>
      </w:r>
      <w:r w:rsidRPr="00E703BD">
        <w:rPr>
          <w:rFonts w:eastAsia="Arial"/>
        </w:rPr>
        <w:t>induction</w:t>
      </w:r>
      <w:r w:rsidR="00E703BD">
        <w:rPr>
          <w:rFonts w:eastAsia="Arial"/>
        </w:rPr>
        <w:t xml:space="preserve"> </w:t>
      </w:r>
      <w:r w:rsidRPr="00E703BD">
        <w:rPr>
          <w:rFonts w:eastAsia="Arial"/>
        </w:rPr>
        <w:t>with</w:t>
      </w:r>
      <w:r w:rsidR="00E703BD">
        <w:rPr>
          <w:rFonts w:eastAsia="Arial"/>
        </w:rPr>
        <w:t xml:space="preserve"> </w:t>
      </w:r>
      <w:proofErr w:type="spellStart"/>
      <w:r w:rsidRPr="00E703BD">
        <w:rPr>
          <w:rFonts w:eastAsia="Arial"/>
        </w:rPr>
        <w:t>propofol</w:t>
      </w:r>
      <w:proofErr w:type="spellEnd"/>
      <w:r w:rsidR="00E703BD">
        <w:rPr>
          <w:rFonts w:eastAsia="Arial"/>
        </w:rPr>
        <w:t xml:space="preserve"> </w:t>
      </w:r>
      <w:r w:rsidRPr="00E703BD">
        <w:rPr>
          <w:rFonts w:eastAsia="Arial"/>
        </w:rPr>
        <w:t>and</w:t>
      </w:r>
      <w:r w:rsidR="00E703BD">
        <w:rPr>
          <w:rFonts w:eastAsia="Arial"/>
        </w:rPr>
        <w:t xml:space="preserve"> </w:t>
      </w:r>
      <w:r w:rsidRPr="00E703BD">
        <w:rPr>
          <w:rFonts w:eastAsia="Arial"/>
        </w:rPr>
        <w:t>diff</w:t>
      </w:r>
      <w:r w:rsidR="00E703BD">
        <w:rPr>
          <w:rFonts w:eastAsia="Arial"/>
        </w:rPr>
        <w:t xml:space="preserve"> </w:t>
      </w:r>
      <w:proofErr w:type="spellStart"/>
      <w:r w:rsidRPr="00E703BD">
        <w:rPr>
          <w:rFonts w:eastAsia="Arial"/>
        </w:rPr>
        <w:t>erent</w:t>
      </w:r>
      <w:proofErr w:type="spellEnd"/>
      <w:r w:rsidR="00E703BD">
        <w:rPr>
          <w:rFonts w:eastAsia="Arial"/>
        </w:rPr>
        <w:t xml:space="preserve"> </w:t>
      </w:r>
      <w:r w:rsidRPr="00E703BD">
        <w:rPr>
          <w:rFonts w:eastAsia="Arial"/>
        </w:rPr>
        <w:t>doses</w:t>
      </w:r>
      <w:r w:rsidR="00E703BD">
        <w:rPr>
          <w:rFonts w:eastAsia="Arial"/>
        </w:rPr>
        <w:t xml:space="preserve"> </w:t>
      </w:r>
      <w:r w:rsidRPr="00E703BD">
        <w:rPr>
          <w:rFonts w:eastAsia="Arial"/>
        </w:rPr>
        <w:t>of</w:t>
      </w:r>
      <w:r w:rsidR="00E703BD">
        <w:rPr>
          <w:rFonts w:eastAsia="Arial"/>
        </w:rPr>
        <w:t xml:space="preserve"> </w:t>
      </w:r>
      <w:proofErr w:type="spellStart"/>
      <w:r w:rsidRPr="00E703BD">
        <w:rPr>
          <w:rFonts w:eastAsia="Arial"/>
        </w:rPr>
        <w:t>remifentanil</w:t>
      </w:r>
      <w:proofErr w:type="spellEnd"/>
      <w:r w:rsidRPr="00E703BD">
        <w:rPr>
          <w:rFonts w:eastAsia="Arial"/>
        </w:rPr>
        <w:t>.</w:t>
      </w:r>
      <w:r w:rsidR="00E703BD">
        <w:rPr>
          <w:rFonts w:eastAsia="Arial"/>
        </w:rPr>
        <w:t xml:space="preserve"> </w:t>
      </w:r>
      <w:proofErr w:type="spellStart"/>
      <w:r w:rsidRPr="00E703BD">
        <w:rPr>
          <w:rFonts w:eastAsia="Arial"/>
        </w:rPr>
        <w:t>Anaesthesia</w:t>
      </w:r>
      <w:proofErr w:type="spellEnd"/>
      <w:r w:rsidR="00E703BD">
        <w:rPr>
          <w:rFonts w:eastAsia="Arial"/>
        </w:rPr>
        <w:t xml:space="preserve"> </w:t>
      </w:r>
      <w:r w:rsidRPr="00E703BD">
        <w:rPr>
          <w:rFonts w:eastAsia="Arial"/>
        </w:rPr>
        <w:t>2004;</w:t>
      </w:r>
      <w:r w:rsidR="00E703BD">
        <w:rPr>
          <w:rFonts w:eastAsia="Arial"/>
        </w:rPr>
        <w:t xml:space="preserve"> </w:t>
      </w:r>
      <w:r w:rsidRPr="00E703BD">
        <w:rPr>
          <w:rFonts w:eastAsia="Arial"/>
        </w:rPr>
        <w:t>59:27–33.</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Borgeat</w:t>
      </w:r>
      <w:proofErr w:type="spellEnd"/>
      <w:r w:rsidR="00E703BD">
        <w:rPr>
          <w:rFonts w:eastAsia="Arial"/>
        </w:rPr>
        <w:t xml:space="preserve"> </w:t>
      </w:r>
      <w:r w:rsidRPr="00E703BD">
        <w:rPr>
          <w:rFonts w:eastAsia="Arial"/>
        </w:rPr>
        <w:t>A,</w:t>
      </w:r>
      <w:r w:rsidR="00E703BD">
        <w:rPr>
          <w:rFonts w:eastAsia="Arial"/>
        </w:rPr>
        <w:t xml:space="preserve"> </w:t>
      </w:r>
      <w:r w:rsidRPr="00E703BD">
        <w:rPr>
          <w:rFonts w:eastAsia="Arial"/>
        </w:rPr>
        <w:t>Wilder</w:t>
      </w:r>
      <w:r w:rsidR="00E703BD">
        <w:rPr>
          <w:rFonts w:eastAsia="Arial"/>
        </w:rPr>
        <w:t xml:space="preserve"> </w:t>
      </w:r>
      <w:r w:rsidRPr="00E703BD">
        <w:rPr>
          <w:rFonts w:eastAsia="Arial"/>
        </w:rPr>
        <w:t>Smith</w:t>
      </w:r>
      <w:r w:rsidR="00E703BD">
        <w:rPr>
          <w:rFonts w:eastAsia="Arial"/>
        </w:rPr>
        <w:t xml:space="preserve"> </w:t>
      </w:r>
      <w:r w:rsidRPr="00E703BD">
        <w:rPr>
          <w:rFonts w:eastAsia="Arial"/>
        </w:rPr>
        <w:t>OH,</w:t>
      </w:r>
      <w:r w:rsidR="00E703BD">
        <w:rPr>
          <w:rFonts w:eastAsia="Arial"/>
        </w:rPr>
        <w:t xml:space="preserve"> </w:t>
      </w:r>
      <w:proofErr w:type="spellStart"/>
      <w:r w:rsidRPr="00E703BD">
        <w:rPr>
          <w:rFonts w:eastAsia="Arial"/>
        </w:rPr>
        <w:t>Saiah</w:t>
      </w:r>
      <w:proofErr w:type="spellEnd"/>
      <w:r w:rsidR="00E703BD">
        <w:rPr>
          <w:rFonts w:eastAsia="Arial"/>
        </w:rPr>
        <w:t xml:space="preserve"> </w:t>
      </w:r>
      <w:r w:rsidRPr="00E703BD">
        <w:rPr>
          <w:rFonts w:eastAsia="Arial"/>
        </w:rPr>
        <w:t>M</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proofErr w:type="spellStart"/>
      <w:r w:rsidRPr="00E703BD">
        <w:rPr>
          <w:rFonts w:eastAsia="Arial"/>
        </w:rPr>
        <w:t>Subhypnotic</w:t>
      </w:r>
      <w:proofErr w:type="spellEnd"/>
      <w:r w:rsidR="00E703BD">
        <w:rPr>
          <w:rFonts w:eastAsia="Arial"/>
        </w:rPr>
        <w:t xml:space="preserve"> </w:t>
      </w:r>
      <w:r w:rsidRPr="00E703BD">
        <w:rPr>
          <w:rFonts w:eastAsia="Arial"/>
        </w:rPr>
        <w:t>doses</w:t>
      </w:r>
      <w:r w:rsidR="00E703BD">
        <w:rPr>
          <w:rFonts w:eastAsia="Arial"/>
        </w:rPr>
        <w:t xml:space="preserve"> </w:t>
      </w:r>
      <w:r w:rsidRPr="00E703BD">
        <w:rPr>
          <w:rFonts w:eastAsia="Arial"/>
        </w:rPr>
        <w:t>of</w:t>
      </w:r>
      <w:r w:rsidR="00E703BD">
        <w:rPr>
          <w:rFonts w:eastAsia="Arial"/>
        </w:rPr>
        <w:t xml:space="preserve"> </w:t>
      </w:r>
      <w:proofErr w:type="spellStart"/>
      <w:r w:rsidRPr="00E703BD">
        <w:rPr>
          <w:rFonts w:eastAsia="Arial"/>
        </w:rPr>
        <w:t>propofol</w:t>
      </w:r>
      <w:proofErr w:type="spellEnd"/>
      <w:r w:rsidR="00E703BD">
        <w:rPr>
          <w:rFonts w:eastAsia="Arial"/>
        </w:rPr>
        <w:t xml:space="preserve"> </w:t>
      </w:r>
      <w:r w:rsidRPr="00E703BD">
        <w:rPr>
          <w:rFonts w:eastAsia="Arial"/>
        </w:rPr>
        <w:t>possess</w:t>
      </w:r>
      <w:r w:rsidR="00E703BD">
        <w:rPr>
          <w:rFonts w:eastAsia="Arial"/>
        </w:rPr>
        <w:t xml:space="preserve"> </w:t>
      </w:r>
      <w:r w:rsidRPr="00E703BD">
        <w:rPr>
          <w:rFonts w:eastAsia="Arial"/>
        </w:rPr>
        <w:t>direct</w:t>
      </w:r>
      <w:r w:rsidR="00E703BD">
        <w:rPr>
          <w:rFonts w:eastAsia="Arial"/>
        </w:rPr>
        <w:t xml:space="preserve"> </w:t>
      </w:r>
      <w:r w:rsidRPr="00E703BD">
        <w:rPr>
          <w:rFonts w:eastAsia="Arial"/>
        </w:rPr>
        <w:t>antiemetic</w:t>
      </w:r>
      <w:r w:rsidR="00E703BD">
        <w:rPr>
          <w:rFonts w:eastAsia="Arial"/>
        </w:rPr>
        <w:t xml:space="preserve"> </w:t>
      </w:r>
      <w:r w:rsidRPr="00E703BD">
        <w:rPr>
          <w:rFonts w:eastAsia="Arial"/>
        </w:rPr>
        <w:t>properties.</w:t>
      </w:r>
      <w:r w:rsidR="00E703BD">
        <w:rPr>
          <w:rFonts w:eastAsia="Arial"/>
        </w:rPr>
        <w:t xml:space="preserve"> </w:t>
      </w:r>
      <w:proofErr w:type="spellStart"/>
      <w:r w:rsidRPr="00E703BD">
        <w:rPr>
          <w:rFonts w:eastAsia="Arial"/>
        </w:rPr>
        <w:t>Anesth</w:t>
      </w:r>
      <w:proofErr w:type="spellEnd"/>
      <w:r w:rsidR="00E703BD">
        <w:rPr>
          <w:rFonts w:eastAsia="Arial"/>
        </w:rPr>
        <w:t xml:space="preserve"> </w:t>
      </w:r>
      <w:proofErr w:type="spellStart"/>
      <w:r w:rsidRPr="00E703BD">
        <w:rPr>
          <w:rFonts w:eastAsia="Arial"/>
        </w:rPr>
        <w:t>Analg</w:t>
      </w:r>
      <w:proofErr w:type="spellEnd"/>
      <w:r w:rsidR="00E703BD">
        <w:rPr>
          <w:rFonts w:eastAsia="Arial"/>
        </w:rPr>
        <w:t xml:space="preserve"> </w:t>
      </w:r>
      <w:r w:rsidRPr="00E703BD">
        <w:rPr>
          <w:rFonts w:eastAsia="Arial"/>
        </w:rPr>
        <w:t>1992;</w:t>
      </w:r>
      <w:r w:rsidR="00E703BD">
        <w:rPr>
          <w:rFonts w:eastAsia="Arial"/>
        </w:rPr>
        <w:t xml:space="preserve"> </w:t>
      </w:r>
      <w:r w:rsidRPr="00E703BD">
        <w:rPr>
          <w:rFonts w:eastAsia="Arial"/>
        </w:rPr>
        <w:t>74:</w:t>
      </w:r>
      <w:r w:rsidR="00E703BD">
        <w:rPr>
          <w:rFonts w:eastAsia="Arial"/>
        </w:rPr>
        <w:t xml:space="preserve"> </w:t>
      </w:r>
      <w:r w:rsidRPr="00E703BD">
        <w:rPr>
          <w:rFonts w:eastAsia="Arial"/>
        </w:rPr>
        <w:t>539–541.</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Bowman</w:t>
      </w:r>
      <w:r w:rsidR="00E703BD">
        <w:rPr>
          <w:rFonts w:eastAsia="Arial"/>
        </w:rPr>
        <w:t xml:space="preserve"> </w:t>
      </w:r>
      <w:r w:rsidRPr="00E703BD">
        <w:rPr>
          <w:rFonts w:eastAsia="Arial"/>
        </w:rPr>
        <w:t>WC.</w:t>
      </w:r>
      <w:r w:rsidR="00E703BD">
        <w:rPr>
          <w:rFonts w:eastAsia="Arial"/>
        </w:rPr>
        <w:t xml:space="preserve"> </w:t>
      </w:r>
      <w:r w:rsidRPr="00E703BD">
        <w:rPr>
          <w:rFonts w:eastAsia="Arial"/>
        </w:rPr>
        <w:t>"Neuromuscular</w:t>
      </w:r>
      <w:r w:rsidR="00E703BD">
        <w:rPr>
          <w:rFonts w:eastAsia="Arial"/>
        </w:rPr>
        <w:t xml:space="preserve"> </w:t>
      </w:r>
      <w:r w:rsidRPr="00E703BD">
        <w:rPr>
          <w:rFonts w:eastAsia="Arial"/>
        </w:rPr>
        <w:t>block".</w:t>
      </w:r>
      <w:r w:rsidR="00E703BD">
        <w:rPr>
          <w:rFonts w:eastAsia="Arial"/>
        </w:rPr>
        <w:t xml:space="preserve"> </w:t>
      </w:r>
      <w:r w:rsidRPr="00E703BD">
        <w:rPr>
          <w:rFonts w:eastAsia="Arial"/>
        </w:rPr>
        <w:t>British</w:t>
      </w:r>
      <w:r w:rsidR="00E703BD">
        <w:rPr>
          <w:rFonts w:eastAsia="Arial"/>
        </w:rPr>
        <w:t xml:space="preserve"> </w:t>
      </w:r>
      <w:r w:rsidRPr="00E703BD">
        <w:rPr>
          <w:rFonts w:eastAsia="Arial"/>
        </w:rPr>
        <w:t>Journal</w:t>
      </w:r>
      <w:r w:rsidR="00E703BD">
        <w:rPr>
          <w:rFonts w:eastAsia="Arial"/>
        </w:rPr>
        <w:t xml:space="preserve"> </w:t>
      </w:r>
      <w:r w:rsidRPr="00E703BD">
        <w:rPr>
          <w:rFonts w:eastAsia="Arial"/>
        </w:rPr>
        <w:t>of</w:t>
      </w:r>
      <w:r w:rsidR="00E703BD">
        <w:rPr>
          <w:rFonts w:eastAsia="Arial"/>
        </w:rPr>
        <w:t xml:space="preserve"> </w:t>
      </w:r>
      <w:r w:rsidRPr="00E703BD">
        <w:rPr>
          <w:rFonts w:eastAsia="Arial"/>
        </w:rPr>
        <w:t>Pharmacology.2006;147</w:t>
      </w:r>
      <w:r w:rsidR="00E703BD">
        <w:rPr>
          <w:rFonts w:eastAsia="Arial"/>
        </w:rPr>
        <w:t xml:space="preserve"> </w:t>
      </w:r>
      <w:r w:rsidRPr="00E703BD">
        <w:rPr>
          <w:rFonts w:eastAsia="Arial"/>
        </w:rPr>
        <w:t>(S1):</w:t>
      </w:r>
      <w:r w:rsidR="00E703BD">
        <w:rPr>
          <w:rFonts w:eastAsia="Arial"/>
        </w:rPr>
        <w:t xml:space="preserve"> </w:t>
      </w:r>
      <w:r w:rsidRPr="00E703BD">
        <w:rPr>
          <w:rFonts w:eastAsia="Arial"/>
        </w:rPr>
        <w:t>S277–S286.</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Bradshaw</w:t>
      </w:r>
      <w:r w:rsidR="00E703BD">
        <w:rPr>
          <w:rFonts w:eastAsia="Arial"/>
        </w:rPr>
        <w:t xml:space="preserve"> </w:t>
      </w:r>
      <w:r w:rsidRPr="00E703BD">
        <w:rPr>
          <w:rFonts w:eastAsia="Arial"/>
        </w:rPr>
        <w:t>K.</w:t>
      </w:r>
      <w:r w:rsidR="00E703BD">
        <w:rPr>
          <w:rFonts w:eastAsia="Arial"/>
        </w:rPr>
        <w:t xml:space="preserve"> </w:t>
      </w:r>
      <w:r w:rsidRPr="00E703BD">
        <w:rPr>
          <w:rFonts w:eastAsia="Arial"/>
        </w:rPr>
        <w:t>Imaging</w:t>
      </w:r>
      <w:r w:rsidR="00E703BD">
        <w:rPr>
          <w:rFonts w:eastAsia="Arial"/>
        </w:rPr>
        <w:t xml:space="preserve"> </w:t>
      </w:r>
      <w:r w:rsidRPr="00E703BD">
        <w:rPr>
          <w:rFonts w:eastAsia="Arial"/>
        </w:rPr>
        <w:t>the</w:t>
      </w:r>
      <w:r w:rsidR="00E703BD">
        <w:rPr>
          <w:rFonts w:eastAsia="Arial"/>
        </w:rPr>
        <w:t xml:space="preserve"> </w:t>
      </w:r>
      <w:r w:rsidRPr="00E703BD">
        <w:rPr>
          <w:rFonts w:eastAsia="Arial"/>
        </w:rPr>
        <w:t>upper</w:t>
      </w:r>
      <w:r w:rsidR="00E703BD">
        <w:rPr>
          <w:rFonts w:eastAsia="Arial"/>
        </w:rPr>
        <w:t xml:space="preserve"> </w:t>
      </w:r>
      <w:r w:rsidRPr="00E703BD">
        <w:rPr>
          <w:rFonts w:eastAsia="Arial"/>
        </w:rPr>
        <w:t>airways.</w:t>
      </w:r>
      <w:r w:rsidR="00E703BD">
        <w:rPr>
          <w:rFonts w:eastAsia="Arial"/>
        </w:rPr>
        <w:t xml:space="preserve"> </w:t>
      </w:r>
      <w:proofErr w:type="spellStart"/>
      <w:r w:rsidRPr="00E703BD">
        <w:rPr>
          <w:rFonts w:eastAsia="Arial"/>
        </w:rPr>
        <w:t>Paediatr</w:t>
      </w:r>
      <w:proofErr w:type="spellEnd"/>
      <w:r w:rsidR="00E703BD">
        <w:rPr>
          <w:rFonts w:eastAsia="Arial"/>
        </w:rPr>
        <w:t xml:space="preserve"> </w:t>
      </w:r>
      <w:proofErr w:type="spellStart"/>
      <w:r w:rsidRPr="00E703BD">
        <w:rPr>
          <w:rFonts w:eastAsia="Arial"/>
        </w:rPr>
        <w:t>Respir</w:t>
      </w:r>
      <w:proofErr w:type="spellEnd"/>
      <w:r w:rsidR="00E703BD">
        <w:rPr>
          <w:rFonts w:eastAsia="Arial"/>
        </w:rPr>
        <w:t xml:space="preserve"> </w:t>
      </w:r>
      <w:r w:rsidRPr="00E703BD">
        <w:rPr>
          <w:rFonts w:eastAsia="Arial"/>
        </w:rPr>
        <w:t>Rev</w:t>
      </w:r>
      <w:r w:rsidR="00E703BD">
        <w:rPr>
          <w:rFonts w:eastAsia="Arial"/>
        </w:rPr>
        <w:t xml:space="preserve"> </w:t>
      </w:r>
      <w:r w:rsidRPr="00E703BD">
        <w:rPr>
          <w:rFonts w:eastAsia="Arial"/>
        </w:rPr>
        <w:t>2001;</w:t>
      </w:r>
      <w:r w:rsidR="00E703BD">
        <w:rPr>
          <w:rFonts w:eastAsia="Arial"/>
        </w:rPr>
        <w:t xml:space="preserve"> </w:t>
      </w:r>
      <w:r w:rsidRPr="00E703BD">
        <w:rPr>
          <w:rFonts w:eastAsia="Arial"/>
        </w:rPr>
        <w:t>2:</w:t>
      </w:r>
      <w:r w:rsidR="00E703BD">
        <w:rPr>
          <w:rFonts w:eastAsia="Arial"/>
        </w:rPr>
        <w:t xml:space="preserve"> </w:t>
      </w:r>
      <w:r w:rsidRPr="00E703BD">
        <w:rPr>
          <w:rFonts w:eastAsia="Arial"/>
        </w:rPr>
        <w:t>46–56.</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Brown</w:t>
      </w:r>
      <w:r w:rsidR="00E703BD">
        <w:rPr>
          <w:rFonts w:eastAsia="Arial"/>
        </w:rPr>
        <w:t xml:space="preserve"> </w:t>
      </w:r>
      <w:r w:rsidRPr="00E703BD">
        <w:rPr>
          <w:rFonts w:eastAsia="Arial"/>
        </w:rPr>
        <w:t>OE.</w:t>
      </w:r>
      <w:r w:rsidR="00E703BD">
        <w:rPr>
          <w:rFonts w:eastAsia="Arial"/>
        </w:rPr>
        <w:t xml:space="preserve"> </w:t>
      </w:r>
      <w:r w:rsidRPr="00E703BD">
        <w:rPr>
          <w:rFonts w:eastAsia="Arial"/>
        </w:rPr>
        <w:t>Structure</w:t>
      </w:r>
      <w:r w:rsidR="00E703BD">
        <w:rPr>
          <w:rFonts w:eastAsia="Arial"/>
        </w:rPr>
        <w:t xml:space="preserve"> </w:t>
      </w:r>
      <w:r w:rsidRPr="00E703BD">
        <w:rPr>
          <w:rFonts w:eastAsia="Arial"/>
        </w:rPr>
        <w:t>and</w:t>
      </w:r>
      <w:r w:rsidR="00E703BD">
        <w:rPr>
          <w:rFonts w:eastAsia="Arial"/>
        </w:rPr>
        <w:t xml:space="preserve"> </w:t>
      </w:r>
      <w:r w:rsidRPr="00E703BD">
        <w:rPr>
          <w:rFonts w:eastAsia="Arial"/>
        </w:rPr>
        <w:t>function</w:t>
      </w:r>
      <w:r w:rsidR="00E703BD">
        <w:rPr>
          <w:rFonts w:eastAsia="Arial"/>
        </w:rPr>
        <w:t xml:space="preserve"> </w:t>
      </w:r>
      <w:r w:rsidRPr="00E703BD">
        <w:rPr>
          <w:rFonts w:eastAsia="Arial"/>
        </w:rPr>
        <w:t>of</w:t>
      </w:r>
      <w:r w:rsidR="00E703BD">
        <w:rPr>
          <w:rFonts w:eastAsia="Arial"/>
        </w:rPr>
        <w:t xml:space="preserve"> </w:t>
      </w:r>
      <w:r w:rsidRPr="00E703BD">
        <w:rPr>
          <w:rFonts w:eastAsia="Arial"/>
        </w:rPr>
        <w:t>the</w:t>
      </w:r>
      <w:r w:rsidR="00E703BD">
        <w:rPr>
          <w:rFonts w:eastAsia="Arial"/>
        </w:rPr>
        <w:t xml:space="preserve"> </w:t>
      </w:r>
      <w:r w:rsidRPr="00E703BD">
        <w:rPr>
          <w:rFonts w:eastAsia="Arial"/>
        </w:rPr>
        <w:t>upper</w:t>
      </w:r>
      <w:r w:rsidR="00E703BD">
        <w:rPr>
          <w:rFonts w:eastAsia="Arial"/>
        </w:rPr>
        <w:t xml:space="preserve"> </w:t>
      </w:r>
      <w:r w:rsidRPr="00E703BD">
        <w:rPr>
          <w:rFonts w:eastAsia="Arial"/>
        </w:rPr>
        <w:t>airway.</w:t>
      </w:r>
      <w:r w:rsidR="00E703BD">
        <w:rPr>
          <w:rFonts w:eastAsia="Arial"/>
        </w:rPr>
        <w:t xml:space="preserve"> </w:t>
      </w:r>
      <w:r w:rsidRPr="00E703BD">
        <w:rPr>
          <w:rFonts w:eastAsia="Arial"/>
        </w:rPr>
        <w:t>In:</w:t>
      </w:r>
      <w:r w:rsidR="00E703BD">
        <w:rPr>
          <w:rFonts w:eastAsia="Arial"/>
        </w:rPr>
        <w:t xml:space="preserve"> </w:t>
      </w:r>
      <w:proofErr w:type="spellStart"/>
      <w:r w:rsidRPr="00E703BD">
        <w:rPr>
          <w:rFonts w:eastAsia="Arial"/>
        </w:rPr>
        <w:t>Westmore</w:t>
      </w:r>
      <w:proofErr w:type="spellEnd"/>
      <w:r w:rsidR="00E703BD">
        <w:rPr>
          <w:rFonts w:eastAsia="Arial"/>
        </w:rPr>
        <w:t xml:space="preserve"> </w:t>
      </w:r>
      <w:r w:rsidRPr="00E703BD">
        <w:rPr>
          <w:rFonts w:eastAsia="Arial"/>
        </w:rPr>
        <w:t>RF,</w:t>
      </w:r>
      <w:r w:rsidR="00E703BD">
        <w:rPr>
          <w:rFonts w:eastAsia="Arial"/>
        </w:rPr>
        <w:t xml:space="preserve"> </w:t>
      </w:r>
      <w:proofErr w:type="spellStart"/>
      <w:r w:rsidRPr="00E703BD">
        <w:rPr>
          <w:rFonts w:eastAsia="Arial"/>
        </w:rPr>
        <w:t>Muntz</w:t>
      </w:r>
      <w:proofErr w:type="spellEnd"/>
      <w:r w:rsidR="00E703BD">
        <w:rPr>
          <w:rFonts w:eastAsia="Arial"/>
        </w:rPr>
        <w:t xml:space="preserve"> </w:t>
      </w:r>
      <w:r w:rsidRPr="00E703BD">
        <w:rPr>
          <w:rFonts w:eastAsia="Arial"/>
        </w:rPr>
        <w:t>HR,</w:t>
      </w:r>
      <w:r w:rsidR="00E703BD">
        <w:rPr>
          <w:rFonts w:eastAsia="Arial"/>
        </w:rPr>
        <w:t xml:space="preserve"> </w:t>
      </w:r>
      <w:r w:rsidRPr="00E703BD">
        <w:rPr>
          <w:rFonts w:eastAsia="Arial"/>
        </w:rPr>
        <w:t>McGill</w:t>
      </w:r>
      <w:r w:rsidR="00E703BD">
        <w:rPr>
          <w:rFonts w:eastAsia="Arial"/>
        </w:rPr>
        <w:t xml:space="preserve"> </w:t>
      </w:r>
      <w:r w:rsidRPr="00E703BD">
        <w:rPr>
          <w:rFonts w:eastAsia="Arial"/>
        </w:rPr>
        <w:t>TJI,</w:t>
      </w:r>
      <w:r w:rsidR="00E703BD">
        <w:rPr>
          <w:rFonts w:eastAsia="Arial"/>
        </w:rPr>
        <w:t xml:space="preserve"> </w:t>
      </w:r>
      <w:r w:rsidRPr="00E703BD">
        <w:rPr>
          <w:rFonts w:eastAsia="Arial"/>
        </w:rPr>
        <w:t>eds.</w:t>
      </w:r>
      <w:r w:rsidR="00E703BD">
        <w:rPr>
          <w:rFonts w:eastAsia="Arial"/>
        </w:rPr>
        <w:t xml:space="preserve"> </w:t>
      </w:r>
      <w:r w:rsidRPr="00E703BD">
        <w:rPr>
          <w:rFonts w:eastAsia="Arial"/>
        </w:rPr>
        <w:t>Pediatric</w:t>
      </w:r>
      <w:r w:rsidR="00E703BD">
        <w:rPr>
          <w:rFonts w:eastAsia="Arial"/>
        </w:rPr>
        <w:t xml:space="preserve"> </w:t>
      </w:r>
      <w:r w:rsidRPr="00E703BD">
        <w:rPr>
          <w:rFonts w:eastAsia="Arial"/>
        </w:rPr>
        <w:t>Otolaryngology,</w:t>
      </w:r>
      <w:r w:rsidR="00E703BD">
        <w:rPr>
          <w:rFonts w:eastAsia="Arial"/>
        </w:rPr>
        <w:t xml:space="preserve"> </w:t>
      </w:r>
      <w:r w:rsidRPr="00E703BD">
        <w:rPr>
          <w:rFonts w:eastAsia="Arial"/>
        </w:rPr>
        <w:t>Principles</w:t>
      </w:r>
      <w:r w:rsidR="00E703BD">
        <w:rPr>
          <w:rFonts w:eastAsia="Arial"/>
        </w:rPr>
        <w:t xml:space="preserve"> </w:t>
      </w:r>
      <w:r w:rsidRPr="00E703BD">
        <w:rPr>
          <w:rFonts w:eastAsia="Arial"/>
        </w:rPr>
        <w:t>and</w:t>
      </w:r>
      <w:r w:rsidR="00E703BD">
        <w:rPr>
          <w:rFonts w:eastAsia="Arial"/>
        </w:rPr>
        <w:t xml:space="preserve"> </w:t>
      </w:r>
      <w:r w:rsidRPr="00E703BD">
        <w:rPr>
          <w:rFonts w:eastAsia="Arial"/>
        </w:rPr>
        <w:t>Practice</w:t>
      </w:r>
      <w:r w:rsidR="00E703BD">
        <w:rPr>
          <w:rFonts w:eastAsia="Arial"/>
        </w:rPr>
        <w:t xml:space="preserve"> </w:t>
      </w:r>
      <w:r w:rsidRPr="00E703BD">
        <w:rPr>
          <w:rFonts w:eastAsia="Arial"/>
        </w:rPr>
        <w:t>Pathways.</w:t>
      </w:r>
      <w:r w:rsidR="00E703BD">
        <w:rPr>
          <w:rFonts w:eastAsia="Arial"/>
        </w:rPr>
        <w:t xml:space="preserve"> </w:t>
      </w:r>
      <w:r w:rsidRPr="00E703BD">
        <w:rPr>
          <w:rFonts w:eastAsia="Arial"/>
        </w:rPr>
        <w:t>New</w:t>
      </w:r>
      <w:r w:rsidR="00E703BD">
        <w:rPr>
          <w:rFonts w:eastAsia="Arial"/>
        </w:rPr>
        <w:t xml:space="preserve"> </w:t>
      </w:r>
      <w:r w:rsidRPr="00E703BD">
        <w:rPr>
          <w:rFonts w:eastAsia="Arial"/>
        </w:rPr>
        <w:t>York:</w:t>
      </w:r>
      <w:r w:rsidR="00E703BD">
        <w:rPr>
          <w:rFonts w:eastAsia="Arial"/>
        </w:rPr>
        <w:t xml:space="preserve"> </w:t>
      </w:r>
      <w:proofErr w:type="spellStart"/>
      <w:r w:rsidRPr="00E703BD">
        <w:rPr>
          <w:rFonts w:eastAsia="Arial"/>
        </w:rPr>
        <w:t>Thieme</w:t>
      </w:r>
      <w:proofErr w:type="spellEnd"/>
      <w:r w:rsidR="00E703BD">
        <w:rPr>
          <w:rFonts w:eastAsia="Arial"/>
        </w:rPr>
        <w:t xml:space="preserve"> </w:t>
      </w:r>
      <w:r w:rsidRPr="00E703BD">
        <w:rPr>
          <w:rFonts w:eastAsia="Arial"/>
        </w:rPr>
        <w:t>Medical</w:t>
      </w:r>
      <w:r w:rsidR="00E703BD">
        <w:rPr>
          <w:rFonts w:eastAsia="Arial"/>
        </w:rPr>
        <w:t xml:space="preserve"> </w:t>
      </w:r>
      <w:r w:rsidRPr="00E703BD">
        <w:rPr>
          <w:rFonts w:eastAsia="Arial"/>
        </w:rPr>
        <w:t>Publishers,</w:t>
      </w:r>
      <w:r w:rsidR="00E703BD">
        <w:rPr>
          <w:rFonts w:eastAsia="Arial"/>
        </w:rPr>
        <w:t xml:space="preserve"> </w:t>
      </w:r>
      <w:r w:rsidRPr="00E703BD">
        <w:rPr>
          <w:rFonts w:eastAsia="Arial"/>
        </w:rPr>
        <w:t>2000:</w:t>
      </w:r>
      <w:r w:rsidR="00E703BD">
        <w:rPr>
          <w:rFonts w:eastAsia="Arial"/>
        </w:rPr>
        <w:t xml:space="preserve"> </w:t>
      </w:r>
      <w:r w:rsidRPr="00E703BD">
        <w:rPr>
          <w:rFonts w:eastAsia="Arial"/>
        </w:rPr>
        <w:t>679–688.</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Brunton</w:t>
      </w:r>
      <w:proofErr w:type="spellEnd"/>
      <w:r w:rsidR="00E703BD">
        <w:rPr>
          <w:rFonts w:eastAsia="Arial"/>
        </w:rPr>
        <w:t xml:space="preserve"> </w:t>
      </w:r>
      <w:r w:rsidRPr="00E703BD">
        <w:rPr>
          <w:rFonts w:eastAsia="Arial"/>
        </w:rPr>
        <w:t>LL,</w:t>
      </w:r>
      <w:r w:rsidR="00E703BD">
        <w:rPr>
          <w:rFonts w:eastAsia="Arial"/>
        </w:rPr>
        <w:t xml:space="preserve"> </w:t>
      </w:r>
      <w:proofErr w:type="spellStart"/>
      <w:r w:rsidRPr="00E703BD">
        <w:rPr>
          <w:rFonts w:eastAsia="Arial"/>
        </w:rPr>
        <w:t>Lazo</w:t>
      </w:r>
      <w:proofErr w:type="spellEnd"/>
      <w:r w:rsidR="00E703BD">
        <w:rPr>
          <w:rFonts w:eastAsia="Arial"/>
        </w:rPr>
        <w:t xml:space="preserve"> </w:t>
      </w:r>
      <w:r w:rsidRPr="00E703BD">
        <w:rPr>
          <w:rFonts w:eastAsia="Arial"/>
        </w:rPr>
        <w:t>JS,</w:t>
      </w:r>
      <w:r w:rsidR="00E703BD">
        <w:rPr>
          <w:rFonts w:eastAsia="Arial"/>
        </w:rPr>
        <w:t xml:space="preserve"> </w:t>
      </w:r>
      <w:r w:rsidRPr="00E703BD">
        <w:rPr>
          <w:rFonts w:eastAsia="Arial"/>
        </w:rPr>
        <w:t>Parker</w:t>
      </w:r>
      <w:r w:rsidR="00E703BD">
        <w:rPr>
          <w:rFonts w:eastAsia="Arial"/>
        </w:rPr>
        <w:t xml:space="preserve"> </w:t>
      </w:r>
      <w:r w:rsidRPr="00E703BD">
        <w:rPr>
          <w:rFonts w:eastAsia="Arial"/>
        </w:rPr>
        <w:t>KL</w:t>
      </w:r>
      <w:r w:rsidR="00E703BD" w:rsidRPr="00E703BD">
        <w:rPr>
          <w:rFonts w:eastAsia="Arial"/>
        </w:rPr>
        <w:t>.</w:t>
      </w:r>
      <w:r w:rsidR="00E703BD">
        <w:rPr>
          <w:rFonts w:eastAsia="Arial"/>
        </w:rPr>
        <w:t xml:space="preserve"> </w:t>
      </w:r>
      <w:r w:rsidRPr="00E703BD">
        <w:rPr>
          <w:rFonts w:eastAsia="Arial"/>
        </w:rPr>
        <w:t>"Goodman</w:t>
      </w:r>
      <w:r w:rsidR="00E703BD">
        <w:rPr>
          <w:rFonts w:eastAsia="Arial"/>
        </w:rPr>
        <w:t xml:space="preserve"> </w:t>
      </w:r>
      <w:r w:rsidR="00E703BD" w:rsidRPr="00E703BD">
        <w:rPr>
          <w:rFonts w:eastAsia="Arial"/>
        </w:rPr>
        <w:t>&amp;</w:t>
      </w:r>
      <w:r w:rsidR="00E703BD">
        <w:rPr>
          <w:rFonts w:eastAsia="Arial"/>
        </w:rPr>
        <w:t xml:space="preserve"> </w:t>
      </w:r>
      <w:r w:rsidRPr="00E703BD">
        <w:rPr>
          <w:rFonts w:eastAsia="Arial"/>
        </w:rPr>
        <w:t>Gilman's</w:t>
      </w:r>
      <w:r w:rsidR="00E703BD">
        <w:rPr>
          <w:rFonts w:eastAsia="Arial"/>
        </w:rPr>
        <w:t xml:space="preserve"> </w:t>
      </w:r>
      <w:r w:rsidRPr="00E703BD">
        <w:rPr>
          <w:rFonts w:eastAsia="Arial"/>
        </w:rPr>
        <w:t>The</w:t>
      </w:r>
      <w:r w:rsidR="00E703BD">
        <w:rPr>
          <w:rFonts w:eastAsia="Arial"/>
        </w:rPr>
        <w:t xml:space="preserve"> </w:t>
      </w:r>
      <w:r w:rsidRPr="00E703BD">
        <w:rPr>
          <w:rFonts w:eastAsia="Arial"/>
        </w:rPr>
        <w:t>pharmacological</w:t>
      </w:r>
      <w:r w:rsidR="00E703BD">
        <w:rPr>
          <w:rFonts w:eastAsia="Arial"/>
        </w:rPr>
        <w:t xml:space="preserve"> </w:t>
      </w:r>
      <w:r w:rsidRPr="00E703BD">
        <w:rPr>
          <w:rFonts w:eastAsia="Arial"/>
        </w:rPr>
        <w:t>basis</w:t>
      </w:r>
      <w:r w:rsidR="00E703BD">
        <w:rPr>
          <w:rFonts w:eastAsia="Arial"/>
        </w:rPr>
        <w:t xml:space="preserve"> </w:t>
      </w:r>
      <w:r w:rsidRPr="00E703BD">
        <w:rPr>
          <w:rFonts w:eastAsia="Arial"/>
        </w:rPr>
        <w:t>of</w:t>
      </w:r>
      <w:r w:rsidR="00E703BD">
        <w:rPr>
          <w:rFonts w:eastAsia="Arial"/>
        </w:rPr>
        <w:t xml:space="preserve"> </w:t>
      </w:r>
      <w:r w:rsidRPr="00E703BD">
        <w:rPr>
          <w:rFonts w:eastAsia="Arial"/>
        </w:rPr>
        <w:t>Therapeutics".</w:t>
      </w:r>
      <w:r w:rsidR="00E703BD">
        <w:rPr>
          <w:rFonts w:eastAsia="Arial"/>
        </w:rPr>
        <w:t xml:space="preserve"> </w:t>
      </w:r>
      <w:r w:rsidRPr="00E703BD">
        <w:rPr>
          <w:rFonts w:eastAsia="Arial"/>
        </w:rPr>
        <w:t>New</w:t>
      </w:r>
      <w:r w:rsidR="00E703BD">
        <w:rPr>
          <w:rFonts w:eastAsia="Arial"/>
        </w:rPr>
        <w:t xml:space="preserve"> </w:t>
      </w:r>
      <w:r w:rsidRPr="00E703BD">
        <w:rPr>
          <w:rFonts w:eastAsia="Arial"/>
        </w:rPr>
        <w:t>York:</w:t>
      </w:r>
      <w:r w:rsidR="00E703BD">
        <w:rPr>
          <w:rFonts w:eastAsia="Arial"/>
        </w:rPr>
        <w:t xml:space="preserve"> </w:t>
      </w:r>
      <w:r w:rsidRPr="00E703BD">
        <w:rPr>
          <w:rFonts w:eastAsia="Arial"/>
        </w:rPr>
        <w:t>McGraw-Hill.</w:t>
      </w:r>
      <w:r w:rsidR="00E703BD">
        <w:rPr>
          <w:rFonts w:eastAsia="Arial"/>
        </w:rPr>
        <w:t xml:space="preserve"> </w:t>
      </w:r>
      <w:r w:rsidRPr="00E703BD">
        <w:rPr>
          <w:rFonts w:eastAsia="Arial"/>
        </w:rPr>
        <w:t>pp.</w:t>
      </w:r>
      <w:r w:rsidR="00E703BD">
        <w:rPr>
          <w:rFonts w:eastAsia="Arial"/>
        </w:rPr>
        <w:t xml:space="preserve"> </w:t>
      </w:r>
      <w:r w:rsidRPr="00E703BD">
        <w:rPr>
          <w:rFonts w:eastAsia="Arial"/>
        </w:rPr>
        <w:t>2006;220–223.</w:t>
      </w:r>
      <w:r w:rsidR="00E703BD">
        <w:rPr>
          <w:rFonts w:eastAsia="Arial"/>
        </w:rPr>
        <w:t xml:space="preserve"> </w:t>
      </w:r>
      <w:r w:rsidRPr="00E703BD">
        <w:rPr>
          <w:rFonts w:eastAsia="Arial"/>
        </w:rPr>
        <w:t>ISBN0071624422.</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Bryson</w:t>
      </w:r>
      <w:r w:rsidR="00E703BD">
        <w:rPr>
          <w:rFonts w:eastAsia="Arial"/>
        </w:rPr>
        <w:t xml:space="preserve"> </w:t>
      </w:r>
      <w:r w:rsidRPr="00E703BD">
        <w:rPr>
          <w:rFonts w:eastAsia="Arial"/>
        </w:rPr>
        <w:t>HM,</w:t>
      </w:r>
      <w:r w:rsidR="00E703BD">
        <w:rPr>
          <w:rFonts w:eastAsia="Arial"/>
        </w:rPr>
        <w:t xml:space="preserve"> </w:t>
      </w:r>
      <w:r w:rsidRPr="00E703BD">
        <w:rPr>
          <w:rFonts w:eastAsia="Arial"/>
        </w:rPr>
        <w:t>Fulton</w:t>
      </w:r>
      <w:r w:rsidR="00E703BD">
        <w:rPr>
          <w:rFonts w:eastAsia="Arial"/>
        </w:rPr>
        <w:t xml:space="preserve"> </w:t>
      </w:r>
      <w:r w:rsidRPr="00E703BD">
        <w:rPr>
          <w:rFonts w:eastAsia="Arial"/>
        </w:rPr>
        <w:t>BR,</w:t>
      </w:r>
      <w:r w:rsidR="00E703BD">
        <w:rPr>
          <w:rFonts w:eastAsia="Arial"/>
        </w:rPr>
        <w:t xml:space="preserve"> </w:t>
      </w:r>
      <w:proofErr w:type="spellStart"/>
      <w:r w:rsidRPr="00E703BD">
        <w:rPr>
          <w:rFonts w:eastAsia="Arial"/>
        </w:rPr>
        <w:t>Faulds</w:t>
      </w:r>
      <w:proofErr w:type="spellEnd"/>
      <w:r w:rsidR="00E703BD">
        <w:rPr>
          <w:rFonts w:eastAsia="Arial"/>
        </w:rPr>
        <w:t xml:space="preserve"> </w:t>
      </w:r>
      <w:r w:rsidRPr="00E703BD">
        <w:rPr>
          <w:rFonts w:eastAsia="Arial"/>
        </w:rPr>
        <w:t>D.</w:t>
      </w:r>
      <w:r w:rsidR="00E703BD">
        <w:rPr>
          <w:rFonts w:eastAsia="Arial"/>
        </w:rPr>
        <w:t xml:space="preserve"> </w:t>
      </w:r>
      <w:proofErr w:type="spellStart"/>
      <w:r w:rsidRPr="00E703BD">
        <w:rPr>
          <w:rFonts w:eastAsia="Arial"/>
        </w:rPr>
        <w:t>Propofol</w:t>
      </w:r>
      <w:proofErr w:type="spellEnd"/>
      <w:r w:rsidRPr="00E703BD">
        <w:rPr>
          <w:rFonts w:eastAsia="Arial"/>
        </w:rPr>
        <w:t>:</w:t>
      </w:r>
      <w:r w:rsidR="00E703BD">
        <w:rPr>
          <w:rFonts w:eastAsia="Arial"/>
        </w:rPr>
        <w:t xml:space="preserve"> </w:t>
      </w:r>
      <w:r w:rsidRPr="00E703BD">
        <w:rPr>
          <w:rFonts w:eastAsia="Arial"/>
        </w:rPr>
        <w:t>an</w:t>
      </w:r>
      <w:r w:rsidR="00E703BD">
        <w:rPr>
          <w:rFonts w:eastAsia="Arial"/>
        </w:rPr>
        <w:t xml:space="preserve"> </w:t>
      </w:r>
      <w:r w:rsidRPr="00E703BD">
        <w:rPr>
          <w:rFonts w:eastAsia="Arial"/>
        </w:rPr>
        <w:t>update</w:t>
      </w:r>
      <w:r w:rsidR="00E703BD">
        <w:rPr>
          <w:rFonts w:eastAsia="Arial"/>
        </w:rPr>
        <w:t xml:space="preserve"> </w:t>
      </w:r>
      <w:r w:rsidRPr="00E703BD">
        <w:rPr>
          <w:rFonts w:eastAsia="Arial"/>
        </w:rPr>
        <w:t>of</w:t>
      </w:r>
      <w:r w:rsidR="00E703BD">
        <w:rPr>
          <w:rFonts w:eastAsia="Arial"/>
        </w:rPr>
        <w:t xml:space="preserve"> </w:t>
      </w:r>
      <w:r w:rsidRPr="00E703BD">
        <w:rPr>
          <w:rFonts w:eastAsia="Arial"/>
        </w:rPr>
        <w:t>its</w:t>
      </w:r>
      <w:r w:rsidR="00E703BD">
        <w:rPr>
          <w:rFonts w:eastAsia="Arial"/>
        </w:rPr>
        <w:t xml:space="preserve"> </w:t>
      </w:r>
      <w:r w:rsidRPr="00E703BD">
        <w:rPr>
          <w:rFonts w:eastAsia="Arial"/>
        </w:rPr>
        <w:t>use</w:t>
      </w:r>
      <w:r w:rsidR="00E703BD">
        <w:rPr>
          <w:rFonts w:eastAsia="Arial"/>
        </w:rPr>
        <w:t xml:space="preserve"> </w:t>
      </w:r>
      <w:r w:rsidRPr="00E703BD">
        <w:rPr>
          <w:rFonts w:eastAsia="Arial"/>
        </w:rPr>
        <w:t>in</w:t>
      </w:r>
      <w:r w:rsidR="00E703BD">
        <w:rPr>
          <w:rFonts w:eastAsia="Arial"/>
        </w:rPr>
        <w:t xml:space="preserve"> </w:t>
      </w:r>
      <w:proofErr w:type="spellStart"/>
      <w:r w:rsidRPr="00E703BD">
        <w:rPr>
          <w:rFonts w:eastAsia="Arial"/>
        </w:rPr>
        <w:t>anaesthesia</w:t>
      </w:r>
      <w:proofErr w:type="spellEnd"/>
      <w:r w:rsidR="00E703BD">
        <w:rPr>
          <w:rFonts w:eastAsia="Arial"/>
        </w:rPr>
        <w:t xml:space="preserve"> </w:t>
      </w:r>
      <w:r w:rsidRPr="00E703BD">
        <w:rPr>
          <w:rFonts w:eastAsia="Arial"/>
        </w:rPr>
        <w:t>and</w:t>
      </w:r>
      <w:r w:rsidR="00E703BD">
        <w:rPr>
          <w:rFonts w:eastAsia="Arial"/>
        </w:rPr>
        <w:t xml:space="preserve"> </w:t>
      </w:r>
      <w:r w:rsidRPr="00E703BD">
        <w:rPr>
          <w:rFonts w:eastAsia="Arial"/>
        </w:rPr>
        <w:t>conscious</w:t>
      </w:r>
      <w:r w:rsidR="00E703BD">
        <w:rPr>
          <w:rFonts w:eastAsia="Arial"/>
        </w:rPr>
        <w:t xml:space="preserve"> </w:t>
      </w:r>
      <w:r w:rsidRPr="00E703BD">
        <w:rPr>
          <w:rFonts w:eastAsia="Arial"/>
        </w:rPr>
        <w:t>sedation.</w:t>
      </w:r>
      <w:r w:rsidR="00E703BD">
        <w:rPr>
          <w:rFonts w:eastAsia="Arial"/>
        </w:rPr>
        <w:t xml:space="preserve"> </w:t>
      </w:r>
      <w:r w:rsidRPr="00E703BD">
        <w:rPr>
          <w:rFonts w:eastAsia="Arial"/>
        </w:rPr>
        <w:t>Drugs</w:t>
      </w:r>
      <w:r w:rsidR="00E703BD">
        <w:rPr>
          <w:rFonts w:eastAsia="Arial"/>
        </w:rPr>
        <w:t xml:space="preserve"> </w:t>
      </w:r>
      <w:r w:rsidRPr="00E703BD">
        <w:rPr>
          <w:rFonts w:eastAsia="Arial"/>
        </w:rPr>
        <w:t>1995;</w:t>
      </w:r>
      <w:r w:rsidR="00E703BD">
        <w:rPr>
          <w:rFonts w:eastAsia="Arial"/>
        </w:rPr>
        <w:t xml:space="preserve"> </w:t>
      </w:r>
      <w:r w:rsidRPr="00E703BD">
        <w:rPr>
          <w:rFonts w:eastAsia="Arial"/>
        </w:rPr>
        <w:t>50:</w:t>
      </w:r>
      <w:r w:rsidR="00E703BD">
        <w:rPr>
          <w:rFonts w:eastAsia="Arial"/>
        </w:rPr>
        <w:t xml:space="preserve"> </w:t>
      </w:r>
      <w:r w:rsidRPr="00E703BD">
        <w:rPr>
          <w:rFonts w:eastAsia="Arial"/>
        </w:rPr>
        <w:t>513–559.</w:t>
      </w:r>
    </w:p>
    <w:p w:rsidR="002D64AF" w:rsidRDefault="00B05FAD" w:rsidP="002D64AF">
      <w:pPr>
        <w:pStyle w:val="ListParagraph"/>
        <w:numPr>
          <w:ilvl w:val="0"/>
          <w:numId w:val="2"/>
        </w:numPr>
        <w:snapToGrid w:val="0"/>
        <w:ind w:left="425" w:hanging="425"/>
        <w:rPr>
          <w:rFonts w:eastAsia="Arial"/>
        </w:rPr>
      </w:pPr>
      <w:proofErr w:type="spellStart"/>
      <w:r w:rsidRPr="00E703BD">
        <w:rPr>
          <w:rFonts w:eastAsia="Arial"/>
        </w:rPr>
        <w:t>Cauldfield</w:t>
      </w:r>
      <w:proofErr w:type="spellEnd"/>
      <w:r w:rsidR="00E703BD">
        <w:rPr>
          <w:rFonts w:eastAsia="Arial"/>
        </w:rPr>
        <w:t xml:space="preserve"> </w:t>
      </w:r>
      <w:r w:rsidRPr="00E703BD">
        <w:rPr>
          <w:rFonts w:eastAsia="Arial"/>
        </w:rPr>
        <w:t>H.</w:t>
      </w:r>
      <w:r w:rsidR="00E703BD">
        <w:rPr>
          <w:rFonts w:eastAsia="Arial"/>
        </w:rPr>
        <w:t xml:space="preserve"> </w:t>
      </w:r>
      <w:r w:rsidRPr="00E703BD">
        <w:rPr>
          <w:rFonts w:eastAsia="Arial"/>
        </w:rPr>
        <w:t>Investigations</w:t>
      </w:r>
      <w:r w:rsidR="00E703BD">
        <w:rPr>
          <w:rFonts w:eastAsia="Arial"/>
        </w:rPr>
        <w:t xml:space="preserve"> </w:t>
      </w:r>
      <w:r w:rsidRPr="00E703BD">
        <w:rPr>
          <w:rFonts w:eastAsia="Arial"/>
        </w:rPr>
        <w:t>in</w:t>
      </w:r>
      <w:r w:rsidR="00E703BD">
        <w:rPr>
          <w:rFonts w:eastAsia="Arial"/>
        </w:rPr>
        <w:t xml:space="preserve"> </w:t>
      </w:r>
      <w:proofErr w:type="spellStart"/>
      <w:r w:rsidRPr="00E703BD">
        <w:rPr>
          <w:rFonts w:eastAsia="Arial"/>
        </w:rPr>
        <w:t>paediatric</w:t>
      </w:r>
      <w:proofErr w:type="spellEnd"/>
      <w:r w:rsidR="00E703BD">
        <w:rPr>
          <w:rFonts w:eastAsia="Arial"/>
        </w:rPr>
        <w:t xml:space="preserve"> </w:t>
      </w:r>
      <w:r w:rsidRPr="00E703BD">
        <w:rPr>
          <w:rFonts w:eastAsia="Arial"/>
        </w:rPr>
        <w:t>obstructive</w:t>
      </w:r>
      <w:r w:rsidR="00E703BD">
        <w:rPr>
          <w:rFonts w:eastAsia="Arial"/>
        </w:rPr>
        <w:t xml:space="preserve"> </w:t>
      </w:r>
      <w:r w:rsidRPr="00E703BD">
        <w:rPr>
          <w:rFonts w:eastAsia="Arial"/>
        </w:rPr>
        <w:t>sleep</w:t>
      </w:r>
      <w:r w:rsidR="00E703BD">
        <w:rPr>
          <w:rFonts w:eastAsia="Arial"/>
        </w:rPr>
        <w:t xml:space="preserve"> </w:t>
      </w:r>
      <w:proofErr w:type="spellStart"/>
      <w:r w:rsidRPr="00E703BD">
        <w:rPr>
          <w:rFonts w:eastAsia="Arial"/>
        </w:rPr>
        <w:t>apnoea</w:t>
      </w:r>
      <w:proofErr w:type="spellEnd"/>
      <w:r w:rsidRPr="00E703BD">
        <w:rPr>
          <w:rFonts w:eastAsia="Arial"/>
        </w:rPr>
        <w:t>:</w:t>
      </w:r>
      <w:r w:rsidR="00E703BD">
        <w:rPr>
          <w:rFonts w:eastAsia="Arial"/>
        </w:rPr>
        <w:t xml:space="preserve"> </w:t>
      </w:r>
      <w:r w:rsidRPr="00E703BD">
        <w:rPr>
          <w:rFonts w:eastAsia="Arial"/>
        </w:rPr>
        <w:t>do</w:t>
      </w:r>
      <w:r w:rsidR="00E703BD">
        <w:rPr>
          <w:rFonts w:eastAsia="Arial"/>
        </w:rPr>
        <w:t xml:space="preserve"> </w:t>
      </w:r>
      <w:r w:rsidRPr="00E703BD">
        <w:rPr>
          <w:rFonts w:eastAsia="Arial"/>
        </w:rPr>
        <w:t>we</w:t>
      </w:r>
      <w:r w:rsidR="00E703BD">
        <w:rPr>
          <w:rFonts w:eastAsia="Arial"/>
        </w:rPr>
        <w:t xml:space="preserve"> </w:t>
      </w:r>
      <w:r w:rsidRPr="00E703BD">
        <w:rPr>
          <w:rFonts w:eastAsia="Arial"/>
        </w:rPr>
        <w:t>need</w:t>
      </w:r>
      <w:r w:rsidR="00E703BD">
        <w:rPr>
          <w:rFonts w:eastAsia="Arial"/>
        </w:rPr>
        <w:t xml:space="preserve"> </w:t>
      </w:r>
      <w:r w:rsidRPr="00E703BD">
        <w:rPr>
          <w:rFonts w:eastAsia="Arial"/>
        </w:rPr>
        <w:t>them?</w:t>
      </w:r>
      <w:r w:rsidR="00E703BD">
        <w:rPr>
          <w:rFonts w:eastAsia="Arial"/>
        </w:rPr>
        <w:t xml:space="preserve"> </w:t>
      </w:r>
      <w:proofErr w:type="spellStart"/>
      <w:r w:rsidRPr="00E703BD">
        <w:rPr>
          <w:rFonts w:eastAsia="Arial"/>
        </w:rPr>
        <w:t>Int</w:t>
      </w:r>
      <w:proofErr w:type="spellEnd"/>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Pediatr</w:t>
      </w:r>
      <w:proofErr w:type="spellEnd"/>
      <w:r w:rsidR="00E703BD">
        <w:rPr>
          <w:rFonts w:eastAsia="Arial"/>
        </w:rPr>
        <w:t xml:space="preserve"> </w:t>
      </w:r>
      <w:proofErr w:type="spellStart"/>
      <w:r w:rsidRPr="00E703BD">
        <w:rPr>
          <w:rFonts w:eastAsia="Arial"/>
        </w:rPr>
        <w:t>Otorhinolaryngol</w:t>
      </w:r>
      <w:proofErr w:type="spellEnd"/>
      <w:r w:rsidR="00E703BD">
        <w:rPr>
          <w:rFonts w:eastAsia="Arial"/>
        </w:rPr>
        <w:t xml:space="preserve"> </w:t>
      </w:r>
      <w:r w:rsidRPr="00E703BD">
        <w:rPr>
          <w:rFonts w:eastAsia="Arial"/>
        </w:rPr>
        <w:t>2003;67</w:t>
      </w:r>
      <w:r w:rsidR="00E703BD" w:rsidRPr="00E703BD">
        <w:rPr>
          <w:rFonts w:eastAsia="Arial"/>
        </w:rPr>
        <w:t>:</w:t>
      </w:r>
      <w:r w:rsidR="00E703BD">
        <w:rPr>
          <w:rFonts w:eastAsia="Arial"/>
        </w:rPr>
        <w:t xml:space="preserve"> </w:t>
      </w:r>
      <w:r w:rsidR="00E703BD" w:rsidRPr="00E703BD">
        <w:rPr>
          <w:rFonts w:eastAsia="Arial"/>
        </w:rPr>
        <w:t>(</w:t>
      </w:r>
      <w:r w:rsidRPr="00E703BD">
        <w:rPr>
          <w:rFonts w:eastAsia="Arial"/>
        </w:rPr>
        <w:t>Suppl.</w:t>
      </w:r>
      <w:r w:rsidR="00E703BD">
        <w:rPr>
          <w:rFonts w:eastAsia="Arial"/>
        </w:rPr>
        <w:t xml:space="preserve"> </w:t>
      </w:r>
      <w:r w:rsidRPr="00E703BD">
        <w:rPr>
          <w:rFonts w:eastAsia="Arial"/>
        </w:rPr>
        <w:t>1):</w:t>
      </w:r>
      <w:r w:rsidR="00E703BD">
        <w:rPr>
          <w:rFonts w:eastAsia="Arial"/>
        </w:rPr>
        <w:t xml:space="preserve"> </w:t>
      </w:r>
      <w:r w:rsidRPr="00E703BD">
        <w:rPr>
          <w:rFonts w:eastAsia="Arial"/>
        </w:rPr>
        <w:t>S107–S11</w:t>
      </w:r>
      <w:r w:rsidR="002D64AF" w:rsidRPr="00E703BD">
        <w:rPr>
          <w:rFonts w:eastAsia="Arial"/>
        </w:rPr>
        <w:t>0</w:t>
      </w:r>
      <w:r w:rsidR="002D64AF">
        <w:rPr>
          <w:rFonts w:eastAsia="Arial"/>
        </w:rPr>
        <w:t>.</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Chan</w:t>
      </w:r>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Edman</w:t>
      </w:r>
      <w:proofErr w:type="spellEnd"/>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Koltai</w:t>
      </w:r>
      <w:proofErr w:type="spellEnd"/>
      <w:r w:rsidR="00E703BD">
        <w:rPr>
          <w:rFonts w:eastAsia="Arial"/>
        </w:rPr>
        <w:t xml:space="preserve"> </w:t>
      </w:r>
      <w:r w:rsidRPr="00E703BD">
        <w:rPr>
          <w:rFonts w:eastAsia="Arial"/>
        </w:rPr>
        <w:t>P.</w:t>
      </w:r>
      <w:r w:rsidR="00E703BD">
        <w:rPr>
          <w:rFonts w:eastAsia="Arial"/>
        </w:rPr>
        <w:t xml:space="preserve"> </w:t>
      </w:r>
      <w:r w:rsidRPr="00E703BD">
        <w:rPr>
          <w:rFonts w:eastAsia="Arial"/>
        </w:rPr>
        <w:t>Obstructive</w:t>
      </w:r>
      <w:r w:rsidR="00E703BD">
        <w:rPr>
          <w:rFonts w:eastAsia="Arial"/>
        </w:rPr>
        <w:t xml:space="preserve"> </w:t>
      </w:r>
      <w:r w:rsidRPr="00E703BD">
        <w:rPr>
          <w:rFonts w:eastAsia="Arial"/>
        </w:rPr>
        <w:t>sleep</w:t>
      </w:r>
      <w:r w:rsidR="00E703BD">
        <w:rPr>
          <w:rFonts w:eastAsia="Arial"/>
        </w:rPr>
        <w:t xml:space="preserve"> </w:t>
      </w:r>
      <w:proofErr w:type="spellStart"/>
      <w:r w:rsidRPr="00E703BD">
        <w:rPr>
          <w:rFonts w:eastAsia="Arial"/>
        </w:rPr>
        <w:t>apnoea</w:t>
      </w:r>
      <w:proofErr w:type="spellEnd"/>
      <w:r w:rsidR="00E703BD">
        <w:rPr>
          <w:rFonts w:eastAsia="Arial"/>
        </w:rPr>
        <w:t xml:space="preserve"> </w:t>
      </w:r>
      <w:r w:rsidRPr="00E703BD">
        <w:rPr>
          <w:rFonts w:eastAsia="Arial"/>
        </w:rPr>
        <w:t>in</w:t>
      </w:r>
      <w:r w:rsidR="00E703BD">
        <w:rPr>
          <w:rFonts w:eastAsia="Arial"/>
        </w:rPr>
        <w:t xml:space="preserve"> </w:t>
      </w:r>
      <w:r w:rsidRPr="00E703BD">
        <w:rPr>
          <w:rFonts w:eastAsia="Arial"/>
        </w:rPr>
        <w:t>children.</w:t>
      </w:r>
      <w:r w:rsidR="00E703BD">
        <w:rPr>
          <w:rFonts w:eastAsia="Arial"/>
        </w:rPr>
        <w:t xml:space="preserve"> </w:t>
      </w:r>
      <w:r w:rsidRPr="00E703BD">
        <w:rPr>
          <w:rFonts w:eastAsia="Arial"/>
        </w:rPr>
        <w:t>Am</w:t>
      </w:r>
      <w:r w:rsidR="00E703BD">
        <w:rPr>
          <w:rFonts w:eastAsia="Arial"/>
        </w:rPr>
        <w:t xml:space="preserve"> </w:t>
      </w:r>
      <w:proofErr w:type="spellStart"/>
      <w:r w:rsidRPr="00E703BD">
        <w:rPr>
          <w:rFonts w:eastAsia="Arial"/>
        </w:rPr>
        <w:t>Fam</w:t>
      </w:r>
      <w:proofErr w:type="spellEnd"/>
      <w:r w:rsidR="00E703BD">
        <w:rPr>
          <w:rFonts w:eastAsia="Arial"/>
        </w:rPr>
        <w:t xml:space="preserve"> </w:t>
      </w:r>
      <w:r w:rsidRPr="00E703BD">
        <w:rPr>
          <w:rFonts w:eastAsia="Arial"/>
        </w:rPr>
        <w:t>Physician</w:t>
      </w:r>
      <w:r w:rsidR="00E703BD">
        <w:rPr>
          <w:rFonts w:eastAsia="Arial"/>
        </w:rPr>
        <w:t xml:space="preserve"> </w:t>
      </w:r>
      <w:r w:rsidRPr="00E703BD">
        <w:rPr>
          <w:rFonts w:eastAsia="Arial"/>
        </w:rPr>
        <w:t>2004;</w:t>
      </w:r>
      <w:r w:rsidR="00E703BD">
        <w:rPr>
          <w:rFonts w:eastAsia="Arial"/>
        </w:rPr>
        <w:t xml:space="preserve"> </w:t>
      </w:r>
      <w:r w:rsidRPr="00E703BD">
        <w:rPr>
          <w:rFonts w:eastAsia="Arial"/>
        </w:rPr>
        <w:t>69:</w:t>
      </w:r>
      <w:r w:rsidR="00E703BD">
        <w:rPr>
          <w:rFonts w:eastAsia="Arial"/>
        </w:rPr>
        <w:t xml:space="preserve"> </w:t>
      </w:r>
      <w:r w:rsidRPr="00E703BD">
        <w:rPr>
          <w:rFonts w:eastAsia="Arial"/>
        </w:rPr>
        <w:t>1147–1154.</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Correia</w:t>
      </w:r>
      <w:proofErr w:type="spellEnd"/>
      <w:r w:rsidRPr="00E703BD">
        <w:rPr>
          <w:rFonts w:eastAsia="Arial"/>
        </w:rPr>
        <w:t>,</w:t>
      </w:r>
      <w:r w:rsidR="00E703BD">
        <w:rPr>
          <w:rFonts w:eastAsia="Arial"/>
        </w:rPr>
        <w:t xml:space="preserve"> </w:t>
      </w:r>
      <w:r w:rsidRPr="00E703BD">
        <w:rPr>
          <w:rFonts w:eastAsia="Arial"/>
        </w:rPr>
        <w:t>M.A.,</w:t>
      </w:r>
      <w:r w:rsidR="00E703BD">
        <w:rPr>
          <w:rFonts w:eastAsia="Arial"/>
        </w:rPr>
        <w:t xml:space="preserve"> </w:t>
      </w:r>
      <w:r w:rsidRPr="00E703BD">
        <w:rPr>
          <w:rFonts w:eastAsia="Arial"/>
        </w:rPr>
        <w:t>Drug</w:t>
      </w:r>
      <w:r w:rsidR="00E703BD">
        <w:rPr>
          <w:rFonts w:eastAsia="Arial"/>
        </w:rPr>
        <w:t xml:space="preserve"> </w:t>
      </w:r>
      <w:r w:rsidRPr="00E703BD">
        <w:rPr>
          <w:rFonts w:eastAsia="Arial"/>
        </w:rPr>
        <w:t>Biotransformation.</w:t>
      </w:r>
      <w:r w:rsidR="00E703BD">
        <w:rPr>
          <w:rFonts w:eastAsia="Arial"/>
        </w:rPr>
        <w:t xml:space="preserve"> </w:t>
      </w:r>
      <w:r w:rsidRPr="00E703BD">
        <w:rPr>
          <w:rFonts w:eastAsia="Arial"/>
        </w:rPr>
        <w:t>in</w:t>
      </w:r>
      <w:r w:rsidR="00E703BD">
        <w:rPr>
          <w:rFonts w:eastAsia="Arial"/>
        </w:rPr>
        <w:t xml:space="preserve"> </w:t>
      </w:r>
      <w:r w:rsidRPr="00E703BD">
        <w:rPr>
          <w:rFonts w:eastAsia="Arial"/>
        </w:rPr>
        <w:t>Basic</w:t>
      </w:r>
      <w:r w:rsidR="00E703BD">
        <w:rPr>
          <w:rFonts w:eastAsia="Arial"/>
        </w:rPr>
        <w:t xml:space="preserve"> </w:t>
      </w:r>
      <w:r w:rsidRPr="00E703BD">
        <w:rPr>
          <w:rFonts w:eastAsia="Arial"/>
        </w:rPr>
        <w:t>and</w:t>
      </w:r>
      <w:r w:rsidR="00E703BD">
        <w:rPr>
          <w:rFonts w:eastAsia="Arial"/>
        </w:rPr>
        <w:t xml:space="preserve"> </w:t>
      </w:r>
      <w:r w:rsidRPr="00E703BD">
        <w:rPr>
          <w:rFonts w:eastAsia="Arial"/>
        </w:rPr>
        <w:t>Clinical</w:t>
      </w:r>
      <w:r w:rsidR="00E703BD">
        <w:rPr>
          <w:rFonts w:eastAsia="Arial"/>
        </w:rPr>
        <w:t xml:space="preserve"> </w:t>
      </w:r>
      <w:r w:rsidRPr="00E703BD">
        <w:rPr>
          <w:rFonts w:eastAsia="Arial"/>
        </w:rPr>
        <w:t>Pharmacology,</w:t>
      </w:r>
      <w:r w:rsidR="00E703BD">
        <w:rPr>
          <w:rFonts w:eastAsia="Arial"/>
        </w:rPr>
        <w:t xml:space="preserve"> </w:t>
      </w:r>
      <w:r w:rsidRPr="00E703BD">
        <w:rPr>
          <w:rFonts w:eastAsia="Arial"/>
        </w:rPr>
        <w:t>(</w:t>
      </w:r>
      <w:proofErr w:type="spellStart"/>
      <w:r w:rsidRPr="00E703BD">
        <w:rPr>
          <w:rFonts w:eastAsia="Arial"/>
        </w:rPr>
        <w:t>Katzung</w:t>
      </w:r>
      <w:proofErr w:type="spellEnd"/>
      <w:r w:rsidRPr="00E703BD">
        <w:rPr>
          <w:rFonts w:eastAsia="Arial"/>
        </w:rPr>
        <w:t>,</w:t>
      </w:r>
      <w:r w:rsidR="00E703BD">
        <w:rPr>
          <w:rFonts w:eastAsia="Arial"/>
        </w:rPr>
        <w:t xml:space="preserve"> </w:t>
      </w:r>
      <w:r w:rsidRPr="00E703BD">
        <w:rPr>
          <w:rFonts w:eastAsia="Arial"/>
        </w:rPr>
        <w:t>B.</w:t>
      </w:r>
      <w:r w:rsidR="00E703BD">
        <w:rPr>
          <w:rFonts w:eastAsia="Arial"/>
        </w:rPr>
        <w:t xml:space="preserve"> </w:t>
      </w:r>
      <w:r w:rsidRPr="00E703BD">
        <w:rPr>
          <w:rFonts w:eastAsia="Arial"/>
        </w:rPr>
        <w:t>G.,</w:t>
      </w:r>
      <w:r w:rsidR="00E703BD">
        <w:rPr>
          <w:rFonts w:eastAsia="Arial"/>
        </w:rPr>
        <w:t xml:space="preserve"> </w:t>
      </w:r>
      <w:proofErr w:type="spellStart"/>
      <w:r w:rsidRPr="00E703BD">
        <w:rPr>
          <w:rFonts w:eastAsia="Arial"/>
        </w:rPr>
        <w:t>ed</w:t>
      </w:r>
      <w:proofErr w:type="spellEnd"/>
      <w:r w:rsidRPr="00E703BD">
        <w:rPr>
          <w:rFonts w:eastAsia="Arial"/>
        </w:rPr>
        <w:t>)</w:t>
      </w:r>
      <w:r w:rsidR="00E703BD">
        <w:rPr>
          <w:rFonts w:eastAsia="Arial"/>
        </w:rPr>
        <w:t xml:space="preserve"> </w:t>
      </w:r>
      <w:r w:rsidRPr="00E703BD">
        <w:rPr>
          <w:rFonts w:eastAsia="Arial"/>
        </w:rPr>
        <w:t>Appleton-Lange,</w:t>
      </w:r>
      <w:r w:rsidR="00E703BD">
        <w:rPr>
          <w:rFonts w:eastAsia="Arial"/>
        </w:rPr>
        <w:t xml:space="preserve"> </w:t>
      </w:r>
      <w:r w:rsidRPr="00E703BD">
        <w:rPr>
          <w:rFonts w:eastAsia="Arial"/>
        </w:rPr>
        <w:t>1998,</w:t>
      </w:r>
      <w:r w:rsidR="00E703BD">
        <w:rPr>
          <w:rFonts w:eastAsia="Arial"/>
        </w:rPr>
        <w:t xml:space="preserve"> </w:t>
      </w:r>
      <w:r w:rsidRPr="00E703BD">
        <w:rPr>
          <w:rFonts w:eastAsia="Arial"/>
        </w:rPr>
        <w:t>pp</w:t>
      </w:r>
      <w:r w:rsidR="00E703BD">
        <w:rPr>
          <w:rFonts w:eastAsia="Arial"/>
        </w:rPr>
        <w:t xml:space="preserve"> </w:t>
      </w:r>
      <w:r w:rsidRPr="00E703BD">
        <w:rPr>
          <w:rFonts w:eastAsia="Arial"/>
        </w:rPr>
        <w:t>50-61.</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Cote</w:t>
      </w:r>
      <w:r w:rsidR="00E703BD">
        <w:rPr>
          <w:rFonts w:eastAsia="Arial"/>
        </w:rPr>
        <w:t xml:space="preserve"> </w:t>
      </w:r>
      <w:r w:rsidRPr="00E703BD">
        <w:rPr>
          <w:rFonts w:eastAsia="Arial"/>
        </w:rPr>
        <w:t>CJ,</w:t>
      </w:r>
      <w:r w:rsidR="00E703BD">
        <w:rPr>
          <w:rFonts w:eastAsia="Arial"/>
        </w:rPr>
        <w:t xml:space="preserve"> </w:t>
      </w:r>
      <w:proofErr w:type="spellStart"/>
      <w:r w:rsidRPr="00E703BD">
        <w:rPr>
          <w:rFonts w:eastAsia="Arial"/>
        </w:rPr>
        <w:t>Lerman</w:t>
      </w:r>
      <w:proofErr w:type="spellEnd"/>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Todres</w:t>
      </w:r>
      <w:proofErr w:type="spellEnd"/>
      <w:r w:rsidR="00E703BD">
        <w:rPr>
          <w:rFonts w:eastAsia="Arial"/>
        </w:rPr>
        <w:t xml:space="preserve"> </w:t>
      </w:r>
      <w:r w:rsidRPr="00E703BD">
        <w:rPr>
          <w:rFonts w:eastAsia="Arial"/>
        </w:rPr>
        <w:t>ID</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r w:rsidRPr="00E703BD">
        <w:rPr>
          <w:rFonts w:eastAsia="Arial"/>
        </w:rPr>
        <w:t>eds.</w:t>
      </w:r>
      <w:r w:rsidR="00E703BD">
        <w:rPr>
          <w:rFonts w:eastAsia="Arial"/>
        </w:rPr>
        <w:t xml:space="preserve"> </w:t>
      </w:r>
      <w:r w:rsidRPr="00E703BD">
        <w:rPr>
          <w:rFonts w:eastAsia="Arial"/>
        </w:rPr>
        <w:t>A</w:t>
      </w:r>
      <w:r w:rsidR="00E703BD">
        <w:rPr>
          <w:rFonts w:eastAsia="Arial"/>
        </w:rPr>
        <w:t xml:space="preserve"> </w:t>
      </w:r>
      <w:r w:rsidRPr="00E703BD">
        <w:rPr>
          <w:rFonts w:eastAsia="Arial"/>
        </w:rPr>
        <w:t>Practice</w:t>
      </w:r>
      <w:r w:rsidR="00E703BD">
        <w:rPr>
          <w:rFonts w:eastAsia="Arial"/>
        </w:rPr>
        <w:t xml:space="preserve"> </w:t>
      </w:r>
      <w:r w:rsidRPr="00E703BD">
        <w:rPr>
          <w:rFonts w:eastAsia="Arial"/>
        </w:rPr>
        <w:t>of</w:t>
      </w:r>
      <w:r w:rsidR="00E703BD">
        <w:rPr>
          <w:rFonts w:eastAsia="Arial"/>
        </w:rPr>
        <w:t xml:space="preserve"> </w:t>
      </w:r>
      <w:proofErr w:type="spellStart"/>
      <w:r w:rsidRPr="00E703BD">
        <w:rPr>
          <w:rFonts w:eastAsia="Arial"/>
        </w:rPr>
        <w:t>Anaesthesia</w:t>
      </w:r>
      <w:proofErr w:type="spellEnd"/>
      <w:r w:rsidR="00E703BD">
        <w:rPr>
          <w:rFonts w:eastAsia="Arial"/>
        </w:rPr>
        <w:t xml:space="preserve"> </w:t>
      </w:r>
      <w:r w:rsidRPr="00E703BD">
        <w:rPr>
          <w:rFonts w:eastAsia="Arial"/>
        </w:rPr>
        <w:t>for</w:t>
      </w:r>
      <w:r w:rsidR="00E703BD">
        <w:rPr>
          <w:rFonts w:eastAsia="Arial"/>
        </w:rPr>
        <w:t xml:space="preserve"> </w:t>
      </w:r>
      <w:r w:rsidRPr="00E703BD">
        <w:rPr>
          <w:rFonts w:eastAsia="Arial"/>
        </w:rPr>
        <w:t>Infants</w:t>
      </w:r>
      <w:r w:rsidR="00E703BD">
        <w:rPr>
          <w:rFonts w:eastAsia="Arial"/>
        </w:rPr>
        <w:t xml:space="preserve"> </w:t>
      </w:r>
      <w:r w:rsidRPr="00E703BD">
        <w:rPr>
          <w:rFonts w:eastAsia="Arial"/>
        </w:rPr>
        <w:t>and</w:t>
      </w:r>
      <w:r w:rsidR="00E703BD">
        <w:rPr>
          <w:rFonts w:eastAsia="Arial"/>
        </w:rPr>
        <w:t xml:space="preserve"> </w:t>
      </w:r>
      <w:r w:rsidRPr="00E703BD">
        <w:rPr>
          <w:rFonts w:eastAsia="Arial"/>
        </w:rPr>
        <w:t>Children,</w:t>
      </w:r>
      <w:r w:rsidR="00E703BD">
        <w:rPr>
          <w:rFonts w:eastAsia="Arial"/>
        </w:rPr>
        <w:t xml:space="preserve"> </w:t>
      </w:r>
      <w:r w:rsidRPr="00E703BD">
        <w:rPr>
          <w:rFonts w:eastAsia="Arial"/>
        </w:rPr>
        <w:t>4th</w:t>
      </w:r>
      <w:r w:rsidR="00E703BD">
        <w:rPr>
          <w:rFonts w:eastAsia="Arial"/>
        </w:rPr>
        <w:t xml:space="preserve"> </w:t>
      </w:r>
      <w:proofErr w:type="spellStart"/>
      <w:r w:rsidRPr="00E703BD">
        <w:rPr>
          <w:rFonts w:eastAsia="Arial"/>
        </w:rPr>
        <w:t>edn</w:t>
      </w:r>
      <w:proofErr w:type="spellEnd"/>
      <w:r w:rsidRPr="00E703BD">
        <w:rPr>
          <w:rFonts w:eastAsia="Arial"/>
        </w:rPr>
        <w:t>.</w:t>
      </w:r>
      <w:r w:rsidR="00E703BD">
        <w:rPr>
          <w:rFonts w:eastAsia="Arial"/>
        </w:rPr>
        <w:t xml:space="preserve"> </w:t>
      </w:r>
      <w:r w:rsidRPr="00E703BD">
        <w:rPr>
          <w:rFonts w:eastAsia="Arial"/>
        </w:rPr>
        <w:t>Philadelphia,</w:t>
      </w:r>
      <w:r w:rsidR="00E703BD">
        <w:rPr>
          <w:rFonts w:eastAsia="Arial"/>
        </w:rPr>
        <w:t xml:space="preserve"> </w:t>
      </w:r>
      <w:r w:rsidRPr="00E703BD">
        <w:rPr>
          <w:rFonts w:eastAsia="Arial"/>
        </w:rPr>
        <w:t>PA:</w:t>
      </w:r>
      <w:r w:rsidR="00E703BD">
        <w:rPr>
          <w:rFonts w:eastAsia="Arial"/>
        </w:rPr>
        <w:t xml:space="preserve"> </w:t>
      </w:r>
      <w:r w:rsidRPr="00E703BD">
        <w:rPr>
          <w:rFonts w:eastAsia="Arial"/>
        </w:rPr>
        <w:t>Saunders</w:t>
      </w:r>
      <w:r w:rsidR="00E703BD">
        <w:rPr>
          <w:rFonts w:eastAsia="Arial"/>
        </w:rPr>
        <w:t xml:space="preserve"> </w:t>
      </w:r>
      <w:r w:rsidRPr="00E703BD">
        <w:rPr>
          <w:rFonts w:eastAsia="Arial"/>
        </w:rPr>
        <w:t>Elsevier,</w:t>
      </w:r>
      <w:r w:rsidR="00E703BD">
        <w:rPr>
          <w:rFonts w:eastAsia="Arial"/>
        </w:rPr>
        <w:t xml:space="preserve"> </w:t>
      </w:r>
      <w:r w:rsidRPr="00E703BD">
        <w:rPr>
          <w:rFonts w:eastAsia="Arial"/>
        </w:rPr>
        <w:t>2009:</w:t>
      </w:r>
      <w:r w:rsidR="00E703BD">
        <w:rPr>
          <w:rFonts w:eastAsia="Arial"/>
        </w:rPr>
        <w:t xml:space="preserve"> </w:t>
      </w:r>
      <w:r w:rsidRPr="00E703BD">
        <w:rPr>
          <w:rFonts w:eastAsia="Arial"/>
        </w:rPr>
        <w:t>237–273.</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Deutschman</w:t>
      </w:r>
      <w:proofErr w:type="spellEnd"/>
      <w:r w:rsidR="00E703BD">
        <w:rPr>
          <w:rFonts w:eastAsia="Arial"/>
        </w:rPr>
        <w:t xml:space="preserve"> </w:t>
      </w:r>
      <w:r w:rsidRPr="00E703BD">
        <w:rPr>
          <w:rFonts w:eastAsia="Arial"/>
        </w:rPr>
        <w:t>CS,</w:t>
      </w:r>
      <w:r w:rsidR="00E703BD">
        <w:rPr>
          <w:rFonts w:eastAsia="Arial"/>
        </w:rPr>
        <w:t xml:space="preserve"> </w:t>
      </w:r>
      <w:r w:rsidRPr="00E703BD">
        <w:rPr>
          <w:rFonts w:eastAsia="Arial"/>
        </w:rPr>
        <w:t>Harris</w:t>
      </w:r>
      <w:r w:rsidR="00E703BD">
        <w:rPr>
          <w:rFonts w:eastAsia="Arial"/>
        </w:rPr>
        <w:t xml:space="preserve"> </w:t>
      </w:r>
      <w:r w:rsidRPr="00E703BD">
        <w:rPr>
          <w:rFonts w:eastAsia="Arial"/>
        </w:rPr>
        <w:t>AP,</w:t>
      </w:r>
      <w:r w:rsidR="00E703BD">
        <w:rPr>
          <w:rFonts w:eastAsia="Arial"/>
        </w:rPr>
        <w:t xml:space="preserve"> </w:t>
      </w:r>
      <w:r w:rsidRPr="00E703BD">
        <w:rPr>
          <w:rFonts w:eastAsia="Arial"/>
        </w:rPr>
        <w:t>Fleisher</w:t>
      </w:r>
      <w:r w:rsidR="00E703BD">
        <w:rPr>
          <w:rFonts w:eastAsia="Arial"/>
        </w:rPr>
        <w:t xml:space="preserve"> </w:t>
      </w:r>
      <w:r w:rsidRPr="00E703BD">
        <w:rPr>
          <w:rFonts w:eastAsia="Arial"/>
        </w:rPr>
        <w:t>LA.</w:t>
      </w:r>
      <w:r w:rsidR="00E703BD">
        <w:rPr>
          <w:rFonts w:eastAsia="Arial"/>
        </w:rPr>
        <w:t xml:space="preserve"> </w:t>
      </w:r>
      <w:r w:rsidRPr="00E703BD">
        <w:rPr>
          <w:rFonts w:eastAsia="Arial"/>
        </w:rPr>
        <w:t>Changes</w:t>
      </w:r>
      <w:r w:rsidR="00E703BD">
        <w:rPr>
          <w:rFonts w:eastAsia="Arial"/>
        </w:rPr>
        <w:t xml:space="preserve"> </w:t>
      </w:r>
      <w:r w:rsidRPr="00E703BD">
        <w:rPr>
          <w:rFonts w:eastAsia="Arial"/>
        </w:rPr>
        <w:t>in</w:t>
      </w:r>
      <w:r w:rsidR="00E703BD">
        <w:rPr>
          <w:rFonts w:eastAsia="Arial"/>
        </w:rPr>
        <w:t xml:space="preserve"> </w:t>
      </w:r>
      <w:r w:rsidRPr="00E703BD">
        <w:rPr>
          <w:rFonts w:eastAsia="Arial"/>
        </w:rPr>
        <w:t>heart</w:t>
      </w:r>
      <w:r w:rsidR="00E703BD">
        <w:rPr>
          <w:rFonts w:eastAsia="Arial"/>
        </w:rPr>
        <w:t xml:space="preserve"> </w:t>
      </w:r>
      <w:r w:rsidRPr="00E703BD">
        <w:rPr>
          <w:rFonts w:eastAsia="Arial"/>
        </w:rPr>
        <w:t>rate</w:t>
      </w:r>
      <w:r w:rsidR="00E703BD">
        <w:rPr>
          <w:rFonts w:eastAsia="Arial"/>
        </w:rPr>
        <w:t xml:space="preserve"> </w:t>
      </w:r>
      <w:r w:rsidRPr="00E703BD">
        <w:rPr>
          <w:rFonts w:eastAsia="Arial"/>
        </w:rPr>
        <w:t>variability</w:t>
      </w:r>
      <w:r w:rsidR="00E703BD">
        <w:rPr>
          <w:rFonts w:eastAsia="Arial"/>
        </w:rPr>
        <w:t xml:space="preserve"> </w:t>
      </w:r>
      <w:r w:rsidRPr="00E703BD">
        <w:rPr>
          <w:rFonts w:eastAsia="Arial"/>
        </w:rPr>
        <w:t>under</w:t>
      </w:r>
      <w:r w:rsidR="00E703BD">
        <w:rPr>
          <w:rFonts w:eastAsia="Arial"/>
        </w:rPr>
        <w:t xml:space="preserve"> </w:t>
      </w:r>
      <w:proofErr w:type="spellStart"/>
      <w:r w:rsidRPr="00E703BD">
        <w:rPr>
          <w:rFonts w:eastAsia="Arial"/>
        </w:rPr>
        <w:t>propofol</w:t>
      </w:r>
      <w:proofErr w:type="spellEnd"/>
      <w:r w:rsidR="00E703BD">
        <w:rPr>
          <w:rFonts w:eastAsia="Arial"/>
        </w:rPr>
        <w:t xml:space="preserve"> </w:t>
      </w:r>
      <w:proofErr w:type="spellStart"/>
      <w:r w:rsidRPr="00E703BD">
        <w:rPr>
          <w:rFonts w:eastAsia="Arial"/>
        </w:rPr>
        <w:t>anaesthesia</w:t>
      </w:r>
      <w:proofErr w:type="spellEnd"/>
      <w:r w:rsidRPr="00E703BD">
        <w:rPr>
          <w:rFonts w:eastAsia="Arial"/>
        </w:rPr>
        <w:t>:</w:t>
      </w:r>
      <w:r w:rsidR="00E703BD">
        <w:rPr>
          <w:rFonts w:eastAsia="Arial"/>
        </w:rPr>
        <w:t xml:space="preserve"> </w:t>
      </w:r>
      <w:r w:rsidRPr="00E703BD">
        <w:rPr>
          <w:rFonts w:eastAsia="Arial"/>
        </w:rPr>
        <w:t>a</w:t>
      </w:r>
      <w:r w:rsidR="00E703BD">
        <w:rPr>
          <w:rFonts w:eastAsia="Arial"/>
        </w:rPr>
        <w:t xml:space="preserve"> </w:t>
      </w:r>
      <w:r w:rsidRPr="00E703BD">
        <w:rPr>
          <w:rFonts w:eastAsia="Arial"/>
        </w:rPr>
        <w:t>possible</w:t>
      </w:r>
      <w:r w:rsidR="00E703BD">
        <w:rPr>
          <w:rFonts w:eastAsia="Arial"/>
        </w:rPr>
        <w:t xml:space="preserve"> </w:t>
      </w:r>
      <w:r w:rsidRPr="00E703BD">
        <w:rPr>
          <w:rFonts w:eastAsia="Arial"/>
        </w:rPr>
        <w:t>explanation</w:t>
      </w:r>
      <w:r w:rsidR="00E703BD">
        <w:rPr>
          <w:rFonts w:eastAsia="Arial"/>
        </w:rPr>
        <w:t xml:space="preserve"> </w:t>
      </w:r>
      <w:r w:rsidRPr="00E703BD">
        <w:rPr>
          <w:rFonts w:eastAsia="Arial"/>
        </w:rPr>
        <w:t>for</w:t>
      </w:r>
      <w:r w:rsidR="00E703BD">
        <w:rPr>
          <w:rFonts w:eastAsia="Arial"/>
        </w:rPr>
        <w:t xml:space="preserve"> </w:t>
      </w:r>
      <w:proofErr w:type="spellStart"/>
      <w:r w:rsidRPr="00E703BD">
        <w:rPr>
          <w:rFonts w:eastAsia="Arial"/>
        </w:rPr>
        <w:t>Propofol</w:t>
      </w:r>
      <w:proofErr w:type="spellEnd"/>
      <w:r w:rsidR="00E703BD">
        <w:rPr>
          <w:rFonts w:eastAsia="Arial"/>
        </w:rPr>
        <w:t xml:space="preserve"> </w:t>
      </w:r>
      <w:r w:rsidRPr="00E703BD">
        <w:rPr>
          <w:rFonts w:eastAsia="Arial"/>
        </w:rPr>
        <w:t>induced</w:t>
      </w:r>
      <w:r w:rsidR="00E703BD">
        <w:rPr>
          <w:rFonts w:eastAsia="Arial"/>
        </w:rPr>
        <w:t xml:space="preserve"> </w:t>
      </w:r>
      <w:r w:rsidRPr="00E703BD">
        <w:rPr>
          <w:rFonts w:eastAsia="Arial"/>
        </w:rPr>
        <w:t>bradycardia.</w:t>
      </w:r>
      <w:r w:rsidR="00E703BD">
        <w:rPr>
          <w:rFonts w:eastAsia="Arial"/>
        </w:rPr>
        <w:t xml:space="preserve"> </w:t>
      </w:r>
      <w:proofErr w:type="spellStart"/>
      <w:r w:rsidRPr="00E703BD">
        <w:rPr>
          <w:rFonts w:eastAsia="Arial"/>
        </w:rPr>
        <w:t>Anesth</w:t>
      </w:r>
      <w:proofErr w:type="spellEnd"/>
      <w:r w:rsidR="00E703BD">
        <w:rPr>
          <w:rFonts w:eastAsia="Arial"/>
        </w:rPr>
        <w:t xml:space="preserve"> </w:t>
      </w:r>
      <w:proofErr w:type="spellStart"/>
      <w:r w:rsidRPr="00E703BD">
        <w:rPr>
          <w:rFonts w:eastAsia="Arial"/>
        </w:rPr>
        <w:t>Analg</w:t>
      </w:r>
      <w:proofErr w:type="spellEnd"/>
      <w:r w:rsidR="00E703BD">
        <w:rPr>
          <w:rFonts w:eastAsia="Arial"/>
        </w:rPr>
        <w:t xml:space="preserve"> </w:t>
      </w:r>
      <w:r w:rsidRPr="00E703BD">
        <w:rPr>
          <w:rFonts w:eastAsia="Arial"/>
        </w:rPr>
        <w:t>1994;</w:t>
      </w:r>
      <w:r w:rsidR="00E703BD">
        <w:rPr>
          <w:rFonts w:eastAsia="Arial"/>
        </w:rPr>
        <w:t xml:space="preserve"> </w:t>
      </w:r>
      <w:r w:rsidRPr="00E703BD">
        <w:rPr>
          <w:rFonts w:eastAsia="Arial"/>
        </w:rPr>
        <w:t>79:</w:t>
      </w:r>
      <w:r w:rsidR="00E703BD">
        <w:rPr>
          <w:rFonts w:eastAsia="Arial"/>
        </w:rPr>
        <w:t xml:space="preserve"> </w:t>
      </w:r>
      <w:r w:rsidRPr="00E703BD">
        <w:rPr>
          <w:rFonts w:eastAsia="Arial"/>
        </w:rPr>
        <w:t>373–377.</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Dickison</w:t>
      </w:r>
      <w:proofErr w:type="spellEnd"/>
      <w:r w:rsidR="00E703BD">
        <w:rPr>
          <w:rFonts w:eastAsia="Arial"/>
        </w:rPr>
        <w:t xml:space="preserve"> </w:t>
      </w:r>
      <w:r w:rsidRPr="00E703BD">
        <w:rPr>
          <w:rFonts w:eastAsia="Arial"/>
        </w:rPr>
        <w:t>AE.</w:t>
      </w:r>
      <w:r w:rsidR="00E703BD">
        <w:rPr>
          <w:rFonts w:eastAsia="Arial"/>
        </w:rPr>
        <w:t xml:space="preserve"> </w:t>
      </w:r>
      <w:r w:rsidRPr="00E703BD">
        <w:rPr>
          <w:rFonts w:eastAsia="Arial"/>
        </w:rPr>
        <w:t>The</w:t>
      </w:r>
      <w:r w:rsidR="00E703BD">
        <w:rPr>
          <w:rFonts w:eastAsia="Arial"/>
        </w:rPr>
        <w:t xml:space="preserve"> </w:t>
      </w:r>
      <w:r w:rsidRPr="00E703BD">
        <w:rPr>
          <w:rFonts w:eastAsia="Arial"/>
        </w:rPr>
        <w:t>normal</w:t>
      </w:r>
      <w:r w:rsidR="00E703BD">
        <w:rPr>
          <w:rFonts w:eastAsia="Arial"/>
        </w:rPr>
        <w:t xml:space="preserve"> </w:t>
      </w:r>
      <w:r w:rsidRPr="00E703BD">
        <w:rPr>
          <w:rFonts w:eastAsia="Arial"/>
        </w:rPr>
        <w:t>and</w:t>
      </w:r>
      <w:r w:rsidR="00E703BD">
        <w:rPr>
          <w:rFonts w:eastAsia="Arial"/>
        </w:rPr>
        <w:t xml:space="preserve"> </w:t>
      </w:r>
      <w:r w:rsidRPr="00E703BD">
        <w:rPr>
          <w:rFonts w:eastAsia="Arial"/>
        </w:rPr>
        <w:t>abnormal</w:t>
      </w:r>
      <w:r w:rsidR="00E703BD">
        <w:rPr>
          <w:rFonts w:eastAsia="Arial"/>
        </w:rPr>
        <w:t xml:space="preserve"> </w:t>
      </w:r>
      <w:r w:rsidRPr="00E703BD">
        <w:rPr>
          <w:rFonts w:eastAsia="Arial"/>
        </w:rPr>
        <w:t>pediatric</w:t>
      </w:r>
      <w:r w:rsidR="00E703BD">
        <w:rPr>
          <w:rFonts w:eastAsia="Arial"/>
        </w:rPr>
        <w:t xml:space="preserve"> </w:t>
      </w:r>
      <w:r w:rsidRPr="00E703BD">
        <w:rPr>
          <w:rFonts w:eastAsia="Arial"/>
        </w:rPr>
        <w:t>airway.</w:t>
      </w:r>
      <w:r w:rsidR="00E703BD">
        <w:rPr>
          <w:rFonts w:eastAsia="Arial"/>
        </w:rPr>
        <w:t xml:space="preserve"> </w:t>
      </w:r>
      <w:r w:rsidRPr="00E703BD">
        <w:rPr>
          <w:rFonts w:eastAsia="Arial"/>
        </w:rPr>
        <w:t>Recognition</w:t>
      </w:r>
      <w:r w:rsidR="00E703BD">
        <w:rPr>
          <w:rFonts w:eastAsia="Arial"/>
        </w:rPr>
        <w:t xml:space="preserve"> </w:t>
      </w:r>
      <w:r w:rsidRPr="00E703BD">
        <w:rPr>
          <w:rFonts w:eastAsia="Arial"/>
        </w:rPr>
        <w:t>and</w:t>
      </w:r>
      <w:r w:rsidR="00E703BD">
        <w:rPr>
          <w:rFonts w:eastAsia="Arial"/>
        </w:rPr>
        <w:t xml:space="preserve"> </w:t>
      </w:r>
      <w:r w:rsidRPr="00E703BD">
        <w:rPr>
          <w:rFonts w:eastAsia="Arial"/>
        </w:rPr>
        <w:t>management</w:t>
      </w:r>
      <w:r w:rsidR="00E703BD">
        <w:rPr>
          <w:rFonts w:eastAsia="Arial"/>
        </w:rPr>
        <w:t xml:space="preserve"> </w:t>
      </w:r>
      <w:r w:rsidRPr="00E703BD">
        <w:rPr>
          <w:rFonts w:eastAsia="Arial"/>
        </w:rPr>
        <w:t>of</w:t>
      </w:r>
      <w:r w:rsidR="00E703BD">
        <w:rPr>
          <w:rFonts w:eastAsia="Arial"/>
        </w:rPr>
        <w:t xml:space="preserve"> </w:t>
      </w:r>
      <w:r w:rsidRPr="00E703BD">
        <w:rPr>
          <w:rFonts w:eastAsia="Arial"/>
        </w:rPr>
        <w:t>obstruction.</w:t>
      </w:r>
      <w:r w:rsidR="00E703BD">
        <w:rPr>
          <w:rFonts w:eastAsia="Arial"/>
        </w:rPr>
        <w:t xml:space="preserve"> </w:t>
      </w:r>
      <w:proofErr w:type="spellStart"/>
      <w:r w:rsidRPr="00E703BD">
        <w:rPr>
          <w:rFonts w:eastAsia="Arial"/>
        </w:rPr>
        <w:t>Clin</w:t>
      </w:r>
      <w:proofErr w:type="spellEnd"/>
      <w:r w:rsidR="00E703BD">
        <w:rPr>
          <w:rFonts w:eastAsia="Arial"/>
        </w:rPr>
        <w:t xml:space="preserve"> </w:t>
      </w:r>
      <w:r w:rsidRPr="00E703BD">
        <w:rPr>
          <w:rFonts w:eastAsia="Arial"/>
        </w:rPr>
        <w:t>Chest</w:t>
      </w:r>
      <w:r w:rsidR="00E703BD">
        <w:rPr>
          <w:rFonts w:eastAsia="Arial"/>
        </w:rPr>
        <w:t xml:space="preserve"> </w:t>
      </w:r>
      <w:r w:rsidRPr="00E703BD">
        <w:rPr>
          <w:rFonts w:eastAsia="Arial"/>
        </w:rPr>
        <w:t>Med</w:t>
      </w:r>
      <w:r w:rsidR="00E703BD">
        <w:rPr>
          <w:rFonts w:eastAsia="Arial"/>
        </w:rPr>
        <w:t xml:space="preserve"> </w:t>
      </w:r>
      <w:r w:rsidRPr="00E703BD">
        <w:rPr>
          <w:rFonts w:eastAsia="Arial"/>
        </w:rPr>
        <w:t>1987;</w:t>
      </w:r>
      <w:r w:rsidR="00E703BD">
        <w:rPr>
          <w:rFonts w:eastAsia="Arial"/>
        </w:rPr>
        <w:t xml:space="preserve"> </w:t>
      </w:r>
      <w:r w:rsidRPr="00E703BD">
        <w:rPr>
          <w:rFonts w:eastAsia="Arial"/>
        </w:rPr>
        <w:t>8:583–</w:t>
      </w:r>
      <w:r w:rsidR="00E703BD">
        <w:rPr>
          <w:rFonts w:eastAsia="Arial"/>
        </w:rPr>
        <w:t xml:space="preserve"> </w:t>
      </w:r>
      <w:r w:rsidRPr="00E703BD">
        <w:rPr>
          <w:rFonts w:eastAsia="Arial"/>
        </w:rPr>
        <w:t>596.</w:t>
      </w:r>
    </w:p>
    <w:p w:rsidR="002D64AF" w:rsidRDefault="00B05FAD" w:rsidP="002D64AF">
      <w:pPr>
        <w:pStyle w:val="ListParagraph"/>
        <w:numPr>
          <w:ilvl w:val="0"/>
          <w:numId w:val="2"/>
        </w:numPr>
        <w:snapToGrid w:val="0"/>
        <w:ind w:left="425" w:hanging="425"/>
        <w:rPr>
          <w:rFonts w:eastAsia="Arial"/>
        </w:rPr>
      </w:pPr>
      <w:r w:rsidRPr="00E703BD">
        <w:rPr>
          <w:rFonts w:eastAsia="Arial"/>
        </w:rPr>
        <w:t>Dolin,</w:t>
      </w:r>
      <w:r w:rsidR="00E703BD">
        <w:rPr>
          <w:rFonts w:eastAsia="Arial"/>
        </w:rPr>
        <w:t xml:space="preserve"> </w:t>
      </w:r>
      <w:r w:rsidRPr="00E703BD">
        <w:rPr>
          <w:rFonts w:eastAsia="Arial"/>
        </w:rPr>
        <w:t>S.</w:t>
      </w:r>
      <w:r w:rsidR="00E703BD">
        <w:rPr>
          <w:rFonts w:eastAsia="Arial"/>
        </w:rPr>
        <w:t xml:space="preserve"> </w:t>
      </w:r>
      <w:r w:rsidRPr="00E703BD">
        <w:rPr>
          <w:rFonts w:eastAsia="Arial"/>
        </w:rPr>
        <w:t>J.</w:t>
      </w:r>
      <w:r w:rsidR="00E703BD">
        <w:rPr>
          <w:rFonts w:eastAsia="Arial"/>
        </w:rPr>
        <w:t xml:space="preserve"> </w:t>
      </w:r>
      <w:r w:rsidRPr="00E703BD">
        <w:rPr>
          <w:rFonts w:eastAsia="Arial"/>
        </w:rPr>
        <w:t>"Drugs</w:t>
      </w:r>
      <w:r w:rsidR="00E703BD">
        <w:rPr>
          <w:rFonts w:eastAsia="Arial"/>
        </w:rPr>
        <w:t xml:space="preserve"> </w:t>
      </w:r>
      <w:r w:rsidRPr="00E703BD">
        <w:rPr>
          <w:rFonts w:eastAsia="Arial"/>
        </w:rPr>
        <w:t>and</w:t>
      </w:r>
      <w:r w:rsidR="00E703BD">
        <w:rPr>
          <w:rFonts w:eastAsia="Arial"/>
        </w:rPr>
        <w:t xml:space="preserve"> </w:t>
      </w:r>
      <w:r w:rsidRPr="00E703BD">
        <w:rPr>
          <w:rFonts w:eastAsia="Arial"/>
        </w:rPr>
        <w:t>pharmacology"</w:t>
      </w:r>
      <w:r w:rsidR="00E703BD">
        <w:rPr>
          <w:rFonts w:eastAsia="Arial"/>
        </w:rPr>
        <w:t xml:space="preserve"> </w:t>
      </w:r>
      <w:r w:rsidRPr="00E703BD">
        <w:rPr>
          <w:rFonts w:eastAsia="Arial"/>
        </w:rPr>
        <w:t>in</w:t>
      </w:r>
      <w:r w:rsidR="00E703BD">
        <w:rPr>
          <w:rFonts w:eastAsia="Arial"/>
        </w:rPr>
        <w:t xml:space="preserve"> </w:t>
      </w:r>
      <w:r w:rsidRPr="00E703BD">
        <w:rPr>
          <w:rFonts w:eastAsia="Arial"/>
        </w:rPr>
        <w:t>Total</w:t>
      </w:r>
      <w:r w:rsidR="00E703BD">
        <w:rPr>
          <w:rFonts w:eastAsia="Arial"/>
        </w:rPr>
        <w:t xml:space="preserve"> </w:t>
      </w:r>
      <w:r w:rsidRPr="00E703BD">
        <w:rPr>
          <w:rFonts w:eastAsia="Arial"/>
        </w:rPr>
        <w:t>Intravenous</w:t>
      </w:r>
      <w:r w:rsidR="00E703BD">
        <w:rPr>
          <w:rFonts w:eastAsia="Arial"/>
        </w:rPr>
        <w:t xml:space="preserve"> </w:t>
      </w:r>
      <w:r w:rsidRPr="00E703BD">
        <w:rPr>
          <w:rFonts w:eastAsia="Arial"/>
        </w:rPr>
        <w:t>Anesthesia,</w:t>
      </w:r>
      <w:r w:rsidR="00E703BD">
        <w:rPr>
          <w:rFonts w:eastAsia="Arial"/>
        </w:rPr>
        <w:t xml:space="preserve"> </w:t>
      </w:r>
      <w:r w:rsidRPr="00E703BD">
        <w:rPr>
          <w:rFonts w:eastAsia="Arial"/>
        </w:rPr>
        <w:t>pp.</w:t>
      </w:r>
      <w:r w:rsidR="00E703BD">
        <w:rPr>
          <w:rFonts w:eastAsia="Arial"/>
        </w:rPr>
        <w:t xml:space="preserve"> </w:t>
      </w:r>
      <w:r w:rsidRPr="00E703BD">
        <w:rPr>
          <w:rFonts w:eastAsia="Arial"/>
        </w:rPr>
        <w:t>13-35</w:t>
      </w:r>
      <w:r w:rsidR="00E703BD">
        <w:rPr>
          <w:rFonts w:eastAsia="Arial"/>
        </w:rPr>
        <w:t xml:space="preserve"> </w:t>
      </w:r>
      <w:r w:rsidRPr="00E703BD">
        <w:rPr>
          <w:rFonts w:eastAsia="Arial"/>
        </w:rPr>
        <w:t>(Nicholas</w:t>
      </w:r>
      <w:r w:rsidR="00E703BD">
        <w:rPr>
          <w:rFonts w:eastAsia="Arial"/>
        </w:rPr>
        <w:t xml:space="preserve"> </w:t>
      </w:r>
      <w:r w:rsidRPr="00E703BD">
        <w:rPr>
          <w:rFonts w:eastAsia="Arial"/>
        </w:rPr>
        <w:t>L</w:t>
      </w:r>
      <w:r w:rsidR="002D64AF" w:rsidRPr="00E703BD">
        <w:rPr>
          <w:rFonts w:eastAsia="Arial"/>
        </w:rPr>
        <w:t>.</w:t>
      </w:r>
      <w:r w:rsidR="002D64AF">
        <w:rPr>
          <w:rFonts w:eastAsia="Arial"/>
        </w:rPr>
        <w:t xml:space="preserve"> </w:t>
      </w:r>
      <w:proofErr w:type="spellStart"/>
      <w:r w:rsidR="002D64AF" w:rsidRPr="00E703BD">
        <w:rPr>
          <w:rFonts w:eastAsia="Arial"/>
        </w:rPr>
        <w:t>P</w:t>
      </w:r>
      <w:r w:rsidRPr="00E703BD">
        <w:rPr>
          <w:rFonts w:eastAsia="Arial"/>
        </w:rPr>
        <w:t>adfield</w:t>
      </w:r>
      <w:proofErr w:type="spellEnd"/>
      <w:r w:rsidRPr="00E703BD">
        <w:rPr>
          <w:rFonts w:eastAsia="Arial"/>
        </w:rPr>
        <w:t>,</w:t>
      </w:r>
      <w:r w:rsidR="00E703BD">
        <w:rPr>
          <w:rFonts w:eastAsia="Arial"/>
        </w:rPr>
        <w:t xml:space="preserve"> </w:t>
      </w:r>
      <w:proofErr w:type="spellStart"/>
      <w:r w:rsidRPr="00E703BD">
        <w:rPr>
          <w:rFonts w:eastAsia="Arial"/>
        </w:rPr>
        <w:t>ed</w:t>
      </w:r>
      <w:proofErr w:type="spellEnd"/>
      <w:r w:rsidRPr="00E703BD">
        <w:rPr>
          <w:rFonts w:eastAsia="Arial"/>
        </w:rPr>
        <w:t>),</w:t>
      </w:r>
      <w:r w:rsidR="00E703BD">
        <w:rPr>
          <w:rFonts w:eastAsia="Arial"/>
        </w:rPr>
        <w:t xml:space="preserve"> </w:t>
      </w:r>
      <w:r w:rsidRPr="00E703BD">
        <w:rPr>
          <w:rFonts w:eastAsia="Arial"/>
        </w:rPr>
        <w:t>Butterworth</w:t>
      </w:r>
      <w:r w:rsidR="00E703BD">
        <w:rPr>
          <w:rFonts w:eastAsia="Arial"/>
        </w:rPr>
        <w:t xml:space="preserve"> </w:t>
      </w:r>
      <w:r w:rsidRPr="00E703BD">
        <w:rPr>
          <w:rFonts w:eastAsia="Arial"/>
        </w:rPr>
        <w:t>Heinemann,</w:t>
      </w:r>
      <w:r w:rsidR="00E703BD">
        <w:rPr>
          <w:rFonts w:eastAsia="Arial"/>
        </w:rPr>
        <w:t xml:space="preserve"> </w:t>
      </w:r>
      <w:r w:rsidRPr="00E703BD">
        <w:rPr>
          <w:rFonts w:eastAsia="Arial"/>
        </w:rPr>
        <w:t>Oxford,</w:t>
      </w:r>
      <w:r w:rsidR="00E703BD">
        <w:rPr>
          <w:rFonts w:eastAsia="Arial"/>
        </w:rPr>
        <w:t xml:space="preserve"> </w:t>
      </w:r>
      <w:r w:rsidRPr="00E703BD">
        <w:rPr>
          <w:rFonts w:eastAsia="Arial"/>
        </w:rPr>
        <w:t>200</w:t>
      </w:r>
      <w:r w:rsidR="002D64AF" w:rsidRPr="00E703BD">
        <w:rPr>
          <w:rFonts w:eastAsia="Arial"/>
        </w:rPr>
        <w:t>0</w:t>
      </w:r>
      <w:r w:rsidR="002D64AF">
        <w:rPr>
          <w:rFonts w:eastAsia="Arial"/>
        </w:rPr>
        <w:t>.</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Dorlands</w:t>
      </w:r>
      <w:proofErr w:type="spellEnd"/>
      <w:r w:rsidR="00E703BD">
        <w:rPr>
          <w:rFonts w:eastAsia="Arial"/>
        </w:rPr>
        <w:t xml:space="preserve"> </w:t>
      </w:r>
      <w:r w:rsidRPr="00E703BD">
        <w:rPr>
          <w:rFonts w:eastAsia="Arial"/>
        </w:rPr>
        <w:t>Medical</w:t>
      </w:r>
      <w:r w:rsidR="00E703BD">
        <w:rPr>
          <w:rFonts w:eastAsia="Arial"/>
        </w:rPr>
        <w:t xml:space="preserve"> </w:t>
      </w:r>
      <w:r w:rsidRPr="00E703BD">
        <w:rPr>
          <w:rFonts w:eastAsia="Arial"/>
        </w:rPr>
        <w:t>Dictionary</w:t>
      </w:r>
      <w:r w:rsidR="00E703BD">
        <w:rPr>
          <w:rFonts w:eastAsia="Arial"/>
        </w:rPr>
        <w:t xml:space="preserve"> </w:t>
      </w:r>
      <w:r w:rsidRPr="00E703BD">
        <w:rPr>
          <w:rFonts w:eastAsia="Arial"/>
        </w:rPr>
        <w:t>(1996).</w:t>
      </w:r>
      <w:r w:rsidR="00E703BD">
        <w:rPr>
          <w:rFonts w:eastAsia="Arial"/>
        </w:rPr>
        <w:t xml:space="preserve"> </w:t>
      </w:r>
      <w:r w:rsidRPr="00E703BD">
        <w:rPr>
          <w:rFonts w:eastAsia="Arial"/>
        </w:rPr>
        <w:t>"Open</w:t>
      </w:r>
      <w:r w:rsidR="00E703BD">
        <w:rPr>
          <w:rFonts w:eastAsia="Arial"/>
        </w:rPr>
        <w:t xml:space="preserve"> </w:t>
      </w:r>
      <w:r w:rsidRPr="00E703BD">
        <w:rPr>
          <w:rFonts w:eastAsia="Arial"/>
        </w:rPr>
        <w:t>channel</w:t>
      </w:r>
      <w:r w:rsidR="00E703BD">
        <w:rPr>
          <w:rFonts w:eastAsia="Arial"/>
        </w:rPr>
        <w:t xml:space="preserve"> </w:t>
      </w:r>
      <w:r w:rsidRPr="00E703BD">
        <w:rPr>
          <w:rFonts w:eastAsia="Arial"/>
        </w:rPr>
        <w:t>and</w:t>
      </w:r>
      <w:r w:rsidR="00E703BD">
        <w:rPr>
          <w:rFonts w:eastAsia="Arial"/>
        </w:rPr>
        <w:t xml:space="preserve"> </w:t>
      </w:r>
      <w:r w:rsidRPr="00E703BD">
        <w:rPr>
          <w:rFonts w:eastAsia="Arial"/>
        </w:rPr>
        <w:t>competitive</w:t>
      </w:r>
      <w:r w:rsidR="00E703BD">
        <w:rPr>
          <w:rFonts w:eastAsia="Arial"/>
        </w:rPr>
        <w:t xml:space="preserve"> </w:t>
      </w:r>
      <w:r w:rsidRPr="00E703BD">
        <w:rPr>
          <w:rFonts w:eastAsia="Arial"/>
        </w:rPr>
        <w:t>block</w:t>
      </w:r>
      <w:r w:rsidR="00E703BD">
        <w:rPr>
          <w:rFonts w:eastAsia="Arial"/>
        </w:rPr>
        <w:t xml:space="preserve"> </w:t>
      </w:r>
      <w:r w:rsidRPr="00E703BD">
        <w:rPr>
          <w:rFonts w:eastAsia="Arial"/>
        </w:rPr>
        <w:t>of</w:t>
      </w:r>
      <w:r w:rsidR="00E703BD">
        <w:rPr>
          <w:rFonts w:eastAsia="Arial"/>
        </w:rPr>
        <w:t xml:space="preserve"> </w:t>
      </w:r>
      <w:r w:rsidRPr="00E703BD">
        <w:rPr>
          <w:rFonts w:eastAsia="Arial"/>
        </w:rPr>
        <w:t>the</w:t>
      </w:r>
      <w:r w:rsidR="00E703BD">
        <w:rPr>
          <w:rFonts w:eastAsia="Arial"/>
        </w:rPr>
        <w:t xml:space="preserve"> </w:t>
      </w:r>
      <w:r w:rsidRPr="00E703BD">
        <w:rPr>
          <w:rFonts w:eastAsia="Arial"/>
        </w:rPr>
        <w:t>embryonic</w:t>
      </w:r>
      <w:r w:rsidR="00E703BD">
        <w:rPr>
          <w:rFonts w:eastAsia="Arial"/>
        </w:rPr>
        <w:t xml:space="preserve"> </w:t>
      </w:r>
      <w:r w:rsidRPr="00E703BD">
        <w:rPr>
          <w:rFonts w:eastAsia="Arial"/>
        </w:rPr>
        <w:t>form</w:t>
      </w:r>
      <w:r w:rsidR="00E703BD">
        <w:rPr>
          <w:rFonts w:eastAsia="Arial"/>
        </w:rPr>
        <w:t xml:space="preserve"> </w:t>
      </w:r>
      <w:r w:rsidRPr="00E703BD">
        <w:rPr>
          <w:rFonts w:eastAsia="Arial"/>
        </w:rPr>
        <w:t>of</w:t>
      </w:r>
      <w:r w:rsidR="00E703BD">
        <w:rPr>
          <w:rFonts w:eastAsia="Arial"/>
        </w:rPr>
        <w:t xml:space="preserve"> </w:t>
      </w:r>
      <w:r w:rsidRPr="00E703BD">
        <w:rPr>
          <w:rFonts w:eastAsia="Arial"/>
        </w:rPr>
        <w:t>the</w:t>
      </w:r>
      <w:r w:rsidR="00E703BD">
        <w:rPr>
          <w:rFonts w:eastAsia="Arial"/>
        </w:rPr>
        <w:t xml:space="preserve"> </w:t>
      </w:r>
      <w:r w:rsidRPr="00E703BD">
        <w:rPr>
          <w:rFonts w:eastAsia="Arial"/>
        </w:rPr>
        <w:t>nicotinic</w:t>
      </w:r>
      <w:r w:rsidR="00E703BD">
        <w:rPr>
          <w:rFonts w:eastAsia="Arial"/>
        </w:rPr>
        <w:t xml:space="preserve"> </w:t>
      </w:r>
      <w:r w:rsidRPr="00E703BD">
        <w:rPr>
          <w:rFonts w:eastAsia="Arial"/>
        </w:rPr>
        <w:t>receptor</w:t>
      </w:r>
      <w:r w:rsidR="00E703BD">
        <w:rPr>
          <w:rFonts w:eastAsia="Arial"/>
        </w:rPr>
        <w:t xml:space="preserve"> </w:t>
      </w:r>
      <w:r w:rsidRPr="00E703BD">
        <w:rPr>
          <w:rFonts w:eastAsia="Arial"/>
        </w:rPr>
        <w:t>of</w:t>
      </w:r>
      <w:r w:rsidR="00E703BD">
        <w:rPr>
          <w:rFonts w:eastAsia="Arial"/>
        </w:rPr>
        <w:t xml:space="preserve"> </w:t>
      </w:r>
      <w:r w:rsidRPr="00E703BD">
        <w:rPr>
          <w:rFonts w:eastAsia="Arial"/>
        </w:rPr>
        <w:t>mouse</w:t>
      </w:r>
      <w:r w:rsidR="00E703BD">
        <w:rPr>
          <w:rFonts w:eastAsia="Arial"/>
        </w:rPr>
        <w:t xml:space="preserve"> </w:t>
      </w:r>
      <w:proofErr w:type="spellStart"/>
      <w:r w:rsidRPr="00E703BD">
        <w:rPr>
          <w:rFonts w:eastAsia="Arial"/>
        </w:rPr>
        <w:t>myotubes</w:t>
      </w:r>
      <w:proofErr w:type="spellEnd"/>
      <w:r w:rsidR="00E703BD">
        <w:rPr>
          <w:rFonts w:eastAsia="Arial"/>
        </w:rPr>
        <w:t xml:space="preserve"> </w:t>
      </w:r>
      <w:r w:rsidRPr="00E703BD">
        <w:rPr>
          <w:rFonts w:eastAsia="Arial"/>
        </w:rPr>
        <w:t>by</w:t>
      </w:r>
      <w:r w:rsidR="00E703BD">
        <w:rPr>
          <w:rFonts w:eastAsia="Arial"/>
        </w:rPr>
        <w:t xml:space="preserve"> </w:t>
      </w:r>
      <w:r w:rsidRPr="00E703BD">
        <w:rPr>
          <w:rFonts w:eastAsia="Arial"/>
        </w:rPr>
        <w:t>(+)-</w:t>
      </w:r>
      <w:proofErr w:type="spellStart"/>
      <w:r w:rsidRPr="00E703BD">
        <w:rPr>
          <w:rFonts w:eastAsia="Arial"/>
        </w:rPr>
        <w:t>tubocurarine</w:t>
      </w:r>
      <w:proofErr w:type="spellEnd"/>
      <w:r w:rsidRPr="00E703BD">
        <w:rPr>
          <w:rFonts w:eastAsia="Arial"/>
        </w:rPr>
        <w:t>".</w:t>
      </w:r>
      <w:r w:rsidR="00E703BD">
        <w:rPr>
          <w:rFonts w:eastAsia="Arial"/>
        </w:rPr>
        <w:t xml:space="preserve"> </w:t>
      </w:r>
      <w:r w:rsidRPr="00E703BD">
        <w:rPr>
          <w:rFonts w:eastAsia="Arial"/>
        </w:rPr>
        <w:t>J.</w:t>
      </w:r>
      <w:r w:rsidR="00E703BD">
        <w:rPr>
          <w:rFonts w:eastAsia="Arial"/>
        </w:rPr>
        <w:t xml:space="preserve"> </w:t>
      </w:r>
      <w:r w:rsidRPr="00E703BD">
        <w:rPr>
          <w:rFonts w:eastAsia="Arial"/>
        </w:rPr>
        <w:t>Physiol.</w:t>
      </w:r>
      <w:r w:rsidR="00E703BD">
        <w:rPr>
          <w:rFonts w:eastAsia="Arial"/>
        </w:rPr>
        <w:t xml:space="preserve"> </w:t>
      </w:r>
      <w:r w:rsidRPr="00E703BD">
        <w:rPr>
          <w:rFonts w:eastAsia="Arial"/>
        </w:rPr>
        <w:t>495</w:t>
      </w:r>
      <w:r w:rsidR="00E703BD">
        <w:rPr>
          <w:rFonts w:eastAsia="Arial"/>
        </w:rPr>
        <w:t xml:space="preserve"> </w:t>
      </w:r>
      <w:r w:rsidRPr="00E703BD">
        <w:rPr>
          <w:rFonts w:eastAsia="Arial"/>
        </w:rPr>
        <w:t>(Pt</w:t>
      </w:r>
      <w:r w:rsidR="00E703BD">
        <w:rPr>
          <w:rFonts w:eastAsia="Arial"/>
        </w:rPr>
        <w:t xml:space="preserve"> </w:t>
      </w:r>
      <w:r w:rsidRPr="00E703BD">
        <w:rPr>
          <w:rFonts w:eastAsia="Arial"/>
        </w:rPr>
        <w:t>1):</w:t>
      </w:r>
      <w:r w:rsidR="00E703BD">
        <w:rPr>
          <w:rFonts w:eastAsia="Arial"/>
        </w:rPr>
        <w:t xml:space="preserve"> </w:t>
      </w:r>
      <w:r w:rsidRPr="00E703BD">
        <w:rPr>
          <w:rFonts w:eastAsia="Arial"/>
        </w:rPr>
        <w:t>83–95.</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lastRenderedPageBreak/>
        <w:t>Ellis</w:t>
      </w:r>
      <w:r w:rsidR="00E703BD">
        <w:rPr>
          <w:rFonts w:eastAsia="Arial"/>
        </w:rPr>
        <w:t xml:space="preserve"> </w:t>
      </w:r>
      <w:r w:rsidRPr="00E703BD">
        <w:rPr>
          <w:rFonts w:eastAsia="Arial"/>
        </w:rPr>
        <w:t>H,</w:t>
      </w:r>
      <w:r w:rsidR="00E703BD">
        <w:rPr>
          <w:rFonts w:eastAsia="Arial"/>
        </w:rPr>
        <w:t xml:space="preserve"> </w:t>
      </w:r>
      <w:r w:rsidRPr="00E703BD">
        <w:rPr>
          <w:rFonts w:eastAsia="Arial"/>
        </w:rPr>
        <w:t>Feldman</w:t>
      </w:r>
      <w:r w:rsidR="00E703BD">
        <w:rPr>
          <w:rFonts w:eastAsia="Arial"/>
        </w:rPr>
        <w:t xml:space="preserve"> </w:t>
      </w:r>
      <w:r w:rsidRPr="00E703BD">
        <w:rPr>
          <w:rFonts w:eastAsia="Arial"/>
        </w:rPr>
        <w:t>S,</w:t>
      </w:r>
      <w:r w:rsidR="00E703BD">
        <w:rPr>
          <w:rFonts w:eastAsia="Arial"/>
        </w:rPr>
        <w:t xml:space="preserve"> </w:t>
      </w:r>
      <w:proofErr w:type="spellStart"/>
      <w:r w:rsidRPr="00E703BD">
        <w:rPr>
          <w:rFonts w:eastAsia="Arial"/>
        </w:rPr>
        <w:t>Harrop</w:t>
      </w:r>
      <w:proofErr w:type="spellEnd"/>
      <w:r w:rsidRPr="00E703BD">
        <w:rPr>
          <w:rFonts w:eastAsia="Arial"/>
        </w:rPr>
        <w:t>-Griffiths</w:t>
      </w:r>
      <w:r w:rsidR="00E703BD">
        <w:rPr>
          <w:rFonts w:eastAsia="Arial"/>
        </w:rPr>
        <w:t xml:space="preserve"> </w:t>
      </w:r>
      <w:r w:rsidRPr="00E703BD">
        <w:rPr>
          <w:rFonts w:eastAsia="Arial"/>
        </w:rPr>
        <w:t>W.</w:t>
      </w:r>
      <w:r w:rsidR="00E703BD">
        <w:rPr>
          <w:rFonts w:eastAsia="Arial"/>
        </w:rPr>
        <w:t xml:space="preserve"> </w:t>
      </w:r>
      <w:r w:rsidRPr="00E703BD">
        <w:rPr>
          <w:rFonts w:eastAsia="Arial"/>
        </w:rPr>
        <w:t>Anatomy</w:t>
      </w:r>
      <w:r w:rsidR="00E703BD">
        <w:rPr>
          <w:rFonts w:eastAsia="Arial"/>
        </w:rPr>
        <w:t xml:space="preserve"> </w:t>
      </w:r>
      <w:r w:rsidRPr="00E703BD">
        <w:rPr>
          <w:rFonts w:eastAsia="Arial"/>
        </w:rPr>
        <w:t>for</w:t>
      </w:r>
      <w:r w:rsidR="00E703BD">
        <w:rPr>
          <w:rFonts w:eastAsia="Arial"/>
        </w:rPr>
        <w:t xml:space="preserve"> </w:t>
      </w:r>
      <w:proofErr w:type="spellStart"/>
      <w:r w:rsidRPr="00E703BD">
        <w:rPr>
          <w:rFonts w:eastAsia="Arial"/>
        </w:rPr>
        <w:t>Anaesthetists</w:t>
      </w:r>
      <w:proofErr w:type="spellEnd"/>
      <w:r w:rsidRPr="00E703BD">
        <w:rPr>
          <w:rFonts w:eastAsia="Arial"/>
        </w:rPr>
        <w:t>,</w:t>
      </w:r>
      <w:r w:rsidR="00E703BD">
        <w:rPr>
          <w:rFonts w:eastAsia="Arial"/>
        </w:rPr>
        <w:t xml:space="preserve"> </w:t>
      </w:r>
      <w:r w:rsidRPr="00E703BD">
        <w:rPr>
          <w:rFonts w:eastAsia="Arial"/>
        </w:rPr>
        <w:t>8th</w:t>
      </w:r>
      <w:r w:rsidR="00E703BD">
        <w:rPr>
          <w:rFonts w:eastAsia="Arial"/>
        </w:rPr>
        <w:t xml:space="preserve"> </w:t>
      </w:r>
      <w:proofErr w:type="spellStart"/>
      <w:r w:rsidRPr="00E703BD">
        <w:rPr>
          <w:rFonts w:eastAsia="Arial"/>
        </w:rPr>
        <w:t>edn</w:t>
      </w:r>
      <w:proofErr w:type="spellEnd"/>
      <w:r w:rsidRPr="00E703BD">
        <w:rPr>
          <w:rFonts w:eastAsia="Arial"/>
        </w:rPr>
        <w:t>.</w:t>
      </w:r>
      <w:r w:rsidR="00E703BD">
        <w:rPr>
          <w:rFonts w:eastAsia="Arial"/>
        </w:rPr>
        <w:t xml:space="preserve"> </w:t>
      </w:r>
      <w:r w:rsidRPr="00E703BD">
        <w:rPr>
          <w:rFonts w:eastAsia="Arial"/>
        </w:rPr>
        <w:t>Oxford:</w:t>
      </w:r>
      <w:r w:rsidR="00E703BD">
        <w:rPr>
          <w:rFonts w:eastAsia="Arial"/>
        </w:rPr>
        <w:t xml:space="preserve"> </w:t>
      </w:r>
      <w:r w:rsidRPr="00E703BD">
        <w:rPr>
          <w:rFonts w:eastAsia="Arial"/>
        </w:rPr>
        <w:t>Blackwell</w:t>
      </w:r>
      <w:r w:rsidR="00E703BD">
        <w:rPr>
          <w:rFonts w:eastAsia="Arial"/>
        </w:rPr>
        <w:t xml:space="preserve"> </w:t>
      </w:r>
      <w:r w:rsidRPr="00E703BD">
        <w:rPr>
          <w:rFonts w:eastAsia="Arial"/>
        </w:rPr>
        <w:t>Publishing,</w:t>
      </w:r>
      <w:r w:rsidR="00E703BD">
        <w:rPr>
          <w:rFonts w:eastAsia="Arial"/>
        </w:rPr>
        <w:t xml:space="preserve"> </w:t>
      </w:r>
      <w:r w:rsidRPr="00E703BD">
        <w:rPr>
          <w:rFonts w:eastAsia="Arial"/>
        </w:rPr>
        <w:t>2003.</w:t>
      </w:r>
    </w:p>
    <w:p w:rsidR="002D64AF" w:rsidRDefault="00B05FAD" w:rsidP="002D64AF">
      <w:pPr>
        <w:pStyle w:val="ListParagraph"/>
        <w:numPr>
          <w:ilvl w:val="0"/>
          <w:numId w:val="2"/>
        </w:numPr>
        <w:snapToGrid w:val="0"/>
        <w:ind w:left="425" w:hanging="425"/>
        <w:rPr>
          <w:rFonts w:eastAsia="Arial"/>
        </w:rPr>
      </w:pPr>
      <w:proofErr w:type="spellStart"/>
      <w:r w:rsidRPr="00E703BD">
        <w:rPr>
          <w:rFonts w:eastAsia="Arial"/>
        </w:rPr>
        <w:t>Erhan</w:t>
      </w:r>
      <w:proofErr w:type="spellEnd"/>
      <w:r w:rsidR="00E703BD">
        <w:rPr>
          <w:rFonts w:eastAsia="Arial"/>
        </w:rPr>
        <w:t xml:space="preserve"> </w:t>
      </w:r>
      <w:r w:rsidRPr="00E703BD">
        <w:rPr>
          <w:rFonts w:eastAsia="Arial"/>
        </w:rPr>
        <w:t>E,</w:t>
      </w:r>
      <w:r w:rsidR="00E703BD">
        <w:rPr>
          <w:rFonts w:eastAsia="Arial"/>
        </w:rPr>
        <w:t xml:space="preserve"> </w:t>
      </w:r>
      <w:proofErr w:type="spellStart"/>
      <w:r w:rsidRPr="00E703BD">
        <w:rPr>
          <w:rFonts w:eastAsia="Arial"/>
        </w:rPr>
        <w:t>Ugur</w:t>
      </w:r>
      <w:proofErr w:type="spellEnd"/>
      <w:r w:rsidR="00E703BD">
        <w:rPr>
          <w:rFonts w:eastAsia="Arial"/>
        </w:rPr>
        <w:t xml:space="preserve"> </w:t>
      </w:r>
      <w:r w:rsidRPr="00E703BD">
        <w:rPr>
          <w:rFonts w:eastAsia="Arial"/>
        </w:rPr>
        <w:t>G,</w:t>
      </w:r>
      <w:r w:rsidR="00E703BD">
        <w:rPr>
          <w:rFonts w:eastAsia="Arial"/>
        </w:rPr>
        <w:t xml:space="preserve"> </w:t>
      </w:r>
      <w:proofErr w:type="spellStart"/>
      <w:r w:rsidRPr="00E703BD">
        <w:rPr>
          <w:rFonts w:eastAsia="Arial"/>
        </w:rPr>
        <w:t>Alper</w:t>
      </w:r>
      <w:proofErr w:type="spellEnd"/>
      <w:r w:rsidR="00E703BD">
        <w:rPr>
          <w:rFonts w:eastAsia="Arial"/>
        </w:rPr>
        <w:t xml:space="preserve"> </w:t>
      </w:r>
      <w:r w:rsidRPr="00E703BD">
        <w:rPr>
          <w:rFonts w:eastAsia="Arial"/>
        </w:rPr>
        <w:t>I</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r w:rsidRPr="00E703BD">
        <w:rPr>
          <w:rFonts w:eastAsia="Arial"/>
        </w:rPr>
        <w:t>Tracheal</w:t>
      </w:r>
      <w:r w:rsidR="00E703BD">
        <w:rPr>
          <w:rFonts w:eastAsia="Arial"/>
        </w:rPr>
        <w:t xml:space="preserve"> </w:t>
      </w:r>
      <w:r w:rsidRPr="00E703BD">
        <w:rPr>
          <w:rFonts w:eastAsia="Arial"/>
        </w:rPr>
        <w:t>intubation</w:t>
      </w:r>
      <w:r w:rsidR="00E703BD">
        <w:rPr>
          <w:rFonts w:eastAsia="Arial"/>
        </w:rPr>
        <w:t xml:space="preserve"> </w:t>
      </w:r>
      <w:r w:rsidRPr="00E703BD">
        <w:rPr>
          <w:rFonts w:eastAsia="Arial"/>
        </w:rPr>
        <w:t>without</w:t>
      </w:r>
      <w:r w:rsidR="00E703BD">
        <w:rPr>
          <w:rFonts w:eastAsia="Arial"/>
        </w:rPr>
        <w:t xml:space="preserve"> </w:t>
      </w:r>
      <w:r w:rsidRPr="00E703BD">
        <w:rPr>
          <w:rFonts w:eastAsia="Arial"/>
        </w:rPr>
        <w:t>muscle</w:t>
      </w:r>
      <w:r w:rsidR="00E703BD">
        <w:rPr>
          <w:rFonts w:eastAsia="Arial"/>
        </w:rPr>
        <w:t xml:space="preserve"> </w:t>
      </w:r>
      <w:r w:rsidRPr="00E703BD">
        <w:rPr>
          <w:rFonts w:eastAsia="Arial"/>
        </w:rPr>
        <w:t>relaxants:</w:t>
      </w:r>
      <w:r w:rsidR="00E703BD">
        <w:rPr>
          <w:rFonts w:eastAsia="Arial"/>
        </w:rPr>
        <w:t xml:space="preserve"> </w:t>
      </w:r>
      <w:proofErr w:type="spellStart"/>
      <w:r w:rsidRPr="00E703BD">
        <w:rPr>
          <w:rFonts w:eastAsia="Arial"/>
        </w:rPr>
        <w:t>remifentanil</w:t>
      </w:r>
      <w:proofErr w:type="spellEnd"/>
      <w:r w:rsidR="00E703BD">
        <w:rPr>
          <w:rFonts w:eastAsia="Arial"/>
        </w:rPr>
        <w:t xml:space="preserve"> </w:t>
      </w:r>
      <w:r w:rsidRPr="00E703BD">
        <w:rPr>
          <w:rFonts w:eastAsia="Arial"/>
        </w:rPr>
        <w:t>or</w:t>
      </w:r>
      <w:r w:rsidR="00E703BD">
        <w:rPr>
          <w:rFonts w:eastAsia="Arial"/>
        </w:rPr>
        <w:t xml:space="preserve"> </w:t>
      </w:r>
      <w:proofErr w:type="spellStart"/>
      <w:r w:rsidRPr="00E703BD">
        <w:rPr>
          <w:rFonts w:eastAsia="Arial"/>
        </w:rPr>
        <w:t>alfentanil</w:t>
      </w:r>
      <w:proofErr w:type="spellEnd"/>
      <w:r w:rsidR="00E703BD">
        <w:rPr>
          <w:rFonts w:eastAsia="Arial"/>
        </w:rPr>
        <w:t xml:space="preserve"> </w:t>
      </w:r>
      <w:r w:rsidRPr="00E703BD">
        <w:rPr>
          <w:rFonts w:eastAsia="Arial"/>
        </w:rPr>
        <w:t>in</w:t>
      </w:r>
      <w:r w:rsidR="00E703BD">
        <w:rPr>
          <w:rFonts w:eastAsia="Arial"/>
        </w:rPr>
        <w:t xml:space="preserve"> </w:t>
      </w:r>
      <w:r w:rsidRPr="00E703BD">
        <w:rPr>
          <w:rFonts w:eastAsia="Arial"/>
        </w:rPr>
        <w:t>combination</w:t>
      </w:r>
      <w:r w:rsidR="00E703BD">
        <w:rPr>
          <w:rFonts w:eastAsia="Arial"/>
        </w:rPr>
        <w:t xml:space="preserve"> </w:t>
      </w:r>
      <w:r w:rsidRPr="00E703BD">
        <w:rPr>
          <w:rFonts w:eastAsia="Arial"/>
        </w:rPr>
        <w:t>with</w:t>
      </w:r>
      <w:r w:rsidR="00E703BD">
        <w:rPr>
          <w:rFonts w:eastAsia="Arial"/>
        </w:rPr>
        <w:t xml:space="preserve"> </w:t>
      </w:r>
      <w:proofErr w:type="spellStart"/>
      <w:r w:rsidRPr="00E703BD">
        <w:rPr>
          <w:rFonts w:eastAsia="Arial"/>
        </w:rPr>
        <w:t>propofol</w:t>
      </w:r>
      <w:proofErr w:type="spellEnd"/>
      <w:r w:rsidRPr="00E703BD">
        <w:rPr>
          <w:rFonts w:eastAsia="Arial"/>
        </w:rPr>
        <w:t>.</w:t>
      </w:r>
      <w:r w:rsidR="00E703BD">
        <w:rPr>
          <w:rFonts w:eastAsia="Arial"/>
        </w:rPr>
        <w:t xml:space="preserve"> </w:t>
      </w:r>
      <w:proofErr w:type="spellStart"/>
      <w:r w:rsidRPr="00E703BD">
        <w:rPr>
          <w:rFonts w:eastAsia="Arial"/>
        </w:rPr>
        <w:t>Eur</w:t>
      </w:r>
      <w:proofErr w:type="spellEnd"/>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Anaesthesiol</w:t>
      </w:r>
      <w:proofErr w:type="spellEnd"/>
      <w:r w:rsidR="00E703BD">
        <w:rPr>
          <w:rFonts w:eastAsia="Arial"/>
        </w:rPr>
        <w:t xml:space="preserve"> </w:t>
      </w:r>
      <w:r w:rsidRPr="00E703BD">
        <w:rPr>
          <w:rFonts w:eastAsia="Arial"/>
        </w:rPr>
        <w:t>2003;</w:t>
      </w:r>
      <w:r w:rsidR="00E703BD">
        <w:rPr>
          <w:rFonts w:eastAsia="Arial"/>
        </w:rPr>
        <w:t xml:space="preserve"> </w:t>
      </w:r>
      <w:r w:rsidRPr="00E703BD">
        <w:rPr>
          <w:rFonts w:eastAsia="Arial"/>
        </w:rPr>
        <w:t>20:</w:t>
      </w:r>
      <w:r w:rsidR="00E703BD">
        <w:rPr>
          <w:rFonts w:eastAsia="Arial"/>
        </w:rPr>
        <w:t xml:space="preserve"> </w:t>
      </w:r>
      <w:r w:rsidRPr="00E703BD">
        <w:rPr>
          <w:rFonts w:eastAsia="Arial"/>
        </w:rPr>
        <w:t>37–4</w:t>
      </w:r>
      <w:r w:rsidR="002D64AF" w:rsidRPr="00E703BD">
        <w:rPr>
          <w:rFonts w:eastAsia="Arial"/>
        </w:rPr>
        <w:t>3</w:t>
      </w:r>
      <w:r w:rsidR="002D64AF">
        <w:rPr>
          <w:rFonts w:eastAsia="Arial"/>
        </w:rPr>
        <w:t>.</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Fatima</w:t>
      </w:r>
      <w:r w:rsidR="00E703BD">
        <w:rPr>
          <w:rFonts w:eastAsia="Arial"/>
        </w:rPr>
        <w:t xml:space="preserve"> </w:t>
      </w:r>
      <w:r w:rsidRPr="00E703BD">
        <w:rPr>
          <w:rFonts w:eastAsia="Arial"/>
        </w:rPr>
        <w:t>de</w:t>
      </w:r>
      <w:r w:rsidR="00E703BD">
        <w:rPr>
          <w:rFonts w:eastAsia="Arial"/>
        </w:rPr>
        <w:t xml:space="preserve"> </w:t>
      </w:r>
      <w:proofErr w:type="spellStart"/>
      <w:r w:rsidRPr="00E703BD">
        <w:rPr>
          <w:rFonts w:eastAsia="Arial"/>
        </w:rPr>
        <w:t>Assunacao</w:t>
      </w:r>
      <w:proofErr w:type="spellEnd"/>
      <w:r w:rsidR="00E703BD">
        <w:rPr>
          <w:rFonts w:eastAsia="Arial"/>
        </w:rPr>
        <w:t xml:space="preserve"> </w:t>
      </w:r>
      <w:r w:rsidRPr="00E703BD">
        <w:rPr>
          <w:rFonts w:eastAsia="Arial"/>
        </w:rPr>
        <w:t>Braga</w:t>
      </w:r>
      <w:r w:rsidR="00E703BD">
        <w:rPr>
          <w:rFonts w:eastAsia="Arial"/>
        </w:rPr>
        <w:t xml:space="preserve"> </w:t>
      </w:r>
      <w:r w:rsidRPr="00E703BD">
        <w:rPr>
          <w:rFonts w:eastAsia="Arial"/>
        </w:rPr>
        <w:t>A,</w:t>
      </w:r>
      <w:r w:rsidR="00E703BD">
        <w:rPr>
          <w:rFonts w:eastAsia="Arial"/>
        </w:rPr>
        <w:t xml:space="preserve"> </w:t>
      </w:r>
      <w:proofErr w:type="spellStart"/>
      <w:r w:rsidRPr="00E703BD">
        <w:rPr>
          <w:rFonts w:eastAsia="Arial"/>
        </w:rPr>
        <w:t>da</w:t>
      </w:r>
      <w:proofErr w:type="spellEnd"/>
      <w:r w:rsidR="00E703BD">
        <w:rPr>
          <w:rFonts w:eastAsia="Arial"/>
        </w:rPr>
        <w:t xml:space="preserve"> </w:t>
      </w:r>
      <w:r w:rsidRPr="00E703BD">
        <w:rPr>
          <w:rFonts w:eastAsia="Arial"/>
        </w:rPr>
        <w:t>Silva</w:t>
      </w:r>
      <w:r w:rsidR="00E703BD">
        <w:rPr>
          <w:rFonts w:eastAsia="Arial"/>
        </w:rPr>
        <w:t xml:space="preserve"> </w:t>
      </w:r>
      <w:proofErr w:type="spellStart"/>
      <w:r w:rsidRPr="00E703BD">
        <w:rPr>
          <w:rFonts w:eastAsia="Arial"/>
        </w:rPr>
        <w:t>Brage</w:t>
      </w:r>
      <w:proofErr w:type="spellEnd"/>
      <w:r w:rsidR="00E703BD">
        <w:rPr>
          <w:rFonts w:eastAsia="Arial"/>
        </w:rPr>
        <w:t xml:space="preserve"> </w:t>
      </w:r>
      <w:r w:rsidRPr="00E703BD">
        <w:rPr>
          <w:rFonts w:eastAsia="Arial"/>
        </w:rPr>
        <w:t>FS,</w:t>
      </w:r>
      <w:r w:rsidR="00E703BD">
        <w:rPr>
          <w:rFonts w:eastAsia="Arial"/>
        </w:rPr>
        <w:t xml:space="preserve"> </w:t>
      </w:r>
      <w:r w:rsidRPr="00E703BD">
        <w:rPr>
          <w:rFonts w:eastAsia="Arial"/>
        </w:rPr>
        <w:t>Braga</w:t>
      </w:r>
      <w:r w:rsidR="00E703BD">
        <w:rPr>
          <w:rFonts w:eastAsia="Arial"/>
        </w:rPr>
        <w:t xml:space="preserve"> </w:t>
      </w:r>
      <w:proofErr w:type="spellStart"/>
      <w:r w:rsidRPr="00E703BD">
        <w:rPr>
          <w:rFonts w:eastAsia="Arial"/>
        </w:rPr>
        <w:t>Poterio</w:t>
      </w:r>
      <w:proofErr w:type="spellEnd"/>
      <w:r w:rsidR="00E703BD">
        <w:rPr>
          <w:rFonts w:eastAsia="Arial"/>
        </w:rPr>
        <w:t xml:space="preserve"> </w:t>
      </w:r>
      <w:r w:rsidRPr="00E703BD">
        <w:rPr>
          <w:rFonts w:eastAsia="Arial"/>
        </w:rPr>
        <w:t>GM</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r w:rsidRPr="00E703BD">
        <w:rPr>
          <w:rFonts w:eastAsia="Arial"/>
        </w:rPr>
        <w:t>The</w:t>
      </w:r>
      <w:r w:rsidR="00E703BD">
        <w:rPr>
          <w:rFonts w:eastAsia="Arial"/>
        </w:rPr>
        <w:t xml:space="preserve"> </w:t>
      </w:r>
      <w:r w:rsidRPr="00E703BD">
        <w:rPr>
          <w:rFonts w:eastAsia="Arial"/>
        </w:rPr>
        <w:t>effect</w:t>
      </w:r>
      <w:r w:rsidR="00E703BD">
        <w:rPr>
          <w:rFonts w:eastAsia="Arial"/>
        </w:rPr>
        <w:t xml:space="preserve"> </w:t>
      </w:r>
      <w:r w:rsidRPr="00E703BD">
        <w:rPr>
          <w:rFonts w:eastAsia="Arial"/>
        </w:rPr>
        <w:t>of</w:t>
      </w:r>
      <w:r w:rsidR="00E703BD">
        <w:rPr>
          <w:rFonts w:eastAsia="Arial"/>
        </w:rPr>
        <w:t xml:space="preserve"> </w:t>
      </w:r>
      <w:r w:rsidRPr="00E703BD">
        <w:rPr>
          <w:rFonts w:eastAsia="Arial"/>
        </w:rPr>
        <w:t>different</w:t>
      </w:r>
      <w:r w:rsidR="00E703BD">
        <w:rPr>
          <w:rFonts w:eastAsia="Arial"/>
        </w:rPr>
        <w:t xml:space="preserve"> </w:t>
      </w:r>
      <w:r w:rsidRPr="00E703BD">
        <w:rPr>
          <w:rFonts w:eastAsia="Arial"/>
        </w:rPr>
        <w:t>doses</w:t>
      </w:r>
      <w:r w:rsidR="00E703BD">
        <w:rPr>
          <w:rFonts w:eastAsia="Arial"/>
        </w:rPr>
        <w:t xml:space="preserve"> </w:t>
      </w:r>
      <w:r w:rsidRPr="00E703BD">
        <w:rPr>
          <w:rFonts w:eastAsia="Arial"/>
        </w:rPr>
        <w:t>of</w:t>
      </w:r>
      <w:r w:rsidR="00E703BD">
        <w:rPr>
          <w:rFonts w:eastAsia="Arial"/>
        </w:rPr>
        <w:t xml:space="preserve"> </w:t>
      </w:r>
      <w:proofErr w:type="spellStart"/>
      <w:r w:rsidRPr="00E703BD">
        <w:rPr>
          <w:rFonts w:eastAsia="Arial"/>
        </w:rPr>
        <w:t>propofol</w:t>
      </w:r>
      <w:proofErr w:type="spellEnd"/>
      <w:r w:rsidR="00E703BD">
        <w:rPr>
          <w:rFonts w:eastAsia="Arial"/>
        </w:rPr>
        <w:t xml:space="preserve"> </w:t>
      </w:r>
      <w:r w:rsidRPr="00E703BD">
        <w:rPr>
          <w:rFonts w:eastAsia="Arial"/>
        </w:rPr>
        <w:t>on</w:t>
      </w:r>
      <w:r w:rsidR="00E703BD">
        <w:rPr>
          <w:rFonts w:eastAsia="Arial"/>
        </w:rPr>
        <w:t xml:space="preserve"> </w:t>
      </w:r>
      <w:r w:rsidRPr="00E703BD">
        <w:rPr>
          <w:rFonts w:eastAsia="Arial"/>
        </w:rPr>
        <w:t>tracheal</w:t>
      </w:r>
      <w:r w:rsidR="00E703BD">
        <w:rPr>
          <w:rFonts w:eastAsia="Arial"/>
        </w:rPr>
        <w:t xml:space="preserve"> </w:t>
      </w:r>
      <w:proofErr w:type="spellStart"/>
      <w:r w:rsidRPr="00E703BD">
        <w:rPr>
          <w:rFonts w:eastAsia="Arial"/>
        </w:rPr>
        <w:t>intubating</w:t>
      </w:r>
      <w:proofErr w:type="spellEnd"/>
      <w:r w:rsidR="00E703BD">
        <w:rPr>
          <w:rFonts w:eastAsia="Arial"/>
        </w:rPr>
        <w:t xml:space="preserve"> </w:t>
      </w:r>
      <w:r w:rsidRPr="00E703BD">
        <w:rPr>
          <w:rFonts w:eastAsia="Arial"/>
        </w:rPr>
        <w:t>conditions</w:t>
      </w:r>
      <w:r w:rsidR="00E703BD">
        <w:rPr>
          <w:rFonts w:eastAsia="Arial"/>
        </w:rPr>
        <w:t xml:space="preserve"> </w:t>
      </w:r>
      <w:r w:rsidRPr="00E703BD">
        <w:rPr>
          <w:rFonts w:eastAsia="Arial"/>
        </w:rPr>
        <w:t>without</w:t>
      </w:r>
      <w:r w:rsidR="00E703BD">
        <w:rPr>
          <w:rFonts w:eastAsia="Arial"/>
        </w:rPr>
        <w:t xml:space="preserve"> </w:t>
      </w:r>
      <w:r w:rsidRPr="00E703BD">
        <w:rPr>
          <w:rFonts w:eastAsia="Arial"/>
        </w:rPr>
        <w:t>muscle</w:t>
      </w:r>
      <w:r w:rsidR="00E703BD">
        <w:rPr>
          <w:rFonts w:eastAsia="Arial"/>
        </w:rPr>
        <w:t xml:space="preserve"> </w:t>
      </w:r>
      <w:r w:rsidRPr="00E703BD">
        <w:rPr>
          <w:rFonts w:eastAsia="Arial"/>
        </w:rPr>
        <w:t>relaxants</w:t>
      </w:r>
      <w:r w:rsidR="00E703BD">
        <w:rPr>
          <w:rFonts w:eastAsia="Arial"/>
        </w:rPr>
        <w:t xml:space="preserve"> </w:t>
      </w:r>
      <w:r w:rsidRPr="00E703BD">
        <w:rPr>
          <w:rFonts w:eastAsia="Arial"/>
        </w:rPr>
        <w:t>in</w:t>
      </w:r>
      <w:r w:rsidR="00E703BD">
        <w:rPr>
          <w:rFonts w:eastAsia="Arial"/>
        </w:rPr>
        <w:t xml:space="preserve"> </w:t>
      </w:r>
      <w:r w:rsidRPr="00E703BD">
        <w:rPr>
          <w:rFonts w:eastAsia="Arial"/>
        </w:rPr>
        <w:t>children.</w:t>
      </w:r>
      <w:r w:rsidR="00E703BD">
        <w:rPr>
          <w:rFonts w:eastAsia="Arial"/>
        </w:rPr>
        <w:t xml:space="preserve"> </w:t>
      </w:r>
      <w:proofErr w:type="spellStart"/>
      <w:r w:rsidRPr="00E703BD">
        <w:rPr>
          <w:rFonts w:eastAsia="Arial"/>
        </w:rPr>
        <w:t>Eur</w:t>
      </w:r>
      <w:proofErr w:type="spellEnd"/>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Anaesthesiol</w:t>
      </w:r>
      <w:proofErr w:type="spellEnd"/>
      <w:r w:rsidR="00E703BD">
        <w:rPr>
          <w:rFonts w:eastAsia="Arial"/>
        </w:rPr>
        <w:t xml:space="preserve"> </w:t>
      </w:r>
      <w:r w:rsidRPr="00E703BD">
        <w:rPr>
          <w:rFonts w:eastAsia="Arial"/>
        </w:rPr>
        <w:t>2001;</w:t>
      </w:r>
      <w:r w:rsidR="00E703BD">
        <w:rPr>
          <w:rFonts w:eastAsia="Arial"/>
        </w:rPr>
        <w:t xml:space="preserve"> </w:t>
      </w:r>
      <w:r w:rsidRPr="00E703BD">
        <w:rPr>
          <w:rFonts w:eastAsia="Arial"/>
        </w:rPr>
        <w:t>18:384–388.</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Gupta</w:t>
      </w:r>
      <w:r w:rsidR="00E703BD">
        <w:rPr>
          <w:rFonts w:eastAsia="Arial"/>
        </w:rPr>
        <w:t xml:space="preserve"> </w:t>
      </w:r>
      <w:r w:rsidRPr="00E703BD">
        <w:rPr>
          <w:rFonts w:eastAsia="Arial"/>
        </w:rPr>
        <w:t>A,</w:t>
      </w:r>
      <w:r w:rsidR="00E703BD">
        <w:rPr>
          <w:rFonts w:eastAsia="Arial"/>
        </w:rPr>
        <w:t xml:space="preserve"> </w:t>
      </w:r>
      <w:proofErr w:type="spellStart"/>
      <w:r w:rsidRPr="00E703BD">
        <w:rPr>
          <w:rFonts w:eastAsia="Arial"/>
        </w:rPr>
        <w:t>Kaur</w:t>
      </w:r>
      <w:proofErr w:type="spellEnd"/>
      <w:r w:rsidR="00E703BD">
        <w:rPr>
          <w:rFonts w:eastAsia="Arial"/>
        </w:rPr>
        <w:t xml:space="preserve"> </w:t>
      </w:r>
      <w:r w:rsidRPr="00E703BD">
        <w:rPr>
          <w:rFonts w:eastAsia="Arial"/>
        </w:rPr>
        <w:t>R,</w:t>
      </w:r>
      <w:r w:rsidR="00E703BD">
        <w:rPr>
          <w:rFonts w:eastAsia="Arial"/>
        </w:rPr>
        <w:t xml:space="preserve"> </w:t>
      </w:r>
      <w:proofErr w:type="spellStart"/>
      <w:r w:rsidRPr="00E703BD">
        <w:rPr>
          <w:rFonts w:eastAsia="Arial"/>
        </w:rPr>
        <w:t>Malhotra</w:t>
      </w:r>
      <w:proofErr w:type="spellEnd"/>
      <w:r w:rsidR="00E703BD">
        <w:rPr>
          <w:rFonts w:eastAsia="Arial"/>
        </w:rPr>
        <w:t xml:space="preserve"> </w:t>
      </w:r>
      <w:r w:rsidRPr="00E703BD">
        <w:rPr>
          <w:rFonts w:eastAsia="Arial"/>
        </w:rPr>
        <w:t>R,</w:t>
      </w:r>
      <w:r w:rsidR="00E703BD">
        <w:rPr>
          <w:rFonts w:eastAsia="Arial"/>
        </w:rPr>
        <w:t xml:space="preserve"> </w:t>
      </w:r>
      <w:r w:rsidRPr="00E703BD">
        <w:rPr>
          <w:rFonts w:eastAsia="Arial"/>
        </w:rPr>
        <w:t>Kale</w:t>
      </w:r>
      <w:r w:rsidR="00E703BD">
        <w:rPr>
          <w:rFonts w:eastAsia="Arial"/>
        </w:rPr>
        <w:t xml:space="preserve"> </w:t>
      </w:r>
      <w:r w:rsidRPr="00E703BD">
        <w:rPr>
          <w:rFonts w:eastAsia="Arial"/>
        </w:rPr>
        <w:t>S.</w:t>
      </w:r>
      <w:r w:rsidR="00E703BD">
        <w:rPr>
          <w:rFonts w:eastAsia="Arial"/>
        </w:rPr>
        <w:t xml:space="preserve"> </w:t>
      </w:r>
      <w:r w:rsidRPr="00E703BD">
        <w:rPr>
          <w:rFonts w:eastAsia="Arial"/>
        </w:rPr>
        <w:t>Comparative</w:t>
      </w:r>
      <w:r w:rsidR="00E703BD">
        <w:rPr>
          <w:rFonts w:eastAsia="Arial"/>
        </w:rPr>
        <w:t xml:space="preserve"> </w:t>
      </w:r>
      <w:r w:rsidRPr="00E703BD">
        <w:rPr>
          <w:rFonts w:eastAsia="Arial"/>
        </w:rPr>
        <w:t>evaluation</w:t>
      </w:r>
      <w:r w:rsidR="00E703BD">
        <w:rPr>
          <w:rFonts w:eastAsia="Arial"/>
        </w:rPr>
        <w:t xml:space="preserve"> </w:t>
      </w:r>
      <w:r w:rsidRPr="00E703BD">
        <w:rPr>
          <w:rFonts w:eastAsia="Arial"/>
        </w:rPr>
        <w:t>of</w:t>
      </w:r>
      <w:r w:rsidR="00E703BD">
        <w:rPr>
          <w:rFonts w:eastAsia="Arial"/>
        </w:rPr>
        <w:t xml:space="preserve"> </w:t>
      </w:r>
      <w:r w:rsidRPr="00E703BD">
        <w:rPr>
          <w:rFonts w:eastAsia="Arial"/>
        </w:rPr>
        <w:t>different</w:t>
      </w:r>
      <w:r w:rsidR="00E703BD">
        <w:rPr>
          <w:rFonts w:eastAsia="Arial"/>
        </w:rPr>
        <w:t xml:space="preserve"> </w:t>
      </w:r>
      <w:r w:rsidRPr="00E703BD">
        <w:rPr>
          <w:rFonts w:eastAsia="Arial"/>
        </w:rPr>
        <w:t>doses</w:t>
      </w:r>
      <w:r w:rsidR="00E703BD">
        <w:rPr>
          <w:rFonts w:eastAsia="Arial"/>
        </w:rPr>
        <w:t xml:space="preserve"> </w:t>
      </w:r>
      <w:r w:rsidRPr="00E703BD">
        <w:rPr>
          <w:rFonts w:eastAsia="Arial"/>
        </w:rPr>
        <w:t>of</w:t>
      </w:r>
      <w:r w:rsidR="00E703BD">
        <w:rPr>
          <w:rFonts w:eastAsia="Arial"/>
        </w:rPr>
        <w:t xml:space="preserve"> </w:t>
      </w:r>
      <w:proofErr w:type="spellStart"/>
      <w:r w:rsidRPr="00E703BD">
        <w:rPr>
          <w:rFonts w:eastAsia="Arial"/>
        </w:rPr>
        <w:t>propofol</w:t>
      </w:r>
      <w:proofErr w:type="spellEnd"/>
      <w:r w:rsidRPr="00E703BD">
        <w:rPr>
          <w:rFonts w:eastAsia="Arial"/>
        </w:rPr>
        <w:t>,</w:t>
      </w:r>
      <w:r w:rsidR="00E703BD">
        <w:rPr>
          <w:rFonts w:eastAsia="Arial"/>
        </w:rPr>
        <w:t xml:space="preserve"> </w:t>
      </w:r>
      <w:r w:rsidRPr="00E703BD">
        <w:rPr>
          <w:rFonts w:eastAsia="Arial"/>
        </w:rPr>
        <w:t>preceded</w:t>
      </w:r>
      <w:r w:rsidR="00E703BD">
        <w:rPr>
          <w:rFonts w:eastAsia="Arial"/>
        </w:rPr>
        <w:t xml:space="preserve"> </w:t>
      </w:r>
      <w:r w:rsidRPr="00E703BD">
        <w:rPr>
          <w:rFonts w:eastAsia="Arial"/>
        </w:rPr>
        <w:t>by</w:t>
      </w:r>
      <w:r w:rsidR="00E703BD">
        <w:rPr>
          <w:rFonts w:eastAsia="Arial"/>
        </w:rPr>
        <w:t xml:space="preserve"> </w:t>
      </w:r>
      <w:proofErr w:type="spellStart"/>
      <w:r w:rsidRPr="00E703BD">
        <w:rPr>
          <w:rFonts w:eastAsia="Arial"/>
        </w:rPr>
        <w:t>fentanyl</w:t>
      </w:r>
      <w:proofErr w:type="spellEnd"/>
      <w:r w:rsidR="00E703BD">
        <w:rPr>
          <w:rFonts w:eastAsia="Arial"/>
        </w:rPr>
        <w:t xml:space="preserve"> </w:t>
      </w:r>
      <w:r w:rsidRPr="00E703BD">
        <w:rPr>
          <w:rFonts w:eastAsia="Arial"/>
        </w:rPr>
        <w:t>on</w:t>
      </w:r>
      <w:r w:rsidR="00E703BD">
        <w:rPr>
          <w:rFonts w:eastAsia="Arial"/>
        </w:rPr>
        <w:t xml:space="preserve"> </w:t>
      </w:r>
      <w:r w:rsidRPr="00E703BD">
        <w:rPr>
          <w:rFonts w:eastAsia="Arial"/>
        </w:rPr>
        <w:t>the</w:t>
      </w:r>
      <w:r w:rsidR="00E703BD">
        <w:rPr>
          <w:rFonts w:eastAsia="Arial"/>
        </w:rPr>
        <w:t xml:space="preserve"> </w:t>
      </w:r>
      <w:proofErr w:type="spellStart"/>
      <w:r w:rsidRPr="00E703BD">
        <w:rPr>
          <w:rFonts w:eastAsia="Arial"/>
        </w:rPr>
        <w:t>intubating</w:t>
      </w:r>
      <w:proofErr w:type="spellEnd"/>
      <w:r w:rsidR="00E703BD">
        <w:rPr>
          <w:rFonts w:eastAsia="Arial"/>
        </w:rPr>
        <w:t xml:space="preserve"> </w:t>
      </w:r>
      <w:r w:rsidRPr="00E703BD">
        <w:rPr>
          <w:rFonts w:eastAsia="Arial"/>
        </w:rPr>
        <w:t>conditions</w:t>
      </w:r>
      <w:r w:rsidR="00E703BD">
        <w:rPr>
          <w:rFonts w:eastAsia="Arial"/>
        </w:rPr>
        <w:t xml:space="preserve"> </w:t>
      </w:r>
      <w:r w:rsidRPr="00E703BD">
        <w:rPr>
          <w:rFonts w:eastAsia="Arial"/>
        </w:rPr>
        <w:t>and</w:t>
      </w:r>
      <w:r w:rsidR="00E703BD">
        <w:rPr>
          <w:rFonts w:eastAsia="Arial"/>
        </w:rPr>
        <w:t xml:space="preserve"> </w:t>
      </w:r>
      <w:r w:rsidRPr="00E703BD">
        <w:rPr>
          <w:rFonts w:eastAsia="Arial"/>
        </w:rPr>
        <w:t>the</w:t>
      </w:r>
      <w:r w:rsidR="00E703BD">
        <w:rPr>
          <w:rFonts w:eastAsia="Arial"/>
        </w:rPr>
        <w:t xml:space="preserve"> </w:t>
      </w:r>
      <w:proofErr w:type="spellStart"/>
      <w:r w:rsidRPr="00E703BD">
        <w:rPr>
          <w:rFonts w:eastAsia="Arial"/>
        </w:rPr>
        <w:t>pressor</w:t>
      </w:r>
      <w:proofErr w:type="spellEnd"/>
      <w:r w:rsidR="00E703BD">
        <w:rPr>
          <w:rFonts w:eastAsia="Arial"/>
        </w:rPr>
        <w:t xml:space="preserve"> </w:t>
      </w:r>
      <w:r w:rsidRPr="00E703BD">
        <w:rPr>
          <w:rFonts w:eastAsia="Arial"/>
        </w:rPr>
        <w:t>response</w:t>
      </w:r>
      <w:r w:rsidR="00E703BD">
        <w:rPr>
          <w:rFonts w:eastAsia="Arial"/>
        </w:rPr>
        <w:t xml:space="preserve"> </w:t>
      </w:r>
      <w:r w:rsidRPr="00E703BD">
        <w:rPr>
          <w:rFonts w:eastAsia="Arial"/>
        </w:rPr>
        <w:t>during</w:t>
      </w:r>
      <w:r w:rsidR="00E703BD">
        <w:rPr>
          <w:rFonts w:eastAsia="Arial"/>
        </w:rPr>
        <w:t xml:space="preserve"> </w:t>
      </w:r>
      <w:r w:rsidRPr="00E703BD">
        <w:rPr>
          <w:rFonts w:eastAsia="Arial"/>
        </w:rPr>
        <w:t>tracheal</w:t>
      </w:r>
      <w:r w:rsidR="00E703BD">
        <w:rPr>
          <w:rFonts w:eastAsia="Arial"/>
        </w:rPr>
        <w:t xml:space="preserve"> </w:t>
      </w:r>
      <w:r w:rsidRPr="00E703BD">
        <w:rPr>
          <w:rFonts w:eastAsia="Arial"/>
        </w:rPr>
        <w:t>intubation</w:t>
      </w:r>
      <w:r w:rsidR="00E703BD">
        <w:rPr>
          <w:rFonts w:eastAsia="Arial"/>
        </w:rPr>
        <w:t xml:space="preserve"> </w:t>
      </w:r>
      <w:r w:rsidRPr="00E703BD">
        <w:rPr>
          <w:rFonts w:eastAsia="Arial"/>
        </w:rPr>
        <w:t>without</w:t>
      </w:r>
      <w:r w:rsidR="00E703BD">
        <w:rPr>
          <w:rFonts w:eastAsia="Arial"/>
        </w:rPr>
        <w:t xml:space="preserve"> </w:t>
      </w:r>
      <w:r w:rsidRPr="00E703BD">
        <w:rPr>
          <w:rFonts w:eastAsia="Arial"/>
        </w:rPr>
        <w:t>muscle</w:t>
      </w:r>
      <w:r w:rsidR="00E703BD">
        <w:rPr>
          <w:rFonts w:eastAsia="Arial"/>
        </w:rPr>
        <w:t xml:space="preserve"> </w:t>
      </w:r>
      <w:r w:rsidRPr="00E703BD">
        <w:rPr>
          <w:rFonts w:eastAsia="Arial"/>
        </w:rPr>
        <w:t>relaxants.</w:t>
      </w:r>
      <w:r w:rsidR="00E703BD">
        <w:rPr>
          <w:rFonts w:eastAsia="Arial"/>
        </w:rPr>
        <w:t xml:space="preserve"> </w:t>
      </w:r>
      <w:proofErr w:type="spellStart"/>
      <w:r w:rsidRPr="00E703BD">
        <w:rPr>
          <w:rFonts w:eastAsia="Arial"/>
        </w:rPr>
        <w:t>Paediatric</w:t>
      </w:r>
      <w:proofErr w:type="spellEnd"/>
      <w:r w:rsidR="00E703BD">
        <w:rPr>
          <w:rFonts w:eastAsia="Arial"/>
        </w:rPr>
        <w:t xml:space="preserve"> </w:t>
      </w:r>
      <w:proofErr w:type="spellStart"/>
      <w:r w:rsidRPr="00E703BD">
        <w:rPr>
          <w:rFonts w:eastAsia="Arial"/>
        </w:rPr>
        <w:t>Anaesthe</w:t>
      </w:r>
      <w:proofErr w:type="spellEnd"/>
      <w:r w:rsidR="00E703BD">
        <w:rPr>
          <w:rFonts w:eastAsia="Arial"/>
        </w:rPr>
        <w:t xml:space="preserve"> </w:t>
      </w:r>
      <w:r w:rsidRPr="00E703BD">
        <w:rPr>
          <w:rFonts w:eastAsia="Arial"/>
        </w:rPr>
        <w:t>2006;</w:t>
      </w:r>
      <w:r w:rsidR="00E703BD">
        <w:rPr>
          <w:rFonts w:eastAsia="Arial"/>
        </w:rPr>
        <w:t xml:space="preserve"> </w:t>
      </w:r>
      <w:r w:rsidRPr="00E703BD">
        <w:rPr>
          <w:rFonts w:eastAsia="Arial"/>
        </w:rPr>
        <w:t>(4):</w:t>
      </w:r>
      <w:r w:rsidR="00E703BD">
        <w:rPr>
          <w:rFonts w:eastAsia="Arial"/>
        </w:rPr>
        <w:t xml:space="preserve"> </w:t>
      </w:r>
      <w:r w:rsidRPr="00E703BD">
        <w:rPr>
          <w:rFonts w:eastAsia="Arial"/>
        </w:rPr>
        <w:t>399-405.</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Harley</w:t>
      </w:r>
      <w:r w:rsidR="00E703BD">
        <w:rPr>
          <w:rFonts w:eastAsia="Arial"/>
        </w:rPr>
        <w:t xml:space="preserve"> </w:t>
      </w:r>
      <w:r w:rsidRPr="00E703BD">
        <w:rPr>
          <w:rFonts w:eastAsia="Arial"/>
        </w:rPr>
        <w:t>EH.</w:t>
      </w:r>
      <w:r w:rsidR="00E703BD">
        <w:rPr>
          <w:rFonts w:eastAsia="Arial"/>
        </w:rPr>
        <w:t xml:space="preserve"> </w:t>
      </w:r>
      <w:r w:rsidRPr="00E703BD">
        <w:rPr>
          <w:rFonts w:eastAsia="Arial"/>
        </w:rPr>
        <w:t>Asymmetric</w:t>
      </w:r>
      <w:r w:rsidR="00E703BD">
        <w:rPr>
          <w:rFonts w:eastAsia="Arial"/>
        </w:rPr>
        <w:t xml:space="preserve"> </w:t>
      </w:r>
      <w:r w:rsidRPr="00E703BD">
        <w:rPr>
          <w:rFonts w:eastAsia="Arial"/>
        </w:rPr>
        <w:t>tonsil</w:t>
      </w:r>
      <w:r w:rsidR="00E703BD">
        <w:rPr>
          <w:rFonts w:eastAsia="Arial"/>
        </w:rPr>
        <w:t xml:space="preserve"> </w:t>
      </w:r>
      <w:r w:rsidRPr="00E703BD">
        <w:rPr>
          <w:rFonts w:eastAsia="Arial"/>
        </w:rPr>
        <w:t>size</w:t>
      </w:r>
      <w:r w:rsidR="00E703BD">
        <w:rPr>
          <w:rFonts w:eastAsia="Arial"/>
        </w:rPr>
        <w:t xml:space="preserve"> </w:t>
      </w:r>
      <w:r w:rsidRPr="00E703BD">
        <w:rPr>
          <w:rFonts w:eastAsia="Arial"/>
        </w:rPr>
        <w:t>in</w:t>
      </w:r>
      <w:r w:rsidR="00E703BD">
        <w:rPr>
          <w:rFonts w:eastAsia="Arial"/>
        </w:rPr>
        <w:t xml:space="preserve"> </w:t>
      </w:r>
      <w:r w:rsidRPr="00E703BD">
        <w:rPr>
          <w:rFonts w:eastAsia="Arial"/>
        </w:rPr>
        <w:t>children.</w:t>
      </w:r>
      <w:r w:rsidR="00E703BD">
        <w:rPr>
          <w:rFonts w:eastAsia="Arial"/>
        </w:rPr>
        <w:t xml:space="preserve"> </w:t>
      </w:r>
      <w:r w:rsidRPr="00E703BD">
        <w:rPr>
          <w:rFonts w:eastAsia="Arial"/>
        </w:rPr>
        <w:t>Arch</w:t>
      </w:r>
      <w:r w:rsidR="00E703BD">
        <w:rPr>
          <w:rFonts w:eastAsia="Arial"/>
        </w:rPr>
        <w:t xml:space="preserve"> </w:t>
      </w:r>
      <w:proofErr w:type="spellStart"/>
      <w:r w:rsidRPr="00E703BD">
        <w:rPr>
          <w:rFonts w:eastAsia="Arial"/>
        </w:rPr>
        <w:t>Otolaryngol</w:t>
      </w:r>
      <w:proofErr w:type="spellEnd"/>
      <w:r w:rsidR="00E703BD">
        <w:rPr>
          <w:rFonts w:eastAsia="Arial"/>
        </w:rPr>
        <w:t xml:space="preserve"> </w:t>
      </w:r>
      <w:r w:rsidRPr="00E703BD">
        <w:rPr>
          <w:rFonts w:eastAsia="Arial"/>
        </w:rPr>
        <w:t>Head</w:t>
      </w:r>
      <w:r w:rsidR="00E703BD">
        <w:rPr>
          <w:rFonts w:eastAsia="Arial"/>
        </w:rPr>
        <w:t xml:space="preserve"> </w:t>
      </w:r>
      <w:r w:rsidRPr="00E703BD">
        <w:rPr>
          <w:rFonts w:eastAsia="Arial"/>
        </w:rPr>
        <w:t>Neck</w:t>
      </w:r>
      <w:r w:rsidR="00E703BD">
        <w:rPr>
          <w:rFonts w:eastAsia="Arial"/>
        </w:rPr>
        <w:t xml:space="preserve"> </w:t>
      </w:r>
      <w:proofErr w:type="spellStart"/>
      <w:r w:rsidRPr="00E703BD">
        <w:rPr>
          <w:rFonts w:eastAsia="Arial"/>
        </w:rPr>
        <w:t>Surg</w:t>
      </w:r>
      <w:proofErr w:type="spellEnd"/>
      <w:r w:rsidR="00E703BD">
        <w:rPr>
          <w:rFonts w:eastAsia="Arial"/>
        </w:rPr>
        <w:t xml:space="preserve"> </w:t>
      </w:r>
      <w:r w:rsidRPr="00E703BD">
        <w:rPr>
          <w:rFonts w:eastAsia="Arial"/>
        </w:rPr>
        <w:t>2002;</w:t>
      </w:r>
      <w:r w:rsidR="00E703BD">
        <w:rPr>
          <w:rFonts w:eastAsia="Arial"/>
        </w:rPr>
        <w:t xml:space="preserve"> </w:t>
      </w:r>
      <w:r w:rsidRPr="00E703BD">
        <w:rPr>
          <w:rFonts w:eastAsia="Arial"/>
        </w:rPr>
        <w:t>128:</w:t>
      </w:r>
      <w:r w:rsidR="00E703BD">
        <w:rPr>
          <w:rFonts w:eastAsia="Arial"/>
        </w:rPr>
        <w:t xml:space="preserve"> </w:t>
      </w:r>
      <w:r w:rsidRPr="00E703BD">
        <w:rPr>
          <w:rFonts w:eastAsia="Arial"/>
        </w:rPr>
        <w:t>767–769.</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Harnsberger</w:t>
      </w:r>
      <w:proofErr w:type="spellEnd"/>
      <w:r w:rsidR="00E703BD">
        <w:rPr>
          <w:rFonts w:eastAsia="Arial"/>
        </w:rPr>
        <w:t xml:space="preserve"> </w:t>
      </w:r>
      <w:r w:rsidRPr="00E703BD">
        <w:rPr>
          <w:rFonts w:eastAsia="Arial"/>
        </w:rPr>
        <w:t>HR.</w:t>
      </w:r>
      <w:r w:rsidR="00E703BD">
        <w:rPr>
          <w:rFonts w:eastAsia="Arial"/>
        </w:rPr>
        <w:t xml:space="preserve"> </w:t>
      </w:r>
      <w:r w:rsidRPr="00E703BD">
        <w:rPr>
          <w:rFonts w:eastAsia="Arial"/>
        </w:rPr>
        <w:t>Handbook</w:t>
      </w:r>
      <w:r w:rsidR="00E703BD">
        <w:rPr>
          <w:rFonts w:eastAsia="Arial"/>
        </w:rPr>
        <w:t xml:space="preserve"> </w:t>
      </w:r>
      <w:r w:rsidRPr="00E703BD">
        <w:rPr>
          <w:rFonts w:eastAsia="Arial"/>
        </w:rPr>
        <w:t>of</w:t>
      </w:r>
      <w:r w:rsidR="00E703BD">
        <w:rPr>
          <w:rFonts w:eastAsia="Arial"/>
        </w:rPr>
        <w:t xml:space="preserve"> </w:t>
      </w:r>
      <w:r w:rsidRPr="00E703BD">
        <w:rPr>
          <w:rFonts w:eastAsia="Arial"/>
        </w:rPr>
        <w:t>Head</w:t>
      </w:r>
      <w:r w:rsidR="00E703BD">
        <w:rPr>
          <w:rFonts w:eastAsia="Arial"/>
        </w:rPr>
        <w:t xml:space="preserve"> </w:t>
      </w:r>
      <w:r w:rsidRPr="00E703BD">
        <w:rPr>
          <w:rFonts w:eastAsia="Arial"/>
        </w:rPr>
        <w:t>and</w:t>
      </w:r>
      <w:r w:rsidR="00E703BD">
        <w:rPr>
          <w:rFonts w:eastAsia="Arial"/>
        </w:rPr>
        <w:t xml:space="preserve"> </w:t>
      </w:r>
      <w:r w:rsidRPr="00E703BD">
        <w:rPr>
          <w:rFonts w:eastAsia="Arial"/>
        </w:rPr>
        <w:t>Neck</w:t>
      </w:r>
      <w:r w:rsidR="00E703BD">
        <w:rPr>
          <w:rFonts w:eastAsia="Arial"/>
        </w:rPr>
        <w:t xml:space="preserve"> </w:t>
      </w:r>
      <w:r w:rsidRPr="00E703BD">
        <w:rPr>
          <w:rFonts w:eastAsia="Arial"/>
        </w:rPr>
        <w:t>Imaging.</w:t>
      </w:r>
      <w:r w:rsidR="00E703BD">
        <w:rPr>
          <w:rFonts w:eastAsia="Arial"/>
        </w:rPr>
        <w:t xml:space="preserve"> </w:t>
      </w:r>
      <w:r w:rsidRPr="00E703BD">
        <w:rPr>
          <w:rFonts w:eastAsia="Arial"/>
        </w:rPr>
        <w:t>Chicago:</w:t>
      </w:r>
      <w:r w:rsidR="00E703BD">
        <w:rPr>
          <w:rFonts w:eastAsia="Arial"/>
        </w:rPr>
        <w:t xml:space="preserve"> </w:t>
      </w:r>
      <w:r w:rsidRPr="00E703BD">
        <w:rPr>
          <w:rFonts w:eastAsia="Arial"/>
        </w:rPr>
        <w:t>Mosby</w:t>
      </w:r>
      <w:r w:rsidR="00E703BD">
        <w:rPr>
          <w:rFonts w:eastAsia="Arial"/>
        </w:rPr>
        <w:t xml:space="preserve"> </w:t>
      </w:r>
      <w:r w:rsidRPr="00E703BD">
        <w:rPr>
          <w:rFonts w:eastAsia="Arial"/>
        </w:rPr>
        <w:t>–</w:t>
      </w:r>
      <w:r w:rsidR="00E703BD">
        <w:rPr>
          <w:rFonts w:eastAsia="Arial"/>
        </w:rPr>
        <w:t xml:space="preserve"> </w:t>
      </w:r>
      <w:r w:rsidRPr="00E703BD">
        <w:rPr>
          <w:rFonts w:eastAsia="Arial"/>
        </w:rPr>
        <w:t>Year</w:t>
      </w:r>
      <w:r w:rsidR="00E703BD">
        <w:rPr>
          <w:rFonts w:eastAsia="Arial"/>
        </w:rPr>
        <w:t xml:space="preserve"> </w:t>
      </w:r>
      <w:r w:rsidRPr="00E703BD">
        <w:rPr>
          <w:rFonts w:eastAsia="Arial"/>
        </w:rPr>
        <w:t>Book,1995.</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Healy</w:t>
      </w:r>
      <w:r w:rsidR="00E703BD">
        <w:rPr>
          <w:rFonts w:eastAsia="Arial"/>
        </w:rPr>
        <w:t xml:space="preserve"> </w:t>
      </w:r>
      <w:r w:rsidRPr="00E703BD">
        <w:rPr>
          <w:rFonts w:eastAsia="Arial"/>
        </w:rPr>
        <w:t>GB.</w:t>
      </w:r>
      <w:r w:rsidR="00E703BD">
        <w:rPr>
          <w:rFonts w:eastAsia="Arial"/>
        </w:rPr>
        <w:t xml:space="preserve"> </w:t>
      </w:r>
      <w:r w:rsidRPr="00E703BD">
        <w:rPr>
          <w:rFonts w:eastAsia="Arial"/>
        </w:rPr>
        <w:t>Introduction</w:t>
      </w:r>
      <w:r w:rsidR="00E703BD">
        <w:rPr>
          <w:rFonts w:eastAsia="Arial"/>
        </w:rPr>
        <w:t xml:space="preserve"> </w:t>
      </w:r>
      <w:r w:rsidRPr="00E703BD">
        <w:rPr>
          <w:rFonts w:eastAsia="Arial"/>
        </w:rPr>
        <w:t>to</w:t>
      </w:r>
      <w:r w:rsidR="00E703BD">
        <w:rPr>
          <w:rFonts w:eastAsia="Arial"/>
        </w:rPr>
        <w:t xml:space="preserve"> </w:t>
      </w:r>
      <w:r w:rsidRPr="00E703BD">
        <w:rPr>
          <w:rFonts w:eastAsia="Arial"/>
        </w:rPr>
        <w:t>Disorders</w:t>
      </w:r>
      <w:r w:rsidR="00E703BD">
        <w:rPr>
          <w:rFonts w:eastAsia="Arial"/>
        </w:rPr>
        <w:t xml:space="preserve"> </w:t>
      </w:r>
      <w:r w:rsidRPr="00E703BD">
        <w:rPr>
          <w:rFonts w:eastAsia="Arial"/>
        </w:rPr>
        <w:t>of</w:t>
      </w:r>
      <w:r w:rsidR="00E703BD">
        <w:rPr>
          <w:rFonts w:eastAsia="Arial"/>
        </w:rPr>
        <w:t xml:space="preserve"> </w:t>
      </w:r>
      <w:r w:rsidRPr="00E703BD">
        <w:rPr>
          <w:rFonts w:eastAsia="Arial"/>
        </w:rPr>
        <w:t>the</w:t>
      </w:r>
      <w:r w:rsidR="00E703BD">
        <w:rPr>
          <w:rFonts w:eastAsia="Arial"/>
        </w:rPr>
        <w:t xml:space="preserve"> </w:t>
      </w:r>
      <w:r w:rsidRPr="00E703BD">
        <w:rPr>
          <w:rFonts w:eastAsia="Arial"/>
        </w:rPr>
        <w:t>Upper</w:t>
      </w:r>
      <w:r w:rsidR="00E703BD">
        <w:rPr>
          <w:rFonts w:eastAsia="Arial"/>
        </w:rPr>
        <w:t xml:space="preserve"> </w:t>
      </w:r>
      <w:r w:rsidRPr="00E703BD">
        <w:rPr>
          <w:rFonts w:eastAsia="Arial"/>
        </w:rPr>
        <w:t>Airway.</w:t>
      </w:r>
      <w:r w:rsidR="00E703BD">
        <w:rPr>
          <w:rFonts w:eastAsia="Arial"/>
        </w:rPr>
        <w:t xml:space="preserve"> </w:t>
      </w:r>
      <w:r w:rsidRPr="00E703BD">
        <w:rPr>
          <w:rFonts w:eastAsia="Arial"/>
        </w:rPr>
        <w:t>In:</w:t>
      </w:r>
      <w:r w:rsidR="00E703BD">
        <w:rPr>
          <w:rFonts w:eastAsia="Arial"/>
        </w:rPr>
        <w:t xml:space="preserve"> </w:t>
      </w:r>
      <w:proofErr w:type="spellStart"/>
      <w:r w:rsidRPr="00E703BD">
        <w:rPr>
          <w:rFonts w:eastAsia="Arial"/>
        </w:rPr>
        <w:t>Westmore</w:t>
      </w:r>
      <w:proofErr w:type="spellEnd"/>
      <w:r w:rsidR="00E703BD">
        <w:rPr>
          <w:rFonts w:eastAsia="Arial"/>
        </w:rPr>
        <w:t xml:space="preserve"> </w:t>
      </w:r>
      <w:r w:rsidRPr="00E703BD">
        <w:rPr>
          <w:rFonts w:eastAsia="Arial"/>
        </w:rPr>
        <w:t>RF,</w:t>
      </w:r>
      <w:r w:rsidR="00E703BD">
        <w:rPr>
          <w:rFonts w:eastAsia="Arial"/>
        </w:rPr>
        <w:t xml:space="preserve"> </w:t>
      </w:r>
      <w:proofErr w:type="spellStart"/>
      <w:r w:rsidRPr="00E703BD">
        <w:rPr>
          <w:rFonts w:eastAsia="Arial"/>
        </w:rPr>
        <w:t>Muntz</w:t>
      </w:r>
      <w:proofErr w:type="spellEnd"/>
      <w:r w:rsidR="00E703BD">
        <w:rPr>
          <w:rFonts w:eastAsia="Arial"/>
        </w:rPr>
        <w:t xml:space="preserve"> </w:t>
      </w:r>
      <w:r w:rsidRPr="00E703BD">
        <w:rPr>
          <w:rFonts w:eastAsia="Arial"/>
        </w:rPr>
        <w:t>HR,</w:t>
      </w:r>
      <w:r w:rsidR="00E703BD">
        <w:rPr>
          <w:rFonts w:eastAsia="Arial"/>
        </w:rPr>
        <w:t xml:space="preserve"> </w:t>
      </w:r>
      <w:r w:rsidRPr="00E703BD">
        <w:rPr>
          <w:rFonts w:eastAsia="Arial"/>
        </w:rPr>
        <w:t>McGill</w:t>
      </w:r>
      <w:r w:rsidR="00E703BD">
        <w:rPr>
          <w:rFonts w:eastAsia="Arial"/>
        </w:rPr>
        <w:t xml:space="preserve"> </w:t>
      </w:r>
      <w:r w:rsidRPr="00E703BD">
        <w:rPr>
          <w:rFonts w:eastAsia="Arial"/>
        </w:rPr>
        <w:t>TJI,</w:t>
      </w:r>
      <w:r w:rsidR="00E703BD">
        <w:rPr>
          <w:rFonts w:eastAsia="Arial"/>
        </w:rPr>
        <w:t xml:space="preserve"> </w:t>
      </w:r>
      <w:r w:rsidRPr="00E703BD">
        <w:rPr>
          <w:rFonts w:eastAsia="Arial"/>
        </w:rPr>
        <w:t>eds.</w:t>
      </w:r>
      <w:r w:rsidR="00E703BD">
        <w:rPr>
          <w:rFonts w:eastAsia="Arial"/>
        </w:rPr>
        <w:t xml:space="preserve"> </w:t>
      </w:r>
      <w:r w:rsidRPr="00E703BD">
        <w:rPr>
          <w:rFonts w:eastAsia="Arial"/>
        </w:rPr>
        <w:t>Pediatric</w:t>
      </w:r>
      <w:r w:rsidR="00E703BD">
        <w:rPr>
          <w:rFonts w:eastAsia="Arial"/>
        </w:rPr>
        <w:t xml:space="preserve"> </w:t>
      </w:r>
      <w:r w:rsidRPr="00E703BD">
        <w:rPr>
          <w:rFonts w:eastAsia="Arial"/>
        </w:rPr>
        <w:t>Otolaryngology,</w:t>
      </w:r>
      <w:r w:rsidR="00E703BD">
        <w:rPr>
          <w:rFonts w:eastAsia="Arial"/>
        </w:rPr>
        <w:t xml:space="preserve"> </w:t>
      </w:r>
      <w:r w:rsidRPr="00E703BD">
        <w:rPr>
          <w:rFonts w:eastAsia="Arial"/>
        </w:rPr>
        <w:t>Principles</w:t>
      </w:r>
      <w:r w:rsidR="00E703BD">
        <w:rPr>
          <w:rFonts w:eastAsia="Arial"/>
        </w:rPr>
        <w:t xml:space="preserve"> </w:t>
      </w:r>
      <w:r w:rsidRPr="00E703BD">
        <w:rPr>
          <w:rFonts w:eastAsia="Arial"/>
        </w:rPr>
        <w:t>and</w:t>
      </w:r>
      <w:r w:rsidR="00E703BD">
        <w:rPr>
          <w:rFonts w:eastAsia="Arial"/>
        </w:rPr>
        <w:t xml:space="preserve"> </w:t>
      </w:r>
      <w:r w:rsidRPr="00E703BD">
        <w:rPr>
          <w:rFonts w:eastAsia="Arial"/>
        </w:rPr>
        <w:t>Practice</w:t>
      </w:r>
      <w:r w:rsidR="00E703BD">
        <w:rPr>
          <w:rFonts w:eastAsia="Arial"/>
        </w:rPr>
        <w:t xml:space="preserve"> </w:t>
      </w:r>
      <w:r w:rsidRPr="00E703BD">
        <w:rPr>
          <w:rFonts w:eastAsia="Arial"/>
        </w:rPr>
        <w:t>Pathways.</w:t>
      </w:r>
      <w:r w:rsidR="00E703BD">
        <w:rPr>
          <w:rFonts w:eastAsia="Arial"/>
        </w:rPr>
        <w:t xml:space="preserve"> </w:t>
      </w:r>
      <w:r w:rsidRPr="00E703BD">
        <w:rPr>
          <w:rFonts w:eastAsia="Arial"/>
        </w:rPr>
        <w:t>New</w:t>
      </w:r>
      <w:r w:rsidR="00E703BD">
        <w:rPr>
          <w:rFonts w:eastAsia="Arial"/>
        </w:rPr>
        <w:t xml:space="preserve"> </w:t>
      </w:r>
      <w:r w:rsidRPr="00E703BD">
        <w:rPr>
          <w:rFonts w:eastAsia="Arial"/>
        </w:rPr>
        <w:t>York:</w:t>
      </w:r>
      <w:r w:rsidR="00E703BD">
        <w:rPr>
          <w:rFonts w:eastAsia="Arial"/>
        </w:rPr>
        <w:t xml:space="preserve"> </w:t>
      </w:r>
      <w:proofErr w:type="spellStart"/>
      <w:r w:rsidRPr="00E703BD">
        <w:rPr>
          <w:rFonts w:eastAsia="Arial"/>
        </w:rPr>
        <w:t>Thieme</w:t>
      </w:r>
      <w:proofErr w:type="spellEnd"/>
      <w:r w:rsidR="00E703BD">
        <w:rPr>
          <w:rFonts w:eastAsia="Arial"/>
        </w:rPr>
        <w:t xml:space="preserve"> </w:t>
      </w:r>
      <w:r w:rsidRPr="00E703BD">
        <w:rPr>
          <w:rFonts w:eastAsia="Arial"/>
        </w:rPr>
        <w:t>Medical</w:t>
      </w:r>
      <w:r w:rsidR="00E703BD">
        <w:rPr>
          <w:rFonts w:eastAsia="Arial"/>
        </w:rPr>
        <w:t xml:space="preserve"> </w:t>
      </w:r>
      <w:r w:rsidRPr="00E703BD">
        <w:rPr>
          <w:rFonts w:eastAsia="Arial"/>
        </w:rPr>
        <w:t>Publishers,</w:t>
      </w:r>
      <w:r w:rsidR="00E703BD">
        <w:rPr>
          <w:rFonts w:eastAsia="Arial"/>
        </w:rPr>
        <w:t xml:space="preserve"> </w:t>
      </w:r>
      <w:r w:rsidRPr="00E703BD">
        <w:rPr>
          <w:rFonts w:eastAsia="Arial"/>
        </w:rPr>
        <w:t>2000:</w:t>
      </w:r>
      <w:r w:rsidR="00E703BD">
        <w:rPr>
          <w:rFonts w:eastAsia="Arial"/>
        </w:rPr>
        <w:t xml:space="preserve"> </w:t>
      </w:r>
      <w:r w:rsidRPr="00E703BD">
        <w:rPr>
          <w:rFonts w:eastAsia="Arial"/>
        </w:rPr>
        <w:t>763–774.</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Helbo</w:t>
      </w:r>
      <w:proofErr w:type="spellEnd"/>
      <w:r w:rsidRPr="00E703BD">
        <w:rPr>
          <w:rFonts w:eastAsia="Arial"/>
        </w:rPr>
        <w:t>-Hansen</w:t>
      </w:r>
      <w:r w:rsidR="00E703BD">
        <w:rPr>
          <w:rFonts w:eastAsia="Arial"/>
        </w:rPr>
        <w:t xml:space="preserve"> </w:t>
      </w:r>
      <w:r w:rsidRPr="00E703BD">
        <w:rPr>
          <w:rFonts w:eastAsia="Arial"/>
        </w:rPr>
        <w:t>S,</w:t>
      </w:r>
      <w:r w:rsidR="00E703BD">
        <w:rPr>
          <w:rFonts w:eastAsia="Arial"/>
        </w:rPr>
        <w:t xml:space="preserve"> </w:t>
      </w:r>
      <w:proofErr w:type="spellStart"/>
      <w:r w:rsidRPr="00E703BD">
        <w:rPr>
          <w:rFonts w:eastAsia="Arial"/>
        </w:rPr>
        <w:t>Ravlo</w:t>
      </w:r>
      <w:proofErr w:type="spellEnd"/>
      <w:r w:rsidR="00E703BD">
        <w:rPr>
          <w:rFonts w:eastAsia="Arial"/>
        </w:rPr>
        <w:t xml:space="preserve"> </w:t>
      </w:r>
      <w:r w:rsidRPr="00E703BD">
        <w:rPr>
          <w:rFonts w:eastAsia="Arial"/>
        </w:rPr>
        <w:t>O,</w:t>
      </w:r>
      <w:r w:rsidR="00E703BD">
        <w:rPr>
          <w:rFonts w:eastAsia="Arial"/>
        </w:rPr>
        <w:t xml:space="preserve"> </w:t>
      </w:r>
      <w:r w:rsidRPr="00E703BD">
        <w:rPr>
          <w:rFonts w:eastAsia="Arial"/>
        </w:rPr>
        <w:t>Trap</w:t>
      </w:r>
      <w:r w:rsidR="00E703BD">
        <w:rPr>
          <w:rFonts w:eastAsia="Arial"/>
        </w:rPr>
        <w:t xml:space="preserve"> </w:t>
      </w:r>
      <w:r w:rsidRPr="00E703BD">
        <w:rPr>
          <w:rFonts w:eastAsia="Arial"/>
        </w:rPr>
        <w:t>Andersen</w:t>
      </w:r>
      <w:r w:rsidR="00E703BD">
        <w:rPr>
          <w:rFonts w:eastAsia="Arial"/>
        </w:rPr>
        <w:t xml:space="preserve"> </w:t>
      </w:r>
      <w:r w:rsidRPr="00E703BD">
        <w:rPr>
          <w:rFonts w:eastAsia="Arial"/>
        </w:rPr>
        <w:t>S.</w:t>
      </w:r>
      <w:r w:rsidR="00E703BD">
        <w:rPr>
          <w:rFonts w:eastAsia="Arial"/>
        </w:rPr>
        <w:t xml:space="preserve"> </w:t>
      </w:r>
      <w:r w:rsidRPr="00E703BD">
        <w:rPr>
          <w:rFonts w:eastAsia="Arial"/>
        </w:rPr>
        <w:t>The</w:t>
      </w:r>
      <w:r w:rsidR="00E703BD">
        <w:rPr>
          <w:rFonts w:eastAsia="Arial"/>
        </w:rPr>
        <w:t xml:space="preserve"> </w:t>
      </w:r>
      <w:r w:rsidRPr="00E703BD">
        <w:rPr>
          <w:rFonts w:eastAsia="Arial"/>
        </w:rPr>
        <w:t>influence</w:t>
      </w:r>
      <w:r w:rsidR="00E703BD">
        <w:rPr>
          <w:rFonts w:eastAsia="Arial"/>
        </w:rPr>
        <w:t xml:space="preserve"> </w:t>
      </w:r>
      <w:r w:rsidRPr="00E703BD">
        <w:rPr>
          <w:rFonts w:eastAsia="Arial"/>
        </w:rPr>
        <w:t>of</w:t>
      </w:r>
      <w:r w:rsidR="00E703BD">
        <w:rPr>
          <w:rFonts w:eastAsia="Arial"/>
        </w:rPr>
        <w:t xml:space="preserve"> </w:t>
      </w:r>
      <w:proofErr w:type="spellStart"/>
      <w:r w:rsidRPr="00E703BD">
        <w:rPr>
          <w:rFonts w:eastAsia="Arial"/>
        </w:rPr>
        <w:t>alfentanil</w:t>
      </w:r>
      <w:proofErr w:type="spellEnd"/>
      <w:r w:rsidR="00E703BD">
        <w:rPr>
          <w:rFonts w:eastAsia="Arial"/>
        </w:rPr>
        <w:t xml:space="preserve"> </w:t>
      </w:r>
      <w:r w:rsidRPr="00E703BD">
        <w:rPr>
          <w:rFonts w:eastAsia="Arial"/>
        </w:rPr>
        <w:t>on</w:t>
      </w:r>
      <w:r w:rsidR="00E703BD">
        <w:rPr>
          <w:rFonts w:eastAsia="Arial"/>
        </w:rPr>
        <w:t xml:space="preserve"> </w:t>
      </w:r>
      <w:r w:rsidRPr="00E703BD">
        <w:rPr>
          <w:rFonts w:eastAsia="Arial"/>
        </w:rPr>
        <w:t>the</w:t>
      </w:r>
      <w:r w:rsidR="00E703BD">
        <w:rPr>
          <w:rFonts w:eastAsia="Arial"/>
        </w:rPr>
        <w:t xml:space="preserve"> </w:t>
      </w:r>
      <w:proofErr w:type="spellStart"/>
      <w:r w:rsidRPr="00E703BD">
        <w:rPr>
          <w:rFonts w:eastAsia="Arial"/>
        </w:rPr>
        <w:t>intubating</w:t>
      </w:r>
      <w:proofErr w:type="spellEnd"/>
      <w:r w:rsidR="00E703BD">
        <w:rPr>
          <w:rFonts w:eastAsia="Arial"/>
        </w:rPr>
        <w:t xml:space="preserve"> </w:t>
      </w:r>
      <w:r w:rsidRPr="00E703BD">
        <w:rPr>
          <w:rFonts w:eastAsia="Arial"/>
        </w:rPr>
        <w:t>conditions</w:t>
      </w:r>
      <w:r w:rsidR="00E703BD">
        <w:rPr>
          <w:rFonts w:eastAsia="Arial"/>
        </w:rPr>
        <w:t xml:space="preserve"> </w:t>
      </w:r>
      <w:r w:rsidRPr="00E703BD">
        <w:rPr>
          <w:rFonts w:eastAsia="Arial"/>
        </w:rPr>
        <w:t>after</w:t>
      </w:r>
      <w:r w:rsidR="00E703BD">
        <w:rPr>
          <w:rFonts w:eastAsia="Arial"/>
        </w:rPr>
        <w:t xml:space="preserve"> </w:t>
      </w:r>
      <w:r w:rsidRPr="00E703BD">
        <w:rPr>
          <w:rFonts w:eastAsia="Arial"/>
        </w:rPr>
        <w:t>priming</w:t>
      </w:r>
      <w:r w:rsidR="00E703BD">
        <w:rPr>
          <w:rFonts w:eastAsia="Arial"/>
        </w:rPr>
        <w:t xml:space="preserve"> </w:t>
      </w:r>
      <w:r w:rsidRPr="00E703BD">
        <w:rPr>
          <w:rFonts w:eastAsia="Arial"/>
        </w:rPr>
        <w:t>with</w:t>
      </w:r>
      <w:r w:rsidR="00E703BD">
        <w:rPr>
          <w:rFonts w:eastAsia="Arial"/>
        </w:rPr>
        <w:t xml:space="preserve"> </w:t>
      </w:r>
      <w:proofErr w:type="spellStart"/>
      <w:r w:rsidRPr="00E703BD">
        <w:rPr>
          <w:rFonts w:eastAsia="Arial"/>
        </w:rPr>
        <w:t>vecuronium</w:t>
      </w:r>
      <w:proofErr w:type="spellEnd"/>
      <w:r w:rsidRPr="00E703BD">
        <w:rPr>
          <w:rFonts w:eastAsia="Arial"/>
        </w:rPr>
        <w:t>.</w:t>
      </w:r>
      <w:r w:rsidR="00E703BD">
        <w:rPr>
          <w:rFonts w:eastAsia="Arial"/>
        </w:rPr>
        <w:t xml:space="preserve"> </w:t>
      </w:r>
      <w:proofErr w:type="spellStart"/>
      <w:r w:rsidRPr="00E703BD">
        <w:rPr>
          <w:rFonts w:eastAsia="Arial"/>
        </w:rPr>
        <w:t>Acta</w:t>
      </w:r>
      <w:proofErr w:type="spellEnd"/>
      <w:r w:rsidR="00E703BD">
        <w:rPr>
          <w:rFonts w:eastAsia="Arial"/>
        </w:rPr>
        <w:t xml:space="preserve"> </w:t>
      </w:r>
      <w:proofErr w:type="spellStart"/>
      <w:r w:rsidRPr="00E703BD">
        <w:rPr>
          <w:rFonts w:eastAsia="Arial"/>
        </w:rPr>
        <w:t>Anaesthesiol</w:t>
      </w:r>
      <w:proofErr w:type="spellEnd"/>
      <w:r w:rsidR="00E703BD">
        <w:rPr>
          <w:rFonts w:eastAsia="Arial"/>
        </w:rPr>
        <w:t xml:space="preserve"> </w:t>
      </w:r>
      <w:r w:rsidRPr="00E703BD">
        <w:rPr>
          <w:rFonts w:eastAsia="Arial"/>
        </w:rPr>
        <w:t>Scand</w:t>
      </w:r>
      <w:r w:rsidR="00E703BD">
        <w:rPr>
          <w:rFonts w:eastAsia="Arial"/>
        </w:rPr>
        <w:t xml:space="preserve"> </w:t>
      </w:r>
      <w:r w:rsidRPr="00E703BD">
        <w:rPr>
          <w:rFonts w:eastAsia="Arial"/>
        </w:rPr>
        <w:t>1988;</w:t>
      </w:r>
      <w:r w:rsidR="00E703BD">
        <w:rPr>
          <w:rFonts w:eastAsia="Arial"/>
        </w:rPr>
        <w:t xml:space="preserve"> </w:t>
      </w:r>
      <w:r w:rsidRPr="00E703BD">
        <w:rPr>
          <w:rFonts w:eastAsia="Arial"/>
        </w:rPr>
        <w:t>32:</w:t>
      </w:r>
      <w:r w:rsidR="00E703BD">
        <w:rPr>
          <w:rFonts w:eastAsia="Arial"/>
        </w:rPr>
        <w:t xml:space="preserve"> </w:t>
      </w:r>
      <w:r w:rsidRPr="00E703BD">
        <w:rPr>
          <w:rFonts w:eastAsia="Arial"/>
        </w:rPr>
        <w:t>41–44.</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Holzman</w:t>
      </w:r>
      <w:proofErr w:type="spellEnd"/>
      <w:r w:rsidR="00E703BD">
        <w:rPr>
          <w:rFonts w:eastAsia="Arial"/>
        </w:rPr>
        <w:t xml:space="preserve"> </w:t>
      </w:r>
      <w:r w:rsidRPr="00E703BD">
        <w:rPr>
          <w:rFonts w:eastAsia="Arial"/>
        </w:rPr>
        <w:t>R</w:t>
      </w:r>
      <w:r w:rsidR="002D64AF" w:rsidRPr="00E703BD">
        <w:rPr>
          <w:rFonts w:eastAsia="Arial"/>
        </w:rPr>
        <w:t>.</w:t>
      </w:r>
      <w:r w:rsidR="002D64AF">
        <w:rPr>
          <w:rFonts w:eastAsia="Arial"/>
        </w:rPr>
        <w:t xml:space="preserve"> </w:t>
      </w:r>
      <w:r w:rsidR="002D64AF" w:rsidRPr="00E703BD">
        <w:rPr>
          <w:rFonts w:eastAsia="Arial"/>
        </w:rPr>
        <w:t>A</w:t>
      </w:r>
      <w:r w:rsidRPr="00E703BD">
        <w:rPr>
          <w:rFonts w:eastAsia="Arial"/>
        </w:rPr>
        <w:t>natomy</w:t>
      </w:r>
      <w:r w:rsidR="00E703BD">
        <w:rPr>
          <w:rFonts w:eastAsia="Arial"/>
        </w:rPr>
        <w:t xml:space="preserve"> </w:t>
      </w:r>
      <w:r w:rsidRPr="00E703BD">
        <w:rPr>
          <w:rFonts w:eastAsia="Arial"/>
        </w:rPr>
        <w:t>and</w:t>
      </w:r>
      <w:r w:rsidR="00E703BD">
        <w:rPr>
          <w:rFonts w:eastAsia="Arial"/>
        </w:rPr>
        <w:t xml:space="preserve"> </w:t>
      </w:r>
      <w:r w:rsidRPr="00E703BD">
        <w:rPr>
          <w:rFonts w:eastAsia="Arial"/>
        </w:rPr>
        <w:t>embryology</w:t>
      </w:r>
      <w:r w:rsidR="00E703BD">
        <w:rPr>
          <w:rFonts w:eastAsia="Arial"/>
        </w:rPr>
        <w:t xml:space="preserve"> </w:t>
      </w:r>
      <w:r w:rsidRPr="00E703BD">
        <w:rPr>
          <w:rFonts w:eastAsia="Arial"/>
        </w:rPr>
        <w:t>of</w:t>
      </w:r>
      <w:r w:rsidR="00E703BD">
        <w:rPr>
          <w:rFonts w:eastAsia="Arial"/>
        </w:rPr>
        <w:t xml:space="preserve"> </w:t>
      </w:r>
      <w:r w:rsidRPr="00E703BD">
        <w:rPr>
          <w:rFonts w:eastAsia="Arial"/>
        </w:rPr>
        <w:t>the</w:t>
      </w:r>
      <w:r w:rsidR="00E703BD">
        <w:rPr>
          <w:rFonts w:eastAsia="Arial"/>
        </w:rPr>
        <w:t xml:space="preserve"> </w:t>
      </w:r>
      <w:proofErr w:type="spellStart"/>
      <w:r w:rsidRPr="00E703BD">
        <w:rPr>
          <w:rFonts w:eastAsia="Arial"/>
        </w:rPr>
        <w:t>paediatric</w:t>
      </w:r>
      <w:proofErr w:type="spellEnd"/>
      <w:r w:rsidR="00E703BD">
        <w:rPr>
          <w:rFonts w:eastAsia="Arial"/>
        </w:rPr>
        <w:t xml:space="preserve"> </w:t>
      </w:r>
      <w:r w:rsidRPr="00E703BD">
        <w:rPr>
          <w:rFonts w:eastAsia="Arial"/>
        </w:rPr>
        <w:t>airway.</w:t>
      </w:r>
      <w:r w:rsidR="00E703BD">
        <w:rPr>
          <w:rFonts w:eastAsia="Arial"/>
        </w:rPr>
        <w:t xml:space="preserve"> </w:t>
      </w:r>
      <w:proofErr w:type="spellStart"/>
      <w:r w:rsidRPr="00E703BD">
        <w:rPr>
          <w:rFonts w:eastAsia="Arial"/>
        </w:rPr>
        <w:t>Anesthesiol</w:t>
      </w:r>
      <w:proofErr w:type="spellEnd"/>
      <w:r w:rsidR="00E703BD">
        <w:rPr>
          <w:rFonts w:eastAsia="Arial"/>
        </w:rPr>
        <w:t xml:space="preserve"> </w:t>
      </w:r>
      <w:proofErr w:type="spellStart"/>
      <w:r w:rsidRPr="00E703BD">
        <w:rPr>
          <w:rFonts w:eastAsia="Arial"/>
        </w:rPr>
        <w:t>Clin</w:t>
      </w:r>
      <w:proofErr w:type="spellEnd"/>
      <w:r w:rsidR="00E703BD">
        <w:rPr>
          <w:rFonts w:eastAsia="Arial"/>
        </w:rPr>
        <w:t xml:space="preserve"> </w:t>
      </w:r>
      <w:r w:rsidRPr="00E703BD">
        <w:rPr>
          <w:rFonts w:eastAsia="Arial"/>
        </w:rPr>
        <w:t>North</w:t>
      </w:r>
      <w:r w:rsidR="00E703BD">
        <w:rPr>
          <w:rFonts w:eastAsia="Arial"/>
        </w:rPr>
        <w:t xml:space="preserve"> </w:t>
      </w:r>
      <w:r w:rsidRPr="00E703BD">
        <w:rPr>
          <w:rFonts w:eastAsia="Arial"/>
        </w:rPr>
        <w:t>America</w:t>
      </w:r>
      <w:r w:rsidR="00E703BD">
        <w:rPr>
          <w:rFonts w:eastAsia="Arial"/>
        </w:rPr>
        <w:t xml:space="preserve"> </w:t>
      </w:r>
      <w:r w:rsidRPr="00E703BD">
        <w:rPr>
          <w:rFonts w:eastAsia="Arial"/>
        </w:rPr>
        <w:t>1998;</w:t>
      </w:r>
      <w:r w:rsidR="00E703BD">
        <w:rPr>
          <w:rFonts w:eastAsia="Arial"/>
        </w:rPr>
        <w:t xml:space="preserve"> </w:t>
      </w:r>
      <w:r w:rsidRPr="00E703BD">
        <w:rPr>
          <w:rFonts w:eastAsia="Arial"/>
        </w:rPr>
        <w:t>16:</w:t>
      </w:r>
      <w:r w:rsidR="00E703BD">
        <w:rPr>
          <w:rFonts w:eastAsia="Arial"/>
        </w:rPr>
        <w:t xml:space="preserve"> </w:t>
      </w:r>
      <w:r w:rsidRPr="00E703BD">
        <w:rPr>
          <w:rFonts w:eastAsia="Arial"/>
        </w:rPr>
        <w:t>707–727.</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Hopkins</w:t>
      </w:r>
      <w:r w:rsidR="00E703BD">
        <w:rPr>
          <w:rFonts w:eastAsia="Arial"/>
        </w:rPr>
        <w:t xml:space="preserve"> </w:t>
      </w:r>
      <w:r w:rsidRPr="00E703BD">
        <w:rPr>
          <w:rFonts w:eastAsia="Arial"/>
        </w:rPr>
        <w:t>PM.</w:t>
      </w:r>
      <w:r w:rsidR="00E703BD">
        <w:rPr>
          <w:rFonts w:eastAsia="Arial"/>
        </w:rPr>
        <w:t xml:space="preserve"> </w:t>
      </w:r>
      <w:r w:rsidRPr="00E703BD">
        <w:rPr>
          <w:rFonts w:eastAsia="Arial"/>
        </w:rPr>
        <w:t>Use</w:t>
      </w:r>
      <w:r w:rsidR="00E703BD">
        <w:rPr>
          <w:rFonts w:eastAsia="Arial"/>
        </w:rPr>
        <w:t xml:space="preserve"> </w:t>
      </w:r>
      <w:r w:rsidRPr="00E703BD">
        <w:rPr>
          <w:rFonts w:eastAsia="Arial"/>
        </w:rPr>
        <w:t>of</w:t>
      </w:r>
      <w:r w:rsidR="00E703BD">
        <w:rPr>
          <w:rFonts w:eastAsia="Arial"/>
        </w:rPr>
        <w:t xml:space="preserve"> </w:t>
      </w:r>
      <w:proofErr w:type="spellStart"/>
      <w:r w:rsidRPr="00E703BD">
        <w:rPr>
          <w:rFonts w:eastAsia="Arial"/>
        </w:rPr>
        <w:t>suxamethonium</w:t>
      </w:r>
      <w:proofErr w:type="spellEnd"/>
      <w:r w:rsidR="00E703BD">
        <w:rPr>
          <w:rFonts w:eastAsia="Arial"/>
        </w:rPr>
        <w:t xml:space="preserve"> </w:t>
      </w:r>
      <w:r w:rsidRPr="00E703BD">
        <w:rPr>
          <w:rFonts w:eastAsia="Arial"/>
        </w:rPr>
        <w:t>in</w:t>
      </w:r>
      <w:r w:rsidR="00E703BD">
        <w:rPr>
          <w:rFonts w:eastAsia="Arial"/>
        </w:rPr>
        <w:t xml:space="preserve"> </w:t>
      </w:r>
      <w:r w:rsidRPr="00E703BD">
        <w:rPr>
          <w:rFonts w:eastAsia="Arial"/>
        </w:rPr>
        <w:t>children.</w:t>
      </w:r>
      <w:r w:rsidR="00E703BD">
        <w:rPr>
          <w:rFonts w:eastAsia="Arial"/>
        </w:rPr>
        <w:t xml:space="preserve"> </w:t>
      </w:r>
      <w:r w:rsidRPr="00E703BD">
        <w:rPr>
          <w:rFonts w:eastAsia="Arial"/>
        </w:rPr>
        <w:t>Br</w:t>
      </w:r>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Anaesth</w:t>
      </w:r>
      <w:proofErr w:type="spellEnd"/>
      <w:r w:rsidR="00E703BD">
        <w:rPr>
          <w:rFonts w:eastAsia="Arial"/>
        </w:rPr>
        <w:t xml:space="preserve"> </w:t>
      </w:r>
      <w:r w:rsidRPr="00E703BD">
        <w:rPr>
          <w:rFonts w:eastAsia="Arial"/>
        </w:rPr>
        <w:t>1995;</w:t>
      </w:r>
      <w:r w:rsidR="00E703BD">
        <w:rPr>
          <w:rFonts w:eastAsia="Arial"/>
        </w:rPr>
        <w:t xml:space="preserve"> </w:t>
      </w:r>
      <w:r w:rsidRPr="00E703BD">
        <w:rPr>
          <w:rFonts w:eastAsia="Arial"/>
        </w:rPr>
        <w:t>75:</w:t>
      </w:r>
      <w:r w:rsidR="00E703BD">
        <w:rPr>
          <w:rFonts w:eastAsia="Arial"/>
        </w:rPr>
        <w:t xml:space="preserve"> </w:t>
      </w:r>
      <w:r w:rsidRPr="00E703BD">
        <w:rPr>
          <w:rFonts w:eastAsia="Arial"/>
        </w:rPr>
        <w:t>675–677.</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Horn</w:t>
      </w:r>
      <w:r w:rsidR="00E703BD">
        <w:rPr>
          <w:rFonts w:eastAsia="Arial"/>
        </w:rPr>
        <w:t xml:space="preserve"> </w:t>
      </w:r>
      <w:r w:rsidRPr="00E703BD">
        <w:rPr>
          <w:rFonts w:eastAsia="Arial"/>
        </w:rPr>
        <w:t>MH,</w:t>
      </w:r>
      <w:r w:rsidR="00E703BD">
        <w:rPr>
          <w:rFonts w:eastAsia="Arial"/>
        </w:rPr>
        <w:t xml:space="preserve"> </w:t>
      </w:r>
      <w:proofErr w:type="spellStart"/>
      <w:r w:rsidRPr="00E703BD">
        <w:rPr>
          <w:rFonts w:eastAsia="Arial"/>
        </w:rPr>
        <w:t>Kinnamon</w:t>
      </w:r>
      <w:proofErr w:type="spellEnd"/>
      <w:r w:rsidR="00E703BD">
        <w:rPr>
          <w:rFonts w:eastAsia="Arial"/>
        </w:rPr>
        <w:t xml:space="preserve"> </w:t>
      </w:r>
      <w:r w:rsidRPr="00E703BD">
        <w:rPr>
          <w:rFonts w:eastAsia="Arial"/>
        </w:rPr>
        <w:t>DD,</w:t>
      </w:r>
      <w:r w:rsidR="00E703BD">
        <w:rPr>
          <w:rFonts w:eastAsia="Arial"/>
        </w:rPr>
        <w:t xml:space="preserve"> </w:t>
      </w:r>
      <w:r w:rsidRPr="00E703BD">
        <w:rPr>
          <w:rFonts w:eastAsia="Arial"/>
        </w:rPr>
        <w:t>Ferraro</w:t>
      </w:r>
      <w:r w:rsidR="00E703BD">
        <w:rPr>
          <w:rFonts w:eastAsia="Arial"/>
        </w:rPr>
        <w:t xml:space="preserve"> </w:t>
      </w:r>
      <w:r w:rsidRPr="00E703BD">
        <w:rPr>
          <w:rFonts w:eastAsia="Arial"/>
        </w:rPr>
        <w:t>N</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r w:rsidRPr="00E703BD">
        <w:rPr>
          <w:rFonts w:eastAsia="Arial"/>
        </w:rPr>
        <w:t>Smaller</w:t>
      </w:r>
      <w:r w:rsidR="00E703BD">
        <w:rPr>
          <w:rFonts w:eastAsia="Arial"/>
        </w:rPr>
        <w:t xml:space="preserve"> </w:t>
      </w:r>
      <w:proofErr w:type="spellStart"/>
      <w:r w:rsidRPr="00E703BD">
        <w:rPr>
          <w:rFonts w:eastAsia="Arial"/>
        </w:rPr>
        <w:t>mandibular</w:t>
      </w:r>
      <w:proofErr w:type="spellEnd"/>
      <w:r w:rsidR="00E703BD">
        <w:rPr>
          <w:rFonts w:eastAsia="Arial"/>
        </w:rPr>
        <w:t xml:space="preserve"> </w:t>
      </w:r>
      <w:r w:rsidRPr="00E703BD">
        <w:rPr>
          <w:rFonts w:eastAsia="Arial"/>
        </w:rPr>
        <w:t>size</w:t>
      </w:r>
      <w:r w:rsidR="00E703BD">
        <w:rPr>
          <w:rFonts w:eastAsia="Arial"/>
        </w:rPr>
        <w:t xml:space="preserve"> </w:t>
      </w:r>
      <w:r w:rsidRPr="00E703BD">
        <w:rPr>
          <w:rFonts w:eastAsia="Arial"/>
        </w:rPr>
        <w:t>in</w:t>
      </w:r>
      <w:r w:rsidR="00E703BD">
        <w:rPr>
          <w:rFonts w:eastAsia="Arial"/>
        </w:rPr>
        <w:t xml:space="preserve"> </w:t>
      </w:r>
      <w:r w:rsidRPr="00E703BD">
        <w:rPr>
          <w:rFonts w:eastAsia="Arial"/>
        </w:rPr>
        <w:t>infants</w:t>
      </w:r>
      <w:r w:rsidR="00E703BD">
        <w:rPr>
          <w:rFonts w:eastAsia="Arial"/>
        </w:rPr>
        <w:t xml:space="preserve"> </w:t>
      </w:r>
      <w:r w:rsidRPr="00E703BD">
        <w:rPr>
          <w:rFonts w:eastAsia="Arial"/>
        </w:rPr>
        <w:t>with</w:t>
      </w:r>
      <w:r w:rsidR="00E703BD">
        <w:rPr>
          <w:rFonts w:eastAsia="Arial"/>
        </w:rPr>
        <w:t xml:space="preserve"> </w:t>
      </w:r>
      <w:r w:rsidRPr="00E703BD">
        <w:rPr>
          <w:rFonts w:eastAsia="Arial"/>
        </w:rPr>
        <w:t>a</w:t>
      </w:r>
      <w:r w:rsidR="00E703BD">
        <w:rPr>
          <w:rFonts w:eastAsia="Arial"/>
        </w:rPr>
        <w:t xml:space="preserve"> </w:t>
      </w:r>
      <w:r w:rsidRPr="00E703BD">
        <w:rPr>
          <w:rFonts w:eastAsia="Arial"/>
        </w:rPr>
        <w:t>history</w:t>
      </w:r>
      <w:r w:rsidR="00E703BD">
        <w:rPr>
          <w:rFonts w:eastAsia="Arial"/>
        </w:rPr>
        <w:t xml:space="preserve"> </w:t>
      </w:r>
      <w:r w:rsidRPr="00E703BD">
        <w:rPr>
          <w:rFonts w:eastAsia="Arial"/>
        </w:rPr>
        <w:t>of</w:t>
      </w:r>
      <w:r w:rsidR="00E703BD">
        <w:rPr>
          <w:rFonts w:eastAsia="Arial"/>
        </w:rPr>
        <w:t xml:space="preserve"> </w:t>
      </w:r>
      <w:r w:rsidRPr="00E703BD">
        <w:rPr>
          <w:rFonts w:eastAsia="Arial"/>
        </w:rPr>
        <w:t>an</w:t>
      </w:r>
      <w:r w:rsidR="00E703BD">
        <w:rPr>
          <w:rFonts w:eastAsia="Arial"/>
        </w:rPr>
        <w:t xml:space="preserve"> </w:t>
      </w:r>
      <w:r w:rsidRPr="00E703BD">
        <w:rPr>
          <w:rFonts w:eastAsia="Arial"/>
        </w:rPr>
        <w:t>apparent</w:t>
      </w:r>
      <w:r w:rsidR="00E703BD">
        <w:rPr>
          <w:rFonts w:eastAsia="Arial"/>
        </w:rPr>
        <w:t xml:space="preserve"> </w:t>
      </w:r>
      <w:r w:rsidRPr="00E703BD">
        <w:rPr>
          <w:rFonts w:eastAsia="Arial"/>
        </w:rPr>
        <w:t>life-threatening</w:t>
      </w:r>
      <w:r w:rsidR="00E703BD">
        <w:rPr>
          <w:rFonts w:eastAsia="Arial"/>
        </w:rPr>
        <w:t xml:space="preserve"> </w:t>
      </w:r>
      <w:r w:rsidRPr="00E703BD">
        <w:rPr>
          <w:rFonts w:eastAsia="Arial"/>
        </w:rPr>
        <w:t>event.</w:t>
      </w:r>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Pediatr</w:t>
      </w:r>
      <w:proofErr w:type="spellEnd"/>
      <w:r w:rsidR="00E703BD">
        <w:rPr>
          <w:rFonts w:eastAsia="Arial"/>
        </w:rPr>
        <w:t xml:space="preserve"> </w:t>
      </w:r>
      <w:r w:rsidRPr="00E703BD">
        <w:rPr>
          <w:rFonts w:eastAsia="Arial"/>
        </w:rPr>
        <w:t>2006;</w:t>
      </w:r>
      <w:r w:rsidR="00E703BD">
        <w:rPr>
          <w:rFonts w:eastAsia="Arial"/>
        </w:rPr>
        <w:t xml:space="preserve"> </w:t>
      </w:r>
      <w:r w:rsidRPr="00E703BD">
        <w:rPr>
          <w:rFonts w:eastAsia="Arial"/>
        </w:rPr>
        <w:t>149:</w:t>
      </w:r>
      <w:r w:rsidR="00E703BD">
        <w:rPr>
          <w:rFonts w:eastAsia="Arial"/>
        </w:rPr>
        <w:t xml:space="preserve"> </w:t>
      </w:r>
      <w:r w:rsidRPr="00E703BD">
        <w:rPr>
          <w:rFonts w:eastAsia="Arial"/>
        </w:rPr>
        <w:t>499–504.</w:t>
      </w:r>
    </w:p>
    <w:p w:rsidR="002D64AF" w:rsidRDefault="00B05FAD" w:rsidP="002D64AF">
      <w:pPr>
        <w:pStyle w:val="ListParagraph"/>
        <w:numPr>
          <w:ilvl w:val="0"/>
          <w:numId w:val="2"/>
        </w:numPr>
        <w:snapToGrid w:val="0"/>
        <w:ind w:left="425" w:hanging="425"/>
        <w:rPr>
          <w:rFonts w:eastAsia="Arial"/>
        </w:rPr>
      </w:pPr>
      <w:proofErr w:type="spellStart"/>
      <w:r w:rsidRPr="00E703BD">
        <w:rPr>
          <w:rFonts w:eastAsia="Arial"/>
        </w:rPr>
        <w:t>Katzung</w:t>
      </w:r>
      <w:proofErr w:type="spellEnd"/>
      <w:r w:rsidR="00E703BD">
        <w:rPr>
          <w:rFonts w:eastAsia="Arial"/>
        </w:rPr>
        <w:t xml:space="preserve"> </w:t>
      </w:r>
      <w:r w:rsidRPr="00E703BD">
        <w:rPr>
          <w:rFonts w:eastAsia="Arial"/>
        </w:rPr>
        <w:t>BG.</w:t>
      </w:r>
      <w:r w:rsidR="00E703BD">
        <w:rPr>
          <w:rFonts w:eastAsia="Arial"/>
        </w:rPr>
        <w:t xml:space="preserve"> </w:t>
      </w:r>
      <w:r w:rsidRPr="00E703BD">
        <w:rPr>
          <w:rFonts w:eastAsia="Arial"/>
        </w:rPr>
        <w:t>Basic</w:t>
      </w:r>
      <w:r w:rsidR="00E703BD">
        <w:rPr>
          <w:rFonts w:eastAsia="Arial"/>
        </w:rPr>
        <w:t xml:space="preserve"> </w:t>
      </w:r>
      <w:r w:rsidRPr="00E703BD">
        <w:rPr>
          <w:rFonts w:eastAsia="Arial"/>
        </w:rPr>
        <w:t>Principles-Introduction,</w:t>
      </w:r>
      <w:r w:rsidR="00E703BD">
        <w:rPr>
          <w:rFonts w:eastAsia="Arial"/>
        </w:rPr>
        <w:t xml:space="preserve"> </w:t>
      </w:r>
      <w:r w:rsidRPr="00E703BD">
        <w:rPr>
          <w:rFonts w:eastAsia="Arial"/>
        </w:rPr>
        <w:t>in</w:t>
      </w:r>
      <w:r w:rsidR="00E703BD">
        <w:rPr>
          <w:rFonts w:eastAsia="Arial"/>
        </w:rPr>
        <w:t xml:space="preserve"> </w:t>
      </w:r>
      <w:r w:rsidRPr="00E703BD">
        <w:rPr>
          <w:rFonts w:eastAsia="Arial"/>
        </w:rPr>
        <w:t>Basic</w:t>
      </w:r>
      <w:r w:rsidR="00E703BD">
        <w:rPr>
          <w:rFonts w:eastAsia="Arial"/>
        </w:rPr>
        <w:t xml:space="preserve"> </w:t>
      </w:r>
      <w:r w:rsidRPr="00E703BD">
        <w:rPr>
          <w:rFonts w:eastAsia="Arial"/>
        </w:rPr>
        <w:t>and</w:t>
      </w:r>
      <w:r w:rsidR="00E703BD">
        <w:rPr>
          <w:rFonts w:eastAsia="Arial"/>
        </w:rPr>
        <w:t xml:space="preserve"> </w:t>
      </w:r>
      <w:r w:rsidRPr="00E703BD">
        <w:rPr>
          <w:rFonts w:eastAsia="Arial"/>
        </w:rPr>
        <w:t>Clinical</w:t>
      </w:r>
      <w:r w:rsidR="00E703BD">
        <w:rPr>
          <w:rFonts w:eastAsia="Arial"/>
        </w:rPr>
        <w:t xml:space="preserve"> </w:t>
      </w:r>
      <w:r w:rsidRPr="00E703BD">
        <w:rPr>
          <w:rFonts w:eastAsia="Arial"/>
        </w:rPr>
        <w:t>Pharmacology</w:t>
      </w:r>
      <w:r w:rsidR="00E703BD">
        <w:rPr>
          <w:rFonts w:eastAsia="Arial"/>
        </w:rPr>
        <w:t xml:space="preserve"> </w:t>
      </w:r>
      <w:r w:rsidRPr="00E703BD">
        <w:rPr>
          <w:rFonts w:eastAsia="Arial"/>
        </w:rPr>
        <w:t>(</w:t>
      </w:r>
      <w:proofErr w:type="spellStart"/>
      <w:r w:rsidRPr="00E703BD">
        <w:rPr>
          <w:rFonts w:eastAsia="Arial"/>
        </w:rPr>
        <w:t>Katzung</w:t>
      </w:r>
      <w:proofErr w:type="spellEnd"/>
      <w:r w:rsidRPr="00E703BD">
        <w:rPr>
          <w:rFonts w:eastAsia="Arial"/>
        </w:rPr>
        <w:t>,</w:t>
      </w:r>
      <w:r w:rsidR="00E703BD">
        <w:rPr>
          <w:rFonts w:eastAsia="Arial"/>
        </w:rPr>
        <w:t xml:space="preserve"> </w:t>
      </w:r>
      <w:r w:rsidRPr="00E703BD">
        <w:rPr>
          <w:rFonts w:eastAsia="Arial"/>
        </w:rPr>
        <w:t>B.</w:t>
      </w:r>
      <w:r w:rsidR="00E703BD">
        <w:rPr>
          <w:rFonts w:eastAsia="Arial"/>
        </w:rPr>
        <w:t xml:space="preserve"> </w:t>
      </w:r>
      <w:r w:rsidRPr="00E703BD">
        <w:rPr>
          <w:rFonts w:eastAsia="Arial"/>
        </w:rPr>
        <w:t>G.,</w:t>
      </w:r>
      <w:r w:rsidR="00E703BD">
        <w:rPr>
          <w:rFonts w:eastAsia="Arial"/>
        </w:rPr>
        <w:t xml:space="preserve"> </w:t>
      </w:r>
      <w:proofErr w:type="spellStart"/>
      <w:r w:rsidRPr="00E703BD">
        <w:rPr>
          <w:rFonts w:eastAsia="Arial"/>
        </w:rPr>
        <w:t>ed</w:t>
      </w:r>
      <w:proofErr w:type="spellEnd"/>
      <w:r w:rsidRPr="00E703BD">
        <w:rPr>
          <w:rFonts w:eastAsia="Arial"/>
        </w:rPr>
        <w:t>)</w:t>
      </w:r>
      <w:r w:rsidR="00E703BD">
        <w:rPr>
          <w:rFonts w:eastAsia="Arial"/>
        </w:rPr>
        <w:t xml:space="preserve"> </w:t>
      </w:r>
      <w:r w:rsidRPr="00E703BD">
        <w:rPr>
          <w:rFonts w:eastAsia="Arial"/>
        </w:rPr>
        <w:t>Appleton-Lange,</w:t>
      </w:r>
      <w:r w:rsidR="00E703BD">
        <w:rPr>
          <w:rFonts w:eastAsia="Arial"/>
        </w:rPr>
        <w:t xml:space="preserve"> </w:t>
      </w:r>
      <w:r w:rsidRPr="00E703BD">
        <w:rPr>
          <w:rFonts w:eastAsia="Arial"/>
        </w:rPr>
        <w:t>1998,</w:t>
      </w:r>
      <w:r w:rsidR="00E703BD">
        <w:rPr>
          <w:rFonts w:eastAsia="Arial"/>
        </w:rPr>
        <w:t xml:space="preserve"> </w:t>
      </w:r>
      <w:r w:rsidRPr="00E703BD">
        <w:rPr>
          <w:rFonts w:eastAsia="Arial"/>
        </w:rPr>
        <w:t>pp</w:t>
      </w:r>
      <w:r w:rsidR="00E703BD">
        <w:rPr>
          <w:rFonts w:eastAsia="Arial"/>
        </w:rPr>
        <w:t xml:space="preserve"> </w:t>
      </w:r>
      <w:r w:rsidRPr="00E703BD">
        <w:rPr>
          <w:rFonts w:eastAsia="Arial"/>
        </w:rPr>
        <w:t>1-</w:t>
      </w:r>
      <w:r w:rsidR="00E703BD">
        <w:rPr>
          <w:rFonts w:eastAsia="Arial"/>
        </w:rPr>
        <w:t xml:space="preserve"> </w:t>
      </w:r>
      <w:r w:rsidRPr="00E703BD">
        <w:rPr>
          <w:rFonts w:eastAsia="Arial"/>
        </w:rPr>
        <w:t>3</w:t>
      </w:r>
      <w:r w:rsidR="002D64AF" w:rsidRPr="00E703BD">
        <w:rPr>
          <w:rFonts w:eastAsia="Arial"/>
        </w:rPr>
        <w:t>3</w:t>
      </w:r>
      <w:r w:rsidR="002D64AF">
        <w:rPr>
          <w:rFonts w:eastAsia="Arial"/>
        </w:rPr>
        <w:t>.</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Kawashima</w:t>
      </w:r>
      <w:r w:rsidR="00E703BD">
        <w:rPr>
          <w:rFonts w:eastAsia="Arial"/>
        </w:rPr>
        <w:t xml:space="preserve"> </w:t>
      </w:r>
      <w:r w:rsidRPr="00E703BD">
        <w:rPr>
          <w:rFonts w:eastAsia="Arial"/>
        </w:rPr>
        <w:t>S,</w:t>
      </w:r>
      <w:r w:rsidR="00E703BD">
        <w:rPr>
          <w:rFonts w:eastAsia="Arial"/>
        </w:rPr>
        <w:t xml:space="preserve"> </w:t>
      </w:r>
      <w:proofErr w:type="spellStart"/>
      <w:r w:rsidRPr="00E703BD">
        <w:rPr>
          <w:rFonts w:eastAsia="Arial"/>
        </w:rPr>
        <w:t>Niikuni</w:t>
      </w:r>
      <w:proofErr w:type="spellEnd"/>
      <w:r w:rsidR="00E703BD">
        <w:rPr>
          <w:rFonts w:eastAsia="Arial"/>
        </w:rPr>
        <w:t xml:space="preserve"> </w:t>
      </w:r>
      <w:r w:rsidRPr="00E703BD">
        <w:rPr>
          <w:rFonts w:eastAsia="Arial"/>
        </w:rPr>
        <w:t>N,</w:t>
      </w:r>
      <w:r w:rsidR="00E703BD">
        <w:rPr>
          <w:rFonts w:eastAsia="Arial"/>
        </w:rPr>
        <w:t xml:space="preserve"> </w:t>
      </w:r>
      <w:proofErr w:type="spellStart"/>
      <w:r w:rsidRPr="00E703BD">
        <w:rPr>
          <w:rFonts w:eastAsia="Arial"/>
        </w:rPr>
        <w:t>Chia</w:t>
      </w:r>
      <w:proofErr w:type="spellEnd"/>
      <w:r w:rsidRPr="00E703BD">
        <w:rPr>
          <w:rFonts w:eastAsia="Arial"/>
        </w:rPr>
        <w:t>-Hung</w:t>
      </w:r>
      <w:r w:rsidR="00E703BD">
        <w:rPr>
          <w:rFonts w:eastAsia="Arial"/>
        </w:rPr>
        <w:t xml:space="preserve"> </w:t>
      </w:r>
      <w:r w:rsidRPr="00E703BD">
        <w:rPr>
          <w:rFonts w:eastAsia="Arial"/>
        </w:rPr>
        <w:t>L</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proofErr w:type="spellStart"/>
      <w:r w:rsidRPr="00E703BD">
        <w:rPr>
          <w:rFonts w:eastAsia="Arial"/>
        </w:rPr>
        <w:t>Cephalometric</w:t>
      </w:r>
      <w:proofErr w:type="spellEnd"/>
      <w:r w:rsidR="00E703BD">
        <w:rPr>
          <w:rFonts w:eastAsia="Arial"/>
        </w:rPr>
        <w:t xml:space="preserve"> </w:t>
      </w:r>
      <w:r w:rsidRPr="00E703BD">
        <w:rPr>
          <w:rFonts w:eastAsia="Arial"/>
        </w:rPr>
        <w:t>comparisons</w:t>
      </w:r>
      <w:r w:rsidR="00E703BD">
        <w:rPr>
          <w:rFonts w:eastAsia="Arial"/>
        </w:rPr>
        <w:t xml:space="preserve"> </w:t>
      </w:r>
      <w:r w:rsidRPr="00E703BD">
        <w:rPr>
          <w:rFonts w:eastAsia="Arial"/>
        </w:rPr>
        <w:t>of</w:t>
      </w:r>
      <w:r w:rsidR="00E703BD">
        <w:rPr>
          <w:rFonts w:eastAsia="Arial"/>
        </w:rPr>
        <w:t xml:space="preserve"> </w:t>
      </w:r>
      <w:r w:rsidRPr="00E703BD">
        <w:rPr>
          <w:rFonts w:eastAsia="Arial"/>
        </w:rPr>
        <w:t>craniofacial</w:t>
      </w:r>
      <w:r w:rsidR="00E703BD">
        <w:rPr>
          <w:rFonts w:eastAsia="Arial"/>
        </w:rPr>
        <w:t xml:space="preserve"> </w:t>
      </w:r>
      <w:r w:rsidRPr="00E703BD">
        <w:rPr>
          <w:rFonts w:eastAsia="Arial"/>
        </w:rPr>
        <w:t>and</w:t>
      </w:r>
      <w:r w:rsidR="00E703BD">
        <w:rPr>
          <w:rFonts w:eastAsia="Arial"/>
        </w:rPr>
        <w:t xml:space="preserve"> </w:t>
      </w:r>
      <w:r w:rsidRPr="00E703BD">
        <w:rPr>
          <w:rFonts w:eastAsia="Arial"/>
        </w:rPr>
        <w:t>upper</w:t>
      </w:r>
      <w:r w:rsidR="00E703BD">
        <w:rPr>
          <w:rFonts w:eastAsia="Arial"/>
        </w:rPr>
        <w:t xml:space="preserve"> </w:t>
      </w:r>
      <w:r w:rsidRPr="00E703BD">
        <w:rPr>
          <w:rFonts w:eastAsia="Arial"/>
        </w:rPr>
        <w:t>airway</w:t>
      </w:r>
      <w:r w:rsidR="00E703BD">
        <w:rPr>
          <w:rFonts w:eastAsia="Arial"/>
        </w:rPr>
        <w:t xml:space="preserve"> </w:t>
      </w:r>
      <w:r w:rsidRPr="00E703BD">
        <w:rPr>
          <w:rFonts w:eastAsia="Arial"/>
        </w:rPr>
        <w:t>structures</w:t>
      </w:r>
      <w:r w:rsidR="00E703BD">
        <w:rPr>
          <w:rFonts w:eastAsia="Arial"/>
        </w:rPr>
        <w:t xml:space="preserve"> </w:t>
      </w:r>
      <w:r w:rsidRPr="00E703BD">
        <w:rPr>
          <w:rFonts w:eastAsia="Arial"/>
        </w:rPr>
        <w:t>in</w:t>
      </w:r>
      <w:r w:rsidR="00E703BD">
        <w:rPr>
          <w:rFonts w:eastAsia="Arial"/>
        </w:rPr>
        <w:t xml:space="preserve"> </w:t>
      </w:r>
      <w:r w:rsidRPr="00E703BD">
        <w:rPr>
          <w:rFonts w:eastAsia="Arial"/>
        </w:rPr>
        <w:t>young</w:t>
      </w:r>
      <w:r w:rsidR="00E703BD">
        <w:rPr>
          <w:rFonts w:eastAsia="Arial"/>
        </w:rPr>
        <w:t xml:space="preserve"> </w:t>
      </w:r>
      <w:r w:rsidRPr="00E703BD">
        <w:rPr>
          <w:rFonts w:eastAsia="Arial"/>
        </w:rPr>
        <w:t>children</w:t>
      </w:r>
      <w:r w:rsidR="00E703BD">
        <w:rPr>
          <w:rFonts w:eastAsia="Arial"/>
        </w:rPr>
        <w:t xml:space="preserve"> </w:t>
      </w:r>
      <w:r w:rsidRPr="00E703BD">
        <w:rPr>
          <w:rFonts w:eastAsia="Arial"/>
        </w:rPr>
        <w:t>with</w:t>
      </w:r>
      <w:r w:rsidR="00E703BD">
        <w:rPr>
          <w:rFonts w:eastAsia="Arial"/>
        </w:rPr>
        <w:t xml:space="preserve"> </w:t>
      </w:r>
      <w:r w:rsidRPr="00E703BD">
        <w:rPr>
          <w:rFonts w:eastAsia="Arial"/>
        </w:rPr>
        <w:t>obstructive</w:t>
      </w:r>
      <w:r w:rsidR="00E703BD">
        <w:rPr>
          <w:rFonts w:eastAsia="Arial"/>
        </w:rPr>
        <w:t xml:space="preserve"> </w:t>
      </w:r>
      <w:r w:rsidRPr="00E703BD">
        <w:rPr>
          <w:rFonts w:eastAsia="Arial"/>
        </w:rPr>
        <w:t>sleep</w:t>
      </w:r>
      <w:r w:rsidR="00E703BD">
        <w:rPr>
          <w:rFonts w:eastAsia="Arial"/>
        </w:rPr>
        <w:t xml:space="preserve"> </w:t>
      </w:r>
      <w:r w:rsidRPr="00E703BD">
        <w:rPr>
          <w:rFonts w:eastAsia="Arial"/>
        </w:rPr>
        <w:t>apnea</w:t>
      </w:r>
      <w:r w:rsidR="00E703BD">
        <w:rPr>
          <w:rFonts w:eastAsia="Arial"/>
        </w:rPr>
        <w:t xml:space="preserve"> </w:t>
      </w:r>
      <w:r w:rsidRPr="00E703BD">
        <w:rPr>
          <w:rFonts w:eastAsia="Arial"/>
        </w:rPr>
        <w:t>syndrome.</w:t>
      </w:r>
      <w:r w:rsidR="00E703BD">
        <w:rPr>
          <w:rFonts w:eastAsia="Arial"/>
        </w:rPr>
        <w:t xml:space="preserve"> </w:t>
      </w:r>
      <w:r w:rsidRPr="00E703BD">
        <w:rPr>
          <w:rFonts w:eastAsia="Arial"/>
        </w:rPr>
        <w:t>Ear</w:t>
      </w:r>
      <w:r w:rsidR="00E703BD">
        <w:rPr>
          <w:rFonts w:eastAsia="Arial"/>
        </w:rPr>
        <w:t xml:space="preserve"> </w:t>
      </w:r>
      <w:r w:rsidRPr="00E703BD">
        <w:rPr>
          <w:rFonts w:eastAsia="Arial"/>
        </w:rPr>
        <w:t>Nose</w:t>
      </w:r>
      <w:r w:rsidR="00E703BD">
        <w:rPr>
          <w:rFonts w:eastAsia="Arial"/>
        </w:rPr>
        <w:t xml:space="preserve"> </w:t>
      </w:r>
      <w:r w:rsidRPr="00E703BD">
        <w:rPr>
          <w:rFonts w:eastAsia="Arial"/>
        </w:rPr>
        <w:t>Throat</w:t>
      </w:r>
      <w:r w:rsidR="00E703BD">
        <w:rPr>
          <w:rFonts w:eastAsia="Arial"/>
        </w:rPr>
        <w:t xml:space="preserve"> </w:t>
      </w:r>
      <w:r w:rsidRPr="00E703BD">
        <w:rPr>
          <w:rFonts w:eastAsia="Arial"/>
        </w:rPr>
        <w:t>J</w:t>
      </w:r>
      <w:r w:rsidR="00E703BD">
        <w:rPr>
          <w:rFonts w:eastAsia="Arial"/>
        </w:rPr>
        <w:t xml:space="preserve"> </w:t>
      </w:r>
      <w:r w:rsidRPr="00E703BD">
        <w:rPr>
          <w:rFonts w:eastAsia="Arial"/>
        </w:rPr>
        <w:t>2000;</w:t>
      </w:r>
      <w:r w:rsidR="00E703BD">
        <w:rPr>
          <w:rFonts w:eastAsia="Arial"/>
        </w:rPr>
        <w:t xml:space="preserve"> </w:t>
      </w:r>
      <w:r w:rsidRPr="00E703BD">
        <w:rPr>
          <w:rFonts w:eastAsia="Arial"/>
        </w:rPr>
        <w:t>79:</w:t>
      </w:r>
      <w:r w:rsidR="00E703BD">
        <w:rPr>
          <w:rFonts w:eastAsia="Arial"/>
        </w:rPr>
        <w:t xml:space="preserve"> </w:t>
      </w:r>
      <w:r w:rsidRPr="00E703BD">
        <w:rPr>
          <w:rFonts w:eastAsia="Arial"/>
        </w:rPr>
        <w:t>499–506.</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Klemola</w:t>
      </w:r>
      <w:proofErr w:type="spellEnd"/>
      <w:r w:rsidR="00E703BD">
        <w:rPr>
          <w:rFonts w:eastAsia="Arial"/>
        </w:rPr>
        <w:t xml:space="preserve"> </w:t>
      </w:r>
      <w:r w:rsidRPr="00E703BD">
        <w:rPr>
          <w:rFonts w:eastAsia="Arial"/>
        </w:rPr>
        <w:t>UM,</w:t>
      </w:r>
      <w:r w:rsidR="00E703BD">
        <w:rPr>
          <w:rFonts w:eastAsia="Arial"/>
        </w:rPr>
        <w:t xml:space="preserve"> </w:t>
      </w:r>
      <w:r w:rsidRPr="00E703BD">
        <w:rPr>
          <w:rFonts w:eastAsia="Arial"/>
        </w:rPr>
        <w:t>Hiller</w:t>
      </w:r>
      <w:r w:rsidR="00E703BD">
        <w:rPr>
          <w:rFonts w:eastAsia="Arial"/>
        </w:rPr>
        <w:t xml:space="preserve"> </w:t>
      </w:r>
      <w:r w:rsidRPr="00E703BD">
        <w:rPr>
          <w:rFonts w:eastAsia="Arial"/>
        </w:rPr>
        <w:t>A.</w:t>
      </w:r>
      <w:r w:rsidR="00E703BD">
        <w:rPr>
          <w:rFonts w:eastAsia="Arial"/>
        </w:rPr>
        <w:t xml:space="preserve"> </w:t>
      </w:r>
      <w:r w:rsidRPr="00E703BD">
        <w:rPr>
          <w:rFonts w:eastAsia="Arial"/>
        </w:rPr>
        <w:t>Tracheal</w:t>
      </w:r>
      <w:r w:rsidR="00E703BD">
        <w:rPr>
          <w:rFonts w:eastAsia="Arial"/>
        </w:rPr>
        <w:t xml:space="preserve"> </w:t>
      </w:r>
      <w:r w:rsidRPr="00E703BD">
        <w:rPr>
          <w:rFonts w:eastAsia="Arial"/>
        </w:rPr>
        <w:t>intubation</w:t>
      </w:r>
      <w:r w:rsidR="00E703BD">
        <w:rPr>
          <w:rFonts w:eastAsia="Arial"/>
        </w:rPr>
        <w:t xml:space="preserve"> </w:t>
      </w:r>
      <w:r w:rsidRPr="00E703BD">
        <w:rPr>
          <w:rFonts w:eastAsia="Arial"/>
        </w:rPr>
        <w:t>after</w:t>
      </w:r>
      <w:r w:rsidR="00E703BD">
        <w:rPr>
          <w:rFonts w:eastAsia="Arial"/>
        </w:rPr>
        <w:t xml:space="preserve"> </w:t>
      </w:r>
      <w:r w:rsidRPr="00E703BD">
        <w:rPr>
          <w:rFonts w:eastAsia="Arial"/>
        </w:rPr>
        <w:t>induction</w:t>
      </w:r>
      <w:r w:rsidR="00E703BD">
        <w:rPr>
          <w:rFonts w:eastAsia="Arial"/>
        </w:rPr>
        <w:t xml:space="preserve"> </w:t>
      </w:r>
      <w:r w:rsidRPr="00E703BD">
        <w:rPr>
          <w:rFonts w:eastAsia="Arial"/>
        </w:rPr>
        <w:t>of</w:t>
      </w:r>
      <w:r w:rsidR="00E703BD">
        <w:rPr>
          <w:rFonts w:eastAsia="Arial"/>
        </w:rPr>
        <w:t xml:space="preserve"> </w:t>
      </w:r>
      <w:proofErr w:type="spellStart"/>
      <w:r w:rsidRPr="00E703BD">
        <w:rPr>
          <w:rFonts w:eastAsia="Arial"/>
        </w:rPr>
        <w:t>anaesthesia</w:t>
      </w:r>
      <w:proofErr w:type="spellEnd"/>
      <w:r w:rsidR="00E703BD">
        <w:rPr>
          <w:rFonts w:eastAsia="Arial"/>
        </w:rPr>
        <w:t xml:space="preserve"> </w:t>
      </w:r>
      <w:r w:rsidRPr="00E703BD">
        <w:rPr>
          <w:rFonts w:eastAsia="Arial"/>
        </w:rPr>
        <w:t>in</w:t>
      </w:r>
      <w:r w:rsidR="00E703BD">
        <w:rPr>
          <w:rFonts w:eastAsia="Arial"/>
        </w:rPr>
        <w:t xml:space="preserve"> </w:t>
      </w:r>
      <w:r w:rsidRPr="00E703BD">
        <w:rPr>
          <w:rFonts w:eastAsia="Arial"/>
        </w:rPr>
        <w:t>children</w:t>
      </w:r>
      <w:r w:rsidR="00E703BD">
        <w:rPr>
          <w:rFonts w:eastAsia="Arial"/>
        </w:rPr>
        <w:t xml:space="preserve"> </w:t>
      </w:r>
      <w:r w:rsidRPr="00E703BD">
        <w:rPr>
          <w:rFonts w:eastAsia="Arial"/>
        </w:rPr>
        <w:t>with</w:t>
      </w:r>
      <w:r w:rsidR="00E703BD">
        <w:rPr>
          <w:rFonts w:eastAsia="Arial"/>
        </w:rPr>
        <w:t xml:space="preserve"> </w:t>
      </w:r>
      <w:proofErr w:type="spellStart"/>
      <w:r w:rsidRPr="00E703BD">
        <w:rPr>
          <w:rFonts w:eastAsia="Arial"/>
        </w:rPr>
        <w:t>propofol</w:t>
      </w:r>
      <w:proofErr w:type="spellEnd"/>
      <w:r w:rsidRPr="00E703BD">
        <w:rPr>
          <w:rFonts w:eastAsia="Arial"/>
        </w:rPr>
        <w:t>–</w:t>
      </w:r>
      <w:proofErr w:type="spellStart"/>
      <w:r w:rsidRPr="00E703BD">
        <w:rPr>
          <w:rFonts w:eastAsia="Arial"/>
        </w:rPr>
        <w:t>remifentanil</w:t>
      </w:r>
      <w:proofErr w:type="spellEnd"/>
      <w:r w:rsidR="00E703BD">
        <w:rPr>
          <w:rFonts w:eastAsia="Arial"/>
        </w:rPr>
        <w:t xml:space="preserve"> </w:t>
      </w:r>
      <w:r w:rsidRPr="00E703BD">
        <w:rPr>
          <w:rFonts w:eastAsia="Arial"/>
        </w:rPr>
        <w:t>or</w:t>
      </w:r>
      <w:r w:rsidR="00E703BD">
        <w:rPr>
          <w:rFonts w:eastAsia="Arial"/>
        </w:rPr>
        <w:t xml:space="preserve"> </w:t>
      </w:r>
      <w:proofErr w:type="spellStart"/>
      <w:r w:rsidRPr="00E703BD">
        <w:rPr>
          <w:rFonts w:eastAsia="Arial"/>
        </w:rPr>
        <w:t>propofol</w:t>
      </w:r>
      <w:proofErr w:type="spellEnd"/>
      <w:r w:rsidRPr="00E703BD">
        <w:rPr>
          <w:rFonts w:eastAsia="Arial"/>
        </w:rPr>
        <w:t>–</w:t>
      </w:r>
      <w:proofErr w:type="spellStart"/>
      <w:r w:rsidRPr="00E703BD">
        <w:rPr>
          <w:rFonts w:eastAsia="Arial"/>
        </w:rPr>
        <w:t>rocuronium</w:t>
      </w:r>
      <w:proofErr w:type="spellEnd"/>
      <w:r w:rsidRPr="00E703BD">
        <w:rPr>
          <w:rFonts w:eastAsia="Arial"/>
        </w:rPr>
        <w:t>.</w:t>
      </w:r>
      <w:r w:rsidR="00E703BD">
        <w:rPr>
          <w:rFonts w:eastAsia="Arial"/>
        </w:rPr>
        <w:t xml:space="preserve"> </w:t>
      </w:r>
      <w:r w:rsidRPr="00E703BD">
        <w:rPr>
          <w:rFonts w:eastAsia="Arial"/>
        </w:rPr>
        <w:t>Can</w:t>
      </w:r>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Anaesth</w:t>
      </w:r>
      <w:proofErr w:type="spellEnd"/>
      <w:r w:rsidR="00E703BD">
        <w:rPr>
          <w:rFonts w:eastAsia="Arial"/>
        </w:rPr>
        <w:t xml:space="preserve"> </w:t>
      </w:r>
      <w:r w:rsidRPr="00E703BD">
        <w:rPr>
          <w:rFonts w:eastAsia="Arial"/>
        </w:rPr>
        <w:t>2004;</w:t>
      </w:r>
      <w:r w:rsidR="00E703BD">
        <w:rPr>
          <w:rFonts w:eastAsia="Arial"/>
        </w:rPr>
        <w:t xml:space="preserve"> </w:t>
      </w:r>
      <w:r w:rsidRPr="00E703BD">
        <w:rPr>
          <w:rFonts w:eastAsia="Arial"/>
        </w:rPr>
        <w:t>47:854–859.</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Kohler</w:t>
      </w:r>
      <w:r w:rsidR="00E703BD">
        <w:rPr>
          <w:rFonts w:eastAsia="Arial"/>
        </w:rPr>
        <w:t xml:space="preserve"> </w:t>
      </w:r>
      <w:r w:rsidRPr="00E703BD">
        <w:rPr>
          <w:rFonts w:eastAsia="Arial"/>
        </w:rPr>
        <w:t>M,</w:t>
      </w:r>
      <w:r w:rsidR="00E703BD">
        <w:rPr>
          <w:rFonts w:eastAsia="Arial"/>
        </w:rPr>
        <w:t xml:space="preserve"> </w:t>
      </w:r>
      <w:proofErr w:type="spellStart"/>
      <w:r w:rsidRPr="00E703BD">
        <w:rPr>
          <w:rFonts w:eastAsia="Arial"/>
        </w:rPr>
        <w:t>Lushington</w:t>
      </w:r>
      <w:proofErr w:type="spellEnd"/>
      <w:r w:rsidR="00E703BD">
        <w:rPr>
          <w:rFonts w:eastAsia="Arial"/>
        </w:rPr>
        <w:t xml:space="preserve"> </w:t>
      </w:r>
      <w:r w:rsidRPr="00E703BD">
        <w:rPr>
          <w:rFonts w:eastAsia="Arial"/>
        </w:rPr>
        <w:t>K,</w:t>
      </w:r>
      <w:r w:rsidR="00E703BD">
        <w:rPr>
          <w:rFonts w:eastAsia="Arial"/>
        </w:rPr>
        <w:t xml:space="preserve"> </w:t>
      </w:r>
      <w:proofErr w:type="spellStart"/>
      <w:r w:rsidRPr="00E703BD">
        <w:rPr>
          <w:rFonts w:eastAsia="Arial"/>
        </w:rPr>
        <w:t>Couper</w:t>
      </w:r>
      <w:proofErr w:type="spellEnd"/>
      <w:r w:rsidR="00E703BD">
        <w:rPr>
          <w:rFonts w:eastAsia="Arial"/>
        </w:rPr>
        <w:t xml:space="preserve"> </w:t>
      </w:r>
      <w:r w:rsidRPr="00E703BD">
        <w:rPr>
          <w:rFonts w:eastAsia="Arial"/>
        </w:rPr>
        <w:t>R</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r w:rsidRPr="00E703BD">
        <w:rPr>
          <w:rFonts w:eastAsia="Arial"/>
        </w:rPr>
        <w:t>Obesity</w:t>
      </w:r>
      <w:r w:rsidR="00E703BD">
        <w:rPr>
          <w:rFonts w:eastAsia="Arial"/>
        </w:rPr>
        <w:t xml:space="preserve"> </w:t>
      </w:r>
      <w:r w:rsidRPr="00E703BD">
        <w:rPr>
          <w:rFonts w:eastAsia="Arial"/>
        </w:rPr>
        <w:t>and</w:t>
      </w:r>
      <w:r w:rsidR="00E703BD">
        <w:rPr>
          <w:rFonts w:eastAsia="Arial"/>
        </w:rPr>
        <w:t xml:space="preserve"> </w:t>
      </w:r>
      <w:r w:rsidRPr="00E703BD">
        <w:rPr>
          <w:rFonts w:eastAsia="Arial"/>
        </w:rPr>
        <w:t>risk</w:t>
      </w:r>
      <w:r w:rsidR="00E703BD">
        <w:rPr>
          <w:rFonts w:eastAsia="Arial"/>
        </w:rPr>
        <w:t xml:space="preserve"> </w:t>
      </w:r>
      <w:r w:rsidRPr="00E703BD">
        <w:rPr>
          <w:rFonts w:eastAsia="Arial"/>
        </w:rPr>
        <w:t>of</w:t>
      </w:r>
      <w:r w:rsidR="00E703BD">
        <w:rPr>
          <w:rFonts w:eastAsia="Arial"/>
        </w:rPr>
        <w:t xml:space="preserve"> </w:t>
      </w:r>
      <w:r w:rsidRPr="00E703BD">
        <w:rPr>
          <w:rFonts w:eastAsia="Arial"/>
        </w:rPr>
        <w:t>sleep</w:t>
      </w:r>
      <w:r w:rsidR="00E703BD">
        <w:rPr>
          <w:rFonts w:eastAsia="Arial"/>
        </w:rPr>
        <w:t xml:space="preserve"> </w:t>
      </w:r>
      <w:r w:rsidRPr="00E703BD">
        <w:rPr>
          <w:rFonts w:eastAsia="Arial"/>
        </w:rPr>
        <w:t>related</w:t>
      </w:r>
      <w:r w:rsidR="00E703BD">
        <w:rPr>
          <w:rFonts w:eastAsia="Arial"/>
        </w:rPr>
        <w:t xml:space="preserve"> </w:t>
      </w:r>
      <w:r w:rsidRPr="00E703BD">
        <w:rPr>
          <w:rFonts w:eastAsia="Arial"/>
        </w:rPr>
        <w:t>upper</w:t>
      </w:r>
      <w:r w:rsidR="00E703BD">
        <w:rPr>
          <w:rFonts w:eastAsia="Arial"/>
        </w:rPr>
        <w:t xml:space="preserve"> </w:t>
      </w:r>
      <w:r w:rsidRPr="00E703BD">
        <w:rPr>
          <w:rFonts w:eastAsia="Arial"/>
        </w:rPr>
        <w:t>airway</w:t>
      </w:r>
      <w:r w:rsidR="00E703BD">
        <w:rPr>
          <w:rFonts w:eastAsia="Arial"/>
        </w:rPr>
        <w:t xml:space="preserve"> </w:t>
      </w:r>
      <w:r w:rsidRPr="00E703BD">
        <w:rPr>
          <w:rFonts w:eastAsia="Arial"/>
        </w:rPr>
        <w:lastRenderedPageBreak/>
        <w:t>obstruction</w:t>
      </w:r>
      <w:r w:rsidR="00E703BD">
        <w:rPr>
          <w:rFonts w:eastAsia="Arial"/>
        </w:rPr>
        <w:t xml:space="preserve"> </w:t>
      </w:r>
      <w:r w:rsidRPr="00E703BD">
        <w:rPr>
          <w:rFonts w:eastAsia="Arial"/>
        </w:rPr>
        <w:t>in</w:t>
      </w:r>
      <w:r w:rsidR="00E703BD">
        <w:rPr>
          <w:rFonts w:eastAsia="Arial"/>
        </w:rPr>
        <w:t xml:space="preserve"> </w:t>
      </w:r>
      <w:r w:rsidRPr="00E703BD">
        <w:rPr>
          <w:rFonts w:eastAsia="Arial"/>
        </w:rPr>
        <w:t>Caucasian</w:t>
      </w:r>
      <w:r w:rsidR="00E703BD">
        <w:rPr>
          <w:rFonts w:eastAsia="Arial"/>
        </w:rPr>
        <w:t xml:space="preserve"> </w:t>
      </w:r>
      <w:r w:rsidRPr="00E703BD">
        <w:rPr>
          <w:rFonts w:eastAsia="Arial"/>
        </w:rPr>
        <w:t>children.</w:t>
      </w:r>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Clin</w:t>
      </w:r>
      <w:proofErr w:type="spellEnd"/>
      <w:r w:rsidR="00E703BD">
        <w:rPr>
          <w:rFonts w:eastAsia="Arial"/>
        </w:rPr>
        <w:t xml:space="preserve"> </w:t>
      </w:r>
      <w:r w:rsidRPr="00E703BD">
        <w:rPr>
          <w:rFonts w:eastAsia="Arial"/>
        </w:rPr>
        <w:t>Sleep</w:t>
      </w:r>
      <w:r w:rsidR="00E703BD">
        <w:rPr>
          <w:rFonts w:eastAsia="Arial"/>
        </w:rPr>
        <w:t xml:space="preserve"> </w:t>
      </w:r>
      <w:r w:rsidRPr="00E703BD">
        <w:rPr>
          <w:rFonts w:eastAsia="Arial"/>
        </w:rPr>
        <w:t>Med</w:t>
      </w:r>
      <w:r w:rsidR="00E703BD">
        <w:rPr>
          <w:rFonts w:eastAsia="Arial"/>
        </w:rPr>
        <w:t xml:space="preserve"> </w:t>
      </w:r>
      <w:r w:rsidRPr="00E703BD">
        <w:rPr>
          <w:rFonts w:eastAsia="Arial"/>
        </w:rPr>
        <w:t>2008;</w:t>
      </w:r>
      <w:r w:rsidR="00E703BD">
        <w:rPr>
          <w:rFonts w:eastAsia="Arial"/>
        </w:rPr>
        <w:t xml:space="preserve"> </w:t>
      </w:r>
      <w:r w:rsidRPr="00E703BD">
        <w:rPr>
          <w:rFonts w:eastAsia="Arial"/>
        </w:rPr>
        <w:t>4:</w:t>
      </w:r>
      <w:r w:rsidR="00E703BD">
        <w:rPr>
          <w:rFonts w:eastAsia="Arial"/>
        </w:rPr>
        <w:t xml:space="preserve"> </w:t>
      </w:r>
      <w:r w:rsidRPr="00E703BD">
        <w:rPr>
          <w:rFonts w:eastAsia="Arial"/>
        </w:rPr>
        <w:t>129–136.</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Li</w:t>
      </w:r>
      <w:r w:rsidR="00E703BD">
        <w:rPr>
          <w:rFonts w:eastAsia="Arial"/>
        </w:rPr>
        <w:t xml:space="preserve"> </w:t>
      </w:r>
      <w:r w:rsidRPr="00E703BD">
        <w:rPr>
          <w:rFonts w:eastAsia="Arial"/>
        </w:rPr>
        <w:t>AM,</w:t>
      </w:r>
      <w:r w:rsidR="00E703BD">
        <w:rPr>
          <w:rFonts w:eastAsia="Arial"/>
        </w:rPr>
        <w:t xml:space="preserve"> </w:t>
      </w:r>
      <w:r w:rsidRPr="00E703BD">
        <w:rPr>
          <w:rFonts w:eastAsia="Arial"/>
        </w:rPr>
        <w:t>Chan</w:t>
      </w:r>
      <w:r w:rsidR="00E703BD">
        <w:rPr>
          <w:rFonts w:eastAsia="Arial"/>
        </w:rPr>
        <w:t xml:space="preserve"> </w:t>
      </w:r>
      <w:r w:rsidRPr="00E703BD">
        <w:rPr>
          <w:rFonts w:eastAsia="Arial"/>
        </w:rPr>
        <w:t>D,</w:t>
      </w:r>
      <w:r w:rsidR="00E703BD">
        <w:rPr>
          <w:rFonts w:eastAsia="Arial"/>
        </w:rPr>
        <w:t xml:space="preserve"> </w:t>
      </w:r>
      <w:r w:rsidRPr="00E703BD">
        <w:rPr>
          <w:rFonts w:eastAsia="Arial"/>
        </w:rPr>
        <w:t>Wong</w:t>
      </w:r>
      <w:r w:rsidR="00E703BD">
        <w:rPr>
          <w:rFonts w:eastAsia="Arial"/>
        </w:rPr>
        <w:t xml:space="preserve"> </w:t>
      </w:r>
      <w:r w:rsidRPr="00E703BD">
        <w:rPr>
          <w:rFonts w:eastAsia="Arial"/>
        </w:rPr>
        <w:t>E</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r w:rsidRPr="00E703BD">
        <w:rPr>
          <w:rFonts w:eastAsia="Arial"/>
        </w:rPr>
        <w:t>The</w:t>
      </w:r>
      <w:r w:rsidR="00E703BD">
        <w:rPr>
          <w:rFonts w:eastAsia="Arial"/>
        </w:rPr>
        <w:t xml:space="preserve"> </w:t>
      </w:r>
      <w:r w:rsidRPr="00E703BD">
        <w:rPr>
          <w:rFonts w:eastAsia="Arial"/>
        </w:rPr>
        <w:t>effects</w:t>
      </w:r>
      <w:r w:rsidR="00E703BD">
        <w:rPr>
          <w:rFonts w:eastAsia="Arial"/>
        </w:rPr>
        <w:t xml:space="preserve"> </w:t>
      </w:r>
      <w:r w:rsidRPr="00E703BD">
        <w:rPr>
          <w:rFonts w:eastAsia="Arial"/>
        </w:rPr>
        <w:t>of</w:t>
      </w:r>
      <w:r w:rsidR="00E703BD">
        <w:rPr>
          <w:rFonts w:eastAsia="Arial"/>
        </w:rPr>
        <w:t xml:space="preserve"> </w:t>
      </w:r>
      <w:r w:rsidRPr="00E703BD">
        <w:rPr>
          <w:rFonts w:eastAsia="Arial"/>
        </w:rPr>
        <w:t>obesity</w:t>
      </w:r>
      <w:r w:rsidR="00E703BD">
        <w:rPr>
          <w:rFonts w:eastAsia="Arial"/>
        </w:rPr>
        <w:t xml:space="preserve"> </w:t>
      </w:r>
      <w:r w:rsidRPr="00E703BD">
        <w:rPr>
          <w:rFonts w:eastAsia="Arial"/>
        </w:rPr>
        <w:t>on</w:t>
      </w:r>
      <w:r w:rsidR="00E703BD">
        <w:rPr>
          <w:rFonts w:eastAsia="Arial"/>
        </w:rPr>
        <w:t xml:space="preserve"> </w:t>
      </w:r>
      <w:r w:rsidRPr="00E703BD">
        <w:rPr>
          <w:rFonts w:eastAsia="Arial"/>
        </w:rPr>
        <w:t>pulmonary</w:t>
      </w:r>
      <w:r w:rsidR="00E703BD">
        <w:rPr>
          <w:rFonts w:eastAsia="Arial"/>
        </w:rPr>
        <w:t xml:space="preserve"> </w:t>
      </w:r>
      <w:r w:rsidRPr="00E703BD">
        <w:rPr>
          <w:rFonts w:eastAsia="Arial"/>
        </w:rPr>
        <w:t>function.</w:t>
      </w:r>
      <w:r w:rsidR="00E703BD">
        <w:rPr>
          <w:rFonts w:eastAsia="Arial"/>
        </w:rPr>
        <w:t xml:space="preserve"> </w:t>
      </w:r>
      <w:r w:rsidRPr="00E703BD">
        <w:rPr>
          <w:rFonts w:eastAsia="Arial"/>
        </w:rPr>
        <w:t>Arch</w:t>
      </w:r>
      <w:r w:rsidR="00E703BD">
        <w:rPr>
          <w:rFonts w:eastAsia="Arial"/>
        </w:rPr>
        <w:t xml:space="preserve"> </w:t>
      </w:r>
      <w:proofErr w:type="spellStart"/>
      <w:r w:rsidRPr="00E703BD">
        <w:rPr>
          <w:rFonts w:eastAsia="Arial"/>
        </w:rPr>
        <w:t>Dis</w:t>
      </w:r>
      <w:proofErr w:type="spellEnd"/>
      <w:r w:rsidR="00E703BD">
        <w:rPr>
          <w:rFonts w:eastAsia="Arial"/>
        </w:rPr>
        <w:t xml:space="preserve"> </w:t>
      </w:r>
      <w:r w:rsidRPr="00E703BD">
        <w:rPr>
          <w:rFonts w:eastAsia="Arial"/>
        </w:rPr>
        <w:t>Child</w:t>
      </w:r>
      <w:r w:rsidR="00E703BD">
        <w:rPr>
          <w:rFonts w:eastAsia="Arial"/>
        </w:rPr>
        <w:t xml:space="preserve"> </w:t>
      </w:r>
      <w:r w:rsidRPr="00E703BD">
        <w:rPr>
          <w:rFonts w:eastAsia="Arial"/>
        </w:rPr>
        <w:t>2003;</w:t>
      </w:r>
      <w:r w:rsidR="00E703BD">
        <w:rPr>
          <w:rFonts w:eastAsia="Arial"/>
        </w:rPr>
        <w:t xml:space="preserve"> </w:t>
      </w:r>
      <w:r w:rsidRPr="00E703BD">
        <w:rPr>
          <w:rFonts w:eastAsia="Arial"/>
        </w:rPr>
        <w:t>88:</w:t>
      </w:r>
      <w:r w:rsidR="00E703BD">
        <w:rPr>
          <w:rFonts w:eastAsia="Arial"/>
        </w:rPr>
        <w:t xml:space="preserve"> </w:t>
      </w:r>
      <w:r w:rsidRPr="00E703BD">
        <w:rPr>
          <w:rFonts w:eastAsia="Arial"/>
        </w:rPr>
        <w:t>361–363.</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Monahan</w:t>
      </w:r>
      <w:r w:rsidR="00E703BD">
        <w:rPr>
          <w:rFonts w:eastAsia="Arial"/>
        </w:rPr>
        <w:t xml:space="preserve"> </w:t>
      </w:r>
      <w:r w:rsidRPr="00E703BD">
        <w:rPr>
          <w:rFonts w:eastAsia="Arial"/>
        </w:rPr>
        <w:t>K,</w:t>
      </w:r>
      <w:r w:rsidR="00E703BD">
        <w:rPr>
          <w:rFonts w:eastAsia="Arial"/>
        </w:rPr>
        <w:t xml:space="preserve"> </w:t>
      </w:r>
      <w:r w:rsidRPr="00E703BD">
        <w:rPr>
          <w:rFonts w:eastAsia="Arial"/>
        </w:rPr>
        <w:t>Kirchner</w:t>
      </w:r>
      <w:r w:rsidR="00E703BD">
        <w:rPr>
          <w:rFonts w:eastAsia="Arial"/>
        </w:rPr>
        <w:t xml:space="preserve"> </w:t>
      </w:r>
      <w:r w:rsidRPr="00E703BD">
        <w:rPr>
          <w:rFonts w:eastAsia="Arial"/>
        </w:rPr>
        <w:t>HL,</w:t>
      </w:r>
      <w:r w:rsidR="00E703BD">
        <w:rPr>
          <w:rFonts w:eastAsia="Arial"/>
        </w:rPr>
        <w:t xml:space="preserve"> </w:t>
      </w:r>
      <w:r w:rsidRPr="00E703BD">
        <w:rPr>
          <w:rFonts w:eastAsia="Arial"/>
        </w:rPr>
        <w:t>Redline</w:t>
      </w:r>
      <w:r w:rsidR="00E703BD">
        <w:rPr>
          <w:rFonts w:eastAsia="Arial"/>
        </w:rPr>
        <w:t xml:space="preserve"> </w:t>
      </w:r>
      <w:r w:rsidRPr="00E703BD">
        <w:rPr>
          <w:rFonts w:eastAsia="Arial"/>
        </w:rPr>
        <w:t>S.</w:t>
      </w:r>
      <w:r w:rsidR="00E703BD">
        <w:rPr>
          <w:rFonts w:eastAsia="Arial"/>
        </w:rPr>
        <w:t xml:space="preserve"> </w:t>
      </w:r>
      <w:proofErr w:type="spellStart"/>
      <w:r w:rsidRPr="00E703BD">
        <w:rPr>
          <w:rFonts w:eastAsia="Arial"/>
        </w:rPr>
        <w:t>Oropharyngeal</w:t>
      </w:r>
      <w:proofErr w:type="spellEnd"/>
      <w:r w:rsidR="00E703BD">
        <w:rPr>
          <w:rFonts w:eastAsia="Arial"/>
        </w:rPr>
        <w:t xml:space="preserve"> </w:t>
      </w:r>
      <w:r w:rsidRPr="00E703BD">
        <w:rPr>
          <w:rFonts w:eastAsia="Arial"/>
        </w:rPr>
        <w:t>dimensions</w:t>
      </w:r>
      <w:r w:rsidR="00E703BD">
        <w:rPr>
          <w:rFonts w:eastAsia="Arial"/>
        </w:rPr>
        <w:t xml:space="preserve"> </w:t>
      </w:r>
      <w:r w:rsidRPr="00E703BD">
        <w:rPr>
          <w:rFonts w:eastAsia="Arial"/>
        </w:rPr>
        <w:t>in</w:t>
      </w:r>
      <w:r w:rsidR="00E703BD">
        <w:rPr>
          <w:rFonts w:eastAsia="Arial"/>
        </w:rPr>
        <w:t xml:space="preserve"> </w:t>
      </w:r>
      <w:r w:rsidRPr="00E703BD">
        <w:rPr>
          <w:rFonts w:eastAsia="Arial"/>
        </w:rPr>
        <w:t>adults:</w:t>
      </w:r>
      <w:r w:rsidR="00E703BD">
        <w:rPr>
          <w:rFonts w:eastAsia="Arial"/>
        </w:rPr>
        <w:t xml:space="preserve"> </w:t>
      </w:r>
      <w:r w:rsidRPr="00E703BD">
        <w:rPr>
          <w:rFonts w:eastAsia="Arial"/>
        </w:rPr>
        <w:t>effect</w:t>
      </w:r>
      <w:r w:rsidR="00E703BD">
        <w:rPr>
          <w:rFonts w:eastAsia="Arial"/>
        </w:rPr>
        <w:t xml:space="preserve"> </w:t>
      </w:r>
      <w:r w:rsidRPr="00E703BD">
        <w:rPr>
          <w:rFonts w:eastAsia="Arial"/>
        </w:rPr>
        <w:t>of</w:t>
      </w:r>
      <w:r w:rsidR="00E703BD">
        <w:rPr>
          <w:rFonts w:eastAsia="Arial"/>
        </w:rPr>
        <w:t xml:space="preserve"> </w:t>
      </w:r>
      <w:r w:rsidRPr="00E703BD">
        <w:rPr>
          <w:rFonts w:eastAsia="Arial"/>
        </w:rPr>
        <w:t>ethnicity,</w:t>
      </w:r>
      <w:r w:rsidR="00E703BD">
        <w:rPr>
          <w:rFonts w:eastAsia="Arial"/>
        </w:rPr>
        <w:t xml:space="preserve"> </w:t>
      </w:r>
      <w:r w:rsidRPr="00E703BD">
        <w:rPr>
          <w:rFonts w:eastAsia="Arial"/>
        </w:rPr>
        <w:t>gender,</w:t>
      </w:r>
      <w:r w:rsidR="00E703BD">
        <w:rPr>
          <w:rFonts w:eastAsia="Arial"/>
        </w:rPr>
        <w:t xml:space="preserve"> </w:t>
      </w:r>
      <w:r w:rsidRPr="00E703BD">
        <w:rPr>
          <w:rFonts w:eastAsia="Arial"/>
        </w:rPr>
        <w:t>and</w:t>
      </w:r>
      <w:r w:rsidR="00E703BD">
        <w:rPr>
          <w:rFonts w:eastAsia="Arial"/>
        </w:rPr>
        <w:t xml:space="preserve"> </w:t>
      </w:r>
      <w:r w:rsidRPr="00E703BD">
        <w:rPr>
          <w:rFonts w:eastAsia="Arial"/>
        </w:rPr>
        <w:t>sleep</w:t>
      </w:r>
      <w:r w:rsidR="00E703BD">
        <w:rPr>
          <w:rFonts w:eastAsia="Arial"/>
        </w:rPr>
        <w:t xml:space="preserve"> </w:t>
      </w:r>
      <w:proofErr w:type="spellStart"/>
      <w:r w:rsidRPr="00E703BD">
        <w:rPr>
          <w:rFonts w:eastAsia="Arial"/>
        </w:rPr>
        <w:t>apnoea</w:t>
      </w:r>
      <w:proofErr w:type="spellEnd"/>
      <w:r w:rsidRPr="00E703BD">
        <w:rPr>
          <w:rFonts w:eastAsia="Arial"/>
        </w:rPr>
        <w:t>.</w:t>
      </w:r>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Clin</w:t>
      </w:r>
      <w:proofErr w:type="spellEnd"/>
      <w:r w:rsidR="00E703BD">
        <w:rPr>
          <w:rFonts w:eastAsia="Arial"/>
        </w:rPr>
        <w:t xml:space="preserve"> </w:t>
      </w:r>
      <w:r w:rsidRPr="00E703BD">
        <w:rPr>
          <w:rFonts w:eastAsia="Arial"/>
        </w:rPr>
        <w:t>Sleep</w:t>
      </w:r>
      <w:r w:rsidR="00E703BD">
        <w:rPr>
          <w:rFonts w:eastAsia="Arial"/>
        </w:rPr>
        <w:t xml:space="preserve"> </w:t>
      </w:r>
      <w:r w:rsidRPr="00E703BD">
        <w:rPr>
          <w:rFonts w:eastAsia="Arial"/>
        </w:rPr>
        <w:t>Med</w:t>
      </w:r>
      <w:r w:rsidR="00E703BD">
        <w:rPr>
          <w:rFonts w:eastAsia="Arial"/>
        </w:rPr>
        <w:t xml:space="preserve"> </w:t>
      </w:r>
      <w:r w:rsidRPr="00E703BD">
        <w:rPr>
          <w:rFonts w:eastAsia="Arial"/>
        </w:rPr>
        <w:t>2005;</w:t>
      </w:r>
      <w:r w:rsidR="00E703BD">
        <w:rPr>
          <w:rFonts w:eastAsia="Arial"/>
        </w:rPr>
        <w:t xml:space="preserve"> </w:t>
      </w:r>
      <w:r w:rsidRPr="00E703BD">
        <w:rPr>
          <w:rFonts w:eastAsia="Arial"/>
        </w:rPr>
        <w:t>1:</w:t>
      </w:r>
      <w:r w:rsidR="00E703BD">
        <w:rPr>
          <w:rFonts w:eastAsia="Arial"/>
        </w:rPr>
        <w:t xml:space="preserve"> </w:t>
      </w:r>
      <w:r w:rsidRPr="00E703BD">
        <w:rPr>
          <w:rFonts w:eastAsia="Arial"/>
        </w:rPr>
        <w:t>257–263.</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Nandi</w:t>
      </w:r>
      <w:r w:rsidR="00E703BD">
        <w:rPr>
          <w:rFonts w:eastAsia="Arial"/>
        </w:rPr>
        <w:t xml:space="preserve"> </w:t>
      </w:r>
      <w:r w:rsidRPr="00E703BD">
        <w:rPr>
          <w:rFonts w:eastAsia="Arial"/>
        </w:rPr>
        <w:t>PR,</w:t>
      </w:r>
      <w:r w:rsidR="00E703BD">
        <w:rPr>
          <w:rFonts w:eastAsia="Arial"/>
        </w:rPr>
        <w:t xml:space="preserve"> </w:t>
      </w:r>
      <w:proofErr w:type="spellStart"/>
      <w:r w:rsidRPr="00E703BD">
        <w:rPr>
          <w:rFonts w:eastAsia="Arial"/>
        </w:rPr>
        <w:t>Charlesworth</w:t>
      </w:r>
      <w:proofErr w:type="spellEnd"/>
      <w:r w:rsidR="00E703BD">
        <w:rPr>
          <w:rFonts w:eastAsia="Arial"/>
        </w:rPr>
        <w:t xml:space="preserve"> </w:t>
      </w:r>
      <w:r w:rsidRPr="00E703BD">
        <w:rPr>
          <w:rFonts w:eastAsia="Arial"/>
        </w:rPr>
        <w:t>CH,</w:t>
      </w:r>
      <w:r w:rsidR="00E703BD">
        <w:rPr>
          <w:rFonts w:eastAsia="Arial"/>
        </w:rPr>
        <w:t xml:space="preserve"> </w:t>
      </w:r>
      <w:r w:rsidRPr="00E703BD">
        <w:rPr>
          <w:rFonts w:eastAsia="Arial"/>
        </w:rPr>
        <w:t>Taylor</w:t>
      </w:r>
      <w:r w:rsidR="00E703BD">
        <w:rPr>
          <w:rFonts w:eastAsia="Arial"/>
        </w:rPr>
        <w:t xml:space="preserve"> </w:t>
      </w:r>
      <w:r w:rsidRPr="00E703BD">
        <w:rPr>
          <w:rFonts w:eastAsia="Arial"/>
        </w:rPr>
        <w:t>SJ</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r w:rsidRPr="00E703BD">
        <w:rPr>
          <w:rFonts w:eastAsia="Arial"/>
        </w:rPr>
        <w:t>The</w:t>
      </w:r>
      <w:r w:rsidR="00E703BD">
        <w:rPr>
          <w:rFonts w:eastAsia="Arial"/>
        </w:rPr>
        <w:t xml:space="preserve"> </w:t>
      </w:r>
      <w:r w:rsidRPr="00E703BD">
        <w:rPr>
          <w:rFonts w:eastAsia="Arial"/>
        </w:rPr>
        <w:t>effect</w:t>
      </w:r>
      <w:r w:rsidR="00E703BD">
        <w:rPr>
          <w:rFonts w:eastAsia="Arial"/>
        </w:rPr>
        <w:t xml:space="preserve"> </w:t>
      </w:r>
      <w:r w:rsidRPr="00E703BD">
        <w:rPr>
          <w:rFonts w:eastAsia="Arial"/>
        </w:rPr>
        <w:t>of</w:t>
      </w:r>
      <w:r w:rsidR="00E703BD">
        <w:rPr>
          <w:rFonts w:eastAsia="Arial"/>
        </w:rPr>
        <w:t xml:space="preserve"> </w:t>
      </w:r>
      <w:r w:rsidRPr="00E703BD">
        <w:rPr>
          <w:rFonts w:eastAsia="Arial"/>
        </w:rPr>
        <w:t>general</w:t>
      </w:r>
      <w:r w:rsidR="00E703BD">
        <w:rPr>
          <w:rFonts w:eastAsia="Arial"/>
        </w:rPr>
        <w:t xml:space="preserve"> </w:t>
      </w:r>
      <w:r w:rsidRPr="00E703BD">
        <w:rPr>
          <w:rFonts w:eastAsia="Arial"/>
        </w:rPr>
        <w:t>anesthesia</w:t>
      </w:r>
      <w:r w:rsidR="00E703BD">
        <w:rPr>
          <w:rFonts w:eastAsia="Arial"/>
        </w:rPr>
        <w:t xml:space="preserve"> </w:t>
      </w:r>
      <w:r w:rsidRPr="00E703BD">
        <w:rPr>
          <w:rFonts w:eastAsia="Arial"/>
        </w:rPr>
        <w:t>on</w:t>
      </w:r>
      <w:r w:rsidR="00E703BD">
        <w:rPr>
          <w:rFonts w:eastAsia="Arial"/>
        </w:rPr>
        <w:t xml:space="preserve"> </w:t>
      </w:r>
      <w:r w:rsidRPr="00E703BD">
        <w:rPr>
          <w:rFonts w:eastAsia="Arial"/>
        </w:rPr>
        <w:t>the</w:t>
      </w:r>
      <w:r w:rsidR="00E703BD">
        <w:rPr>
          <w:rFonts w:eastAsia="Arial"/>
        </w:rPr>
        <w:t xml:space="preserve"> </w:t>
      </w:r>
      <w:r w:rsidRPr="00E703BD">
        <w:rPr>
          <w:rFonts w:eastAsia="Arial"/>
        </w:rPr>
        <w:t>pharynx.</w:t>
      </w:r>
      <w:r w:rsidR="00E703BD">
        <w:rPr>
          <w:rFonts w:eastAsia="Arial"/>
        </w:rPr>
        <w:t xml:space="preserve"> </w:t>
      </w:r>
      <w:r w:rsidRPr="00E703BD">
        <w:rPr>
          <w:rFonts w:eastAsia="Arial"/>
        </w:rPr>
        <w:t>Br</w:t>
      </w:r>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Anaesth</w:t>
      </w:r>
      <w:proofErr w:type="spellEnd"/>
      <w:r w:rsidR="00E703BD">
        <w:rPr>
          <w:rFonts w:eastAsia="Arial"/>
        </w:rPr>
        <w:t xml:space="preserve"> </w:t>
      </w:r>
      <w:r w:rsidRPr="00E703BD">
        <w:rPr>
          <w:rFonts w:eastAsia="Arial"/>
        </w:rPr>
        <w:t>1991;</w:t>
      </w:r>
      <w:r w:rsidR="00E703BD">
        <w:rPr>
          <w:rFonts w:eastAsia="Arial"/>
        </w:rPr>
        <w:t xml:space="preserve"> </w:t>
      </w:r>
      <w:r w:rsidRPr="00E703BD">
        <w:rPr>
          <w:rFonts w:eastAsia="Arial"/>
        </w:rPr>
        <w:t>66:</w:t>
      </w:r>
      <w:r w:rsidR="00E703BD">
        <w:rPr>
          <w:rFonts w:eastAsia="Arial"/>
        </w:rPr>
        <w:t xml:space="preserve"> </w:t>
      </w:r>
      <w:r w:rsidRPr="00E703BD">
        <w:rPr>
          <w:rFonts w:eastAsia="Arial"/>
        </w:rPr>
        <w:t>157–162.</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Ohki</w:t>
      </w:r>
      <w:r w:rsidR="00E703BD">
        <w:rPr>
          <w:rFonts w:eastAsia="Arial"/>
        </w:rPr>
        <w:t xml:space="preserve"> </w:t>
      </w:r>
      <w:r w:rsidRPr="00E703BD">
        <w:rPr>
          <w:rFonts w:eastAsia="Arial"/>
        </w:rPr>
        <w:t>M,</w:t>
      </w:r>
      <w:r w:rsidR="00E703BD">
        <w:rPr>
          <w:rFonts w:eastAsia="Arial"/>
        </w:rPr>
        <w:t xml:space="preserve"> </w:t>
      </w:r>
      <w:r w:rsidRPr="00E703BD">
        <w:rPr>
          <w:rFonts w:eastAsia="Arial"/>
        </w:rPr>
        <w:t>Naito</w:t>
      </w:r>
      <w:r w:rsidR="00E703BD">
        <w:rPr>
          <w:rFonts w:eastAsia="Arial"/>
        </w:rPr>
        <w:t xml:space="preserve"> </w:t>
      </w:r>
      <w:r w:rsidRPr="00E703BD">
        <w:rPr>
          <w:rFonts w:eastAsia="Arial"/>
        </w:rPr>
        <w:t>K,</w:t>
      </w:r>
      <w:r w:rsidR="00E703BD">
        <w:rPr>
          <w:rFonts w:eastAsia="Arial"/>
        </w:rPr>
        <w:t xml:space="preserve"> </w:t>
      </w:r>
      <w:r w:rsidRPr="00E703BD">
        <w:rPr>
          <w:rFonts w:eastAsia="Arial"/>
        </w:rPr>
        <w:t>Cole</w:t>
      </w:r>
      <w:r w:rsidR="00E703BD">
        <w:rPr>
          <w:rFonts w:eastAsia="Arial"/>
        </w:rPr>
        <w:t xml:space="preserve"> </w:t>
      </w:r>
      <w:r w:rsidRPr="00E703BD">
        <w:rPr>
          <w:rFonts w:eastAsia="Arial"/>
        </w:rPr>
        <w:t>P.</w:t>
      </w:r>
      <w:r w:rsidR="00E703BD">
        <w:rPr>
          <w:rFonts w:eastAsia="Arial"/>
        </w:rPr>
        <w:t xml:space="preserve"> </w:t>
      </w:r>
      <w:r w:rsidRPr="00E703BD">
        <w:rPr>
          <w:rFonts w:eastAsia="Arial"/>
        </w:rPr>
        <w:t>Dimensions</w:t>
      </w:r>
      <w:r w:rsidR="00E703BD">
        <w:rPr>
          <w:rFonts w:eastAsia="Arial"/>
        </w:rPr>
        <w:t xml:space="preserve"> </w:t>
      </w:r>
      <w:r w:rsidRPr="00E703BD">
        <w:rPr>
          <w:rFonts w:eastAsia="Arial"/>
        </w:rPr>
        <w:t>and</w:t>
      </w:r>
      <w:r w:rsidR="00E703BD">
        <w:rPr>
          <w:rFonts w:eastAsia="Arial"/>
        </w:rPr>
        <w:t xml:space="preserve"> </w:t>
      </w:r>
      <w:r w:rsidRPr="00E703BD">
        <w:rPr>
          <w:rFonts w:eastAsia="Arial"/>
        </w:rPr>
        <w:t>resistances</w:t>
      </w:r>
      <w:r w:rsidR="00E703BD">
        <w:rPr>
          <w:rFonts w:eastAsia="Arial"/>
        </w:rPr>
        <w:t xml:space="preserve"> </w:t>
      </w:r>
      <w:r w:rsidRPr="00E703BD">
        <w:rPr>
          <w:rFonts w:eastAsia="Arial"/>
        </w:rPr>
        <w:t>of</w:t>
      </w:r>
      <w:r w:rsidR="00E703BD">
        <w:rPr>
          <w:rFonts w:eastAsia="Arial"/>
        </w:rPr>
        <w:t xml:space="preserve"> </w:t>
      </w:r>
      <w:r w:rsidRPr="00E703BD">
        <w:rPr>
          <w:rFonts w:eastAsia="Arial"/>
        </w:rPr>
        <w:t>the</w:t>
      </w:r>
      <w:r w:rsidR="00E703BD">
        <w:rPr>
          <w:rFonts w:eastAsia="Arial"/>
        </w:rPr>
        <w:t xml:space="preserve"> </w:t>
      </w:r>
      <w:r w:rsidRPr="00E703BD">
        <w:rPr>
          <w:rFonts w:eastAsia="Arial"/>
        </w:rPr>
        <w:t>human</w:t>
      </w:r>
      <w:r w:rsidR="00E703BD">
        <w:rPr>
          <w:rFonts w:eastAsia="Arial"/>
        </w:rPr>
        <w:t xml:space="preserve"> </w:t>
      </w:r>
      <w:r w:rsidRPr="00E703BD">
        <w:rPr>
          <w:rFonts w:eastAsia="Arial"/>
        </w:rPr>
        <w:t>nose:</w:t>
      </w:r>
      <w:r w:rsidR="00E703BD">
        <w:rPr>
          <w:rFonts w:eastAsia="Arial"/>
        </w:rPr>
        <w:t xml:space="preserve"> </w:t>
      </w:r>
      <w:r w:rsidRPr="00E703BD">
        <w:rPr>
          <w:rFonts w:eastAsia="Arial"/>
        </w:rPr>
        <w:t>racial</w:t>
      </w:r>
      <w:r w:rsidR="00E703BD">
        <w:rPr>
          <w:rFonts w:eastAsia="Arial"/>
        </w:rPr>
        <w:t xml:space="preserve"> </w:t>
      </w:r>
      <w:r w:rsidRPr="00E703BD">
        <w:rPr>
          <w:rFonts w:eastAsia="Arial"/>
        </w:rPr>
        <w:t>differences.</w:t>
      </w:r>
      <w:r w:rsidR="00E703BD">
        <w:rPr>
          <w:rFonts w:eastAsia="Arial"/>
        </w:rPr>
        <w:t xml:space="preserve"> </w:t>
      </w:r>
      <w:r w:rsidRPr="00E703BD">
        <w:rPr>
          <w:rFonts w:eastAsia="Arial"/>
        </w:rPr>
        <w:t>Laryngoscope</w:t>
      </w:r>
      <w:r w:rsidR="00E703BD">
        <w:rPr>
          <w:rFonts w:eastAsia="Arial"/>
        </w:rPr>
        <w:t xml:space="preserve"> </w:t>
      </w:r>
      <w:r w:rsidRPr="00E703BD">
        <w:rPr>
          <w:rFonts w:eastAsia="Arial"/>
        </w:rPr>
        <w:t>1991;</w:t>
      </w:r>
      <w:r w:rsidR="00E703BD">
        <w:rPr>
          <w:rFonts w:eastAsia="Arial"/>
        </w:rPr>
        <w:t xml:space="preserve"> </w:t>
      </w:r>
      <w:r w:rsidRPr="00E703BD">
        <w:rPr>
          <w:rFonts w:eastAsia="Arial"/>
        </w:rPr>
        <w:t>3:</w:t>
      </w:r>
      <w:r w:rsidR="00E703BD">
        <w:rPr>
          <w:rFonts w:eastAsia="Arial"/>
        </w:rPr>
        <w:t xml:space="preserve"> </w:t>
      </w:r>
      <w:r w:rsidRPr="00E703BD">
        <w:rPr>
          <w:rFonts w:eastAsia="Arial"/>
        </w:rPr>
        <w:t>276–278.</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Ostergaard</w:t>
      </w:r>
      <w:proofErr w:type="spellEnd"/>
      <w:r w:rsidR="00E703BD">
        <w:rPr>
          <w:rFonts w:eastAsia="Arial"/>
        </w:rPr>
        <w:t xml:space="preserve"> </w:t>
      </w:r>
      <w:r w:rsidRPr="00E703BD">
        <w:rPr>
          <w:rFonts w:eastAsia="Arial"/>
        </w:rPr>
        <w:t>D,</w:t>
      </w:r>
      <w:r w:rsidR="00E703BD">
        <w:rPr>
          <w:rFonts w:eastAsia="Arial"/>
        </w:rPr>
        <w:t xml:space="preserve"> </w:t>
      </w:r>
      <w:proofErr w:type="spellStart"/>
      <w:r w:rsidRPr="00E703BD">
        <w:rPr>
          <w:rFonts w:eastAsia="Arial"/>
        </w:rPr>
        <w:t>Engbaek</w:t>
      </w:r>
      <w:proofErr w:type="spellEnd"/>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Viby-Mogensen</w:t>
      </w:r>
      <w:proofErr w:type="spellEnd"/>
      <w:r w:rsidR="00E703BD">
        <w:rPr>
          <w:rFonts w:eastAsia="Arial"/>
        </w:rPr>
        <w:t xml:space="preserve"> </w:t>
      </w:r>
      <w:r w:rsidRPr="00E703BD">
        <w:rPr>
          <w:rFonts w:eastAsia="Arial"/>
        </w:rPr>
        <w:t>J</w:t>
      </w:r>
      <w:r w:rsidR="00E703BD" w:rsidRPr="00E703BD">
        <w:rPr>
          <w:rFonts w:eastAsia="Arial"/>
        </w:rPr>
        <w:t>.</w:t>
      </w:r>
      <w:r w:rsidR="00E703BD">
        <w:rPr>
          <w:rFonts w:eastAsia="Arial"/>
        </w:rPr>
        <w:t xml:space="preserve"> </w:t>
      </w:r>
      <w:r w:rsidRPr="00E703BD">
        <w:rPr>
          <w:rFonts w:eastAsia="Arial"/>
        </w:rPr>
        <w:t>"Adverse</w:t>
      </w:r>
      <w:r w:rsidR="00E703BD">
        <w:rPr>
          <w:rFonts w:eastAsia="Arial"/>
        </w:rPr>
        <w:t xml:space="preserve"> </w:t>
      </w:r>
      <w:r w:rsidRPr="00E703BD">
        <w:rPr>
          <w:rFonts w:eastAsia="Arial"/>
        </w:rPr>
        <w:t>reactions</w:t>
      </w:r>
      <w:r w:rsidR="00E703BD">
        <w:rPr>
          <w:rFonts w:eastAsia="Arial"/>
        </w:rPr>
        <w:t xml:space="preserve"> </w:t>
      </w:r>
      <w:r w:rsidRPr="00E703BD">
        <w:rPr>
          <w:rFonts w:eastAsia="Arial"/>
        </w:rPr>
        <w:t>and</w:t>
      </w:r>
      <w:r w:rsidR="00E703BD">
        <w:rPr>
          <w:rFonts w:eastAsia="Arial"/>
        </w:rPr>
        <w:t xml:space="preserve"> </w:t>
      </w:r>
      <w:r w:rsidRPr="00E703BD">
        <w:rPr>
          <w:rFonts w:eastAsia="Arial"/>
        </w:rPr>
        <w:t>interactions</w:t>
      </w:r>
      <w:r w:rsidR="00E703BD">
        <w:rPr>
          <w:rFonts w:eastAsia="Arial"/>
        </w:rPr>
        <w:t xml:space="preserve"> </w:t>
      </w:r>
      <w:r w:rsidRPr="00E703BD">
        <w:rPr>
          <w:rFonts w:eastAsia="Arial"/>
        </w:rPr>
        <w:t>of</w:t>
      </w:r>
      <w:r w:rsidR="00E703BD">
        <w:rPr>
          <w:rFonts w:eastAsia="Arial"/>
        </w:rPr>
        <w:t xml:space="preserve"> </w:t>
      </w:r>
      <w:r w:rsidRPr="00E703BD">
        <w:rPr>
          <w:rFonts w:eastAsia="Arial"/>
        </w:rPr>
        <w:t>the</w:t>
      </w:r>
      <w:r w:rsidR="00E703BD">
        <w:rPr>
          <w:rFonts w:eastAsia="Arial"/>
        </w:rPr>
        <w:t xml:space="preserve"> </w:t>
      </w:r>
      <w:r w:rsidRPr="00E703BD">
        <w:rPr>
          <w:rFonts w:eastAsia="Arial"/>
        </w:rPr>
        <w:t>neuromuscular</w:t>
      </w:r>
      <w:r w:rsidR="00E703BD">
        <w:rPr>
          <w:rFonts w:eastAsia="Arial"/>
        </w:rPr>
        <w:t xml:space="preserve"> </w:t>
      </w:r>
      <w:r w:rsidRPr="00E703BD">
        <w:rPr>
          <w:rFonts w:eastAsia="Arial"/>
        </w:rPr>
        <w:t>blocking</w:t>
      </w:r>
      <w:r w:rsidR="00E703BD">
        <w:rPr>
          <w:rFonts w:eastAsia="Arial"/>
        </w:rPr>
        <w:t xml:space="preserve"> </w:t>
      </w:r>
      <w:r w:rsidRPr="00E703BD">
        <w:rPr>
          <w:rFonts w:eastAsia="Arial"/>
        </w:rPr>
        <w:t>drugs".</w:t>
      </w:r>
      <w:r w:rsidR="00E703BD">
        <w:rPr>
          <w:rFonts w:eastAsia="Arial"/>
        </w:rPr>
        <w:t xml:space="preserve"> </w:t>
      </w:r>
      <w:r w:rsidRPr="00E703BD">
        <w:rPr>
          <w:rFonts w:eastAsia="Arial"/>
        </w:rPr>
        <w:t>Medical</w:t>
      </w:r>
      <w:r w:rsidR="00E703BD">
        <w:rPr>
          <w:rFonts w:eastAsia="Arial"/>
        </w:rPr>
        <w:t xml:space="preserve"> </w:t>
      </w:r>
      <w:r w:rsidRPr="00E703BD">
        <w:rPr>
          <w:rFonts w:eastAsia="Arial"/>
        </w:rPr>
        <w:t>toxicology</w:t>
      </w:r>
      <w:r w:rsidR="00E703BD">
        <w:rPr>
          <w:rFonts w:eastAsia="Arial"/>
        </w:rPr>
        <w:t xml:space="preserve"> </w:t>
      </w:r>
      <w:r w:rsidRPr="00E703BD">
        <w:rPr>
          <w:rFonts w:eastAsia="Arial"/>
        </w:rPr>
        <w:t>and</w:t>
      </w:r>
      <w:r w:rsidR="00E703BD">
        <w:rPr>
          <w:rFonts w:eastAsia="Arial"/>
        </w:rPr>
        <w:t xml:space="preserve"> </w:t>
      </w:r>
      <w:r w:rsidRPr="00E703BD">
        <w:rPr>
          <w:rFonts w:eastAsia="Arial"/>
        </w:rPr>
        <w:t>adverse</w:t>
      </w:r>
      <w:r w:rsidR="00E703BD">
        <w:rPr>
          <w:rFonts w:eastAsia="Arial"/>
        </w:rPr>
        <w:t xml:space="preserve"> </w:t>
      </w:r>
      <w:r w:rsidRPr="00E703BD">
        <w:rPr>
          <w:rFonts w:eastAsia="Arial"/>
        </w:rPr>
        <w:t>drug</w:t>
      </w:r>
      <w:r w:rsidR="00E703BD">
        <w:rPr>
          <w:rFonts w:eastAsia="Arial"/>
        </w:rPr>
        <w:t xml:space="preserve"> </w:t>
      </w:r>
      <w:r w:rsidRPr="00E703BD">
        <w:rPr>
          <w:rFonts w:eastAsia="Arial"/>
        </w:rPr>
        <w:t>experience.</w:t>
      </w:r>
      <w:r w:rsidR="00E703BD">
        <w:rPr>
          <w:rFonts w:eastAsia="Arial"/>
        </w:rPr>
        <w:t xml:space="preserve"> </w:t>
      </w:r>
      <w:r w:rsidRPr="00E703BD">
        <w:rPr>
          <w:rFonts w:eastAsia="Arial"/>
        </w:rPr>
        <w:t>1989;4</w:t>
      </w:r>
      <w:r w:rsidR="00E703BD">
        <w:rPr>
          <w:rFonts w:eastAsia="Arial"/>
        </w:rPr>
        <w:t xml:space="preserve"> </w:t>
      </w:r>
      <w:r w:rsidRPr="00E703BD">
        <w:rPr>
          <w:rFonts w:eastAsia="Arial"/>
        </w:rPr>
        <w:t>(5):351–68.</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Paradelis</w:t>
      </w:r>
      <w:proofErr w:type="spellEnd"/>
      <w:r w:rsidR="00E703BD">
        <w:rPr>
          <w:rFonts w:eastAsia="Arial"/>
        </w:rPr>
        <w:t xml:space="preserve"> </w:t>
      </w:r>
      <w:r w:rsidRPr="00E703BD">
        <w:rPr>
          <w:rFonts w:eastAsia="Arial"/>
        </w:rPr>
        <w:t>AG,</w:t>
      </w:r>
      <w:r w:rsidR="00E703BD">
        <w:rPr>
          <w:rFonts w:eastAsia="Arial"/>
        </w:rPr>
        <w:t xml:space="preserve"> </w:t>
      </w:r>
      <w:proofErr w:type="spellStart"/>
      <w:r w:rsidRPr="00E703BD">
        <w:rPr>
          <w:rFonts w:eastAsia="Arial"/>
        </w:rPr>
        <w:t>Triantaphyllidis</w:t>
      </w:r>
      <w:proofErr w:type="spellEnd"/>
      <w:r w:rsidR="00E703BD">
        <w:rPr>
          <w:rFonts w:eastAsia="Arial"/>
        </w:rPr>
        <w:t xml:space="preserve"> </w:t>
      </w:r>
      <w:r w:rsidRPr="00E703BD">
        <w:rPr>
          <w:rFonts w:eastAsia="Arial"/>
        </w:rPr>
        <w:t>C,</w:t>
      </w:r>
      <w:r w:rsidR="00E703BD">
        <w:rPr>
          <w:rFonts w:eastAsia="Arial"/>
        </w:rPr>
        <w:t xml:space="preserve"> </w:t>
      </w:r>
      <w:proofErr w:type="spellStart"/>
      <w:r w:rsidRPr="00E703BD">
        <w:rPr>
          <w:rFonts w:eastAsia="Arial"/>
        </w:rPr>
        <w:t>Logaras</w:t>
      </w:r>
      <w:proofErr w:type="spellEnd"/>
      <w:r w:rsidR="00E703BD">
        <w:rPr>
          <w:rFonts w:eastAsia="Arial"/>
        </w:rPr>
        <w:t xml:space="preserve"> </w:t>
      </w:r>
      <w:r w:rsidRPr="00E703BD">
        <w:rPr>
          <w:rFonts w:eastAsia="Arial"/>
        </w:rPr>
        <w:t>G."Neuromuscular</w:t>
      </w:r>
      <w:r w:rsidR="00E703BD">
        <w:rPr>
          <w:rFonts w:eastAsia="Arial"/>
        </w:rPr>
        <w:t xml:space="preserve"> </w:t>
      </w:r>
      <w:r w:rsidRPr="00E703BD">
        <w:rPr>
          <w:rFonts w:eastAsia="Arial"/>
        </w:rPr>
        <w:t>Blocking</w:t>
      </w:r>
      <w:r w:rsidR="00E703BD">
        <w:rPr>
          <w:rFonts w:eastAsia="Arial"/>
        </w:rPr>
        <w:t xml:space="preserve"> </w:t>
      </w:r>
      <w:r w:rsidRPr="00E703BD">
        <w:rPr>
          <w:rFonts w:eastAsia="Arial"/>
        </w:rPr>
        <w:t>Activity</w:t>
      </w:r>
      <w:r w:rsidR="00E703BD">
        <w:rPr>
          <w:rFonts w:eastAsia="Arial"/>
        </w:rPr>
        <w:t xml:space="preserve"> </w:t>
      </w:r>
      <w:r w:rsidRPr="00E703BD">
        <w:rPr>
          <w:rFonts w:eastAsia="Arial"/>
        </w:rPr>
        <w:t>of</w:t>
      </w:r>
      <w:r w:rsidR="00E703BD">
        <w:rPr>
          <w:rFonts w:eastAsia="Arial"/>
        </w:rPr>
        <w:t xml:space="preserve"> </w:t>
      </w:r>
      <w:proofErr w:type="spellStart"/>
      <w:r w:rsidRPr="00E703BD">
        <w:rPr>
          <w:rFonts w:eastAsia="Arial"/>
        </w:rPr>
        <w:t>Aminoglycoside</w:t>
      </w:r>
      <w:proofErr w:type="spellEnd"/>
      <w:r w:rsidR="00E703BD">
        <w:rPr>
          <w:rFonts w:eastAsia="Arial"/>
        </w:rPr>
        <w:t xml:space="preserve"> </w:t>
      </w:r>
      <w:r w:rsidRPr="00E703BD">
        <w:rPr>
          <w:rFonts w:eastAsia="Arial"/>
        </w:rPr>
        <w:t>Antibiotics".</w:t>
      </w:r>
      <w:r w:rsidR="00E703BD">
        <w:rPr>
          <w:rFonts w:eastAsia="Arial"/>
        </w:rPr>
        <w:t xml:space="preserve"> </w:t>
      </w:r>
      <w:r w:rsidRPr="00E703BD">
        <w:rPr>
          <w:rFonts w:eastAsia="Arial"/>
        </w:rPr>
        <w:t>Pharmacology</w:t>
      </w:r>
      <w:r w:rsidR="00E703BD">
        <w:rPr>
          <w:rFonts w:eastAsia="Arial"/>
        </w:rPr>
        <w:t xml:space="preserve"> </w:t>
      </w:r>
      <w:r w:rsidRPr="00E703BD">
        <w:rPr>
          <w:rFonts w:eastAsia="Arial"/>
        </w:rPr>
        <w:t>of</w:t>
      </w:r>
      <w:r w:rsidR="00E703BD">
        <w:rPr>
          <w:rFonts w:eastAsia="Arial"/>
        </w:rPr>
        <w:t xml:space="preserve"> </w:t>
      </w:r>
      <w:r w:rsidRPr="00E703BD">
        <w:rPr>
          <w:rFonts w:eastAsia="Arial"/>
        </w:rPr>
        <w:t>Antibiotics.</w:t>
      </w:r>
      <w:r w:rsidR="00E703BD">
        <w:rPr>
          <w:rFonts w:eastAsia="Arial"/>
        </w:rPr>
        <w:t xml:space="preserve"> </w:t>
      </w:r>
      <w:r w:rsidRPr="00E703BD">
        <w:rPr>
          <w:rFonts w:eastAsia="Arial"/>
        </w:rPr>
        <w:t>1976;</w:t>
      </w:r>
      <w:r w:rsidR="00E703BD">
        <w:rPr>
          <w:rFonts w:eastAsia="Arial"/>
        </w:rPr>
        <w:t xml:space="preserve"> </w:t>
      </w:r>
      <w:r w:rsidRPr="00E703BD">
        <w:rPr>
          <w:rFonts w:eastAsia="Arial"/>
        </w:rPr>
        <w:t>p.</w:t>
      </w:r>
      <w:r w:rsidR="00E703BD">
        <w:rPr>
          <w:rFonts w:eastAsia="Arial"/>
        </w:rPr>
        <w:t xml:space="preserve"> </w:t>
      </w:r>
      <w:r w:rsidRPr="00E703BD">
        <w:rPr>
          <w:rFonts w:eastAsia="Arial"/>
        </w:rPr>
        <w:t>359.</w:t>
      </w:r>
      <w:r w:rsidR="00E703BD">
        <w:rPr>
          <w:rFonts w:eastAsia="Arial"/>
        </w:rPr>
        <w:t xml:space="preserve"> </w:t>
      </w:r>
      <w:r w:rsidRPr="00E703BD">
        <w:rPr>
          <w:rFonts w:eastAsia="Arial"/>
        </w:rPr>
        <w:t>doi:10.1007/978-1-4684-3123-0_51.</w:t>
      </w:r>
      <w:r w:rsidR="00E703BD">
        <w:rPr>
          <w:rFonts w:eastAsia="Arial"/>
        </w:rPr>
        <w:t xml:space="preserve"> </w:t>
      </w:r>
      <w:r w:rsidRPr="00E703BD">
        <w:rPr>
          <w:rFonts w:eastAsia="Arial"/>
        </w:rPr>
        <w:t>ISBN</w:t>
      </w:r>
      <w:r w:rsidR="00E703BD">
        <w:rPr>
          <w:rFonts w:eastAsia="Arial"/>
        </w:rPr>
        <w:t xml:space="preserve"> </w:t>
      </w:r>
      <w:r w:rsidRPr="00E703BD">
        <w:rPr>
          <w:rFonts w:eastAsia="Arial"/>
        </w:rPr>
        <w:t>978-1-4684-3125-4.</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Proctor</w:t>
      </w:r>
      <w:r w:rsidR="00E703BD">
        <w:rPr>
          <w:rFonts w:eastAsia="Arial"/>
        </w:rPr>
        <w:t xml:space="preserve"> </w:t>
      </w:r>
      <w:r w:rsidRPr="00E703BD">
        <w:rPr>
          <w:rFonts w:eastAsia="Arial"/>
        </w:rPr>
        <w:t>DF,</w:t>
      </w:r>
      <w:r w:rsidR="00E703BD">
        <w:rPr>
          <w:rFonts w:eastAsia="Arial"/>
        </w:rPr>
        <w:t xml:space="preserve"> </w:t>
      </w:r>
      <w:r w:rsidRPr="00E703BD">
        <w:rPr>
          <w:rFonts w:eastAsia="Arial"/>
        </w:rPr>
        <w:t>Anderson</w:t>
      </w:r>
      <w:r w:rsidR="00E703BD">
        <w:rPr>
          <w:rFonts w:eastAsia="Arial"/>
        </w:rPr>
        <w:t xml:space="preserve"> </w:t>
      </w:r>
      <w:r w:rsidRPr="00E703BD">
        <w:rPr>
          <w:rFonts w:eastAsia="Arial"/>
        </w:rPr>
        <w:t>IB,</w:t>
      </w:r>
      <w:r w:rsidR="00E703BD">
        <w:rPr>
          <w:rFonts w:eastAsia="Arial"/>
        </w:rPr>
        <w:t xml:space="preserve"> </w:t>
      </w:r>
      <w:r w:rsidRPr="00E703BD">
        <w:rPr>
          <w:rFonts w:eastAsia="Arial"/>
        </w:rPr>
        <w:t>editors.</w:t>
      </w:r>
      <w:r w:rsidR="00E703BD">
        <w:rPr>
          <w:rFonts w:eastAsia="Arial"/>
        </w:rPr>
        <w:t xml:space="preserve"> </w:t>
      </w:r>
      <w:r w:rsidRPr="00E703BD">
        <w:rPr>
          <w:rFonts w:eastAsia="Arial"/>
        </w:rPr>
        <w:t>The</w:t>
      </w:r>
      <w:r w:rsidR="00E703BD">
        <w:rPr>
          <w:rFonts w:eastAsia="Arial"/>
        </w:rPr>
        <w:t xml:space="preserve"> </w:t>
      </w:r>
      <w:r w:rsidRPr="00E703BD">
        <w:rPr>
          <w:rFonts w:eastAsia="Arial"/>
        </w:rPr>
        <w:t>nose.</w:t>
      </w:r>
      <w:r w:rsidR="00E703BD">
        <w:rPr>
          <w:rFonts w:eastAsia="Arial"/>
        </w:rPr>
        <w:t xml:space="preserve"> </w:t>
      </w:r>
      <w:r w:rsidRPr="00E703BD">
        <w:rPr>
          <w:rFonts w:eastAsia="Arial"/>
        </w:rPr>
        <w:t>Amsterdam:</w:t>
      </w:r>
      <w:r w:rsidR="00E703BD">
        <w:rPr>
          <w:rFonts w:eastAsia="Arial"/>
        </w:rPr>
        <w:t xml:space="preserve"> </w:t>
      </w:r>
      <w:r w:rsidRPr="00E703BD">
        <w:rPr>
          <w:rFonts w:eastAsia="Arial"/>
        </w:rPr>
        <w:t>Elsevier</w:t>
      </w:r>
      <w:r w:rsidR="00E703BD">
        <w:rPr>
          <w:rFonts w:eastAsia="Arial"/>
        </w:rPr>
        <w:t xml:space="preserve"> </w:t>
      </w:r>
      <w:r w:rsidRPr="00E703BD">
        <w:rPr>
          <w:rFonts w:eastAsia="Arial"/>
        </w:rPr>
        <w:t>Biomedical</w:t>
      </w:r>
      <w:r w:rsidR="00E703BD">
        <w:rPr>
          <w:rFonts w:eastAsia="Arial"/>
        </w:rPr>
        <w:t xml:space="preserve"> </w:t>
      </w:r>
      <w:r w:rsidRPr="00E703BD">
        <w:rPr>
          <w:rFonts w:eastAsia="Arial"/>
        </w:rPr>
        <w:t>Press;</w:t>
      </w:r>
      <w:r w:rsidR="00E703BD">
        <w:rPr>
          <w:rFonts w:eastAsia="Arial"/>
        </w:rPr>
        <w:t xml:space="preserve"> </w:t>
      </w:r>
      <w:r w:rsidRPr="00E703BD">
        <w:rPr>
          <w:rFonts w:eastAsia="Arial"/>
        </w:rPr>
        <w:t>1982.</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Raghavendra</w:t>
      </w:r>
      <w:proofErr w:type="spellEnd"/>
      <w:r w:rsidRPr="00E703BD">
        <w:rPr>
          <w:rFonts w:eastAsia="Arial"/>
        </w:rPr>
        <w:t>,</w:t>
      </w:r>
      <w:r w:rsidR="00E703BD">
        <w:rPr>
          <w:rFonts w:eastAsia="Arial"/>
        </w:rPr>
        <w:t xml:space="preserve"> </w:t>
      </w:r>
      <w:r w:rsidRPr="00E703BD">
        <w:rPr>
          <w:rFonts w:eastAsia="Arial"/>
        </w:rPr>
        <w:t>T.</w:t>
      </w:r>
      <w:r w:rsidR="00E703BD">
        <w:rPr>
          <w:rFonts w:eastAsia="Arial"/>
        </w:rPr>
        <w:t xml:space="preserve"> </w:t>
      </w:r>
      <w:r w:rsidRPr="00E703BD">
        <w:rPr>
          <w:rFonts w:eastAsia="Arial"/>
        </w:rPr>
        <w:t>"Neuromuscular</w:t>
      </w:r>
      <w:r w:rsidR="00E703BD">
        <w:rPr>
          <w:rFonts w:eastAsia="Arial"/>
        </w:rPr>
        <w:t xml:space="preserve"> </w:t>
      </w:r>
      <w:r w:rsidRPr="00E703BD">
        <w:rPr>
          <w:rFonts w:eastAsia="Arial"/>
        </w:rPr>
        <w:t>blocking</w:t>
      </w:r>
      <w:r w:rsidR="00E703BD">
        <w:rPr>
          <w:rFonts w:eastAsia="Arial"/>
        </w:rPr>
        <w:t xml:space="preserve"> </w:t>
      </w:r>
      <w:r w:rsidRPr="00E703BD">
        <w:rPr>
          <w:rFonts w:eastAsia="Arial"/>
        </w:rPr>
        <w:t>drugs:</w:t>
      </w:r>
      <w:r w:rsidR="00E703BD">
        <w:rPr>
          <w:rFonts w:eastAsia="Arial"/>
        </w:rPr>
        <w:t xml:space="preserve"> </w:t>
      </w:r>
      <w:r w:rsidRPr="00E703BD">
        <w:rPr>
          <w:rFonts w:eastAsia="Arial"/>
        </w:rPr>
        <w:t>discovery</w:t>
      </w:r>
      <w:r w:rsidR="00E703BD">
        <w:rPr>
          <w:rFonts w:eastAsia="Arial"/>
        </w:rPr>
        <w:t xml:space="preserve"> </w:t>
      </w:r>
      <w:r w:rsidRPr="00E703BD">
        <w:rPr>
          <w:rFonts w:eastAsia="Arial"/>
        </w:rPr>
        <w:t>and</w:t>
      </w:r>
      <w:r w:rsidR="00E703BD">
        <w:rPr>
          <w:rFonts w:eastAsia="Arial"/>
        </w:rPr>
        <w:t xml:space="preserve"> </w:t>
      </w:r>
      <w:r w:rsidRPr="00E703BD">
        <w:rPr>
          <w:rFonts w:eastAsia="Arial"/>
        </w:rPr>
        <w:t>development".</w:t>
      </w:r>
      <w:r w:rsidR="00E703BD">
        <w:rPr>
          <w:rFonts w:eastAsia="Arial"/>
        </w:rPr>
        <w:t xml:space="preserve"> </w:t>
      </w:r>
      <w:r w:rsidRPr="00E703BD">
        <w:rPr>
          <w:rFonts w:eastAsia="Arial"/>
        </w:rPr>
        <w:t>Journal</w:t>
      </w:r>
      <w:r w:rsidR="00E703BD">
        <w:rPr>
          <w:rFonts w:eastAsia="Arial"/>
        </w:rPr>
        <w:t xml:space="preserve"> </w:t>
      </w:r>
      <w:r w:rsidRPr="00E703BD">
        <w:rPr>
          <w:rFonts w:eastAsia="Arial"/>
        </w:rPr>
        <w:t>of</w:t>
      </w:r>
      <w:r w:rsidR="00E703BD">
        <w:rPr>
          <w:rFonts w:eastAsia="Arial"/>
        </w:rPr>
        <w:t xml:space="preserve"> </w:t>
      </w:r>
      <w:r w:rsidRPr="00E703BD">
        <w:rPr>
          <w:rFonts w:eastAsia="Arial"/>
        </w:rPr>
        <w:t>the</w:t>
      </w:r>
      <w:r w:rsidR="00E703BD">
        <w:rPr>
          <w:rFonts w:eastAsia="Arial"/>
        </w:rPr>
        <w:t xml:space="preserve"> </w:t>
      </w:r>
      <w:r w:rsidRPr="00E703BD">
        <w:rPr>
          <w:rFonts w:eastAsia="Arial"/>
        </w:rPr>
        <w:t>Royal</w:t>
      </w:r>
      <w:r w:rsidR="00E703BD">
        <w:rPr>
          <w:rFonts w:eastAsia="Arial"/>
        </w:rPr>
        <w:t xml:space="preserve"> </w:t>
      </w:r>
      <w:r w:rsidRPr="00E703BD">
        <w:rPr>
          <w:rFonts w:eastAsia="Arial"/>
        </w:rPr>
        <w:t>Society</w:t>
      </w:r>
      <w:r w:rsidR="00E703BD">
        <w:rPr>
          <w:rFonts w:eastAsia="Arial"/>
        </w:rPr>
        <w:t xml:space="preserve"> </w:t>
      </w:r>
      <w:r w:rsidRPr="00E703BD">
        <w:rPr>
          <w:rFonts w:eastAsia="Arial"/>
        </w:rPr>
        <w:t>of</w:t>
      </w:r>
      <w:r w:rsidR="00E703BD">
        <w:rPr>
          <w:rFonts w:eastAsia="Arial"/>
        </w:rPr>
        <w:t xml:space="preserve"> </w:t>
      </w:r>
      <w:r w:rsidRPr="00E703BD">
        <w:rPr>
          <w:rFonts w:eastAsia="Arial"/>
        </w:rPr>
        <w:t>Medicine.</w:t>
      </w:r>
      <w:r w:rsidR="00E703BD">
        <w:rPr>
          <w:rFonts w:eastAsia="Arial"/>
        </w:rPr>
        <w:t xml:space="preserve"> </w:t>
      </w:r>
      <w:r w:rsidRPr="00E703BD">
        <w:rPr>
          <w:rFonts w:eastAsia="Arial"/>
        </w:rPr>
        <w:t>2002;95</w:t>
      </w:r>
      <w:r w:rsidR="00E703BD">
        <w:rPr>
          <w:rFonts w:eastAsia="Arial"/>
        </w:rPr>
        <w:t xml:space="preserve"> </w:t>
      </w:r>
      <w:r w:rsidRPr="00E703BD">
        <w:rPr>
          <w:rFonts w:eastAsia="Arial"/>
        </w:rPr>
        <w:t>(7):</w:t>
      </w:r>
      <w:r w:rsidR="00E703BD">
        <w:rPr>
          <w:rFonts w:eastAsia="Arial"/>
        </w:rPr>
        <w:t xml:space="preserve"> </w:t>
      </w:r>
      <w:r w:rsidRPr="00E703BD">
        <w:rPr>
          <w:rFonts w:eastAsia="Arial"/>
        </w:rPr>
        <w:t>363–367.</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Randerat</w:t>
      </w:r>
      <w:r w:rsidR="00E44DE1" w:rsidRPr="00E703BD">
        <w:rPr>
          <w:rFonts w:eastAsia="Arial"/>
        </w:rPr>
        <w:t>h</w:t>
      </w:r>
      <w:proofErr w:type="spellEnd"/>
      <w:r w:rsidR="00E44DE1">
        <w:rPr>
          <w:rFonts w:eastAsia="Arial"/>
        </w:rPr>
        <w:t xml:space="preserve"> </w:t>
      </w:r>
      <w:r w:rsidR="00E44DE1" w:rsidRPr="00E703BD">
        <w:rPr>
          <w:rFonts w:eastAsia="Arial"/>
        </w:rPr>
        <w:t>W</w:t>
      </w:r>
      <w:r w:rsidRPr="00E703BD">
        <w:rPr>
          <w:rFonts w:eastAsia="Arial"/>
        </w:rPr>
        <w:t>J,</w:t>
      </w:r>
      <w:r w:rsidR="00E703BD">
        <w:rPr>
          <w:rFonts w:eastAsia="Arial"/>
        </w:rPr>
        <w:t xml:space="preserve"> </w:t>
      </w:r>
      <w:proofErr w:type="spellStart"/>
      <w:r w:rsidRPr="00E703BD">
        <w:rPr>
          <w:rFonts w:eastAsia="Arial"/>
        </w:rPr>
        <w:t>Sanner</w:t>
      </w:r>
      <w:proofErr w:type="spellEnd"/>
      <w:r w:rsidR="00E703BD">
        <w:rPr>
          <w:rFonts w:eastAsia="Arial"/>
        </w:rPr>
        <w:t xml:space="preserve"> </w:t>
      </w:r>
      <w:r w:rsidRPr="00E703BD">
        <w:rPr>
          <w:rFonts w:eastAsia="Arial"/>
        </w:rPr>
        <w:t>BM,</w:t>
      </w:r>
      <w:r w:rsidR="00E703BD">
        <w:rPr>
          <w:rFonts w:eastAsia="Arial"/>
        </w:rPr>
        <w:t xml:space="preserve"> </w:t>
      </w:r>
      <w:r w:rsidRPr="00E703BD">
        <w:rPr>
          <w:rFonts w:eastAsia="Arial"/>
        </w:rPr>
        <w:t>Somers</w:t>
      </w:r>
      <w:r w:rsidR="00E703BD">
        <w:rPr>
          <w:rFonts w:eastAsia="Arial"/>
        </w:rPr>
        <w:t xml:space="preserve"> </w:t>
      </w:r>
      <w:r w:rsidRPr="00E703BD">
        <w:rPr>
          <w:rFonts w:eastAsia="Arial"/>
        </w:rPr>
        <w:t>VK.</w:t>
      </w:r>
      <w:r w:rsidR="00E703BD">
        <w:rPr>
          <w:rFonts w:eastAsia="Arial"/>
        </w:rPr>
        <w:t xml:space="preserve"> </w:t>
      </w:r>
      <w:r w:rsidRPr="00E703BD">
        <w:rPr>
          <w:rFonts w:eastAsia="Arial"/>
        </w:rPr>
        <w:t>Sleep</w:t>
      </w:r>
      <w:r w:rsidR="00E703BD">
        <w:rPr>
          <w:rFonts w:eastAsia="Arial"/>
        </w:rPr>
        <w:t xml:space="preserve"> </w:t>
      </w:r>
      <w:proofErr w:type="spellStart"/>
      <w:r w:rsidRPr="00E703BD">
        <w:rPr>
          <w:rFonts w:eastAsia="Arial"/>
        </w:rPr>
        <w:t>Apnoea</w:t>
      </w:r>
      <w:proofErr w:type="spellEnd"/>
      <w:r w:rsidR="00E703BD">
        <w:rPr>
          <w:rFonts w:eastAsia="Arial"/>
        </w:rPr>
        <w:t xml:space="preserve"> </w:t>
      </w:r>
      <w:r w:rsidRPr="00E703BD">
        <w:rPr>
          <w:rFonts w:eastAsia="Arial"/>
        </w:rPr>
        <w:t>–Current</w:t>
      </w:r>
      <w:r w:rsidR="00E703BD">
        <w:rPr>
          <w:rFonts w:eastAsia="Arial"/>
        </w:rPr>
        <w:t xml:space="preserve"> </w:t>
      </w:r>
      <w:r w:rsidRPr="00E703BD">
        <w:rPr>
          <w:rFonts w:eastAsia="Arial"/>
        </w:rPr>
        <w:t>Diagnosis</w:t>
      </w:r>
      <w:r w:rsidR="00E703BD">
        <w:rPr>
          <w:rFonts w:eastAsia="Arial"/>
        </w:rPr>
        <w:t xml:space="preserve"> </w:t>
      </w:r>
      <w:r w:rsidRPr="00E703BD">
        <w:rPr>
          <w:rFonts w:eastAsia="Arial"/>
        </w:rPr>
        <w:t>and</w:t>
      </w:r>
      <w:r w:rsidR="00E703BD">
        <w:rPr>
          <w:rFonts w:eastAsia="Arial"/>
        </w:rPr>
        <w:t xml:space="preserve"> </w:t>
      </w:r>
      <w:r w:rsidRPr="00E703BD">
        <w:rPr>
          <w:rFonts w:eastAsia="Arial"/>
        </w:rPr>
        <w:t>Treatment.</w:t>
      </w:r>
      <w:r w:rsidR="00E703BD">
        <w:rPr>
          <w:rFonts w:eastAsia="Arial"/>
        </w:rPr>
        <w:t xml:space="preserve"> </w:t>
      </w:r>
      <w:r w:rsidRPr="00E703BD">
        <w:rPr>
          <w:rFonts w:eastAsia="Arial"/>
        </w:rPr>
        <w:t>Basel:</w:t>
      </w:r>
      <w:r w:rsidR="00E703BD">
        <w:rPr>
          <w:rFonts w:eastAsia="Arial"/>
        </w:rPr>
        <w:t xml:space="preserve"> </w:t>
      </w:r>
      <w:proofErr w:type="spellStart"/>
      <w:r w:rsidRPr="00E703BD">
        <w:rPr>
          <w:rFonts w:eastAsia="Arial"/>
        </w:rPr>
        <w:t>Karger</w:t>
      </w:r>
      <w:proofErr w:type="spellEnd"/>
      <w:r w:rsidR="00E703BD">
        <w:rPr>
          <w:rFonts w:eastAsia="Arial"/>
        </w:rPr>
        <w:t xml:space="preserve"> </w:t>
      </w:r>
      <w:r w:rsidRPr="00E703BD">
        <w:rPr>
          <w:rFonts w:eastAsia="Arial"/>
        </w:rPr>
        <w:t>Publishers,2006.</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Ray</w:t>
      </w:r>
      <w:r w:rsidR="00E703BD">
        <w:rPr>
          <w:rFonts w:eastAsia="Arial"/>
        </w:rPr>
        <w:t xml:space="preserve"> </w:t>
      </w:r>
      <w:r w:rsidRPr="00E703BD">
        <w:rPr>
          <w:rFonts w:eastAsia="Arial"/>
        </w:rPr>
        <w:t>RM,</w:t>
      </w:r>
      <w:r w:rsidR="00E703BD">
        <w:rPr>
          <w:rFonts w:eastAsia="Arial"/>
        </w:rPr>
        <w:t xml:space="preserve"> </w:t>
      </w:r>
      <w:r w:rsidRPr="00E703BD">
        <w:rPr>
          <w:rFonts w:eastAsia="Arial"/>
        </w:rPr>
        <w:t>Senders</w:t>
      </w:r>
      <w:r w:rsidR="00E703BD">
        <w:rPr>
          <w:rFonts w:eastAsia="Arial"/>
        </w:rPr>
        <w:t xml:space="preserve"> </w:t>
      </w:r>
      <w:r w:rsidRPr="00E703BD">
        <w:rPr>
          <w:rFonts w:eastAsia="Arial"/>
        </w:rPr>
        <w:t>CW</w:t>
      </w:r>
      <w:r w:rsidR="002D64AF" w:rsidRPr="00E703BD">
        <w:rPr>
          <w:rFonts w:eastAsia="Arial"/>
        </w:rPr>
        <w:t>.</w:t>
      </w:r>
      <w:r w:rsidR="002D64AF">
        <w:rPr>
          <w:rFonts w:eastAsia="Arial"/>
        </w:rPr>
        <w:t xml:space="preserve"> </w:t>
      </w:r>
      <w:r w:rsidR="002D64AF" w:rsidRPr="00E703BD">
        <w:rPr>
          <w:rFonts w:eastAsia="Arial"/>
        </w:rPr>
        <w:t>A</w:t>
      </w:r>
      <w:r w:rsidRPr="00E703BD">
        <w:rPr>
          <w:rFonts w:eastAsia="Arial"/>
        </w:rPr>
        <w:t>irway</w:t>
      </w:r>
      <w:r w:rsidR="00E703BD">
        <w:rPr>
          <w:rFonts w:eastAsia="Arial"/>
        </w:rPr>
        <w:t xml:space="preserve"> </w:t>
      </w:r>
      <w:r w:rsidRPr="00E703BD">
        <w:rPr>
          <w:rFonts w:eastAsia="Arial"/>
        </w:rPr>
        <w:t>management</w:t>
      </w:r>
      <w:r w:rsidR="00E703BD">
        <w:rPr>
          <w:rFonts w:eastAsia="Arial"/>
        </w:rPr>
        <w:t xml:space="preserve"> </w:t>
      </w:r>
      <w:r w:rsidRPr="00E703BD">
        <w:rPr>
          <w:rFonts w:eastAsia="Arial"/>
        </w:rPr>
        <w:t>in</w:t>
      </w:r>
      <w:r w:rsidR="00E703BD">
        <w:rPr>
          <w:rFonts w:eastAsia="Arial"/>
        </w:rPr>
        <w:t xml:space="preserve"> </w:t>
      </w:r>
      <w:r w:rsidRPr="00E703BD">
        <w:rPr>
          <w:rFonts w:eastAsia="Arial"/>
        </w:rPr>
        <w:t>the</w:t>
      </w:r>
      <w:r w:rsidR="00E703BD">
        <w:rPr>
          <w:rFonts w:eastAsia="Arial"/>
        </w:rPr>
        <w:t xml:space="preserve"> </w:t>
      </w:r>
      <w:r w:rsidRPr="00E703BD">
        <w:rPr>
          <w:rFonts w:eastAsia="Arial"/>
        </w:rPr>
        <w:t>obese</w:t>
      </w:r>
      <w:r w:rsidR="00E703BD">
        <w:rPr>
          <w:rFonts w:eastAsia="Arial"/>
        </w:rPr>
        <w:t xml:space="preserve"> </w:t>
      </w:r>
      <w:r w:rsidRPr="00E703BD">
        <w:rPr>
          <w:rFonts w:eastAsia="Arial"/>
        </w:rPr>
        <w:t>child.</w:t>
      </w:r>
      <w:r w:rsidR="00E703BD">
        <w:rPr>
          <w:rFonts w:eastAsia="Arial"/>
        </w:rPr>
        <w:t xml:space="preserve"> </w:t>
      </w:r>
      <w:proofErr w:type="spellStart"/>
      <w:r w:rsidRPr="00E703BD">
        <w:rPr>
          <w:rFonts w:eastAsia="Arial"/>
        </w:rPr>
        <w:t>Pediatr</w:t>
      </w:r>
      <w:proofErr w:type="spellEnd"/>
      <w:r w:rsidR="00E703BD">
        <w:rPr>
          <w:rFonts w:eastAsia="Arial"/>
        </w:rPr>
        <w:t xml:space="preserve"> </w:t>
      </w:r>
      <w:proofErr w:type="spellStart"/>
      <w:r w:rsidRPr="00E703BD">
        <w:rPr>
          <w:rFonts w:eastAsia="Arial"/>
        </w:rPr>
        <w:t>Clin</w:t>
      </w:r>
      <w:proofErr w:type="spellEnd"/>
      <w:r w:rsidR="00E703BD">
        <w:rPr>
          <w:rFonts w:eastAsia="Arial"/>
        </w:rPr>
        <w:t xml:space="preserve"> </w:t>
      </w:r>
      <w:r w:rsidRPr="00E703BD">
        <w:rPr>
          <w:rFonts w:eastAsia="Arial"/>
        </w:rPr>
        <w:t>North</w:t>
      </w:r>
      <w:r w:rsidR="00E703BD">
        <w:rPr>
          <w:rFonts w:eastAsia="Arial"/>
        </w:rPr>
        <w:t xml:space="preserve"> </w:t>
      </w:r>
      <w:r w:rsidRPr="00E703BD">
        <w:rPr>
          <w:rFonts w:eastAsia="Arial"/>
        </w:rPr>
        <w:t>Am</w:t>
      </w:r>
      <w:r w:rsidR="00E703BD">
        <w:rPr>
          <w:rFonts w:eastAsia="Arial"/>
        </w:rPr>
        <w:t xml:space="preserve"> </w:t>
      </w:r>
      <w:r w:rsidRPr="00E703BD">
        <w:rPr>
          <w:rFonts w:eastAsia="Arial"/>
        </w:rPr>
        <w:t>2001;</w:t>
      </w:r>
      <w:r w:rsidR="00E703BD">
        <w:rPr>
          <w:rFonts w:eastAsia="Arial"/>
        </w:rPr>
        <w:t xml:space="preserve"> </w:t>
      </w:r>
      <w:r w:rsidRPr="00E703BD">
        <w:rPr>
          <w:rFonts w:eastAsia="Arial"/>
        </w:rPr>
        <w:t>48:</w:t>
      </w:r>
      <w:r w:rsidR="00E703BD">
        <w:rPr>
          <w:rFonts w:eastAsia="Arial"/>
        </w:rPr>
        <w:t xml:space="preserve"> </w:t>
      </w:r>
      <w:r w:rsidRPr="00E703BD">
        <w:rPr>
          <w:rFonts w:eastAsia="Arial"/>
        </w:rPr>
        <w:t>1055–1063.</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Roberts</w:t>
      </w:r>
      <w:r w:rsidR="00E703BD">
        <w:rPr>
          <w:rFonts w:eastAsia="Arial"/>
        </w:rPr>
        <w:t xml:space="preserve"> </w:t>
      </w:r>
      <w:r w:rsidRPr="00E703BD">
        <w:rPr>
          <w:rFonts w:eastAsia="Arial"/>
        </w:rPr>
        <w:t>JL,</w:t>
      </w:r>
      <w:r w:rsidR="00E703BD">
        <w:rPr>
          <w:rFonts w:eastAsia="Arial"/>
        </w:rPr>
        <w:t xml:space="preserve"> </w:t>
      </w:r>
      <w:r w:rsidRPr="00E703BD">
        <w:rPr>
          <w:rFonts w:eastAsia="Arial"/>
        </w:rPr>
        <w:t>Reed</w:t>
      </w:r>
      <w:r w:rsidR="00E703BD">
        <w:rPr>
          <w:rFonts w:eastAsia="Arial"/>
        </w:rPr>
        <w:t xml:space="preserve"> </w:t>
      </w:r>
      <w:r w:rsidRPr="00E703BD">
        <w:rPr>
          <w:rFonts w:eastAsia="Arial"/>
        </w:rPr>
        <w:t>WR,</w:t>
      </w:r>
      <w:r w:rsidR="00E703BD">
        <w:rPr>
          <w:rFonts w:eastAsia="Arial"/>
        </w:rPr>
        <w:t xml:space="preserve"> </w:t>
      </w:r>
      <w:r w:rsidRPr="00E703BD">
        <w:rPr>
          <w:rFonts w:eastAsia="Arial"/>
        </w:rPr>
        <w:t>Matthew</w:t>
      </w:r>
      <w:r w:rsidR="00E703BD">
        <w:rPr>
          <w:rFonts w:eastAsia="Arial"/>
        </w:rPr>
        <w:t xml:space="preserve"> </w:t>
      </w:r>
      <w:r w:rsidRPr="00E703BD">
        <w:rPr>
          <w:rFonts w:eastAsia="Arial"/>
        </w:rPr>
        <w:t>OP</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r w:rsidRPr="00E703BD">
        <w:rPr>
          <w:rFonts w:eastAsia="Arial"/>
        </w:rPr>
        <w:t>Assessment</w:t>
      </w:r>
      <w:r w:rsidR="00E703BD">
        <w:rPr>
          <w:rFonts w:eastAsia="Arial"/>
        </w:rPr>
        <w:t xml:space="preserve"> </w:t>
      </w:r>
      <w:r w:rsidRPr="00E703BD">
        <w:rPr>
          <w:rFonts w:eastAsia="Arial"/>
        </w:rPr>
        <w:t>of</w:t>
      </w:r>
      <w:r w:rsidR="00E703BD">
        <w:rPr>
          <w:rFonts w:eastAsia="Arial"/>
        </w:rPr>
        <w:t xml:space="preserve"> </w:t>
      </w:r>
      <w:r w:rsidRPr="00E703BD">
        <w:rPr>
          <w:rFonts w:eastAsia="Arial"/>
        </w:rPr>
        <w:t>pharyngeal</w:t>
      </w:r>
      <w:r w:rsidR="00E703BD">
        <w:rPr>
          <w:rFonts w:eastAsia="Arial"/>
        </w:rPr>
        <w:t xml:space="preserve"> </w:t>
      </w:r>
      <w:r w:rsidRPr="00E703BD">
        <w:rPr>
          <w:rFonts w:eastAsia="Arial"/>
        </w:rPr>
        <w:t>airway</w:t>
      </w:r>
      <w:r w:rsidR="00E703BD">
        <w:rPr>
          <w:rFonts w:eastAsia="Arial"/>
        </w:rPr>
        <w:t xml:space="preserve"> </w:t>
      </w:r>
      <w:r w:rsidRPr="00E703BD">
        <w:rPr>
          <w:rFonts w:eastAsia="Arial"/>
        </w:rPr>
        <w:t>stability</w:t>
      </w:r>
      <w:r w:rsidR="00E703BD">
        <w:rPr>
          <w:rFonts w:eastAsia="Arial"/>
        </w:rPr>
        <w:t xml:space="preserve"> </w:t>
      </w:r>
      <w:r w:rsidRPr="00E703BD">
        <w:rPr>
          <w:rFonts w:eastAsia="Arial"/>
        </w:rPr>
        <w:t>in</w:t>
      </w:r>
      <w:r w:rsidR="00E703BD">
        <w:rPr>
          <w:rFonts w:eastAsia="Arial"/>
        </w:rPr>
        <w:t xml:space="preserve"> </w:t>
      </w:r>
      <w:r w:rsidRPr="00E703BD">
        <w:rPr>
          <w:rFonts w:eastAsia="Arial"/>
        </w:rPr>
        <w:t>normal</w:t>
      </w:r>
      <w:r w:rsidR="00E703BD">
        <w:rPr>
          <w:rFonts w:eastAsia="Arial"/>
        </w:rPr>
        <w:t xml:space="preserve"> </w:t>
      </w:r>
      <w:r w:rsidRPr="00E703BD">
        <w:rPr>
          <w:rFonts w:eastAsia="Arial"/>
        </w:rPr>
        <w:t>and</w:t>
      </w:r>
      <w:r w:rsidR="00E703BD">
        <w:rPr>
          <w:rFonts w:eastAsia="Arial"/>
        </w:rPr>
        <w:t xml:space="preserve"> </w:t>
      </w:r>
      <w:proofErr w:type="spellStart"/>
      <w:r w:rsidRPr="00E703BD">
        <w:rPr>
          <w:rFonts w:eastAsia="Arial"/>
        </w:rPr>
        <w:t>micrognathic</w:t>
      </w:r>
      <w:proofErr w:type="spellEnd"/>
      <w:r w:rsidR="00E703BD">
        <w:rPr>
          <w:rFonts w:eastAsia="Arial"/>
        </w:rPr>
        <w:t xml:space="preserve"> </w:t>
      </w:r>
      <w:r w:rsidRPr="00E703BD">
        <w:rPr>
          <w:rFonts w:eastAsia="Arial"/>
        </w:rPr>
        <w:t>infants.</w:t>
      </w:r>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Appl</w:t>
      </w:r>
      <w:proofErr w:type="spellEnd"/>
      <w:r w:rsidR="00E703BD">
        <w:rPr>
          <w:rFonts w:eastAsia="Arial"/>
        </w:rPr>
        <w:t xml:space="preserve"> </w:t>
      </w:r>
      <w:proofErr w:type="spellStart"/>
      <w:r w:rsidRPr="00E703BD">
        <w:rPr>
          <w:rFonts w:eastAsia="Arial"/>
        </w:rPr>
        <w:t>Physiol</w:t>
      </w:r>
      <w:proofErr w:type="spellEnd"/>
      <w:r w:rsidR="00E703BD">
        <w:rPr>
          <w:rFonts w:eastAsia="Arial"/>
        </w:rPr>
        <w:t xml:space="preserve"> </w:t>
      </w:r>
      <w:r w:rsidRPr="00E703BD">
        <w:rPr>
          <w:rFonts w:eastAsia="Arial"/>
        </w:rPr>
        <w:t>1985;</w:t>
      </w:r>
      <w:r w:rsidR="00E703BD">
        <w:rPr>
          <w:rFonts w:eastAsia="Arial"/>
        </w:rPr>
        <w:t xml:space="preserve"> </w:t>
      </w:r>
      <w:r w:rsidRPr="00E703BD">
        <w:rPr>
          <w:rFonts w:eastAsia="Arial"/>
        </w:rPr>
        <w:t>58:</w:t>
      </w:r>
      <w:r w:rsidR="00E703BD">
        <w:rPr>
          <w:rFonts w:eastAsia="Arial"/>
        </w:rPr>
        <w:t xml:space="preserve"> </w:t>
      </w:r>
      <w:r w:rsidRPr="00E703BD">
        <w:rPr>
          <w:rFonts w:eastAsia="Arial"/>
        </w:rPr>
        <w:t>290–299.</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Roberts</w:t>
      </w:r>
      <w:r w:rsidR="00E703BD">
        <w:rPr>
          <w:rFonts w:eastAsia="Arial"/>
        </w:rPr>
        <w:t xml:space="preserve"> </w:t>
      </w:r>
      <w:r w:rsidRPr="00E703BD">
        <w:rPr>
          <w:rFonts w:eastAsia="Arial"/>
        </w:rPr>
        <w:t>JT.</w:t>
      </w:r>
      <w:r w:rsidR="00E703BD">
        <w:rPr>
          <w:rFonts w:eastAsia="Arial"/>
        </w:rPr>
        <w:t xml:space="preserve"> </w:t>
      </w:r>
      <w:r w:rsidRPr="00E703BD">
        <w:rPr>
          <w:rFonts w:eastAsia="Arial"/>
        </w:rPr>
        <w:t>Clinical</w:t>
      </w:r>
      <w:r w:rsidR="00E703BD">
        <w:rPr>
          <w:rFonts w:eastAsia="Arial"/>
        </w:rPr>
        <w:t xml:space="preserve"> </w:t>
      </w:r>
      <w:r w:rsidRPr="00E703BD">
        <w:rPr>
          <w:rFonts w:eastAsia="Arial"/>
        </w:rPr>
        <w:t>Management</w:t>
      </w:r>
      <w:r w:rsidR="00E703BD">
        <w:rPr>
          <w:rFonts w:eastAsia="Arial"/>
        </w:rPr>
        <w:t xml:space="preserve"> </w:t>
      </w:r>
      <w:r w:rsidRPr="00E703BD">
        <w:rPr>
          <w:rFonts w:eastAsia="Arial"/>
        </w:rPr>
        <w:t>of</w:t>
      </w:r>
      <w:r w:rsidR="00E703BD">
        <w:rPr>
          <w:rFonts w:eastAsia="Arial"/>
        </w:rPr>
        <w:t xml:space="preserve"> </w:t>
      </w:r>
      <w:r w:rsidRPr="00E703BD">
        <w:rPr>
          <w:rFonts w:eastAsia="Arial"/>
        </w:rPr>
        <w:t>the</w:t>
      </w:r>
      <w:r w:rsidR="00E703BD">
        <w:rPr>
          <w:rFonts w:eastAsia="Arial"/>
        </w:rPr>
        <w:t xml:space="preserve"> </w:t>
      </w:r>
      <w:r w:rsidRPr="00E703BD">
        <w:rPr>
          <w:rFonts w:eastAsia="Arial"/>
        </w:rPr>
        <w:t>Airway.</w:t>
      </w:r>
      <w:r w:rsidR="00E703BD">
        <w:rPr>
          <w:rFonts w:eastAsia="Arial"/>
        </w:rPr>
        <w:t xml:space="preserve"> </w:t>
      </w:r>
      <w:r w:rsidRPr="00E703BD">
        <w:rPr>
          <w:rFonts w:eastAsia="Arial"/>
        </w:rPr>
        <w:t>Philadelphia,</w:t>
      </w:r>
      <w:r w:rsidR="00E703BD">
        <w:rPr>
          <w:rFonts w:eastAsia="Arial"/>
        </w:rPr>
        <w:t xml:space="preserve"> </w:t>
      </w:r>
      <w:r w:rsidRPr="00E703BD">
        <w:rPr>
          <w:rFonts w:eastAsia="Arial"/>
        </w:rPr>
        <w:t>PA:</w:t>
      </w:r>
      <w:r w:rsidR="00E703BD">
        <w:rPr>
          <w:rFonts w:eastAsia="Arial"/>
        </w:rPr>
        <w:t xml:space="preserve"> </w:t>
      </w:r>
      <w:r w:rsidRPr="00E703BD">
        <w:rPr>
          <w:rFonts w:eastAsia="Arial"/>
        </w:rPr>
        <w:t>W.B.</w:t>
      </w:r>
      <w:r w:rsidR="00E703BD">
        <w:rPr>
          <w:rFonts w:eastAsia="Arial"/>
        </w:rPr>
        <w:t xml:space="preserve"> </w:t>
      </w:r>
      <w:r w:rsidRPr="00E703BD">
        <w:rPr>
          <w:rFonts w:eastAsia="Arial"/>
        </w:rPr>
        <w:t>Saunders</w:t>
      </w:r>
      <w:r w:rsidR="00E703BD">
        <w:rPr>
          <w:rFonts w:eastAsia="Arial"/>
        </w:rPr>
        <w:t xml:space="preserve"> </w:t>
      </w:r>
      <w:r w:rsidRPr="00E703BD">
        <w:rPr>
          <w:rFonts w:eastAsia="Arial"/>
        </w:rPr>
        <w:t>Company,</w:t>
      </w:r>
      <w:r w:rsidR="00E703BD">
        <w:rPr>
          <w:rFonts w:eastAsia="Arial"/>
        </w:rPr>
        <w:t xml:space="preserve"> </w:t>
      </w:r>
      <w:r w:rsidRPr="00E703BD">
        <w:rPr>
          <w:rFonts w:eastAsia="Arial"/>
        </w:rPr>
        <w:t>1994.</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Robinson</w:t>
      </w:r>
      <w:r w:rsidR="00E703BD">
        <w:rPr>
          <w:rFonts w:eastAsia="Arial"/>
        </w:rPr>
        <w:t xml:space="preserve"> </w:t>
      </w:r>
      <w:r w:rsidRPr="00E703BD">
        <w:rPr>
          <w:rFonts w:eastAsia="Arial"/>
        </w:rPr>
        <w:t>DN,</w:t>
      </w:r>
      <w:r w:rsidR="00E703BD">
        <w:rPr>
          <w:rFonts w:eastAsia="Arial"/>
        </w:rPr>
        <w:t xml:space="preserve"> </w:t>
      </w:r>
      <w:r w:rsidRPr="00E703BD">
        <w:rPr>
          <w:rFonts w:eastAsia="Arial"/>
        </w:rPr>
        <w:t>O’Brien</w:t>
      </w:r>
      <w:r w:rsidR="00E703BD">
        <w:rPr>
          <w:rFonts w:eastAsia="Arial"/>
        </w:rPr>
        <w:t xml:space="preserve"> </w:t>
      </w:r>
      <w:r w:rsidRPr="00E703BD">
        <w:rPr>
          <w:rFonts w:eastAsia="Arial"/>
        </w:rPr>
        <w:t>K,</w:t>
      </w:r>
      <w:r w:rsidR="00E703BD">
        <w:rPr>
          <w:rFonts w:eastAsia="Arial"/>
        </w:rPr>
        <w:t xml:space="preserve"> </w:t>
      </w:r>
      <w:r w:rsidRPr="00E703BD">
        <w:rPr>
          <w:rFonts w:eastAsia="Arial"/>
        </w:rPr>
        <w:t>Kumar</w:t>
      </w:r>
      <w:r w:rsidR="00E703BD">
        <w:rPr>
          <w:rFonts w:eastAsia="Arial"/>
        </w:rPr>
        <w:t xml:space="preserve"> </w:t>
      </w:r>
      <w:r w:rsidRPr="00E703BD">
        <w:rPr>
          <w:rFonts w:eastAsia="Arial"/>
        </w:rPr>
        <w:t>R</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r w:rsidRPr="00E703BD">
        <w:rPr>
          <w:rFonts w:eastAsia="Arial"/>
        </w:rPr>
        <w:t>Tracheal</w:t>
      </w:r>
      <w:r w:rsidR="00E703BD">
        <w:rPr>
          <w:rFonts w:eastAsia="Arial"/>
        </w:rPr>
        <w:t xml:space="preserve"> </w:t>
      </w:r>
      <w:r w:rsidRPr="00E703BD">
        <w:rPr>
          <w:rFonts w:eastAsia="Arial"/>
        </w:rPr>
        <w:t>intubation</w:t>
      </w:r>
      <w:r w:rsidR="00E703BD">
        <w:rPr>
          <w:rFonts w:eastAsia="Arial"/>
        </w:rPr>
        <w:t xml:space="preserve"> </w:t>
      </w:r>
      <w:r w:rsidRPr="00E703BD">
        <w:rPr>
          <w:rFonts w:eastAsia="Arial"/>
        </w:rPr>
        <w:t>without</w:t>
      </w:r>
      <w:r w:rsidR="00E703BD">
        <w:rPr>
          <w:rFonts w:eastAsia="Arial"/>
        </w:rPr>
        <w:t xml:space="preserve"> </w:t>
      </w:r>
      <w:r w:rsidRPr="00E703BD">
        <w:rPr>
          <w:rFonts w:eastAsia="Arial"/>
        </w:rPr>
        <w:t>neuromuscular</w:t>
      </w:r>
      <w:r w:rsidR="00E703BD">
        <w:rPr>
          <w:rFonts w:eastAsia="Arial"/>
        </w:rPr>
        <w:t xml:space="preserve"> </w:t>
      </w:r>
      <w:r w:rsidRPr="00E703BD">
        <w:rPr>
          <w:rFonts w:eastAsia="Arial"/>
        </w:rPr>
        <w:t>blockade</w:t>
      </w:r>
      <w:r w:rsidR="00E703BD">
        <w:rPr>
          <w:rFonts w:eastAsia="Arial"/>
        </w:rPr>
        <w:t xml:space="preserve"> </w:t>
      </w:r>
      <w:r w:rsidRPr="00E703BD">
        <w:rPr>
          <w:rFonts w:eastAsia="Arial"/>
        </w:rPr>
        <w:t>in</w:t>
      </w:r>
      <w:r w:rsidR="00E703BD">
        <w:rPr>
          <w:rFonts w:eastAsia="Arial"/>
        </w:rPr>
        <w:t xml:space="preserve"> </w:t>
      </w:r>
      <w:r w:rsidRPr="00E703BD">
        <w:rPr>
          <w:rFonts w:eastAsia="Arial"/>
        </w:rPr>
        <w:t>children:</w:t>
      </w:r>
      <w:r w:rsidR="00E703BD">
        <w:rPr>
          <w:rFonts w:eastAsia="Arial"/>
        </w:rPr>
        <w:t xml:space="preserve"> </w:t>
      </w:r>
      <w:r w:rsidRPr="00E703BD">
        <w:rPr>
          <w:rFonts w:eastAsia="Arial"/>
        </w:rPr>
        <w:t>a</w:t>
      </w:r>
      <w:r w:rsidR="00E703BD">
        <w:rPr>
          <w:rFonts w:eastAsia="Arial"/>
        </w:rPr>
        <w:t xml:space="preserve"> </w:t>
      </w:r>
      <w:r w:rsidRPr="00E703BD">
        <w:rPr>
          <w:rFonts w:eastAsia="Arial"/>
        </w:rPr>
        <w:t>comparison</w:t>
      </w:r>
      <w:r w:rsidR="00E703BD">
        <w:rPr>
          <w:rFonts w:eastAsia="Arial"/>
        </w:rPr>
        <w:t xml:space="preserve"> </w:t>
      </w:r>
      <w:r w:rsidRPr="00E703BD">
        <w:rPr>
          <w:rFonts w:eastAsia="Arial"/>
        </w:rPr>
        <w:t>of</w:t>
      </w:r>
      <w:r w:rsidR="00E703BD">
        <w:rPr>
          <w:rFonts w:eastAsia="Arial"/>
        </w:rPr>
        <w:t xml:space="preserve"> </w:t>
      </w:r>
      <w:proofErr w:type="spellStart"/>
      <w:r w:rsidRPr="00E703BD">
        <w:rPr>
          <w:rFonts w:eastAsia="Arial"/>
        </w:rPr>
        <w:t>propofol</w:t>
      </w:r>
      <w:proofErr w:type="spellEnd"/>
      <w:r w:rsidR="00E703BD">
        <w:rPr>
          <w:rFonts w:eastAsia="Arial"/>
        </w:rPr>
        <w:t xml:space="preserve"> </w:t>
      </w:r>
      <w:r w:rsidRPr="00E703BD">
        <w:rPr>
          <w:rFonts w:eastAsia="Arial"/>
        </w:rPr>
        <w:t>combined</w:t>
      </w:r>
      <w:r w:rsidR="00E703BD">
        <w:rPr>
          <w:rFonts w:eastAsia="Arial"/>
        </w:rPr>
        <w:t xml:space="preserve"> </w:t>
      </w:r>
      <w:r w:rsidRPr="00E703BD">
        <w:rPr>
          <w:rFonts w:eastAsia="Arial"/>
        </w:rPr>
        <w:t>either</w:t>
      </w:r>
      <w:r w:rsidR="00E703BD">
        <w:rPr>
          <w:rFonts w:eastAsia="Arial"/>
        </w:rPr>
        <w:t xml:space="preserve"> </w:t>
      </w:r>
      <w:r w:rsidRPr="00E703BD">
        <w:rPr>
          <w:rFonts w:eastAsia="Arial"/>
        </w:rPr>
        <w:t>with</w:t>
      </w:r>
      <w:r w:rsidR="00E703BD">
        <w:rPr>
          <w:rFonts w:eastAsia="Arial"/>
        </w:rPr>
        <w:t xml:space="preserve"> </w:t>
      </w:r>
      <w:proofErr w:type="spellStart"/>
      <w:r w:rsidRPr="00E703BD">
        <w:rPr>
          <w:rFonts w:eastAsia="Arial"/>
        </w:rPr>
        <w:t>alfentanil</w:t>
      </w:r>
      <w:proofErr w:type="spellEnd"/>
      <w:r w:rsidR="00E703BD">
        <w:rPr>
          <w:rFonts w:eastAsia="Arial"/>
        </w:rPr>
        <w:t xml:space="preserve"> </w:t>
      </w:r>
      <w:r w:rsidRPr="00E703BD">
        <w:rPr>
          <w:rFonts w:eastAsia="Arial"/>
        </w:rPr>
        <w:t>or</w:t>
      </w:r>
      <w:r w:rsidR="00E703BD">
        <w:rPr>
          <w:rFonts w:eastAsia="Arial"/>
        </w:rPr>
        <w:t xml:space="preserve"> </w:t>
      </w:r>
      <w:proofErr w:type="spellStart"/>
      <w:r w:rsidRPr="00E703BD">
        <w:rPr>
          <w:rFonts w:eastAsia="Arial"/>
        </w:rPr>
        <w:t>remifentanil</w:t>
      </w:r>
      <w:proofErr w:type="spellEnd"/>
      <w:r w:rsidRPr="00E703BD">
        <w:rPr>
          <w:rFonts w:eastAsia="Arial"/>
        </w:rPr>
        <w:t>.</w:t>
      </w:r>
      <w:r w:rsidR="00E703BD">
        <w:rPr>
          <w:rFonts w:eastAsia="Arial"/>
        </w:rPr>
        <w:t xml:space="preserve"> </w:t>
      </w:r>
      <w:proofErr w:type="spellStart"/>
      <w:r w:rsidRPr="00E703BD">
        <w:rPr>
          <w:rFonts w:eastAsia="Arial"/>
        </w:rPr>
        <w:t>Paediatr</w:t>
      </w:r>
      <w:proofErr w:type="spellEnd"/>
      <w:r w:rsidR="00E703BD">
        <w:rPr>
          <w:rFonts w:eastAsia="Arial"/>
        </w:rPr>
        <w:t xml:space="preserve"> </w:t>
      </w:r>
      <w:proofErr w:type="spellStart"/>
      <w:r w:rsidRPr="00E703BD">
        <w:rPr>
          <w:rFonts w:eastAsia="Arial"/>
        </w:rPr>
        <w:t>Anaesth</w:t>
      </w:r>
      <w:proofErr w:type="spellEnd"/>
      <w:r w:rsidR="00E703BD">
        <w:rPr>
          <w:rFonts w:eastAsia="Arial"/>
        </w:rPr>
        <w:t xml:space="preserve"> </w:t>
      </w:r>
      <w:r w:rsidRPr="00E703BD">
        <w:rPr>
          <w:rFonts w:eastAsia="Arial"/>
        </w:rPr>
        <w:t>1998;</w:t>
      </w:r>
      <w:r w:rsidR="00E703BD">
        <w:rPr>
          <w:rFonts w:eastAsia="Arial"/>
        </w:rPr>
        <w:t xml:space="preserve"> </w:t>
      </w:r>
      <w:r w:rsidRPr="00E703BD">
        <w:rPr>
          <w:rFonts w:eastAsia="Arial"/>
        </w:rPr>
        <w:t>8:</w:t>
      </w:r>
      <w:r w:rsidR="00E703BD">
        <w:rPr>
          <w:rFonts w:eastAsia="Arial"/>
        </w:rPr>
        <w:t xml:space="preserve"> </w:t>
      </w:r>
      <w:r w:rsidRPr="00E703BD">
        <w:rPr>
          <w:rFonts w:eastAsia="Arial"/>
        </w:rPr>
        <w:t>467–471.</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lastRenderedPageBreak/>
        <w:t>Runcie</w:t>
      </w:r>
      <w:r w:rsidR="00E703BD">
        <w:rPr>
          <w:rFonts w:eastAsia="Arial"/>
        </w:rPr>
        <w:t xml:space="preserve"> </w:t>
      </w:r>
      <w:r w:rsidRPr="00E703BD">
        <w:rPr>
          <w:rFonts w:eastAsia="Arial"/>
        </w:rPr>
        <w:t>CJ,</w:t>
      </w:r>
      <w:r w:rsidR="00E703BD">
        <w:rPr>
          <w:rFonts w:eastAsia="Arial"/>
        </w:rPr>
        <w:t xml:space="preserve"> </w:t>
      </w:r>
      <w:r w:rsidRPr="00E703BD">
        <w:rPr>
          <w:rFonts w:eastAsia="Arial"/>
        </w:rPr>
        <w:t>Mackenzie</w:t>
      </w:r>
      <w:r w:rsidR="00E703BD">
        <w:rPr>
          <w:rFonts w:eastAsia="Arial"/>
        </w:rPr>
        <w:t xml:space="preserve"> </w:t>
      </w:r>
      <w:r w:rsidRPr="00E703BD">
        <w:rPr>
          <w:rFonts w:eastAsia="Arial"/>
        </w:rPr>
        <w:t>SJ,</w:t>
      </w:r>
      <w:r w:rsidR="00E703BD">
        <w:rPr>
          <w:rFonts w:eastAsia="Arial"/>
        </w:rPr>
        <w:t xml:space="preserve"> </w:t>
      </w:r>
      <w:r w:rsidRPr="00E703BD">
        <w:rPr>
          <w:rFonts w:eastAsia="Arial"/>
        </w:rPr>
        <w:t>Arthur</w:t>
      </w:r>
      <w:r w:rsidR="00E703BD">
        <w:rPr>
          <w:rFonts w:eastAsia="Arial"/>
        </w:rPr>
        <w:t xml:space="preserve"> </w:t>
      </w:r>
      <w:r w:rsidRPr="00E703BD">
        <w:rPr>
          <w:rFonts w:eastAsia="Arial"/>
        </w:rPr>
        <w:t>DS</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r w:rsidRPr="00E703BD">
        <w:rPr>
          <w:rFonts w:eastAsia="Arial"/>
        </w:rPr>
        <w:t>Comparison</w:t>
      </w:r>
      <w:r w:rsidR="00E703BD">
        <w:rPr>
          <w:rFonts w:eastAsia="Arial"/>
        </w:rPr>
        <w:t xml:space="preserve"> </w:t>
      </w:r>
      <w:r w:rsidRPr="00E703BD">
        <w:rPr>
          <w:rFonts w:eastAsia="Arial"/>
        </w:rPr>
        <w:t>of</w:t>
      </w:r>
      <w:r w:rsidR="00E703BD">
        <w:rPr>
          <w:rFonts w:eastAsia="Arial"/>
        </w:rPr>
        <w:t xml:space="preserve"> </w:t>
      </w:r>
      <w:r w:rsidRPr="00E703BD">
        <w:rPr>
          <w:rFonts w:eastAsia="Arial"/>
        </w:rPr>
        <w:t>recovery</w:t>
      </w:r>
      <w:r w:rsidR="00E703BD">
        <w:rPr>
          <w:rFonts w:eastAsia="Arial"/>
        </w:rPr>
        <w:t xml:space="preserve"> </w:t>
      </w:r>
      <w:r w:rsidRPr="00E703BD">
        <w:rPr>
          <w:rFonts w:eastAsia="Arial"/>
        </w:rPr>
        <w:t>from</w:t>
      </w:r>
      <w:r w:rsidR="00E703BD">
        <w:rPr>
          <w:rFonts w:eastAsia="Arial"/>
        </w:rPr>
        <w:t xml:space="preserve"> </w:t>
      </w:r>
      <w:proofErr w:type="spellStart"/>
      <w:r w:rsidRPr="00E703BD">
        <w:rPr>
          <w:rFonts w:eastAsia="Arial"/>
        </w:rPr>
        <w:t>anaesthesia</w:t>
      </w:r>
      <w:proofErr w:type="spellEnd"/>
      <w:r w:rsidR="00E703BD">
        <w:rPr>
          <w:rFonts w:eastAsia="Arial"/>
        </w:rPr>
        <w:t xml:space="preserve"> </w:t>
      </w:r>
      <w:r w:rsidRPr="00E703BD">
        <w:rPr>
          <w:rFonts w:eastAsia="Arial"/>
        </w:rPr>
        <w:t>induced</w:t>
      </w:r>
      <w:r w:rsidR="00E703BD">
        <w:rPr>
          <w:rFonts w:eastAsia="Arial"/>
        </w:rPr>
        <w:t xml:space="preserve"> </w:t>
      </w:r>
      <w:r w:rsidRPr="00E703BD">
        <w:rPr>
          <w:rFonts w:eastAsia="Arial"/>
        </w:rPr>
        <w:t>in</w:t>
      </w:r>
      <w:r w:rsidR="00E703BD">
        <w:rPr>
          <w:rFonts w:eastAsia="Arial"/>
        </w:rPr>
        <w:t xml:space="preserve"> </w:t>
      </w:r>
      <w:r w:rsidRPr="00E703BD">
        <w:rPr>
          <w:rFonts w:eastAsia="Arial"/>
        </w:rPr>
        <w:t>children</w:t>
      </w:r>
      <w:r w:rsidR="00E703BD">
        <w:rPr>
          <w:rFonts w:eastAsia="Arial"/>
        </w:rPr>
        <w:t xml:space="preserve"> </w:t>
      </w:r>
      <w:r w:rsidRPr="00E703BD">
        <w:rPr>
          <w:rFonts w:eastAsia="Arial"/>
        </w:rPr>
        <w:t>with</w:t>
      </w:r>
      <w:r w:rsidR="00E703BD">
        <w:rPr>
          <w:rFonts w:eastAsia="Arial"/>
        </w:rPr>
        <w:t xml:space="preserve"> </w:t>
      </w:r>
      <w:r w:rsidRPr="00E703BD">
        <w:rPr>
          <w:rFonts w:eastAsia="Arial"/>
        </w:rPr>
        <w:t>either</w:t>
      </w:r>
      <w:r w:rsidR="00E703BD">
        <w:rPr>
          <w:rFonts w:eastAsia="Arial"/>
        </w:rPr>
        <w:t xml:space="preserve"> </w:t>
      </w:r>
      <w:proofErr w:type="spellStart"/>
      <w:r w:rsidRPr="00E703BD">
        <w:rPr>
          <w:rFonts w:eastAsia="Arial"/>
        </w:rPr>
        <w:t>propofol</w:t>
      </w:r>
      <w:proofErr w:type="spellEnd"/>
      <w:r w:rsidR="00E703BD">
        <w:rPr>
          <w:rFonts w:eastAsia="Arial"/>
        </w:rPr>
        <w:t xml:space="preserve"> </w:t>
      </w:r>
      <w:r w:rsidRPr="00E703BD">
        <w:rPr>
          <w:rFonts w:eastAsia="Arial"/>
        </w:rPr>
        <w:t>or</w:t>
      </w:r>
      <w:r w:rsidR="00E703BD">
        <w:rPr>
          <w:rFonts w:eastAsia="Arial"/>
        </w:rPr>
        <w:t xml:space="preserve"> </w:t>
      </w:r>
      <w:proofErr w:type="spellStart"/>
      <w:r w:rsidRPr="00E703BD">
        <w:rPr>
          <w:rFonts w:eastAsia="Arial"/>
        </w:rPr>
        <w:t>thiopentone</w:t>
      </w:r>
      <w:proofErr w:type="spellEnd"/>
      <w:r w:rsidRPr="00E703BD">
        <w:rPr>
          <w:rFonts w:eastAsia="Arial"/>
        </w:rPr>
        <w:t>.</w:t>
      </w:r>
      <w:r w:rsidR="00E703BD">
        <w:rPr>
          <w:rFonts w:eastAsia="Arial"/>
        </w:rPr>
        <w:t xml:space="preserve"> </w:t>
      </w:r>
      <w:r w:rsidRPr="00E703BD">
        <w:rPr>
          <w:rFonts w:eastAsia="Arial"/>
        </w:rPr>
        <w:t>Br</w:t>
      </w:r>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Anaesth</w:t>
      </w:r>
      <w:proofErr w:type="spellEnd"/>
      <w:r w:rsidR="00E703BD">
        <w:rPr>
          <w:rFonts w:eastAsia="Arial"/>
        </w:rPr>
        <w:t xml:space="preserve"> </w:t>
      </w:r>
      <w:r w:rsidRPr="00E703BD">
        <w:rPr>
          <w:rFonts w:eastAsia="Arial"/>
        </w:rPr>
        <w:t>1993;</w:t>
      </w:r>
      <w:r w:rsidR="00E703BD">
        <w:rPr>
          <w:rFonts w:eastAsia="Arial"/>
        </w:rPr>
        <w:t xml:space="preserve"> </w:t>
      </w:r>
      <w:r w:rsidRPr="00E703BD">
        <w:rPr>
          <w:rFonts w:eastAsia="Arial"/>
        </w:rPr>
        <w:t>70:</w:t>
      </w:r>
      <w:r w:rsidR="00E703BD">
        <w:rPr>
          <w:rFonts w:eastAsia="Arial"/>
        </w:rPr>
        <w:t xml:space="preserve"> </w:t>
      </w:r>
      <w:r w:rsidRPr="00E703BD">
        <w:rPr>
          <w:rFonts w:eastAsia="Arial"/>
        </w:rPr>
        <w:t>192–195.</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Saarnivaara</w:t>
      </w:r>
      <w:proofErr w:type="spellEnd"/>
      <w:r w:rsidR="00E703BD">
        <w:rPr>
          <w:rFonts w:eastAsia="Arial"/>
        </w:rPr>
        <w:t xml:space="preserve"> </w:t>
      </w:r>
      <w:r w:rsidRPr="00E703BD">
        <w:rPr>
          <w:rFonts w:eastAsia="Arial"/>
        </w:rPr>
        <w:t>L,</w:t>
      </w:r>
      <w:r w:rsidR="00E703BD">
        <w:rPr>
          <w:rFonts w:eastAsia="Arial"/>
        </w:rPr>
        <w:t xml:space="preserve"> </w:t>
      </w:r>
      <w:proofErr w:type="spellStart"/>
      <w:r w:rsidRPr="00E703BD">
        <w:rPr>
          <w:rFonts w:eastAsia="Arial"/>
        </w:rPr>
        <w:t>Klemola</w:t>
      </w:r>
      <w:proofErr w:type="spellEnd"/>
      <w:r w:rsidR="00E703BD">
        <w:rPr>
          <w:rFonts w:eastAsia="Arial"/>
        </w:rPr>
        <w:t xml:space="preserve"> </w:t>
      </w:r>
      <w:r w:rsidRPr="00E703BD">
        <w:rPr>
          <w:rFonts w:eastAsia="Arial"/>
        </w:rPr>
        <w:t>UM</w:t>
      </w:r>
      <w:r w:rsidR="00E703BD" w:rsidRPr="00E703BD">
        <w:rPr>
          <w:rFonts w:eastAsia="Arial"/>
        </w:rPr>
        <w:t>.</w:t>
      </w:r>
      <w:r w:rsidR="00E703BD">
        <w:rPr>
          <w:rFonts w:eastAsia="Arial"/>
        </w:rPr>
        <w:t xml:space="preserve"> </w:t>
      </w:r>
      <w:r w:rsidRPr="00E703BD">
        <w:rPr>
          <w:rFonts w:eastAsia="Arial"/>
        </w:rPr>
        <w:t>Injection</w:t>
      </w:r>
      <w:r w:rsidR="00E703BD">
        <w:rPr>
          <w:rFonts w:eastAsia="Arial"/>
        </w:rPr>
        <w:t xml:space="preserve"> </w:t>
      </w:r>
      <w:r w:rsidRPr="00E703BD">
        <w:rPr>
          <w:rFonts w:eastAsia="Arial"/>
        </w:rPr>
        <w:t>pain,</w:t>
      </w:r>
      <w:r w:rsidR="00E703BD">
        <w:rPr>
          <w:rFonts w:eastAsia="Arial"/>
        </w:rPr>
        <w:t xml:space="preserve"> </w:t>
      </w:r>
      <w:proofErr w:type="spellStart"/>
      <w:r w:rsidRPr="00E703BD">
        <w:rPr>
          <w:rFonts w:eastAsia="Arial"/>
        </w:rPr>
        <w:t>intubating</w:t>
      </w:r>
      <w:proofErr w:type="spellEnd"/>
      <w:r w:rsidR="00E703BD">
        <w:rPr>
          <w:rFonts w:eastAsia="Arial"/>
        </w:rPr>
        <w:t xml:space="preserve"> </w:t>
      </w:r>
      <w:r w:rsidRPr="00E703BD">
        <w:rPr>
          <w:rFonts w:eastAsia="Arial"/>
        </w:rPr>
        <w:t>conditions</w:t>
      </w:r>
      <w:r w:rsidR="00E703BD">
        <w:rPr>
          <w:rFonts w:eastAsia="Arial"/>
        </w:rPr>
        <w:t xml:space="preserve"> </w:t>
      </w:r>
      <w:r w:rsidRPr="00E703BD">
        <w:rPr>
          <w:rFonts w:eastAsia="Arial"/>
        </w:rPr>
        <w:t>and</w:t>
      </w:r>
      <w:r w:rsidR="00E703BD">
        <w:rPr>
          <w:rFonts w:eastAsia="Arial"/>
        </w:rPr>
        <w:t xml:space="preserve"> </w:t>
      </w:r>
      <w:r w:rsidRPr="00E703BD">
        <w:rPr>
          <w:rFonts w:eastAsia="Arial"/>
        </w:rPr>
        <w:t>cardiovascular</w:t>
      </w:r>
      <w:r w:rsidR="00E703BD">
        <w:rPr>
          <w:rFonts w:eastAsia="Arial"/>
        </w:rPr>
        <w:t xml:space="preserve"> </w:t>
      </w:r>
      <w:r w:rsidRPr="00E703BD">
        <w:rPr>
          <w:rFonts w:eastAsia="Arial"/>
        </w:rPr>
        <w:t>changes</w:t>
      </w:r>
      <w:r w:rsidR="00E703BD">
        <w:rPr>
          <w:rFonts w:eastAsia="Arial"/>
        </w:rPr>
        <w:t xml:space="preserve"> </w:t>
      </w:r>
      <w:r w:rsidRPr="00E703BD">
        <w:rPr>
          <w:rFonts w:eastAsia="Arial"/>
        </w:rPr>
        <w:t>following</w:t>
      </w:r>
      <w:r w:rsidR="00E703BD">
        <w:rPr>
          <w:rFonts w:eastAsia="Arial"/>
        </w:rPr>
        <w:t xml:space="preserve"> </w:t>
      </w:r>
      <w:r w:rsidRPr="00E703BD">
        <w:rPr>
          <w:rFonts w:eastAsia="Arial"/>
        </w:rPr>
        <w:t>induction</w:t>
      </w:r>
      <w:r w:rsidR="00E703BD">
        <w:rPr>
          <w:rFonts w:eastAsia="Arial"/>
        </w:rPr>
        <w:t xml:space="preserve"> </w:t>
      </w:r>
      <w:r w:rsidRPr="00E703BD">
        <w:rPr>
          <w:rFonts w:eastAsia="Arial"/>
        </w:rPr>
        <w:t>of</w:t>
      </w:r>
      <w:r w:rsidR="00E703BD">
        <w:rPr>
          <w:rFonts w:eastAsia="Arial"/>
        </w:rPr>
        <w:t xml:space="preserve"> </w:t>
      </w:r>
      <w:proofErr w:type="spellStart"/>
      <w:r w:rsidRPr="00E703BD">
        <w:rPr>
          <w:rFonts w:eastAsia="Arial"/>
        </w:rPr>
        <w:t>anaesthesia</w:t>
      </w:r>
      <w:proofErr w:type="spellEnd"/>
      <w:r w:rsidR="00E703BD">
        <w:rPr>
          <w:rFonts w:eastAsia="Arial"/>
        </w:rPr>
        <w:t xml:space="preserve"> </w:t>
      </w:r>
      <w:r w:rsidRPr="00E703BD">
        <w:rPr>
          <w:rFonts w:eastAsia="Arial"/>
        </w:rPr>
        <w:t>with</w:t>
      </w:r>
      <w:r w:rsidR="00E703BD">
        <w:rPr>
          <w:rFonts w:eastAsia="Arial"/>
        </w:rPr>
        <w:t xml:space="preserve"> </w:t>
      </w:r>
      <w:proofErr w:type="spellStart"/>
      <w:r w:rsidRPr="00E703BD">
        <w:rPr>
          <w:rFonts w:eastAsia="Arial"/>
        </w:rPr>
        <w:t>propofol</w:t>
      </w:r>
      <w:proofErr w:type="spellEnd"/>
      <w:r w:rsidR="00E703BD">
        <w:rPr>
          <w:rFonts w:eastAsia="Arial"/>
        </w:rPr>
        <w:t xml:space="preserve"> </w:t>
      </w:r>
      <w:r w:rsidRPr="00E703BD">
        <w:rPr>
          <w:rFonts w:eastAsia="Arial"/>
        </w:rPr>
        <w:t>alone</w:t>
      </w:r>
      <w:r w:rsidR="00E703BD">
        <w:rPr>
          <w:rFonts w:eastAsia="Arial"/>
        </w:rPr>
        <w:t xml:space="preserve"> </w:t>
      </w:r>
      <w:r w:rsidRPr="00E703BD">
        <w:rPr>
          <w:rFonts w:eastAsia="Arial"/>
        </w:rPr>
        <w:t>or</w:t>
      </w:r>
      <w:r w:rsidR="00E703BD">
        <w:rPr>
          <w:rFonts w:eastAsia="Arial"/>
        </w:rPr>
        <w:t xml:space="preserve"> </w:t>
      </w:r>
      <w:r w:rsidRPr="00E703BD">
        <w:rPr>
          <w:rFonts w:eastAsia="Arial"/>
        </w:rPr>
        <w:t>in</w:t>
      </w:r>
      <w:r w:rsidR="00E703BD">
        <w:rPr>
          <w:rFonts w:eastAsia="Arial"/>
        </w:rPr>
        <w:t xml:space="preserve"> </w:t>
      </w:r>
      <w:r w:rsidRPr="00E703BD">
        <w:rPr>
          <w:rFonts w:eastAsia="Arial"/>
        </w:rPr>
        <w:t>combination</w:t>
      </w:r>
      <w:r w:rsidR="00E703BD">
        <w:rPr>
          <w:rFonts w:eastAsia="Arial"/>
        </w:rPr>
        <w:t xml:space="preserve"> </w:t>
      </w:r>
      <w:r w:rsidRPr="00E703BD">
        <w:rPr>
          <w:rFonts w:eastAsia="Arial"/>
        </w:rPr>
        <w:t>with</w:t>
      </w:r>
      <w:r w:rsidR="00E703BD">
        <w:rPr>
          <w:rFonts w:eastAsia="Arial"/>
        </w:rPr>
        <w:t xml:space="preserve"> </w:t>
      </w:r>
      <w:proofErr w:type="spellStart"/>
      <w:r w:rsidRPr="00E703BD">
        <w:rPr>
          <w:rFonts w:eastAsia="Arial"/>
        </w:rPr>
        <w:t>alfentanil</w:t>
      </w:r>
      <w:proofErr w:type="spellEnd"/>
      <w:r w:rsidRPr="00E703BD">
        <w:rPr>
          <w:rFonts w:eastAsia="Arial"/>
        </w:rPr>
        <w:t>.</w:t>
      </w:r>
      <w:r w:rsidR="00E703BD">
        <w:rPr>
          <w:rFonts w:eastAsia="Arial"/>
        </w:rPr>
        <w:t xml:space="preserve"> </w:t>
      </w:r>
      <w:proofErr w:type="spellStart"/>
      <w:r w:rsidRPr="00E703BD">
        <w:rPr>
          <w:rFonts w:eastAsia="Arial"/>
        </w:rPr>
        <w:t>Acta</w:t>
      </w:r>
      <w:proofErr w:type="spellEnd"/>
      <w:r w:rsidR="00E703BD">
        <w:rPr>
          <w:rFonts w:eastAsia="Arial"/>
        </w:rPr>
        <w:t xml:space="preserve"> </w:t>
      </w:r>
      <w:proofErr w:type="spellStart"/>
      <w:r w:rsidRPr="00E703BD">
        <w:rPr>
          <w:rFonts w:eastAsia="Arial"/>
        </w:rPr>
        <w:t>Anaesthesiol</w:t>
      </w:r>
      <w:proofErr w:type="spellEnd"/>
      <w:r w:rsidR="00E703BD">
        <w:rPr>
          <w:rFonts w:eastAsia="Arial"/>
        </w:rPr>
        <w:t xml:space="preserve"> </w:t>
      </w:r>
      <w:r w:rsidRPr="00E703BD">
        <w:rPr>
          <w:rFonts w:eastAsia="Arial"/>
        </w:rPr>
        <w:t>Scand</w:t>
      </w:r>
      <w:r w:rsidR="00E703BD">
        <w:rPr>
          <w:rFonts w:eastAsia="Arial"/>
        </w:rPr>
        <w:t xml:space="preserve"> </w:t>
      </w:r>
      <w:r w:rsidRPr="00E703BD">
        <w:rPr>
          <w:rFonts w:eastAsia="Arial"/>
        </w:rPr>
        <w:t>1991;</w:t>
      </w:r>
      <w:r w:rsidR="00E703BD">
        <w:rPr>
          <w:rFonts w:eastAsia="Arial"/>
        </w:rPr>
        <w:t xml:space="preserve"> </w:t>
      </w:r>
      <w:r w:rsidRPr="00E703BD">
        <w:rPr>
          <w:rFonts w:eastAsia="Arial"/>
        </w:rPr>
        <w:t>35:</w:t>
      </w:r>
      <w:r w:rsidR="00E703BD">
        <w:rPr>
          <w:rFonts w:eastAsia="Arial"/>
        </w:rPr>
        <w:t xml:space="preserve"> </w:t>
      </w:r>
      <w:r w:rsidRPr="00E703BD">
        <w:rPr>
          <w:rFonts w:eastAsia="Arial"/>
        </w:rPr>
        <w:t>19–23.</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Scheller</w:t>
      </w:r>
      <w:proofErr w:type="spellEnd"/>
      <w:r w:rsidR="00E703BD">
        <w:rPr>
          <w:rFonts w:eastAsia="Arial"/>
        </w:rPr>
        <w:t xml:space="preserve"> </w:t>
      </w:r>
      <w:r w:rsidRPr="00E703BD">
        <w:rPr>
          <w:rFonts w:eastAsia="Arial"/>
        </w:rPr>
        <w:t>MS,</w:t>
      </w:r>
      <w:r w:rsidR="00E703BD">
        <w:rPr>
          <w:rFonts w:eastAsia="Arial"/>
        </w:rPr>
        <w:t xml:space="preserve"> </w:t>
      </w:r>
      <w:proofErr w:type="spellStart"/>
      <w:r w:rsidRPr="00E703BD">
        <w:rPr>
          <w:rFonts w:eastAsia="Arial"/>
        </w:rPr>
        <w:t>Zornow</w:t>
      </w:r>
      <w:proofErr w:type="spellEnd"/>
      <w:r w:rsidR="00E703BD">
        <w:rPr>
          <w:rFonts w:eastAsia="Arial"/>
        </w:rPr>
        <w:t xml:space="preserve"> </w:t>
      </w:r>
      <w:r w:rsidRPr="00E703BD">
        <w:rPr>
          <w:rFonts w:eastAsia="Arial"/>
        </w:rPr>
        <w:t>MH,</w:t>
      </w:r>
      <w:r w:rsidR="00E703BD">
        <w:rPr>
          <w:rFonts w:eastAsia="Arial"/>
        </w:rPr>
        <w:t xml:space="preserve"> </w:t>
      </w:r>
      <w:proofErr w:type="spellStart"/>
      <w:r w:rsidRPr="00E703BD">
        <w:rPr>
          <w:rFonts w:eastAsia="Arial"/>
        </w:rPr>
        <w:t>Saidman</w:t>
      </w:r>
      <w:proofErr w:type="spellEnd"/>
      <w:r w:rsidR="00E703BD">
        <w:rPr>
          <w:rFonts w:eastAsia="Arial"/>
        </w:rPr>
        <w:t xml:space="preserve"> </w:t>
      </w:r>
      <w:r w:rsidRPr="00E703BD">
        <w:rPr>
          <w:rFonts w:eastAsia="Arial"/>
        </w:rPr>
        <w:t>LJ.</w:t>
      </w:r>
      <w:r w:rsidR="00E703BD">
        <w:rPr>
          <w:rFonts w:eastAsia="Arial"/>
        </w:rPr>
        <w:t xml:space="preserve"> </w:t>
      </w:r>
      <w:r w:rsidRPr="00E703BD">
        <w:rPr>
          <w:rFonts w:eastAsia="Arial"/>
        </w:rPr>
        <w:t>Tracheal</w:t>
      </w:r>
      <w:r w:rsidR="00E703BD">
        <w:rPr>
          <w:rFonts w:eastAsia="Arial"/>
        </w:rPr>
        <w:t xml:space="preserve"> </w:t>
      </w:r>
      <w:r w:rsidRPr="00E703BD">
        <w:rPr>
          <w:rFonts w:eastAsia="Arial"/>
        </w:rPr>
        <w:t>intubation</w:t>
      </w:r>
      <w:r w:rsidR="00E703BD">
        <w:rPr>
          <w:rFonts w:eastAsia="Arial"/>
        </w:rPr>
        <w:t xml:space="preserve"> </w:t>
      </w:r>
      <w:r w:rsidRPr="00E703BD">
        <w:rPr>
          <w:rFonts w:eastAsia="Arial"/>
        </w:rPr>
        <w:t>without</w:t>
      </w:r>
      <w:r w:rsidR="00E703BD">
        <w:rPr>
          <w:rFonts w:eastAsia="Arial"/>
        </w:rPr>
        <w:t xml:space="preserve"> </w:t>
      </w:r>
      <w:r w:rsidRPr="00E703BD">
        <w:rPr>
          <w:rFonts w:eastAsia="Arial"/>
        </w:rPr>
        <w:t>the</w:t>
      </w:r>
      <w:r w:rsidR="00E703BD">
        <w:rPr>
          <w:rFonts w:eastAsia="Arial"/>
        </w:rPr>
        <w:t xml:space="preserve"> </w:t>
      </w:r>
      <w:r w:rsidRPr="00E703BD">
        <w:rPr>
          <w:rFonts w:eastAsia="Arial"/>
        </w:rPr>
        <w:t>use</w:t>
      </w:r>
      <w:r w:rsidR="00E703BD">
        <w:rPr>
          <w:rFonts w:eastAsia="Arial"/>
        </w:rPr>
        <w:t xml:space="preserve"> </w:t>
      </w:r>
      <w:r w:rsidRPr="00E703BD">
        <w:rPr>
          <w:rFonts w:eastAsia="Arial"/>
        </w:rPr>
        <w:t>of</w:t>
      </w:r>
      <w:r w:rsidR="00E703BD">
        <w:rPr>
          <w:rFonts w:eastAsia="Arial"/>
        </w:rPr>
        <w:t xml:space="preserve"> </w:t>
      </w:r>
      <w:r w:rsidRPr="00E703BD">
        <w:rPr>
          <w:rFonts w:eastAsia="Arial"/>
        </w:rPr>
        <w:t>muscle</w:t>
      </w:r>
      <w:r w:rsidR="00E703BD">
        <w:rPr>
          <w:rFonts w:eastAsia="Arial"/>
        </w:rPr>
        <w:t xml:space="preserve"> </w:t>
      </w:r>
      <w:r w:rsidRPr="00E703BD">
        <w:rPr>
          <w:rFonts w:eastAsia="Arial"/>
        </w:rPr>
        <w:t>relaxants:</w:t>
      </w:r>
      <w:r w:rsidR="00E703BD">
        <w:rPr>
          <w:rFonts w:eastAsia="Arial"/>
        </w:rPr>
        <w:t xml:space="preserve"> </w:t>
      </w:r>
      <w:r w:rsidRPr="00E703BD">
        <w:rPr>
          <w:rFonts w:eastAsia="Arial"/>
        </w:rPr>
        <w:t>a</w:t>
      </w:r>
      <w:r w:rsidR="00E703BD">
        <w:rPr>
          <w:rFonts w:eastAsia="Arial"/>
        </w:rPr>
        <w:t xml:space="preserve"> </w:t>
      </w:r>
      <w:r w:rsidRPr="00E703BD">
        <w:rPr>
          <w:rFonts w:eastAsia="Arial"/>
        </w:rPr>
        <w:t>technique</w:t>
      </w:r>
      <w:r w:rsidR="00E703BD">
        <w:rPr>
          <w:rFonts w:eastAsia="Arial"/>
        </w:rPr>
        <w:t xml:space="preserve"> </w:t>
      </w:r>
      <w:r w:rsidRPr="00E703BD">
        <w:rPr>
          <w:rFonts w:eastAsia="Arial"/>
        </w:rPr>
        <w:t>using</w:t>
      </w:r>
      <w:r w:rsidR="00E703BD">
        <w:rPr>
          <w:rFonts w:eastAsia="Arial"/>
        </w:rPr>
        <w:t xml:space="preserve"> </w:t>
      </w:r>
      <w:proofErr w:type="spellStart"/>
      <w:r w:rsidRPr="00E703BD">
        <w:rPr>
          <w:rFonts w:eastAsia="Arial"/>
        </w:rPr>
        <w:t>propofol</w:t>
      </w:r>
      <w:proofErr w:type="spellEnd"/>
      <w:r w:rsidR="00E703BD">
        <w:rPr>
          <w:rFonts w:eastAsia="Arial"/>
        </w:rPr>
        <w:t xml:space="preserve"> </w:t>
      </w:r>
      <w:r w:rsidRPr="00E703BD">
        <w:rPr>
          <w:rFonts w:eastAsia="Arial"/>
        </w:rPr>
        <w:t>and</w:t>
      </w:r>
      <w:r w:rsidR="00E703BD">
        <w:rPr>
          <w:rFonts w:eastAsia="Arial"/>
        </w:rPr>
        <w:t xml:space="preserve"> </w:t>
      </w:r>
      <w:r w:rsidRPr="00E703BD">
        <w:rPr>
          <w:rFonts w:eastAsia="Arial"/>
        </w:rPr>
        <w:t>varying</w:t>
      </w:r>
      <w:r w:rsidR="00E703BD">
        <w:rPr>
          <w:rFonts w:eastAsia="Arial"/>
        </w:rPr>
        <w:t xml:space="preserve"> </w:t>
      </w:r>
      <w:r w:rsidRPr="00E703BD">
        <w:rPr>
          <w:rFonts w:eastAsia="Arial"/>
        </w:rPr>
        <w:t>doses</w:t>
      </w:r>
      <w:r w:rsidR="00E703BD">
        <w:rPr>
          <w:rFonts w:eastAsia="Arial"/>
        </w:rPr>
        <w:t xml:space="preserve"> </w:t>
      </w:r>
      <w:r w:rsidRPr="00E703BD">
        <w:rPr>
          <w:rFonts w:eastAsia="Arial"/>
        </w:rPr>
        <w:t>of</w:t>
      </w:r>
      <w:r w:rsidR="00E703BD">
        <w:rPr>
          <w:rFonts w:eastAsia="Arial"/>
        </w:rPr>
        <w:t xml:space="preserve"> </w:t>
      </w:r>
      <w:proofErr w:type="spellStart"/>
      <w:r w:rsidRPr="00E703BD">
        <w:rPr>
          <w:rFonts w:eastAsia="Arial"/>
        </w:rPr>
        <w:t>alfentanil</w:t>
      </w:r>
      <w:proofErr w:type="spellEnd"/>
      <w:r w:rsidRPr="00E703BD">
        <w:rPr>
          <w:rFonts w:eastAsia="Arial"/>
        </w:rPr>
        <w:t>.</w:t>
      </w:r>
      <w:r w:rsidR="00E703BD">
        <w:rPr>
          <w:rFonts w:eastAsia="Arial"/>
        </w:rPr>
        <w:t xml:space="preserve"> </w:t>
      </w:r>
      <w:proofErr w:type="spellStart"/>
      <w:r w:rsidRPr="00E703BD">
        <w:rPr>
          <w:rFonts w:eastAsia="Arial"/>
        </w:rPr>
        <w:t>Anesth</w:t>
      </w:r>
      <w:proofErr w:type="spellEnd"/>
      <w:r w:rsidR="00E703BD">
        <w:rPr>
          <w:rFonts w:eastAsia="Arial"/>
        </w:rPr>
        <w:t xml:space="preserve"> </w:t>
      </w:r>
      <w:proofErr w:type="spellStart"/>
      <w:r w:rsidRPr="00E703BD">
        <w:rPr>
          <w:rFonts w:eastAsia="Arial"/>
        </w:rPr>
        <w:t>Analg</w:t>
      </w:r>
      <w:proofErr w:type="spellEnd"/>
      <w:r w:rsidR="00E703BD">
        <w:rPr>
          <w:rFonts w:eastAsia="Arial"/>
        </w:rPr>
        <w:t xml:space="preserve"> </w:t>
      </w:r>
      <w:r w:rsidRPr="00E703BD">
        <w:rPr>
          <w:rFonts w:eastAsia="Arial"/>
        </w:rPr>
        <w:t>1992;</w:t>
      </w:r>
      <w:r w:rsidR="00E703BD">
        <w:rPr>
          <w:rFonts w:eastAsia="Arial"/>
        </w:rPr>
        <w:t xml:space="preserve"> </w:t>
      </w:r>
      <w:r w:rsidRPr="00E703BD">
        <w:rPr>
          <w:rFonts w:eastAsia="Arial"/>
        </w:rPr>
        <w:t>75:</w:t>
      </w:r>
      <w:r w:rsidR="00E703BD">
        <w:rPr>
          <w:rFonts w:eastAsia="Arial"/>
        </w:rPr>
        <w:t xml:space="preserve"> </w:t>
      </w:r>
      <w:r w:rsidRPr="00E703BD">
        <w:rPr>
          <w:rFonts w:eastAsia="Arial"/>
        </w:rPr>
        <w:t>788–793.</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Schrum</w:t>
      </w:r>
      <w:proofErr w:type="spellEnd"/>
      <w:r w:rsidR="00E703BD">
        <w:rPr>
          <w:rFonts w:eastAsia="Arial"/>
        </w:rPr>
        <w:t xml:space="preserve"> </w:t>
      </w:r>
      <w:r w:rsidRPr="00E703BD">
        <w:rPr>
          <w:rFonts w:eastAsia="Arial"/>
        </w:rPr>
        <w:t>SF,</w:t>
      </w:r>
      <w:r w:rsidR="00E703BD">
        <w:rPr>
          <w:rFonts w:eastAsia="Arial"/>
        </w:rPr>
        <w:t xml:space="preserve"> </w:t>
      </w:r>
      <w:proofErr w:type="spellStart"/>
      <w:r w:rsidRPr="00E703BD">
        <w:rPr>
          <w:rFonts w:eastAsia="Arial"/>
        </w:rPr>
        <w:t>Hannallah</w:t>
      </w:r>
      <w:proofErr w:type="spellEnd"/>
      <w:r w:rsidR="00E703BD">
        <w:rPr>
          <w:rFonts w:eastAsia="Arial"/>
        </w:rPr>
        <w:t xml:space="preserve"> </w:t>
      </w:r>
      <w:r w:rsidRPr="00E703BD">
        <w:rPr>
          <w:rFonts w:eastAsia="Arial"/>
        </w:rPr>
        <w:t>RS,</w:t>
      </w:r>
      <w:r w:rsidR="00E703BD">
        <w:rPr>
          <w:rFonts w:eastAsia="Arial"/>
        </w:rPr>
        <w:t xml:space="preserve"> </w:t>
      </w:r>
      <w:proofErr w:type="spellStart"/>
      <w:r w:rsidRPr="00E703BD">
        <w:rPr>
          <w:rFonts w:eastAsia="Arial"/>
        </w:rPr>
        <w:t>Verghese</w:t>
      </w:r>
      <w:proofErr w:type="spellEnd"/>
      <w:r w:rsidR="00E703BD">
        <w:rPr>
          <w:rFonts w:eastAsia="Arial"/>
        </w:rPr>
        <w:t xml:space="preserve"> </w:t>
      </w:r>
      <w:r w:rsidRPr="00E703BD">
        <w:rPr>
          <w:rFonts w:eastAsia="Arial"/>
        </w:rPr>
        <w:t>PM</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r w:rsidRPr="00E703BD">
        <w:rPr>
          <w:rFonts w:eastAsia="Arial"/>
        </w:rPr>
        <w:t>Comparison</w:t>
      </w:r>
      <w:r w:rsidR="00E703BD">
        <w:rPr>
          <w:rFonts w:eastAsia="Arial"/>
        </w:rPr>
        <w:t xml:space="preserve"> </w:t>
      </w:r>
      <w:r w:rsidRPr="00E703BD">
        <w:rPr>
          <w:rFonts w:eastAsia="Arial"/>
        </w:rPr>
        <w:t>of</w:t>
      </w:r>
      <w:r w:rsidR="00E703BD">
        <w:rPr>
          <w:rFonts w:eastAsia="Arial"/>
        </w:rPr>
        <w:t xml:space="preserve"> </w:t>
      </w:r>
      <w:proofErr w:type="spellStart"/>
      <w:r w:rsidRPr="00E703BD">
        <w:rPr>
          <w:rFonts w:eastAsia="Arial"/>
        </w:rPr>
        <w:t>propofol</w:t>
      </w:r>
      <w:proofErr w:type="spellEnd"/>
      <w:r w:rsidR="00E703BD">
        <w:rPr>
          <w:rFonts w:eastAsia="Arial"/>
        </w:rPr>
        <w:t xml:space="preserve"> </w:t>
      </w:r>
      <w:r w:rsidRPr="00E703BD">
        <w:rPr>
          <w:rFonts w:eastAsia="Arial"/>
        </w:rPr>
        <w:t>and</w:t>
      </w:r>
      <w:r w:rsidR="00E703BD">
        <w:rPr>
          <w:rFonts w:eastAsia="Arial"/>
        </w:rPr>
        <w:t xml:space="preserve"> </w:t>
      </w:r>
      <w:r w:rsidRPr="00E703BD">
        <w:rPr>
          <w:rFonts w:eastAsia="Arial"/>
        </w:rPr>
        <w:t>thiopental</w:t>
      </w:r>
      <w:r w:rsidR="00E703BD">
        <w:rPr>
          <w:rFonts w:eastAsia="Arial"/>
        </w:rPr>
        <w:t xml:space="preserve"> </w:t>
      </w:r>
      <w:r w:rsidRPr="00E703BD">
        <w:rPr>
          <w:rFonts w:eastAsia="Arial"/>
        </w:rPr>
        <w:t>for</w:t>
      </w:r>
      <w:r w:rsidR="00E703BD">
        <w:rPr>
          <w:rFonts w:eastAsia="Arial"/>
        </w:rPr>
        <w:t xml:space="preserve"> </w:t>
      </w:r>
      <w:r w:rsidRPr="00E703BD">
        <w:rPr>
          <w:rFonts w:eastAsia="Arial"/>
        </w:rPr>
        <w:t>rapid</w:t>
      </w:r>
      <w:r w:rsidR="00E703BD">
        <w:rPr>
          <w:rFonts w:eastAsia="Arial"/>
        </w:rPr>
        <w:t xml:space="preserve"> </w:t>
      </w:r>
      <w:proofErr w:type="spellStart"/>
      <w:r w:rsidRPr="00E703BD">
        <w:rPr>
          <w:rFonts w:eastAsia="Arial"/>
        </w:rPr>
        <w:t>anaesthesia</w:t>
      </w:r>
      <w:proofErr w:type="spellEnd"/>
      <w:r w:rsidR="00E703BD">
        <w:rPr>
          <w:rFonts w:eastAsia="Arial"/>
        </w:rPr>
        <w:t xml:space="preserve"> </w:t>
      </w:r>
      <w:r w:rsidRPr="00E703BD">
        <w:rPr>
          <w:rFonts w:eastAsia="Arial"/>
        </w:rPr>
        <w:t>induction</w:t>
      </w:r>
      <w:r w:rsidR="00E703BD">
        <w:rPr>
          <w:rFonts w:eastAsia="Arial"/>
        </w:rPr>
        <w:t xml:space="preserve"> </w:t>
      </w:r>
      <w:r w:rsidRPr="00E703BD">
        <w:rPr>
          <w:rFonts w:eastAsia="Arial"/>
        </w:rPr>
        <w:t>in</w:t>
      </w:r>
      <w:r w:rsidR="00E703BD">
        <w:rPr>
          <w:rFonts w:eastAsia="Arial"/>
        </w:rPr>
        <w:t xml:space="preserve"> </w:t>
      </w:r>
      <w:r w:rsidRPr="00E703BD">
        <w:rPr>
          <w:rFonts w:eastAsia="Arial"/>
        </w:rPr>
        <w:t>infants.</w:t>
      </w:r>
      <w:r w:rsidR="00E703BD">
        <w:rPr>
          <w:rFonts w:eastAsia="Arial"/>
        </w:rPr>
        <w:t xml:space="preserve"> </w:t>
      </w:r>
      <w:proofErr w:type="spellStart"/>
      <w:r w:rsidRPr="00E703BD">
        <w:rPr>
          <w:rFonts w:eastAsia="Arial"/>
        </w:rPr>
        <w:t>Anesth</w:t>
      </w:r>
      <w:proofErr w:type="spellEnd"/>
      <w:r w:rsidR="00E703BD">
        <w:rPr>
          <w:rFonts w:eastAsia="Arial"/>
        </w:rPr>
        <w:t xml:space="preserve"> </w:t>
      </w:r>
      <w:proofErr w:type="spellStart"/>
      <w:r w:rsidRPr="00E703BD">
        <w:rPr>
          <w:rFonts w:eastAsia="Arial"/>
        </w:rPr>
        <w:t>Analg</w:t>
      </w:r>
      <w:proofErr w:type="spellEnd"/>
      <w:r w:rsidR="00E703BD">
        <w:rPr>
          <w:rFonts w:eastAsia="Arial"/>
        </w:rPr>
        <w:t xml:space="preserve"> </w:t>
      </w:r>
      <w:r w:rsidRPr="00E703BD">
        <w:rPr>
          <w:rFonts w:eastAsia="Arial"/>
        </w:rPr>
        <w:t>1994;</w:t>
      </w:r>
      <w:r w:rsidR="00E703BD">
        <w:rPr>
          <w:rFonts w:eastAsia="Arial"/>
        </w:rPr>
        <w:t xml:space="preserve"> </w:t>
      </w:r>
      <w:r w:rsidRPr="00E703BD">
        <w:rPr>
          <w:rFonts w:eastAsia="Arial"/>
        </w:rPr>
        <w:t>78:482–485.</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Shribman</w:t>
      </w:r>
      <w:proofErr w:type="spellEnd"/>
      <w:r w:rsidR="00E703BD">
        <w:rPr>
          <w:rFonts w:eastAsia="Arial"/>
        </w:rPr>
        <w:t xml:space="preserve"> </w:t>
      </w:r>
      <w:r w:rsidRPr="00E703BD">
        <w:rPr>
          <w:rFonts w:eastAsia="Arial"/>
        </w:rPr>
        <w:t>AJ,</w:t>
      </w:r>
      <w:r w:rsidR="00E703BD">
        <w:rPr>
          <w:rFonts w:eastAsia="Arial"/>
        </w:rPr>
        <w:t xml:space="preserve"> </w:t>
      </w:r>
      <w:r w:rsidRPr="00E703BD">
        <w:rPr>
          <w:rFonts w:eastAsia="Arial"/>
        </w:rPr>
        <w:t>Smith</w:t>
      </w:r>
      <w:r w:rsidR="00E703BD">
        <w:rPr>
          <w:rFonts w:eastAsia="Arial"/>
        </w:rPr>
        <w:t xml:space="preserve"> </w:t>
      </w:r>
      <w:r w:rsidRPr="00E703BD">
        <w:rPr>
          <w:rFonts w:eastAsia="Arial"/>
        </w:rPr>
        <w:t>G,</w:t>
      </w:r>
      <w:r w:rsidR="00E703BD">
        <w:rPr>
          <w:rFonts w:eastAsia="Arial"/>
        </w:rPr>
        <w:t xml:space="preserve"> </w:t>
      </w:r>
      <w:proofErr w:type="spellStart"/>
      <w:r w:rsidRPr="00E703BD">
        <w:rPr>
          <w:rFonts w:eastAsia="Arial"/>
        </w:rPr>
        <w:t>Achola</w:t>
      </w:r>
      <w:proofErr w:type="spellEnd"/>
      <w:r w:rsidR="00E703BD">
        <w:rPr>
          <w:rFonts w:eastAsia="Arial"/>
        </w:rPr>
        <w:t xml:space="preserve"> </w:t>
      </w:r>
      <w:r w:rsidRPr="00E703BD">
        <w:rPr>
          <w:rFonts w:eastAsia="Arial"/>
        </w:rPr>
        <w:t>KJ.</w:t>
      </w:r>
      <w:r w:rsidR="00E703BD">
        <w:rPr>
          <w:rFonts w:eastAsia="Arial"/>
        </w:rPr>
        <w:t xml:space="preserve"> </w:t>
      </w:r>
      <w:r w:rsidRPr="00E703BD">
        <w:rPr>
          <w:rFonts w:eastAsia="Arial"/>
        </w:rPr>
        <w:t>Cardiovascular</w:t>
      </w:r>
      <w:r w:rsidR="00E703BD">
        <w:rPr>
          <w:rFonts w:eastAsia="Arial"/>
        </w:rPr>
        <w:t xml:space="preserve"> </w:t>
      </w:r>
      <w:r w:rsidRPr="00E703BD">
        <w:rPr>
          <w:rFonts w:eastAsia="Arial"/>
        </w:rPr>
        <w:t>and</w:t>
      </w:r>
      <w:r w:rsidR="00E703BD">
        <w:rPr>
          <w:rFonts w:eastAsia="Arial"/>
        </w:rPr>
        <w:t xml:space="preserve"> </w:t>
      </w:r>
      <w:r w:rsidRPr="00E703BD">
        <w:rPr>
          <w:rFonts w:eastAsia="Arial"/>
        </w:rPr>
        <w:t>catecholamine</w:t>
      </w:r>
      <w:r w:rsidR="00E703BD">
        <w:rPr>
          <w:rFonts w:eastAsia="Arial"/>
        </w:rPr>
        <w:t xml:space="preserve"> </w:t>
      </w:r>
      <w:r w:rsidRPr="00E703BD">
        <w:rPr>
          <w:rFonts w:eastAsia="Arial"/>
        </w:rPr>
        <w:t>responses</w:t>
      </w:r>
      <w:r w:rsidR="00E703BD">
        <w:rPr>
          <w:rFonts w:eastAsia="Arial"/>
        </w:rPr>
        <w:t xml:space="preserve"> </w:t>
      </w:r>
      <w:r w:rsidRPr="00E703BD">
        <w:rPr>
          <w:rFonts w:eastAsia="Arial"/>
        </w:rPr>
        <w:t>to</w:t>
      </w:r>
      <w:r w:rsidR="00E703BD">
        <w:rPr>
          <w:rFonts w:eastAsia="Arial"/>
        </w:rPr>
        <w:t xml:space="preserve"> </w:t>
      </w:r>
      <w:proofErr w:type="spellStart"/>
      <w:r w:rsidRPr="00E703BD">
        <w:rPr>
          <w:rFonts w:eastAsia="Arial"/>
        </w:rPr>
        <w:t>laryngoscopy</w:t>
      </w:r>
      <w:proofErr w:type="spellEnd"/>
      <w:r w:rsidR="00E703BD">
        <w:rPr>
          <w:rFonts w:eastAsia="Arial"/>
        </w:rPr>
        <w:t xml:space="preserve"> </w:t>
      </w:r>
      <w:r w:rsidRPr="00E703BD">
        <w:rPr>
          <w:rFonts w:eastAsia="Arial"/>
        </w:rPr>
        <w:t>with</w:t>
      </w:r>
      <w:r w:rsidR="00E703BD">
        <w:rPr>
          <w:rFonts w:eastAsia="Arial"/>
        </w:rPr>
        <w:t xml:space="preserve"> </w:t>
      </w:r>
      <w:r w:rsidRPr="00E703BD">
        <w:rPr>
          <w:rFonts w:eastAsia="Arial"/>
        </w:rPr>
        <w:t>and</w:t>
      </w:r>
      <w:r w:rsidR="00E703BD">
        <w:rPr>
          <w:rFonts w:eastAsia="Arial"/>
        </w:rPr>
        <w:t xml:space="preserve"> </w:t>
      </w:r>
      <w:r w:rsidRPr="00E703BD">
        <w:rPr>
          <w:rFonts w:eastAsia="Arial"/>
        </w:rPr>
        <w:t>without</w:t>
      </w:r>
      <w:r w:rsidR="00E703BD">
        <w:rPr>
          <w:rFonts w:eastAsia="Arial"/>
        </w:rPr>
        <w:t xml:space="preserve"> </w:t>
      </w:r>
      <w:r w:rsidRPr="00E703BD">
        <w:rPr>
          <w:rFonts w:eastAsia="Arial"/>
        </w:rPr>
        <w:t>tracheal</w:t>
      </w:r>
      <w:r w:rsidR="00E703BD">
        <w:rPr>
          <w:rFonts w:eastAsia="Arial"/>
        </w:rPr>
        <w:t xml:space="preserve"> </w:t>
      </w:r>
      <w:r w:rsidRPr="00E703BD">
        <w:rPr>
          <w:rFonts w:eastAsia="Arial"/>
        </w:rPr>
        <w:t>intubation.</w:t>
      </w:r>
      <w:r w:rsidR="00E703BD">
        <w:rPr>
          <w:rFonts w:eastAsia="Arial"/>
        </w:rPr>
        <w:t xml:space="preserve"> </w:t>
      </w:r>
      <w:r w:rsidRPr="00E703BD">
        <w:rPr>
          <w:rFonts w:eastAsia="Arial"/>
        </w:rPr>
        <w:t>Br</w:t>
      </w:r>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Anaesth</w:t>
      </w:r>
      <w:proofErr w:type="spellEnd"/>
      <w:r w:rsidR="00E703BD">
        <w:rPr>
          <w:rFonts w:eastAsia="Arial"/>
        </w:rPr>
        <w:t xml:space="preserve"> </w:t>
      </w:r>
      <w:r w:rsidRPr="00E703BD">
        <w:rPr>
          <w:rFonts w:eastAsia="Arial"/>
        </w:rPr>
        <w:t>1987;</w:t>
      </w:r>
      <w:r w:rsidR="00E703BD">
        <w:rPr>
          <w:rFonts w:eastAsia="Arial"/>
        </w:rPr>
        <w:t xml:space="preserve"> </w:t>
      </w:r>
      <w:r w:rsidRPr="00E703BD">
        <w:rPr>
          <w:rFonts w:eastAsia="Arial"/>
        </w:rPr>
        <w:t>59:</w:t>
      </w:r>
      <w:r w:rsidR="00E703BD">
        <w:rPr>
          <w:rFonts w:eastAsia="Arial"/>
        </w:rPr>
        <w:t xml:space="preserve"> </w:t>
      </w:r>
      <w:r w:rsidRPr="00E703BD">
        <w:rPr>
          <w:rFonts w:eastAsia="Arial"/>
        </w:rPr>
        <w:t>295–299.</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Simon</w:t>
      </w:r>
      <w:r w:rsidR="00E703BD">
        <w:rPr>
          <w:rFonts w:eastAsia="Arial"/>
        </w:rPr>
        <w:t xml:space="preserve"> </w:t>
      </w:r>
      <w:r w:rsidRPr="00E703BD">
        <w:rPr>
          <w:rFonts w:eastAsia="Arial"/>
        </w:rPr>
        <w:t>L,</w:t>
      </w:r>
      <w:r w:rsidR="00E703BD">
        <w:rPr>
          <w:rFonts w:eastAsia="Arial"/>
        </w:rPr>
        <w:t xml:space="preserve"> </w:t>
      </w:r>
      <w:proofErr w:type="spellStart"/>
      <w:r w:rsidRPr="00E703BD">
        <w:rPr>
          <w:rFonts w:eastAsia="Arial"/>
        </w:rPr>
        <w:t>Boucebci</w:t>
      </w:r>
      <w:proofErr w:type="spellEnd"/>
      <w:r w:rsidR="00E703BD">
        <w:rPr>
          <w:rFonts w:eastAsia="Arial"/>
        </w:rPr>
        <w:t xml:space="preserve"> </w:t>
      </w:r>
      <w:r w:rsidRPr="00E703BD">
        <w:rPr>
          <w:rFonts w:eastAsia="Arial"/>
        </w:rPr>
        <w:t>KJ,</w:t>
      </w:r>
      <w:r w:rsidR="00E703BD">
        <w:rPr>
          <w:rFonts w:eastAsia="Arial"/>
        </w:rPr>
        <w:t xml:space="preserve"> </w:t>
      </w:r>
      <w:proofErr w:type="spellStart"/>
      <w:r w:rsidRPr="00E703BD">
        <w:rPr>
          <w:rFonts w:eastAsia="Arial"/>
        </w:rPr>
        <w:t>Orliaguet</w:t>
      </w:r>
      <w:proofErr w:type="spellEnd"/>
      <w:r w:rsidR="00E703BD">
        <w:rPr>
          <w:rFonts w:eastAsia="Arial"/>
        </w:rPr>
        <w:t xml:space="preserve"> </w:t>
      </w:r>
      <w:r w:rsidRPr="00E703BD">
        <w:rPr>
          <w:rFonts w:eastAsia="Arial"/>
        </w:rPr>
        <w:t>G</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r w:rsidRPr="00E703BD">
        <w:rPr>
          <w:rFonts w:eastAsia="Arial"/>
        </w:rPr>
        <w:t>A</w:t>
      </w:r>
      <w:r w:rsidR="00E703BD">
        <w:rPr>
          <w:rFonts w:eastAsia="Arial"/>
        </w:rPr>
        <w:t xml:space="preserve"> </w:t>
      </w:r>
      <w:r w:rsidRPr="00E703BD">
        <w:rPr>
          <w:rFonts w:eastAsia="Arial"/>
        </w:rPr>
        <w:t>survey</w:t>
      </w:r>
      <w:r w:rsidR="00E703BD">
        <w:rPr>
          <w:rFonts w:eastAsia="Arial"/>
        </w:rPr>
        <w:t xml:space="preserve"> </w:t>
      </w:r>
      <w:r w:rsidRPr="00E703BD">
        <w:rPr>
          <w:rFonts w:eastAsia="Arial"/>
        </w:rPr>
        <w:t>of</w:t>
      </w:r>
      <w:r w:rsidR="00E703BD">
        <w:rPr>
          <w:rFonts w:eastAsia="Arial"/>
        </w:rPr>
        <w:t xml:space="preserve"> </w:t>
      </w:r>
      <w:r w:rsidRPr="00E703BD">
        <w:rPr>
          <w:rFonts w:eastAsia="Arial"/>
        </w:rPr>
        <w:t>practice</w:t>
      </w:r>
      <w:r w:rsidR="00E703BD">
        <w:rPr>
          <w:rFonts w:eastAsia="Arial"/>
        </w:rPr>
        <w:t xml:space="preserve"> </w:t>
      </w:r>
      <w:r w:rsidRPr="00E703BD">
        <w:rPr>
          <w:rFonts w:eastAsia="Arial"/>
        </w:rPr>
        <w:t>of</w:t>
      </w:r>
      <w:r w:rsidR="00E703BD">
        <w:rPr>
          <w:rFonts w:eastAsia="Arial"/>
        </w:rPr>
        <w:t xml:space="preserve"> </w:t>
      </w:r>
      <w:r w:rsidRPr="00E703BD">
        <w:rPr>
          <w:rFonts w:eastAsia="Arial"/>
        </w:rPr>
        <w:t>tracheal</w:t>
      </w:r>
      <w:r w:rsidR="00E703BD">
        <w:rPr>
          <w:rFonts w:eastAsia="Arial"/>
        </w:rPr>
        <w:t xml:space="preserve"> </w:t>
      </w:r>
      <w:r w:rsidRPr="00E703BD">
        <w:rPr>
          <w:rFonts w:eastAsia="Arial"/>
        </w:rPr>
        <w:t>intubation</w:t>
      </w:r>
      <w:r w:rsidR="00E703BD">
        <w:rPr>
          <w:rFonts w:eastAsia="Arial"/>
        </w:rPr>
        <w:t xml:space="preserve"> </w:t>
      </w:r>
      <w:r w:rsidRPr="00E703BD">
        <w:rPr>
          <w:rFonts w:eastAsia="Arial"/>
        </w:rPr>
        <w:t>without</w:t>
      </w:r>
      <w:r w:rsidR="00E703BD">
        <w:rPr>
          <w:rFonts w:eastAsia="Arial"/>
        </w:rPr>
        <w:t xml:space="preserve"> </w:t>
      </w:r>
      <w:r w:rsidRPr="00E703BD">
        <w:rPr>
          <w:rFonts w:eastAsia="Arial"/>
        </w:rPr>
        <w:t>muscle</w:t>
      </w:r>
      <w:r w:rsidR="00E703BD">
        <w:rPr>
          <w:rFonts w:eastAsia="Arial"/>
        </w:rPr>
        <w:t xml:space="preserve"> </w:t>
      </w:r>
      <w:r w:rsidRPr="00E703BD">
        <w:rPr>
          <w:rFonts w:eastAsia="Arial"/>
        </w:rPr>
        <w:t>relaxant</w:t>
      </w:r>
      <w:r w:rsidR="00E703BD">
        <w:rPr>
          <w:rFonts w:eastAsia="Arial"/>
        </w:rPr>
        <w:t xml:space="preserve"> </w:t>
      </w:r>
      <w:r w:rsidRPr="00E703BD">
        <w:rPr>
          <w:rFonts w:eastAsia="Arial"/>
        </w:rPr>
        <w:t>in</w:t>
      </w:r>
      <w:r w:rsidR="00E703BD">
        <w:rPr>
          <w:rFonts w:eastAsia="Arial"/>
        </w:rPr>
        <w:t xml:space="preserve"> </w:t>
      </w:r>
      <w:proofErr w:type="spellStart"/>
      <w:r w:rsidRPr="00E703BD">
        <w:rPr>
          <w:rFonts w:eastAsia="Arial"/>
        </w:rPr>
        <w:t>paediatric</w:t>
      </w:r>
      <w:proofErr w:type="spellEnd"/>
      <w:r w:rsidR="00E703BD">
        <w:rPr>
          <w:rFonts w:eastAsia="Arial"/>
        </w:rPr>
        <w:t xml:space="preserve"> </w:t>
      </w:r>
      <w:r w:rsidRPr="00E703BD">
        <w:rPr>
          <w:rFonts w:eastAsia="Arial"/>
        </w:rPr>
        <w:t>patients.</w:t>
      </w:r>
      <w:r w:rsidR="00E703BD">
        <w:rPr>
          <w:rFonts w:eastAsia="Arial"/>
        </w:rPr>
        <w:t xml:space="preserve"> </w:t>
      </w:r>
      <w:proofErr w:type="spellStart"/>
      <w:r w:rsidRPr="00E703BD">
        <w:rPr>
          <w:rFonts w:eastAsia="Arial"/>
        </w:rPr>
        <w:t>Paediatr</w:t>
      </w:r>
      <w:proofErr w:type="spellEnd"/>
      <w:r w:rsidR="00E703BD">
        <w:rPr>
          <w:rFonts w:eastAsia="Arial"/>
        </w:rPr>
        <w:t xml:space="preserve"> </w:t>
      </w:r>
      <w:proofErr w:type="spellStart"/>
      <w:r w:rsidRPr="00E703BD">
        <w:rPr>
          <w:rFonts w:eastAsia="Arial"/>
        </w:rPr>
        <w:t>Anaesth</w:t>
      </w:r>
      <w:proofErr w:type="spellEnd"/>
      <w:r w:rsidR="00E703BD">
        <w:rPr>
          <w:rFonts w:eastAsia="Arial"/>
        </w:rPr>
        <w:t xml:space="preserve"> </w:t>
      </w:r>
      <w:r w:rsidRPr="00E703BD">
        <w:rPr>
          <w:rFonts w:eastAsia="Arial"/>
        </w:rPr>
        <w:t>2002;</w:t>
      </w:r>
      <w:r w:rsidR="00E703BD">
        <w:rPr>
          <w:rFonts w:eastAsia="Arial"/>
        </w:rPr>
        <w:t xml:space="preserve"> </w:t>
      </w:r>
      <w:r w:rsidRPr="00E703BD">
        <w:rPr>
          <w:rFonts w:eastAsia="Arial"/>
        </w:rPr>
        <w:t>12:36–42.</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Steyn</w:t>
      </w:r>
      <w:proofErr w:type="spellEnd"/>
      <w:r w:rsidR="00E703BD">
        <w:rPr>
          <w:rFonts w:eastAsia="Arial"/>
        </w:rPr>
        <w:t xml:space="preserve"> </w:t>
      </w:r>
      <w:r w:rsidRPr="00E703BD">
        <w:rPr>
          <w:rFonts w:eastAsia="Arial"/>
        </w:rPr>
        <w:t>MP,</w:t>
      </w:r>
      <w:r w:rsidR="00E703BD">
        <w:rPr>
          <w:rFonts w:eastAsia="Arial"/>
        </w:rPr>
        <w:t xml:space="preserve"> </w:t>
      </w:r>
      <w:r w:rsidRPr="00E703BD">
        <w:rPr>
          <w:rFonts w:eastAsia="Arial"/>
        </w:rPr>
        <w:t>Quinn</w:t>
      </w:r>
      <w:r w:rsidR="00E703BD">
        <w:rPr>
          <w:rFonts w:eastAsia="Arial"/>
        </w:rPr>
        <w:t xml:space="preserve"> </w:t>
      </w:r>
      <w:r w:rsidRPr="00E703BD">
        <w:rPr>
          <w:rFonts w:eastAsia="Arial"/>
        </w:rPr>
        <w:t>AM,</w:t>
      </w:r>
      <w:r w:rsidR="00E703BD">
        <w:rPr>
          <w:rFonts w:eastAsia="Arial"/>
        </w:rPr>
        <w:t xml:space="preserve"> </w:t>
      </w:r>
      <w:r w:rsidRPr="00E703BD">
        <w:rPr>
          <w:rFonts w:eastAsia="Arial"/>
        </w:rPr>
        <w:t>Gillespie</w:t>
      </w:r>
      <w:r w:rsidR="00E703BD">
        <w:rPr>
          <w:rFonts w:eastAsia="Arial"/>
        </w:rPr>
        <w:t xml:space="preserve"> </w:t>
      </w:r>
      <w:r w:rsidRPr="00E703BD">
        <w:rPr>
          <w:rFonts w:eastAsia="Arial"/>
        </w:rPr>
        <w:t>JA</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r w:rsidRPr="00E703BD">
        <w:rPr>
          <w:rFonts w:eastAsia="Arial"/>
        </w:rPr>
        <w:t>Tracheal</w:t>
      </w:r>
      <w:r w:rsidR="00E703BD">
        <w:rPr>
          <w:rFonts w:eastAsia="Arial"/>
        </w:rPr>
        <w:t xml:space="preserve"> </w:t>
      </w:r>
      <w:r w:rsidRPr="00E703BD">
        <w:rPr>
          <w:rFonts w:eastAsia="Arial"/>
        </w:rPr>
        <w:t>intubation</w:t>
      </w:r>
      <w:r w:rsidR="00E703BD">
        <w:rPr>
          <w:rFonts w:eastAsia="Arial"/>
        </w:rPr>
        <w:t xml:space="preserve"> </w:t>
      </w:r>
      <w:r w:rsidRPr="00E703BD">
        <w:rPr>
          <w:rFonts w:eastAsia="Arial"/>
        </w:rPr>
        <w:t>without</w:t>
      </w:r>
      <w:r w:rsidR="00E703BD">
        <w:rPr>
          <w:rFonts w:eastAsia="Arial"/>
        </w:rPr>
        <w:t xml:space="preserve"> </w:t>
      </w:r>
      <w:r w:rsidRPr="00E703BD">
        <w:rPr>
          <w:rFonts w:eastAsia="Arial"/>
        </w:rPr>
        <w:t>neuromuscular</w:t>
      </w:r>
      <w:r w:rsidR="00E703BD">
        <w:rPr>
          <w:rFonts w:eastAsia="Arial"/>
        </w:rPr>
        <w:t xml:space="preserve"> </w:t>
      </w:r>
      <w:r w:rsidRPr="00E703BD">
        <w:rPr>
          <w:rFonts w:eastAsia="Arial"/>
        </w:rPr>
        <w:t>block</w:t>
      </w:r>
      <w:r w:rsidR="00E703BD">
        <w:rPr>
          <w:rFonts w:eastAsia="Arial"/>
        </w:rPr>
        <w:t xml:space="preserve"> </w:t>
      </w:r>
      <w:r w:rsidRPr="00E703BD">
        <w:rPr>
          <w:rFonts w:eastAsia="Arial"/>
        </w:rPr>
        <w:t>in</w:t>
      </w:r>
      <w:r w:rsidR="00E703BD">
        <w:rPr>
          <w:rFonts w:eastAsia="Arial"/>
        </w:rPr>
        <w:t xml:space="preserve"> </w:t>
      </w:r>
      <w:r w:rsidRPr="00E703BD">
        <w:rPr>
          <w:rFonts w:eastAsia="Arial"/>
        </w:rPr>
        <w:t>children.</w:t>
      </w:r>
      <w:r w:rsidR="00E703BD">
        <w:rPr>
          <w:rFonts w:eastAsia="Arial"/>
        </w:rPr>
        <w:t xml:space="preserve"> </w:t>
      </w:r>
      <w:r w:rsidRPr="00E703BD">
        <w:rPr>
          <w:rFonts w:eastAsia="Arial"/>
        </w:rPr>
        <w:t>Br</w:t>
      </w:r>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Anaesth</w:t>
      </w:r>
      <w:proofErr w:type="spellEnd"/>
      <w:r w:rsidR="00E703BD">
        <w:rPr>
          <w:rFonts w:eastAsia="Arial"/>
        </w:rPr>
        <w:t xml:space="preserve"> </w:t>
      </w:r>
      <w:r w:rsidRPr="00E703BD">
        <w:rPr>
          <w:rFonts w:eastAsia="Arial"/>
        </w:rPr>
        <w:t>1994;</w:t>
      </w:r>
      <w:r w:rsidR="00E703BD">
        <w:rPr>
          <w:rFonts w:eastAsia="Arial"/>
        </w:rPr>
        <w:t xml:space="preserve"> </w:t>
      </w:r>
      <w:r w:rsidRPr="00E703BD">
        <w:rPr>
          <w:rFonts w:eastAsia="Arial"/>
        </w:rPr>
        <w:t>72:</w:t>
      </w:r>
      <w:r w:rsidR="00E703BD">
        <w:rPr>
          <w:rFonts w:eastAsia="Arial"/>
        </w:rPr>
        <w:t xml:space="preserve"> </w:t>
      </w:r>
      <w:r w:rsidRPr="00E703BD">
        <w:rPr>
          <w:rFonts w:eastAsia="Arial"/>
        </w:rPr>
        <w:t>403–406.</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Stoelting</w:t>
      </w:r>
      <w:proofErr w:type="spellEnd"/>
      <w:r w:rsidRPr="00E703BD">
        <w:rPr>
          <w:rFonts w:eastAsia="Arial"/>
        </w:rPr>
        <w:t>,</w:t>
      </w:r>
      <w:r w:rsidR="00E703BD">
        <w:rPr>
          <w:rFonts w:eastAsia="Arial"/>
        </w:rPr>
        <w:t xml:space="preserve"> </w:t>
      </w:r>
      <w:r w:rsidRPr="00E703BD">
        <w:rPr>
          <w:rFonts w:eastAsia="Arial"/>
        </w:rPr>
        <w:t>R.</w:t>
      </w:r>
      <w:r w:rsidR="00E703BD">
        <w:rPr>
          <w:rFonts w:eastAsia="Arial"/>
        </w:rPr>
        <w:t xml:space="preserve"> </w:t>
      </w:r>
      <w:r w:rsidRPr="00E703BD">
        <w:rPr>
          <w:rFonts w:eastAsia="Arial"/>
        </w:rPr>
        <w:t>K.</w:t>
      </w:r>
      <w:r w:rsidR="00E703BD">
        <w:rPr>
          <w:rFonts w:eastAsia="Arial"/>
        </w:rPr>
        <w:t xml:space="preserve"> </w:t>
      </w:r>
      <w:r w:rsidRPr="00E703BD">
        <w:rPr>
          <w:rFonts w:eastAsia="Arial"/>
        </w:rPr>
        <w:t>and</w:t>
      </w:r>
      <w:r w:rsidR="00E703BD">
        <w:rPr>
          <w:rFonts w:eastAsia="Arial"/>
        </w:rPr>
        <w:t xml:space="preserve"> </w:t>
      </w:r>
      <w:r w:rsidRPr="00E703BD">
        <w:rPr>
          <w:rFonts w:eastAsia="Arial"/>
        </w:rPr>
        <w:t>Miller,</w:t>
      </w:r>
      <w:r w:rsidR="00E703BD">
        <w:rPr>
          <w:rFonts w:eastAsia="Arial"/>
        </w:rPr>
        <w:t xml:space="preserve"> </w:t>
      </w:r>
      <w:r w:rsidRPr="00E703BD">
        <w:rPr>
          <w:rFonts w:eastAsia="Arial"/>
        </w:rPr>
        <w:t>R.D.</w:t>
      </w:r>
      <w:r w:rsidR="00E703BD">
        <w:rPr>
          <w:rFonts w:eastAsia="Arial"/>
        </w:rPr>
        <w:t xml:space="preserve"> </w:t>
      </w:r>
      <w:r w:rsidRPr="00E703BD">
        <w:rPr>
          <w:rFonts w:eastAsia="Arial"/>
        </w:rPr>
        <w:t>Intravenous</w:t>
      </w:r>
      <w:r w:rsidR="00E703BD">
        <w:rPr>
          <w:rFonts w:eastAsia="Arial"/>
        </w:rPr>
        <w:t xml:space="preserve"> </w:t>
      </w:r>
      <w:r w:rsidRPr="00E703BD">
        <w:rPr>
          <w:rFonts w:eastAsia="Arial"/>
        </w:rPr>
        <w:t>Anesthetics,</w:t>
      </w:r>
      <w:r w:rsidR="00E703BD">
        <w:rPr>
          <w:rFonts w:eastAsia="Arial"/>
        </w:rPr>
        <w:t xml:space="preserve"> </w:t>
      </w:r>
      <w:r w:rsidRPr="00E703BD">
        <w:rPr>
          <w:rFonts w:eastAsia="Arial"/>
        </w:rPr>
        <w:t>in</w:t>
      </w:r>
      <w:r w:rsidR="00E703BD">
        <w:rPr>
          <w:rFonts w:eastAsia="Arial"/>
        </w:rPr>
        <w:t xml:space="preserve"> </w:t>
      </w:r>
      <w:r w:rsidRPr="00E703BD">
        <w:rPr>
          <w:rFonts w:eastAsia="Arial"/>
        </w:rPr>
        <w:t>Basics</w:t>
      </w:r>
      <w:r w:rsidR="00E703BD">
        <w:rPr>
          <w:rFonts w:eastAsia="Arial"/>
        </w:rPr>
        <w:t xml:space="preserve"> </w:t>
      </w:r>
      <w:r w:rsidRPr="00E703BD">
        <w:rPr>
          <w:rFonts w:eastAsia="Arial"/>
        </w:rPr>
        <w:t>of</w:t>
      </w:r>
      <w:r w:rsidR="00E703BD">
        <w:rPr>
          <w:rFonts w:eastAsia="Arial"/>
        </w:rPr>
        <w:t xml:space="preserve"> </w:t>
      </w:r>
      <w:r w:rsidRPr="00E703BD">
        <w:rPr>
          <w:rFonts w:eastAsia="Arial"/>
        </w:rPr>
        <w:t>Anesthesia,</w:t>
      </w:r>
      <w:r w:rsidR="00E703BD">
        <w:rPr>
          <w:rFonts w:eastAsia="Arial"/>
        </w:rPr>
        <w:t xml:space="preserve"> </w:t>
      </w:r>
      <w:r w:rsidRPr="00E703BD">
        <w:rPr>
          <w:rFonts w:eastAsia="Arial"/>
        </w:rPr>
        <w:t>4th</w:t>
      </w:r>
      <w:r w:rsidR="00E703BD">
        <w:rPr>
          <w:rFonts w:eastAsia="Arial"/>
        </w:rPr>
        <w:t xml:space="preserve"> </w:t>
      </w:r>
      <w:r w:rsidRPr="00E703BD">
        <w:rPr>
          <w:rFonts w:eastAsia="Arial"/>
        </w:rPr>
        <w:t>edition,</w:t>
      </w:r>
      <w:r w:rsidR="00E703BD">
        <w:rPr>
          <w:rFonts w:eastAsia="Arial"/>
        </w:rPr>
        <w:t xml:space="preserve"> </w:t>
      </w:r>
      <w:r w:rsidRPr="00E703BD">
        <w:rPr>
          <w:rFonts w:eastAsia="Arial"/>
        </w:rPr>
        <w:t>pp.</w:t>
      </w:r>
      <w:r w:rsidR="00E703BD">
        <w:rPr>
          <w:rFonts w:eastAsia="Arial"/>
        </w:rPr>
        <w:t xml:space="preserve"> </w:t>
      </w:r>
      <w:r w:rsidRPr="00E703BD">
        <w:rPr>
          <w:rFonts w:eastAsia="Arial"/>
        </w:rPr>
        <w:t>58-69,</w:t>
      </w:r>
      <w:r w:rsidR="00E703BD">
        <w:rPr>
          <w:rFonts w:eastAsia="Arial"/>
        </w:rPr>
        <w:t xml:space="preserve"> </w:t>
      </w:r>
      <w:r w:rsidRPr="00E703BD">
        <w:rPr>
          <w:rFonts w:eastAsia="Arial"/>
        </w:rPr>
        <w:t>Churchill-Livingstone,</w:t>
      </w:r>
      <w:r w:rsidR="00E703BD">
        <w:rPr>
          <w:rFonts w:eastAsia="Arial"/>
        </w:rPr>
        <w:t xml:space="preserve"> </w:t>
      </w:r>
      <w:r w:rsidRPr="00E703BD">
        <w:rPr>
          <w:rFonts w:eastAsia="Arial"/>
        </w:rPr>
        <w:t>2000.</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Wheeler</w:t>
      </w:r>
      <w:r w:rsidR="00E703BD">
        <w:rPr>
          <w:rFonts w:eastAsia="Arial"/>
        </w:rPr>
        <w:t xml:space="preserve"> </w:t>
      </w:r>
      <w:r w:rsidRPr="00E703BD">
        <w:rPr>
          <w:rFonts w:eastAsia="Arial"/>
        </w:rPr>
        <w:t>DS,</w:t>
      </w:r>
      <w:r w:rsidR="00E703BD">
        <w:rPr>
          <w:rFonts w:eastAsia="Arial"/>
        </w:rPr>
        <w:t xml:space="preserve"> </w:t>
      </w:r>
      <w:r w:rsidRPr="00E703BD">
        <w:rPr>
          <w:rFonts w:eastAsia="Arial"/>
        </w:rPr>
        <w:t>Wong</w:t>
      </w:r>
      <w:r w:rsidR="00E703BD">
        <w:rPr>
          <w:rFonts w:eastAsia="Arial"/>
        </w:rPr>
        <w:t xml:space="preserve"> </w:t>
      </w:r>
      <w:r w:rsidRPr="00E703BD">
        <w:rPr>
          <w:rFonts w:eastAsia="Arial"/>
        </w:rPr>
        <w:t>HR,</w:t>
      </w:r>
      <w:r w:rsidR="00E703BD">
        <w:rPr>
          <w:rFonts w:eastAsia="Arial"/>
        </w:rPr>
        <w:t xml:space="preserve"> </w:t>
      </w:r>
      <w:proofErr w:type="spellStart"/>
      <w:r w:rsidRPr="00E703BD">
        <w:rPr>
          <w:rFonts w:eastAsia="Arial"/>
        </w:rPr>
        <w:t>Shanley</w:t>
      </w:r>
      <w:proofErr w:type="spellEnd"/>
      <w:r w:rsidR="00E703BD">
        <w:rPr>
          <w:rFonts w:eastAsia="Arial"/>
        </w:rPr>
        <w:t xml:space="preserve"> </w:t>
      </w:r>
      <w:r w:rsidRPr="00E703BD">
        <w:rPr>
          <w:rFonts w:eastAsia="Arial"/>
        </w:rPr>
        <w:t>THP,</w:t>
      </w:r>
      <w:r w:rsidR="00E703BD">
        <w:rPr>
          <w:rFonts w:eastAsia="Arial"/>
        </w:rPr>
        <w:t xml:space="preserve"> </w:t>
      </w:r>
      <w:r w:rsidRPr="00E703BD">
        <w:rPr>
          <w:rFonts w:eastAsia="Arial"/>
        </w:rPr>
        <w:t>eds.</w:t>
      </w:r>
      <w:r w:rsidR="00E703BD">
        <w:rPr>
          <w:rFonts w:eastAsia="Arial"/>
        </w:rPr>
        <w:t xml:space="preserve"> </w:t>
      </w:r>
      <w:r w:rsidRPr="00E703BD">
        <w:rPr>
          <w:rFonts w:eastAsia="Arial"/>
        </w:rPr>
        <w:t>Pediatric</w:t>
      </w:r>
      <w:r w:rsidR="00E703BD">
        <w:rPr>
          <w:rFonts w:eastAsia="Arial"/>
        </w:rPr>
        <w:t xml:space="preserve"> </w:t>
      </w:r>
      <w:r w:rsidRPr="00E703BD">
        <w:rPr>
          <w:rFonts w:eastAsia="Arial"/>
        </w:rPr>
        <w:t>Critical</w:t>
      </w:r>
      <w:r w:rsidR="00E703BD">
        <w:rPr>
          <w:rFonts w:eastAsia="Arial"/>
        </w:rPr>
        <w:t xml:space="preserve"> </w:t>
      </w:r>
      <w:r w:rsidRPr="00E703BD">
        <w:rPr>
          <w:rFonts w:eastAsia="Arial"/>
        </w:rPr>
        <w:t>Care</w:t>
      </w:r>
      <w:r w:rsidR="00E703BD">
        <w:rPr>
          <w:rFonts w:eastAsia="Arial"/>
        </w:rPr>
        <w:t xml:space="preserve"> </w:t>
      </w:r>
      <w:r w:rsidRPr="00E703BD">
        <w:rPr>
          <w:rFonts w:eastAsia="Arial"/>
        </w:rPr>
        <w:t>Medicine,</w:t>
      </w:r>
      <w:r w:rsidR="00E703BD">
        <w:rPr>
          <w:rFonts w:eastAsia="Arial"/>
        </w:rPr>
        <w:t xml:space="preserve"> </w:t>
      </w:r>
      <w:r w:rsidRPr="00E703BD">
        <w:rPr>
          <w:rFonts w:eastAsia="Arial"/>
        </w:rPr>
        <w:t>Basic</w:t>
      </w:r>
      <w:r w:rsidR="00E703BD">
        <w:rPr>
          <w:rFonts w:eastAsia="Arial"/>
        </w:rPr>
        <w:t xml:space="preserve"> </w:t>
      </w:r>
      <w:r w:rsidRPr="00E703BD">
        <w:rPr>
          <w:rFonts w:eastAsia="Arial"/>
        </w:rPr>
        <w:t>Science</w:t>
      </w:r>
      <w:r w:rsidR="00E703BD">
        <w:rPr>
          <w:rFonts w:eastAsia="Arial"/>
        </w:rPr>
        <w:t xml:space="preserve"> </w:t>
      </w:r>
      <w:r w:rsidRPr="00E703BD">
        <w:rPr>
          <w:rFonts w:eastAsia="Arial"/>
        </w:rPr>
        <w:t>and</w:t>
      </w:r>
      <w:r w:rsidR="00E703BD">
        <w:rPr>
          <w:rFonts w:eastAsia="Arial"/>
        </w:rPr>
        <w:t xml:space="preserve"> </w:t>
      </w:r>
      <w:r w:rsidRPr="00E703BD">
        <w:rPr>
          <w:rFonts w:eastAsia="Arial"/>
        </w:rPr>
        <w:t>Clinical</w:t>
      </w:r>
      <w:r w:rsidR="00E703BD">
        <w:rPr>
          <w:rFonts w:eastAsia="Arial"/>
        </w:rPr>
        <w:t xml:space="preserve"> </w:t>
      </w:r>
      <w:r w:rsidRPr="00E703BD">
        <w:rPr>
          <w:rFonts w:eastAsia="Arial"/>
        </w:rPr>
        <w:t>Evidence.</w:t>
      </w:r>
      <w:r w:rsidR="00E703BD">
        <w:rPr>
          <w:rFonts w:eastAsia="Arial"/>
        </w:rPr>
        <w:t xml:space="preserve"> </w:t>
      </w:r>
      <w:r w:rsidRPr="00E703BD">
        <w:rPr>
          <w:rFonts w:eastAsia="Arial"/>
        </w:rPr>
        <w:t>New</w:t>
      </w:r>
      <w:r w:rsidR="00E703BD">
        <w:rPr>
          <w:rFonts w:eastAsia="Arial"/>
        </w:rPr>
        <w:t xml:space="preserve"> </w:t>
      </w:r>
      <w:r w:rsidRPr="00E703BD">
        <w:rPr>
          <w:rFonts w:eastAsia="Arial"/>
        </w:rPr>
        <w:t>York:</w:t>
      </w:r>
      <w:r w:rsidR="00E703BD">
        <w:rPr>
          <w:rFonts w:eastAsia="Arial"/>
        </w:rPr>
        <w:t xml:space="preserve"> </w:t>
      </w:r>
      <w:r w:rsidRPr="00E703BD">
        <w:rPr>
          <w:rFonts w:eastAsia="Arial"/>
        </w:rPr>
        <w:t>Springer,</w:t>
      </w:r>
      <w:r w:rsidR="00E703BD">
        <w:rPr>
          <w:rFonts w:eastAsia="Arial"/>
        </w:rPr>
        <w:t xml:space="preserve"> </w:t>
      </w:r>
      <w:r w:rsidRPr="00E703BD">
        <w:rPr>
          <w:rFonts w:eastAsia="Arial"/>
        </w:rPr>
        <w:t>2007.</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Wheeler</w:t>
      </w:r>
      <w:r w:rsidR="00E703BD">
        <w:rPr>
          <w:rFonts w:eastAsia="Arial"/>
        </w:rPr>
        <w:t xml:space="preserve"> </w:t>
      </w:r>
      <w:r w:rsidRPr="00E703BD">
        <w:rPr>
          <w:rFonts w:eastAsia="Arial"/>
        </w:rPr>
        <w:t>M,</w:t>
      </w:r>
      <w:r w:rsidR="00E703BD">
        <w:rPr>
          <w:rFonts w:eastAsia="Arial"/>
        </w:rPr>
        <w:t xml:space="preserve"> </w:t>
      </w:r>
      <w:r w:rsidRPr="00E703BD">
        <w:rPr>
          <w:rFonts w:eastAsia="Arial"/>
        </w:rPr>
        <w:t>Cote</w:t>
      </w:r>
      <w:r w:rsidR="00E703BD">
        <w:rPr>
          <w:rFonts w:eastAsia="Arial"/>
        </w:rPr>
        <w:t xml:space="preserve"> </w:t>
      </w:r>
      <w:r w:rsidRPr="00E703BD">
        <w:rPr>
          <w:rFonts w:eastAsia="Arial"/>
        </w:rPr>
        <w:t>CJ,</w:t>
      </w:r>
      <w:r w:rsidR="00E703BD">
        <w:rPr>
          <w:rFonts w:eastAsia="Arial"/>
        </w:rPr>
        <w:t xml:space="preserve"> </w:t>
      </w:r>
      <w:proofErr w:type="spellStart"/>
      <w:r w:rsidRPr="00E703BD">
        <w:rPr>
          <w:rFonts w:eastAsia="Arial"/>
        </w:rPr>
        <w:t>Todres</w:t>
      </w:r>
      <w:proofErr w:type="spellEnd"/>
      <w:r w:rsidR="00E703BD">
        <w:rPr>
          <w:rFonts w:eastAsia="Arial"/>
        </w:rPr>
        <w:t xml:space="preserve"> </w:t>
      </w:r>
      <w:r w:rsidRPr="00E703BD">
        <w:rPr>
          <w:rFonts w:eastAsia="Arial"/>
        </w:rPr>
        <w:t>ID,</w:t>
      </w:r>
      <w:r w:rsidR="00E703BD">
        <w:rPr>
          <w:rFonts w:eastAsia="Arial"/>
        </w:rPr>
        <w:t xml:space="preserve"> </w:t>
      </w:r>
      <w:r w:rsidRPr="00E703BD">
        <w:rPr>
          <w:rFonts w:eastAsia="Arial"/>
        </w:rPr>
        <w:t>The</w:t>
      </w:r>
      <w:r w:rsidR="00E703BD">
        <w:rPr>
          <w:rFonts w:eastAsia="Arial"/>
        </w:rPr>
        <w:t xml:space="preserve"> </w:t>
      </w:r>
      <w:r w:rsidRPr="00E703BD">
        <w:rPr>
          <w:rFonts w:eastAsia="Arial"/>
        </w:rPr>
        <w:t>Pediatric</w:t>
      </w:r>
      <w:r w:rsidR="00E703BD">
        <w:rPr>
          <w:rFonts w:eastAsia="Arial"/>
        </w:rPr>
        <w:t xml:space="preserve"> </w:t>
      </w:r>
      <w:r w:rsidRPr="00E703BD">
        <w:rPr>
          <w:rFonts w:eastAsia="Arial"/>
        </w:rPr>
        <w:t>Airway</w:t>
      </w:r>
      <w:r w:rsidR="00E703BD">
        <w:rPr>
          <w:rFonts w:eastAsia="Arial"/>
        </w:rPr>
        <w:t xml:space="preserve"> </w:t>
      </w:r>
      <w:r w:rsidRPr="00E703BD">
        <w:rPr>
          <w:rFonts w:eastAsia="Arial"/>
        </w:rPr>
        <w:t>in</w:t>
      </w:r>
      <w:r w:rsidR="00E703BD">
        <w:rPr>
          <w:rFonts w:eastAsia="Arial"/>
        </w:rPr>
        <w:t xml:space="preserve"> </w:t>
      </w:r>
      <w:r w:rsidRPr="00E703BD">
        <w:rPr>
          <w:rFonts w:eastAsia="Arial"/>
        </w:rPr>
        <w:t>Cote</w:t>
      </w:r>
      <w:r w:rsidR="00E703BD">
        <w:rPr>
          <w:rFonts w:eastAsia="Arial"/>
        </w:rPr>
        <w:t xml:space="preserve"> </w:t>
      </w:r>
      <w:r w:rsidRPr="00E703BD">
        <w:rPr>
          <w:rFonts w:eastAsia="Arial"/>
        </w:rPr>
        <w:t>CJ,</w:t>
      </w:r>
      <w:r w:rsidR="00E703BD">
        <w:rPr>
          <w:rFonts w:eastAsia="Arial"/>
        </w:rPr>
        <w:t xml:space="preserve"> </w:t>
      </w:r>
      <w:proofErr w:type="spellStart"/>
      <w:r w:rsidRPr="00E703BD">
        <w:rPr>
          <w:rFonts w:eastAsia="Arial"/>
        </w:rPr>
        <w:t>Lerman</w:t>
      </w:r>
      <w:proofErr w:type="spellEnd"/>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Todres</w:t>
      </w:r>
      <w:proofErr w:type="spellEnd"/>
      <w:r w:rsidR="00E703BD">
        <w:rPr>
          <w:rFonts w:eastAsia="Arial"/>
        </w:rPr>
        <w:t xml:space="preserve"> </w:t>
      </w:r>
      <w:r w:rsidRPr="00E703BD">
        <w:rPr>
          <w:rFonts w:eastAsia="Arial"/>
        </w:rPr>
        <w:t>ID</w:t>
      </w:r>
      <w:r w:rsidR="00E703BD">
        <w:rPr>
          <w:rFonts w:eastAsia="Arial"/>
        </w:rPr>
        <w:t xml:space="preserve"> </w:t>
      </w:r>
      <w:r w:rsidRPr="00E703BD">
        <w:rPr>
          <w:rFonts w:eastAsia="Arial"/>
        </w:rPr>
        <w:t>et</w:t>
      </w:r>
      <w:r w:rsidR="00E703BD">
        <w:rPr>
          <w:rFonts w:eastAsia="Arial"/>
        </w:rPr>
        <w:t xml:space="preserve"> </w:t>
      </w:r>
      <w:r w:rsidRPr="00E703BD">
        <w:rPr>
          <w:rFonts w:eastAsia="Arial"/>
        </w:rPr>
        <w:t>al.,</w:t>
      </w:r>
      <w:r w:rsidR="00E703BD">
        <w:rPr>
          <w:rFonts w:eastAsia="Arial"/>
        </w:rPr>
        <w:t xml:space="preserve"> </w:t>
      </w:r>
      <w:r w:rsidRPr="00E703BD">
        <w:rPr>
          <w:rFonts w:eastAsia="Arial"/>
        </w:rPr>
        <w:t>eds.</w:t>
      </w:r>
      <w:r w:rsidR="00E703BD">
        <w:rPr>
          <w:rFonts w:eastAsia="Arial"/>
        </w:rPr>
        <w:t xml:space="preserve"> </w:t>
      </w:r>
      <w:r w:rsidRPr="00E703BD">
        <w:rPr>
          <w:rFonts w:eastAsia="Arial"/>
        </w:rPr>
        <w:t>A</w:t>
      </w:r>
      <w:r w:rsidR="00E703BD">
        <w:rPr>
          <w:rFonts w:eastAsia="Arial"/>
        </w:rPr>
        <w:t xml:space="preserve"> </w:t>
      </w:r>
      <w:r w:rsidRPr="00E703BD">
        <w:rPr>
          <w:rFonts w:eastAsia="Arial"/>
        </w:rPr>
        <w:t>Practice</w:t>
      </w:r>
      <w:r w:rsidR="00E703BD">
        <w:rPr>
          <w:rFonts w:eastAsia="Arial"/>
        </w:rPr>
        <w:t xml:space="preserve"> </w:t>
      </w:r>
      <w:r w:rsidRPr="00E703BD">
        <w:rPr>
          <w:rFonts w:eastAsia="Arial"/>
        </w:rPr>
        <w:t>of</w:t>
      </w:r>
      <w:r w:rsidR="00E703BD">
        <w:rPr>
          <w:rFonts w:eastAsia="Arial"/>
        </w:rPr>
        <w:t xml:space="preserve"> </w:t>
      </w:r>
      <w:proofErr w:type="spellStart"/>
      <w:r w:rsidRPr="00E703BD">
        <w:rPr>
          <w:rFonts w:eastAsia="Arial"/>
        </w:rPr>
        <w:t>Anaesthesia</w:t>
      </w:r>
      <w:proofErr w:type="spellEnd"/>
      <w:r w:rsidR="00E703BD">
        <w:rPr>
          <w:rFonts w:eastAsia="Arial"/>
        </w:rPr>
        <w:t xml:space="preserve"> </w:t>
      </w:r>
      <w:r w:rsidRPr="00E703BD">
        <w:rPr>
          <w:rFonts w:eastAsia="Arial"/>
        </w:rPr>
        <w:t>for</w:t>
      </w:r>
      <w:r w:rsidR="00E703BD">
        <w:rPr>
          <w:rFonts w:eastAsia="Arial"/>
        </w:rPr>
        <w:t xml:space="preserve"> </w:t>
      </w:r>
      <w:r w:rsidRPr="00E703BD">
        <w:rPr>
          <w:rFonts w:eastAsia="Arial"/>
        </w:rPr>
        <w:t>Infants</w:t>
      </w:r>
      <w:r w:rsidR="00E703BD">
        <w:rPr>
          <w:rFonts w:eastAsia="Arial"/>
        </w:rPr>
        <w:t xml:space="preserve"> </w:t>
      </w:r>
      <w:r w:rsidRPr="00E703BD">
        <w:rPr>
          <w:rFonts w:eastAsia="Arial"/>
        </w:rPr>
        <w:t>and</w:t>
      </w:r>
      <w:r w:rsidR="00E703BD">
        <w:rPr>
          <w:rFonts w:eastAsia="Arial"/>
        </w:rPr>
        <w:t xml:space="preserve"> </w:t>
      </w:r>
      <w:r w:rsidRPr="00E703BD">
        <w:rPr>
          <w:rFonts w:eastAsia="Arial"/>
        </w:rPr>
        <w:t>Children,</w:t>
      </w:r>
      <w:r w:rsidR="00E703BD">
        <w:rPr>
          <w:rFonts w:eastAsia="Arial"/>
        </w:rPr>
        <w:t xml:space="preserve"> </w:t>
      </w:r>
      <w:r w:rsidRPr="00E703BD">
        <w:rPr>
          <w:rFonts w:eastAsia="Arial"/>
        </w:rPr>
        <w:t>4th</w:t>
      </w:r>
      <w:r w:rsidR="00E703BD">
        <w:rPr>
          <w:rFonts w:eastAsia="Arial"/>
        </w:rPr>
        <w:t xml:space="preserve"> </w:t>
      </w:r>
      <w:proofErr w:type="spellStart"/>
      <w:r w:rsidRPr="00E703BD">
        <w:rPr>
          <w:rFonts w:eastAsia="Arial"/>
        </w:rPr>
        <w:t>edn</w:t>
      </w:r>
      <w:proofErr w:type="spellEnd"/>
      <w:r w:rsidRPr="00E703BD">
        <w:rPr>
          <w:rFonts w:eastAsia="Arial"/>
        </w:rPr>
        <w:t>.</w:t>
      </w:r>
      <w:r w:rsidR="00E703BD">
        <w:rPr>
          <w:rFonts w:eastAsia="Arial"/>
        </w:rPr>
        <w:t xml:space="preserve"> </w:t>
      </w:r>
      <w:r w:rsidRPr="00E703BD">
        <w:rPr>
          <w:rFonts w:eastAsia="Arial"/>
        </w:rPr>
        <w:t>Philadelphia,</w:t>
      </w:r>
      <w:r w:rsidR="00E703BD">
        <w:rPr>
          <w:rFonts w:eastAsia="Arial"/>
        </w:rPr>
        <w:t xml:space="preserve"> </w:t>
      </w:r>
      <w:r w:rsidRPr="00E703BD">
        <w:rPr>
          <w:rFonts w:eastAsia="Arial"/>
        </w:rPr>
        <w:t>PA:</w:t>
      </w:r>
      <w:r w:rsidR="00E703BD">
        <w:rPr>
          <w:rFonts w:eastAsia="Arial"/>
        </w:rPr>
        <w:t xml:space="preserve"> </w:t>
      </w:r>
      <w:r w:rsidRPr="00E703BD">
        <w:rPr>
          <w:rFonts w:eastAsia="Arial"/>
        </w:rPr>
        <w:t>Saunders</w:t>
      </w:r>
      <w:r w:rsidR="00E703BD">
        <w:rPr>
          <w:rFonts w:eastAsia="Arial"/>
        </w:rPr>
        <w:t xml:space="preserve"> </w:t>
      </w:r>
      <w:r w:rsidRPr="00E703BD">
        <w:rPr>
          <w:rFonts w:eastAsia="Arial"/>
        </w:rPr>
        <w:t>Elsevier,</w:t>
      </w:r>
      <w:r w:rsidR="00E703BD">
        <w:rPr>
          <w:rFonts w:eastAsia="Arial"/>
        </w:rPr>
        <w:t xml:space="preserve"> </w:t>
      </w:r>
      <w:r w:rsidRPr="00E703BD">
        <w:rPr>
          <w:rFonts w:eastAsia="Arial"/>
        </w:rPr>
        <w:t>2009:</w:t>
      </w:r>
      <w:r w:rsidR="00E703BD">
        <w:rPr>
          <w:rFonts w:eastAsia="Arial"/>
        </w:rPr>
        <w:t xml:space="preserve"> </w:t>
      </w:r>
      <w:r w:rsidRPr="00E703BD">
        <w:rPr>
          <w:rFonts w:eastAsia="Arial"/>
        </w:rPr>
        <w:t>237–273.</w:t>
      </w:r>
    </w:p>
    <w:p w:rsidR="00B05FAD" w:rsidRPr="00E703BD" w:rsidRDefault="00B05FAD" w:rsidP="002D64AF">
      <w:pPr>
        <w:pStyle w:val="ListParagraph"/>
        <w:numPr>
          <w:ilvl w:val="0"/>
          <w:numId w:val="2"/>
        </w:numPr>
        <w:snapToGrid w:val="0"/>
        <w:ind w:left="425" w:hanging="425"/>
        <w:rPr>
          <w:rFonts w:eastAsia="Arial"/>
        </w:rPr>
      </w:pPr>
      <w:r w:rsidRPr="00E703BD">
        <w:rPr>
          <w:rFonts w:eastAsia="Arial"/>
        </w:rPr>
        <w:t>Woods</w:t>
      </w:r>
      <w:r w:rsidR="00E703BD">
        <w:rPr>
          <w:rFonts w:eastAsia="Arial"/>
        </w:rPr>
        <w:t xml:space="preserve"> </w:t>
      </w:r>
      <w:r w:rsidRPr="00E703BD">
        <w:rPr>
          <w:rFonts w:eastAsia="Arial"/>
        </w:rPr>
        <w:t>AW,</w:t>
      </w:r>
      <w:r w:rsidR="00E703BD">
        <w:rPr>
          <w:rFonts w:eastAsia="Arial"/>
        </w:rPr>
        <w:t xml:space="preserve"> </w:t>
      </w:r>
      <w:proofErr w:type="spellStart"/>
      <w:r w:rsidRPr="00E703BD">
        <w:rPr>
          <w:rFonts w:eastAsia="Arial"/>
        </w:rPr>
        <w:t>Allam</w:t>
      </w:r>
      <w:proofErr w:type="spellEnd"/>
      <w:r w:rsidR="00E703BD">
        <w:rPr>
          <w:rFonts w:eastAsia="Arial"/>
        </w:rPr>
        <w:t xml:space="preserve"> </w:t>
      </w:r>
      <w:r w:rsidRPr="00E703BD">
        <w:rPr>
          <w:rFonts w:eastAsia="Arial"/>
        </w:rPr>
        <w:t>S.</w:t>
      </w:r>
      <w:r w:rsidR="00E703BD">
        <w:rPr>
          <w:rFonts w:eastAsia="Arial"/>
        </w:rPr>
        <w:t xml:space="preserve"> </w:t>
      </w:r>
      <w:r w:rsidRPr="00E703BD">
        <w:rPr>
          <w:rFonts w:eastAsia="Arial"/>
        </w:rPr>
        <w:t>Tracheal</w:t>
      </w:r>
      <w:r w:rsidR="00E703BD">
        <w:rPr>
          <w:rFonts w:eastAsia="Arial"/>
        </w:rPr>
        <w:t xml:space="preserve"> </w:t>
      </w:r>
      <w:r w:rsidRPr="00E703BD">
        <w:rPr>
          <w:rFonts w:eastAsia="Arial"/>
        </w:rPr>
        <w:t>intubation</w:t>
      </w:r>
      <w:r w:rsidR="00E703BD">
        <w:rPr>
          <w:rFonts w:eastAsia="Arial"/>
        </w:rPr>
        <w:t xml:space="preserve"> </w:t>
      </w:r>
      <w:r w:rsidRPr="00E703BD">
        <w:rPr>
          <w:rFonts w:eastAsia="Arial"/>
        </w:rPr>
        <w:t>without</w:t>
      </w:r>
      <w:r w:rsidR="00E703BD">
        <w:rPr>
          <w:rFonts w:eastAsia="Arial"/>
        </w:rPr>
        <w:t xml:space="preserve"> </w:t>
      </w:r>
      <w:r w:rsidRPr="00E703BD">
        <w:rPr>
          <w:rFonts w:eastAsia="Arial"/>
        </w:rPr>
        <w:t>the</w:t>
      </w:r>
      <w:r w:rsidR="00E703BD">
        <w:rPr>
          <w:rFonts w:eastAsia="Arial"/>
        </w:rPr>
        <w:t xml:space="preserve"> </w:t>
      </w:r>
      <w:r w:rsidRPr="00E703BD">
        <w:rPr>
          <w:rFonts w:eastAsia="Arial"/>
        </w:rPr>
        <w:t>use</w:t>
      </w:r>
      <w:r w:rsidR="00E703BD">
        <w:rPr>
          <w:rFonts w:eastAsia="Arial"/>
        </w:rPr>
        <w:t xml:space="preserve"> </w:t>
      </w:r>
      <w:r w:rsidRPr="00E703BD">
        <w:rPr>
          <w:rFonts w:eastAsia="Arial"/>
        </w:rPr>
        <w:t>of</w:t>
      </w:r>
      <w:r w:rsidR="00E703BD">
        <w:rPr>
          <w:rFonts w:eastAsia="Arial"/>
        </w:rPr>
        <w:t xml:space="preserve"> </w:t>
      </w:r>
      <w:r w:rsidRPr="00E703BD">
        <w:rPr>
          <w:rFonts w:eastAsia="Arial"/>
        </w:rPr>
        <w:t>neuromuscular</w:t>
      </w:r>
      <w:r w:rsidR="00E703BD">
        <w:rPr>
          <w:rFonts w:eastAsia="Arial"/>
        </w:rPr>
        <w:t xml:space="preserve"> </w:t>
      </w:r>
      <w:r w:rsidRPr="00E703BD">
        <w:rPr>
          <w:rFonts w:eastAsia="Arial"/>
        </w:rPr>
        <w:t>blocking</w:t>
      </w:r>
      <w:r w:rsidR="00E703BD">
        <w:rPr>
          <w:rFonts w:eastAsia="Arial"/>
        </w:rPr>
        <w:t xml:space="preserve"> </w:t>
      </w:r>
      <w:r w:rsidRPr="00E703BD">
        <w:rPr>
          <w:rFonts w:eastAsia="Arial"/>
        </w:rPr>
        <w:t>agents.</w:t>
      </w:r>
      <w:r w:rsidR="00E703BD">
        <w:rPr>
          <w:rFonts w:eastAsia="Arial"/>
        </w:rPr>
        <w:t xml:space="preserve"> </w:t>
      </w:r>
      <w:r w:rsidRPr="00E703BD">
        <w:rPr>
          <w:rFonts w:eastAsia="Arial"/>
        </w:rPr>
        <w:t>Br</w:t>
      </w:r>
      <w:r w:rsidR="00E703BD">
        <w:rPr>
          <w:rFonts w:eastAsia="Arial"/>
        </w:rPr>
        <w:t xml:space="preserve"> </w:t>
      </w:r>
      <w:r w:rsidRPr="00E703BD">
        <w:rPr>
          <w:rFonts w:eastAsia="Arial"/>
        </w:rPr>
        <w:t>J</w:t>
      </w:r>
      <w:r w:rsidR="00E703BD">
        <w:rPr>
          <w:rFonts w:eastAsia="Arial"/>
        </w:rPr>
        <w:t xml:space="preserve"> </w:t>
      </w:r>
      <w:proofErr w:type="spellStart"/>
      <w:r w:rsidRPr="00E703BD">
        <w:rPr>
          <w:rFonts w:eastAsia="Arial"/>
        </w:rPr>
        <w:t>Anaesth</w:t>
      </w:r>
      <w:proofErr w:type="spellEnd"/>
      <w:r w:rsidR="00E703BD">
        <w:rPr>
          <w:rFonts w:eastAsia="Arial"/>
        </w:rPr>
        <w:t xml:space="preserve"> </w:t>
      </w:r>
      <w:r w:rsidRPr="00E703BD">
        <w:rPr>
          <w:rFonts w:eastAsia="Arial"/>
        </w:rPr>
        <w:t>2005;</w:t>
      </w:r>
      <w:r w:rsidR="00E703BD">
        <w:rPr>
          <w:rFonts w:eastAsia="Arial"/>
        </w:rPr>
        <w:t xml:space="preserve"> </w:t>
      </w:r>
      <w:r w:rsidRPr="00E703BD">
        <w:rPr>
          <w:rFonts w:eastAsia="Arial"/>
        </w:rPr>
        <w:t>94:</w:t>
      </w:r>
      <w:r w:rsidR="00E703BD">
        <w:rPr>
          <w:rFonts w:eastAsia="Arial"/>
        </w:rPr>
        <w:t xml:space="preserve"> </w:t>
      </w:r>
      <w:r w:rsidRPr="00E703BD">
        <w:rPr>
          <w:rFonts w:eastAsia="Arial"/>
        </w:rPr>
        <w:t>150–158.</w:t>
      </w:r>
    </w:p>
    <w:p w:rsidR="00B05FAD" w:rsidRPr="00E703BD" w:rsidRDefault="00B05FAD" w:rsidP="002D64AF">
      <w:pPr>
        <w:pStyle w:val="ListParagraph"/>
        <w:numPr>
          <w:ilvl w:val="0"/>
          <w:numId w:val="2"/>
        </w:numPr>
        <w:snapToGrid w:val="0"/>
        <w:ind w:left="425" w:hanging="425"/>
        <w:rPr>
          <w:rFonts w:eastAsia="Arial"/>
        </w:rPr>
      </w:pPr>
      <w:proofErr w:type="spellStart"/>
      <w:r w:rsidRPr="00E703BD">
        <w:rPr>
          <w:rFonts w:eastAsia="Arial"/>
        </w:rPr>
        <w:t>Zauder</w:t>
      </w:r>
      <w:proofErr w:type="spellEnd"/>
      <w:r w:rsidR="00E703BD">
        <w:rPr>
          <w:rFonts w:eastAsia="Arial"/>
        </w:rPr>
        <w:t xml:space="preserve"> </w:t>
      </w:r>
      <w:r w:rsidRPr="00E703BD">
        <w:rPr>
          <w:rFonts w:eastAsia="Arial"/>
        </w:rPr>
        <w:t>HL.</w:t>
      </w:r>
      <w:r w:rsidR="00E703BD">
        <w:rPr>
          <w:rFonts w:eastAsia="Arial"/>
        </w:rPr>
        <w:t xml:space="preserve"> </w:t>
      </w:r>
      <w:r w:rsidRPr="00E703BD">
        <w:rPr>
          <w:rFonts w:eastAsia="Arial"/>
        </w:rPr>
        <w:t>The</w:t>
      </w:r>
      <w:r w:rsidR="00E703BD">
        <w:rPr>
          <w:rFonts w:eastAsia="Arial"/>
        </w:rPr>
        <w:t xml:space="preserve"> </w:t>
      </w:r>
      <w:r w:rsidRPr="00E703BD">
        <w:rPr>
          <w:rFonts w:eastAsia="Arial"/>
        </w:rPr>
        <w:t>Macintosh</w:t>
      </w:r>
      <w:r w:rsidR="00E703BD">
        <w:rPr>
          <w:rFonts w:eastAsia="Arial"/>
        </w:rPr>
        <w:t xml:space="preserve"> </w:t>
      </w:r>
      <w:r w:rsidRPr="00E703BD">
        <w:rPr>
          <w:rFonts w:eastAsia="Arial"/>
        </w:rPr>
        <w:t>laryngoscope</w:t>
      </w:r>
      <w:r w:rsidR="00E703BD">
        <w:rPr>
          <w:rFonts w:eastAsia="Arial"/>
        </w:rPr>
        <w:t xml:space="preserve"> </w:t>
      </w:r>
      <w:r w:rsidRPr="00E703BD">
        <w:rPr>
          <w:rFonts w:eastAsia="Arial"/>
        </w:rPr>
        <w:t>blade.</w:t>
      </w:r>
      <w:r w:rsidR="00E703BD">
        <w:rPr>
          <w:rFonts w:eastAsia="Arial"/>
        </w:rPr>
        <w:t xml:space="preserve"> </w:t>
      </w:r>
      <w:r w:rsidRPr="00E703BD">
        <w:rPr>
          <w:rFonts w:eastAsia="Arial"/>
        </w:rPr>
        <w:t>Anesthesiology</w:t>
      </w:r>
      <w:r w:rsidR="00E703BD">
        <w:rPr>
          <w:rFonts w:eastAsia="Arial"/>
        </w:rPr>
        <w:t xml:space="preserve"> </w:t>
      </w:r>
      <w:r w:rsidRPr="00E703BD">
        <w:rPr>
          <w:rFonts w:eastAsia="Arial"/>
        </w:rPr>
        <w:t>2005;</w:t>
      </w:r>
      <w:r w:rsidR="00E703BD">
        <w:rPr>
          <w:rFonts w:eastAsia="Arial"/>
        </w:rPr>
        <w:t xml:space="preserve"> </w:t>
      </w:r>
      <w:r w:rsidRPr="00E703BD">
        <w:rPr>
          <w:rFonts w:eastAsia="Arial"/>
        </w:rPr>
        <w:t>102:</w:t>
      </w:r>
      <w:r w:rsidR="00E703BD">
        <w:rPr>
          <w:rFonts w:eastAsia="Arial"/>
        </w:rPr>
        <w:t xml:space="preserve"> </w:t>
      </w:r>
      <w:r w:rsidRPr="00E703BD">
        <w:rPr>
          <w:rFonts w:eastAsia="Arial"/>
        </w:rPr>
        <w:t>241–242.</w:t>
      </w:r>
    </w:p>
    <w:p w:rsidR="00E703BD" w:rsidRPr="00E703BD" w:rsidRDefault="00B05FAD" w:rsidP="002D64AF">
      <w:pPr>
        <w:pStyle w:val="ListParagraph"/>
        <w:numPr>
          <w:ilvl w:val="0"/>
          <w:numId w:val="2"/>
        </w:numPr>
        <w:snapToGrid w:val="0"/>
        <w:ind w:left="425" w:hanging="425"/>
      </w:pPr>
      <w:proofErr w:type="spellStart"/>
      <w:r w:rsidRPr="00342022">
        <w:rPr>
          <w:rFonts w:eastAsia="Arial"/>
        </w:rPr>
        <w:t>Zielnik-Jurkiewicz</w:t>
      </w:r>
      <w:proofErr w:type="spellEnd"/>
      <w:r w:rsidR="00E703BD" w:rsidRPr="00342022">
        <w:rPr>
          <w:rFonts w:eastAsia="Arial"/>
        </w:rPr>
        <w:t xml:space="preserve"> </w:t>
      </w:r>
      <w:r w:rsidRPr="00342022">
        <w:rPr>
          <w:rFonts w:eastAsia="Arial"/>
        </w:rPr>
        <w:t>B,</w:t>
      </w:r>
      <w:r w:rsidR="00E703BD" w:rsidRPr="00342022">
        <w:rPr>
          <w:rFonts w:eastAsia="Arial"/>
        </w:rPr>
        <w:t xml:space="preserve"> </w:t>
      </w:r>
      <w:proofErr w:type="spellStart"/>
      <w:r w:rsidRPr="00342022">
        <w:rPr>
          <w:rFonts w:eastAsia="Arial"/>
        </w:rPr>
        <w:t>Olszewska-Sosin´ska</w:t>
      </w:r>
      <w:proofErr w:type="spellEnd"/>
      <w:r w:rsidR="00E703BD" w:rsidRPr="00342022">
        <w:rPr>
          <w:rFonts w:eastAsia="Arial"/>
        </w:rPr>
        <w:t xml:space="preserve"> </w:t>
      </w:r>
      <w:r w:rsidRPr="00342022">
        <w:rPr>
          <w:rFonts w:eastAsia="Arial"/>
        </w:rPr>
        <w:t>O.</w:t>
      </w:r>
      <w:r w:rsidR="00E703BD" w:rsidRPr="00342022">
        <w:rPr>
          <w:rFonts w:eastAsia="Arial"/>
        </w:rPr>
        <w:t xml:space="preserve"> </w:t>
      </w:r>
      <w:r w:rsidRPr="00342022">
        <w:rPr>
          <w:rFonts w:eastAsia="Arial"/>
        </w:rPr>
        <w:t>The</w:t>
      </w:r>
      <w:r w:rsidR="00E703BD" w:rsidRPr="00342022">
        <w:rPr>
          <w:rFonts w:eastAsia="Arial"/>
        </w:rPr>
        <w:t xml:space="preserve"> </w:t>
      </w:r>
      <w:r w:rsidRPr="00342022">
        <w:rPr>
          <w:rFonts w:eastAsia="Arial"/>
        </w:rPr>
        <w:t>nasal</w:t>
      </w:r>
      <w:r w:rsidR="00E703BD" w:rsidRPr="00342022">
        <w:rPr>
          <w:rFonts w:eastAsia="Arial"/>
        </w:rPr>
        <w:t xml:space="preserve"> </w:t>
      </w:r>
      <w:r w:rsidRPr="00342022">
        <w:rPr>
          <w:rFonts w:eastAsia="Arial"/>
        </w:rPr>
        <w:t>septum</w:t>
      </w:r>
      <w:r w:rsidR="00E703BD" w:rsidRPr="00342022">
        <w:rPr>
          <w:rFonts w:eastAsia="Arial"/>
        </w:rPr>
        <w:t xml:space="preserve"> </w:t>
      </w:r>
      <w:r w:rsidRPr="00342022">
        <w:rPr>
          <w:rFonts w:eastAsia="Arial"/>
        </w:rPr>
        <w:t>deformities</w:t>
      </w:r>
      <w:r w:rsidR="00E703BD" w:rsidRPr="00342022">
        <w:rPr>
          <w:rFonts w:eastAsia="Arial"/>
        </w:rPr>
        <w:t xml:space="preserve"> </w:t>
      </w:r>
      <w:r w:rsidRPr="00342022">
        <w:rPr>
          <w:rFonts w:eastAsia="Arial"/>
        </w:rPr>
        <w:t>in</w:t>
      </w:r>
      <w:r w:rsidR="00E703BD" w:rsidRPr="00342022">
        <w:rPr>
          <w:rFonts w:eastAsia="Arial"/>
        </w:rPr>
        <w:t xml:space="preserve"> </w:t>
      </w:r>
      <w:r w:rsidRPr="00342022">
        <w:rPr>
          <w:rFonts w:eastAsia="Arial"/>
        </w:rPr>
        <w:t>children</w:t>
      </w:r>
      <w:r w:rsidR="00E703BD" w:rsidRPr="00342022">
        <w:rPr>
          <w:rFonts w:eastAsia="Arial"/>
        </w:rPr>
        <w:t xml:space="preserve"> </w:t>
      </w:r>
      <w:r w:rsidRPr="00342022">
        <w:rPr>
          <w:rFonts w:eastAsia="Arial"/>
        </w:rPr>
        <w:t>and</w:t>
      </w:r>
      <w:r w:rsidR="00E703BD" w:rsidRPr="00342022">
        <w:rPr>
          <w:rFonts w:eastAsia="Arial"/>
        </w:rPr>
        <w:t xml:space="preserve"> </w:t>
      </w:r>
      <w:r w:rsidRPr="00342022">
        <w:rPr>
          <w:rFonts w:eastAsia="Arial"/>
        </w:rPr>
        <w:t>adolescents</w:t>
      </w:r>
      <w:r w:rsidR="00E703BD" w:rsidRPr="00342022">
        <w:rPr>
          <w:rFonts w:eastAsia="Arial"/>
        </w:rPr>
        <w:t xml:space="preserve"> </w:t>
      </w:r>
      <w:r w:rsidRPr="00342022">
        <w:rPr>
          <w:rFonts w:eastAsia="Arial"/>
        </w:rPr>
        <w:t>from</w:t>
      </w:r>
      <w:r w:rsidR="00E703BD" w:rsidRPr="00342022">
        <w:rPr>
          <w:rFonts w:eastAsia="Arial"/>
        </w:rPr>
        <w:t xml:space="preserve"> </w:t>
      </w:r>
      <w:r w:rsidRPr="00342022">
        <w:rPr>
          <w:rFonts w:eastAsia="Arial"/>
        </w:rPr>
        <w:t>Warsaw,</w:t>
      </w:r>
      <w:r w:rsidR="00E703BD" w:rsidRPr="00342022">
        <w:rPr>
          <w:rFonts w:eastAsia="Arial"/>
        </w:rPr>
        <w:t xml:space="preserve"> </w:t>
      </w:r>
      <w:r w:rsidRPr="00342022">
        <w:rPr>
          <w:rFonts w:eastAsia="Arial"/>
        </w:rPr>
        <w:t>Poland.</w:t>
      </w:r>
      <w:r w:rsidR="00E703BD" w:rsidRPr="00342022">
        <w:rPr>
          <w:rFonts w:eastAsia="Arial"/>
        </w:rPr>
        <w:t xml:space="preserve"> </w:t>
      </w:r>
      <w:proofErr w:type="spellStart"/>
      <w:r w:rsidRPr="00342022">
        <w:rPr>
          <w:rFonts w:eastAsia="Arial"/>
        </w:rPr>
        <w:t>Int</w:t>
      </w:r>
      <w:proofErr w:type="spellEnd"/>
      <w:r w:rsidR="00E703BD" w:rsidRPr="00342022">
        <w:rPr>
          <w:rFonts w:eastAsia="Arial"/>
        </w:rPr>
        <w:t xml:space="preserve"> </w:t>
      </w:r>
      <w:r w:rsidRPr="00342022">
        <w:rPr>
          <w:rFonts w:eastAsia="Arial"/>
        </w:rPr>
        <w:t>J</w:t>
      </w:r>
      <w:r w:rsidR="00E703BD" w:rsidRPr="00342022">
        <w:rPr>
          <w:rFonts w:eastAsia="Arial"/>
        </w:rPr>
        <w:t xml:space="preserve"> </w:t>
      </w:r>
      <w:proofErr w:type="spellStart"/>
      <w:r w:rsidRPr="00342022">
        <w:rPr>
          <w:rFonts w:eastAsia="Arial"/>
        </w:rPr>
        <w:t>Pediatr</w:t>
      </w:r>
      <w:proofErr w:type="spellEnd"/>
      <w:r w:rsidR="00E703BD" w:rsidRPr="00342022">
        <w:rPr>
          <w:rFonts w:eastAsia="Arial"/>
        </w:rPr>
        <w:t xml:space="preserve"> </w:t>
      </w:r>
      <w:proofErr w:type="spellStart"/>
      <w:r w:rsidRPr="00342022">
        <w:rPr>
          <w:rFonts w:eastAsia="Arial"/>
        </w:rPr>
        <w:t>Otorhinolaryngol</w:t>
      </w:r>
      <w:proofErr w:type="spellEnd"/>
      <w:r w:rsidR="00E703BD" w:rsidRPr="00342022">
        <w:rPr>
          <w:rFonts w:eastAsia="Arial"/>
        </w:rPr>
        <w:t xml:space="preserve"> </w:t>
      </w:r>
      <w:r w:rsidRPr="00342022">
        <w:rPr>
          <w:rFonts w:eastAsia="Arial"/>
        </w:rPr>
        <w:t>2006;</w:t>
      </w:r>
      <w:r w:rsidR="00E703BD" w:rsidRPr="00342022">
        <w:rPr>
          <w:rFonts w:eastAsia="Arial"/>
        </w:rPr>
        <w:t xml:space="preserve"> </w:t>
      </w:r>
      <w:r w:rsidRPr="00342022">
        <w:rPr>
          <w:rFonts w:eastAsia="Arial"/>
        </w:rPr>
        <w:t>70:</w:t>
      </w:r>
      <w:r w:rsidR="00E703BD" w:rsidRPr="00342022">
        <w:rPr>
          <w:rFonts w:eastAsia="Arial"/>
        </w:rPr>
        <w:t xml:space="preserve"> </w:t>
      </w:r>
      <w:r w:rsidRPr="00342022">
        <w:rPr>
          <w:rFonts w:eastAsia="Arial"/>
        </w:rPr>
        <w:t>731–736.</w:t>
      </w:r>
    </w:p>
    <w:p w:rsidR="00E703BD" w:rsidRDefault="00E703BD" w:rsidP="002D64AF">
      <w:pPr>
        <w:snapToGrid w:val="0"/>
        <w:ind w:left="425" w:hanging="425"/>
        <w:sectPr w:rsidR="00E703BD" w:rsidSect="001C2573">
          <w:type w:val="continuous"/>
          <w:pgSz w:w="12240" w:h="15840" w:code="1"/>
          <w:pgMar w:top="1440" w:right="1440" w:bottom="1440" w:left="1440" w:header="720" w:footer="720" w:gutter="0"/>
          <w:cols w:num="2" w:space="500"/>
          <w:docGrid w:linePitch="272"/>
        </w:sectPr>
      </w:pPr>
    </w:p>
    <w:p w:rsidR="00B05FAD" w:rsidRPr="00E703BD" w:rsidRDefault="00E703BD" w:rsidP="002D64AF">
      <w:pPr>
        <w:snapToGrid w:val="0"/>
        <w:ind w:left="425" w:hanging="425"/>
      </w:pPr>
      <w:r>
        <w:lastRenderedPageBreak/>
        <w:cr/>
      </w:r>
    </w:p>
    <w:p w:rsidR="00B05FAD" w:rsidRPr="001C2573" w:rsidRDefault="00E703BD" w:rsidP="002D64AF">
      <w:pPr>
        <w:snapToGrid w:val="0"/>
        <w:ind w:left="425" w:hanging="425"/>
        <w:rPr>
          <w:rFonts w:eastAsia="Arial"/>
          <w:bCs/>
        </w:rPr>
      </w:pPr>
      <w:r w:rsidRPr="001C2573">
        <w:rPr>
          <w:rFonts w:eastAsia="Arial"/>
          <w:bCs/>
        </w:rPr>
        <w:t>5/10/2018</w:t>
      </w:r>
    </w:p>
    <w:sectPr w:rsidR="00B05FAD" w:rsidRPr="001C2573" w:rsidSect="00E703BD">
      <w:type w:val="continuous"/>
      <w:pgSz w:w="12240" w:h="15840" w:code="1"/>
      <w:pgMar w:top="1440" w:right="1440" w:bottom="1440" w:left="1440" w:header="720" w:footer="720" w:gutter="0"/>
      <w:cols w:space="709"/>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EDF" w:rsidRDefault="007C3EDF" w:rsidP="00C424C3">
      <w:r>
        <w:separator/>
      </w:r>
    </w:p>
  </w:endnote>
  <w:endnote w:type="continuationSeparator" w:id="0">
    <w:p w:rsidR="007C3EDF" w:rsidRDefault="007C3EDF" w:rsidP="00C42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4AF" w:rsidRPr="00DC3F52" w:rsidRDefault="0024616F" w:rsidP="00DC3F52">
    <w:pPr>
      <w:jc w:val="center"/>
    </w:pPr>
    <w:fldSimple w:instr=" page ">
      <w:r w:rsidR="00342022">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EDF" w:rsidRDefault="007C3EDF" w:rsidP="00C424C3">
      <w:r>
        <w:separator/>
      </w:r>
    </w:p>
  </w:footnote>
  <w:footnote w:type="continuationSeparator" w:id="0">
    <w:p w:rsidR="007C3EDF" w:rsidRDefault="007C3EDF" w:rsidP="00C42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F52" w:rsidRPr="00DC3F52" w:rsidRDefault="00DC3F52" w:rsidP="00DC3F52">
    <w:pPr>
      <w:pBdr>
        <w:bottom w:val="thinThickMediumGap" w:sz="12" w:space="1" w:color="auto"/>
      </w:pBdr>
      <w:tabs>
        <w:tab w:val="left" w:pos="851"/>
        <w:tab w:val="right" w:pos="8364"/>
      </w:tabs>
      <w:adjustRightInd w:val="0"/>
      <w:snapToGrid w:val="0"/>
      <w:rPr>
        <w:iCs/>
      </w:rPr>
    </w:pPr>
    <w:r w:rsidRPr="00DC3F52">
      <w:rPr>
        <w:rFonts w:hint="eastAsia"/>
        <w:iCs/>
        <w:color w:val="000000"/>
      </w:rPr>
      <w:tab/>
    </w:r>
    <w:r w:rsidRPr="00DC3F52">
      <w:rPr>
        <w:iCs/>
        <w:color w:val="000000"/>
      </w:rPr>
      <w:t xml:space="preserve">Researcher </w:t>
    </w:r>
    <w:r w:rsidRPr="00DC3F52">
      <w:rPr>
        <w:iCs/>
      </w:rPr>
      <w:t>201</w:t>
    </w:r>
    <w:r w:rsidRPr="00DC3F52">
      <w:rPr>
        <w:rFonts w:hint="eastAsia"/>
        <w:iCs/>
      </w:rPr>
      <w:t>8</w:t>
    </w:r>
    <w:r w:rsidRPr="00DC3F52">
      <w:rPr>
        <w:iCs/>
      </w:rPr>
      <w:t>;</w:t>
    </w:r>
    <w:r w:rsidRPr="00DC3F52">
      <w:rPr>
        <w:rFonts w:hint="eastAsia"/>
        <w:iCs/>
      </w:rPr>
      <w:t>10</w:t>
    </w:r>
    <w:r w:rsidRPr="00DC3F52">
      <w:rPr>
        <w:iCs/>
      </w:rPr>
      <w:t>(</w:t>
    </w:r>
    <w:r w:rsidRPr="00DC3F52">
      <w:rPr>
        <w:rFonts w:hint="eastAsia"/>
        <w:iCs/>
      </w:rPr>
      <w:t>5</w:t>
    </w:r>
    <w:r w:rsidRPr="00DC3F52">
      <w:rPr>
        <w:iCs/>
      </w:rPr>
      <w:t xml:space="preserve">)  </w:t>
    </w:r>
    <w:r w:rsidRPr="00DC3F52">
      <w:rPr>
        <w:rFonts w:hint="eastAsia"/>
        <w:iCs/>
      </w:rPr>
      <w:t xml:space="preserve"> </w:t>
    </w:r>
    <w:r w:rsidRPr="00DC3F52">
      <w:rPr>
        <w:iCs/>
      </w:rPr>
      <w:t xml:space="preserve"> </w:t>
    </w:r>
    <w:r w:rsidRPr="00DC3F52">
      <w:rPr>
        <w:rFonts w:hint="eastAsia"/>
        <w:iCs/>
      </w:rPr>
      <w:tab/>
    </w:r>
    <w:r w:rsidRPr="00DC3F52">
      <w:rPr>
        <w:iCs/>
      </w:rPr>
      <w:t xml:space="preserve">    </w:t>
    </w:r>
    <w:r w:rsidRPr="00DC3F52">
      <w:t xml:space="preserve"> </w:t>
    </w:r>
    <w:hyperlink r:id="rId1" w:history="1">
      <w:r w:rsidRPr="00DC3F52">
        <w:rPr>
          <w:rStyle w:val="Hyperlink"/>
        </w:rPr>
        <w:t>http://www.sciencepub.net/researcher</w:t>
      </w:r>
    </w:hyperlink>
  </w:p>
  <w:p w:rsidR="00DC3F52" w:rsidRPr="00DC3F52" w:rsidRDefault="00DC3F52" w:rsidP="00DC3F52">
    <w:pPr>
      <w:tabs>
        <w:tab w:val="left" w:pos="851"/>
        <w:tab w:val="right" w:pos="8364"/>
      </w:tabs>
      <w:adjustRightInd w:val="0"/>
      <w:snapToGrid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B2117"/>
    <w:multiLevelType w:val="hybridMultilevel"/>
    <w:tmpl w:val="60DA0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BA21CE"/>
    <w:multiLevelType w:val="multilevel"/>
    <w:tmpl w:val="111828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0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24C3"/>
    <w:rsid w:val="00022269"/>
    <w:rsid w:val="000300B4"/>
    <w:rsid w:val="001972B9"/>
    <w:rsid w:val="001C2573"/>
    <w:rsid w:val="0024571D"/>
    <w:rsid w:val="0024616F"/>
    <w:rsid w:val="002B7C66"/>
    <w:rsid w:val="002D64AF"/>
    <w:rsid w:val="00342022"/>
    <w:rsid w:val="00366229"/>
    <w:rsid w:val="00417CEF"/>
    <w:rsid w:val="005E5D5C"/>
    <w:rsid w:val="005F666F"/>
    <w:rsid w:val="007A4AEB"/>
    <w:rsid w:val="007C3EDF"/>
    <w:rsid w:val="007F76B7"/>
    <w:rsid w:val="008156A4"/>
    <w:rsid w:val="00B05FAD"/>
    <w:rsid w:val="00BD5FD0"/>
    <w:rsid w:val="00C110F3"/>
    <w:rsid w:val="00C424C3"/>
    <w:rsid w:val="00C6687A"/>
    <w:rsid w:val="00CC4E82"/>
    <w:rsid w:val="00D061CC"/>
    <w:rsid w:val="00D52680"/>
    <w:rsid w:val="00D71053"/>
    <w:rsid w:val="00DA056D"/>
    <w:rsid w:val="00DC0EBE"/>
    <w:rsid w:val="00DC3F52"/>
    <w:rsid w:val="00E44DE1"/>
    <w:rsid w:val="00E658E4"/>
    <w:rsid w:val="00E703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pPr>
      <w:jc w:val="both"/>
    </w:pPr>
    <w:rPr>
      <w:lang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Cambria" w:eastAsia="宋体" w:hAnsi="Cambria" w:cs="Times New Roman"/>
      <w:b/>
      <w:bCs/>
      <w:kern w:val="32"/>
      <w:sz w:val="32"/>
      <w:szCs w:val="32"/>
    </w:rPr>
  </w:style>
  <w:style w:type="character" w:customStyle="1" w:styleId="Heading2Char">
    <w:name w:val="Heading 2 Char"/>
    <w:basedOn w:val="DefaultParagraphFont"/>
    <w:link w:val="Heading2"/>
    <w:uiPriority w:val="9"/>
    <w:semiHidden/>
    <w:rsid w:val="001B3490"/>
    <w:rPr>
      <w:rFonts w:ascii="Cambria" w:eastAsia="宋体" w:hAnsi="Cambria" w:cs="Times New Roman"/>
      <w:b/>
      <w:bCs/>
      <w:i/>
      <w:iCs/>
      <w:sz w:val="28"/>
      <w:szCs w:val="28"/>
    </w:rPr>
  </w:style>
  <w:style w:type="character" w:customStyle="1" w:styleId="Heading3Char">
    <w:name w:val="Heading 3 Char"/>
    <w:basedOn w:val="DefaultParagraphFont"/>
    <w:link w:val="Heading3"/>
    <w:uiPriority w:val="9"/>
    <w:semiHidden/>
    <w:rsid w:val="001B3490"/>
    <w:rPr>
      <w:rFonts w:ascii="Cambria" w:eastAsia="宋体" w:hAnsi="Cambria" w:cs="Times New Roman"/>
      <w:b/>
      <w:bCs/>
      <w:sz w:val="26"/>
      <w:szCs w:val="26"/>
    </w:rPr>
  </w:style>
  <w:style w:type="character" w:customStyle="1" w:styleId="Heading4Char">
    <w:name w:val="Heading 4 Char"/>
    <w:basedOn w:val="DefaultParagraphFont"/>
    <w:link w:val="Heading4"/>
    <w:uiPriority w:val="9"/>
    <w:semiHidden/>
    <w:rsid w:val="001B3490"/>
    <w:rPr>
      <w:rFonts w:ascii="Calibri" w:eastAsia="宋体" w:hAnsi="Calibri" w:cs="Times New Roman"/>
      <w:b/>
      <w:bCs/>
      <w:sz w:val="28"/>
      <w:szCs w:val="28"/>
    </w:rPr>
  </w:style>
  <w:style w:type="character" w:customStyle="1" w:styleId="Heading5Char">
    <w:name w:val="Heading 5 Char"/>
    <w:basedOn w:val="DefaultParagraphFont"/>
    <w:link w:val="Heading5"/>
    <w:uiPriority w:val="9"/>
    <w:semiHidden/>
    <w:rsid w:val="001B3490"/>
    <w:rPr>
      <w:rFonts w:ascii="Calibri" w:eastAsia="宋体" w:hAnsi="Calibri" w:cs="Times New Roman"/>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Calibri" w:eastAsia="宋体" w:hAnsi="Calibri" w:cs="Times New Roman"/>
      <w:sz w:val="24"/>
      <w:szCs w:val="24"/>
    </w:rPr>
  </w:style>
  <w:style w:type="character" w:customStyle="1" w:styleId="Heading8Char">
    <w:name w:val="Heading 8 Char"/>
    <w:basedOn w:val="DefaultParagraphFont"/>
    <w:link w:val="Heading8"/>
    <w:uiPriority w:val="9"/>
    <w:semiHidden/>
    <w:rsid w:val="001B3490"/>
    <w:rPr>
      <w:rFonts w:ascii="Calibri" w:eastAsia="宋体" w:hAnsi="Calibri" w:cs="Times New Roman"/>
      <w:i/>
      <w:iCs/>
      <w:sz w:val="24"/>
      <w:szCs w:val="24"/>
    </w:rPr>
  </w:style>
  <w:style w:type="character" w:customStyle="1" w:styleId="Heading9Char">
    <w:name w:val="Heading 9 Char"/>
    <w:basedOn w:val="DefaultParagraphFont"/>
    <w:link w:val="Heading9"/>
    <w:uiPriority w:val="9"/>
    <w:semiHidden/>
    <w:rsid w:val="001B3490"/>
    <w:rPr>
      <w:rFonts w:ascii="Cambria" w:eastAsia="宋体" w:hAnsi="Cambria" w:cs="Times New Roman"/>
      <w:sz w:val="22"/>
      <w:szCs w:val="22"/>
    </w:rPr>
  </w:style>
  <w:style w:type="character" w:styleId="Hyperlink">
    <w:name w:val="Hyperlink"/>
    <w:basedOn w:val="DefaultParagraphFont"/>
    <w:uiPriority w:val="99"/>
    <w:unhideWhenUsed/>
    <w:rsid w:val="00BD5FD0"/>
    <w:rPr>
      <w:color w:val="0000FF"/>
      <w:u w:val="single"/>
    </w:rPr>
  </w:style>
  <w:style w:type="paragraph" w:styleId="Header">
    <w:name w:val="header"/>
    <w:basedOn w:val="Normal"/>
    <w:link w:val="HeaderChar"/>
    <w:uiPriority w:val="99"/>
    <w:semiHidden/>
    <w:unhideWhenUsed/>
    <w:rsid w:val="00BD5FD0"/>
    <w:pPr>
      <w:tabs>
        <w:tab w:val="center" w:pos="4153"/>
        <w:tab w:val="right" w:pos="8306"/>
      </w:tabs>
    </w:pPr>
  </w:style>
  <w:style w:type="character" w:customStyle="1" w:styleId="HeaderChar">
    <w:name w:val="Header Char"/>
    <w:basedOn w:val="DefaultParagraphFont"/>
    <w:link w:val="Header"/>
    <w:uiPriority w:val="99"/>
    <w:semiHidden/>
    <w:rsid w:val="00BD5FD0"/>
  </w:style>
  <w:style w:type="paragraph" w:styleId="Footer">
    <w:name w:val="footer"/>
    <w:basedOn w:val="Normal"/>
    <w:link w:val="FooterChar"/>
    <w:uiPriority w:val="99"/>
    <w:semiHidden/>
    <w:unhideWhenUsed/>
    <w:rsid w:val="00BD5FD0"/>
    <w:pPr>
      <w:tabs>
        <w:tab w:val="center" w:pos="4153"/>
        <w:tab w:val="right" w:pos="8306"/>
      </w:tabs>
    </w:pPr>
  </w:style>
  <w:style w:type="character" w:customStyle="1" w:styleId="FooterChar">
    <w:name w:val="Footer Char"/>
    <w:basedOn w:val="DefaultParagraphFont"/>
    <w:link w:val="Footer"/>
    <w:uiPriority w:val="99"/>
    <w:semiHidden/>
    <w:rsid w:val="00BD5FD0"/>
  </w:style>
  <w:style w:type="table" w:styleId="LightList-Accent3">
    <w:name w:val="Light List Accent 3"/>
    <w:basedOn w:val="TableNormal"/>
    <w:uiPriority w:val="61"/>
    <w:rsid w:val="00BD5FD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3">
    <w:name w:val="Light Shading Accent 3"/>
    <w:basedOn w:val="TableNormal"/>
    <w:uiPriority w:val="60"/>
    <w:rsid w:val="00BD5FD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unhideWhenUsed/>
    <w:rsid w:val="00DA056D"/>
    <w:rPr>
      <w:rFonts w:ascii="Tahoma" w:hAnsi="Tahoma" w:cs="Tahoma"/>
      <w:sz w:val="16"/>
      <w:szCs w:val="16"/>
    </w:rPr>
  </w:style>
  <w:style w:type="character" w:customStyle="1" w:styleId="BalloonTextChar">
    <w:name w:val="Balloon Text Char"/>
    <w:basedOn w:val="DefaultParagraphFont"/>
    <w:link w:val="BalloonText"/>
    <w:uiPriority w:val="99"/>
    <w:semiHidden/>
    <w:rsid w:val="00DA056D"/>
    <w:rPr>
      <w:rFonts w:ascii="Tahoma" w:hAnsi="Tahoma" w:cs="Tahoma"/>
      <w:sz w:val="16"/>
      <w:szCs w:val="16"/>
    </w:rPr>
  </w:style>
  <w:style w:type="paragraph" w:styleId="ListParagraph">
    <w:name w:val="List Paragraph"/>
    <w:basedOn w:val="Normal"/>
    <w:uiPriority w:val="34"/>
    <w:qFormat/>
    <w:rsid w:val="000300B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marwahosny11@yahoo.com"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dx.doi.org/10.7537/marsrsj100518.03" TargetMode="External"/><Relationship Id="rId14" Type="http://schemas.openxmlformats.org/officeDocument/2006/relationships/image" Target="media/image3.png"/><Relationship Id="rId22"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5237</Words>
  <Characters>29854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mona</dc:creator>
  <cp:lastModifiedBy>Administrator</cp:lastModifiedBy>
  <cp:revision>3</cp:revision>
  <dcterms:created xsi:type="dcterms:W3CDTF">2018-05-12T14:52:00Z</dcterms:created>
  <dcterms:modified xsi:type="dcterms:W3CDTF">2018-05-12T16:56:00Z</dcterms:modified>
</cp:coreProperties>
</file>