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79" w:rsidRPr="00217884" w:rsidRDefault="00A77048" w:rsidP="00217884">
      <w:pPr>
        <w:autoSpaceDE w:val="0"/>
        <w:autoSpaceDN w:val="0"/>
        <w:adjustRightInd w:val="0"/>
        <w:snapToGrid w:val="0"/>
        <w:jc w:val="center"/>
        <w:rPr>
          <w:b/>
          <w:bCs/>
          <w:color w:val="000000"/>
          <w:sz w:val="20"/>
          <w:szCs w:val="28"/>
        </w:rPr>
      </w:pPr>
      <w:r w:rsidRPr="00217884">
        <w:rPr>
          <w:b/>
          <w:bCs/>
          <w:color w:val="000000"/>
          <w:sz w:val="20"/>
          <w:szCs w:val="28"/>
        </w:rPr>
        <w:t xml:space="preserve">Investigating Customer </w:t>
      </w:r>
      <w:proofErr w:type="spellStart"/>
      <w:r w:rsidRPr="00217884">
        <w:rPr>
          <w:b/>
          <w:bCs/>
          <w:color w:val="000000"/>
          <w:sz w:val="20"/>
          <w:szCs w:val="28"/>
        </w:rPr>
        <w:t>Behaviour</w:t>
      </w:r>
      <w:proofErr w:type="spellEnd"/>
      <w:r w:rsidRPr="00217884">
        <w:rPr>
          <w:b/>
          <w:bCs/>
          <w:color w:val="000000"/>
          <w:sz w:val="20"/>
          <w:szCs w:val="28"/>
        </w:rPr>
        <w:t xml:space="preserve"> Heterogeneity Pattern Using Exponential-Gamma Timing Model</w:t>
      </w:r>
    </w:p>
    <w:p w:rsidR="008A1179" w:rsidRPr="00217884" w:rsidRDefault="008A1179" w:rsidP="00217884">
      <w:pPr>
        <w:autoSpaceDE w:val="0"/>
        <w:autoSpaceDN w:val="0"/>
        <w:adjustRightInd w:val="0"/>
        <w:snapToGrid w:val="0"/>
        <w:jc w:val="center"/>
        <w:rPr>
          <w:b/>
          <w:bCs/>
          <w:color w:val="000000"/>
          <w:sz w:val="20"/>
          <w:szCs w:val="28"/>
        </w:rPr>
      </w:pPr>
    </w:p>
    <w:p w:rsidR="008A1179" w:rsidRPr="00217884" w:rsidRDefault="0092229F" w:rsidP="00217884">
      <w:pPr>
        <w:autoSpaceDE w:val="0"/>
        <w:autoSpaceDN w:val="0"/>
        <w:adjustRightInd w:val="0"/>
        <w:snapToGrid w:val="0"/>
        <w:jc w:val="center"/>
        <w:rPr>
          <w:bCs/>
          <w:color w:val="000000"/>
          <w:sz w:val="20"/>
          <w:szCs w:val="28"/>
        </w:rPr>
      </w:pPr>
      <w:r w:rsidRPr="00217884">
        <w:rPr>
          <w:bCs/>
          <w:color w:val="000000"/>
          <w:sz w:val="20"/>
          <w:szCs w:val="28"/>
          <w:vertAlign w:val="superscript"/>
        </w:rPr>
        <w:t>1</w:t>
      </w:r>
      <w:r w:rsidR="00A77048" w:rsidRPr="00217884">
        <w:rPr>
          <w:bCs/>
          <w:color w:val="000000"/>
          <w:sz w:val="20"/>
          <w:szCs w:val="28"/>
        </w:rPr>
        <w:t xml:space="preserve">akomolafe </w:t>
      </w:r>
      <w:r w:rsidR="00671850" w:rsidRPr="00217884">
        <w:rPr>
          <w:bCs/>
          <w:color w:val="000000"/>
          <w:sz w:val="20"/>
          <w:szCs w:val="28"/>
        </w:rPr>
        <w:t>A. A.</w:t>
      </w:r>
      <w:r w:rsidR="0033478E" w:rsidRPr="00217884">
        <w:rPr>
          <w:bCs/>
          <w:color w:val="000000"/>
          <w:sz w:val="20"/>
          <w:szCs w:val="28"/>
        </w:rPr>
        <w:t xml:space="preserve"> </w:t>
      </w:r>
      <w:r w:rsidRPr="00217884">
        <w:rPr>
          <w:bCs/>
          <w:color w:val="000000"/>
          <w:sz w:val="20"/>
          <w:szCs w:val="28"/>
        </w:rPr>
        <w:t xml:space="preserve">and </w:t>
      </w:r>
      <w:r w:rsidRPr="00217884">
        <w:rPr>
          <w:bCs/>
          <w:color w:val="000000"/>
          <w:sz w:val="20"/>
          <w:szCs w:val="28"/>
          <w:vertAlign w:val="superscript"/>
        </w:rPr>
        <w:t>2</w:t>
      </w:r>
      <w:r w:rsidR="00A77048" w:rsidRPr="00217884">
        <w:rPr>
          <w:bCs/>
          <w:color w:val="000000"/>
          <w:sz w:val="20"/>
          <w:szCs w:val="28"/>
        </w:rPr>
        <w:t>olawale</w:t>
      </w:r>
      <w:r w:rsidRPr="00217884">
        <w:rPr>
          <w:bCs/>
          <w:color w:val="000000"/>
          <w:sz w:val="20"/>
          <w:szCs w:val="28"/>
        </w:rPr>
        <w:t xml:space="preserve"> </w:t>
      </w:r>
      <w:r w:rsidR="00445C79" w:rsidRPr="00217884">
        <w:rPr>
          <w:bCs/>
          <w:color w:val="000000"/>
          <w:sz w:val="20"/>
          <w:szCs w:val="28"/>
        </w:rPr>
        <w:t>A</w:t>
      </w:r>
      <w:bookmarkStart w:id="0" w:name="_GoBack"/>
      <w:bookmarkEnd w:id="0"/>
      <w:r w:rsidRPr="00217884">
        <w:rPr>
          <w:bCs/>
          <w:color w:val="000000"/>
          <w:sz w:val="20"/>
          <w:szCs w:val="28"/>
        </w:rPr>
        <w:t>.O</w:t>
      </w:r>
    </w:p>
    <w:p w:rsidR="008A1179" w:rsidRPr="00217884" w:rsidRDefault="008A1179" w:rsidP="00217884">
      <w:pPr>
        <w:autoSpaceDE w:val="0"/>
        <w:autoSpaceDN w:val="0"/>
        <w:adjustRightInd w:val="0"/>
        <w:snapToGrid w:val="0"/>
        <w:jc w:val="center"/>
        <w:rPr>
          <w:b/>
          <w:bCs/>
          <w:color w:val="000000"/>
          <w:sz w:val="20"/>
          <w:szCs w:val="28"/>
        </w:rPr>
      </w:pPr>
      <w:bookmarkStart w:id="1" w:name="_Hlk513184966"/>
    </w:p>
    <w:p w:rsidR="00671850" w:rsidRPr="007B6F54" w:rsidRDefault="008A1179" w:rsidP="00217884">
      <w:pPr>
        <w:autoSpaceDE w:val="0"/>
        <w:autoSpaceDN w:val="0"/>
        <w:adjustRightInd w:val="0"/>
        <w:snapToGrid w:val="0"/>
        <w:jc w:val="center"/>
        <w:rPr>
          <w:rFonts w:eastAsiaTheme="minorEastAsia" w:hint="eastAsia"/>
          <w:bCs/>
          <w:color w:val="000000"/>
          <w:sz w:val="20"/>
          <w:szCs w:val="28"/>
          <w:lang w:eastAsia="zh-CN"/>
        </w:rPr>
      </w:pPr>
      <w:r w:rsidRPr="00217884">
        <w:rPr>
          <w:bCs/>
          <w:color w:val="000000"/>
          <w:sz w:val="20"/>
          <w:szCs w:val="28"/>
          <w:vertAlign w:val="superscript"/>
        </w:rPr>
        <w:t>1</w:t>
      </w:r>
      <w:r w:rsidR="00671850" w:rsidRPr="00217884">
        <w:rPr>
          <w:bCs/>
          <w:color w:val="000000"/>
          <w:sz w:val="20"/>
          <w:szCs w:val="28"/>
        </w:rPr>
        <w:t xml:space="preserve">Department of Statistics, </w:t>
      </w:r>
      <w:bookmarkEnd w:id="1"/>
      <w:r w:rsidR="00671850" w:rsidRPr="00217884">
        <w:rPr>
          <w:bCs/>
          <w:color w:val="000000"/>
          <w:sz w:val="20"/>
          <w:szCs w:val="28"/>
        </w:rPr>
        <w:t xml:space="preserve">Federal University of Technology, </w:t>
      </w:r>
      <w:proofErr w:type="spellStart"/>
      <w:r w:rsidR="00671850" w:rsidRPr="00217884">
        <w:rPr>
          <w:bCs/>
          <w:color w:val="000000"/>
          <w:sz w:val="20"/>
          <w:szCs w:val="28"/>
        </w:rPr>
        <w:t>Akure</w:t>
      </w:r>
      <w:proofErr w:type="spellEnd"/>
      <w:r w:rsidR="00671850" w:rsidRPr="00217884">
        <w:rPr>
          <w:bCs/>
          <w:color w:val="000000"/>
          <w:sz w:val="20"/>
          <w:szCs w:val="28"/>
        </w:rPr>
        <w:t xml:space="preserve">, </w:t>
      </w:r>
      <w:proofErr w:type="spellStart"/>
      <w:r w:rsidR="00671850" w:rsidRPr="00217884">
        <w:rPr>
          <w:bCs/>
          <w:color w:val="000000"/>
          <w:sz w:val="20"/>
          <w:szCs w:val="28"/>
        </w:rPr>
        <w:t>Ondo</w:t>
      </w:r>
      <w:proofErr w:type="spellEnd"/>
      <w:r w:rsidR="00671850" w:rsidRPr="00217884">
        <w:rPr>
          <w:bCs/>
          <w:color w:val="000000"/>
          <w:sz w:val="20"/>
          <w:szCs w:val="28"/>
        </w:rPr>
        <w:t xml:space="preserve"> state</w:t>
      </w:r>
      <w:r w:rsidR="006E74E6" w:rsidRPr="00217884">
        <w:rPr>
          <w:bCs/>
          <w:color w:val="000000"/>
          <w:sz w:val="20"/>
          <w:szCs w:val="28"/>
        </w:rPr>
        <w:t>,</w:t>
      </w:r>
      <w:r w:rsidR="00671850" w:rsidRPr="00217884">
        <w:rPr>
          <w:bCs/>
          <w:color w:val="000000"/>
          <w:sz w:val="20"/>
          <w:szCs w:val="28"/>
        </w:rPr>
        <w:t xml:space="preserve"> Nigeria</w:t>
      </w:r>
      <w:r w:rsidR="0092229F" w:rsidRPr="00217884">
        <w:rPr>
          <w:bCs/>
          <w:color w:val="000000"/>
          <w:sz w:val="20"/>
          <w:szCs w:val="28"/>
        </w:rPr>
        <w:t xml:space="preserve"> </w:t>
      </w:r>
      <w:r w:rsidR="00671850" w:rsidRPr="00217884">
        <w:rPr>
          <w:bCs/>
          <w:color w:val="000000"/>
          <w:sz w:val="20"/>
          <w:szCs w:val="28"/>
        </w:rPr>
        <w:t>[akomolafe01@yahoo.com</w:t>
      </w:r>
      <w:r w:rsidR="0033478E" w:rsidRPr="00217884">
        <w:rPr>
          <w:bCs/>
          <w:color w:val="000000"/>
          <w:sz w:val="20"/>
          <w:szCs w:val="28"/>
        </w:rPr>
        <w:t>]</w:t>
      </w:r>
    </w:p>
    <w:p w:rsidR="008A1179" w:rsidRPr="00217884" w:rsidRDefault="0092229F" w:rsidP="00217884">
      <w:pPr>
        <w:autoSpaceDE w:val="0"/>
        <w:autoSpaceDN w:val="0"/>
        <w:adjustRightInd w:val="0"/>
        <w:snapToGrid w:val="0"/>
        <w:jc w:val="center"/>
        <w:rPr>
          <w:bCs/>
          <w:color w:val="000000"/>
          <w:sz w:val="20"/>
          <w:szCs w:val="28"/>
        </w:rPr>
      </w:pPr>
      <w:r w:rsidRPr="00217884">
        <w:rPr>
          <w:bCs/>
          <w:color w:val="000000"/>
          <w:sz w:val="20"/>
          <w:szCs w:val="28"/>
          <w:vertAlign w:val="superscript"/>
        </w:rPr>
        <w:t xml:space="preserve">2 </w:t>
      </w:r>
      <w:r w:rsidRPr="00217884">
        <w:rPr>
          <w:bCs/>
          <w:color w:val="000000"/>
          <w:sz w:val="20"/>
          <w:szCs w:val="28"/>
        </w:rPr>
        <w:t xml:space="preserve">Department of Statistics, </w:t>
      </w:r>
      <w:r w:rsidR="00781B0A" w:rsidRPr="00217884">
        <w:rPr>
          <w:bCs/>
          <w:color w:val="000000"/>
          <w:sz w:val="20"/>
          <w:szCs w:val="28"/>
        </w:rPr>
        <w:t>Federal Polytechnic, Ile-</w:t>
      </w:r>
      <w:proofErr w:type="spellStart"/>
      <w:r w:rsidR="00781B0A" w:rsidRPr="00217884">
        <w:rPr>
          <w:bCs/>
          <w:color w:val="000000"/>
          <w:sz w:val="20"/>
          <w:szCs w:val="28"/>
        </w:rPr>
        <w:t>Oluji</w:t>
      </w:r>
      <w:proofErr w:type="spellEnd"/>
      <w:r w:rsidR="00781B0A" w:rsidRPr="00217884">
        <w:rPr>
          <w:bCs/>
          <w:color w:val="000000"/>
          <w:sz w:val="20"/>
          <w:szCs w:val="28"/>
        </w:rPr>
        <w:t xml:space="preserve">, </w:t>
      </w:r>
      <w:proofErr w:type="spellStart"/>
      <w:r w:rsidR="00781B0A" w:rsidRPr="00217884">
        <w:rPr>
          <w:bCs/>
          <w:color w:val="000000"/>
          <w:sz w:val="20"/>
          <w:szCs w:val="28"/>
        </w:rPr>
        <w:t>Ondo</w:t>
      </w:r>
      <w:proofErr w:type="spellEnd"/>
      <w:r w:rsidR="00781B0A" w:rsidRPr="00217884">
        <w:rPr>
          <w:bCs/>
          <w:color w:val="000000"/>
          <w:sz w:val="20"/>
          <w:szCs w:val="28"/>
        </w:rPr>
        <w:t xml:space="preserve"> State</w:t>
      </w:r>
      <w:r w:rsidRPr="00217884">
        <w:rPr>
          <w:bCs/>
          <w:color w:val="000000"/>
          <w:sz w:val="20"/>
          <w:szCs w:val="28"/>
        </w:rPr>
        <w:t xml:space="preserve"> [oludayobola@gmail.com]</w:t>
      </w:r>
    </w:p>
    <w:p w:rsidR="008A1179" w:rsidRPr="00217884" w:rsidRDefault="008A1179" w:rsidP="00217884">
      <w:pPr>
        <w:autoSpaceDE w:val="0"/>
        <w:autoSpaceDN w:val="0"/>
        <w:adjustRightInd w:val="0"/>
        <w:snapToGrid w:val="0"/>
        <w:jc w:val="center"/>
        <w:rPr>
          <w:bCs/>
          <w:color w:val="000000"/>
          <w:sz w:val="20"/>
          <w:szCs w:val="28"/>
        </w:rPr>
      </w:pPr>
    </w:p>
    <w:p w:rsidR="00217884" w:rsidRPr="00217884" w:rsidRDefault="00CD2321" w:rsidP="00217884">
      <w:pPr>
        <w:autoSpaceDE w:val="0"/>
        <w:autoSpaceDN w:val="0"/>
        <w:adjustRightInd w:val="0"/>
        <w:snapToGrid w:val="0"/>
        <w:jc w:val="both"/>
        <w:rPr>
          <w:color w:val="000000"/>
          <w:sz w:val="20"/>
        </w:rPr>
      </w:pPr>
      <w:r w:rsidRPr="00217884">
        <w:rPr>
          <w:b/>
          <w:bCs/>
          <w:color w:val="000000"/>
          <w:sz w:val="20"/>
        </w:rPr>
        <w:t>Abstract:</w:t>
      </w:r>
      <w:r w:rsidR="009B40A8">
        <w:rPr>
          <w:rFonts w:eastAsiaTheme="minorEastAsia" w:hint="eastAsia"/>
          <w:b/>
          <w:bCs/>
          <w:color w:val="000000"/>
          <w:sz w:val="20"/>
          <w:lang w:eastAsia="zh-CN"/>
        </w:rPr>
        <w:t xml:space="preserve"> </w:t>
      </w:r>
      <w:r w:rsidRPr="00217884">
        <w:rPr>
          <w:color w:val="000000"/>
          <w:sz w:val="20"/>
        </w:rPr>
        <w:t>Man</w:t>
      </w:r>
      <w:r w:rsidR="0033478E" w:rsidRPr="00217884">
        <w:rPr>
          <w:color w:val="000000"/>
          <w:sz w:val="20"/>
        </w:rPr>
        <w:t xml:space="preserve">agers today are very interested in knowing the future purchasing </w:t>
      </w:r>
      <w:r w:rsidR="005C28ED" w:rsidRPr="00217884">
        <w:rPr>
          <w:color w:val="000000"/>
          <w:sz w:val="20"/>
        </w:rPr>
        <w:t>pattern</w:t>
      </w:r>
      <w:r w:rsidR="0033478E" w:rsidRPr="00217884">
        <w:rPr>
          <w:color w:val="000000"/>
          <w:sz w:val="20"/>
        </w:rPr>
        <w:t xml:space="preserve"> of their customers thereby</w:t>
      </w:r>
      <w:r w:rsidRPr="00217884">
        <w:rPr>
          <w:color w:val="000000"/>
          <w:sz w:val="20"/>
        </w:rPr>
        <w:t xml:space="preserve"> </w:t>
      </w:r>
      <w:r w:rsidR="0033478E" w:rsidRPr="00217884">
        <w:rPr>
          <w:color w:val="000000"/>
          <w:sz w:val="20"/>
        </w:rPr>
        <w:t>provid</w:t>
      </w:r>
      <w:r w:rsidR="005C28ED" w:rsidRPr="00217884">
        <w:rPr>
          <w:color w:val="000000"/>
          <w:sz w:val="20"/>
        </w:rPr>
        <w:t>ing</w:t>
      </w:r>
      <w:r w:rsidRPr="00217884">
        <w:rPr>
          <w:color w:val="000000"/>
          <w:sz w:val="20"/>
        </w:rPr>
        <w:t xml:space="preserve"> little insight about individual-level shopping </w:t>
      </w:r>
      <w:proofErr w:type="spellStart"/>
      <w:r w:rsidRPr="00217884">
        <w:rPr>
          <w:color w:val="000000"/>
          <w:sz w:val="20"/>
        </w:rPr>
        <w:t>behaviour</w:t>
      </w:r>
      <w:proofErr w:type="spellEnd"/>
      <w:r w:rsidRPr="00217884">
        <w:rPr>
          <w:color w:val="000000"/>
          <w:sz w:val="20"/>
        </w:rPr>
        <w:t xml:space="preserve">. Additionally, </w:t>
      </w:r>
      <w:proofErr w:type="spellStart"/>
      <w:r w:rsidRPr="00217884">
        <w:rPr>
          <w:color w:val="000000"/>
          <w:sz w:val="20"/>
        </w:rPr>
        <w:t>behaviour</w:t>
      </w:r>
      <w:proofErr w:type="spellEnd"/>
      <w:r w:rsidRPr="00217884">
        <w:rPr>
          <w:color w:val="000000"/>
          <w:sz w:val="20"/>
        </w:rPr>
        <w:t xml:space="preserve"> may evolve over time, espec</w:t>
      </w:r>
      <w:r w:rsidR="005C28ED" w:rsidRPr="00217884">
        <w:rPr>
          <w:color w:val="000000"/>
          <w:sz w:val="20"/>
        </w:rPr>
        <w:t>ially in a changing environment.</w:t>
      </w:r>
      <w:r w:rsidR="00A77048" w:rsidRPr="00217884">
        <w:rPr>
          <w:rFonts w:eastAsiaTheme="minorEastAsia" w:hint="eastAsia"/>
          <w:color w:val="000000"/>
          <w:sz w:val="20"/>
          <w:lang w:eastAsia="zh-CN"/>
        </w:rPr>
        <w:t xml:space="preserve"> </w:t>
      </w:r>
      <w:r w:rsidR="005C28ED" w:rsidRPr="00217884">
        <w:rPr>
          <w:color w:val="000000"/>
          <w:sz w:val="20"/>
        </w:rPr>
        <w:t>This research</w:t>
      </w:r>
      <w:r w:rsidRPr="00217884">
        <w:rPr>
          <w:color w:val="000000"/>
          <w:sz w:val="20"/>
        </w:rPr>
        <w:t xml:space="preserve"> develops an individual-level model for </w:t>
      </w:r>
      <w:r w:rsidR="005C28ED" w:rsidRPr="00217884">
        <w:rPr>
          <w:color w:val="000000"/>
          <w:sz w:val="20"/>
        </w:rPr>
        <w:t xml:space="preserve">customer </w:t>
      </w:r>
      <w:r w:rsidRPr="00217884">
        <w:rPr>
          <w:color w:val="000000"/>
          <w:sz w:val="20"/>
        </w:rPr>
        <w:t xml:space="preserve">store visiting </w:t>
      </w:r>
      <w:proofErr w:type="spellStart"/>
      <w:r w:rsidRPr="00217884">
        <w:rPr>
          <w:color w:val="000000"/>
          <w:sz w:val="20"/>
        </w:rPr>
        <w:t>behaviour</w:t>
      </w:r>
      <w:proofErr w:type="spellEnd"/>
      <w:r w:rsidR="005C28ED" w:rsidRPr="00217884">
        <w:rPr>
          <w:color w:val="000000"/>
          <w:sz w:val="20"/>
        </w:rPr>
        <w:t xml:space="preserve"> </w:t>
      </w:r>
      <w:r w:rsidRPr="00217884">
        <w:rPr>
          <w:color w:val="000000"/>
          <w:sz w:val="20"/>
        </w:rPr>
        <w:t>based o</w:t>
      </w:r>
      <w:r w:rsidR="005C28ED" w:rsidRPr="00217884">
        <w:rPr>
          <w:color w:val="000000"/>
          <w:sz w:val="20"/>
        </w:rPr>
        <w:t>n</w:t>
      </w:r>
      <w:r w:rsidRPr="00217884">
        <w:rPr>
          <w:color w:val="000000"/>
          <w:sz w:val="20"/>
        </w:rPr>
        <w:t xml:space="preserve"> buying-</w:t>
      </w:r>
      <w:proofErr w:type="spellStart"/>
      <w:r w:rsidRPr="00217884">
        <w:rPr>
          <w:color w:val="000000"/>
          <w:sz w:val="20"/>
        </w:rPr>
        <w:t>behaviour</w:t>
      </w:r>
      <w:proofErr w:type="spellEnd"/>
      <w:r w:rsidRPr="00217884">
        <w:rPr>
          <w:color w:val="000000"/>
          <w:sz w:val="20"/>
        </w:rPr>
        <w:t xml:space="preserve"> data</w:t>
      </w:r>
      <w:r w:rsidR="005C28ED" w:rsidRPr="00217884">
        <w:rPr>
          <w:color w:val="000000"/>
          <w:sz w:val="20"/>
        </w:rPr>
        <w:t xml:space="preserve"> from standard wholesales outlet</w:t>
      </w:r>
      <w:r w:rsidRPr="00217884">
        <w:rPr>
          <w:color w:val="000000"/>
          <w:sz w:val="20"/>
        </w:rPr>
        <w:t xml:space="preserve">. We capture cross-sectional variation in store-visit </w:t>
      </w:r>
      <w:proofErr w:type="spellStart"/>
      <w:r w:rsidRPr="00217884">
        <w:rPr>
          <w:color w:val="000000"/>
          <w:sz w:val="20"/>
        </w:rPr>
        <w:t>behaviour</w:t>
      </w:r>
      <w:proofErr w:type="spellEnd"/>
      <w:r w:rsidRPr="00217884">
        <w:rPr>
          <w:color w:val="000000"/>
          <w:sz w:val="20"/>
        </w:rPr>
        <w:t xml:space="preserve"> as well as changes over time as visitors </w:t>
      </w:r>
      <w:r w:rsidR="005C28ED" w:rsidRPr="00217884">
        <w:rPr>
          <w:color w:val="000000"/>
          <w:sz w:val="20"/>
        </w:rPr>
        <w:t>gain experience with the store,</w:t>
      </w:r>
      <w:r w:rsidRPr="00217884">
        <w:rPr>
          <w:color w:val="000000"/>
          <w:sz w:val="20"/>
        </w:rPr>
        <w:t xml:space="preserve"> as the composition of the customer population changes, the overall degree of buyer heterogeneity that each store faces may change.</w:t>
      </w:r>
      <w:r w:rsidR="00A77048" w:rsidRPr="00217884">
        <w:rPr>
          <w:rFonts w:eastAsiaTheme="minorEastAsia" w:hint="eastAsia"/>
          <w:color w:val="000000"/>
          <w:sz w:val="20"/>
          <w:lang w:eastAsia="zh-CN"/>
        </w:rPr>
        <w:t xml:space="preserve"> </w:t>
      </w:r>
      <w:r w:rsidRPr="00217884">
        <w:rPr>
          <w:color w:val="000000"/>
          <w:sz w:val="20"/>
        </w:rPr>
        <w:t>We also examine the relationship between visiting frequency and purchasing propensity.</w:t>
      </w:r>
      <w:r w:rsidR="008A1179" w:rsidRPr="00217884">
        <w:rPr>
          <w:color w:val="000000"/>
          <w:sz w:val="20"/>
        </w:rPr>
        <w:t xml:space="preserve"> </w:t>
      </w:r>
      <w:r w:rsidRPr="00217884">
        <w:rPr>
          <w:color w:val="000000"/>
          <w:sz w:val="20"/>
        </w:rPr>
        <w:t xml:space="preserve">However, we also show that changes (i.e., evolution) in an individual’s visit frequency over time provides further information regarding which customer segments are more likely to buy. Rather than simply targeting all frequent shoppers, our results suggest that a more refined segmentation approach that incorporates how much an individual’s </w:t>
      </w:r>
      <w:proofErr w:type="spellStart"/>
      <w:r w:rsidRPr="00217884">
        <w:rPr>
          <w:color w:val="000000"/>
          <w:sz w:val="20"/>
        </w:rPr>
        <w:t>behaviour</w:t>
      </w:r>
      <w:proofErr w:type="spellEnd"/>
      <w:r w:rsidRPr="00217884">
        <w:rPr>
          <w:color w:val="000000"/>
          <w:sz w:val="20"/>
        </w:rPr>
        <w:t xml:space="preserve"> is changing could more efficiently identify a profitable target segment.</w:t>
      </w:r>
    </w:p>
    <w:p w:rsidR="00217884" w:rsidRPr="00217884" w:rsidRDefault="00217884" w:rsidP="009B40A8">
      <w:pPr>
        <w:autoSpaceDE w:val="0"/>
        <w:autoSpaceDN w:val="0"/>
        <w:adjustRightInd w:val="0"/>
        <w:snapToGrid w:val="0"/>
        <w:jc w:val="both"/>
        <w:rPr>
          <w:bCs/>
          <w:color w:val="000000"/>
          <w:sz w:val="20"/>
          <w:szCs w:val="28"/>
        </w:rPr>
      </w:pPr>
      <w:r w:rsidRPr="00217884">
        <w:rPr>
          <w:rFonts w:hint="eastAsia"/>
          <w:sz w:val="20"/>
          <w:szCs w:val="20"/>
        </w:rPr>
        <w:t>[</w:t>
      </w:r>
      <w:proofErr w:type="spellStart"/>
      <w:r w:rsidRPr="00217884">
        <w:rPr>
          <w:bCs/>
          <w:color w:val="000000"/>
          <w:sz w:val="20"/>
          <w:szCs w:val="28"/>
        </w:rPr>
        <w:t>akomolafe</w:t>
      </w:r>
      <w:proofErr w:type="spellEnd"/>
      <w:r w:rsidRPr="00217884">
        <w:rPr>
          <w:bCs/>
          <w:color w:val="000000"/>
          <w:sz w:val="20"/>
          <w:szCs w:val="28"/>
        </w:rPr>
        <w:t xml:space="preserve"> A. A. and</w:t>
      </w:r>
      <w:r>
        <w:rPr>
          <w:bCs/>
          <w:color w:val="000000"/>
          <w:sz w:val="20"/>
          <w:szCs w:val="28"/>
        </w:rPr>
        <w:t xml:space="preserve"> </w:t>
      </w:r>
      <w:proofErr w:type="spellStart"/>
      <w:r w:rsidRPr="00217884">
        <w:rPr>
          <w:bCs/>
          <w:color w:val="000000"/>
          <w:sz w:val="20"/>
          <w:szCs w:val="28"/>
        </w:rPr>
        <w:t>olawale</w:t>
      </w:r>
      <w:proofErr w:type="spellEnd"/>
      <w:r w:rsidRPr="00217884">
        <w:rPr>
          <w:bCs/>
          <w:color w:val="000000"/>
          <w:sz w:val="20"/>
          <w:szCs w:val="28"/>
        </w:rPr>
        <w:t xml:space="preserve"> A.O</w:t>
      </w:r>
      <w:r w:rsidRPr="00217884">
        <w:rPr>
          <w:sz w:val="20"/>
          <w:szCs w:val="20"/>
        </w:rPr>
        <w:t>.</w:t>
      </w:r>
      <w:r w:rsidRPr="00217884">
        <w:rPr>
          <w:rFonts w:eastAsiaTheme="minorEastAsia" w:hint="eastAsia"/>
          <w:b/>
          <w:bCs/>
          <w:sz w:val="20"/>
          <w:szCs w:val="20"/>
          <w:lang w:bidi="fa-IR"/>
        </w:rPr>
        <w:t xml:space="preserve"> </w:t>
      </w:r>
      <w:r w:rsidRPr="00217884">
        <w:rPr>
          <w:b/>
          <w:bCs/>
          <w:color w:val="000000"/>
          <w:sz w:val="20"/>
          <w:szCs w:val="28"/>
        </w:rPr>
        <w:t xml:space="preserve">Investigating Customer </w:t>
      </w:r>
      <w:proofErr w:type="spellStart"/>
      <w:r w:rsidRPr="00217884">
        <w:rPr>
          <w:b/>
          <w:bCs/>
          <w:color w:val="000000"/>
          <w:sz w:val="20"/>
          <w:szCs w:val="28"/>
        </w:rPr>
        <w:t>Behaviour</w:t>
      </w:r>
      <w:proofErr w:type="spellEnd"/>
      <w:r w:rsidRPr="00217884">
        <w:rPr>
          <w:b/>
          <w:bCs/>
          <w:color w:val="000000"/>
          <w:sz w:val="20"/>
          <w:szCs w:val="28"/>
        </w:rPr>
        <w:t xml:space="preserve"> Heterogeneity Pattern Using Exponential-Gamma Timing Model</w:t>
      </w:r>
      <w:r w:rsidRPr="00217884">
        <w:rPr>
          <w:b/>
          <w:bCs/>
          <w:sz w:val="20"/>
          <w:szCs w:val="20"/>
          <w:lang w:bidi="fa-IR"/>
        </w:rPr>
        <w:t>.</w:t>
      </w:r>
      <w:r w:rsidRPr="00217884">
        <w:rPr>
          <w:bCs/>
          <w:i/>
          <w:sz w:val="20"/>
          <w:szCs w:val="20"/>
        </w:rPr>
        <w:t xml:space="preserve"> Researcher</w:t>
      </w:r>
      <w:r w:rsidRPr="00217884">
        <w:rPr>
          <w:bCs/>
          <w:sz w:val="20"/>
          <w:szCs w:val="20"/>
        </w:rPr>
        <w:t xml:space="preserve"> 201</w:t>
      </w:r>
      <w:r w:rsidRPr="00217884">
        <w:rPr>
          <w:rFonts w:hint="eastAsia"/>
          <w:bCs/>
          <w:sz w:val="20"/>
          <w:szCs w:val="20"/>
        </w:rPr>
        <w:t>8</w:t>
      </w:r>
      <w:r w:rsidRPr="00217884">
        <w:rPr>
          <w:bCs/>
          <w:sz w:val="20"/>
          <w:szCs w:val="20"/>
        </w:rPr>
        <w:t>;</w:t>
      </w:r>
      <w:r w:rsidRPr="00217884">
        <w:rPr>
          <w:rFonts w:hint="eastAsia"/>
          <w:bCs/>
          <w:sz w:val="20"/>
          <w:szCs w:val="20"/>
        </w:rPr>
        <w:t>10</w:t>
      </w:r>
      <w:r w:rsidRPr="00217884">
        <w:rPr>
          <w:bCs/>
          <w:sz w:val="20"/>
          <w:szCs w:val="20"/>
        </w:rPr>
        <w:t>(</w:t>
      </w:r>
      <w:r w:rsidRPr="00217884">
        <w:rPr>
          <w:rFonts w:hint="eastAsia"/>
          <w:bCs/>
          <w:sz w:val="20"/>
          <w:szCs w:val="20"/>
        </w:rPr>
        <w:t>6</w:t>
      </w:r>
      <w:r w:rsidRPr="00217884">
        <w:rPr>
          <w:bCs/>
          <w:sz w:val="20"/>
          <w:szCs w:val="20"/>
        </w:rPr>
        <w:t>):</w:t>
      </w:r>
      <w:r w:rsidR="001A098A">
        <w:rPr>
          <w:noProof/>
          <w:color w:val="000000"/>
          <w:sz w:val="20"/>
          <w:szCs w:val="20"/>
        </w:rPr>
        <w:t>61-68</w:t>
      </w:r>
      <w:r w:rsidRPr="00217884">
        <w:rPr>
          <w:bCs/>
          <w:sz w:val="20"/>
          <w:szCs w:val="20"/>
        </w:rPr>
        <w:t xml:space="preserve">]. </w:t>
      </w:r>
      <w:r w:rsidRPr="00217884">
        <w:rPr>
          <w:sz w:val="20"/>
          <w:szCs w:val="20"/>
        </w:rPr>
        <w:t>ISSN 1553-9865 (print); ISSN 2163-8950 (online)</w:t>
      </w:r>
      <w:r w:rsidRPr="00217884">
        <w:rPr>
          <w:bCs/>
          <w:sz w:val="20"/>
          <w:szCs w:val="20"/>
        </w:rPr>
        <w:t xml:space="preserve">. </w:t>
      </w:r>
      <w:hyperlink r:id="rId7" w:history="1">
        <w:r w:rsidRPr="00217884">
          <w:rPr>
            <w:rStyle w:val="Hyperlink"/>
            <w:sz w:val="20"/>
            <w:szCs w:val="20"/>
          </w:rPr>
          <w:t>http://www.sciencepub.net/researcher</w:t>
        </w:r>
      </w:hyperlink>
      <w:r w:rsidRPr="00217884">
        <w:rPr>
          <w:bCs/>
          <w:sz w:val="20"/>
          <w:szCs w:val="20"/>
        </w:rPr>
        <w:t>.</w:t>
      </w:r>
      <w:r w:rsidRPr="00217884">
        <w:rPr>
          <w:rFonts w:hint="eastAsia"/>
          <w:bCs/>
          <w:sz w:val="20"/>
          <w:szCs w:val="20"/>
        </w:rPr>
        <w:t xml:space="preserve"> </w:t>
      </w:r>
      <w:r w:rsidR="009B40A8">
        <w:rPr>
          <w:rFonts w:eastAsiaTheme="minorEastAsia" w:hint="eastAsia"/>
          <w:bCs/>
          <w:sz w:val="20"/>
          <w:szCs w:val="20"/>
          <w:lang w:eastAsia="zh-CN"/>
        </w:rPr>
        <w:t>8</w:t>
      </w:r>
      <w:r w:rsidRPr="00217884">
        <w:rPr>
          <w:rFonts w:hint="eastAsia"/>
          <w:bCs/>
          <w:sz w:val="20"/>
          <w:szCs w:val="20"/>
        </w:rPr>
        <w:t xml:space="preserve">. </w:t>
      </w:r>
      <w:r w:rsidRPr="00217884">
        <w:rPr>
          <w:color w:val="000000"/>
          <w:sz w:val="20"/>
          <w:szCs w:val="20"/>
          <w:shd w:val="clear" w:color="auto" w:fill="FFFFFF"/>
        </w:rPr>
        <w:t>doi:</w:t>
      </w:r>
      <w:hyperlink r:id="rId8" w:history="1">
        <w:r w:rsidRPr="00217884">
          <w:rPr>
            <w:rStyle w:val="Hyperlink"/>
            <w:sz w:val="20"/>
            <w:szCs w:val="20"/>
            <w:shd w:val="clear" w:color="auto" w:fill="FFFFFF"/>
          </w:rPr>
          <w:t>10.7537/mars</w:t>
        </w:r>
        <w:r w:rsidRPr="00217884">
          <w:rPr>
            <w:rStyle w:val="Hyperlink"/>
            <w:rFonts w:hint="eastAsia"/>
            <w:sz w:val="20"/>
            <w:szCs w:val="20"/>
            <w:shd w:val="clear" w:color="auto" w:fill="FFFFFF"/>
          </w:rPr>
          <w:t>r</w:t>
        </w:r>
        <w:r w:rsidRPr="00217884">
          <w:rPr>
            <w:rStyle w:val="Hyperlink"/>
            <w:sz w:val="20"/>
            <w:szCs w:val="20"/>
            <w:shd w:val="clear" w:color="auto" w:fill="FFFFFF"/>
          </w:rPr>
          <w:t>sj</w:t>
        </w:r>
        <w:r w:rsidRPr="00217884">
          <w:rPr>
            <w:rStyle w:val="Hyperlink"/>
            <w:rFonts w:hint="eastAsia"/>
            <w:sz w:val="20"/>
            <w:szCs w:val="20"/>
            <w:shd w:val="clear" w:color="auto" w:fill="FFFFFF"/>
          </w:rPr>
          <w:t>100618.</w:t>
        </w:r>
        <w:r w:rsidRPr="00217884">
          <w:rPr>
            <w:rStyle w:val="Hyperlink"/>
            <w:sz w:val="20"/>
            <w:szCs w:val="20"/>
            <w:shd w:val="clear" w:color="auto" w:fill="FFFFFF"/>
          </w:rPr>
          <w:t>0</w:t>
        </w:r>
        <w:r w:rsidR="009B40A8">
          <w:rPr>
            <w:rStyle w:val="Hyperlink"/>
            <w:rFonts w:eastAsiaTheme="minorEastAsia" w:hint="eastAsia"/>
            <w:sz w:val="20"/>
            <w:szCs w:val="20"/>
            <w:shd w:val="clear" w:color="auto" w:fill="FFFFFF"/>
            <w:lang w:eastAsia="zh-CN"/>
          </w:rPr>
          <w:t>8</w:t>
        </w:r>
      </w:hyperlink>
      <w:r w:rsidRPr="00217884">
        <w:rPr>
          <w:color w:val="000000"/>
          <w:sz w:val="20"/>
          <w:szCs w:val="20"/>
          <w:shd w:val="clear" w:color="auto" w:fill="FFFFFF"/>
        </w:rPr>
        <w:t>.</w:t>
      </w:r>
    </w:p>
    <w:p w:rsidR="00CD2321" w:rsidRPr="008A1179" w:rsidRDefault="00CD2321" w:rsidP="00217884">
      <w:pPr>
        <w:autoSpaceDE w:val="0"/>
        <w:autoSpaceDN w:val="0"/>
        <w:adjustRightInd w:val="0"/>
        <w:snapToGrid w:val="0"/>
        <w:jc w:val="both"/>
        <w:rPr>
          <w:color w:val="000000"/>
          <w:sz w:val="20"/>
        </w:rPr>
      </w:pPr>
    </w:p>
    <w:p w:rsidR="00CD2321" w:rsidRPr="008A1179" w:rsidRDefault="00A77048" w:rsidP="00217884">
      <w:pPr>
        <w:autoSpaceDE w:val="0"/>
        <w:autoSpaceDN w:val="0"/>
        <w:adjustRightInd w:val="0"/>
        <w:snapToGrid w:val="0"/>
        <w:jc w:val="both"/>
        <w:rPr>
          <w:color w:val="000000"/>
          <w:sz w:val="20"/>
        </w:rPr>
      </w:pPr>
      <w:r w:rsidRPr="008A1179">
        <w:rPr>
          <w:b/>
          <w:color w:val="000000"/>
          <w:sz w:val="20"/>
        </w:rPr>
        <w:t>Keywords</w:t>
      </w:r>
      <w:r w:rsidR="00CD2321" w:rsidRPr="008A1179">
        <w:rPr>
          <w:b/>
          <w:color w:val="000000"/>
          <w:sz w:val="20"/>
        </w:rPr>
        <w:t>:</w:t>
      </w:r>
      <w:r w:rsidR="00CD2321" w:rsidRPr="008A1179">
        <w:rPr>
          <w:color w:val="000000"/>
          <w:sz w:val="20"/>
        </w:rPr>
        <w:t xml:space="preserve"> Consumer Packaged Goods (CPG) data, Buying </w:t>
      </w:r>
      <w:proofErr w:type="spellStart"/>
      <w:r w:rsidR="00CD2321" w:rsidRPr="008A1179">
        <w:rPr>
          <w:color w:val="000000"/>
          <w:sz w:val="20"/>
        </w:rPr>
        <w:t>Behaviour</w:t>
      </w:r>
      <w:proofErr w:type="spellEnd"/>
      <w:r w:rsidR="00CD2321" w:rsidRPr="008A1179">
        <w:rPr>
          <w:color w:val="000000"/>
          <w:sz w:val="20"/>
        </w:rPr>
        <w:t xml:space="preserve">, Duration models, Heterogeneity, </w:t>
      </w:r>
      <w:proofErr w:type="spellStart"/>
      <w:r w:rsidR="00CD2321" w:rsidRPr="008A1179">
        <w:rPr>
          <w:color w:val="000000"/>
          <w:sz w:val="20"/>
        </w:rPr>
        <w:t>Nonstationarity</w:t>
      </w:r>
      <w:proofErr w:type="spellEnd"/>
    </w:p>
    <w:p w:rsidR="00D5258B" w:rsidRPr="008A1179" w:rsidRDefault="00D5258B" w:rsidP="00217884">
      <w:pPr>
        <w:autoSpaceDE w:val="0"/>
        <w:autoSpaceDN w:val="0"/>
        <w:adjustRightInd w:val="0"/>
        <w:snapToGrid w:val="0"/>
        <w:ind w:firstLine="425"/>
        <w:jc w:val="both"/>
        <w:rPr>
          <w:color w:val="000000"/>
          <w:sz w:val="20"/>
        </w:rPr>
      </w:pPr>
    </w:p>
    <w:p w:rsidR="009B40A8" w:rsidRDefault="009B40A8" w:rsidP="00217884">
      <w:pPr>
        <w:autoSpaceDE w:val="0"/>
        <w:autoSpaceDN w:val="0"/>
        <w:adjustRightInd w:val="0"/>
        <w:snapToGrid w:val="0"/>
        <w:jc w:val="both"/>
        <w:rPr>
          <w:b/>
          <w:color w:val="000000"/>
          <w:sz w:val="20"/>
        </w:rPr>
        <w:sectPr w:rsidR="009B40A8" w:rsidSect="001A098A">
          <w:headerReference w:type="default" r:id="rId9"/>
          <w:footerReference w:type="default" r:id="rId10"/>
          <w:type w:val="continuous"/>
          <w:pgSz w:w="12240" w:h="15840" w:code="1"/>
          <w:pgMar w:top="1440" w:right="1440" w:bottom="1440" w:left="1440" w:header="720" w:footer="720" w:gutter="0"/>
          <w:pgNumType w:start="61"/>
          <w:cols w:space="720"/>
          <w:docGrid w:linePitch="360"/>
        </w:sectPr>
      </w:pPr>
    </w:p>
    <w:p w:rsidR="00D5258B" w:rsidRPr="009B40A8" w:rsidRDefault="009B40A8" w:rsidP="00217884">
      <w:pPr>
        <w:autoSpaceDE w:val="0"/>
        <w:autoSpaceDN w:val="0"/>
        <w:adjustRightInd w:val="0"/>
        <w:snapToGrid w:val="0"/>
        <w:jc w:val="both"/>
        <w:rPr>
          <w:b/>
          <w:color w:val="000000"/>
          <w:sz w:val="20"/>
        </w:rPr>
      </w:pPr>
      <w:r w:rsidRPr="009B40A8">
        <w:rPr>
          <w:b/>
          <w:color w:val="000000"/>
          <w:sz w:val="20"/>
        </w:rPr>
        <w:lastRenderedPageBreak/>
        <w:t>Introduction</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Researchers in marketing have used several different mechanisms to introduce these time-varying effects into the traditional stochastic modeling framework. For instance, </w:t>
      </w:r>
      <w:proofErr w:type="spellStart"/>
      <w:r w:rsidRPr="008A1179">
        <w:rPr>
          <w:color w:val="000000"/>
          <w:sz w:val="20"/>
        </w:rPr>
        <w:t>Sabavala</w:t>
      </w:r>
      <w:proofErr w:type="spellEnd"/>
      <w:r w:rsidRPr="008A1179">
        <w:rPr>
          <w:color w:val="000000"/>
          <w:sz w:val="20"/>
        </w:rPr>
        <w:t xml:space="preserve"> and Morrison (1981) incorporated </w:t>
      </w:r>
      <w:proofErr w:type="spellStart"/>
      <w:r w:rsidRPr="008A1179">
        <w:rPr>
          <w:color w:val="000000"/>
          <w:sz w:val="20"/>
        </w:rPr>
        <w:t>nonstationarity</w:t>
      </w:r>
      <w:proofErr w:type="spellEnd"/>
      <w:r w:rsidRPr="008A1179">
        <w:rPr>
          <w:color w:val="000000"/>
          <w:sz w:val="20"/>
        </w:rPr>
        <w:t xml:space="preserve"> by introducing a renewal process into a probability mixture model in accordance with the “dynamic inference” framework first set out by Howard (1965).</w:t>
      </w:r>
      <w:r w:rsidR="008A1179" w:rsidRPr="008A1179">
        <w:rPr>
          <w:color w:val="000000"/>
          <w:sz w:val="20"/>
        </w:rPr>
        <w:t xml:space="preserve"> </w:t>
      </w:r>
      <w:proofErr w:type="spellStart"/>
      <w:r w:rsidRPr="008A1179">
        <w:rPr>
          <w:color w:val="000000"/>
          <w:sz w:val="20"/>
        </w:rPr>
        <w:t>Sabavala</w:t>
      </w:r>
      <w:proofErr w:type="spellEnd"/>
      <w:r w:rsidRPr="008A1179">
        <w:rPr>
          <w:color w:val="000000"/>
          <w:sz w:val="20"/>
        </w:rPr>
        <w:t xml:space="preserve"> and Morrison applied this model to explain patterns of advertising media exposure over time; further applications of a similar type of renewal-process approach can be seen in Fader and </w:t>
      </w:r>
      <w:proofErr w:type="spellStart"/>
      <w:r w:rsidRPr="008A1179">
        <w:rPr>
          <w:color w:val="000000"/>
          <w:sz w:val="20"/>
        </w:rPr>
        <w:t>Latti</w:t>
      </w:r>
      <w:r w:rsidR="008A1179" w:rsidRPr="008A1179">
        <w:rPr>
          <w:color w:val="000000"/>
          <w:sz w:val="20"/>
        </w:rPr>
        <w:t>n</w:t>
      </w:r>
      <w:proofErr w:type="spellEnd"/>
      <w:r w:rsidR="008A1179" w:rsidRPr="008A1179">
        <w:rPr>
          <w:color w:val="000000"/>
          <w:sz w:val="20"/>
        </w:rPr>
        <w:t xml:space="preserve"> (</w:t>
      </w:r>
      <w:r w:rsidRPr="008A1179">
        <w:rPr>
          <w:color w:val="000000"/>
          <w:sz w:val="20"/>
        </w:rPr>
        <w:t xml:space="preserve">1993) as well as Fader and </w:t>
      </w:r>
      <w:proofErr w:type="spellStart"/>
      <w:r w:rsidRPr="008A1179">
        <w:rPr>
          <w:color w:val="000000"/>
          <w:sz w:val="20"/>
        </w:rPr>
        <w:t>Hardi</w:t>
      </w:r>
      <w:r w:rsidR="008A1179" w:rsidRPr="008A1179">
        <w:rPr>
          <w:color w:val="000000"/>
          <w:sz w:val="20"/>
        </w:rPr>
        <w:t>e</w:t>
      </w:r>
      <w:proofErr w:type="spellEnd"/>
      <w:r w:rsidR="008A1179" w:rsidRPr="008A1179">
        <w:rPr>
          <w:color w:val="000000"/>
          <w:sz w:val="20"/>
        </w:rPr>
        <w:t xml:space="preserve"> (</w:t>
      </w:r>
      <w:r w:rsidRPr="008A1179">
        <w:rPr>
          <w:color w:val="000000"/>
          <w:sz w:val="20"/>
        </w:rPr>
        <w:t>1999).</w:t>
      </w:r>
      <w:r w:rsidR="008A1179" w:rsidRPr="008A1179">
        <w:rPr>
          <w:color w:val="000000"/>
          <w:sz w:val="20"/>
        </w:rPr>
        <w:t xml:space="preserve"> </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Specifically, our </w:t>
      </w:r>
      <w:proofErr w:type="spellStart"/>
      <w:r w:rsidRPr="008A1179">
        <w:rPr>
          <w:color w:val="000000"/>
          <w:sz w:val="20"/>
        </w:rPr>
        <w:t>behavioural</w:t>
      </w:r>
      <w:proofErr w:type="spellEnd"/>
      <w:r w:rsidRPr="008A1179">
        <w:rPr>
          <w:color w:val="000000"/>
          <w:sz w:val="20"/>
        </w:rPr>
        <w:t xml:space="preserve"> assumption is that customers’ underlying rates of buying are continually and incrementally changing from one visit to the next. As individuals adapt to and gain experience with the new retail environment, they may return to the store at a more frequent rate, a less frequent rate, or perhaps at the same rate for the next buying. By assuming that each individual will update her latent rate, </w:t>
      </w:r>
      <w:r w:rsidRPr="008A1179">
        <w:rPr>
          <w:color w:val="000000"/>
          <w:sz w:val="20"/>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8.15pt" o:ole="">
            <v:imagedata r:id="rId11" o:title=""/>
          </v:shape>
          <o:OLEObject Type="Embed" ProgID="Equation.3" ShapeID="_x0000_i1025" DrawAspect="Content" ObjectID="_1591470657" r:id="rId12"/>
        </w:object>
      </w:r>
      <w:r w:rsidRPr="008A1179">
        <w:rPr>
          <w:color w:val="000000"/>
          <w:sz w:val="20"/>
        </w:rPr>
        <w:t>, after each buying, a very simple way to specify this updating process is as follows:</w:t>
      </w:r>
    </w:p>
    <w:p w:rsidR="00CD2321" w:rsidRPr="008A1179" w:rsidRDefault="00CD2321" w:rsidP="00217884">
      <w:pPr>
        <w:autoSpaceDE w:val="0"/>
        <w:autoSpaceDN w:val="0"/>
        <w:adjustRightInd w:val="0"/>
        <w:snapToGrid w:val="0"/>
        <w:ind w:firstLine="425"/>
        <w:jc w:val="both"/>
        <w:rPr>
          <w:color w:val="000000"/>
          <w:sz w:val="20"/>
        </w:rPr>
      </w:pPr>
      <w:r w:rsidRPr="008A1179">
        <w:rPr>
          <w:sz w:val="20"/>
        </w:rPr>
        <w:object w:dxaOrig="1240" w:dyaOrig="380">
          <v:shape id="_x0000_i1026" type="#_x0000_t75" style="width:80.75pt;height:26.9pt" o:ole="">
            <v:imagedata r:id="rId13" o:title=""/>
          </v:shape>
          <o:OLEObject Type="Embed" ProgID="Equation.3" ShapeID="_x0000_i1026" DrawAspect="Content" ObjectID="_1591470658" r:id="rId14"/>
        </w:object>
      </w:r>
      <w:r w:rsidRPr="008A1179">
        <w:rPr>
          <w:sz w:val="20"/>
        </w:rPr>
        <w:tab/>
      </w:r>
      <w:r w:rsidR="009B40A8">
        <w:rPr>
          <w:rFonts w:eastAsiaTheme="minorEastAsia" w:hint="eastAsia"/>
          <w:sz w:val="20"/>
          <w:lang w:eastAsia="zh-CN"/>
        </w:rPr>
        <w:tab/>
      </w:r>
      <w:r w:rsidR="009B40A8">
        <w:rPr>
          <w:rFonts w:eastAsiaTheme="minorEastAsia" w:hint="eastAsia"/>
          <w:sz w:val="20"/>
          <w:lang w:eastAsia="zh-CN"/>
        </w:rPr>
        <w:tab/>
      </w:r>
      <w:r w:rsidR="003D73CD" w:rsidRPr="008A1179">
        <w:rPr>
          <w:sz w:val="20"/>
        </w:rPr>
        <w:t>(1</w:t>
      </w:r>
      <w:r w:rsidRPr="008A1179">
        <w:rPr>
          <w:sz w:val="20"/>
        </w:rPr>
        <w:t>)</w:t>
      </w:r>
    </w:p>
    <w:p w:rsidR="00CD2321" w:rsidRPr="008A1179" w:rsidRDefault="007B6F54" w:rsidP="00217884">
      <w:pPr>
        <w:autoSpaceDE w:val="0"/>
        <w:autoSpaceDN w:val="0"/>
        <w:adjustRightInd w:val="0"/>
        <w:snapToGrid w:val="0"/>
        <w:ind w:firstLine="425"/>
        <w:jc w:val="both"/>
        <w:rPr>
          <w:color w:val="000000"/>
          <w:sz w:val="20"/>
        </w:rPr>
      </w:pPr>
      <w:r w:rsidRPr="008A1179">
        <w:rPr>
          <w:color w:val="000000"/>
          <w:sz w:val="20"/>
        </w:rPr>
        <w:t>W</w:t>
      </w:r>
      <w:r w:rsidR="00CD2321" w:rsidRPr="008A1179">
        <w:rPr>
          <w:color w:val="000000"/>
          <w:sz w:val="20"/>
        </w:rPr>
        <w:t>here</w:t>
      </w:r>
      <w:r>
        <w:rPr>
          <w:rFonts w:eastAsiaTheme="minorEastAsia" w:hint="eastAsia"/>
          <w:color w:val="000000"/>
          <w:sz w:val="20"/>
          <w:lang w:eastAsia="zh-CN"/>
        </w:rPr>
        <w:t xml:space="preserve"> </w:t>
      </w:r>
      <w:r w:rsidR="00CD2321" w:rsidRPr="008A1179">
        <w:rPr>
          <w:sz w:val="20"/>
        </w:rPr>
        <w:object w:dxaOrig="279" w:dyaOrig="380">
          <v:shape id="_x0000_i1027" type="#_x0000_t75" style="width:14.4pt;height:18.8pt" o:ole="">
            <v:imagedata r:id="rId15" o:title=""/>
          </v:shape>
          <o:OLEObject Type="Embed" ProgID="Equation.3" ShapeID="_x0000_i1027" DrawAspect="Content" ObjectID="_1591470659" r:id="rId16"/>
        </w:object>
      </w:r>
      <w:r>
        <w:rPr>
          <w:rFonts w:eastAsiaTheme="minorEastAsia" w:hint="eastAsia"/>
          <w:sz w:val="20"/>
          <w:lang w:eastAsia="zh-CN"/>
        </w:rPr>
        <w:t xml:space="preserve"> </w:t>
      </w:r>
      <w:r w:rsidR="00CD2321" w:rsidRPr="008A1179">
        <w:rPr>
          <w:color w:val="000000"/>
          <w:sz w:val="20"/>
        </w:rPr>
        <w:t xml:space="preserve">is the rate associated with individual </w:t>
      </w:r>
      <w:proofErr w:type="spellStart"/>
      <w:r w:rsidR="00CD2321" w:rsidRPr="008A1179">
        <w:rPr>
          <w:i/>
          <w:iCs/>
          <w:color w:val="000000"/>
          <w:sz w:val="20"/>
        </w:rPr>
        <w:t>i’</w:t>
      </w:r>
      <w:r w:rsidR="00CD2321" w:rsidRPr="008A1179">
        <w:rPr>
          <w:color w:val="000000"/>
          <w:sz w:val="20"/>
        </w:rPr>
        <w:t>s</w:t>
      </w:r>
      <w:proofErr w:type="spellEnd"/>
      <w:r w:rsidR="00CD2321" w:rsidRPr="008A1179">
        <w:rPr>
          <w:color w:val="000000"/>
          <w:sz w:val="20"/>
        </w:rPr>
        <w:t xml:space="preserve"> </w:t>
      </w:r>
      <w:proofErr w:type="spellStart"/>
      <w:r w:rsidR="00CD2321" w:rsidRPr="008A1179">
        <w:rPr>
          <w:i/>
          <w:iCs/>
          <w:color w:val="000000"/>
          <w:sz w:val="20"/>
        </w:rPr>
        <w:t>j</w:t>
      </w:r>
      <w:r w:rsidR="00CD2321" w:rsidRPr="008A1179">
        <w:rPr>
          <w:color w:val="000000"/>
          <w:sz w:val="20"/>
          <w:szCs w:val="14"/>
        </w:rPr>
        <w:t>th</w:t>
      </w:r>
      <w:proofErr w:type="spellEnd"/>
      <w:r>
        <w:rPr>
          <w:rFonts w:eastAsiaTheme="minorEastAsia" w:hint="eastAsia"/>
          <w:color w:val="000000"/>
          <w:sz w:val="20"/>
          <w:szCs w:val="14"/>
          <w:lang w:eastAsia="zh-CN"/>
        </w:rPr>
        <w:t xml:space="preserve"> </w:t>
      </w:r>
      <w:r w:rsidR="00CD2321" w:rsidRPr="008A1179">
        <w:rPr>
          <w:color w:val="000000"/>
          <w:sz w:val="20"/>
        </w:rPr>
        <w:t xml:space="preserve">repeat visit and </w:t>
      </w:r>
      <w:r w:rsidR="00CD2321" w:rsidRPr="008A1179">
        <w:rPr>
          <w:b/>
          <w:i/>
          <w:iCs/>
          <w:color w:val="000000"/>
          <w:sz w:val="20"/>
        </w:rPr>
        <w:t>c</w:t>
      </w:r>
      <w:r w:rsidR="003D73CD" w:rsidRPr="008A1179">
        <w:rPr>
          <w:color w:val="000000"/>
          <w:sz w:val="20"/>
        </w:rPr>
        <w:t xml:space="preserve"> i</w:t>
      </w:r>
      <w:r w:rsidR="00CD2321" w:rsidRPr="008A1179">
        <w:rPr>
          <w:color w:val="000000"/>
          <w:sz w:val="20"/>
        </w:rPr>
        <w:t xml:space="preserve">s a multiplier that will update </w:t>
      </w:r>
      <w:r w:rsidR="00CD2321" w:rsidRPr="008A1179">
        <w:rPr>
          <w:color w:val="000000"/>
          <w:sz w:val="20"/>
        </w:rPr>
        <w:lastRenderedPageBreak/>
        <w:t xml:space="preserve">this rate from one visit to the next. If the updating multiplier, </w:t>
      </w:r>
      <w:r w:rsidR="00CD2321" w:rsidRPr="008A1179">
        <w:rPr>
          <w:b/>
          <w:i/>
          <w:iCs/>
          <w:color w:val="000000"/>
          <w:sz w:val="20"/>
        </w:rPr>
        <w:t>c</w:t>
      </w:r>
      <w:r w:rsidR="00CD2321" w:rsidRPr="008A1179">
        <w:rPr>
          <w:b/>
          <w:color w:val="000000"/>
          <w:sz w:val="20"/>
        </w:rPr>
        <w:t>,</w:t>
      </w:r>
      <w:r w:rsidR="00CD2321" w:rsidRPr="008A1179">
        <w:rPr>
          <w:color w:val="000000"/>
          <w:sz w:val="20"/>
        </w:rPr>
        <w:t xml:space="preserve"> equals one, visiting rates are considered unchanging, and the stationary exponential-gamma would remain in effect. But if </w:t>
      </w:r>
      <w:proofErr w:type="spellStart"/>
      <w:r w:rsidR="00CD2321" w:rsidRPr="008A1179">
        <w:rPr>
          <w:b/>
          <w:i/>
          <w:iCs/>
          <w:color w:val="000000"/>
          <w:sz w:val="20"/>
        </w:rPr>
        <w:t>c</w:t>
      </w:r>
      <w:r w:rsidR="00CD2321" w:rsidRPr="008A1179">
        <w:rPr>
          <w:color w:val="000000"/>
          <w:sz w:val="20"/>
        </w:rPr>
        <w:t>is</w:t>
      </w:r>
      <w:proofErr w:type="spellEnd"/>
      <w:r w:rsidR="00CD2321" w:rsidRPr="008A1179">
        <w:rPr>
          <w:color w:val="000000"/>
          <w:sz w:val="20"/>
        </w:rPr>
        <w:t xml:space="preserve"> greater than one, shoppers are visiting more frequently as they gain experience, and if </w:t>
      </w:r>
      <w:r w:rsidR="00CD2321" w:rsidRPr="008A1179">
        <w:rPr>
          <w:b/>
          <w:i/>
          <w:iCs/>
          <w:color w:val="000000"/>
          <w:sz w:val="20"/>
        </w:rPr>
        <w:t>c</w:t>
      </w:r>
      <w:r w:rsidR="006E74E6" w:rsidRPr="008A1179">
        <w:rPr>
          <w:color w:val="000000"/>
          <w:sz w:val="20"/>
        </w:rPr>
        <w:t xml:space="preserve"> i</w:t>
      </w:r>
      <w:r w:rsidR="00CD2321" w:rsidRPr="008A1179">
        <w:rPr>
          <w:color w:val="000000"/>
          <w:sz w:val="20"/>
        </w:rPr>
        <w:t>s less than one, shoppers are visiting less frequently as they gain experience.</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However, using a constant multiplier to update the individual </w:t>
      </w:r>
      <w:r w:rsidRPr="008A1179">
        <w:rPr>
          <w:color w:val="000000"/>
          <w:sz w:val="20"/>
        </w:rPr>
        <w:object w:dxaOrig="220" w:dyaOrig="279">
          <v:shape id="_x0000_i1028" type="#_x0000_t75" style="width:11.25pt;height:14.4pt" o:ole="">
            <v:imagedata r:id="rId17" o:title=""/>
          </v:shape>
          <o:OLEObject Type="Embed" ProgID="Equation.3" ShapeID="_x0000_i1028" DrawAspect="Content" ObjectID="_1591470660" r:id="rId18"/>
        </w:object>
      </w:r>
      <w:r w:rsidRPr="008A1179">
        <w:rPr>
          <w:color w:val="000000"/>
          <w:sz w:val="20"/>
        </w:rPr>
        <w:t xml:space="preserve">’s would be a very restrictive (and highly unrealistic) way of modeling evolutionary </w:t>
      </w:r>
      <w:proofErr w:type="spellStart"/>
      <w:r w:rsidRPr="008A1179">
        <w:rPr>
          <w:color w:val="000000"/>
          <w:sz w:val="20"/>
        </w:rPr>
        <w:t>behaviour</w:t>
      </w:r>
      <w:proofErr w:type="spellEnd"/>
      <w:r w:rsidRPr="008A1179">
        <w:rPr>
          <w:color w:val="000000"/>
          <w:sz w:val="20"/>
        </w:rPr>
        <w:t xml:space="preserve"> in a heterogeneous environment. A more general approach is to replace the scalar multiplier, </w:t>
      </w:r>
      <w:r w:rsidRPr="008A1179">
        <w:rPr>
          <w:b/>
          <w:i/>
          <w:iCs/>
          <w:color w:val="000000"/>
          <w:sz w:val="20"/>
        </w:rPr>
        <w:t>c</w:t>
      </w:r>
      <w:r w:rsidRPr="008A1179">
        <w:rPr>
          <w:color w:val="000000"/>
          <w:sz w:val="20"/>
        </w:rPr>
        <w:t xml:space="preserve">, with a random variable </w:t>
      </w:r>
      <w:proofErr w:type="spellStart"/>
      <w:r w:rsidRPr="008A1179">
        <w:rPr>
          <w:i/>
          <w:iCs/>
          <w:color w:val="000000"/>
          <w:sz w:val="20"/>
        </w:rPr>
        <w:t>c</w:t>
      </w:r>
      <w:r w:rsidRPr="008A1179">
        <w:rPr>
          <w:i/>
          <w:iCs/>
          <w:color w:val="000000"/>
          <w:sz w:val="20"/>
          <w:szCs w:val="14"/>
        </w:rPr>
        <w:t>ij</w:t>
      </w:r>
      <w:proofErr w:type="spellEnd"/>
      <w:r w:rsidR="003D73CD" w:rsidRPr="008A1179">
        <w:rPr>
          <w:color w:val="000000"/>
          <w:sz w:val="20"/>
        </w:rPr>
        <w:t xml:space="preserve"> i</w:t>
      </w:r>
      <w:r w:rsidRPr="008A1179">
        <w:rPr>
          <w:color w:val="000000"/>
          <w:sz w:val="20"/>
        </w:rPr>
        <w:t>n order to acknowledge that these updates can vary over time and across people. Each individual visit will lead to an update that may increase, decrease, or retain the previous rate of visit, depending on the stochastic nature of the updating multiplier.</w:t>
      </w:r>
    </w:p>
    <w:p w:rsidR="00C42AD7" w:rsidRPr="008A1179" w:rsidRDefault="00CD2321" w:rsidP="00217884">
      <w:pPr>
        <w:autoSpaceDE w:val="0"/>
        <w:autoSpaceDN w:val="0"/>
        <w:adjustRightInd w:val="0"/>
        <w:snapToGrid w:val="0"/>
        <w:ind w:firstLine="425"/>
        <w:jc w:val="both"/>
        <w:rPr>
          <w:color w:val="000000"/>
          <w:sz w:val="20"/>
        </w:rPr>
      </w:pPr>
      <w:r w:rsidRPr="008A1179">
        <w:rPr>
          <w:color w:val="000000"/>
          <w:sz w:val="20"/>
        </w:rPr>
        <w:t>To</w:t>
      </w:r>
      <w:r w:rsidR="003D73CD" w:rsidRPr="008A1179">
        <w:rPr>
          <w:color w:val="000000"/>
          <w:sz w:val="20"/>
        </w:rPr>
        <w:t xml:space="preserve"> generalize (1</w:t>
      </w:r>
      <w:r w:rsidRPr="008A1179">
        <w:rPr>
          <w:color w:val="000000"/>
          <w:sz w:val="20"/>
        </w:rPr>
        <w:t xml:space="preserve">) in this manner, we assume that these probabilistic multipliers, </w:t>
      </w:r>
      <w:proofErr w:type="spellStart"/>
      <w:r w:rsidRPr="008A1179">
        <w:rPr>
          <w:i/>
          <w:iCs/>
          <w:color w:val="000000"/>
          <w:sz w:val="20"/>
        </w:rPr>
        <w:t>c</w:t>
      </w:r>
      <w:r w:rsidRPr="008A1179">
        <w:rPr>
          <w:i/>
          <w:iCs/>
          <w:color w:val="000000"/>
          <w:sz w:val="20"/>
          <w:szCs w:val="14"/>
        </w:rPr>
        <w:t>ij</w:t>
      </w:r>
      <w:proofErr w:type="spellEnd"/>
      <w:r w:rsidRPr="008A1179">
        <w:rPr>
          <w:color w:val="000000"/>
          <w:sz w:val="20"/>
        </w:rPr>
        <w:t xml:space="preserve">, arise from a gamma distribution, common across individuals and visits, with shape parameter </w:t>
      </w:r>
      <w:r w:rsidRPr="008A1179">
        <w:rPr>
          <w:i/>
          <w:iCs/>
          <w:color w:val="000000"/>
          <w:sz w:val="20"/>
        </w:rPr>
        <w:t xml:space="preserve">s </w:t>
      </w:r>
      <w:r w:rsidRPr="008A1179">
        <w:rPr>
          <w:color w:val="000000"/>
          <w:sz w:val="20"/>
        </w:rPr>
        <w:t>and scale parameter</w:t>
      </w:r>
      <w:r w:rsidRPr="008A1179">
        <w:rPr>
          <w:color w:val="000000"/>
          <w:sz w:val="20"/>
        </w:rPr>
        <w:object w:dxaOrig="240" w:dyaOrig="320">
          <v:shape id="_x0000_i1029" type="#_x0000_t75" style="width:12.5pt;height:15.65pt" o:ole="">
            <v:imagedata r:id="rId19" o:title=""/>
          </v:shape>
          <o:OLEObject Type="Embed" ProgID="Equation.3" ShapeID="_x0000_i1029" DrawAspect="Content" ObjectID="_1591470661" r:id="rId20"/>
        </w:object>
      </w:r>
      <w:r w:rsidRPr="008A1179">
        <w:rPr>
          <w:color w:val="000000"/>
          <w:sz w:val="20"/>
        </w:rPr>
        <w:t xml:space="preserve">. We choose the gamma distribution to describe the updating multiplier for the same reasons why we used it to describe the heterogeneity in </w:t>
      </w:r>
      <w:r w:rsidRPr="008A1179">
        <w:rPr>
          <w:color w:val="000000"/>
          <w:sz w:val="20"/>
        </w:rPr>
        <w:object w:dxaOrig="220" w:dyaOrig="279">
          <v:shape id="_x0000_i1030" type="#_x0000_t75" style="width:11.25pt;height:14.4pt" o:ole="">
            <v:imagedata r:id="rId21" o:title=""/>
          </v:shape>
          <o:OLEObject Type="Embed" ProgID="Equation.3" ShapeID="_x0000_i1030" DrawAspect="Content" ObjectID="_1591470662" r:id="rId22"/>
        </w:object>
      </w:r>
      <w:r w:rsidRPr="008A1179">
        <w:rPr>
          <w:color w:val="000000"/>
          <w:sz w:val="20"/>
        </w:rPr>
        <w:t xml:space="preserve">. It is a very flexible distribution that accommodates a variety of shapes. This gamma distribution essentially describes the nature of the </w:t>
      </w:r>
      <w:proofErr w:type="spellStart"/>
      <w:r w:rsidRPr="008A1179">
        <w:rPr>
          <w:color w:val="000000"/>
          <w:sz w:val="20"/>
        </w:rPr>
        <w:t>behavioural</w:t>
      </w:r>
      <w:proofErr w:type="spellEnd"/>
      <w:r w:rsidRPr="008A1179">
        <w:rPr>
          <w:color w:val="000000"/>
          <w:sz w:val="20"/>
        </w:rPr>
        <w:t xml:space="preserve"> evolution faced by a </w:t>
      </w:r>
      <w:r w:rsidRPr="008A1179">
        <w:rPr>
          <w:color w:val="000000"/>
          <w:sz w:val="20"/>
        </w:rPr>
        <w:lastRenderedPageBreak/>
        <w:t xml:space="preserve">given store. The updated </w:t>
      </w:r>
      <w:r w:rsidRPr="008A1179">
        <w:rPr>
          <w:color w:val="000000"/>
          <w:sz w:val="20"/>
        </w:rPr>
        <w:object w:dxaOrig="580" w:dyaOrig="380">
          <v:shape id="_x0000_i1031" type="#_x0000_t75" style="width:29.45pt;height:18.8pt" o:ole="">
            <v:imagedata r:id="rId23" o:title=""/>
          </v:shape>
          <o:OLEObject Type="Embed" ProgID="Equation.3" ShapeID="_x0000_i1031" DrawAspect="Content" ObjectID="_1591470663" r:id="rId24"/>
        </w:object>
      </w:r>
      <w:r w:rsidRPr="008A1179">
        <w:rPr>
          <w:color w:val="000000"/>
          <w:sz w:val="20"/>
        </w:rPr>
        <w:t xml:space="preserve"> then becomes a product of two independent gamma-distributed random variables: the previous rate, </w:t>
      </w:r>
      <w:r w:rsidRPr="008A1179">
        <w:rPr>
          <w:color w:val="000000"/>
          <w:sz w:val="20"/>
        </w:rPr>
        <w:object w:dxaOrig="220" w:dyaOrig="279">
          <v:shape id="_x0000_i1032" type="#_x0000_t75" style="width:11.25pt;height:14.4pt" o:ole="">
            <v:imagedata r:id="rId25" o:title=""/>
          </v:shape>
          <o:OLEObject Type="Embed" ProgID="Equation.3" ShapeID="_x0000_i1032" DrawAspect="Content" ObjectID="_1591470664" r:id="rId26"/>
        </w:object>
      </w:r>
      <w:proofErr w:type="spellStart"/>
      <w:r w:rsidRPr="008A1179">
        <w:rPr>
          <w:i/>
          <w:iCs/>
          <w:color w:val="000000"/>
          <w:sz w:val="20"/>
          <w:szCs w:val="14"/>
        </w:rPr>
        <w:t>ij</w:t>
      </w:r>
      <w:proofErr w:type="spellEnd"/>
      <w:r w:rsidRPr="008A1179">
        <w:rPr>
          <w:color w:val="000000"/>
          <w:sz w:val="20"/>
        </w:rPr>
        <w:t xml:space="preserve">, and the multiplier, </w:t>
      </w:r>
      <w:proofErr w:type="spellStart"/>
      <w:r w:rsidRPr="008A1179">
        <w:rPr>
          <w:i/>
          <w:iCs/>
          <w:color w:val="000000"/>
          <w:sz w:val="20"/>
        </w:rPr>
        <w:t>c</w:t>
      </w:r>
      <w:r w:rsidRPr="008A1179">
        <w:rPr>
          <w:i/>
          <w:iCs/>
          <w:color w:val="000000"/>
          <w:sz w:val="20"/>
          <w:szCs w:val="14"/>
        </w:rPr>
        <w:t>ij</w:t>
      </w:r>
      <w:proofErr w:type="spellEnd"/>
      <w:r w:rsidRPr="008A1179">
        <w:rPr>
          <w:color w:val="000000"/>
          <w:sz w:val="20"/>
        </w:rPr>
        <w:t xml:space="preserve">. The overall model, therefore, uses four parameters to simultaneously capture cross-sectional heterogeneity and evolving buying </w:t>
      </w:r>
      <w:proofErr w:type="spellStart"/>
      <w:r w:rsidRPr="008A1179">
        <w:rPr>
          <w:color w:val="000000"/>
          <w:sz w:val="20"/>
        </w:rPr>
        <w:t>behaviour</w:t>
      </w:r>
      <w:proofErr w:type="spellEnd"/>
      <w:r w:rsidRPr="008A1179">
        <w:rPr>
          <w:color w:val="000000"/>
          <w:sz w:val="20"/>
        </w:rPr>
        <w:t>: two parameters (</w:t>
      </w:r>
      <w:r w:rsidRPr="008A1179">
        <w:rPr>
          <w:i/>
          <w:iCs/>
          <w:color w:val="000000"/>
          <w:sz w:val="20"/>
        </w:rPr>
        <w:t xml:space="preserve">r </w:t>
      </w:r>
      <w:r w:rsidRPr="008A1179">
        <w:rPr>
          <w:color w:val="000000"/>
          <w:sz w:val="20"/>
        </w:rPr>
        <w:t>and</w:t>
      </w:r>
      <w:r w:rsidRPr="008A1179">
        <w:rPr>
          <w:color w:val="000000"/>
          <w:sz w:val="20"/>
        </w:rPr>
        <w:object w:dxaOrig="240" w:dyaOrig="220">
          <v:shape id="_x0000_i1033" type="#_x0000_t75" style="width:12.5pt;height:11.25pt" o:ole="">
            <v:imagedata r:id="rId27" o:title=""/>
          </v:shape>
          <o:OLEObject Type="Embed" ProgID="Equation.3" ShapeID="_x0000_i1033" DrawAspect="Content" ObjectID="_1591470665" r:id="rId28"/>
        </w:object>
      </w:r>
      <w:r w:rsidRPr="008A1179">
        <w:rPr>
          <w:color w:val="000000"/>
          <w:sz w:val="20"/>
        </w:rPr>
        <w:t>) govern the gamma distribution that describes the initial heterogeneity in visiting rates, and another two parameters (</w:t>
      </w:r>
      <w:r w:rsidRPr="008A1179">
        <w:rPr>
          <w:i/>
          <w:iCs/>
          <w:color w:val="000000"/>
          <w:sz w:val="20"/>
        </w:rPr>
        <w:t xml:space="preserve">s </w:t>
      </w:r>
      <w:r w:rsidRPr="008A1179">
        <w:rPr>
          <w:color w:val="000000"/>
          <w:sz w:val="20"/>
        </w:rPr>
        <w:t>and</w:t>
      </w:r>
      <w:r w:rsidRPr="008A1179">
        <w:rPr>
          <w:color w:val="000000"/>
          <w:sz w:val="20"/>
        </w:rPr>
        <w:object w:dxaOrig="240" w:dyaOrig="320">
          <v:shape id="_x0000_i1034" type="#_x0000_t75" style="width:12.5pt;height:15.65pt" o:ole="">
            <v:imagedata r:id="rId29" o:title=""/>
          </v:shape>
          <o:OLEObject Type="Embed" ProgID="Equation.3" ShapeID="_x0000_i1034" DrawAspect="Content" ObjectID="_1591470666" r:id="rId30"/>
        </w:object>
      </w:r>
      <w:r w:rsidRPr="008A1179">
        <w:rPr>
          <w:color w:val="000000"/>
          <w:sz w:val="20"/>
        </w:rPr>
        <w:t>)</w:t>
      </w:r>
      <w:r w:rsidR="00C42AD7" w:rsidRPr="008A1179">
        <w:rPr>
          <w:color w:val="000000"/>
          <w:sz w:val="20"/>
        </w:rPr>
        <w:t>.</w:t>
      </w:r>
      <w:r w:rsidRPr="008A1179">
        <w:rPr>
          <w:color w:val="000000"/>
          <w:sz w:val="20"/>
        </w:rPr>
        <w:t xml:space="preserve"> </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Regardless of whether the multiplier is increasing (</w:t>
      </w:r>
      <w:proofErr w:type="spellStart"/>
      <w:r w:rsidRPr="008A1179">
        <w:rPr>
          <w:i/>
          <w:iCs/>
          <w:color w:val="000000"/>
          <w:sz w:val="20"/>
        </w:rPr>
        <w:t>c</w:t>
      </w:r>
      <w:r w:rsidRPr="008A1179">
        <w:rPr>
          <w:i/>
          <w:iCs/>
          <w:color w:val="000000"/>
          <w:sz w:val="20"/>
          <w:szCs w:val="14"/>
        </w:rPr>
        <w:t>ij</w:t>
      </w:r>
      <w:proofErr w:type="spellEnd"/>
      <w:r w:rsidRPr="008A1179">
        <w:rPr>
          <w:color w:val="000000"/>
          <w:sz w:val="20"/>
        </w:rPr>
        <w:t>&gt;1) or decreasing (</w:t>
      </w:r>
      <w:proofErr w:type="spellStart"/>
      <w:r w:rsidRPr="008A1179">
        <w:rPr>
          <w:i/>
          <w:iCs/>
          <w:color w:val="000000"/>
          <w:sz w:val="20"/>
        </w:rPr>
        <w:t>c</w:t>
      </w:r>
      <w:r w:rsidRPr="008A1179">
        <w:rPr>
          <w:i/>
          <w:iCs/>
          <w:color w:val="000000"/>
          <w:sz w:val="20"/>
          <w:szCs w:val="14"/>
        </w:rPr>
        <w:t>ij</w:t>
      </w:r>
      <w:proofErr w:type="spellEnd"/>
      <w:r w:rsidRPr="008A1179">
        <w:rPr>
          <w:color w:val="000000"/>
          <w:sz w:val="20"/>
        </w:rPr>
        <w:t xml:space="preserve">&lt; 1) a particular buying rate at a particular point in time, we expect that an individual’s value will evolve relatively slowly over time. This suggests that the updating gamma distribution, </w:t>
      </w:r>
      <w:r w:rsidR="008A1179" w:rsidRPr="008A1179">
        <w:rPr>
          <w:i/>
          <w:iCs/>
          <w:color w:val="000000"/>
          <w:sz w:val="20"/>
        </w:rPr>
        <w:t xml:space="preserve">u </w:t>
      </w:r>
      <w:r w:rsidR="008A1179" w:rsidRPr="008A1179">
        <w:rPr>
          <w:color w:val="000000"/>
          <w:sz w:val="20"/>
        </w:rPr>
        <w:t>(</w:t>
      </w:r>
      <w:proofErr w:type="spellStart"/>
      <w:r w:rsidRPr="008A1179">
        <w:rPr>
          <w:i/>
          <w:iCs/>
          <w:color w:val="000000"/>
          <w:sz w:val="20"/>
        </w:rPr>
        <w:t>c</w:t>
      </w:r>
      <w:r w:rsidRPr="008A1179">
        <w:rPr>
          <w:i/>
          <w:iCs/>
          <w:color w:val="000000"/>
          <w:sz w:val="20"/>
          <w:szCs w:val="14"/>
        </w:rPr>
        <w:t>ij</w:t>
      </w:r>
      <w:proofErr w:type="spellEnd"/>
      <w:r w:rsidRPr="008A1179">
        <w:rPr>
          <w:color w:val="000000"/>
          <w:sz w:val="20"/>
        </w:rPr>
        <w:t xml:space="preserve">; </w:t>
      </w:r>
      <w:r w:rsidRPr="008A1179">
        <w:rPr>
          <w:i/>
          <w:iCs/>
          <w:color w:val="000000"/>
          <w:sz w:val="20"/>
        </w:rPr>
        <w:t>s</w:t>
      </w:r>
      <w:r w:rsidR="0032023F" w:rsidRPr="008A1179">
        <w:rPr>
          <w:color w:val="000000"/>
          <w:sz w:val="20"/>
        </w:rPr>
        <w:t>,</w:t>
      </w:r>
      <w:r w:rsidRPr="008A1179">
        <w:rPr>
          <w:color w:val="000000"/>
          <w:sz w:val="20"/>
        </w:rPr>
        <w:object w:dxaOrig="240" w:dyaOrig="320">
          <v:shape id="_x0000_i1035" type="#_x0000_t75" style="width:12.5pt;height:15.65pt" o:ole="">
            <v:imagedata r:id="rId31" o:title=""/>
          </v:shape>
          <o:OLEObject Type="Embed" ProgID="Equation.3" ShapeID="_x0000_i1035" DrawAspect="Content" ObjectID="_1591470667" r:id="rId32"/>
        </w:object>
      </w:r>
      <w:r w:rsidRPr="008A1179">
        <w:rPr>
          <w:color w:val="000000"/>
          <w:sz w:val="20"/>
        </w:rPr>
        <w:t xml:space="preserve">), should have a mean fairly close to 1.0 but should also allow for more extreme increases or decreases in </w:t>
      </w:r>
      <w:r w:rsidRPr="008A1179">
        <w:rPr>
          <w:color w:val="000000"/>
          <w:sz w:val="20"/>
        </w:rPr>
        <w:object w:dxaOrig="220" w:dyaOrig="279">
          <v:shape id="_x0000_i1036" type="#_x0000_t75" style="width:11.25pt;height:14.4pt" o:ole="">
            <v:imagedata r:id="rId33" o:title=""/>
          </v:shape>
          <o:OLEObject Type="Embed" ProgID="Equation.3" ShapeID="_x0000_i1036" DrawAspect="Content" ObjectID="_1591470668" r:id="rId34"/>
        </w:object>
      </w:r>
      <w:r w:rsidRPr="008A1179">
        <w:rPr>
          <w:color w:val="000000"/>
          <w:sz w:val="20"/>
        </w:rPr>
        <w:t xml:space="preserve">at any given update opportunity. The spread of this updating distribution is directly tied to the magnitude of the </w:t>
      </w:r>
      <w:r w:rsidRPr="008A1179">
        <w:rPr>
          <w:i/>
          <w:iCs/>
          <w:color w:val="000000"/>
          <w:sz w:val="20"/>
        </w:rPr>
        <w:t xml:space="preserve">s </w:t>
      </w:r>
      <w:r w:rsidRPr="008A1179">
        <w:rPr>
          <w:color w:val="000000"/>
          <w:sz w:val="20"/>
        </w:rPr>
        <w:t xml:space="preserve">and </w:t>
      </w:r>
      <w:r w:rsidRPr="008A1179">
        <w:rPr>
          <w:color w:val="000000"/>
          <w:sz w:val="20"/>
        </w:rPr>
        <w:object w:dxaOrig="240" w:dyaOrig="320">
          <v:shape id="_x0000_i1037" type="#_x0000_t75" style="width:12.5pt;height:15.65pt" o:ole="">
            <v:imagedata r:id="rId31" o:title=""/>
          </v:shape>
          <o:OLEObject Type="Embed" ProgID="Equation.3" ShapeID="_x0000_i1037" DrawAspect="Content" ObjectID="_1591470669" r:id="rId35"/>
        </w:object>
      </w:r>
      <w:r w:rsidRPr="008A1179">
        <w:rPr>
          <w:color w:val="000000"/>
          <w:sz w:val="20"/>
        </w:rPr>
        <w:t xml:space="preserve">parameters. As both of these parameters become large, the distribution degenerates towards a spike located at </w:t>
      </w:r>
      <w:r w:rsidRPr="008A1179">
        <w:rPr>
          <w:color w:val="000000"/>
          <w:sz w:val="20"/>
        </w:rPr>
        <w:object w:dxaOrig="499" w:dyaOrig="320">
          <v:shape id="_x0000_i1038" type="#_x0000_t75" style="width:25.05pt;height:15.65pt" o:ole="">
            <v:imagedata r:id="rId36" o:title=""/>
          </v:shape>
          <o:OLEObject Type="Embed" ProgID="Equation.3" ShapeID="_x0000_i1038" DrawAspect="Content" ObjectID="_1591470670" r:id="rId37"/>
        </w:object>
      </w:r>
      <w:r w:rsidRPr="008A1179">
        <w:rPr>
          <w:color w:val="000000"/>
          <w:sz w:val="20"/>
        </w:rPr>
        <w:t xml:space="preserve">. Taken to the extreme (i.e., </w:t>
      </w:r>
      <w:r w:rsidRPr="008A1179">
        <w:rPr>
          <w:i/>
          <w:iCs/>
          <w:color w:val="000000"/>
          <w:sz w:val="20"/>
        </w:rPr>
        <w:t xml:space="preserve">s </w:t>
      </w:r>
      <w:r w:rsidRPr="008A1179">
        <w:rPr>
          <w:color w:val="000000"/>
          <w:sz w:val="20"/>
        </w:rPr>
        <w:t xml:space="preserve">and </w:t>
      </w:r>
      <w:r w:rsidRPr="008A1179">
        <w:rPr>
          <w:color w:val="000000"/>
          <w:sz w:val="20"/>
        </w:rPr>
        <w:object w:dxaOrig="240" w:dyaOrig="320">
          <v:shape id="_x0000_i1039" type="#_x0000_t75" style="width:12.5pt;height:15.65pt" o:ole="">
            <v:imagedata r:id="rId31" o:title=""/>
          </v:shape>
          <o:OLEObject Type="Embed" ProgID="Equation.3" ShapeID="_x0000_i1039" DrawAspect="Content" ObjectID="_1591470671" r:id="rId38"/>
        </w:object>
      </w:r>
      <w:r w:rsidRPr="008A1179">
        <w:rPr>
          <w:color w:val="000000"/>
          <w:sz w:val="20"/>
        </w:rPr>
        <w:t xml:space="preserve">get extremely large), this model would then collapse </w:t>
      </w:r>
      <w:r w:rsidRPr="008A1179">
        <w:rPr>
          <w:color w:val="000000"/>
          <w:sz w:val="20"/>
        </w:rPr>
        <w:lastRenderedPageBreak/>
        <w:t>into the</w:t>
      </w:r>
      <w:r w:rsidR="00C42AD7" w:rsidRPr="008A1179">
        <w:rPr>
          <w:color w:val="000000"/>
          <w:sz w:val="20"/>
        </w:rPr>
        <w:t xml:space="preserve"> deterministic updating model (1</w:t>
      </w:r>
      <w:r w:rsidRPr="008A1179">
        <w:rPr>
          <w:color w:val="000000"/>
          <w:sz w:val="20"/>
        </w:rPr>
        <w:t>) with c= s/</w:t>
      </w:r>
      <w:r w:rsidRPr="008A1179">
        <w:rPr>
          <w:color w:val="000000"/>
          <w:sz w:val="20"/>
        </w:rPr>
        <w:object w:dxaOrig="240" w:dyaOrig="320">
          <v:shape id="_x0000_i1040" type="#_x0000_t75" style="width:12.5pt;height:15.65pt" o:ole="">
            <v:imagedata r:id="rId31" o:title=""/>
          </v:shape>
          <o:OLEObject Type="Embed" ProgID="Equation.3" ShapeID="_x0000_i1040" DrawAspect="Content" ObjectID="_1591470672" r:id="rId39"/>
        </w:object>
      </w:r>
      <w:r w:rsidRPr="008A1179">
        <w:rPr>
          <w:color w:val="000000"/>
          <w:sz w:val="20"/>
        </w:rPr>
        <w:t>.</w:t>
      </w:r>
      <w:r w:rsidR="008A1179" w:rsidRPr="008A1179">
        <w:rPr>
          <w:color w:val="000000"/>
          <w:sz w:val="20"/>
        </w:rPr>
        <w:t xml:space="preserve"> </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Finally, another interesting characteristic of the updating distribution is that it allows for customer attrition</w:t>
      </w:r>
      <w:r w:rsidR="00C42AD7" w:rsidRPr="008A1179">
        <w:rPr>
          <w:color w:val="000000"/>
          <w:sz w:val="20"/>
        </w:rPr>
        <w:t xml:space="preserve"> pattern</w:t>
      </w:r>
      <w:r w:rsidRPr="008A1179">
        <w:rPr>
          <w:color w:val="000000"/>
          <w:sz w:val="20"/>
        </w:rPr>
        <w:t xml:space="preserve">, since the gamma distribution can yield a draw of </w:t>
      </w:r>
      <w:proofErr w:type="spellStart"/>
      <w:r w:rsidRPr="008A1179">
        <w:rPr>
          <w:i/>
          <w:iCs/>
          <w:color w:val="000000"/>
          <w:sz w:val="20"/>
        </w:rPr>
        <w:t>c</w:t>
      </w:r>
      <w:r w:rsidRPr="008A1179">
        <w:rPr>
          <w:i/>
          <w:iCs/>
          <w:color w:val="000000"/>
          <w:sz w:val="20"/>
          <w:szCs w:val="14"/>
        </w:rPr>
        <w:t>ij</w:t>
      </w:r>
      <w:proofErr w:type="spellEnd"/>
      <w:r w:rsidR="00C42AD7" w:rsidRPr="008A1179">
        <w:rPr>
          <w:i/>
          <w:iCs/>
          <w:color w:val="000000"/>
          <w:sz w:val="20"/>
          <w:szCs w:val="14"/>
        </w:rPr>
        <w:t xml:space="preserve"> </w:t>
      </w:r>
      <w:r w:rsidRPr="008A1179">
        <w:rPr>
          <w:color w:val="000000"/>
          <w:sz w:val="20"/>
        </w:rPr>
        <w:t>extremely close to 0.</w:t>
      </w:r>
      <w:r w:rsidR="008A1179" w:rsidRPr="008A1179">
        <w:rPr>
          <w:color w:val="000000"/>
          <w:sz w:val="20"/>
        </w:rPr>
        <w:t xml:space="preserve"> </w:t>
      </w:r>
      <w:r w:rsidRPr="008A1179">
        <w:rPr>
          <w:color w:val="000000"/>
          <w:sz w:val="20"/>
        </w:rPr>
        <w:t>When this situation arises, the customer effectively drops out and is unlikely to return to the store.</w:t>
      </w:r>
      <w:r w:rsidR="008A1179" w:rsidRPr="008A1179">
        <w:rPr>
          <w:color w:val="000000"/>
          <w:sz w:val="20"/>
        </w:rPr>
        <w:t xml:space="preserve"> </w:t>
      </w:r>
      <w:r w:rsidRPr="008A1179">
        <w:rPr>
          <w:color w:val="000000"/>
          <w:sz w:val="20"/>
        </w:rPr>
        <w:t>Such attrition may be very common for websites and has been the centerpiece of other types of models in this general methodological area (</w:t>
      </w:r>
      <w:proofErr w:type="spellStart"/>
      <w:r w:rsidRPr="008A1179">
        <w:rPr>
          <w:color w:val="000000"/>
          <w:sz w:val="20"/>
        </w:rPr>
        <w:t>Reinartz</w:t>
      </w:r>
      <w:proofErr w:type="spellEnd"/>
      <w:r w:rsidRPr="008A1179">
        <w:rPr>
          <w:color w:val="000000"/>
          <w:sz w:val="20"/>
        </w:rPr>
        <w:t xml:space="preserve"> and Kumar 2000; </w:t>
      </w:r>
      <w:proofErr w:type="spellStart"/>
      <w:r w:rsidRPr="008A1179">
        <w:rPr>
          <w:color w:val="000000"/>
          <w:sz w:val="20"/>
        </w:rPr>
        <w:t>Schmittlein</w:t>
      </w:r>
      <w:proofErr w:type="spellEnd"/>
      <w:r w:rsidRPr="008A1179">
        <w:rPr>
          <w:color w:val="000000"/>
          <w:sz w:val="20"/>
        </w:rPr>
        <w:t>, Morrison, and Colombo 1989). The fact that we can accommodate attrition in such a simple, natural manner is an appealing aspect of the proposed modeling approach.</w:t>
      </w:r>
    </w:p>
    <w:p w:rsidR="00CD2321" w:rsidRPr="008A1179" w:rsidRDefault="009B40A8" w:rsidP="00217884">
      <w:pPr>
        <w:autoSpaceDE w:val="0"/>
        <w:autoSpaceDN w:val="0"/>
        <w:adjustRightInd w:val="0"/>
        <w:snapToGrid w:val="0"/>
        <w:jc w:val="both"/>
        <w:rPr>
          <w:b/>
          <w:bCs/>
          <w:color w:val="000000"/>
          <w:sz w:val="20"/>
        </w:rPr>
      </w:pPr>
      <w:r>
        <w:rPr>
          <w:rFonts w:eastAsiaTheme="minorEastAsia" w:hint="eastAsia"/>
          <w:b/>
          <w:bCs/>
          <w:color w:val="000000"/>
          <w:sz w:val="20"/>
          <w:lang w:eastAsia="zh-CN"/>
        </w:rPr>
        <w:t xml:space="preserve">3. </w:t>
      </w:r>
      <w:r w:rsidR="00CD2321" w:rsidRPr="008A1179">
        <w:rPr>
          <w:b/>
          <w:bCs/>
          <w:color w:val="000000"/>
          <w:sz w:val="20"/>
        </w:rPr>
        <w:t>Likelihood Specification</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When estimating the ordinary (stationary) exponential-gamma model, there are two ways of obtaining the likelihood function for a given individual. The usual approach is to specify the individual-level likelihood function, conditional on that person’s (unobserved) value of </w:t>
      </w:r>
      <w:r w:rsidRPr="008A1179">
        <w:rPr>
          <w:color w:val="000000"/>
          <w:sz w:val="20"/>
        </w:rPr>
        <w:object w:dxaOrig="220" w:dyaOrig="279">
          <v:shape id="_x0000_i1041" type="#_x0000_t75" style="width:11.25pt;height:14.4pt" o:ole="">
            <v:imagedata r:id="rId33" o:title=""/>
          </v:shape>
          <o:OLEObject Type="Embed" ProgID="Equation.3" ShapeID="_x0000_i1041" DrawAspect="Content" ObjectID="_1591470673" r:id="rId40"/>
        </w:object>
      </w:r>
      <w:proofErr w:type="spellStart"/>
      <w:r w:rsidRPr="008A1179">
        <w:rPr>
          <w:i/>
          <w:iCs/>
          <w:color w:val="000000"/>
          <w:sz w:val="20"/>
          <w:szCs w:val="14"/>
        </w:rPr>
        <w:t>i</w:t>
      </w:r>
      <w:proofErr w:type="spellEnd"/>
      <w:r w:rsidRPr="008A1179">
        <w:rPr>
          <w:color w:val="000000"/>
          <w:sz w:val="20"/>
        </w:rPr>
        <w:t xml:space="preserve">. This likelihood is the product of </w:t>
      </w:r>
      <w:proofErr w:type="spellStart"/>
      <w:r w:rsidRPr="008A1179">
        <w:rPr>
          <w:i/>
          <w:iCs/>
          <w:color w:val="000000"/>
          <w:sz w:val="20"/>
        </w:rPr>
        <w:t>J</w:t>
      </w:r>
      <w:r w:rsidRPr="008A1179">
        <w:rPr>
          <w:i/>
          <w:iCs/>
          <w:color w:val="000000"/>
          <w:sz w:val="20"/>
          <w:szCs w:val="14"/>
        </w:rPr>
        <w:t>i</w:t>
      </w:r>
      <w:proofErr w:type="spellEnd"/>
      <w:r w:rsidR="00C42AD7" w:rsidRPr="008A1179">
        <w:rPr>
          <w:i/>
          <w:iCs/>
          <w:color w:val="000000"/>
          <w:sz w:val="20"/>
          <w:szCs w:val="14"/>
        </w:rPr>
        <w:t xml:space="preserve"> </w:t>
      </w:r>
      <w:r w:rsidRPr="008A1179">
        <w:rPr>
          <w:color w:val="000000"/>
          <w:sz w:val="20"/>
        </w:rPr>
        <w:t xml:space="preserve">exponential timing terms, where </w:t>
      </w:r>
      <w:proofErr w:type="spellStart"/>
      <w:r w:rsidRPr="008A1179">
        <w:rPr>
          <w:i/>
          <w:iCs/>
          <w:color w:val="000000"/>
          <w:sz w:val="20"/>
        </w:rPr>
        <w:t>J</w:t>
      </w:r>
      <w:r w:rsidRPr="008A1179">
        <w:rPr>
          <w:i/>
          <w:iCs/>
          <w:color w:val="000000"/>
          <w:sz w:val="20"/>
          <w:szCs w:val="14"/>
        </w:rPr>
        <w:t>i</w:t>
      </w:r>
      <w:proofErr w:type="spellEnd"/>
      <w:r w:rsidR="00C42AD7" w:rsidRPr="008A1179">
        <w:rPr>
          <w:color w:val="000000"/>
          <w:sz w:val="20"/>
        </w:rPr>
        <w:t xml:space="preserve"> i</w:t>
      </w:r>
      <w:r w:rsidRPr="008A1179">
        <w:rPr>
          <w:color w:val="000000"/>
          <w:sz w:val="20"/>
        </w:rPr>
        <w:t xml:space="preserve">s the number of repeat buying made by panelist </w:t>
      </w:r>
      <w:proofErr w:type="spellStart"/>
      <w:r w:rsidRPr="008A1179">
        <w:rPr>
          <w:i/>
          <w:iCs/>
          <w:color w:val="000000"/>
          <w:sz w:val="20"/>
        </w:rPr>
        <w:t>i</w:t>
      </w:r>
      <w:proofErr w:type="spellEnd"/>
      <w:r w:rsidRPr="008A1179">
        <w:rPr>
          <w:color w:val="000000"/>
          <w:sz w:val="20"/>
        </w:rPr>
        <w:t xml:space="preserve">, plus an additional term to account for the right-censoring that occurs between that customer’s last arrival and the end of the observed calibration period (at time </w:t>
      </w:r>
      <w:r w:rsidRPr="008A1179">
        <w:rPr>
          <w:i/>
          <w:iCs/>
          <w:color w:val="000000"/>
          <w:sz w:val="20"/>
        </w:rPr>
        <w:t>T</w:t>
      </w:r>
      <w:r w:rsidRPr="008A1179">
        <w:rPr>
          <w:color w:val="000000"/>
          <w:sz w:val="20"/>
        </w:rPr>
        <w:t>):</w:t>
      </w:r>
    </w:p>
    <w:p w:rsidR="009B40A8" w:rsidRDefault="009B40A8" w:rsidP="00217884">
      <w:pPr>
        <w:autoSpaceDE w:val="0"/>
        <w:autoSpaceDN w:val="0"/>
        <w:adjustRightInd w:val="0"/>
        <w:snapToGrid w:val="0"/>
        <w:ind w:firstLine="425"/>
        <w:jc w:val="both"/>
        <w:rPr>
          <w:color w:val="000000"/>
          <w:sz w:val="20"/>
        </w:rPr>
        <w:sectPr w:rsidR="009B40A8" w:rsidSect="009B40A8">
          <w:type w:val="continuous"/>
          <w:pgSz w:w="12240" w:h="15840" w:code="1"/>
          <w:pgMar w:top="1440" w:right="1440" w:bottom="1440" w:left="1440" w:header="720" w:footer="720" w:gutter="0"/>
          <w:cols w:num="2" w:space="600"/>
          <w:docGrid w:linePitch="360"/>
        </w:sectPr>
      </w:pPr>
    </w:p>
    <w:p w:rsidR="009B40A8" w:rsidRDefault="009B40A8" w:rsidP="00217884">
      <w:pPr>
        <w:autoSpaceDE w:val="0"/>
        <w:autoSpaceDN w:val="0"/>
        <w:adjustRightInd w:val="0"/>
        <w:snapToGrid w:val="0"/>
        <w:ind w:firstLine="425"/>
        <w:jc w:val="both"/>
        <w:rPr>
          <w:rFonts w:eastAsiaTheme="minorEastAsia"/>
          <w:color w:val="000000"/>
          <w:sz w:val="20"/>
          <w:lang w:eastAsia="zh-CN"/>
        </w:rPr>
      </w:pP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object w:dxaOrig="5460" w:dyaOrig="420">
          <v:shape id="_x0000_i1042" type="#_x0000_t75" style="width:314.9pt;height:26.9pt" o:ole="">
            <v:imagedata r:id="rId41" o:title=""/>
          </v:shape>
          <o:OLEObject Type="Embed" ProgID="Equation.3" ShapeID="_x0000_i1042" DrawAspect="Content" ObjectID="_1591470674" r:id="rId42"/>
        </w:object>
      </w:r>
      <w:r w:rsidR="00C42AD7" w:rsidRPr="008A1179">
        <w:rPr>
          <w:color w:val="000000"/>
          <w:sz w:val="20"/>
        </w:rPr>
        <w:tab/>
      </w:r>
      <w:r w:rsidR="00C42AD7" w:rsidRPr="008A1179">
        <w:rPr>
          <w:color w:val="000000"/>
          <w:sz w:val="20"/>
        </w:rPr>
        <w:tab/>
        <w:t>(2</w:t>
      </w:r>
      <w:r w:rsidRPr="008A1179">
        <w:rPr>
          <w:color w:val="000000"/>
          <w:sz w:val="20"/>
        </w:rPr>
        <w:t>)</w:t>
      </w:r>
      <w:r w:rsidRPr="008A1179">
        <w:rPr>
          <w:color w:val="000000"/>
          <w:sz w:val="20"/>
        </w:rPr>
        <w:tab/>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To get the unconditional likelihood we then integrate across all possible values of </w:t>
      </w:r>
      <w:r w:rsidRPr="008A1179">
        <w:rPr>
          <w:color w:val="000000"/>
          <w:sz w:val="20"/>
        </w:rPr>
        <w:object w:dxaOrig="220" w:dyaOrig="279">
          <v:shape id="_x0000_i1043" type="#_x0000_t75" style="width:11.25pt;height:14.4pt" o:ole="">
            <v:imagedata r:id="rId43" o:title=""/>
          </v:shape>
          <o:OLEObject Type="Embed" ProgID="Equation.3" ShapeID="_x0000_i1043" DrawAspect="Content" ObjectID="_1591470675" r:id="rId44"/>
        </w:object>
      </w:r>
      <w:r w:rsidRPr="008A1179">
        <w:rPr>
          <w:color w:val="000000"/>
          <w:sz w:val="20"/>
        </w:rPr>
        <w:t>, using the gamma distribution as a weighting function:</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tab/>
      </w:r>
      <w:r w:rsidRPr="008A1179">
        <w:rPr>
          <w:color w:val="000000"/>
          <w:sz w:val="20"/>
        </w:rPr>
        <w:object w:dxaOrig="3420" w:dyaOrig="760">
          <v:shape id="_x0000_i1044" type="#_x0000_t75" style="width:3in;height:43.2pt" o:ole="">
            <v:imagedata r:id="rId45" o:title=""/>
          </v:shape>
          <o:OLEObject Type="Embed" ProgID="Equation.3" ShapeID="_x0000_i1044" DrawAspect="Content" ObjectID="_1591470676" r:id="rId46"/>
        </w:object>
      </w:r>
      <w:r w:rsidRPr="008A1179">
        <w:rPr>
          <w:color w:val="000000"/>
          <w:sz w:val="20"/>
        </w:rPr>
        <w:tab/>
      </w:r>
      <w:r w:rsidRPr="008A1179">
        <w:rPr>
          <w:color w:val="000000"/>
          <w:sz w:val="20"/>
        </w:rPr>
        <w:tab/>
      </w:r>
      <w:r w:rsidR="009B40A8">
        <w:rPr>
          <w:rFonts w:eastAsiaTheme="minorEastAsia" w:hint="eastAsia"/>
          <w:color w:val="000000"/>
          <w:sz w:val="20"/>
          <w:lang w:eastAsia="zh-CN"/>
        </w:rPr>
        <w:tab/>
      </w:r>
      <w:r w:rsidRPr="008A1179">
        <w:rPr>
          <w:color w:val="000000"/>
          <w:sz w:val="20"/>
        </w:rPr>
        <w:tab/>
      </w:r>
      <w:r w:rsidR="00C42AD7" w:rsidRPr="008A1179">
        <w:rPr>
          <w:color w:val="000000"/>
          <w:sz w:val="20"/>
        </w:rPr>
        <w:t>(3</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Where gamm</w:t>
      </w:r>
      <w:r w:rsidR="008A1179" w:rsidRPr="008A1179">
        <w:rPr>
          <w:color w:val="000000"/>
          <w:sz w:val="20"/>
        </w:rPr>
        <w:t>a (</w:t>
      </w:r>
      <w:r w:rsidRPr="008A1179">
        <w:rPr>
          <w:sz w:val="20"/>
        </w:rPr>
        <w:object w:dxaOrig="240" w:dyaOrig="360">
          <v:shape id="_x0000_i1045" type="#_x0000_t75" style="width:12.5pt;height:18.15pt" o:ole="">
            <v:imagedata r:id="rId47" o:title=""/>
          </v:shape>
          <o:OLEObject Type="Embed" ProgID="Equation.3" ShapeID="_x0000_i1045" DrawAspect="Content" ObjectID="_1591470677" r:id="rId48"/>
        </w:object>
      </w:r>
      <w:r w:rsidRPr="008A1179">
        <w:rPr>
          <w:color w:val="000000"/>
          <w:sz w:val="20"/>
        </w:rPr>
        <w:t xml:space="preserve">; </w:t>
      </w:r>
      <w:r w:rsidRPr="008A1179">
        <w:rPr>
          <w:i/>
          <w:iCs/>
          <w:color w:val="000000"/>
          <w:sz w:val="20"/>
        </w:rPr>
        <w:t>r</w:t>
      </w:r>
      <w:r w:rsidRPr="008A1179">
        <w:rPr>
          <w:color w:val="000000"/>
          <w:sz w:val="20"/>
        </w:rPr>
        <w:t xml:space="preserve">, </w:t>
      </w:r>
      <w:r w:rsidRPr="008A1179">
        <w:rPr>
          <w:color w:val="000000"/>
          <w:sz w:val="20"/>
        </w:rPr>
        <w:object w:dxaOrig="240" w:dyaOrig="220">
          <v:shape id="_x0000_i1046" type="#_x0000_t75" style="width:12.5pt;height:11.25pt" o:ole="">
            <v:imagedata r:id="rId49" o:title=""/>
          </v:shape>
          <o:OLEObject Type="Embed" ProgID="Equation.3" ShapeID="_x0000_i1046" DrawAspect="Content" ObjectID="_1591470678" r:id="rId50"/>
        </w:object>
      </w:r>
      <w:r w:rsidRPr="008A1179">
        <w:rPr>
          <w:color w:val="000000"/>
          <w:sz w:val="20"/>
        </w:rPr>
        <w:t xml:space="preserve">) denotes the gamma distribution as shown in (1). This yields the usual exponential-gamma likelihood, which can be multiplied across the </w:t>
      </w:r>
      <w:r w:rsidRPr="008A1179">
        <w:rPr>
          <w:i/>
          <w:iCs/>
          <w:color w:val="000000"/>
          <w:sz w:val="20"/>
        </w:rPr>
        <w:t xml:space="preserve">N </w:t>
      </w:r>
      <w:r w:rsidRPr="008A1179">
        <w:rPr>
          <w:color w:val="000000"/>
          <w:sz w:val="20"/>
        </w:rPr>
        <w:t>panelists to get the overall likelihood for parameter estimation purposes: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tab/>
      </w:r>
      <w:r w:rsidRPr="008A1179">
        <w:rPr>
          <w:color w:val="000000"/>
          <w:sz w:val="20"/>
        </w:rPr>
        <w:object w:dxaOrig="4540" w:dyaOrig="800">
          <v:shape id="_x0000_i1047" type="#_x0000_t75" style="width:269.85pt;height:41.95pt" o:ole="">
            <v:imagedata r:id="rId51" o:title=""/>
          </v:shape>
          <o:OLEObject Type="Embed" ProgID="Equation.3" ShapeID="_x0000_i1047" DrawAspect="Content" ObjectID="_1591470679" r:id="rId52"/>
        </w:object>
      </w:r>
      <w:r w:rsidR="00C42AD7" w:rsidRPr="008A1179">
        <w:rPr>
          <w:color w:val="000000"/>
          <w:sz w:val="20"/>
        </w:rPr>
        <w:tab/>
      </w:r>
      <w:r w:rsidR="00C42AD7" w:rsidRPr="008A1179">
        <w:rPr>
          <w:color w:val="000000"/>
          <w:sz w:val="20"/>
        </w:rPr>
        <w:tab/>
        <w:t>(4</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An alternative path that leads to the same result is to perform the gamma integration separately for each of the </w:t>
      </w:r>
      <w:r w:rsidRPr="008A1179">
        <w:rPr>
          <w:i/>
          <w:iCs/>
          <w:color w:val="000000"/>
          <w:sz w:val="20"/>
        </w:rPr>
        <w:t>J</w:t>
      </w:r>
      <w:r w:rsidRPr="008A1179">
        <w:rPr>
          <w:i/>
          <w:iCs/>
          <w:color w:val="000000"/>
          <w:sz w:val="20"/>
          <w:szCs w:val="14"/>
        </w:rPr>
        <w:t>i</w:t>
      </w:r>
      <w:r w:rsidRPr="008A1179">
        <w:rPr>
          <w:i/>
          <w:iCs/>
          <w:color w:val="000000"/>
          <w:sz w:val="20"/>
        </w:rPr>
        <w:t>+</w:t>
      </w:r>
      <w:r w:rsidRPr="008A1179">
        <w:rPr>
          <w:color w:val="000000"/>
          <w:sz w:val="20"/>
        </w:rPr>
        <w:t xml:space="preserve">1 exponential terms, and then multiply them together at the end. This involves the use of </w:t>
      </w:r>
      <w:proofErr w:type="spellStart"/>
      <w:r w:rsidRPr="008A1179">
        <w:rPr>
          <w:color w:val="000000"/>
          <w:sz w:val="20"/>
        </w:rPr>
        <w:t>Bayes</w:t>
      </w:r>
      <w:proofErr w:type="spellEnd"/>
      <w:r w:rsidRPr="008A1179">
        <w:rPr>
          <w:color w:val="000000"/>
          <w:sz w:val="20"/>
        </w:rPr>
        <w:t xml:space="preserve"> Theorem to refine our “guess” about each individual’s value of </w:t>
      </w:r>
      <w:r w:rsidRPr="008A1179">
        <w:rPr>
          <w:color w:val="000000"/>
          <w:sz w:val="20"/>
        </w:rPr>
        <w:object w:dxaOrig="220" w:dyaOrig="279">
          <v:shape id="_x0000_i1048" type="#_x0000_t75" style="width:11.25pt;height:14.4pt" o:ole="">
            <v:imagedata r:id="rId53" o:title=""/>
          </v:shape>
          <o:OLEObject Type="Embed" ProgID="Equation.3" ShapeID="_x0000_i1048" DrawAspect="Content" ObjectID="_1591470680" r:id="rId54"/>
        </w:object>
      </w:r>
      <w:r w:rsidR="007B6F54">
        <w:rPr>
          <w:i/>
          <w:iCs/>
          <w:color w:val="000000"/>
          <w:sz w:val="20"/>
          <w:szCs w:val="14"/>
        </w:rPr>
        <w:t>I</w:t>
      </w:r>
      <w:r w:rsidR="007B6F54">
        <w:rPr>
          <w:rFonts w:eastAsiaTheme="minorEastAsia" w:hint="eastAsia"/>
          <w:i/>
          <w:iCs/>
          <w:color w:val="000000"/>
          <w:sz w:val="20"/>
          <w:szCs w:val="14"/>
          <w:lang w:eastAsia="zh-CN"/>
        </w:rPr>
        <w:t xml:space="preserve"> </w:t>
      </w:r>
      <w:r w:rsidRPr="008A1179">
        <w:rPr>
          <w:color w:val="000000"/>
          <w:sz w:val="20"/>
        </w:rPr>
        <w:t xml:space="preserve">after each arrival occurs. Specifically, it is easy to show that if someone’s first repeat visit occurs at time </w:t>
      </w:r>
      <w:proofErr w:type="spellStart"/>
      <w:r w:rsidRPr="008A1179">
        <w:rPr>
          <w:i/>
          <w:iCs/>
          <w:color w:val="000000"/>
          <w:sz w:val="20"/>
        </w:rPr>
        <w:t>t</w:t>
      </w:r>
      <w:r w:rsidRPr="008A1179">
        <w:rPr>
          <w:i/>
          <w:iCs/>
          <w:color w:val="000000"/>
          <w:sz w:val="20"/>
          <w:szCs w:val="14"/>
        </w:rPr>
        <w:t>ij</w:t>
      </w:r>
      <w:proofErr w:type="spellEnd"/>
      <w:r w:rsidRPr="008A1179">
        <w:rPr>
          <w:color w:val="000000"/>
          <w:sz w:val="20"/>
        </w:rPr>
        <w:t>, then:</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object w:dxaOrig="4540" w:dyaOrig="400">
          <v:shape id="_x0000_i1049" type="#_x0000_t75" style="width:251.05pt;height:19.4pt" o:ole="">
            <v:imagedata r:id="rId55" o:title=""/>
          </v:shape>
          <o:OLEObject Type="Embed" ProgID="Equation.3" ShapeID="_x0000_i1049" DrawAspect="Content" ObjectID="_1591470681" r:id="rId56"/>
        </w:object>
      </w:r>
      <w:r w:rsidRPr="008A1179">
        <w:rPr>
          <w:color w:val="000000"/>
          <w:sz w:val="20"/>
        </w:rPr>
        <w:tab/>
      </w:r>
      <w:r w:rsidRPr="008A1179">
        <w:rPr>
          <w:color w:val="000000"/>
          <w:sz w:val="20"/>
        </w:rPr>
        <w:tab/>
      </w:r>
      <w:r w:rsidRPr="008A1179">
        <w:rPr>
          <w:color w:val="000000"/>
          <w:sz w:val="20"/>
        </w:rPr>
        <w:tab/>
      </w:r>
      <w:r w:rsidRPr="008A1179">
        <w:rPr>
          <w:color w:val="000000"/>
          <w:sz w:val="20"/>
        </w:rPr>
        <w:tab/>
      </w:r>
      <w:r w:rsidR="00C42AD7" w:rsidRPr="008A1179">
        <w:rPr>
          <w:color w:val="000000"/>
          <w:sz w:val="20"/>
        </w:rPr>
        <w:t>(5</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The gamma distribution governing the rate of buying for subsequent arrivals follows:</w:t>
      </w:r>
    </w:p>
    <w:p w:rsidR="00CD2321" w:rsidRPr="008A1179" w:rsidRDefault="00CD2321" w:rsidP="00217884">
      <w:pPr>
        <w:autoSpaceDE w:val="0"/>
        <w:autoSpaceDN w:val="0"/>
        <w:adjustRightInd w:val="0"/>
        <w:snapToGrid w:val="0"/>
        <w:ind w:firstLine="425"/>
        <w:jc w:val="both"/>
        <w:rPr>
          <w:color w:val="000000"/>
          <w:sz w:val="20"/>
          <w:szCs w:val="20"/>
        </w:rPr>
      </w:pPr>
    </w:p>
    <w:p w:rsidR="00CD2321" w:rsidRPr="008A1179" w:rsidRDefault="00CD2321" w:rsidP="00217884">
      <w:pPr>
        <w:autoSpaceDE w:val="0"/>
        <w:autoSpaceDN w:val="0"/>
        <w:adjustRightInd w:val="0"/>
        <w:snapToGrid w:val="0"/>
        <w:ind w:firstLine="425"/>
        <w:jc w:val="both"/>
        <w:rPr>
          <w:bCs/>
          <w:color w:val="000000"/>
          <w:sz w:val="20"/>
        </w:rPr>
      </w:pPr>
      <w:r w:rsidRPr="008A1179">
        <w:rPr>
          <w:color w:val="000000"/>
          <w:sz w:val="20"/>
          <w:szCs w:val="20"/>
        </w:rPr>
        <w:lastRenderedPageBreak/>
        <w:tab/>
      </w:r>
      <w:r w:rsidRPr="008A1179">
        <w:rPr>
          <w:color w:val="000000"/>
          <w:sz w:val="20"/>
        </w:rPr>
        <w:object w:dxaOrig="4740" w:dyaOrig="440">
          <v:shape id="_x0000_i1050" type="#_x0000_t75" style="width:261.7pt;height:21.3pt" o:ole="">
            <v:imagedata r:id="rId57" o:title=""/>
          </v:shape>
          <o:OLEObject Type="Embed" ProgID="Equation.3" ShapeID="_x0000_i1050" DrawAspect="Content" ObjectID="_1591470682" r:id="rId58"/>
        </w:object>
      </w:r>
      <w:r w:rsidRPr="008A1179">
        <w:rPr>
          <w:color w:val="000000"/>
          <w:sz w:val="20"/>
        </w:rPr>
        <w:tab/>
      </w:r>
      <w:r w:rsidRPr="008A1179">
        <w:rPr>
          <w:color w:val="000000"/>
          <w:sz w:val="20"/>
        </w:rPr>
        <w:tab/>
      </w:r>
      <w:r w:rsidRPr="008A1179">
        <w:rPr>
          <w:color w:val="000000"/>
          <w:sz w:val="20"/>
        </w:rPr>
        <w:tab/>
      </w:r>
      <w:r w:rsidR="00C42AD7" w:rsidRPr="008A1179">
        <w:rPr>
          <w:bCs/>
          <w:color w:val="000000"/>
          <w:sz w:val="20"/>
        </w:rPr>
        <w:t>(6</w:t>
      </w:r>
      <w:r w:rsidRPr="008A1179">
        <w:rPr>
          <w:bCs/>
          <w:color w:val="000000"/>
          <w:sz w:val="20"/>
        </w:rPr>
        <w:t>)</w:t>
      </w:r>
    </w:p>
    <w:p w:rsidR="00CD2321" w:rsidRPr="008A1179" w:rsidRDefault="00CD2321" w:rsidP="00217884">
      <w:pPr>
        <w:autoSpaceDE w:val="0"/>
        <w:autoSpaceDN w:val="0"/>
        <w:adjustRightInd w:val="0"/>
        <w:snapToGrid w:val="0"/>
        <w:ind w:firstLine="425"/>
        <w:jc w:val="both"/>
        <w:rPr>
          <w:bCs/>
          <w:color w:val="000000"/>
          <w:sz w:val="20"/>
        </w:rPr>
      </w:pP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Using this logic, we can re-express the likelihood as the product of separate EG terms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object w:dxaOrig="5560" w:dyaOrig="859">
          <v:shape id="_x0000_i1051" type="#_x0000_t75" style="width:295.5pt;height:46.95pt" o:ole="">
            <v:imagedata r:id="rId59" o:title=""/>
          </v:shape>
          <o:OLEObject Type="Embed" ProgID="Equation.3" ShapeID="_x0000_i1051" DrawAspect="Content" ObjectID="_1591470683" r:id="rId60"/>
        </w:object>
      </w:r>
      <w:r w:rsidR="00C42AD7" w:rsidRPr="008A1179">
        <w:rPr>
          <w:color w:val="000000"/>
          <w:sz w:val="20"/>
        </w:rPr>
        <w:tab/>
      </w:r>
      <w:r w:rsidR="00C42AD7" w:rsidRPr="008A1179">
        <w:rPr>
          <w:color w:val="000000"/>
          <w:sz w:val="20"/>
        </w:rPr>
        <w:tab/>
        <w:t>(7</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which collapse</w:t>
      </w:r>
      <w:r w:rsidR="00C42AD7" w:rsidRPr="008A1179">
        <w:rPr>
          <w:color w:val="000000"/>
          <w:sz w:val="20"/>
        </w:rPr>
        <w:t>s into the same expression as (4</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When we introduce the </w:t>
      </w:r>
      <w:proofErr w:type="spellStart"/>
      <w:r w:rsidRPr="008A1179">
        <w:rPr>
          <w:color w:val="000000"/>
          <w:sz w:val="20"/>
        </w:rPr>
        <w:t>nonstationary</w:t>
      </w:r>
      <w:proofErr w:type="spellEnd"/>
      <w:r w:rsidRPr="008A1179">
        <w:rPr>
          <w:color w:val="000000"/>
          <w:sz w:val="20"/>
        </w:rPr>
        <w:t xml:space="preserve"> updating distribution, the multipliers (</w:t>
      </w:r>
      <w:proofErr w:type="spellStart"/>
      <w:r w:rsidRPr="008A1179">
        <w:rPr>
          <w:i/>
          <w:iCs/>
          <w:color w:val="000000"/>
          <w:sz w:val="20"/>
        </w:rPr>
        <w:t>c</w:t>
      </w:r>
      <w:r w:rsidRPr="008A1179">
        <w:rPr>
          <w:i/>
          <w:iCs/>
          <w:color w:val="000000"/>
          <w:sz w:val="20"/>
          <w:szCs w:val="14"/>
        </w:rPr>
        <w:t>ij</w:t>
      </w:r>
      <w:proofErr w:type="spellEnd"/>
      <w:r w:rsidRPr="008A1179">
        <w:rPr>
          <w:color w:val="000000"/>
          <w:sz w:val="20"/>
        </w:rPr>
        <w:t xml:space="preserve">) change the value of </w:t>
      </w:r>
      <w:r w:rsidRPr="008A1179">
        <w:rPr>
          <w:sz w:val="20"/>
        </w:rPr>
        <w:object w:dxaOrig="220" w:dyaOrig="279">
          <v:shape id="_x0000_i1052" type="#_x0000_t75" style="width:11.25pt;height:14.4pt" o:ole="">
            <v:imagedata r:id="rId61" o:title=""/>
          </v:shape>
          <o:OLEObject Type="Embed" ProgID="Equation.3" ShapeID="_x0000_i1052" DrawAspect="Content" ObjectID="_1591470684" r:id="rId62"/>
        </w:object>
      </w:r>
      <w:r w:rsidR="007B6F54">
        <w:rPr>
          <w:i/>
          <w:iCs/>
          <w:color w:val="000000"/>
          <w:sz w:val="20"/>
          <w:szCs w:val="14"/>
        </w:rPr>
        <w:t>I</w:t>
      </w:r>
      <w:r w:rsidR="007B6F54">
        <w:rPr>
          <w:rFonts w:eastAsiaTheme="minorEastAsia" w:hint="eastAsia"/>
          <w:i/>
          <w:iCs/>
          <w:color w:val="000000"/>
          <w:sz w:val="20"/>
          <w:szCs w:val="14"/>
          <w:lang w:eastAsia="zh-CN"/>
        </w:rPr>
        <w:t xml:space="preserve"> </w:t>
      </w:r>
      <w:r w:rsidRPr="008A1179">
        <w:rPr>
          <w:color w:val="000000"/>
          <w:sz w:val="20"/>
        </w:rPr>
        <w:t>from visit to visit, thereby requiring us to use the</w:t>
      </w:r>
      <w:r w:rsidR="00C42AD7" w:rsidRPr="008A1179">
        <w:rPr>
          <w:color w:val="000000"/>
          <w:sz w:val="20"/>
        </w:rPr>
        <w:t xml:space="preserve"> sequential approach given in (7</w:t>
      </w:r>
      <w:r w:rsidRPr="008A1179">
        <w:rPr>
          <w:color w:val="000000"/>
          <w:sz w:val="20"/>
        </w:rPr>
        <w:t xml:space="preserve">) to derive the complete likelihood function. We need to capture two forms of updating after each visit: one due to the usual Bayesian updating process (which is associated with </w:t>
      </w:r>
      <w:r w:rsidR="00C42AD7" w:rsidRPr="008A1179">
        <w:rPr>
          <w:color w:val="000000"/>
          <w:sz w:val="20"/>
        </w:rPr>
        <w:t xml:space="preserve">stationary </w:t>
      </w:r>
      <w:proofErr w:type="spellStart"/>
      <w:r w:rsidR="00C42AD7" w:rsidRPr="008A1179">
        <w:rPr>
          <w:color w:val="000000"/>
          <w:sz w:val="20"/>
        </w:rPr>
        <w:t>behaviour</w:t>
      </w:r>
      <w:proofErr w:type="spellEnd"/>
      <w:r w:rsidR="00C42AD7" w:rsidRPr="008A1179">
        <w:rPr>
          <w:color w:val="000000"/>
          <w:sz w:val="20"/>
        </w:rPr>
        <w:t xml:space="preserve"> given by (6</w:t>
      </w:r>
      <w:r w:rsidRPr="008A1179">
        <w:rPr>
          <w:color w:val="000000"/>
          <w:sz w:val="20"/>
        </w:rPr>
        <w:t xml:space="preserve">)) and the other due to the effects of the stochastic evolution process. Therefore, the distribution of buying rates at each repeat visit level is the product of two gamma distributed random variables – one associated with the updating multiplier and one capturing the previous visiting rate. For the case of panelist </w:t>
      </w:r>
      <w:proofErr w:type="spellStart"/>
      <w:r w:rsidR="00C42AD7" w:rsidRPr="008A1179">
        <w:rPr>
          <w:i/>
          <w:iCs/>
          <w:color w:val="000000"/>
          <w:sz w:val="20"/>
        </w:rPr>
        <w:t>i</w:t>
      </w:r>
      <w:proofErr w:type="spellEnd"/>
      <w:r w:rsidR="00C42AD7" w:rsidRPr="008A1179">
        <w:rPr>
          <w:i/>
          <w:iCs/>
          <w:color w:val="000000"/>
          <w:sz w:val="20"/>
        </w:rPr>
        <w:t xml:space="preserve"> </w:t>
      </w:r>
      <w:r w:rsidRPr="008A1179">
        <w:rPr>
          <w:color w:val="000000"/>
          <w:sz w:val="20"/>
        </w:rPr>
        <w:t xml:space="preserve">making her </w:t>
      </w:r>
      <w:proofErr w:type="spellStart"/>
      <w:r w:rsidRPr="008A1179">
        <w:rPr>
          <w:i/>
          <w:iCs/>
          <w:color w:val="000000"/>
          <w:sz w:val="20"/>
        </w:rPr>
        <w:t>j</w:t>
      </w:r>
      <w:r w:rsidRPr="008A1179">
        <w:rPr>
          <w:color w:val="000000"/>
          <w:sz w:val="20"/>
          <w:szCs w:val="14"/>
        </w:rPr>
        <w:t>th</w:t>
      </w:r>
      <w:proofErr w:type="spellEnd"/>
      <w:r w:rsidR="007B6F54">
        <w:rPr>
          <w:rFonts w:eastAsiaTheme="minorEastAsia" w:hint="eastAsia"/>
          <w:color w:val="000000"/>
          <w:sz w:val="20"/>
          <w:szCs w:val="14"/>
          <w:lang w:eastAsia="zh-CN"/>
        </w:rPr>
        <w:t xml:space="preserve"> </w:t>
      </w:r>
      <w:r w:rsidRPr="008A1179">
        <w:rPr>
          <w:color w:val="000000"/>
          <w:sz w:val="20"/>
        </w:rPr>
        <w:t xml:space="preserve">repeat visit at time </w:t>
      </w:r>
      <w:proofErr w:type="spellStart"/>
      <w:r w:rsidRPr="008A1179">
        <w:rPr>
          <w:i/>
          <w:iCs/>
          <w:color w:val="000000"/>
          <w:sz w:val="20"/>
        </w:rPr>
        <w:t>t</w:t>
      </w:r>
      <w:r w:rsidRPr="008A1179">
        <w:rPr>
          <w:i/>
          <w:iCs/>
          <w:color w:val="000000"/>
          <w:sz w:val="20"/>
          <w:szCs w:val="14"/>
        </w:rPr>
        <w:t>ij</w:t>
      </w:r>
      <w:proofErr w:type="spellEnd"/>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object w:dxaOrig="6140" w:dyaOrig="440">
          <v:shape id="_x0000_i1053" type="#_x0000_t75" style="width:332.45pt;height:22.55pt" o:ole="">
            <v:imagedata r:id="rId63" o:title=""/>
          </v:shape>
          <o:OLEObject Type="Embed" ProgID="Equation.3" ShapeID="_x0000_i1053" DrawAspect="Content" ObjectID="_1591470685" r:id="rId64"/>
        </w:object>
      </w:r>
      <w:r w:rsidR="00C42AD7" w:rsidRPr="008A1179">
        <w:rPr>
          <w:color w:val="000000"/>
          <w:sz w:val="20"/>
        </w:rPr>
        <w:t xml:space="preserve"> </w:t>
      </w:r>
      <w:r w:rsidR="009B40A8">
        <w:rPr>
          <w:rFonts w:eastAsiaTheme="minorEastAsia" w:hint="eastAsia"/>
          <w:color w:val="000000"/>
          <w:sz w:val="20"/>
          <w:lang w:eastAsia="zh-CN"/>
        </w:rPr>
        <w:tab/>
      </w:r>
      <w:r w:rsidR="00C42AD7" w:rsidRPr="008A1179">
        <w:rPr>
          <w:color w:val="000000"/>
          <w:sz w:val="20"/>
        </w:rPr>
        <w:t>(8</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One issue with this approach is that the product of two gamma random variables does not lend itself to a tractable analytic solution. However, there is an established result (see, e.g., Kendall and Stuart 1977, p. 248) suggesting that the product of two gamma distributed random variables can be approximated by yet another gamma distribution, obtained by multiplying the first two moments about the origins of the original distributions: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tab/>
      </w:r>
      <w:r w:rsidRPr="008A1179">
        <w:rPr>
          <w:color w:val="000000"/>
          <w:sz w:val="20"/>
        </w:rPr>
        <w:object w:dxaOrig="2240" w:dyaOrig="1180">
          <v:shape id="_x0000_i1054" type="#_x0000_t75" style="width:170.9pt;height:62pt" o:ole="">
            <v:imagedata r:id="rId65" o:title=""/>
          </v:shape>
          <o:OLEObject Type="Embed" ProgID="Equation.3" ShapeID="_x0000_i1054" DrawAspect="Content" ObjectID="_1591470686" r:id="rId66"/>
        </w:object>
      </w:r>
      <w:r w:rsidRPr="008A1179">
        <w:rPr>
          <w:color w:val="000000"/>
          <w:sz w:val="20"/>
        </w:rPr>
        <w:tab/>
      </w:r>
      <w:r w:rsidRPr="008A1179">
        <w:rPr>
          <w:color w:val="000000"/>
          <w:sz w:val="20"/>
        </w:rPr>
        <w:tab/>
      </w:r>
      <w:r w:rsidRPr="008A1179">
        <w:rPr>
          <w:color w:val="000000"/>
          <w:sz w:val="20"/>
        </w:rPr>
        <w:tab/>
      </w:r>
      <w:r w:rsidRPr="008A1179">
        <w:rPr>
          <w:color w:val="000000"/>
          <w:sz w:val="20"/>
        </w:rPr>
        <w:tab/>
      </w:r>
      <w:r w:rsidRPr="008A1179">
        <w:rPr>
          <w:color w:val="000000"/>
          <w:sz w:val="20"/>
        </w:rPr>
        <w:tab/>
      </w:r>
      <w:r w:rsidR="00C42AD7" w:rsidRPr="008A1179">
        <w:rPr>
          <w:color w:val="000000"/>
          <w:sz w:val="20"/>
        </w:rPr>
        <w:t>(9</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As shown in Appendix A, this moment-matching approximation, used in conjunction with Bayesian updating, allows us to recover the updated gamma parameters that determine the rate of buying, </w:t>
      </w:r>
      <w:r w:rsidRPr="008A1179">
        <w:rPr>
          <w:color w:val="000000"/>
          <w:sz w:val="20"/>
        </w:rPr>
        <w:object w:dxaOrig="220" w:dyaOrig="279">
          <v:shape id="_x0000_i1055" type="#_x0000_t75" style="width:11.25pt;height:14.4pt" o:ole="">
            <v:imagedata r:id="rId67" o:title=""/>
          </v:shape>
          <o:OLEObject Type="Embed" ProgID="Equation.3" ShapeID="_x0000_i1055" DrawAspect="Content" ObjectID="_1591470687" r:id="rId68"/>
        </w:object>
      </w:r>
      <w:proofErr w:type="spellStart"/>
      <w:r w:rsidRPr="008A1179">
        <w:rPr>
          <w:i/>
          <w:iCs/>
          <w:color w:val="000000"/>
          <w:sz w:val="20"/>
          <w:szCs w:val="14"/>
        </w:rPr>
        <w:t>ij</w:t>
      </w:r>
      <w:proofErr w:type="spellEnd"/>
      <w:r w:rsidRPr="008A1179">
        <w:rPr>
          <w:color w:val="000000"/>
          <w:sz w:val="20"/>
        </w:rPr>
        <w:t xml:space="preserve">, for panelist </w:t>
      </w:r>
      <w:proofErr w:type="spellStart"/>
      <w:r w:rsidRPr="008A1179">
        <w:rPr>
          <w:i/>
          <w:iCs/>
          <w:color w:val="000000"/>
          <w:sz w:val="20"/>
        </w:rPr>
        <w:t>i</w:t>
      </w:r>
      <w:r w:rsidRPr="008A1179">
        <w:rPr>
          <w:color w:val="000000"/>
          <w:sz w:val="20"/>
        </w:rPr>
        <w:t>’s</w:t>
      </w:r>
      <w:proofErr w:type="spellEnd"/>
      <w:r w:rsidRPr="008A1179">
        <w:rPr>
          <w:color w:val="000000"/>
          <w:sz w:val="20"/>
        </w:rPr>
        <w:t xml:space="preserve"> </w:t>
      </w:r>
      <w:proofErr w:type="spellStart"/>
      <w:r w:rsidRPr="008A1179">
        <w:rPr>
          <w:i/>
          <w:iCs/>
          <w:color w:val="000000"/>
          <w:sz w:val="20"/>
        </w:rPr>
        <w:t>j</w:t>
      </w:r>
      <w:r w:rsidRPr="008A1179">
        <w:rPr>
          <w:color w:val="000000"/>
          <w:sz w:val="20"/>
          <w:szCs w:val="14"/>
        </w:rPr>
        <w:t>th</w:t>
      </w:r>
      <w:proofErr w:type="spellEnd"/>
      <w:r w:rsidR="007B6F54">
        <w:rPr>
          <w:rFonts w:eastAsiaTheme="minorEastAsia" w:hint="eastAsia"/>
          <w:color w:val="000000"/>
          <w:sz w:val="20"/>
          <w:szCs w:val="14"/>
          <w:lang w:eastAsia="zh-CN"/>
        </w:rPr>
        <w:t xml:space="preserve"> </w:t>
      </w:r>
      <w:r w:rsidRPr="008A1179">
        <w:rPr>
          <w:color w:val="000000"/>
          <w:sz w:val="20"/>
        </w:rPr>
        <w:t>repeat visit as follows: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tab/>
      </w:r>
      <w:r w:rsidRPr="008A1179">
        <w:rPr>
          <w:color w:val="000000"/>
          <w:sz w:val="20"/>
        </w:rPr>
        <w:object w:dxaOrig="4320" w:dyaOrig="680">
          <v:shape id="_x0000_i1056" type="#_x0000_t75" style="width:232.3pt;height:41.3pt" o:ole="">
            <v:imagedata r:id="rId69" o:title=""/>
          </v:shape>
          <o:OLEObject Type="Embed" ProgID="Equation.3" ShapeID="_x0000_i1056" DrawAspect="Content" ObjectID="_1591470688" r:id="rId70"/>
        </w:object>
      </w:r>
      <w:r w:rsidR="00C42AD7" w:rsidRPr="008A1179">
        <w:rPr>
          <w:color w:val="000000"/>
          <w:sz w:val="20"/>
        </w:rPr>
        <w:tab/>
      </w:r>
      <w:r w:rsidR="00C42AD7" w:rsidRPr="008A1179">
        <w:rPr>
          <w:color w:val="000000"/>
          <w:sz w:val="20"/>
        </w:rPr>
        <w:tab/>
      </w:r>
      <w:r w:rsidR="00C42AD7" w:rsidRPr="008A1179">
        <w:rPr>
          <w:color w:val="000000"/>
          <w:sz w:val="20"/>
        </w:rPr>
        <w:tab/>
        <w:t>(10</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tab/>
      </w:r>
      <w:r w:rsidRPr="008A1179">
        <w:rPr>
          <w:sz w:val="20"/>
        </w:rPr>
        <w:object w:dxaOrig="4239" w:dyaOrig="700">
          <v:shape id="_x0000_i1057" type="#_x0000_t75" style="width:242.9pt;height:41.3pt" o:ole="">
            <v:imagedata r:id="rId71" o:title=""/>
          </v:shape>
          <o:OLEObject Type="Embed" ProgID="Equation.3" ShapeID="_x0000_i1057" DrawAspect="Content" ObjectID="_1591470689" r:id="rId72"/>
        </w:object>
      </w:r>
      <w:r w:rsidR="00C42AD7" w:rsidRPr="008A1179">
        <w:rPr>
          <w:sz w:val="20"/>
        </w:rPr>
        <w:tab/>
      </w:r>
      <w:r w:rsidR="00C42AD7" w:rsidRPr="008A1179">
        <w:rPr>
          <w:sz w:val="20"/>
        </w:rPr>
        <w:tab/>
      </w:r>
      <w:r w:rsidR="00C42AD7" w:rsidRPr="008A1179">
        <w:rPr>
          <w:sz w:val="20"/>
        </w:rPr>
        <w:tab/>
        <w:t>(11</w:t>
      </w:r>
      <w:r w:rsidRPr="008A1179">
        <w:rPr>
          <w:sz w:val="20"/>
        </w:rPr>
        <w:t>)</w:t>
      </w:r>
    </w:p>
    <w:p w:rsidR="00CD2321" w:rsidRPr="008A1179" w:rsidRDefault="00CD2321" w:rsidP="00217884">
      <w:pPr>
        <w:autoSpaceDE w:val="0"/>
        <w:autoSpaceDN w:val="0"/>
        <w:adjustRightInd w:val="0"/>
        <w:snapToGrid w:val="0"/>
        <w:ind w:firstLine="425"/>
        <w:jc w:val="both"/>
        <w:rPr>
          <w:color w:val="000000"/>
          <w:sz w:val="20"/>
        </w:rPr>
      </w:pPr>
    </w:p>
    <w:p w:rsidR="009B40A8" w:rsidRDefault="009B40A8" w:rsidP="00217884">
      <w:pPr>
        <w:autoSpaceDE w:val="0"/>
        <w:autoSpaceDN w:val="0"/>
        <w:adjustRightInd w:val="0"/>
        <w:snapToGrid w:val="0"/>
        <w:ind w:firstLine="425"/>
        <w:jc w:val="both"/>
        <w:rPr>
          <w:color w:val="000000"/>
          <w:sz w:val="20"/>
        </w:rPr>
        <w:sectPr w:rsidR="009B40A8" w:rsidSect="008A1179">
          <w:type w:val="continuous"/>
          <w:pgSz w:w="12240" w:h="15840" w:code="1"/>
          <w:pgMar w:top="1440" w:right="1440" w:bottom="1440" w:left="1440" w:header="720" w:footer="720" w:gutter="0"/>
          <w:cols w:space="720"/>
          <w:docGrid w:linePitch="360"/>
        </w:sectPr>
      </w:pPr>
    </w:p>
    <w:p w:rsidR="00CD2321" w:rsidRPr="008A1179" w:rsidRDefault="00C42AD7" w:rsidP="00217884">
      <w:pPr>
        <w:autoSpaceDE w:val="0"/>
        <w:autoSpaceDN w:val="0"/>
        <w:adjustRightInd w:val="0"/>
        <w:snapToGrid w:val="0"/>
        <w:ind w:firstLine="425"/>
        <w:jc w:val="both"/>
        <w:rPr>
          <w:color w:val="000000"/>
          <w:sz w:val="20"/>
        </w:rPr>
      </w:pPr>
      <w:r w:rsidRPr="008A1179">
        <w:rPr>
          <w:color w:val="000000"/>
          <w:sz w:val="20"/>
        </w:rPr>
        <w:lastRenderedPageBreak/>
        <w:t>W</w:t>
      </w:r>
      <w:r w:rsidR="00CD2321" w:rsidRPr="008A1179">
        <w:rPr>
          <w:color w:val="000000"/>
          <w:sz w:val="20"/>
        </w:rPr>
        <w:t>here</w:t>
      </w:r>
      <w:r w:rsidRPr="008A1179">
        <w:rPr>
          <w:color w:val="000000"/>
          <w:sz w:val="20"/>
        </w:rPr>
        <w:t xml:space="preserve"> </w:t>
      </w:r>
      <w:r w:rsidR="008A1179" w:rsidRPr="008A1179">
        <w:rPr>
          <w:i/>
          <w:iCs/>
          <w:color w:val="000000"/>
          <w:sz w:val="20"/>
        </w:rPr>
        <w:t xml:space="preserve">r </w:t>
      </w:r>
      <w:r w:rsidR="008A1179" w:rsidRPr="008A1179">
        <w:rPr>
          <w:color w:val="000000"/>
          <w:sz w:val="20"/>
        </w:rPr>
        <w:t>(</w:t>
      </w:r>
      <w:proofErr w:type="spellStart"/>
      <w:r w:rsidR="00CD2321" w:rsidRPr="008A1179">
        <w:rPr>
          <w:i/>
          <w:iCs/>
          <w:color w:val="000000"/>
          <w:sz w:val="20"/>
        </w:rPr>
        <w:t>i</w:t>
      </w:r>
      <w:proofErr w:type="spellEnd"/>
      <w:r w:rsidR="00CD2321" w:rsidRPr="008A1179">
        <w:rPr>
          <w:color w:val="000000"/>
          <w:sz w:val="20"/>
        </w:rPr>
        <w:t xml:space="preserve">, 1) and </w:t>
      </w:r>
      <w:r w:rsidR="008A1179" w:rsidRPr="008A1179">
        <w:rPr>
          <w:color w:val="000000"/>
          <w:sz w:val="20"/>
        </w:rPr>
        <w:t>s (</w:t>
      </w:r>
      <w:proofErr w:type="spellStart"/>
      <w:r w:rsidR="00CD2321" w:rsidRPr="008A1179">
        <w:rPr>
          <w:i/>
          <w:iCs/>
          <w:color w:val="000000"/>
          <w:sz w:val="20"/>
        </w:rPr>
        <w:t>i</w:t>
      </w:r>
      <w:proofErr w:type="spellEnd"/>
      <w:r w:rsidR="00CD2321" w:rsidRPr="008A1179">
        <w:rPr>
          <w:i/>
          <w:iCs/>
          <w:color w:val="000000"/>
          <w:sz w:val="20"/>
        </w:rPr>
        <w:t xml:space="preserve">, </w:t>
      </w:r>
      <w:r w:rsidR="00CD2321" w:rsidRPr="008A1179">
        <w:rPr>
          <w:color w:val="000000"/>
          <w:sz w:val="20"/>
        </w:rPr>
        <w:t xml:space="preserve">1) are equal to the initial values of </w:t>
      </w:r>
      <w:r w:rsidR="00CD2321" w:rsidRPr="008A1179">
        <w:rPr>
          <w:i/>
          <w:iCs/>
          <w:color w:val="000000"/>
          <w:sz w:val="20"/>
        </w:rPr>
        <w:t xml:space="preserve">r </w:t>
      </w:r>
      <w:r w:rsidR="00CD2321" w:rsidRPr="008A1179">
        <w:rPr>
          <w:color w:val="000000"/>
          <w:sz w:val="20"/>
        </w:rPr>
        <w:t xml:space="preserve">and </w:t>
      </w:r>
      <w:r w:rsidRPr="008A1179">
        <w:rPr>
          <w:color w:val="000000"/>
          <w:sz w:val="20"/>
        </w:rPr>
        <w:t xml:space="preserve">s </w:t>
      </w:r>
      <w:r w:rsidR="00CD2321" w:rsidRPr="008A1179">
        <w:rPr>
          <w:color w:val="000000"/>
          <w:sz w:val="20"/>
        </w:rPr>
        <w:t>as estimated by maximizing the lik</w:t>
      </w:r>
      <w:r w:rsidRPr="008A1179">
        <w:rPr>
          <w:color w:val="000000"/>
          <w:sz w:val="20"/>
        </w:rPr>
        <w:t>elihood function specified in (6</w:t>
      </w:r>
      <w:r w:rsidR="00CD2321"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We performed 20 separate simulations to verify the accuracy of using such a moment-matching approximation. In each simulation, we first generated 1000 random draws from a gamma distribution with randomly determined shape and scale parameters to represent initial </w:t>
      </w:r>
      <w:r w:rsidRPr="008A1179">
        <w:rPr>
          <w:color w:val="000000"/>
          <w:sz w:val="20"/>
        </w:rPr>
        <w:object w:dxaOrig="220" w:dyaOrig="279">
          <v:shape id="_x0000_i1058" type="#_x0000_t75" style="width:11.25pt;height:14.4pt" o:ole="">
            <v:imagedata r:id="rId73" o:title=""/>
          </v:shape>
          <o:OLEObject Type="Embed" ProgID="Equation.3" ShapeID="_x0000_i1058" DrawAspect="Content" ObjectID="_1591470690" r:id="rId74"/>
        </w:object>
      </w:r>
      <w:r w:rsidRPr="008A1179">
        <w:rPr>
          <w:color w:val="000000"/>
          <w:sz w:val="20"/>
        </w:rPr>
        <w:t></w:t>
      </w:r>
      <w:r w:rsidR="007B6F54">
        <w:rPr>
          <w:rFonts w:eastAsiaTheme="minorEastAsia" w:hint="eastAsia"/>
          <w:color w:val="000000"/>
          <w:sz w:val="20"/>
          <w:lang w:eastAsia="zh-CN"/>
        </w:rPr>
        <w:t xml:space="preserve"> </w:t>
      </w:r>
      <w:r w:rsidRPr="008A1179">
        <w:rPr>
          <w:color w:val="000000"/>
          <w:sz w:val="20"/>
        </w:rPr>
        <w:t>values.</w:t>
      </w:r>
      <w:r w:rsidR="008A1179" w:rsidRPr="008A1179">
        <w:rPr>
          <w:color w:val="000000"/>
          <w:sz w:val="20"/>
        </w:rPr>
        <w:t xml:space="preserve"> </w:t>
      </w:r>
      <w:r w:rsidRPr="008A1179">
        <w:rPr>
          <w:color w:val="000000"/>
          <w:sz w:val="20"/>
        </w:rPr>
        <w:t xml:space="preserve">Then, a matrix of updating multipliers was also simulated for a series of five updates (i.e., five future repeat visits). Each 1000x5 matrix was generated by taking draws from a gamma distribution, again with randomly determined shape and scale parameters, where columns one </w:t>
      </w:r>
      <w:r w:rsidRPr="008A1179">
        <w:rPr>
          <w:color w:val="000000"/>
          <w:sz w:val="20"/>
        </w:rPr>
        <w:lastRenderedPageBreak/>
        <w:t xml:space="preserve">through five represented the updates after one to five visits. The updated </w:t>
      </w:r>
      <w:r w:rsidRPr="008A1179">
        <w:rPr>
          <w:color w:val="000000"/>
          <w:sz w:val="20"/>
        </w:rPr>
        <w:object w:dxaOrig="220" w:dyaOrig="279">
          <v:shape id="_x0000_i1059" type="#_x0000_t75" style="width:11.25pt;height:14.4pt" o:ole="">
            <v:imagedata r:id="rId75" o:title=""/>
          </v:shape>
          <o:OLEObject Type="Embed" ProgID="Equation.3" ShapeID="_x0000_i1059" DrawAspect="Content" ObjectID="_1591470691" r:id="rId76"/>
        </w:object>
      </w:r>
      <w:r w:rsidRPr="008A1179">
        <w:rPr>
          <w:color w:val="000000"/>
          <w:sz w:val="20"/>
        </w:rPr>
        <w:t></w:t>
      </w:r>
      <w:r w:rsidR="007B6F54">
        <w:rPr>
          <w:rFonts w:eastAsiaTheme="minorEastAsia" w:hint="eastAsia"/>
          <w:color w:val="000000"/>
          <w:sz w:val="20"/>
          <w:lang w:eastAsia="zh-CN"/>
        </w:rPr>
        <w:t xml:space="preserve"> </w:t>
      </w:r>
      <w:r w:rsidRPr="008A1179">
        <w:rPr>
          <w:color w:val="000000"/>
          <w:sz w:val="20"/>
        </w:rPr>
        <w:t xml:space="preserve">series after five repeat visits was calculated using two methods (1) direct (numerical) multiplication of the 1000 initial </w:t>
      </w:r>
      <w:r w:rsidRPr="008A1179">
        <w:rPr>
          <w:color w:val="000000"/>
          <w:sz w:val="20"/>
        </w:rPr>
        <w:object w:dxaOrig="220" w:dyaOrig="279">
          <v:shape id="_x0000_i1060" type="#_x0000_t75" style="width:11.25pt;height:14.4pt" o:ole="">
            <v:imagedata r:id="rId75" o:title=""/>
          </v:shape>
          <o:OLEObject Type="Embed" ProgID="Equation.3" ShapeID="_x0000_i1060" DrawAspect="Content" ObjectID="_1591470692" r:id="rId77"/>
        </w:object>
      </w:r>
      <w:r w:rsidRPr="008A1179">
        <w:rPr>
          <w:color w:val="000000"/>
          <w:sz w:val="20"/>
        </w:rPr>
        <w:t xml:space="preserve">’s and the five updating series or (2) randomly drawing 1000 values from the distribution resulting from the moment-matching approximation across all five updates. A </w:t>
      </w:r>
      <w:proofErr w:type="spellStart"/>
      <w:r w:rsidRPr="008A1179">
        <w:rPr>
          <w:color w:val="000000"/>
          <w:sz w:val="20"/>
        </w:rPr>
        <w:t>Kolmogorov</w:t>
      </w:r>
      <w:proofErr w:type="spellEnd"/>
      <w:r w:rsidRPr="008A1179">
        <w:rPr>
          <w:color w:val="000000"/>
          <w:sz w:val="20"/>
        </w:rPr>
        <w:t xml:space="preserve">-Smirnov test of fit indicated that, for each of the 20 simulations, the distribution of values resulting from the moment-matching approximation is not significantly different from that resulting from the direct multiplication of these random variables. Therefore, we are confident that the </w:t>
      </w:r>
      <w:r w:rsidRPr="008A1179">
        <w:rPr>
          <w:color w:val="000000"/>
          <w:sz w:val="20"/>
        </w:rPr>
        <w:lastRenderedPageBreak/>
        <w:t>moment-matching approximation accurately captures the gamma distributed updating process we wish to model.</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lastRenderedPageBreak/>
        <w:t>After incorporating the evolution process into our model, the likelihood function to be maximized follows:</w:t>
      </w:r>
    </w:p>
    <w:p w:rsidR="009B40A8" w:rsidRDefault="009B40A8" w:rsidP="00217884">
      <w:pPr>
        <w:autoSpaceDE w:val="0"/>
        <w:autoSpaceDN w:val="0"/>
        <w:adjustRightInd w:val="0"/>
        <w:snapToGrid w:val="0"/>
        <w:ind w:firstLine="425"/>
        <w:jc w:val="both"/>
        <w:rPr>
          <w:color w:val="000000"/>
          <w:sz w:val="20"/>
        </w:rPr>
        <w:sectPr w:rsidR="009B40A8" w:rsidSect="009B40A8">
          <w:type w:val="continuous"/>
          <w:pgSz w:w="12240" w:h="15840" w:code="1"/>
          <w:pgMar w:top="1440" w:right="1440" w:bottom="1440" w:left="1440" w:header="720" w:footer="720" w:gutter="0"/>
          <w:cols w:num="2" w:space="600"/>
          <w:docGrid w:linePitch="360"/>
        </w:sectPr>
      </w:pP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lastRenderedPageBreak/>
        <w:tab/>
      </w:r>
      <w:r w:rsidRPr="008A1179">
        <w:rPr>
          <w:color w:val="000000"/>
          <w:sz w:val="20"/>
        </w:rPr>
        <w:tab/>
      </w:r>
      <w:r w:rsidRPr="008A1179">
        <w:rPr>
          <w:color w:val="000000"/>
          <w:sz w:val="20"/>
        </w:rPr>
        <w:object w:dxaOrig="5440" w:dyaOrig="859">
          <v:shape id="_x0000_i1061" type="#_x0000_t75" style="width:289.25pt;height:42.55pt" o:ole="">
            <v:imagedata r:id="rId78" o:title=""/>
          </v:shape>
          <o:OLEObject Type="Embed" ProgID="Equation.3" ShapeID="_x0000_i1061" DrawAspect="Content" ObjectID="_1591470693" r:id="rId79"/>
        </w:object>
      </w:r>
      <w:r w:rsidR="00C24573" w:rsidRPr="008A1179">
        <w:rPr>
          <w:color w:val="000000"/>
          <w:sz w:val="20"/>
        </w:rPr>
        <w:tab/>
        <w:t>(12</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p>
    <w:p w:rsidR="00CD2321" w:rsidRPr="008A1179" w:rsidRDefault="00C24573" w:rsidP="00217884">
      <w:pPr>
        <w:autoSpaceDE w:val="0"/>
        <w:autoSpaceDN w:val="0"/>
        <w:adjustRightInd w:val="0"/>
        <w:snapToGrid w:val="0"/>
        <w:ind w:firstLine="425"/>
        <w:jc w:val="both"/>
        <w:rPr>
          <w:color w:val="000000"/>
          <w:sz w:val="20"/>
        </w:rPr>
      </w:pPr>
      <w:r w:rsidRPr="008A1179">
        <w:rPr>
          <w:color w:val="000000"/>
          <w:sz w:val="20"/>
        </w:rPr>
        <w:t>W</w:t>
      </w:r>
      <w:r w:rsidR="00CD2321" w:rsidRPr="008A1179">
        <w:rPr>
          <w:color w:val="000000"/>
          <w:sz w:val="20"/>
        </w:rPr>
        <w:t>here</w:t>
      </w:r>
      <w:r w:rsidRPr="008A1179">
        <w:rPr>
          <w:color w:val="000000"/>
          <w:sz w:val="20"/>
        </w:rPr>
        <w:t xml:space="preserve"> </w:t>
      </w:r>
      <w:r w:rsidR="008A1179" w:rsidRPr="008A1179">
        <w:rPr>
          <w:i/>
          <w:iCs/>
          <w:color w:val="000000"/>
          <w:sz w:val="20"/>
        </w:rPr>
        <w:t xml:space="preserve">r </w:t>
      </w:r>
      <w:r w:rsidR="008A1179" w:rsidRPr="008A1179">
        <w:rPr>
          <w:color w:val="000000"/>
          <w:sz w:val="20"/>
        </w:rPr>
        <w:t>(</w:t>
      </w:r>
      <w:proofErr w:type="spellStart"/>
      <w:r w:rsidR="00CD2321" w:rsidRPr="008A1179">
        <w:rPr>
          <w:i/>
          <w:iCs/>
          <w:color w:val="000000"/>
          <w:sz w:val="20"/>
        </w:rPr>
        <w:t>i</w:t>
      </w:r>
      <w:proofErr w:type="spellEnd"/>
      <w:r w:rsidR="00CD2321" w:rsidRPr="008A1179">
        <w:rPr>
          <w:i/>
          <w:iCs/>
          <w:color w:val="000000"/>
          <w:sz w:val="20"/>
        </w:rPr>
        <w:t>, j</w:t>
      </w:r>
      <w:r w:rsidR="00CD2321" w:rsidRPr="008A1179">
        <w:rPr>
          <w:color w:val="000000"/>
          <w:sz w:val="20"/>
        </w:rPr>
        <w:t xml:space="preserve">) and </w:t>
      </w:r>
      <w:r w:rsidR="00CD2321" w:rsidRPr="008A1179">
        <w:rPr>
          <w:color w:val="000000"/>
          <w:sz w:val="20"/>
        </w:rPr>
        <w:object w:dxaOrig="240" w:dyaOrig="220">
          <v:shape id="_x0000_i1062" type="#_x0000_t75" style="width:12.5pt;height:11.25pt" o:ole="">
            <v:imagedata r:id="rId80" o:title=""/>
          </v:shape>
          <o:OLEObject Type="Embed" ProgID="Equation.3" ShapeID="_x0000_i1062" DrawAspect="Content" ObjectID="_1591470694" r:id="rId81"/>
        </w:object>
      </w:r>
      <w:r w:rsidR="00CD2321" w:rsidRPr="008A1179">
        <w:rPr>
          <w:color w:val="000000"/>
          <w:sz w:val="20"/>
        </w:rPr>
        <w:t>(</w:t>
      </w:r>
      <w:proofErr w:type="spellStart"/>
      <w:r w:rsidR="00CD2321" w:rsidRPr="008A1179">
        <w:rPr>
          <w:i/>
          <w:iCs/>
          <w:color w:val="000000"/>
          <w:sz w:val="20"/>
        </w:rPr>
        <w:t>i</w:t>
      </w:r>
      <w:proofErr w:type="spellEnd"/>
      <w:r w:rsidR="00CD2321" w:rsidRPr="008A1179">
        <w:rPr>
          <w:i/>
          <w:iCs/>
          <w:color w:val="000000"/>
          <w:sz w:val="20"/>
        </w:rPr>
        <w:t>, j</w:t>
      </w:r>
      <w:r w:rsidRPr="008A1179">
        <w:rPr>
          <w:color w:val="000000"/>
          <w:sz w:val="20"/>
        </w:rPr>
        <w:t>) are defined in equations (10) and (11</w:t>
      </w:r>
      <w:r w:rsidR="00CD2321" w:rsidRPr="008A1179">
        <w:rPr>
          <w:color w:val="000000"/>
          <w:sz w:val="20"/>
        </w:rPr>
        <w:t xml:space="preserve">) while the survival function, </w:t>
      </w:r>
      <w:r w:rsidR="008A1179" w:rsidRPr="008A1179">
        <w:rPr>
          <w:i/>
          <w:iCs/>
          <w:color w:val="000000"/>
          <w:sz w:val="20"/>
        </w:rPr>
        <w:t xml:space="preserve">S </w:t>
      </w:r>
      <w:r w:rsidR="008A1179" w:rsidRPr="008A1179">
        <w:rPr>
          <w:color w:val="000000"/>
          <w:sz w:val="20"/>
        </w:rPr>
        <w:t>(</w:t>
      </w:r>
      <w:r w:rsidR="00CD2321" w:rsidRPr="008A1179">
        <w:rPr>
          <w:i/>
          <w:iCs/>
          <w:color w:val="000000"/>
          <w:sz w:val="20"/>
        </w:rPr>
        <w:t>T-</w:t>
      </w:r>
      <w:proofErr w:type="spellStart"/>
      <w:r w:rsidR="00CD2321" w:rsidRPr="008A1179">
        <w:rPr>
          <w:i/>
          <w:iCs/>
          <w:color w:val="000000"/>
          <w:sz w:val="20"/>
        </w:rPr>
        <w:t>t</w:t>
      </w:r>
      <w:r w:rsidR="00CD2321" w:rsidRPr="008A1179">
        <w:rPr>
          <w:i/>
          <w:iCs/>
          <w:color w:val="000000"/>
          <w:sz w:val="20"/>
          <w:szCs w:val="14"/>
        </w:rPr>
        <w:t>ij</w:t>
      </w:r>
      <w:proofErr w:type="spellEnd"/>
      <w:r w:rsidR="00CD2321" w:rsidRPr="008A1179">
        <w:rPr>
          <w:color w:val="000000"/>
          <w:sz w:val="20"/>
        </w:rPr>
        <w:t>), is defined as: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tab/>
      </w:r>
      <w:r w:rsidRPr="008A1179">
        <w:rPr>
          <w:color w:val="000000"/>
          <w:sz w:val="20"/>
        </w:rPr>
        <w:object w:dxaOrig="3879" w:dyaOrig="880">
          <v:shape id="_x0000_i1063" type="#_x0000_t75" style="width:3in;height:42.55pt" o:ole="">
            <v:imagedata r:id="rId82" o:title=""/>
          </v:shape>
          <o:OLEObject Type="Embed" ProgID="Equation.3" ShapeID="_x0000_i1063" DrawAspect="Content" ObjectID="_1591470695" r:id="rId83"/>
        </w:object>
      </w:r>
      <w:r w:rsidRPr="008A1179">
        <w:rPr>
          <w:color w:val="000000"/>
          <w:sz w:val="20"/>
        </w:rPr>
        <w:tab/>
      </w:r>
      <w:r w:rsidRPr="008A1179">
        <w:rPr>
          <w:color w:val="000000"/>
          <w:sz w:val="20"/>
        </w:rPr>
        <w:tab/>
      </w:r>
      <w:r w:rsidR="00C24573" w:rsidRPr="008A1179">
        <w:rPr>
          <w:color w:val="000000"/>
          <w:sz w:val="20"/>
        </w:rPr>
        <w:tab/>
        <w:t>(13</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szCs w:val="20"/>
        </w:rPr>
      </w:pPr>
    </w:p>
    <w:p w:rsidR="009B40A8" w:rsidRDefault="009B40A8" w:rsidP="00217884">
      <w:pPr>
        <w:autoSpaceDE w:val="0"/>
        <w:autoSpaceDN w:val="0"/>
        <w:adjustRightInd w:val="0"/>
        <w:snapToGrid w:val="0"/>
        <w:ind w:firstLine="425"/>
        <w:jc w:val="both"/>
        <w:rPr>
          <w:color w:val="000000"/>
          <w:sz w:val="20"/>
          <w:szCs w:val="20"/>
        </w:rPr>
        <w:sectPr w:rsidR="009B40A8" w:rsidSect="008A1179">
          <w:type w:val="continuous"/>
          <w:pgSz w:w="12240" w:h="15840" w:code="1"/>
          <w:pgMar w:top="1440" w:right="1440" w:bottom="1440" w:left="1440" w:header="720" w:footer="720" w:gutter="0"/>
          <w:cols w:space="720"/>
          <w:docGrid w:linePitch="360"/>
        </w:sectPr>
      </w:pPr>
    </w:p>
    <w:p w:rsidR="009B40A8" w:rsidRPr="008A1179" w:rsidRDefault="009B40A8" w:rsidP="009B40A8">
      <w:pPr>
        <w:autoSpaceDE w:val="0"/>
        <w:autoSpaceDN w:val="0"/>
        <w:adjustRightInd w:val="0"/>
        <w:snapToGrid w:val="0"/>
        <w:ind w:firstLine="425"/>
        <w:jc w:val="both"/>
        <w:rPr>
          <w:color w:val="000000"/>
          <w:sz w:val="20"/>
        </w:rPr>
      </w:pPr>
      <w:r w:rsidRPr="008A1179">
        <w:rPr>
          <w:color w:val="000000"/>
          <w:sz w:val="20"/>
        </w:rPr>
        <w:lastRenderedPageBreak/>
        <w:t xml:space="preserve">For the special case in which </w:t>
      </w:r>
      <w:proofErr w:type="spellStart"/>
      <w:r w:rsidRPr="008A1179">
        <w:rPr>
          <w:color w:val="000000"/>
          <w:sz w:val="20"/>
        </w:rPr>
        <w:t>behaviour</w:t>
      </w:r>
      <w:proofErr w:type="spellEnd"/>
      <w:r w:rsidRPr="008A1179">
        <w:rPr>
          <w:color w:val="000000"/>
          <w:sz w:val="20"/>
        </w:rPr>
        <w:t xml:space="preserve"> is not evolving and the </w:t>
      </w:r>
      <w:proofErr w:type="spellStart"/>
      <w:r w:rsidRPr="008A1179">
        <w:rPr>
          <w:color w:val="000000"/>
          <w:sz w:val="20"/>
        </w:rPr>
        <w:t>nonstationary</w:t>
      </w:r>
      <w:proofErr w:type="spellEnd"/>
      <w:r w:rsidRPr="008A1179">
        <w:rPr>
          <w:color w:val="000000"/>
          <w:sz w:val="20"/>
        </w:rPr>
        <w:t xml:space="preserve"> updating distribution degenerates to a spike at 1.0 </w:t>
      </w:r>
    </w:p>
    <w:p w:rsidR="009B40A8" w:rsidRDefault="009B40A8" w:rsidP="009B40A8">
      <w:pPr>
        <w:autoSpaceDE w:val="0"/>
        <w:autoSpaceDN w:val="0"/>
        <w:adjustRightInd w:val="0"/>
        <w:snapToGrid w:val="0"/>
        <w:ind w:firstLine="425"/>
        <w:jc w:val="both"/>
        <w:rPr>
          <w:rFonts w:eastAsiaTheme="minorEastAsia"/>
          <w:color w:val="000000"/>
          <w:sz w:val="20"/>
          <w:lang w:eastAsia="zh-CN"/>
        </w:rPr>
      </w:pPr>
      <w:r w:rsidRPr="008A1179">
        <w:rPr>
          <w:color w:val="000000"/>
          <w:sz w:val="20"/>
        </w:rPr>
        <w:t xml:space="preserve">(i.e., </w:t>
      </w:r>
      <w:r w:rsidRPr="008A1179">
        <w:rPr>
          <w:i/>
          <w:iCs/>
          <w:color w:val="000000"/>
          <w:sz w:val="20"/>
        </w:rPr>
        <w:t xml:space="preserve">s = </w:t>
      </w:r>
      <w:r w:rsidRPr="008A1179">
        <w:rPr>
          <w:i/>
          <w:iCs/>
          <w:color w:val="000000"/>
          <w:sz w:val="20"/>
        </w:rPr>
        <w:object w:dxaOrig="240" w:dyaOrig="320">
          <v:shape id="_x0000_i1064" type="#_x0000_t75" style="width:12.5pt;height:15.65pt" o:ole="">
            <v:imagedata r:id="rId84" o:title=""/>
          </v:shape>
          <o:OLEObject Type="Embed" ProgID="Equation.3" ShapeID="_x0000_i1064" DrawAspect="Content" ObjectID="_1591470696" r:id="rId85"/>
        </w:object>
      </w:r>
      <w:r w:rsidRPr="008A1179">
        <w:rPr>
          <w:i/>
          <w:iCs/>
          <w:color w:val="000000"/>
          <w:sz w:val="20"/>
        </w:rPr>
        <w:t xml:space="preserve">= </w:t>
      </w:r>
      <w:r w:rsidRPr="008A1179">
        <w:rPr>
          <w:color w:val="000000"/>
          <w:sz w:val="20"/>
        </w:rPr>
        <w:t>M, where M approaches infinity), then this equation collapses down exactly to the ordinary (stationary) exponential-gamma model.</w:t>
      </w:r>
    </w:p>
    <w:p w:rsidR="009B40A8" w:rsidRPr="009B40A8" w:rsidRDefault="009B40A8" w:rsidP="009B40A8">
      <w:pPr>
        <w:autoSpaceDE w:val="0"/>
        <w:autoSpaceDN w:val="0"/>
        <w:adjustRightInd w:val="0"/>
        <w:snapToGrid w:val="0"/>
        <w:ind w:firstLine="425"/>
        <w:jc w:val="both"/>
        <w:rPr>
          <w:rFonts w:eastAsiaTheme="minorEastAsia"/>
          <w:color w:val="000000"/>
          <w:sz w:val="20"/>
          <w:lang w:eastAsia="zh-CN"/>
        </w:rPr>
      </w:pPr>
    </w:p>
    <w:p w:rsidR="00CD2321" w:rsidRPr="008A1179" w:rsidRDefault="009B40A8" w:rsidP="00217884">
      <w:pPr>
        <w:autoSpaceDE w:val="0"/>
        <w:autoSpaceDN w:val="0"/>
        <w:adjustRightInd w:val="0"/>
        <w:snapToGrid w:val="0"/>
        <w:jc w:val="both"/>
        <w:rPr>
          <w:b/>
          <w:bCs/>
          <w:color w:val="000000"/>
          <w:sz w:val="20"/>
        </w:rPr>
      </w:pPr>
      <w:r>
        <w:rPr>
          <w:rFonts w:eastAsiaTheme="minorEastAsia" w:hint="eastAsia"/>
          <w:b/>
          <w:bCs/>
          <w:color w:val="000000"/>
          <w:sz w:val="20"/>
          <w:lang w:eastAsia="zh-CN"/>
        </w:rPr>
        <w:t xml:space="preserve">4. </w:t>
      </w:r>
      <w:r w:rsidR="00CD2321" w:rsidRPr="008A1179">
        <w:rPr>
          <w:b/>
          <w:bCs/>
          <w:color w:val="000000"/>
          <w:sz w:val="20"/>
        </w:rPr>
        <w:t>Data</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We apply the models described in the previous section to fruit juice data collected from a </w:t>
      </w:r>
      <w:r w:rsidR="00890DB7" w:rsidRPr="008A1179">
        <w:rPr>
          <w:color w:val="000000"/>
          <w:sz w:val="20"/>
        </w:rPr>
        <w:t xml:space="preserve">standard </w:t>
      </w:r>
      <w:r w:rsidRPr="008A1179">
        <w:rPr>
          <w:color w:val="000000"/>
          <w:sz w:val="20"/>
        </w:rPr>
        <w:t>Departmental store retail outlet in Ibadan</w:t>
      </w:r>
      <w:r w:rsidR="009B40A8" w:rsidRPr="008A1179">
        <w:rPr>
          <w:color w:val="000000"/>
          <w:sz w:val="20"/>
        </w:rPr>
        <w:t>.</w:t>
      </w:r>
      <w:r w:rsidR="009B40A8">
        <w:rPr>
          <w:color w:val="000000"/>
          <w:sz w:val="20"/>
        </w:rPr>
        <w:t xml:space="preserve"> </w:t>
      </w:r>
      <w:r w:rsidR="009B40A8" w:rsidRPr="008A1179">
        <w:rPr>
          <w:color w:val="000000"/>
          <w:sz w:val="20"/>
        </w:rPr>
        <w:t>F</w:t>
      </w:r>
      <w:r w:rsidRPr="008A1179">
        <w:rPr>
          <w:color w:val="000000"/>
          <w:sz w:val="20"/>
        </w:rPr>
        <w:t xml:space="preserve">or our purposes, we are interested in the dates of the visits each panelist makes to a given store. To consolidate the data just a bit, we aggregated buying </w:t>
      </w:r>
      <w:proofErr w:type="spellStart"/>
      <w:r w:rsidRPr="008A1179">
        <w:rPr>
          <w:color w:val="000000"/>
          <w:sz w:val="20"/>
        </w:rPr>
        <w:t>behaviour</w:t>
      </w:r>
      <w:proofErr w:type="spellEnd"/>
      <w:r w:rsidRPr="008A1179">
        <w:rPr>
          <w:color w:val="000000"/>
          <w:sz w:val="20"/>
        </w:rPr>
        <w:t xml:space="preserve"> to weekly level. For example, a shopper may leave a store briefly and return later that week.</w:t>
      </w:r>
      <w:r w:rsidR="008A1179" w:rsidRPr="008A1179">
        <w:rPr>
          <w:color w:val="000000"/>
          <w:sz w:val="20"/>
        </w:rPr>
        <w:t xml:space="preserve"> </w:t>
      </w:r>
      <w:r w:rsidRPr="008A1179">
        <w:rPr>
          <w:color w:val="000000"/>
          <w:sz w:val="20"/>
        </w:rPr>
        <w:t xml:space="preserve">However, this second visit is unlikely to be considered a repeat visit but rather an extension of the first visit. Therefore, if a given panelist were to visit a particular store multiple times in a single week, we would encode that </w:t>
      </w:r>
      <w:proofErr w:type="spellStart"/>
      <w:r w:rsidRPr="008A1179">
        <w:rPr>
          <w:color w:val="000000"/>
          <w:sz w:val="20"/>
        </w:rPr>
        <w:t>behaviour</w:t>
      </w:r>
      <w:proofErr w:type="spellEnd"/>
      <w:r w:rsidRPr="008A1179">
        <w:rPr>
          <w:color w:val="000000"/>
          <w:sz w:val="20"/>
        </w:rPr>
        <w:t xml:space="preserve"> as just one visit for the day when the session began. Since we are interested in the timing and frequency of repeat buying, our dataset describes each customer as a sequence of weeks when buyers were made. All customers that have visited the store of interest at least once during the observation period were included in this dataset. We use data from two stores – selling juice drink and packed </w:t>
      </w:r>
      <w:r w:rsidR="00890DB7" w:rsidRPr="008A1179">
        <w:rPr>
          <w:color w:val="000000"/>
          <w:sz w:val="20"/>
        </w:rPr>
        <w:t>chicken</w:t>
      </w:r>
      <w:r w:rsidRPr="008A1179">
        <w:rPr>
          <w:color w:val="000000"/>
          <w:sz w:val="20"/>
        </w:rPr>
        <w:t>. Fruit juice attracted 2,140 unique buyers during this six-month period totaling 9,260 visits, while packed chicken had 975 visitors making 3,210 visits (refer back to Figure 1 and Table 1 for more detailed summaries of the data).</w:t>
      </w:r>
    </w:p>
    <w:p w:rsidR="00CD2321" w:rsidRPr="008A1179" w:rsidRDefault="00CD2321" w:rsidP="00217884">
      <w:pPr>
        <w:snapToGrid w:val="0"/>
        <w:ind w:firstLine="425"/>
        <w:jc w:val="both"/>
        <w:rPr>
          <w:color w:val="000000"/>
          <w:sz w:val="20"/>
        </w:rPr>
      </w:pPr>
    </w:p>
    <w:p w:rsidR="00CD2321" w:rsidRPr="008A1179" w:rsidRDefault="00CD2321" w:rsidP="00217884">
      <w:pPr>
        <w:autoSpaceDE w:val="0"/>
        <w:autoSpaceDN w:val="0"/>
        <w:adjustRightInd w:val="0"/>
        <w:snapToGrid w:val="0"/>
        <w:jc w:val="both"/>
        <w:rPr>
          <w:b/>
          <w:bCs/>
          <w:color w:val="000000"/>
          <w:sz w:val="20"/>
        </w:rPr>
      </w:pPr>
      <w:r w:rsidRPr="008A1179">
        <w:rPr>
          <w:b/>
          <w:bCs/>
          <w:color w:val="000000"/>
          <w:sz w:val="20"/>
        </w:rPr>
        <w:t xml:space="preserve">5. </w:t>
      </w:r>
      <w:r w:rsidRPr="008A1179">
        <w:rPr>
          <w:b/>
          <w:bCs/>
          <w:color w:val="000000"/>
          <w:sz w:val="20"/>
        </w:rPr>
        <w:tab/>
        <w:t>Model Results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Before estimating the evolving visit model developed in §3, we first examine the static exponential-gamma timing model as a benchmark. When the static, two-parameter model is applied to the eight months of fruit juice buying </w:t>
      </w:r>
      <w:proofErr w:type="spellStart"/>
      <w:r w:rsidRPr="008A1179">
        <w:rPr>
          <w:color w:val="000000"/>
          <w:sz w:val="20"/>
        </w:rPr>
        <w:t>behaviour</w:t>
      </w:r>
      <w:proofErr w:type="spellEnd"/>
      <w:r w:rsidRPr="008A1179">
        <w:rPr>
          <w:color w:val="000000"/>
          <w:sz w:val="20"/>
        </w:rPr>
        <w:t xml:space="preserve"> data, </w:t>
      </w:r>
      <w:r w:rsidRPr="008A1179">
        <w:rPr>
          <w:color w:val="000000"/>
          <w:sz w:val="20"/>
        </w:rPr>
        <w:lastRenderedPageBreak/>
        <w:t>we find that the mean rate of visit (</w:t>
      </w:r>
      <w:r w:rsidR="008A1179" w:rsidRPr="008A1179">
        <w:rPr>
          <w:color w:val="000000"/>
          <w:sz w:val="20"/>
        </w:rPr>
        <w:t>E [</w:t>
      </w:r>
      <w:r w:rsidRPr="008A1179">
        <w:rPr>
          <w:color w:val="000000"/>
          <w:sz w:val="20"/>
        </w:rPr>
        <w:object w:dxaOrig="220" w:dyaOrig="279">
          <v:shape id="_x0000_i1065" type="#_x0000_t75" style="width:11.25pt;height:14.4pt" o:ole="">
            <v:imagedata r:id="rId86" o:title=""/>
          </v:shape>
          <o:OLEObject Type="Embed" ProgID="Equation.3" ShapeID="_x0000_i1065" DrawAspect="Content" ObjectID="_1591470697" r:id="rId87"/>
        </w:object>
      </w:r>
      <w:r w:rsidRPr="008A1179">
        <w:rPr>
          <w:color w:val="000000"/>
          <w:sz w:val="20"/>
        </w:rPr>
        <w:t>]=</w:t>
      </w:r>
      <w:r w:rsidRPr="008A1179">
        <w:rPr>
          <w:i/>
          <w:iCs/>
          <w:color w:val="000000"/>
          <w:sz w:val="20"/>
        </w:rPr>
        <w:t>r</w:t>
      </w:r>
      <w:r w:rsidRPr="008A1179">
        <w:rPr>
          <w:color w:val="000000"/>
          <w:sz w:val="20"/>
        </w:rPr>
        <w:t>/</w:t>
      </w:r>
      <w:r w:rsidRPr="008A1179">
        <w:rPr>
          <w:sz w:val="20"/>
        </w:rPr>
        <w:object w:dxaOrig="240" w:dyaOrig="220">
          <v:shape id="_x0000_i1066" type="#_x0000_t75" style="width:12.5pt;height:11.25pt" o:ole="">
            <v:imagedata r:id="rId88" o:title=""/>
          </v:shape>
          <o:OLEObject Type="Embed" ProgID="Equation.3" ShapeID="_x0000_i1066" DrawAspect="Content" ObjectID="_1591470698" r:id="rId89"/>
        </w:object>
      </w:r>
      <w:r w:rsidRPr="008A1179">
        <w:rPr>
          <w:color w:val="000000"/>
          <w:sz w:val="20"/>
        </w:rPr>
        <w:t xml:space="preserve">) is 0.0112. In other words, the expected </w:t>
      </w:r>
      <w:proofErr w:type="spellStart"/>
      <w:r w:rsidRPr="008A1179">
        <w:rPr>
          <w:color w:val="000000"/>
          <w:sz w:val="20"/>
        </w:rPr>
        <w:t>intervisit</w:t>
      </w:r>
      <w:proofErr w:type="spellEnd"/>
      <w:r w:rsidRPr="008A1179">
        <w:rPr>
          <w:color w:val="000000"/>
          <w:sz w:val="20"/>
        </w:rPr>
        <w:t xml:space="preserve"> time (1/</w:t>
      </w:r>
      <w:r w:rsidRPr="008A1179">
        <w:rPr>
          <w:color w:val="000000"/>
          <w:sz w:val="20"/>
        </w:rPr>
        <w:object w:dxaOrig="220" w:dyaOrig="279">
          <v:shape id="_x0000_i1067" type="#_x0000_t75" style="width:11.25pt;height:14.4pt" o:ole="">
            <v:imagedata r:id="rId90" o:title=""/>
          </v:shape>
          <o:OLEObject Type="Embed" ProgID="Equation.3" ShapeID="_x0000_i1067" DrawAspect="Content" ObjectID="_1591470699" r:id="rId91"/>
        </w:object>
      </w:r>
      <w:r w:rsidRPr="008A1179">
        <w:rPr>
          <w:color w:val="000000"/>
          <w:sz w:val="20"/>
        </w:rPr>
        <w:t xml:space="preserve">) is 89.3 days, which is high, but reasonably consistent with the summary statistics mentioned earlier. But beyond their ability to capture the mean of the heterogeneous visiting process, the model parameters also provide useful information about the nature of the distribution of visit rates across the population. With a shape parameter of 0.271 and a scale parameter of 42.955, the distribution of visiting rates can be described by the gamma distribution in Figure 3. This distribution has a large proportion of the population with very low rates of buying. The median rate, according to this model, is 0.005, corresponding to an buying rate- time of 200 days. This distribution of rates is very consistent with the observed histogram of visit frequency (Figure 1), suggesting that the stationary EG model provides a very good benchmark model for visit </w:t>
      </w:r>
      <w:proofErr w:type="spellStart"/>
      <w:r w:rsidRPr="008A1179">
        <w:rPr>
          <w:color w:val="000000"/>
          <w:sz w:val="20"/>
        </w:rPr>
        <w:t>behaviour</w:t>
      </w:r>
      <w:proofErr w:type="spellEnd"/>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A principal reason for these high expected buying rate is the fact that the stationary model does not allow shoppers to drop out and never return. As a result, a customer who has actually dropped out would be seen by the model as still being “alive,” but having a very slow visiting rate, since she would not have yet returned to the store by the end of the observation period. </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In Table 2, we contrast the parameter estimates and fit statistics for the static EG model with those from our four-parameter model of evolving visiting </w:t>
      </w:r>
      <w:proofErr w:type="spellStart"/>
      <w:r w:rsidRPr="008A1179">
        <w:rPr>
          <w:color w:val="000000"/>
          <w:sz w:val="20"/>
        </w:rPr>
        <w:t>behaviour</w:t>
      </w:r>
      <w:proofErr w:type="spellEnd"/>
      <w:r w:rsidRPr="008A1179">
        <w:rPr>
          <w:color w:val="000000"/>
          <w:sz w:val="20"/>
        </w:rPr>
        <w:t xml:space="preserve">. Not only does the latter model fit the data better, but it also has more intuitively appealing results. While the basic shape of the gamma distribution for initial buying rates (shown in Figure 4a) may appear to be similar to that of the static EG model, it is less dominated by low-frequency shoppers, leading to a substantially lower mean buying rate (52 days, </w:t>
      </w:r>
      <w:r w:rsidR="008A1179" w:rsidRPr="008A1179">
        <w:rPr>
          <w:color w:val="000000"/>
          <w:sz w:val="20"/>
        </w:rPr>
        <w:t>E [</w:t>
      </w:r>
      <w:r w:rsidRPr="008A1179">
        <w:rPr>
          <w:color w:val="000000"/>
          <w:sz w:val="20"/>
        </w:rPr>
        <w:object w:dxaOrig="220" w:dyaOrig="279">
          <v:shape id="_x0000_i1068" type="#_x0000_t75" style="width:11.25pt;height:14.4pt" o:ole="">
            <v:imagedata r:id="rId90" o:title=""/>
          </v:shape>
          <o:OLEObject Type="Embed" ProgID="Equation.3" ShapeID="_x0000_i1068" DrawAspect="Content" ObjectID="_1591470700" r:id="rId92"/>
        </w:object>
      </w:r>
      <w:r w:rsidRPr="008A1179">
        <w:rPr>
          <w:color w:val="000000"/>
          <w:sz w:val="20"/>
        </w:rPr>
        <w:t>] = 0.019). Likewise, the median buying rate</w:t>
      </w:r>
      <w:r w:rsidR="008A1179" w:rsidRPr="008A1179">
        <w:rPr>
          <w:color w:val="000000"/>
          <w:sz w:val="20"/>
        </w:rPr>
        <w:t xml:space="preserve"> </w:t>
      </w:r>
      <w:r w:rsidRPr="008A1179">
        <w:rPr>
          <w:color w:val="000000"/>
          <w:sz w:val="20"/>
        </w:rPr>
        <w:t xml:space="preserve">shrinks to 167 days (median </w:t>
      </w:r>
      <w:r w:rsidRPr="008A1179">
        <w:rPr>
          <w:color w:val="000000"/>
          <w:sz w:val="20"/>
        </w:rPr>
        <w:object w:dxaOrig="220" w:dyaOrig="279">
          <v:shape id="_x0000_i1069" type="#_x0000_t75" style="width:11.25pt;height:14.4pt" o:ole="">
            <v:imagedata r:id="rId90" o:title=""/>
          </v:shape>
          <o:OLEObject Type="Embed" ProgID="Equation.3" ShapeID="_x0000_i1069" DrawAspect="Content" ObjectID="_1591470701" r:id="rId93"/>
        </w:object>
      </w:r>
      <w:r w:rsidRPr="008A1179">
        <w:rPr>
          <w:color w:val="000000"/>
          <w:sz w:val="20"/>
        </w:rPr>
        <w:t xml:space="preserve">= 0.006). These differences reflect the fact that dropout – or other types of evolution – can take place </w:t>
      </w:r>
      <w:r w:rsidRPr="008A1179">
        <w:rPr>
          <w:color w:val="000000"/>
          <w:sz w:val="20"/>
        </w:rPr>
        <w:lastRenderedPageBreak/>
        <w:t>as the customer becomes more familiar with the product.</w:t>
      </w:r>
    </w:p>
    <w:p w:rsidR="009B40A8" w:rsidRDefault="009B40A8" w:rsidP="00217884">
      <w:pPr>
        <w:autoSpaceDE w:val="0"/>
        <w:autoSpaceDN w:val="0"/>
        <w:adjustRightInd w:val="0"/>
        <w:snapToGrid w:val="0"/>
        <w:ind w:firstLine="425"/>
        <w:jc w:val="both"/>
        <w:rPr>
          <w:color w:val="000000"/>
          <w:sz w:val="20"/>
        </w:rPr>
        <w:sectPr w:rsidR="009B40A8" w:rsidSect="009B40A8">
          <w:type w:val="continuous"/>
          <w:pgSz w:w="12240" w:h="15840" w:code="1"/>
          <w:pgMar w:top="1440" w:right="1440" w:bottom="1440" w:left="1440" w:header="720" w:footer="720" w:gutter="0"/>
          <w:cols w:num="2" w:space="600"/>
          <w:docGrid w:linePitch="360"/>
        </w:sectPr>
      </w:pPr>
    </w:p>
    <w:p w:rsidR="008C5C45" w:rsidRDefault="008C5C45" w:rsidP="00217884">
      <w:pPr>
        <w:autoSpaceDE w:val="0"/>
        <w:autoSpaceDN w:val="0"/>
        <w:adjustRightInd w:val="0"/>
        <w:snapToGrid w:val="0"/>
        <w:ind w:firstLine="425"/>
        <w:jc w:val="both"/>
        <w:rPr>
          <w:rFonts w:eastAsiaTheme="minorEastAsia"/>
          <w:color w:val="000000"/>
          <w:sz w:val="20"/>
          <w:lang w:eastAsia="zh-CN"/>
        </w:rPr>
      </w:pPr>
    </w:p>
    <w:p w:rsidR="00CD2321" w:rsidRPr="009B40A8" w:rsidRDefault="00CD2321" w:rsidP="00217884">
      <w:pPr>
        <w:autoSpaceDE w:val="0"/>
        <w:autoSpaceDN w:val="0"/>
        <w:adjustRightInd w:val="0"/>
        <w:snapToGrid w:val="0"/>
        <w:jc w:val="center"/>
        <w:rPr>
          <w:iCs/>
          <w:color w:val="000000"/>
          <w:sz w:val="20"/>
        </w:rPr>
      </w:pPr>
      <w:r w:rsidRPr="009B40A8">
        <w:rPr>
          <w:b/>
          <w:bCs/>
          <w:iCs/>
          <w:color w:val="000000"/>
          <w:sz w:val="20"/>
        </w:rPr>
        <w:t xml:space="preserve">Table 2. </w:t>
      </w:r>
      <w:r w:rsidRPr="009B40A8">
        <w:rPr>
          <w:iCs/>
          <w:color w:val="000000"/>
          <w:sz w:val="20"/>
        </w:rPr>
        <w:t>Model Results for Amazon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10"/>
        <w:gridCol w:w="3301"/>
        <w:gridCol w:w="3363"/>
      </w:tblGrid>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Stationary EG Model</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Evolving Visit Model</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R</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0.483</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0.324</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object w:dxaOrig="240" w:dyaOrig="220">
                <v:shape id="_x0000_i1070" type="#_x0000_t75" style="width:12.5pt;height:11.25pt" o:ole="">
                  <v:imagedata r:id="rId94" o:title=""/>
                </v:shape>
                <o:OLEObject Type="Embed" ProgID="Equation.3" ShapeID="_x0000_i1070" DrawAspect="Content" ObjectID="_1591470702" r:id="rId95"/>
              </w:objec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42.955</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16.857</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S</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2.299</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object w:dxaOrig="240" w:dyaOrig="320">
                <v:shape id="_x0000_i1071" type="#_x0000_t75" style="width:12.5pt;height:15.65pt" o:ole="">
                  <v:imagedata r:id="rId96" o:title=""/>
                </v:shape>
                <o:OLEObject Type="Embed" ProgID="Equation.3" ShapeID="_x0000_i1071" DrawAspect="Content" ObjectID="_1591470703" r:id="rId97"/>
              </w:objec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2.304</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LL</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-34,347.2</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-33,648.0</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No. of parameters</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2</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4</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CAIC</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68,711.17</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67,296.0</w:t>
            </w:r>
          </w:p>
        </w:tc>
      </w:tr>
    </w:tbl>
    <w:p w:rsidR="00CD2321" w:rsidRPr="008A1179" w:rsidRDefault="00CD2321" w:rsidP="00217884">
      <w:pPr>
        <w:autoSpaceDE w:val="0"/>
        <w:autoSpaceDN w:val="0"/>
        <w:adjustRightInd w:val="0"/>
        <w:snapToGrid w:val="0"/>
        <w:jc w:val="both"/>
        <w:rPr>
          <w:b/>
          <w:bCs/>
          <w:i/>
          <w:iCs/>
          <w:color w:val="000000"/>
          <w:sz w:val="20"/>
        </w:rPr>
      </w:pPr>
    </w:p>
    <w:p w:rsidR="009B40A8" w:rsidRDefault="009B40A8" w:rsidP="00217884">
      <w:pPr>
        <w:autoSpaceDE w:val="0"/>
        <w:autoSpaceDN w:val="0"/>
        <w:adjustRightInd w:val="0"/>
        <w:snapToGrid w:val="0"/>
        <w:ind w:firstLine="425"/>
        <w:jc w:val="both"/>
        <w:rPr>
          <w:color w:val="000000"/>
          <w:sz w:val="20"/>
        </w:rPr>
        <w:sectPr w:rsidR="009B40A8" w:rsidSect="008A1179">
          <w:type w:val="continuous"/>
          <w:pgSz w:w="12240" w:h="15840" w:code="1"/>
          <w:pgMar w:top="1440" w:right="1440" w:bottom="1440" w:left="1440" w:header="720" w:footer="720" w:gutter="0"/>
          <w:cols w:space="720"/>
          <w:docGrid w:linePitch="360"/>
        </w:sectPr>
      </w:pP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lastRenderedPageBreak/>
        <w:t>According to the evolutionary model, the mean update for any given visit (</w:t>
      </w:r>
      <w:r w:rsidRPr="008A1179">
        <w:rPr>
          <w:i/>
          <w:iCs/>
          <w:color w:val="000000"/>
          <w:sz w:val="20"/>
        </w:rPr>
        <w:t>s</w:t>
      </w:r>
      <w:r w:rsidRPr="008A1179">
        <w:rPr>
          <w:color w:val="000000"/>
          <w:sz w:val="20"/>
        </w:rPr>
        <w:t>/</w:t>
      </w:r>
      <w:r w:rsidRPr="008A1179">
        <w:rPr>
          <w:color w:val="000000"/>
          <w:sz w:val="20"/>
        </w:rPr>
        <w:object w:dxaOrig="240" w:dyaOrig="320">
          <v:shape id="_x0000_i1072" type="#_x0000_t75" style="width:12.5pt;height:15.65pt" o:ole="">
            <v:imagedata r:id="rId98" o:title=""/>
          </v:shape>
          <o:OLEObject Type="Embed" ProgID="Equation.3" ShapeID="_x0000_i1072" DrawAspect="Content" ObjectID="_1591470704" r:id="rId99"/>
        </w:object>
      </w:r>
      <w:r w:rsidRPr="008A1179">
        <w:rPr>
          <w:color w:val="000000"/>
          <w:sz w:val="20"/>
        </w:rPr>
        <w:t xml:space="preserve">) is very close to one (0.998) suggesting, perhaps, that it is a fairly stationary process. However, a closer look at the distribution (see Figure 4b) shows that there is significant variance about this mean. Though the mean update is close to one, the distribution is quite skewed. With a median value of </w:t>
      </w:r>
      <w:proofErr w:type="spellStart"/>
      <w:r w:rsidRPr="008A1179">
        <w:rPr>
          <w:i/>
          <w:iCs/>
          <w:color w:val="000000"/>
          <w:sz w:val="20"/>
        </w:rPr>
        <w:t>c</w:t>
      </w:r>
      <w:r w:rsidRPr="008A1179">
        <w:rPr>
          <w:i/>
          <w:iCs/>
          <w:color w:val="000000"/>
          <w:sz w:val="20"/>
          <w:szCs w:val="14"/>
        </w:rPr>
        <w:t>ij</w:t>
      </w:r>
      <w:proofErr w:type="spellEnd"/>
      <w:r w:rsidRPr="008A1179">
        <w:rPr>
          <w:color w:val="000000"/>
          <w:sz w:val="20"/>
        </w:rPr>
        <w:t>=0.858, buyers tend to return to the store at slower rates from visit to visit. The implications of these results are in stark contrast to the measures summarized in Table 1 that implied increased visiting frequency over time.</w:t>
      </w:r>
    </w:p>
    <w:p w:rsidR="009B40A8" w:rsidRDefault="00CD2321" w:rsidP="00217884">
      <w:pPr>
        <w:autoSpaceDE w:val="0"/>
        <w:autoSpaceDN w:val="0"/>
        <w:adjustRightInd w:val="0"/>
        <w:snapToGrid w:val="0"/>
        <w:ind w:firstLine="425"/>
        <w:jc w:val="both"/>
        <w:rPr>
          <w:color w:val="000000"/>
          <w:sz w:val="20"/>
        </w:rPr>
      </w:pPr>
      <w:r w:rsidRPr="008A1179">
        <w:rPr>
          <w:color w:val="000000"/>
          <w:sz w:val="20"/>
        </w:rPr>
        <w:t xml:space="preserve">Though other models have acknowledged the issue of </w:t>
      </w:r>
      <w:proofErr w:type="spellStart"/>
      <w:r w:rsidRPr="008A1179">
        <w:rPr>
          <w:color w:val="000000"/>
          <w:sz w:val="20"/>
        </w:rPr>
        <w:t>nonstationarity</w:t>
      </w:r>
      <w:proofErr w:type="spellEnd"/>
      <w:r w:rsidRPr="008A1179">
        <w:rPr>
          <w:color w:val="000000"/>
          <w:sz w:val="20"/>
        </w:rPr>
        <w:t>, many of them have focused primarily on dropout (</w:t>
      </w:r>
      <w:proofErr w:type="spellStart"/>
      <w:r w:rsidRPr="008A1179">
        <w:rPr>
          <w:color w:val="000000"/>
          <w:sz w:val="20"/>
        </w:rPr>
        <w:t>Eskin</w:t>
      </w:r>
      <w:proofErr w:type="spellEnd"/>
      <w:r w:rsidRPr="008A1179">
        <w:rPr>
          <w:color w:val="000000"/>
          <w:sz w:val="20"/>
        </w:rPr>
        <w:t xml:space="preserve"> 1973, </w:t>
      </w:r>
      <w:proofErr w:type="spellStart"/>
      <w:r w:rsidRPr="008A1179">
        <w:rPr>
          <w:color w:val="000000"/>
          <w:sz w:val="20"/>
        </w:rPr>
        <w:t>Kalwani</w:t>
      </w:r>
      <w:proofErr w:type="spellEnd"/>
      <w:r w:rsidRPr="008A1179">
        <w:rPr>
          <w:color w:val="000000"/>
          <w:sz w:val="20"/>
        </w:rPr>
        <w:t xml:space="preserve"> and Silk 1980, </w:t>
      </w:r>
      <w:proofErr w:type="spellStart"/>
      <w:r w:rsidRPr="008A1179">
        <w:rPr>
          <w:color w:val="000000"/>
          <w:sz w:val="20"/>
        </w:rPr>
        <w:t>Schmittlein</w:t>
      </w:r>
      <w:proofErr w:type="spellEnd"/>
      <w:r w:rsidRPr="008A1179">
        <w:rPr>
          <w:color w:val="000000"/>
          <w:sz w:val="20"/>
        </w:rPr>
        <w:t xml:space="preserve">, Morrison, and Colombo 1989). These models allow for individuals to make several purchases, become disenchanted, and never purchase again. To test if the evolving visit model is capturing evolving </w:t>
      </w:r>
      <w:proofErr w:type="spellStart"/>
      <w:r w:rsidRPr="008A1179">
        <w:rPr>
          <w:color w:val="000000"/>
          <w:sz w:val="20"/>
        </w:rPr>
        <w:t>behaviour</w:t>
      </w:r>
      <w:proofErr w:type="spellEnd"/>
      <w:r w:rsidRPr="008A1179">
        <w:rPr>
          <w:color w:val="000000"/>
          <w:sz w:val="20"/>
        </w:rPr>
        <w:t xml:space="preserve"> over time in addition to a dropout phenomenon, we also estimated an exponential-gamma model with a dropout component similar to that specified by </w:t>
      </w:r>
      <w:proofErr w:type="spellStart"/>
      <w:r w:rsidRPr="008A1179">
        <w:rPr>
          <w:color w:val="000000"/>
          <w:sz w:val="20"/>
        </w:rPr>
        <w:t>Eskin</w:t>
      </w:r>
      <w:proofErr w:type="spellEnd"/>
      <w:r w:rsidRPr="008A1179">
        <w:rPr>
          <w:color w:val="000000"/>
          <w:sz w:val="20"/>
        </w:rPr>
        <w:t xml:space="preserve"> (1973) and Fader and </w:t>
      </w:r>
      <w:proofErr w:type="spellStart"/>
      <w:r w:rsidRPr="008A1179">
        <w:rPr>
          <w:color w:val="000000"/>
          <w:sz w:val="20"/>
        </w:rPr>
        <w:t>Hardie</w:t>
      </w:r>
      <w:proofErr w:type="spellEnd"/>
      <w:r w:rsidRPr="008A1179">
        <w:rPr>
          <w:color w:val="000000"/>
          <w:sz w:val="20"/>
        </w:rPr>
        <w:t xml:space="preserve"> (1999</w:t>
      </w:r>
      <w:r w:rsidR="009B40A8" w:rsidRPr="008A1179">
        <w:rPr>
          <w:color w:val="000000"/>
          <w:sz w:val="20"/>
        </w:rPr>
        <w:t>)</w:t>
      </w:r>
      <w:r w:rsidR="009B40A8">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In the EG model with dropout, the probability of buying given that you are an active buyer is modeled as an exponential-gamma process. However, the probability of being an active buyer after the </w:t>
      </w:r>
      <w:proofErr w:type="spellStart"/>
      <w:r w:rsidRPr="008A1179">
        <w:rPr>
          <w:i/>
          <w:iCs/>
          <w:color w:val="000000"/>
          <w:sz w:val="20"/>
        </w:rPr>
        <w:t>j</w:t>
      </w:r>
      <w:r w:rsidRPr="008A1179">
        <w:rPr>
          <w:color w:val="000000"/>
          <w:sz w:val="20"/>
          <w:szCs w:val="14"/>
        </w:rPr>
        <w:t>th</w:t>
      </w:r>
      <w:proofErr w:type="spellEnd"/>
      <w:r w:rsidR="007B6F54">
        <w:rPr>
          <w:rFonts w:eastAsiaTheme="minorEastAsia" w:hint="eastAsia"/>
          <w:color w:val="000000"/>
          <w:sz w:val="20"/>
          <w:szCs w:val="14"/>
          <w:lang w:eastAsia="zh-CN"/>
        </w:rPr>
        <w:t xml:space="preserve"> </w:t>
      </w:r>
      <w:r w:rsidRPr="008A1179">
        <w:rPr>
          <w:color w:val="000000"/>
          <w:sz w:val="20"/>
        </w:rPr>
        <w:t xml:space="preserve">visit, </w:t>
      </w:r>
      <w:r w:rsidRPr="008A1179">
        <w:rPr>
          <w:color w:val="000000"/>
          <w:sz w:val="20"/>
        </w:rPr>
        <w:object w:dxaOrig="300" w:dyaOrig="380">
          <v:shape id="_x0000_i1073" type="#_x0000_t75" style="width:15.05pt;height:18.8pt" o:ole="">
            <v:imagedata r:id="rId100" o:title=""/>
          </v:shape>
          <o:OLEObject Type="Embed" ProgID="Equation.3" ShapeID="_x0000_i1073" DrawAspect="Content" ObjectID="_1591470705" r:id="rId101"/>
        </w:object>
      </w:r>
      <w:r w:rsidRPr="008A1179">
        <w:rPr>
          <w:color w:val="000000"/>
          <w:sz w:val="20"/>
        </w:rPr>
        <w:t>, is determined by the following:</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ab/>
      </w:r>
      <w:r w:rsidRPr="008A1179">
        <w:rPr>
          <w:color w:val="000000"/>
          <w:sz w:val="20"/>
        </w:rPr>
        <w:object w:dxaOrig="1560" w:dyaOrig="400">
          <v:shape id="_x0000_i1074" type="#_x0000_t75" style="width:98.9pt;height:19.4pt" o:ole="">
            <v:imagedata r:id="rId102" o:title=""/>
          </v:shape>
          <o:OLEObject Type="Embed" ProgID="Equation.3" ShapeID="_x0000_i1074" DrawAspect="Content" ObjectID="_1591470706" r:id="rId103"/>
        </w:object>
      </w:r>
      <w:r w:rsidRPr="008A1179">
        <w:rPr>
          <w:color w:val="000000"/>
          <w:sz w:val="20"/>
        </w:rPr>
        <w:tab/>
      </w:r>
      <w:r w:rsidRPr="008A1179">
        <w:rPr>
          <w:color w:val="000000"/>
          <w:sz w:val="20"/>
        </w:rPr>
        <w:tab/>
      </w:r>
      <w:r w:rsidR="00E6599A" w:rsidRPr="008A1179">
        <w:rPr>
          <w:color w:val="000000"/>
          <w:sz w:val="20"/>
        </w:rPr>
        <w:t>(14</w:t>
      </w:r>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where</w:t>
      </w:r>
      <w:r w:rsidRPr="008A1179">
        <w:rPr>
          <w:color w:val="000000"/>
          <w:sz w:val="20"/>
        </w:rPr>
        <w:object w:dxaOrig="200" w:dyaOrig="320">
          <v:shape id="_x0000_i1075" type="#_x0000_t75" style="width:10pt;height:15.65pt" o:ole="">
            <v:imagedata r:id="rId104" o:title=""/>
          </v:shape>
          <o:OLEObject Type="Embed" ProgID="Equation.3" ShapeID="_x0000_i1075" DrawAspect="Content" ObjectID="_1591470707" r:id="rId105"/>
        </w:object>
      </w:r>
      <w:r w:rsidRPr="008A1179">
        <w:rPr>
          <w:color w:val="000000"/>
          <w:sz w:val="20"/>
        </w:rPr>
        <w:t xml:space="preserve">is the long run probability of a customer remaining active, and </w:t>
      </w:r>
      <w:r w:rsidRPr="008A1179">
        <w:rPr>
          <w:color w:val="000000"/>
          <w:sz w:val="20"/>
        </w:rPr>
        <w:object w:dxaOrig="200" w:dyaOrig="279">
          <v:shape id="_x0000_i1076" type="#_x0000_t75" style="width:10pt;height:14.4pt" o:ole="">
            <v:imagedata r:id="rId106" o:title=""/>
          </v:shape>
          <o:OLEObject Type="Embed" ProgID="Equation.3" ShapeID="_x0000_i1076" DrawAspect="Content" ObjectID="_1591470708" r:id="rId107"/>
        </w:object>
      </w:r>
      <w:r w:rsidRPr="008A1179">
        <w:rPr>
          <w:color w:val="000000"/>
          <w:sz w:val="20"/>
        </w:rPr>
        <w:t xml:space="preserve">is the rate at which the </w:t>
      </w:r>
      <w:r w:rsidRPr="008A1179">
        <w:rPr>
          <w:sz w:val="20"/>
        </w:rPr>
        <w:object w:dxaOrig="220" w:dyaOrig="220">
          <v:shape id="_x0000_i1077" type="#_x0000_t75" style="width:11.25pt;height:11.25pt" o:ole="">
            <v:imagedata r:id="rId108" o:title=""/>
          </v:shape>
          <o:OLEObject Type="Embed" ProgID="Equation.3" ShapeID="_x0000_i1077" DrawAspect="Content" ObjectID="_1591470709" r:id="rId109"/>
        </w:object>
      </w:r>
      <w:r w:rsidRPr="008A1179">
        <w:rPr>
          <w:color w:val="000000"/>
          <w:sz w:val="20"/>
        </w:rPr>
        <w:t>approaches this long run probability. Though the EG model with dropout provides a significant improvement in fit over the stationary EG model (LL = -33,804.7), it does not approach the performance of the evolving visit model which has the same number of parameters.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lastRenderedPageBreak/>
        <w:t>This suggests that the evolving visit model is capturing a phenomenon in addition to just dropout.</w:t>
      </w:r>
    </w:p>
    <w:p w:rsidR="00CD2321" w:rsidRPr="008A1179" w:rsidRDefault="00CD2321" w:rsidP="00217884">
      <w:pPr>
        <w:autoSpaceDE w:val="0"/>
        <w:autoSpaceDN w:val="0"/>
        <w:adjustRightInd w:val="0"/>
        <w:snapToGrid w:val="0"/>
        <w:jc w:val="both"/>
        <w:rPr>
          <w:b/>
          <w:bCs/>
          <w:i/>
          <w:iCs/>
          <w:color w:val="000000"/>
          <w:sz w:val="20"/>
        </w:rPr>
      </w:pPr>
      <w:r w:rsidRPr="008A1179">
        <w:rPr>
          <w:b/>
          <w:bCs/>
          <w:i/>
          <w:iCs/>
          <w:color w:val="000000"/>
          <w:sz w:val="20"/>
        </w:rPr>
        <w:t>Validation</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While we have discussed the fact that the evolving visit model fares well on a relative basis compared with various benchmark models, we have yet to show that it performs sufficiently well on an absolute basis. In this section, we validate the evolving visit model by examining the accuracy of longitudinal forecasts. Because the evolving visit mode</w:t>
      </w:r>
      <w:r w:rsidR="00E6599A" w:rsidRPr="008A1179">
        <w:rPr>
          <w:color w:val="000000"/>
          <w:sz w:val="20"/>
        </w:rPr>
        <w:t>l relies on an approximation (9</w:t>
      </w:r>
      <w:r w:rsidRPr="008A1179">
        <w:rPr>
          <w:color w:val="000000"/>
          <w:sz w:val="20"/>
        </w:rPr>
        <w:t xml:space="preserve">) to specify and estimate the model, we need to perform simulations to generate data for tracking/forecasting purposes. This is a straightforward and computationally efficient task. For each iteration of the simulation, we create a simulated panel that matches the actual panel in terms of its size and the distribution of its initial visit times. We then generate a sequence of repeat visits using the parameter estimates from the model. This requires us to maintain a time-varying vector of </w:t>
      </w:r>
      <w:r w:rsidRPr="008A1179">
        <w:rPr>
          <w:color w:val="000000"/>
          <w:sz w:val="20"/>
        </w:rPr>
        <w:object w:dxaOrig="220" w:dyaOrig="279">
          <v:shape id="_x0000_i1078" type="#_x0000_t75" style="width:11.25pt;height:14.4pt" o:ole="">
            <v:imagedata r:id="rId110" o:title=""/>
          </v:shape>
          <o:OLEObject Type="Embed" ProgID="Equation.3" ShapeID="_x0000_i1078" DrawAspect="Content" ObjectID="_1591470710" r:id="rId111"/>
        </w:object>
      </w:r>
      <w:r w:rsidRPr="008A1179">
        <w:rPr>
          <w:color w:val="000000"/>
          <w:sz w:val="20"/>
        </w:rPr>
        <w:t>’s for each panelist, which starts with random draws from the initial (</w:t>
      </w:r>
      <w:r w:rsidRPr="008A1179">
        <w:rPr>
          <w:i/>
          <w:iCs/>
          <w:color w:val="000000"/>
          <w:sz w:val="20"/>
        </w:rPr>
        <w:t>r</w:t>
      </w:r>
      <w:r w:rsidRPr="008A1179">
        <w:rPr>
          <w:color w:val="000000"/>
          <w:sz w:val="20"/>
        </w:rPr>
        <w:t xml:space="preserve">, </w:t>
      </w:r>
      <w:r w:rsidRPr="008A1179">
        <w:rPr>
          <w:sz w:val="20"/>
        </w:rPr>
        <w:object w:dxaOrig="240" w:dyaOrig="220">
          <v:shape id="_x0000_i1079" type="#_x0000_t75" style="width:12.5pt;height:11.25pt" o:ole="">
            <v:imagedata r:id="rId112" o:title=""/>
          </v:shape>
          <o:OLEObject Type="Embed" ProgID="Equation.3" ShapeID="_x0000_i1079" DrawAspect="Content" ObjectID="_1591470711" r:id="rId113"/>
        </w:object>
      </w:r>
      <w:r w:rsidRPr="008A1179">
        <w:rPr>
          <w:color w:val="000000"/>
          <w:sz w:val="20"/>
        </w:rPr>
        <w:t>) gamma distribution, and then gets updated using the</w:t>
      </w:r>
      <w:r w:rsidR="008A1179" w:rsidRPr="008A1179">
        <w:rPr>
          <w:color w:val="000000"/>
          <w:sz w:val="20"/>
        </w:rPr>
        <w:t xml:space="preserve"> </w:t>
      </w:r>
      <w:r w:rsidRPr="008A1179">
        <w:rPr>
          <w:color w:val="000000"/>
          <w:sz w:val="20"/>
        </w:rPr>
        <w:t>(</w:t>
      </w:r>
      <w:r w:rsidRPr="008A1179">
        <w:rPr>
          <w:i/>
          <w:iCs/>
          <w:color w:val="000000"/>
          <w:sz w:val="20"/>
        </w:rPr>
        <w:t>s</w:t>
      </w:r>
      <w:r w:rsidRPr="008A1179">
        <w:rPr>
          <w:color w:val="000000"/>
          <w:sz w:val="20"/>
        </w:rPr>
        <w:t xml:space="preserve">, </w:t>
      </w:r>
      <w:r w:rsidRPr="008A1179">
        <w:rPr>
          <w:color w:val="000000"/>
          <w:sz w:val="20"/>
        </w:rPr>
        <w:object w:dxaOrig="240" w:dyaOrig="320">
          <v:shape id="_x0000_i1080" type="#_x0000_t75" style="width:12.5pt;height:15.65pt" o:ole="">
            <v:imagedata r:id="rId114" o:title=""/>
          </v:shape>
          <o:OLEObject Type="Embed" ProgID="Equation.3" ShapeID="_x0000_i1080" DrawAspect="Content" ObjectID="_1591470712" r:id="rId115"/>
        </w:object>
      </w:r>
      <w:r w:rsidRPr="008A1179">
        <w:rPr>
          <w:color w:val="000000"/>
          <w:sz w:val="20"/>
        </w:rPr>
        <w:t>) gamma distribution after each simulated exponential arrival occurs. We continue this process until every simulated panelist gets past the tracking/forecasting horizon of interest to us. It is then a simple matter to count up the number of visits on a week-by-week basis for each iteration of the simulation. We then average across 1000 iterations to generate the tracking and forecasting plots. Using the MATLAB programming language, each of these iterations takes only a few seconds on a standard PC, and we see very consistent convergence properties after a few dozen iterations.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Before creating the forecasts, we re-estimate both models (stationary and evolving EG) using only the first half (i.e., four months) of the dataset. (It is worth noting that the evolving model parameters are quite robust to this changing calibration period, while the stationary model has a noticeably higher visit rate </w:t>
      </w:r>
      <w:r w:rsidRPr="008A1179">
        <w:rPr>
          <w:color w:val="000000"/>
          <w:sz w:val="20"/>
        </w:rPr>
        <w:lastRenderedPageBreak/>
        <w:t>over the shorter period – clear evidence of the slowdown discussed earlier). To generate the forecasts for the evolving visit model, we use the simulation procedure described above. For the stationary EG model, the expected number of repeat visit per week can be calculated directly as follows:</w:t>
      </w:r>
    </w:p>
    <w:p w:rsidR="00CD2321" w:rsidRPr="008A1179" w:rsidRDefault="00CD2321" w:rsidP="009B40A8">
      <w:pPr>
        <w:autoSpaceDE w:val="0"/>
        <w:autoSpaceDN w:val="0"/>
        <w:adjustRightInd w:val="0"/>
        <w:snapToGrid w:val="0"/>
        <w:jc w:val="both"/>
        <w:rPr>
          <w:bCs/>
          <w:color w:val="000000"/>
          <w:sz w:val="20"/>
        </w:rPr>
      </w:pPr>
      <w:r w:rsidRPr="008A1179">
        <w:rPr>
          <w:color w:val="000000"/>
          <w:sz w:val="20"/>
        </w:rPr>
        <w:object w:dxaOrig="2799" w:dyaOrig="680">
          <v:shape id="_x0000_i1081" type="#_x0000_t75" style="width:162.15pt;height:33.8pt" o:ole="">
            <v:imagedata r:id="rId116" o:title=""/>
          </v:shape>
          <o:OLEObject Type="Embed" ProgID="Equation.3" ShapeID="_x0000_i1081" DrawAspect="Content" ObjectID="_1591470713" r:id="rId117"/>
        </w:object>
      </w:r>
      <w:r w:rsidR="009B40A8">
        <w:rPr>
          <w:rFonts w:eastAsiaTheme="minorEastAsia" w:hint="eastAsia"/>
          <w:color w:val="000000"/>
          <w:sz w:val="20"/>
          <w:lang w:eastAsia="zh-CN"/>
        </w:rPr>
        <w:tab/>
      </w:r>
      <w:r w:rsidR="00E6599A" w:rsidRPr="008A1179">
        <w:rPr>
          <w:bCs/>
          <w:color w:val="000000"/>
          <w:sz w:val="20"/>
        </w:rPr>
        <w:t>(15</w:t>
      </w:r>
      <w:r w:rsidRPr="008A1179">
        <w:rPr>
          <w:bCs/>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where </w:t>
      </w:r>
      <w:proofErr w:type="spellStart"/>
      <w:r w:rsidRPr="008A1179">
        <w:rPr>
          <w:i/>
          <w:iCs/>
          <w:color w:val="000000"/>
          <w:sz w:val="20"/>
        </w:rPr>
        <w:t>N</w:t>
      </w:r>
      <w:r w:rsidRPr="008A1179">
        <w:rPr>
          <w:i/>
          <w:iCs/>
          <w:color w:val="000000"/>
          <w:sz w:val="20"/>
          <w:szCs w:val="14"/>
        </w:rPr>
        <w:t>w</w:t>
      </w:r>
      <w:proofErr w:type="spellEnd"/>
      <w:r w:rsidR="00E6599A" w:rsidRPr="008A1179">
        <w:rPr>
          <w:i/>
          <w:iCs/>
          <w:color w:val="000000"/>
          <w:sz w:val="20"/>
          <w:szCs w:val="14"/>
        </w:rPr>
        <w:t xml:space="preserve"> </w:t>
      </w:r>
      <w:r w:rsidRPr="008A1179">
        <w:rPr>
          <w:color w:val="000000"/>
          <w:sz w:val="20"/>
        </w:rPr>
        <w:t xml:space="preserve">is the number of eligible repeat buying in week </w:t>
      </w:r>
      <w:r w:rsidRPr="008A1179">
        <w:rPr>
          <w:i/>
          <w:iCs/>
          <w:color w:val="000000"/>
          <w:sz w:val="20"/>
        </w:rPr>
        <w:t xml:space="preserve">w </w:t>
      </w:r>
      <w:r w:rsidRPr="008A1179">
        <w:rPr>
          <w:color w:val="000000"/>
          <w:sz w:val="20"/>
        </w:rPr>
        <w:t xml:space="preserve">and </w:t>
      </w:r>
      <w:r w:rsidRPr="008A1179">
        <w:rPr>
          <w:i/>
          <w:iCs/>
          <w:color w:val="000000"/>
          <w:sz w:val="20"/>
        </w:rPr>
        <w:t xml:space="preserve">t </w:t>
      </w:r>
      <w:r w:rsidRPr="008A1179">
        <w:rPr>
          <w:color w:val="000000"/>
          <w:sz w:val="20"/>
        </w:rPr>
        <w:t xml:space="preserve">is the time period of interest, i.e., seven days in this case. Figure 5 shows cumulative forecasts as well as actual visits for the juice drink buying </w:t>
      </w:r>
      <w:proofErr w:type="spellStart"/>
      <w:r w:rsidRPr="008A1179">
        <w:rPr>
          <w:color w:val="000000"/>
          <w:sz w:val="20"/>
        </w:rPr>
        <w:t>behaviour</w:t>
      </w:r>
      <w:proofErr w:type="spellEnd"/>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Both models seem to track the data quite well over the initial four-month calibration period. However, as we enter the forecasting period, the stationary EG model begins to diverge, ultimately over predicting by 37% for juice drink buying </w:t>
      </w:r>
      <w:proofErr w:type="spellStart"/>
      <w:r w:rsidRPr="008A1179">
        <w:rPr>
          <w:color w:val="000000"/>
          <w:sz w:val="20"/>
        </w:rPr>
        <w:t>behaviour</w:t>
      </w:r>
      <w:proofErr w:type="spellEnd"/>
      <w:r w:rsidRPr="008A1179">
        <w:rPr>
          <w:color w:val="000000"/>
          <w:sz w:val="20"/>
        </w:rPr>
        <w:t xml:space="preserve"> at the end of the eight month period. It overestimates the number of visits per week as it does not recognize that shoppers are returning less frequently over time. The evolving visit model, </w:t>
      </w:r>
      <w:r w:rsidRPr="008A1179">
        <w:rPr>
          <w:color w:val="000000"/>
          <w:sz w:val="20"/>
        </w:rPr>
        <w:lastRenderedPageBreak/>
        <w:t>however, forecasts quite accurately, well within 5% of the actual sales line throughout the forecast period. This is an impressive achievement and serves as a strong testimonial to the validity of the assumptions, structure, and parameter estimates associated with the proposed model.</w:t>
      </w:r>
    </w:p>
    <w:p w:rsidR="00CD2321" w:rsidRPr="008A1179" w:rsidRDefault="00CD2321" w:rsidP="00217884">
      <w:pPr>
        <w:autoSpaceDE w:val="0"/>
        <w:autoSpaceDN w:val="0"/>
        <w:adjustRightInd w:val="0"/>
        <w:snapToGrid w:val="0"/>
        <w:jc w:val="both"/>
        <w:rPr>
          <w:b/>
          <w:bCs/>
          <w:i/>
          <w:iCs/>
          <w:color w:val="000000"/>
          <w:sz w:val="20"/>
        </w:rPr>
      </w:pPr>
      <w:r w:rsidRPr="008A1179">
        <w:rPr>
          <w:b/>
          <w:bCs/>
          <w:i/>
          <w:iCs/>
          <w:color w:val="000000"/>
          <w:sz w:val="20"/>
        </w:rPr>
        <w:t xml:space="preserve">Results for </w:t>
      </w:r>
      <w:r w:rsidR="00E6599A" w:rsidRPr="008A1179">
        <w:rPr>
          <w:b/>
          <w:bCs/>
          <w:i/>
          <w:iCs/>
          <w:color w:val="000000"/>
          <w:sz w:val="20"/>
        </w:rPr>
        <w:t xml:space="preserve">data from </w:t>
      </w:r>
      <w:r w:rsidRPr="008A1179">
        <w:rPr>
          <w:b/>
          <w:bCs/>
          <w:i/>
          <w:iCs/>
          <w:color w:val="000000"/>
          <w:sz w:val="20"/>
        </w:rPr>
        <w:t>PACKED CHICKEN</w:t>
      </w:r>
      <w:r w:rsidR="00E6599A" w:rsidRPr="008A1179">
        <w:rPr>
          <w:b/>
          <w:bCs/>
          <w:i/>
          <w:iCs/>
          <w:color w:val="000000"/>
          <w:sz w:val="20"/>
        </w:rPr>
        <w:t xml:space="preserve"> buying </w:t>
      </w:r>
      <w:proofErr w:type="spellStart"/>
      <w:r w:rsidR="00E6599A" w:rsidRPr="008A1179">
        <w:rPr>
          <w:b/>
          <w:bCs/>
          <w:i/>
          <w:iCs/>
          <w:color w:val="000000"/>
          <w:sz w:val="20"/>
        </w:rPr>
        <w:t>behaviour</w:t>
      </w:r>
      <w:proofErr w:type="spellEnd"/>
    </w:p>
    <w:p w:rsidR="00CD2321" w:rsidRPr="008A1179" w:rsidRDefault="00CD2321" w:rsidP="00217884">
      <w:pPr>
        <w:autoSpaceDE w:val="0"/>
        <w:autoSpaceDN w:val="0"/>
        <w:adjustRightInd w:val="0"/>
        <w:snapToGrid w:val="0"/>
        <w:ind w:firstLine="425"/>
        <w:jc w:val="both"/>
        <w:rPr>
          <w:b/>
          <w:bCs/>
          <w:i/>
          <w:iCs/>
          <w:color w:val="000000"/>
          <w:sz w:val="20"/>
        </w:rPr>
      </w:pPr>
      <w:r w:rsidRPr="008A1179">
        <w:rPr>
          <w:color w:val="000000"/>
          <w:sz w:val="20"/>
        </w:rPr>
        <w:t xml:space="preserve">The same set of models and analyses were also applied to packed chicken buying </w:t>
      </w:r>
      <w:proofErr w:type="spellStart"/>
      <w:r w:rsidRPr="008A1179">
        <w:rPr>
          <w:color w:val="000000"/>
          <w:sz w:val="20"/>
        </w:rPr>
        <w:t>behaviour</w:t>
      </w:r>
      <w:proofErr w:type="spellEnd"/>
      <w:r w:rsidRPr="008A1179">
        <w:rPr>
          <w:color w:val="000000"/>
          <w:sz w:val="20"/>
        </w:rPr>
        <w:t xml:space="preserve"> data (results in Table 3). We see a remarkably similar set of patterns as in the case of juice drink. In moving from the static EG model to the evolving specification, we see significantly shorter </w:t>
      </w:r>
      <w:proofErr w:type="spellStart"/>
      <w:r w:rsidRPr="008A1179">
        <w:rPr>
          <w:color w:val="000000"/>
          <w:sz w:val="20"/>
        </w:rPr>
        <w:t>intervisit</w:t>
      </w:r>
      <w:proofErr w:type="spellEnd"/>
      <w:r w:rsidRPr="008A1179">
        <w:rPr>
          <w:color w:val="000000"/>
          <w:sz w:val="20"/>
        </w:rPr>
        <w:t xml:space="preserve"> times, since the latter model can accommodate customer dropout. We also see, once again, that the mean update is close to 1.0 (0.991), but with a median of 0.837, customer shopping frequency is more likely to decrease than increase after each visit. We emphasize once more that these results contradict the summary statistics from Table 1, which seemed to imply that shopping frequency is increasing from one visit cycle to the next.</w:t>
      </w:r>
    </w:p>
    <w:p w:rsidR="009B40A8" w:rsidRDefault="009B40A8" w:rsidP="00217884">
      <w:pPr>
        <w:autoSpaceDE w:val="0"/>
        <w:autoSpaceDN w:val="0"/>
        <w:adjustRightInd w:val="0"/>
        <w:snapToGrid w:val="0"/>
        <w:jc w:val="center"/>
        <w:rPr>
          <w:b/>
          <w:bCs/>
          <w:i/>
          <w:iCs/>
          <w:color w:val="000000"/>
          <w:sz w:val="20"/>
        </w:rPr>
        <w:sectPr w:rsidR="009B40A8" w:rsidSect="009B40A8">
          <w:type w:val="continuous"/>
          <w:pgSz w:w="12240" w:h="15840" w:code="1"/>
          <w:pgMar w:top="1440" w:right="1440" w:bottom="1440" w:left="1440" w:header="720" w:footer="720" w:gutter="0"/>
          <w:cols w:num="2" w:space="600"/>
          <w:docGrid w:linePitch="360"/>
        </w:sectPr>
      </w:pPr>
    </w:p>
    <w:p w:rsidR="00CD2321" w:rsidRPr="008A1179" w:rsidRDefault="00CD2321" w:rsidP="00217884">
      <w:pPr>
        <w:autoSpaceDE w:val="0"/>
        <w:autoSpaceDN w:val="0"/>
        <w:adjustRightInd w:val="0"/>
        <w:snapToGrid w:val="0"/>
        <w:jc w:val="center"/>
        <w:rPr>
          <w:b/>
          <w:bCs/>
          <w:i/>
          <w:iCs/>
          <w:color w:val="000000"/>
          <w:sz w:val="20"/>
        </w:rPr>
      </w:pPr>
    </w:p>
    <w:p w:rsidR="00CD2321" w:rsidRPr="009B40A8" w:rsidRDefault="00CD2321" w:rsidP="00217884">
      <w:pPr>
        <w:autoSpaceDE w:val="0"/>
        <w:autoSpaceDN w:val="0"/>
        <w:adjustRightInd w:val="0"/>
        <w:snapToGrid w:val="0"/>
        <w:jc w:val="center"/>
        <w:rPr>
          <w:iCs/>
          <w:color w:val="000000"/>
          <w:sz w:val="20"/>
        </w:rPr>
      </w:pPr>
      <w:r w:rsidRPr="009B40A8">
        <w:rPr>
          <w:b/>
          <w:bCs/>
          <w:iCs/>
          <w:color w:val="000000"/>
          <w:sz w:val="20"/>
        </w:rPr>
        <w:t xml:space="preserve">Table 3. </w:t>
      </w:r>
      <w:r w:rsidRPr="009B40A8">
        <w:rPr>
          <w:iCs/>
          <w:color w:val="000000"/>
          <w:sz w:val="20"/>
        </w:rPr>
        <w:t>Model Results for packed chicken buying-</w:t>
      </w:r>
      <w:proofErr w:type="spellStart"/>
      <w:r w:rsidRPr="009B40A8">
        <w:rPr>
          <w:iCs/>
          <w:color w:val="000000"/>
          <w:sz w:val="20"/>
        </w:rPr>
        <w:t>behaviour</w:t>
      </w:r>
      <w:proofErr w:type="spellEnd"/>
      <w:r w:rsidR="004C5EEB" w:rsidRPr="009B40A8">
        <w:rPr>
          <w:iCs/>
          <w:color w:val="000000"/>
          <w:sz w:val="20"/>
        </w:rPr>
        <w:t xml:space="preserv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10"/>
        <w:gridCol w:w="3301"/>
        <w:gridCol w:w="3363"/>
      </w:tblGrid>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Stationary EG Model</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Evolving Visit Model</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r</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0.255</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0.165</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object w:dxaOrig="240" w:dyaOrig="220">
                <v:shape id="_x0000_i1082" type="#_x0000_t75" style="width:12.5pt;height:11.25pt" o:ole="">
                  <v:imagedata r:id="rId94" o:title=""/>
                </v:shape>
                <o:OLEObject Type="Embed" ProgID="Equation.3" ShapeID="_x0000_i1082" DrawAspect="Content" ObjectID="_1591470714" r:id="rId118"/>
              </w:objec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28.305</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8.889</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s</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2.084</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object w:dxaOrig="240" w:dyaOrig="320">
                <v:shape id="_x0000_i1083" type="#_x0000_t75" style="width:12.5pt;height:15.65pt" o:ole="">
                  <v:imagedata r:id="rId96" o:title=""/>
                </v:shape>
                <o:OLEObject Type="Embed" ProgID="Equation.3" ShapeID="_x0000_i1083" DrawAspect="Content" ObjectID="_1591470715" r:id="rId119"/>
              </w:objec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2.104</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LL</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-9,459.6</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-9,120.7</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No. of parameters</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2</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4</w:t>
            </w:r>
          </w:p>
        </w:tc>
      </w:tr>
      <w:tr w:rsidR="00CD2321" w:rsidRPr="008A1179" w:rsidTr="008A1179">
        <w:trPr>
          <w:jc w:val="center"/>
        </w:trPr>
        <w:tc>
          <w:tcPr>
            <w:tcW w:w="1483"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CAIC</w:t>
            </w:r>
          </w:p>
        </w:tc>
        <w:tc>
          <w:tcPr>
            <w:tcW w:w="1742"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18,934.1</w:t>
            </w:r>
          </w:p>
        </w:tc>
        <w:tc>
          <w:tcPr>
            <w:tcW w:w="1775" w:type="pct"/>
            <w:vAlign w:val="center"/>
          </w:tcPr>
          <w:p w:rsidR="00CD2321" w:rsidRPr="008A1179" w:rsidRDefault="00CD2321" w:rsidP="00217884">
            <w:pPr>
              <w:autoSpaceDE w:val="0"/>
              <w:autoSpaceDN w:val="0"/>
              <w:adjustRightInd w:val="0"/>
              <w:snapToGrid w:val="0"/>
              <w:jc w:val="both"/>
              <w:rPr>
                <w:bCs/>
                <w:iCs/>
                <w:color w:val="000000"/>
                <w:sz w:val="20"/>
              </w:rPr>
            </w:pPr>
            <w:r w:rsidRPr="008A1179">
              <w:rPr>
                <w:bCs/>
                <w:iCs/>
                <w:color w:val="000000"/>
                <w:sz w:val="20"/>
              </w:rPr>
              <w:t>18,271.0</w:t>
            </w:r>
          </w:p>
        </w:tc>
      </w:tr>
    </w:tbl>
    <w:p w:rsidR="00CD2321" w:rsidRPr="008A1179" w:rsidRDefault="00CD2321" w:rsidP="00217884">
      <w:pPr>
        <w:autoSpaceDE w:val="0"/>
        <w:autoSpaceDN w:val="0"/>
        <w:adjustRightInd w:val="0"/>
        <w:snapToGrid w:val="0"/>
        <w:ind w:firstLine="425"/>
        <w:jc w:val="both"/>
        <w:rPr>
          <w:color w:val="000000"/>
          <w:sz w:val="20"/>
        </w:rPr>
      </w:pPr>
    </w:p>
    <w:p w:rsidR="009B40A8" w:rsidRDefault="009B40A8" w:rsidP="00217884">
      <w:pPr>
        <w:autoSpaceDE w:val="0"/>
        <w:autoSpaceDN w:val="0"/>
        <w:adjustRightInd w:val="0"/>
        <w:snapToGrid w:val="0"/>
        <w:ind w:firstLine="425"/>
        <w:jc w:val="both"/>
        <w:rPr>
          <w:color w:val="000000"/>
          <w:sz w:val="20"/>
        </w:rPr>
        <w:sectPr w:rsidR="009B40A8" w:rsidSect="008A1179">
          <w:type w:val="continuous"/>
          <w:pgSz w:w="12240" w:h="15840" w:code="1"/>
          <w:pgMar w:top="1440" w:right="1440" w:bottom="1440" w:left="1440" w:header="720" w:footer="720" w:gutter="0"/>
          <w:cols w:space="720"/>
          <w:docGrid w:linePitch="360"/>
        </w:sectPr>
      </w:pP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lastRenderedPageBreak/>
        <w:t>Other benchmark models (involving dropout and/or constant updates) proved once again to be vastly inferior to the evolving visit model. Finally, our forecast validation led to encouraging results with projected visits only 2% above the actual number at the end of the eight month period, compared to a 40% over-forecast for the stationary model. While we are very encouraged by these strong initial results, we are also surprised at the degree of similarity seen for these two Consumer Packaged Goods. We certainly do not want to suggest that the specific patterns captured here will generalize to all online (or offline) retailers, but this should be ample motivation for future studies to find and describe a broader range of buying-</w:t>
      </w:r>
      <w:proofErr w:type="spellStart"/>
      <w:r w:rsidRPr="008A1179">
        <w:rPr>
          <w:color w:val="000000"/>
          <w:sz w:val="20"/>
        </w:rPr>
        <w:t>behaviour</w:t>
      </w:r>
      <w:proofErr w:type="spellEnd"/>
      <w:r w:rsidRPr="008A1179">
        <w:rPr>
          <w:color w:val="000000"/>
          <w:sz w:val="20"/>
        </w:rPr>
        <w:t>.</w:t>
      </w:r>
    </w:p>
    <w:p w:rsidR="00CD2321" w:rsidRPr="008A1179" w:rsidRDefault="00CD2321" w:rsidP="00217884">
      <w:pPr>
        <w:autoSpaceDE w:val="0"/>
        <w:autoSpaceDN w:val="0"/>
        <w:adjustRightInd w:val="0"/>
        <w:snapToGrid w:val="0"/>
        <w:ind w:firstLine="425"/>
        <w:jc w:val="both"/>
        <w:rPr>
          <w:color w:val="000000"/>
          <w:sz w:val="20"/>
        </w:rPr>
      </w:pPr>
    </w:p>
    <w:p w:rsidR="00CD2321" w:rsidRPr="008A1179" w:rsidRDefault="00CD2321" w:rsidP="00217884">
      <w:pPr>
        <w:autoSpaceDE w:val="0"/>
        <w:autoSpaceDN w:val="0"/>
        <w:adjustRightInd w:val="0"/>
        <w:snapToGrid w:val="0"/>
        <w:jc w:val="both"/>
        <w:rPr>
          <w:b/>
          <w:bCs/>
          <w:color w:val="000000"/>
          <w:sz w:val="20"/>
        </w:rPr>
      </w:pPr>
      <w:r w:rsidRPr="008A1179">
        <w:rPr>
          <w:b/>
          <w:bCs/>
          <w:color w:val="000000"/>
          <w:sz w:val="20"/>
        </w:rPr>
        <w:t xml:space="preserve">6. </w:t>
      </w:r>
      <w:r w:rsidRPr="008A1179">
        <w:rPr>
          <w:b/>
          <w:bCs/>
          <w:color w:val="000000"/>
          <w:sz w:val="20"/>
        </w:rPr>
        <w:tab/>
        <w:t>Discussion and C</w:t>
      </w:r>
      <w:r w:rsidR="0032023F" w:rsidRPr="008A1179">
        <w:rPr>
          <w:b/>
          <w:bCs/>
          <w:color w:val="000000"/>
          <w:sz w:val="20"/>
        </w:rPr>
        <w:t>onclusion</w:t>
      </w:r>
    </w:p>
    <w:p w:rsidR="008A1179"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Many skeptics claim that the offline or online shopping is nothing more than a new distribution channel, and thus it should not change the way we </w:t>
      </w:r>
      <w:r w:rsidRPr="008A1179">
        <w:rPr>
          <w:color w:val="000000"/>
          <w:sz w:val="20"/>
        </w:rPr>
        <w:lastRenderedPageBreak/>
        <w:t xml:space="preserve">examine customer </w:t>
      </w:r>
      <w:proofErr w:type="spellStart"/>
      <w:r w:rsidRPr="008A1179">
        <w:rPr>
          <w:color w:val="000000"/>
          <w:sz w:val="20"/>
        </w:rPr>
        <w:t>behaviour</w:t>
      </w:r>
      <w:proofErr w:type="spellEnd"/>
      <w:r w:rsidRPr="008A1179">
        <w:rPr>
          <w:color w:val="000000"/>
          <w:sz w:val="20"/>
        </w:rPr>
        <w:t xml:space="preserve">. While this may be true in certain </w:t>
      </w:r>
      <w:r w:rsidR="001C415B" w:rsidRPr="008A1179">
        <w:rPr>
          <w:color w:val="000000"/>
          <w:sz w:val="20"/>
        </w:rPr>
        <w:t>respects, this research</w:t>
      </w:r>
      <w:r w:rsidRPr="008A1179">
        <w:rPr>
          <w:color w:val="000000"/>
          <w:sz w:val="20"/>
        </w:rPr>
        <w:t xml:space="preserve"> highlights some of the uniquely different research perspectives that</w:t>
      </w:r>
      <w:r w:rsidR="00ED150D" w:rsidRPr="008A1179">
        <w:rPr>
          <w:color w:val="000000"/>
          <w:sz w:val="20"/>
        </w:rPr>
        <w:t xml:space="preserve"> we gain from examining</w:t>
      </w:r>
      <w:r w:rsidR="008A1179" w:rsidRPr="008A1179">
        <w:rPr>
          <w:color w:val="000000"/>
          <w:sz w:val="20"/>
        </w:rPr>
        <w:t xml:space="preserve"> </w:t>
      </w:r>
      <w:r w:rsidRPr="008A1179">
        <w:rPr>
          <w:color w:val="000000"/>
          <w:sz w:val="20"/>
        </w:rPr>
        <w:t>Packaged Goods buying-</w:t>
      </w:r>
      <w:proofErr w:type="spellStart"/>
      <w:r w:rsidRPr="008A1179">
        <w:rPr>
          <w:color w:val="000000"/>
          <w:sz w:val="20"/>
        </w:rPr>
        <w:t>behaviou</w:t>
      </w:r>
      <w:r w:rsidR="00ED150D" w:rsidRPr="008A1179">
        <w:rPr>
          <w:color w:val="000000"/>
          <w:sz w:val="20"/>
        </w:rPr>
        <w:t>r</w:t>
      </w:r>
      <w:proofErr w:type="spellEnd"/>
      <w:r w:rsidR="00ED150D" w:rsidRPr="008A1179">
        <w:rPr>
          <w:color w:val="000000"/>
          <w:sz w:val="20"/>
        </w:rPr>
        <w:t xml:space="preserve"> data. The data</w:t>
      </w:r>
      <w:r w:rsidRPr="008A1179">
        <w:rPr>
          <w:color w:val="000000"/>
          <w:sz w:val="20"/>
        </w:rPr>
        <w:t xml:space="preserve"> available to us make it possible to study the evolution of v</w:t>
      </w:r>
      <w:r w:rsidR="00ED150D" w:rsidRPr="008A1179">
        <w:rPr>
          <w:color w:val="000000"/>
          <w:sz w:val="20"/>
        </w:rPr>
        <w:t xml:space="preserve">isit </w:t>
      </w:r>
      <w:proofErr w:type="spellStart"/>
      <w:r w:rsidR="00ED150D" w:rsidRPr="008A1179">
        <w:rPr>
          <w:color w:val="000000"/>
          <w:sz w:val="20"/>
        </w:rPr>
        <w:t>behaviour</w:t>
      </w:r>
      <w:proofErr w:type="spellEnd"/>
      <w:r w:rsidRPr="008A1179">
        <w:rPr>
          <w:color w:val="000000"/>
          <w:sz w:val="20"/>
        </w:rPr>
        <w:t>. The model developed here is tailored specifically to both online and offline buying.</w:t>
      </w:r>
      <w:r w:rsidR="00ED150D" w:rsidRPr="008A1179">
        <w:rPr>
          <w:color w:val="000000"/>
          <w:sz w:val="20"/>
        </w:rPr>
        <w:t xml:space="preserve"> </w:t>
      </w:r>
      <w:r w:rsidRPr="008A1179">
        <w:rPr>
          <w:color w:val="000000"/>
          <w:sz w:val="20"/>
        </w:rPr>
        <w:t xml:space="preserve">We posit a </w:t>
      </w:r>
      <w:proofErr w:type="spellStart"/>
      <w:r w:rsidRPr="008A1179">
        <w:rPr>
          <w:color w:val="000000"/>
          <w:sz w:val="20"/>
        </w:rPr>
        <w:t>behaviourally</w:t>
      </w:r>
      <w:proofErr w:type="spellEnd"/>
      <w:r w:rsidRPr="008A1179">
        <w:rPr>
          <w:color w:val="000000"/>
          <w:sz w:val="20"/>
        </w:rPr>
        <w:t xml:space="preserve"> plausible – and highly parsimonious – model that allows visiting </w:t>
      </w:r>
      <w:proofErr w:type="spellStart"/>
      <w:r w:rsidRPr="008A1179">
        <w:rPr>
          <w:color w:val="000000"/>
          <w:sz w:val="20"/>
        </w:rPr>
        <w:t>behaviour</w:t>
      </w:r>
      <w:proofErr w:type="spellEnd"/>
      <w:r w:rsidRPr="008A1179">
        <w:rPr>
          <w:color w:val="000000"/>
          <w:sz w:val="20"/>
        </w:rPr>
        <w:t xml:space="preserve"> to evolve gradually over time, although it also allows for more abrupt changes, such as permanent dropout from the store. And indeed, our empirical analysis reveals the fact that the average update in household visiting rates is a multiplier close to 1.0, but there is significant spread around this value.</w:t>
      </w:r>
    </w:p>
    <w:p w:rsidR="00CD2321" w:rsidRPr="008A1179" w:rsidRDefault="008A1179" w:rsidP="00217884">
      <w:pPr>
        <w:autoSpaceDE w:val="0"/>
        <w:autoSpaceDN w:val="0"/>
        <w:adjustRightInd w:val="0"/>
        <w:snapToGrid w:val="0"/>
        <w:ind w:firstLine="425"/>
        <w:jc w:val="both"/>
        <w:rPr>
          <w:color w:val="000000"/>
          <w:sz w:val="20"/>
        </w:rPr>
      </w:pPr>
      <w:r w:rsidRPr="008A1179">
        <w:rPr>
          <w:color w:val="000000"/>
          <w:sz w:val="20"/>
        </w:rPr>
        <w:t>A</w:t>
      </w:r>
      <w:r w:rsidR="00CD2321" w:rsidRPr="008A1179">
        <w:rPr>
          <w:color w:val="000000"/>
          <w:sz w:val="20"/>
        </w:rPr>
        <w:t xml:space="preserve">dditionally, the manner in which we implement this updating scheme – a gamma distribution to capture the different values of these multipliers – is a new methodological contribution, which merits </w:t>
      </w:r>
      <w:r w:rsidR="00CD2321" w:rsidRPr="008A1179">
        <w:rPr>
          <w:color w:val="000000"/>
          <w:sz w:val="20"/>
        </w:rPr>
        <w:lastRenderedPageBreak/>
        <w:t>consideration for other types of non-stationary modeling contexts.</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 xml:space="preserve">Use of the model reveals that individual-level </w:t>
      </w:r>
      <w:proofErr w:type="spellStart"/>
      <w:r w:rsidRPr="008A1179">
        <w:rPr>
          <w:color w:val="000000"/>
          <w:sz w:val="20"/>
        </w:rPr>
        <w:t>behaviour</w:t>
      </w:r>
      <w:proofErr w:type="spellEnd"/>
      <w:r w:rsidRPr="008A1179">
        <w:rPr>
          <w:color w:val="000000"/>
          <w:sz w:val="20"/>
        </w:rPr>
        <w:t xml:space="preserve"> patterns appear to contradict the perspective that one would obtain from examining the aggregate data alone. Specifically, the aggregate data seem to indicate an acceleration of visiting </w:t>
      </w:r>
      <w:proofErr w:type="spellStart"/>
      <w:r w:rsidRPr="008A1179">
        <w:rPr>
          <w:color w:val="000000"/>
          <w:sz w:val="20"/>
        </w:rPr>
        <w:t>behaviour</w:t>
      </w:r>
      <w:proofErr w:type="spellEnd"/>
      <w:r w:rsidRPr="008A1179">
        <w:rPr>
          <w:color w:val="000000"/>
          <w:sz w:val="20"/>
        </w:rPr>
        <w:t xml:space="preserve"> at each of two leading consumer packaged goods products, yet our model parameters suggest that the typical shopper is experiencing a gradual slowdown in her buying rate over time. The difference here is that an increasing number of new visitors are coming to each store over time, masking the slowdown that may be occurring for many experienced visitors. This effect could have dramatic implications for managers who neglect to examine their data at a sufficiently fine level of disaggregation.</w:t>
      </w:r>
    </w:p>
    <w:p w:rsidR="00CD2321" w:rsidRPr="008A1179" w:rsidRDefault="00CD2321" w:rsidP="00217884">
      <w:pPr>
        <w:autoSpaceDE w:val="0"/>
        <w:autoSpaceDN w:val="0"/>
        <w:adjustRightInd w:val="0"/>
        <w:snapToGrid w:val="0"/>
        <w:ind w:firstLine="425"/>
        <w:jc w:val="both"/>
        <w:rPr>
          <w:color w:val="000000"/>
          <w:sz w:val="20"/>
        </w:rPr>
      </w:pPr>
      <w:r w:rsidRPr="008A1179">
        <w:rPr>
          <w:color w:val="000000"/>
          <w:sz w:val="20"/>
        </w:rPr>
        <w:t>Beyond the intuitive appeal of the model specification and its estimated parameters, we also show that it has excellent validity from an out-of-sample f</w:t>
      </w:r>
      <w:r w:rsidR="00ED150D" w:rsidRPr="008A1179">
        <w:rPr>
          <w:color w:val="000000"/>
          <w:sz w:val="20"/>
        </w:rPr>
        <w:t>orecasting perspective. For the</w:t>
      </w:r>
      <w:r w:rsidRPr="008A1179">
        <w:rPr>
          <w:color w:val="000000"/>
          <w:sz w:val="20"/>
        </w:rPr>
        <w:t xml:space="preserve"> retail stores, the model tracks future visiting patterns extremely well, remaining within 5% of the actual data over the entire duration of a four-month holdout period. While this model was not constructed with forecasting in mind as a principal objective, this result certainly speaks well about its overall versatility.</w:t>
      </w:r>
    </w:p>
    <w:p w:rsidR="00CD2321" w:rsidRPr="008A1179" w:rsidRDefault="00CD2321" w:rsidP="00217884">
      <w:pPr>
        <w:autoSpaceDE w:val="0"/>
        <w:autoSpaceDN w:val="0"/>
        <w:adjustRightInd w:val="0"/>
        <w:snapToGrid w:val="0"/>
        <w:ind w:firstLine="425"/>
        <w:jc w:val="both"/>
        <w:rPr>
          <w:color w:val="000000"/>
          <w:sz w:val="20"/>
        </w:rPr>
      </w:pPr>
    </w:p>
    <w:p w:rsidR="00CD2321" w:rsidRPr="008A1179" w:rsidRDefault="009B40A8" w:rsidP="00217884">
      <w:pPr>
        <w:autoSpaceDE w:val="0"/>
        <w:autoSpaceDN w:val="0"/>
        <w:adjustRightInd w:val="0"/>
        <w:snapToGrid w:val="0"/>
        <w:jc w:val="both"/>
        <w:rPr>
          <w:b/>
          <w:bCs/>
          <w:color w:val="000000"/>
          <w:sz w:val="20"/>
        </w:rPr>
      </w:pPr>
      <w:r w:rsidRPr="008A1179">
        <w:rPr>
          <w:b/>
          <w:bCs/>
          <w:color w:val="000000"/>
          <w:sz w:val="20"/>
        </w:rPr>
        <w:t>References</w:t>
      </w:r>
    </w:p>
    <w:p w:rsidR="009B40A8" w:rsidRDefault="00F147B2" w:rsidP="009B40A8">
      <w:pPr>
        <w:pStyle w:val="ListParagraph"/>
        <w:numPr>
          <w:ilvl w:val="0"/>
          <w:numId w:val="3"/>
        </w:numPr>
        <w:autoSpaceDE w:val="0"/>
        <w:autoSpaceDN w:val="0"/>
        <w:adjustRightInd w:val="0"/>
        <w:snapToGrid w:val="0"/>
        <w:jc w:val="both"/>
        <w:rPr>
          <w:bCs/>
          <w:color w:val="000000"/>
          <w:sz w:val="20"/>
        </w:rPr>
      </w:pPr>
      <w:proofErr w:type="spellStart"/>
      <w:r w:rsidRPr="009B40A8">
        <w:rPr>
          <w:bCs/>
          <w:color w:val="000000"/>
          <w:sz w:val="20"/>
        </w:rPr>
        <w:t>Akomolafe</w:t>
      </w:r>
      <w:proofErr w:type="spellEnd"/>
      <w:r w:rsidR="008A1179" w:rsidRPr="009B40A8">
        <w:rPr>
          <w:bCs/>
          <w:color w:val="000000"/>
          <w:sz w:val="20"/>
        </w:rPr>
        <w:t xml:space="preserve"> </w:t>
      </w:r>
      <w:r w:rsidRPr="009B40A8">
        <w:rPr>
          <w:bCs/>
          <w:color w:val="000000"/>
          <w:sz w:val="20"/>
        </w:rPr>
        <w:t>A.A</w:t>
      </w:r>
      <w:r w:rsidR="008A1179" w:rsidRPr="009B40A8">
        <w:rPr>
          <w:bCs/>
          <w:color w:val="000000"/>
          <w:sz w:val="20"/>
        </w:rPr>
        <w:t xml:space="preserve"> </w:t>
      </w:r>
      <w:r w:rsidRPr="009B40A8">
        <w:rPr>
          <w:bCs/>
          <w:color w:val="000000"/>
          <w:sz w:val="20"/>
        </w:rPr>
        <w:t>and</w:t>
      </w:r>
      <w:r w:rsidR="008A1179" w:rsidRPr="009B40A8">
        <w:rPr>
          <w:bCs/>
          <w:color w:val="000000"/>
          <w:sz w:val="20"/>
        </w:rPr>
        <w:t xml:space="preserve"> </w:t>
      </w:r>
      <w:proofErr w:type="spellStart"/>
      <w:r w:rsidRPr="009B40A8">
        <w:rPr>
          <w:bCs/>
          <w:color w:val="000000"/>
          <w:sz w:val="20"/>
        </w:rPr>
        <w:t>Amahia</w:t>
      </w:r>
      <w:proofErr w:type="spellEnd"/>
      <w:r w:rsidR="008A1179" w:rsidRPr="009B40A8">
        <w:rPr>
          <w:bCs/>
          <w:color w:val="000000"/>
          <w:sz w:val="20"/>
        </w:rPr>
        <w:t xml:space="preserve"> </w:t>
      </w:r>
      <w:r w:rsidRPr="009B40A8">
        <w:rPr>
          <w:bCs/>
          <w:color w:val="000000"/>
          <w:sz w:val="20"/>
        </w:rPr>
        <w:t>G.N.,</w:t>
      </w:r>
      <w:r w:rsidR="008A1179" w:rsidRPr="009B40A8">
        <w:rPr>
          <w:bCs/>
          <w:color w:val="000000"/>
          <w:sz w:val="20"/>
        </w:rPr>
        <w:t xml:space="preserve"> </w:t>
      </w:r>
      <w:r w:rsidRPr="009B40A8">
        <w:rPr>
          <w:bCs/>
          <w:color w:val="000000"/>
          <w:sz w:val="20"/>
        </w:rPr>
        <w:t>(2009)</w:t>
      </w:r>
      <w:r w:rsidR="008A1179" w:rsidRPr="009B40A8">
        <w:rPr>
          <w:bCs/>
          <w:color w:val="000000"/>
          <w:sz w:val="20"/>
        </w:rPr>
        <w:t xml:space="preserve"> </w:t>
      </w:r>
      <w:r w:rsidRPr="009B40A8">
        <w:rPr>
          <w:bCs/>
          <w:color w:val="000000"/>
          <w:sz w:val="20"/>
        </w:rPr>
        <w:t>“customer</w:t>
      </w:r>
      <w:r w:rsidR="008A1179" w:rsidRPr="009B40A8">
        <w:rPr>
          <w:bCs/>
          <w:color w:val="000000"/>
          <w:sz w:val="20"/>
        </w:rPr>
        <w:t xml:space="preserve"> </w:t>
      </w:r>
      <w:proofErr w:type="spellStart"/>
      <w:r w:rsidRPr="009B40A8">
        <w:rPr>
          <w:bCs/>
          <w:color w:val="000000"/>
          <w:sz w:val="20"/>
        </w:rPr>
        <w:t>Behaviour</w:t>
      </w:r>
      <w:proofErr w:type="spellEnd"/>
      <w:r w:rsidR="008A1179" w:rsidRPr="009B40A8">
        <w:rPr>
          <w:bCs/>
          <w:color w:val="000000"/>
          <w:sz w:val="20"/>
        </w:rPr>
        <w:t xml:space="preserve"> </w:t>
      </w:r>
      <w:r w:rsidRPr="009B40A8">
        <w:rPr>
          <w:bCs/>
          <w:color w:val="000000"/>
          <w:sz w:val="20"/>
        </w:rPr>
        <w:t>Transaction</w:t>
      </w:r>
      <w:r w:rsidR="008A1179" w:rsidRPr="009B40A8">
        <w:rPr>
          <w:bCs/>
          <w:color w:val="000000"/>
          <w:sz w:val="20"/>
        </w:rPr>
        <w:t xml:space="preserve"> </w:t>
      </w:r>
      <w:r w:rsidRPr="009B40A8">
        <w:rPr>
          <w:bCs/>
          <w:color w:val="000000"/>
          <w:sz w:val="20"/>
        </w:rPr>
        <w:t>Data</w:t>
      </w:r>
      <w:r w:rsidR="008A1179" w:rsidRPr="009B40A8">
        <w:rPr>
          <w:bCs/>
          <w:color w:val="000000"/>
          <w:sz w:val="20"/>
        </w:rPr>
        <w:t xml:space="preserve"> </w:t>
      </w:r>
      <w:r w:rsidRPr="009B40A8">
        <w:rPr>
          <w:bCs/>
          <w:color w:val="000000"/>
          <w:sz w:val="20"/>
        </w:rPr>
        <w:t>Analysis</w:t>
      </w:r>
      <w:r w:rsidR="008A1179" w:rsidRPr="009B40A8">
        <w:rPr>
          <w:bCs/>
          <w:color w:val="000000"/>
          <w:sz w:val="20"/>
        </w:rPr>
        <w:t xml:space="preserve"> </w:t>
      </w:r>
      <w:r w:rsidRPr="009B40A8">
        <w:rPr>
          <w:bCs/>
          <w:color w:val="000000"/>
          <w:sz w:val="20"/>
        </w:rPr>
        <w:t>“international</w:t>
      </w:r>
      <w:r w:rsidR="008A1179" w:rsidRPr="009B40A8">
        <w:rPr>
          <w:bCs/>
          <w:color w:val="000000"/>
          <w:sz w:val="20"/>
        </w:rPr>
        <w:t xml:space="preserve"> </w:t>
      </w:r>
      <w:r w:rsidRPr="009B40A8">
        <w:rPr>
          <w:bCs/>
          <w:color w:val="000000"/>
          <w:sz w:val="20"/>
        </w:rPr>
        <w:t>Journal</w:t>
      </w:r>
      <w:r w:rsidR="008A1179" w:rsidRPr="009B40A8">
        <w:rPr>
          <w:bCs/>
          <w:color w:val="000000"/>
          <w:sz w:val="20"/>
        </w:rPr>
        <w:t xml:space="preserve"> </w:t>
      </w:r>
      <w:r w:rsidRPr="009B40A8">
        <w:rPr>
          <w:bCs/>
          <w:color w:val="000000"/>
          <w:sz w:val="20"/>
        </w:rPr>
        <w:t>of</w:t>
      </w:r>
      <w:r w:rsidR="008A1179" w:rsidRPr="009B40A8">
        <w:rPr>
          <w:bCs/>
          <w:color w:val="000000"/>
          <w:sz w:val="20"/>
        </w:rPr>
        <w:t xml:space="preserve"> </w:t>
      </w:r>
      <w:r w:rsidRPr="009B40A8">
        <w:rPr>
          <w:bCs/>
          <w:color w:val="000000"/>
          <w:sz w:val="20"/>
        </w:rPr>
        <w:t>Management</w:t>
      </w:r>
      <w:r w:rsidR="009B40A8" w:rsidRPr="009B40A8">
        <w:rPr>
          <w:bCs/>
          <w:color w:val="000000"/>
          <w:sz w:val="20"/>
        </w:rPr>
        <w:t>.</w:t>
      </w:r>
      <w:r w:rsidR="009B40A8">
        <w:rPr>
          <w:bCs/>
          <w:color w:val="000000"/>
          <w:sz w:val="20"/>
        </w:rPr>
        <w:t xml:space="preserve"> </w:t>
      </w:r>
      <w:proofErr w:type="spellStart"/>
      <w:r w:rsidR="009B40A8" w:rsidRPr="009B40A8">
        <w:rPr>
          <w:bCs/>
          <w:color w:val="000000"/>
          <w:sz w:val="20"/>
        </w:rPr>
        <w:t>V</w:t>
      </w:r>
      <w:r w:rsidRPr="009B40A8">
        <w:rPr>
          <w:bCs/>
          <w:color w:val="000000"/>
          <w:sz w:val="20"/>
        </w:rPr>
        <w:t>ol</w:t>
      </w:r>
      <w:proofErr w:type="spellEnd"/>
      <w:r w:rsidR="008A1179" w:rsidRPr="009B40A8">
        <w:rPr>
          <w:bCs/>
          <w:color w:val="000000"/>
          <w:sz w:val="20"/>
        </w:rPr>
        <w:t xml:space="preserve"> </w:t>
      </w:r>
      <w:r w:rsidRPr="009B40A8">
        <w:rPr>
          <w:bCs/>
          <w:color w:val="000000"/>
          <w:sz w:val="20"/>
        </w:rPr>
        <w:t>1</w:t>
      </w:r>
      <w:r w:rsidR="008A1179" w:rsidRPr="009B40A8">
        <w:rPr>
          <w:bCs/>
          <w:color w:val="000000"/>
          <w:sz w:val="20"/>
        </w:rPr>
        <w:t xml:space="preserve"> </w:t>
      </w:r>
      <w:r w:rsidRPr="009B40A8">
        <w:rPr>
          <w:bCs/>
          <w:color w:val="000000"/>
          <w:sz w:val="20"/>
        </w:rPr>
        <w:t>(1)</w:t>
      </w:r>
      <w:r w:rsidR="008A1179" w:rsidRPr="009B40A8">
        <w:rPr>
          <w:bCs/>
          <w:color w:val="000000"/>
          <w:sz w:val="20"/>
        </w:rPr>
        <w:t xml:space="preserve"> </w:t>
      </w:r>
      <w:r w:rsidRPr="009B40A8">
        <w:rPr>
          <w:bCs/>
          <w:color w:val="000000"/>
          <w:sz w:val="20"/>
        </w:rPr>
        <w:t>32-37.</w:t>
      </w:r>
    </w:p>
    <w:p w:rsidR="009B40A8" w:rsidRDefault="00F147B2" w:rsidP="009B40A8">
      <w:pPr>
        <w:pStyle w:val="ListParagraph"/>
        <w:numPr>
          <w:ilvl w:val="0"/>
          <w:numId w:val="3"/>
        </w:numPr>
        <w:autoSpaceDE w:val="0"/>
        <w:autoSpaceDN w:val="0"/>
        <w:adjustRightInd w:val="0"/>
        <w:snapToGrid w:val="0"/>
        <w:jc w:val="both"/>
        <w:rPr>
          <w:bCs/>
          <w:color w:val="000000"/>
          <w:sz w:val="20"/>
        </w:rPr>
      </w:pPr>
      <w:r w:rsidRPr="009B40A8">
        <w:rPr>
          <w:bCs/>
          <w:color w:val="000000"/>
          <w:sz w:val="20"/>
        </w:rPr>
        <w:t>Angelis</w:t>
      </w:r>
      <w:r w:rsidR="008A1179" w:rsidRPr="009B40A8">
        <w:rPr>
          <w:bCs/>
          <w:color w:val="000000"/>
          <w:sz w:val="20"/>
        </w:rPr>
        <w:t xml:space="preserve"> </w:t>
      </w:r>
      <w:r w:rsidRPr="009B40A8">
        <w:rPr>
          <w:bCs/>
          <w:color w:val="000000"/>
          <w:sz w:val="20"/>
        </w:rPr>
        <w:t>R.</w:t>
      </w:r>
      <w:r w:rsidR="008A1179" w:rsidRPr="009B40A8">
        <w:rPr>
          <w:bCs/>
          <w:color w:val="000000"/>
          <w:sz w:val="20"/>
        </w:rPr>
        <w:t xml:space="preserve"> </w:t>
      </w:r>
      <w:r w:rsidRPr="009B40A8">
        <w:rPr>
          <w:bCs/>
          <w:color w:val="000000"/>
          <w:sz w:val="20"/>
        </w:rPr>
        <w:t>De,</w:t>
      </w:r>
      <w:r w:rsidR="008A1179" w:rsidRPr="009B40A8">
        <w:rPr>
          <w:bCs/>
          <w:color w:val="000000"/>
          <w:sz w:val="20"/>
        </w:rPr>
        <w:t xml:space="preserve"> </w:t>
      </w:r>
      <w:proofErr w:type="spellStart"/>
      <w:r w:rsidRPr="009B40A8">
        <w:rPr>
          <w:bCs/>
          <w:color w:val="000000"/>
          <w:sz w:val="20"/>
        </w:rPr>
        <w:t>Capocaccia</w:t>
      </w:r>
      <w:proofErr w:type="spellEnd"/>
      <w:r w:rsidR="008A1179" w:rsidRPr="009B40A8">
        <w:rPr>
          <w:bCs/>
          <w:color w:val="000000"/>
          <w:sz w:val="20"/>
        </w:rPr>
        <w:t xml:space="preserve"> </w:t>
      </w:r>
      <w:r w:rsidRPr="009B40A8">
        <w:rPr>
          <w:bCs/>
          <w:color w:val="000000"/>
          <w:sz w:val="20"/>
        </w:rPr>
        <w:t>R.,</w:t>
      </w:r>
      <w:r w:rsidR="008A1179" w:rsidRPr="009B40A8">
        <w:rPr>
          <w:bCs/>
          <w:color w:val="000000"/>
          <w:sz w:val="20"/>
        </w:rPr>
        <w:t xml:space="preserve"> </w:t>
      </w:r>
      <w:proofErr w:type="spellStart"/>
      <w:r w:rsidRPr="009B40A8">
        <w:rPr>
          <w:bCs/>
          <w:color w:val="000000"/>
          <w:sz w:val="20"/>
        </w:rPr>
        <w:t>Hakulinen</w:t>
      </w:r>
      <w:proofErr w:type="spellEnd"/>
      <w:r w:rsidR="008A1179" w:rsidRPr="009B40A8">
        <w:rPr>
          <w:bCs/>
          <w:color w:val="000000"/>
          <w:sz w:val="20"/>
        </w:rPr>
        <w:t xml:space="preserve"> </w:t>
      </w:r>
      <w:r w:rsidRPr="009B40A8">
        <w:rPr>
          <w:bCs/>
          <w:color w:val="000000"/>
          <w:sz w:val="20"/>
        </w:rPr>
        <w:t>T.,</w:t>
      </w:r>
      <w:r w:rsidR="008A1179" w:rsidRPr="009B40A8">
        <w:rPr>
          <w:bCs/>
          <w:color w:val="000000"/>
          <w:sz w:val="20"/>
        </w:rPr>
        <w:t xml:space="preserve"> </w:t>
      </w:r>
      <w:proofErr w:type="spellStart"/>
      <w:r w:rsidRPr="009B40A8">
        <w:rPr>
          <w:bCs/>
          <w:color w:val="000000"/>
          <w:sz w:val="20"/>
        </w:rPr>
        <w:t>Soderman</w:t>
      </w:r>
      <w:proofErr w:type="spellEnd"/>
      <w:r w:rsidR="008A1179" w:rsidRPr="009B40A8">
        <w:rPr>
          <w:bCs/>
          <w:color w:val="000000"/>
          <w:sz w:val="20"/>
        </w:rPr>
        <w:t xml:space="preserve"> </w:t>
      </w:r>
      <w:r w:rsidRPr="009B40A8">
        <w:rPr>
          <w:bCs/>
          <w:color w:val="000000"/>
          <w:sz w:val="20"/>
        </w:rPr>
        <w:t>B.</w:t>
      </w:r>
      <w:r w:rsidR="008A1179" w:rsidRPr="009B40A8">
        <w:rPr>
          <w:bCs/>
          <w:color w:val="000000"/>
          <w:sz w:val="20"/>
        </w:rPr>
        <w:t xml:space="preserve"> </w:t>
      </w:r>
      <w:r w:rsidRPr="009B40A8">
        <w:rPr>
          <w:bCs/>
          <w:color w:val="000000"/>
          <w:sz w:val="20"/>
        </w:rPr>
        <w:t>and</w:t>
      </w:r>
      <w:r w:rsidR="008A1179" w:rsidRPr="009B40A8">
        <w:rPr>
          <w:bCs/>
          <w:color w:val="000000"/>
          <w:sz w:val="20"/>
        </w:rPr>
        <w:t xml:space="preserve"> </w:t>
      </w:r>
      <w:proofErr w:type="spellStart"/>
      <w:r w:rsidRPr="009B40A8">
        <w:rPr>
          <w:bCs/>
          <w:color w:val="000000"/>
          <w:sz w:val="20"/>
        </w:rPr>
        <w:t>Verdecchia</w:t>
      </w:r>
      <w:proofErr w:type="spellEnd"/>
      <w:r w:rsidR="008A1179" w:rsidRPr="009B40A8">
        <w:rPr>
          <w:bCs/>
          <w:color w:val="000000"/>
          <w:sz w:val="20"/>
        </w:rPr>
        <w:t xml:space="preserve"> </w:t>
      </w:r>
      <w:r w:rsidRPr="009B40A8">
        <w:rPr>
          <w:bCs/>
          <w:color w:val="000000"/>
          <w:sz w:val="20"/>
        </w:rPr>
        <w:t>A.,</w:t>
      </w:r>
      <w:r w:rsidR="008A1179" w:rsidRPr="009B40A8">
        <w:rPr>
          <w:bCs/>
          <w:color w:val="000000"/>
          <w:sz w:val="20"/>
        </w:rPr>
        <w:t xml:space="preserve"> </w:t>
      </w:r>
      <w:r w:rsidRPr="009B40A8">
        <w:rPr>
          <w:bCs/>
          <w:color w:val="000000"/>
          <w:sz w:val="20"/>
        </w:rPr>
        <w:t>Mixture</w:t>
      </w:r>
      <w:r w:rsidR="008A1179" w:rsidRPr="009B40A8">
        <w:rPr>
          <w:bCs/>
          <w:color w:val="000000"/>
          <w:sz w:val="20"/>
        </w:rPr>
        <w:t xml:space="preserve"> </w:t>
      </w:r>
      <w:r w:rsidRPr="009B40A8">
        <w:rPr>
          <w:bCs/>
          <w:color w:val="000000"/>
          <w:sz w:val="20"/>
        </w:rPr>
        <w:t>Models</w:t>
      </w:r>
      <w:r w:rsidR="008A1179" w:rsidRPr="009B40A8">
        <w:rPr>
          <w:bCs/>
          <w:color w:val="000000"/>
          <w:sz w:val="20"/>
        </w:rPr>
        <w:t xml:space="preserve"> </w:t>
      </w:r>
      <w:r w:rsidRPr="009B40A8">
        <w:rPr>
          <w:bCs/>
          <w:color w:val="000000"/>
          <w:sz w:val="20"/>
        </w:rPr>
        <w:t>for</w:t>
      </w:r>
      <w:r w:rsidR="008A1179" w:rsidRPr="009B40A8">
        <w:rPr>
          <w:bCs/>
          <w:color w:val="000000"/>
          <w:sz w:val="20"/>
        </w:rPr>
        <w:t xml:space="preserve"> </w:t>
      </w:r>
      <w:r w:rsidRPr="009B40A8">
        <w:rPr>
          <w:bCs/>
          <w:color w:val="000000"/>
          <w:sz w:val="20"/>
        </w:rPr>
        <w:t>Cancer</w:t>
      </w:r>
      <w:r w:rsidR="008A1179" w:rsidRPr="009B40A8">
        <w:rPr>
          <w:bCs/>
          <w:color w:val="000000"/>
          <w:sz w:val="20"/>
        </w:rPr>
        <w:t xml:space="preserve"> </w:t>
      </w:r>
      <w:r w:rsidRPr="009B40A8">
        <w:rPr>
          <w:bCs/>
          <w:color w:val="000000"/>
          <w:sz w:val="20"/>
        </w:rPr>
        <w:t>Survival</w:t>
      </w:r>
      <w:r w:rsidR="008A1179" w:rsidRPr="009B40A8">
        <w:rPr>
          <w:bCs/>
          <w:color w:val="000000"/>
          <w:sz w:val="20"/>
        </w:rPr>
        <w:t xml:space="preserve"> </w:t>
      </w:r>
      <w:r w:rsidRPr="009B40A8">
        <w:rPr>
          <w:bCs/>
          <w:color w:val="000000"/>
          <w:sz w:val="20"/>
        </w:rPr>
        <w:t>Analysis:</w:t>
      </w:r>
      <w:r w:rsidR="008A1179" w:rsidRPr="009B40A8">
        <w:rPr>
          <w:bCs/>
          <w:color w:val="000000"/>
          <w:sz w:val="20"/>
        </w:rPr>
        <w:t xml:space="preserve"> </w:t>
      </w:r>
      <w:r w:rsidRPr="009B40A8">
        <w:rPr>
          <w:bCs/>
          <w:color w:val="000000"/>
          <w:sz w:val="20"/>
        </w:rPr>
        <w:t>Application</w:t>
      </w:r>
      <w:r w:rsidR="008A1179" w:rsidRPr="009B40A8">
        <w:rPr>
          <w:bCs/>
          <w:color w:val="000000"/>
          <w:sz w:val="20"/>
        </w:rPr>
        <w:t xml:space="preserve"> </w:t>
      </w:r>
      <w:r w:rsidRPr="009B40A8">
        <w:rPr>
          <w:bCs/>
          <w:color w:val="000000"/>
          <w:sz w:val="20"/>
        </w:rPr>
        <w:t>to</w:t>
      </w:r>
      <w:r w:rsidR="008A1179" w:rsidRPr="009B40A8">
        <w:rPr>
          <w:bCs/>
          <w:color w:val="000000"/>
          <w:sz w:val="20"/>
        </w:rPr>
        <w:t xml:space="preserve"> </w:t>
      </w:r>
      <w:r w:rsidRPr="009B40A8">
        <w:rPr>
          <w:bCs/>
          <w:color w:val="000000"/>
          <w:sz w:val="20"/>
        </w:rPr>
        <w:t>Population-Based</w:t>
      </w:r>
      <w:r w:rsidR="008A1179" w:rsidRPr="009B40A8">
        <w:rPr>
          <w:bCs/>
          <w:color w:val="000000"/>
          <w:sz w:val="20"/>
        </w:rPr>
        <w:t xml:space="preserve"> </w:t>
      </w:r>
      <w:r w:rsidRPr="009B40A8">
        <w:rPr>
          <w:bCs/>
          <w:color w:val="000000"/>
          <w:sz w:val="20"/>
        </w:rPr>
        <w:t>Data</w:t>
      </w:r>
      <w:r w:rsidR="008A1179" w:rsidRPr="009B40A8">
        <w:rPr>
          <w:bCs/>
          <w:color w:val="000000"/>
          <w:sz w:val="20"/>
        </w:rPr>
        <w:t xml:space="preserve"> </w:t>
      </w:r>
      <w:r w:rsidRPr="009B40A8">
        <w:rPr>
          <w:bCs/>
          <w:color w:val="000000"/>
          <w:sz w:val="20"/>
        </w:rPr>
        <w:t>With</w:t>
      </w:r>
      <w:r w:rsidR="008A1179" w:rsidRPr="009B40A8">
        <w:rPr>
          <w:bCs/>
          <w:color w:val="000000"/>
          <w:sz w:val="20"/>
        </w:rPr>
        <w:t xml:space="preserve"> </w:t>
      </w:r>
      <w:r w:rsidRPr="009B40A8">
        <w:rPr>
          <w:bCs/>
          <w:color w:val="000000"/>
          <w:sz w:val="20"/>
        </w:rPr>
        <w:t>Covariates,</w:t>
      </w:r>
      <w:r w:rsidR="008A1179" w:rsidRPr="009B40A8">
        <w:rPr>
          <w:bCs/>
          <w:color w:val="000000"/>
          <w:sz w:val="20"/>
        </w:rPr>
        <w:t xml:space="preserve"> </w:t>
      </w:r>
      <w:r w:rsidRPr="009B40A8">
        <w:rPr>
          <w:bCs/>
          <w:color w:val="000000"/>
          <w:sz w:val="20"/>
        </w:rPr>
        <w:t>Statistics</w:t>
      </w:r>
      <w:r w:rsidR="008A1179" w:rsidRPr="009B40A8">
        <w:rPr>
          <w:bCs/>
          <w:color w:val="000000"/>
          <w:sz w:val="20"/>
        </w:rPr>
        <w:t xml:space="preserve"> </w:t>
      </w:r>
      <w:r w:rsidRPr="009B40A8">
        <w:rPr>
          <w:bCs/>
          <w:color w:val="000000"/>
          <w:sz w:val="20"/>
        </w:rPr>
        <w:t>in</w:t>
      </w:r>
      <w:r w:rsidR="008A1179" w:rsidRPr="009B40A8">
        <w:rPr>
          <w:bCs/>
          <w:color w:val="000000"/>
          <w:sz w:val="20"/>
        </w:rPr>
        <w:t xml:space="preserve"> </w:t>
      </w:r>
      <w:r w:rsidRPr="009B40A8">
        <w:rPr>
          <w:bCs/>
          <w:color w:val="000000"/>
          <w:sz w:val="20"/>
        </w:rPr>
        <w:t>Medicine,</w:t>
      </w:r>
      <w:r w:rsidR="008A1179" w:rsidRPr="009B40A8">
        <w:rPr>
          <w:bCs/>
          <w:color w:val="000000"/>
          <w:sz w:val="20"/>
        </w:rPr>
        <w:t xml:space="preserve"> </w:t>
      </w:r>
      <w:r w:rsidRPr="009B40A8">
        <w:rPr>
          <w:bCs/>
          <w:color w:val="000000"/>
          <w:sz w:val="20"/>
        </w:rPr>
        <w:t>18,</w:t>
      </w:r>
      <w:r w:rsidR="008A1179" w:rsidRPr="009B40A8">
        <w:rPr>
          <w:bCs/>
          <w:color w:val="000000"/>
          <w:sz w:val="20"/>
        </w:rPr>
        <w:t xml:space="preserve"> </w:t>
      </w:r>
      <w:r w:rsidRPr="009B40A8">
        <w:rPr>
          <w:bCs/>
          <w:color w:val="000000"/>
          <w:sz w:val="20"/>
        </w:rPr>
        <w:t>441-454,</w:t>
      </w:r>
      <w:r w:rsidR="008A1179" w:rsidRPr="009B40A8">
        <w:rPr>
          <w:bCs/>
          <w:color w:val="000000"/>
          <w:sz w:val="20"/>
        </w:rPr>
        <w:t xml:space="preserve"> </w:t>
      </w:r>
      <w:r w:rsidRPr="009B40A8">
        <w:rPr>
          <w:bCs/>
          <w:color w:val="000000"/>
          <w:sz w:val="20"/>
        </w:rPr>
        <w:t>199</w:t>
      </w:r>
      <w:r w:rsidR="009B40A8" w:rsidRPr="009B40A8">
        <w:rPr>
          <w:bCs/>
          <w:color w:val="000000"/>
          <w:sz w:val="20"/>
        </w:rPr>
        <w:t>9</w:t>
      </w:r>
      <w:r w:rsidR="009B40A8">
        <w:rPr>
          <w:bCs/>
          <w:color w:val="000000"/>
          <w:sz w:val="20"/>
        </w:rPr>
        <w:t>.</w:t>
      </w:r>
    </w:p>
    <w:p w:rsidR="009B40A8" w:rsidRDefault="00F147B2" w:rsidP="009B40A8">
      <w:pPr>
        <w:pStyle w:val="ListParagraph"/>
        <w:numPr>
          <w:ilvl w:val="0"/>
          <w:numId w:val="3"/>
        </w:numPr>
        <w:autoSpaceDE w:val="0"/>
        <w:autoSpaceDN w:val="0"/>
        <w:adjustRightInd w:val="0"/>
        <w:snapToGrid w:val="0"/>
        <w:jc w:val="both"/>
        <w:rPr>
          <w:bCs/>
          <w:color w:val="000000"/>
          <w:sz w:val="20"/>
        </w:rPr>
      </w:pPr>
      <w:proofErr w:type="spellStart"/>
      <w:r w:rsidRPr="009B40A8">
        <w:rPr>
          <w:bCs/>
          <w:color w:val="000000"/>
          <w:sz w:val="20"/>
        </w:rPr>
        <w:t>Akomolafe</w:t>
      </w:r>
      <w:proofErr w:type="spellEnd"/>
      <w:r w:rsidR="008A1179" w:rsidRPr="009B40A8">
        <w:rPr>
          <w:bCs/>
          <w:color w:val="000000"/>
          <w:sz w:val="20"/>
        </w:rPr>
        <w:t xml:space="preserve"> </w:t>
      </w:r>
      <w:r w:rsidRPr="009B40A8">
        <w:rPr>
          <w:bCs/>
          <w:color w:val="000000"/>
          <w:sz w:val="20"/>
        </w:rPr>
        <w:t>A.A</w:t>
      </w:r>
      <w:r w:rsidR="008A1179" w:rsidRPr="009B40A8">
        <w:rPr>
          <w:bCs/>
          <w:color w:val="000000"/>
          <w:sz w:val="20"/>
        </w:rPr>
        <w:t>. (</w:t>
      </w:r>
      <w:r w:rsidRPr="009B40A8">
        <w:rPr>
          <w:bCs/>
          <w:color w:val="000000"/>
          <w:sz w:val="20"/>
        </w:rPr>
        <w:t>2011)</w:t>
      </w:r>
      <w:r w:rsidR="009B40A8" w:rsidRPr="009B40A8">
        <w:rPr>
          <w:bCs/>
          <w:color w:val="000000"/>
          <w:sz w:val="20"/>
        </w:rPr>
        <w:t>.</w:t>
      </w:r>
      <w:r w:rsidR="009B40A8">
        <w:rPr>
          <w:bCs/>
          <w:color w:val="000000"/>
          <w:sz w:val="20"/>
        </w:rPr>
        <w:t xml:space="preserve"> </w:t>
      </w:r>
      <w:r w:rsidR="009B40A8" w:rsidRPr="009B40A8">
        <w:rPr>
          <w:bCs/>
          <w:color w:val="000000"/>
          <w:sz w:val="20"/>
        </w:rPr>
        <w:t>A</w:t>
      </w:r>
      <w:r w:rsidRPr="009B40A8">
        <w:rPr>
          <w:bCs/>
          <w:color w:val="000000"/>
          <w:sz w:val="20"/>
        </w:rPr>
        <w:t>nalysis</w:t>
      </w:r>
      <w:r w:rsidR="008A1179" w:rsidRPr="009B40A8">
        <w:rPr>
          <w:bCs/>
          <w:color w:val="000000"/>
          <w:sz w:val="20"/>
        </w:rPr>
        <w:t xml:space="preserve"> </w:t>
      </w:r>
      <w:r w:rsidRPr="009B40A8">
        <w:rPr>
          <w:bCs/>
          <w:color w:val="000000"/>
          <w:sz w:val="20"/>
        </w:rPr>
        <w:t>of</w:t>
      </w:r>
      <w:r w:rsidR="008A1179" w:rsidRPr="009B40A8">
        <w:rPr>
          <w:bCs/>
          <w:color w:val="000000"/>
          <w:sz w:val="20"/>
        </w:rPr>
        <w:t xml:space="preserve"> </w:t>
      </w:r>
      <w:r w:rsidRPr="009B40A8">
        <w:rPr>
          <w:bCs/>
          <w:color w:val="000000"/>
          <w:sz w:val="20"/>
        </w:rPr>
        <w:t>Consumer</w:t>
      </w:r>
      <w:r w:rsidR="008A1179" w:rsidRPr="009B40A8">
        <w:rPr>
          <w:bCs/>
          <w:color w:val="000000"/>
          <w:sz w:val="20"/>
        </w:rPr>
        <w:t xml:space="preserve"> </w:t>
      </w:r>
      <w:r w:rsidRPr="009B40A8">
        <w:rPr>
          <w:bCs/>
          <w:color w:val="000000"/>
          <w:sz w:val="20"/>
        </w:rPr>
        <w:t>Depth</w:t>
      </w:r>
      <w:r w:rsidR="008A1179" w:rsidRPr="009B40A8">
        <w:rPr>
          <w:bCs/>
          <w:color w:val="000000"/>
          <w:sz w:val="20"/>
        </w:rPr>
        <w:t xml:space="preserve"> </w:t>
      </w:r>
      <w:r w:rsidRPr="009B40A8">
        <w:rPr>
          <w:bCs/>
          <w:color w:val="000000"/>
          <w:sz w:val="20"/>
        </w:rPr>
        <w:t>of</w:t>
      </w:r>
      <w:r w:rsidR="008A1179" w:rsidRPr="009B40A8">
        <w:rPr>
          <w:bCs/>
          <w:color w:val="000000"/>
          <w:sz w:val="20"/>
        </w:rPr>
        <w:t xml:space="preserve"> </w:t>
      </w:r>
      <w:r w:rsidRPr="009B40A8">
        <w:rPr>
          <w:bCs/>
          <w:color w:val="000000"/>
          <w:sz w:val="20"/>
        </w:rPr>
        <w:t>Repeat</w:t>
      </w:r>
      <w:r w:rsidR="008A1179" w:rsidRPr="009B40A8">
        <w:rPr>
          <w:bCs/>
          <w:color w:val="000000"/>
          <w:sz w:val="20"/>
        </w:rPr>
        <w:t xml:space="preserve"> </w:t>
      </w:r>
      <w:r w:rsidRPr="009B40A8">
        <w:rPr>
          <w:bCs/>
          <w:color w:val="000000"/>
          <w:sz w:val="20"/>
        </w:rPr>
        <w:t>Purchasing</w:t>
      </w:r>
      <w:r w:rsidR="008A1179" w:rsidRPr="009B40A8">
        <w:rPr>
          <w:bCs/>
          <w:color w:val="000000"/>
          <w:sz w:val="20"/>
        </w:rPr>
        <w:t xml:space="preserve"> </w:t>
      </w:r>
      <w:r w:rsidRPr="009B40A8">
        <w:rPr>
          <w:bCs/>
          <w:color w:val="000000"/>
          <w:sz w:val="20"/>
        </w:rPr>
        <w:t>Pattern:</w:t>
      </w:r>
      <w:r w:rsidR="008A1179" w:rsidRPr="009B40A8">
        <w:rPr>
          <w:bCs/>
          <w:color w:val="000000"/>
          <w:sz w:val="20"/>
        </w:rPr>
        <w:t xml:space="preserve"> </w:t>
      </w:r>
      <w:r w:rsidRPr="009B40A8">
        <w:rPr>
          <w:bCs/>
          <w:color w:val="000000"/>
          <w:sz w:val="20"/>
        </w:rPr>
        <w:t>An</w:t>
      </w:r>
      <w:r w:rsidR="008A1179" w:rsidRPr="009B40A8">
        <w:rPr>
          <w:bCs/>
          <w:color w:val="000000"/>
          <w:sz w:val="20"/>
        </w:rPr>
        <w:t xml:space="preserve"> </w:t>
      </w:r>
      <w:r w:rsidRPr="009B40A8">
        <w:rPr>
          <w:bCs/>
          <w:color w:val="000000"/>
          <w:sz w:val="20"/>
        </w:rPr>
        <w:t>Exploratory</w:t>
      </w:r>
      <w:r w:rsidR="008A1179" w:rsidRPr="009B40A8">
        <w:rPr>
          <w:bCs/>
          <w:color w:val="000000"/>
          <w:sz w:val="20"/>
        </w:rPr>
        <w:t xml:space="preserve"> </w:t>
      </w:r>
      <w:r w:rsidRPr="009B40A8">
        <w:rPr>
          <w:bCs/>
          <w:color w:val="000000"/>
          <w:sz w:val="20"/>
        </w:rPr>
        <w:t>Study</w:t>
      </w:r>
      <w:r w:rsidR="008A1179" w:rsidRPr="009B40A8">
        <w:rPr>
          <w:bCs/>
          <w:color w:val="000000"/>
          <w:sz w:val="20"/>
        </w:rPr>
        <w:t xml:space="preserve"> </w:t>
      </w:r>
      <w:r w:rsidRPr="009B40A8">
        <w:rPr>
          <w:bCs/>
          <w:color w:val="000000"/>
          <w:sz w:val="20"/>
        </w:rPr>
        <w:t>of</w:t>
      </w:r>
      <w:r w:rsidR="008A1179" w:rsidRPr="009B40A8">
        <w:rPr>
          <w:bCs/>
          <w:color w:val="000000"/>
          <w:sz w:val="20"/>
        </w:rPr>
        <w:t xml:space="preserve"> </w:t>
      </w:r>
      <w:r w:rsidRPr="009B40A8">
        <w:rPr>
          <w:bCs/>
          <w:color w:val="000000"/>
          <w:sz w:val="20"/>
        </w:rPr>
        <w:t>Beverages</w:t>
      </w:r>
      <w:r w:rsidR="008A1179" w:rsidRPr="009B40A8">
        <w:rPr>
          <w:bCs/>
          <w:color w:val="000000"/>
          <w:sz w:val="20"/>
        </w:rPr>
        <w:t xml:space="preserve"> </w:t>
      </w:r>
      <w:r w:rsidRPr="009B40A8">
        <w:rPr>
          <w:bCs/>
          <w:color w:val="000000"/>
          <w:sz w:val="20"/>
        </w:rPr>
        <w:t>Buying</w:t>
      </w:r>
      <w:r w:rsidR="008A1179" w:rsidRPr="009B40A8">
        <w:rPr>
          <w:bCs/>
          <w:color w:val="000000"/>
          <w:sz w:val="20"/>
        </w:rPr>
        <w:t xml:space="preserve"> </w:t>
      </w:r>
      <w:proofErr w:type="spellStart"/>
      <w:r w:rsidRPr="009B40A8">
        <w:rPr>
          <w:bCs/>
          <w:color w:val="000000"/>
          <w:sz w:val="20"/>
        </w:rPr>
        <w:t>Behaviour</w:t>
      </w:r>
      <w:proofErr w:type="spellEnd"/>
      <w:r w:rsidR="008A1179" w:rsidRPr="009B40A8">
        <w:rPr>
          <w:bCs/>
          <w:color w:val="000000"/>
          <w:sz w:val="20"/>
        </w:rPr>
        <w:t xml:space="preserve"> </w:t>
      </w:r>
      <w:r w:rsidRPr="009B40A8">
        <w:rPr>
          <w:bCs/>
          <w:color w:val="000000"/>
          <w:sz w:val="20"/>
        </w:rPr>
        <w:t>Data.</w:t>
      </w:r>
      <w:r w:rsidR="008A1179" w:rsidRPr="009B40A8">
        <w:rPr>
          <w:bCs/>
          <w:color w:val="000000"/>
          <w:sz w:val="20"/>
        </w:rPr>
        <w:t xml:space="preserve"> </w:t>
      </w:r>
      <w:r w:rsidRPr="009B40A8">
        <w:rPr>
          <w:bCs/>
          <w:color w:val="000000"/>
          <w:sz w:val="20"/>
        </w:rPr>
        <w:t>Journal</w:t>
      </w:r>
      <w:r w:rsidR="008A1179" w:rsidRPr="009B40A8">
        <w:rPr>
          <w:bCs/>
          <w:color w:val="000000"/>
          <w:sz w:val="20"/>
        </w:rPr>
        <w:t xml:space="preserve"> </w:t>
      </w:r>
      <w:r w:rsidRPr="009B40A8">
        <w:rPr>
          <w:bCs/>
          <w:color w:val="000000"/>
          <w:sz w:val="20"/>
        </w:rPr>
        <w:t>of</w:t>
      </w:r>
      <w:r w:rsidR="008A1179" w:rsidRPr="009B40A8">
        <w:rPr>
          <w:bCs/>
          <w:color w:val="000000"/>
          <w:sz w:val="20"/>
        </w:rPr>
        <w:t xml:space="preserve"> </w:t>
      </w:r>
      <w:r w:rsidRPr="009B40A8">
        <w:rPr>
          <w:bCs/>
          <w:color w:val="000000"/>
          <w:sz w:val="20"/>
        </w:rPr>
        <w:t>Business</w:t>
      </w:r>
      <w:r w:rsidR="008A1179" w:rsidRPr="009B40A8">
        <w:rPr>
          <w:bCs/>
          <w:color w:val="000000"/>
          <w:sz w:val="20"/>
        </w:rPr>
        <w:t xml:space="preserve"> </w:t>
      </w:r>
      <w:r w:rsidRPr="009B40A8">
        <w:rPr>
          <w:bCs/>
          <w:color w:val="000000"/>
          <w:sz w:val="20"/>
        </w:rPr>
        <w:t>and</w:t>
      </w:r>
      <w:r w:rsidR="008A1179" w:rsidRPr="009B40A8">
        <w:rPr>
          <w:bCs/>
          <w:color w:val="000000"/>
          <w:sz w:val="20"/>
        </w:rPr>
        <w:t xml:space="preserve"> </w:t>
      </w:r>
      <w:proofErr w:type="spellStart"/>
      <w:r w:rsidRPr="009B40A8">
        <w:rPr>
          <w:bCs/>
          <w:color w:val="000000"/>
          <w:sz w:val="20"/>
        </w:rPr>
        <w:t>Organisational</w:t>
      </w:r>
      <w:proofErr w:type="spellEnd"/>
      <w:r w:rsidR="008A1179" w:rsidRPr="009B40A8">
        <w:rPr>
          <w:bCs/>
          <w:color w:val="000000"/>
          <w:sz w:val="20"/>
        </w:rPr>
        <w:t xml:space="preserve"> </w:t>
      </w:r>
      <w:proofErr w:type="spellStart"/>
      <w:r w:rsidRPr="009B40A8">
        <w:rPr>
          <w:bCs/>
          <w:color w:val="000000"/>
          <w:sz w:val="20"/>
        </w:rPr>
        <w:t>Development</w:t>
      </w:r>
      <w:r w:rsidR="008A1179" w:rsidRPr="009B40A8">
        <w:rPr>
          <w:bCs/>
          <w:color w:val="000000"/>
          <w:sz w:val="20"/>
        </w:rPr>
        <w:t>.</w:t>
      </w:r>
      <w:r w:rsidRPr="009B40A8">
        <w:rPr>
          <w:bCs/>
          <w:color w:val="000000"/>
          <w:sz w:val="20"/>
        </w:rPr>
        <w:t>Vol</w:t>
      </w:r>
      <w:proofErr w:type="spellEnd"/>
      <w:r w:rsidR="008A1179" w:rsidRPr="009B40A8">
        <w:rPr>
          <w:bCs/>
          <w:color w:val="000000"/>
          <w:sz w:val="20"/>
        </w:rPr>
        <w:t xml:space="preserve"> </w:t>
      </w:r>
      <w:r w:rsidRPr="009B40A8">
        <w:rPr>
          <w:bCs/>
          <w:color w:val="000000"/>
          <w:sz w:val="20"/>
        </w:rPr>
        <w:t>3</w:t>
      </w:r>
      <w:r w:rsidR="008A1179" w:rsidRPr="009B40A8">
        <w:rPr>
          <w:bCs/>
          <w:color w:val="000000"/>
          <w:sz w:val="20"/>
        </w:rPr>
        <w:t xml:space="preserve"> </w:t>
      </w:r>
      <w:r w:rsidRPr="009B40A8">
        <w:rPr>
          <w:bCs/>
          <w:color w:val="000000"/>
          <w:sz w:val="20"/>
        </w:rPr>
        <w:t>(1)</w:t>
      </w:r>
      <w:r w:rsidR="008A1179" w:rsidRPr="009B40A8">
        <w:rPr>
          <w:bCs/>
          <w:color w:val="000000"/>
          <w:sz w:val="20"/>
        </w:rPr>
        <w:t xml:space="preserve"> </w:t>
      </w:r>
      <w:r w:rsidRPr="009B40A8">
        <w:rPr>
          <w:bCs/>
          <w:color w:val="000000"/>
          <w:sz w:val="20"/>
        </w:rPr>
        <w:t>1-</w:t>
      </w:r>
      <w:r w:rsidR="009B40A8" w:rsidRPr="009B40A8">
        <w:rPr>
          <w:bCs/>
          <w:color w:val="000000"/>
          <w:sz w:val="20"/>
        </w:rPr>
        <w:t>8</w:t>
      </w:r>
      <w:r w:rsidR="009B40A8">
        <w:rPr>
          <w:bCs/>
          <w:color w:val="000000"/>
          <w:sz w:val="20"/>
        </w:rPr>
        <w:t>.</w:t>
      </w:r>
    </w:p>
    <w:p w:rsidR="009B40A8" w:rsidRDefault="00CD2321" w:rsidP="009B40A8">
      <w:pPr>
        <w:pStyle w:val="ListParagraph"/>
        <w:numPr>
          <w:ilvl w:val="0"/>
          <w:numId w:val="3"/>
        </w:numPr>
        <w:autoSpaceDE w:val="0"/>
        <w:autoSpaceDN w:val="0"/>
        <w:adjustRightInd w:val="0"/>
        <w:snapToGrid w:val="0"/>
        <w:jc w:val="both"/>
        <w:rPr>
          <w:color w:val="000000"/>
          <w:sz w:val="20"/>
        </w:rPr>
      </w:pPr>
      <w:proofErr w:type="spellStart"/>
      <w:r w:rsidRPr="009B40A8">
        <w:rPr>
          <w:color w:val="000000"/>
          <w:sz w:val="20"/>
        </w:rPr>
        <w:t>Bellinger</w:t>
      </w:r>
      <w:proofErr w:type="spellEnd"/>
      <w:r w:rsidRPr="009B40A8">
        <w:rPr>
          <w:color w:val="000000"/>
          <w:sz w:val="20"/>
        </w:rPr>
        <w:t>,</w:t>
      </w:r>
      <w:r w:rsidR="008A1179" w:rsidRPr="009B40A8">
        <w:rPr>
          <w:color w:val="000000"/>
          <w:sz w:val="20"/>
        </w:rPr>
        <w:t xml:space="preserve"> </w:t>
      </w:r>
      <w:r w:rsidRPr="009B40A8">
        <w:rPr>
          <w:color w:val="000000"/>
          <w:sz w:val="20"/>
        </w:rPr>
        <w:t>Danny</w:t>
      </w:r>
      <w:r w:rsidR="008A1179" w:rsidRPr="009B40A8">
        <w:rPr>
          <w:color w:val="000000"/>
          <w:sz w:val="20"/>
        </w:rPr>
        <w:t xml:space="preserve"> </w:t>
      </w:r>
      <w:r w:rsidRPr="009B40A8">
        <w:rPr>
          <w:color w:val="000000"/>
          <w:sz w:val="20"/>
        </w:rPr>
        <w:t>N.,</w:t>
      </w:r>
      <w:r w:rsidR="008A1179" w:rsidRPr="009B40A8">
        <w:rPr>
          <w:color w:val="000000"/>
          <w:sz w:val="20"/>
        </w:rPr>
        <w:t xml:space="preserve"> </w:t>
      </w:r>
      <w:r w:rsidRPr="009B40A8">
        <w:rPr>
          <w:color w:val="000000"/>
          <w:sz w:val="20"/>
        </w:rPr>
        <w:t>Dan</w:t>
      </w:r>
      <w:r w:rsidR="008A1179" w:rsidRPr="009B40A8">
        <w:rPr>
          <w:color w:val="000000"/>
          <w:sz w:val="20"/>
        </w:rPr>
        <w:t xml:space="preserve"> </w:t>
      </w:r>
      <w:r w:rsidRPr="009B40A8">
        <w:rPr>
          <w:color w:val="000000"/>
          <w:sz w:val="20"/>
        </w:rPr>
        <w:t>H.</w:t>
      </w:r>
      <w:r w:rsidR="008A1179" w:rsidRPr="009B40A8">
        <w:rPr>
          <w:color w:val="000000"/>
          <w:sz w:val="20"/>
        </w:rPr>
        <w:t xml:space="preserve"> </w:t>
      </w:r>
      <w:r w:rsidRPr="009B40A8">
        <w:rPr>
          <w:color w:val="000000"/>
          <w:sz w:val="20"/>
        </w:rPr>
        <w:t>Robertson,</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Elizabeth</w:t>
      </w:r>
      <w:r w:rsidR="008A1179" w:rsidRPr="009B40A8">
        <w:rPr>
          <w:color w:val="000000"/>
          <w:sz w:val="20"/>
        </w:rPr>
        <w:t xml:space="preserve"> </w:t>
      </w:r>
      <w:r w:rsidRPr="009B40A8">
        <w:rPr>
          <w:color w:val="000000"/>
          <w:sz w:val="20"/>
        </w:rPr>
        <w:t>C.</w:t>
      </w:r>
      <w:r w:rsidR="008A1179" w:rsidRPr="009B40A8">
        <w:rPr>
          <w:color w:val="000000"/>
          <w:sz w:val="20"/>
        </w:rPr>
        <w:t xml:space="preserve"> </w:t>
      </w:r>
      <w:r w:rsidRPr="009B40A8">
        <w:rPr>
          <w:color w:val="000000"/>
          <w:sz w:val="20"/>
        </w:rPr>
        <w:t>Hirschman</w:t>
      </w:r>
      <w:r w:rsidR="008A1179" w:rsidRPr="009B40A8">
        <w:rPr>
          <w:color w:val="000000"/>
          <w:sz w:val="20"/>
        </w:rPr>
        <w:t xml:space="preserve"> </w:t>
      </w:r>
      <w:r w:rsidRPr="009B40A8">
        <w:rPr>
          <w:color w:val="000000"/>
          <w:sz w:val="20"/>
        </w:rPr>
        <w:t>(1978),</w:t>
      </w:r>
      <w:r w:rsidR="008A1179" w:rsidRPr="009B40A8">
        <w:rPr>
          <w:color w:val="000000"/>
          <w:sz w:val="20"/>
        </w:rPr>
        <w:t xml:space="preserve"> </w:t>
      </w:r>
      <w:r w:rsidRPr="009B40A8">
        <w:rPr>
          <w:color w:val="000000"/>
          <w:sz w:val="20"/>
        </w:rPr>
        <w:t>“Impulse</w:t>
      </w:r>
      <w:r w:rsidR="008A1179" w:rsidRPr="009B40A8">
        <w:rPr>
          <w:color w:val="000000"/>
          <w:sz w:val="20"/>
        </w:rPr>
        <w:t xml:space="preserve"> </w:t>
      </w:r>
      <w:r w:rsidRPr="009B40A8">
        <w:rPr>
          <w:color w:val="000000"/>
          <w:sz w:val="20"/>
        </w:rPr>
        <w:t>Buying</w:t>
      </w:r>
      <w:r w:rsidR="008A1179" w:rsidRPr="009B40A8">
        <w:rPr>
          <w:color w:val="000000"/>
          <w:sz w:val="20"/>
        </w:rPr>
        <w:t xml:space="preserve"> </w:t>
      </w:r>
      <w:r w:rsidRPr="009B40A8">
        <w:rPr>
          <w:color w:val="000000"/>
          <w:sz w:val="20"/>
        </w:rPr>
        <w:t>Varies</w:t>
      </w:r>
      <w:r w:rsidR="008A1179" w:rsidRPr="009B40A8">
        <w:rPr>
          <w:color w:val="000000"/>
          <w:sz w:val="20"/>
        </w:rPr>
        <w:t xml:space="preserve"> </w:t>
      </w:r>
      <w:r w:rsidRPr="009B40A8">
        <w:rPr>
          <w:color w:val="000000"/>
          <w:sz w:val="20"/>
        </w:rPr>
        <w:t>by</w:t>
      </w:r>
      <w:r w:rsidR="008A1179" w:rsidRPr="009B40A8">
        <w:rPr>
          <w:color w:val="000000"/>
          <w:sz w:val="20"/>
        </w:rPr>
        <w:t xml:space="preserve"> </w:t>
      </w:r>
      <w:r w:rsidRPr="009B40A8">
        <w:rPr>
          <w:color w:val="000000"/>
          <w:sz w:val="20"/>
        </w:rPr>
        <w:t>Product,”</w:t>
      </w:r>
      <w:r w:rsidR="008A1179" w:rsidRPr="009B40A8">
        <w:rPr>
          <w:color w:val="000000"/>
          <w:sz w:val="20"/>
        </w:rPr>
        <w:t xml:space="preserve"> </w:t>
      </w:r>
      <w:r w:rsidRPr="009B40A8">
        <w:rPr>
          <w:iCs/>
          <w:color w:val="000000"/>
          <w:sz w:val="20"/>
        </w:rPr>
        <w:t>Journal</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Advertising</w:t>
      </w:r>
      <w:r w:rsidR="008A1179" w:rsidRPr="009B40A8">
        <w:rPr>
          <w:iCs/>
          <w:color w:val="000000"/>
          <w:sz w:val="20"/>
        </w:rPr>
        <w:t xml:space="preserve"> </w:t>
      </w:r>
      <w:r w:rsidRPr="009B40A8">
        <w:rPr>
          <w:iCs/>
          <w:color w:val="000000"/>
          <w:sz w:val="20"/>
        </w:rPr>
        <w:t>Research</w:t>
      </w:r>
      <w:r w:rsidRPr="009B40A8">
        <w:rPr>
          <w:color w:val="000000"/>
          <w:sz w:val="20"/>
        </w:rPr>
        <w:t>,</w:t>
      </w:r>
      <w:r w:rsidR="008A1179" w:rsidRPr="009B40A8">
        <w:rPr>
          <w:color w:val="000000"/>
          <w:sz w:val="20"/>
        </w:rPr>
        <w:t xml:space="preserve"> </w:t>
      </w:r>
      <w:r w:rsidRPr="009B40A8">
        <w:rPr>
          <w:color w:val="000000"/>
          <w:sz w:val="20"/>
        </w:rPr>
        <w:t>18</w:t>
      </w:r>
      <w:r w:rsidR="008A1179" w:rsidRPr="009B40A8">
        <w:rPr>
          <w:color w:val="000000"/>
          <w:sz w:val="20"/>
        </w:rPr>
        <w:t xml:space="preserve"> </w:t>
      </w:r>
      <w:r w:rsidRPr="009B40A8">
        <w:rPr>
          <w:color w:val="000000"/>
          <w:sz w:val="20"/>
        </w:rPr>
        <w:t>(December),</w:t>
      </w:r>
      <w:r w:rsidR="008A1179" w:rsidRPr="009B40A8">
        <w:rPr>
          <w:color w:val="000000"/>
          <w:sz w:val="20"/>
        </w:rPr>
        <w:t xml:space="preserve"> </w:t>
      </w:r>
      <w:r w:rsidRPr="009B40A8">
        <w:rPr>
          <w:color w:val="000000"/>
          <w:sz w:val="20"/>
        </w:rPr>
        <w:t>15-18.</w:t>
      </w:r>
    </w:p>
    <w:p w:rsidR="009B40A8" w:rsidRDefault="00CD2321" w:rsidP="009B40A8">
      <w:pPr>
        <w:pStyle w:val="ListParagraph"/>
        <w:numPr>
          <w:ilvl w:val="0"/>
          <w:numId w:val="3"/>
        </w:numPr>
        <w:autoSpaceDE w:val="0"/>
        <w:autoSpaceDN w:val="0"/>
        <w:adjustRightInd w:val="0"/>
        <w:snapToGrid w:val="0"/>
        <w:jc w:val="both"/>
        <w:rPr>
          <w:color w:val="000000"/>
          <w:sz w:val="20"/>
        </w:rPr>
      </w:pPr>
      <w:proofErr w:type="spellStart"/>
      <w:r w:rsidRPr="009B40A8">
        <w:rPr>
          <w:color w:val="000000"/>
          <w:sz w:val="20"/>
        </w:rPr>
        <w:lastRenderedPageBreak/>
        <w:t>Bronnenberg</w:t>
      </w:r>
      <w:proofErr w:type="spellEnd"/>
      <w:r w:rsidRPr="009B40A8">
        <w:rPr>
          <w:color w:val="000000"/>
          <w:sz w:val="20"/>
        </w:rPr>
        <w:t>,</w:t>
      </w:r>
      <w:r w:rsidR="008A1179" w:rsidRPr="009B40A8">
        <w:rPr>
          <w:color w:val="000000"/>
          <w:sz w:val="20"/>
        </w:rPr>
        <w:t xml:space="preserve"> </w:t>
      </w:r>
      <w:r w:rsidRPr="009B40A8">
        <w:rPr>
          <w:color w:val="000000"/>
          <w:sz w:val="20"/>
        </w:rPr>
        <w:t>Bart</w:t>
      </w:r>
      <w:r w:rsidR="008A1179" w:rsidRPr="009B40A8">
        <w:rPr>
          <w:color w:val="000000"/>
          <w:sz w:val="20"/>
        </w:rPr>
        <w:t xml:space="preserve"> </w:t>
      </w:r>
      <w:r w:rsidRPr="009B40A8">
        <w:rPr>
          <w:color w:val="000000"/>
          <w:sz w:val="20"/>
        </w:rPr>
        <w:t>J.,</w:t>
      </w:r>
      <w:r w:rsidR="008A1179" w:rsidRPr="009B40A8">
        <w:rPr>
          <w:color w:val="000000"/>
          <w:sz w:val="20"/>
        </w:rPr>
        <w:t xml:space="preserve"> </w:t>
      </w:r>
      <w:r w:rsidRPr="009B40A8">
        <w:rPr>
          <w:color w:val="000000"/>
          <w:sz w:val="20"/>
        </w:rPr>
        <w:t>Vijay</w:t>
      </w:r>
      <w:r w:rsidR="008A1179" w:rsidRPr="009B40A8">
        <w:rPr>
          <w:color w:val="000000"/>
          <w:sz w:val="20"/>
        </w:rPr>
        <w:t xml:space="preserve"> </w:t>
      </w:r>
      <w:proofErr w:type="spellStart"/>
      <w:r w:rsidRPr="009B40A8">
        <w:rPr>
          <w:color w:val="000000"/>
          <w:sz w:val="20"/>
        </w:rPr>
        <w:t>Mahajan</w:t>
      </w:r>
      <w:proofErr w:type="spellEnd"/>
      <w:r w:rsidRPr="009B40A8">
        <w:rPr>
          <w:color w:val="000000"/>
          <w:sz w:val="20"/>
        </w:rPr>
        <w:t>,</w:t>
      </w:r>
      <w:r w:rsidR="008A1179" w:rsidRPr="009B40A8">
        <w:rPr>
          <w:color w:val="000000"/>
          <w:sz w:val="20"/>
        </w:rPr>
        <w:t xml:space="preserve"> </w:t>
      </w:r>
      <w:r w:rsidRPr="009B40A8">
        <w:rPr>
          <w:color w:val="000000"/>
          <w:sz w:val="20"/>
        </w:rPr>
        <w:t>and</w:t>
      </w:r>
      <w:r w:rsidR="008A1179" w:rsidRPr="009B40A8">
        <w:rPr>
          <w:color w:val="000000"/>
          <w:sz w:val="20"/>
        </w:rPr>
        <w:t xml:space="preserve"> </w:t>
      </w:r>
      <w:proofErr w:type="spellStart"/>
      <w:r w:rsidRPr="009B40A8">
        <w:rPr>
          <w:color w:val="000000"/>
          <w:sz w:val="20"/>
        </w:rPr>
        <w:t>Wilfried</w:t>
      </w:r>
      <w:proofErr w:type="spellEnd"/>
      <w:r w:rsidR="008A1179" w:rsidRPr="009B40A8">
        <w:rPr>
          <w:color w:val="000000"/>
          <w:sz w:val="20"/>
        </w:rPr>
        <w:t xml:space="preserve"> </w:t>
      </w:r>
      <w:r w:rsidRPr="009B40A8">
        <w:rPr>
          <w:color w:val="000000"/>
          <w:sz w:val="20"/>
        </w:rPr>
        <w:t>R.</w:t>
      </w:r>
      <w:r w:rsidR="008A1179" w:rsidRPr="009B40A8">
        <w:rPr>
          <w:color w:val="000000"/>
          <w:sz w:val="20"/>
        </w:rPr>
        <w:t xml:space="preserve"> </w:t>
      </w:r>
      <w:proofErr w:type="spellStart"/>
      <w:r w:rsidRPr="009B40A8">
        <w:rPr>
          <w:color w:val="000000"/>
          <w:sz w:val="20"/>
        </w:rPr>
        <w:t>Vanhonacker</w:t>
      </w:r>
      <w:proofErr w:type="spellEnd"/>
      <w:r w:rsidR="008A1179" w:rsidRPr="009B40A8">
        <w:rPr>
          <w:color w:val="000000"/>
          <w:sz w:val="20"/>
        </w:rPr>
        <w:t xml:space="preserve"> </w:t>
      </w:r>
      <w:r w:rsidRPr="009B40A8">
        <w:rPr>
          <w:color w:val="000000"/>
          <w:sz w:val="20"/>
        </w:rPr>
        <w:t>(2000),</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Emergence</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Market</w:t>
      </w:r>
      <w:r w:rsidR="008A1179" w:rsidRPr="009B40A8">
        <w:rPr>
          <w:color w:val="000000"/>
          <w:sz w:val="20"/>
        </w:rPr>
        <w:t xml:space="preserve"> </w:t>
      </w:r>
      <w:r w:rsidRPr="009B40A8">
        <w:rPr>
          <w:color w:val="000000"/>
          <w:sz w:val="20"/>
        </w:rPr>
        <w:t>Structure</w:t>
      </w:r>
      <w:r w:rsidR="008A1179" w:rsidRPr="009B40A8">
        <w:rPr>
          <w:color w:val="000000"/>
          <w:sz w:val="20"/>
        </w:rPr>
        <w:t xml:space="preserve"> </w:t>
      </w:r>
      <w:r w:rsidRPr="009B40A8">
        <w:rPr>
          <w:color w:val="000000"/>
          <w:sz w:val="20"/>
        </w:rPr>
        <w:t>in</w:t>
      </w:r>
      <w:r w:rsidR="008A1179" w:rsidRPr="009B40A8">
        <w:rPr>
          <w:color w:val="000000"/>
          <w:sz w:val="20"/>
        </w:rPr>
        <w:t xml:space="preserve"> </w:t>
      </w:r>
      <w:r w:rsidRPr="009B40A8">
        <w:rPr>
          <w:color w:val="000000"/>
          <w:sz w:val="20"/>
        </w:rPr>
        <w:t>New</w:t>
      </w:r>
      <w:r w:rsidR="008A1179" w:rsidRPr="009B40A8">
        <w:rPr>
          <w:color w:val="000000"/>
          <w:sz w:val="20"/>
        </w:rPr>
        <w:t xml:space="preserve"> </w:t>
      </w:r>
      <w:r w:rsidRPr="009B40A8">
        <w:rPr>
          <w:color w:val="000000"/>
          <w:sz w:val="20"/>
        </w:rPr>
        <w:t>Repeat-Purchase</w:t>
      </w:r>
      <w:r w:rsidR="008A1179" w:rsidRPr="009B40A8">
        <w:rPr>
          <w:color w:val="000000"/>
          <w:sz w:val="20"/>
        </w:rPr>
        <w:t xml:space="preserve"> </w:t>
      </w:r>
      <w:r w:rsidRPr="009B40A8">
        <w:rPr>
          <w:color w:val="000000"/>
          <w:sz w:val="20"/>
        </w:rPr>
        <w:t>Categories:</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Interplay</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Market</w:t>
      </w:r>
      <w:r w:rsidR="008A1179" w:rsidRPr="009B40A8">
        <w:rPr>
          <w:color w:val="000000"/>
          <w:sz w:val="20"/>
        </w:rPr>
        <w:t xml:space="preserve"> </w:t>
      </w:r>
      <w:r w:rsidRPr="009B40A8">
        <w:rPr>
          <w:color w:val="000000"/>
          <w:sz w:val="20"/>
        </w:rPr>
        <w:t>Share</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Retailer</w:t>
      </w:r>
      <w:r w:rsidR="008A1179" w:rsidRPr="009B40A8">
        <w:rPr>
          <w:color w:val="000000"/>
          <w:sz w:val="20"/>
        </w:rPr>
        <w:t xml:space="preserve"> </w:t>
      </w:r>
      <w:r w:rsidRPr="009B40A8">
        <w:rPr>
          <w:color w:val="000000"/>
          <w:sz w:val="20"/>
        </w:rPr>
        <w:t>Distribution,”</w:t>
      </w:r>
      <w:r w:rsidR="008A1179" w:rsidRPr="009B40A8">
        <w:rPr>
          <w:color w:val="000000"/>
          <w:sz w:val="20"/>
        </w:rPr>
        <w:t xml:space="preserve"> </w:t>
      </w:r>
      <w:r w:rsidRPr="009B40A8">
        <w:rPr>
          <w:iCs/>
          <w:color w:val="000000"/>
          <w:sz w:val="20"/>
        </w:rPr>
        <w:t>Journal</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Marketing</w:t>
      </w:r>
      <w:r w:rsidR="008A1179" w:rsidRPr="009B40A8">
        <w:rPr>
          <w:iCs/>
          <w:color w:val="000000"/>
          <w:sz w:val="20"/>
        </w:rPr>
        <w:t xml:space="preserve"> </w:t>
      </w:r>
      <w:r w:rsidRPr="009B40A8">
        <w:rPr>
          <w:iCs/>
          <w:color w:val="000000"/>
          <w:sz w:val="20"/>
        </w:rPr>
        <w:t>Research</w:t>
      </w:r>
      <w:r w:rsidRPr="009B40A8">
        <w:rPr>
          <w:color w:val="000000"/>
          <w:sz w:val="20"/>
        </w:rPr>
        <w:t>,</w:t>
      </w:r>
      <w:r w:rsidR="008A1179" w:rsidRPr="009B40A8">
        <w:rPr>
          <w:color w:val="000000"/>
          <w:sz w:val="20"/>
        </w:rPr>
        <w:t xml:space="preserve"> </w:t>
      </w:r>
      <w:r w:rsidRPr="009B40A8">
        <w:rPr>
          <w:color w:val="000000"/>
          <w:sz w:val="20"/>
        </w:rPr>
        <w:t>37</w:t>
      </w:r>
      <w:r w:rsidR="008A1179" w:rsidRPr="009B40A8">
        <w:rPr>
          <w:color w:val="000000"/>
          <w:sz w:val="20"/>
        </w:rPr>
        <w:t xml:space="preserve"> </w:t>
      </w:r>
      <w:r w:rsidRPr="009B40A8">
        <w:rPr>
          <w:color w:val="000000"/>
          <w:sz w:val="20"/>
        </w:rPr>
        <w:t>(February),</w:t>
      </w:r>
      <w:r w:rsidR="008A1179" w:rsidRPr="009B40A8">
        <w:rPr>
          <w:color w:val="000000"/>
          <w:sz w:val="20"/>
        </w:rPr>
        <w:t xml:space="preserve"> </w:t>
      </w:r>
      <w:r w:rsidRPr="009B40A8">
        <w:rPr>
          <w:color w:val="000000"/>
          <w:sz w:val="20"/>
        </w:rPr>
        <w:t>16-31.</w:t>
      </w:r>
    </w:p>
    <w:p w:rsidR="009B40A8" w:rsidRDefault="00CD2321" w:rsidP="009B40A8">
      <w:pPr>
        <w:pStyle w:val="ListParagraph"/>
        <w:numPr>
          <w:ilvl w:val="0"/>
          <w:numId w:val="3"/>
        </w:numPr>
        <w:autoSpaceDE w:val="0"/>
        <w:autoSpaceDN w:val="0"/>
        <w:adjustRightInd w:val="0"/>
        <w:snapToGrid w:val="0"/>
        <w:jc w:val="both"/>
        <w:rPr>
          <w:color w:val="000000"/>
          <w:sz w:val="20"/>
        </w:rPr>
      </w:pPr>
      <w:proofErr w:type="spellStart"/>
      <w:r w:rsidRPr="009B40A8">
        <w:rPr>
          <w:color w:val="000000"/>
          <w:sz w:val="20"/>
        </w:rPr>
        <w:t>Eskin</w:t>
      </w:r>
      <w:proofErr w:type="spellEnd"/>
      <w:r w:rsidRPr="009B40A8">
        <w:rPr>
          <w:color w:val="000000"/>
          <w:sz w:val="20"/>
        </w:rPr>
        <w:t>,</w:t>
      </w:r>
      <w:r w:rsidR="008A1179" w:rsidRPr="009B40A8">
        <w:rPr>
          <w:color w:val="000000"/>
          <w:sz w:val="20"/>
        </w:rPr>
        <w:t xml:space="preserve"> </w:t>
      </w:r>
      <w:r w:rsidRPr="009B40A8">
        <w:rPr>
          <w:color w:val="000000"/>
          <w:sz w:val="20"/>
        </w:rPr>
        <w:t>Gerald</w:t>
      </w:r>
      <w:r w:rsidR="008A1179" w:rsidRPr="009B40A8">
        <w:rPr>
          <w:color w:val="000000"/>
          <w:sz w:val="20"/>
        </w:rPr>
        <w:t xml:space="preserve"> </w:t>
      </w:r>
      <w:r w:rsidRPr="009B40A8">
        <w:rPr>
          <w:color w:val="000000"/>
          <w:sz w:val="20"/>
        </w:rPr>
        <w:t>J.</w:t>
      </w:r>
      <w:r w:rsidR="008A1179" w:rsidRPr="009B40A8">
        <w:rPr>
          <w:color w:val="000000"/>
          <w:sz w:val="20"/>
        </w:rPr>
        <w:t xml:space="preserve"> </w:t>
      </w:r>
      <w:r w:rsidRPr="009B40A8">
        <w:rPr>
          <w:color w:val="000000"/>
          <w:sz w:val="20"/>
        </w:rPr>
        <w:t>(1973),</w:t>
      </w:r>
      <w:r w:rsidR="008A1179" w:rsidRPr="009B40A8">
        <w:rPr>
          <w:color w:val="000000"/>
          <w:sz w:val="20"/>
        </w:rPr>
        <w:t xml:space="preserve"> </w:t>
      </w:r>
      <w:r w:rsidRPr="009B40A8">
        <w:rPr>
          <w:color w:val="000000"/>
          <w:sz w:val="20"/>
        </w:rPr>
        <w:t>“Dynamic</w:t>
      </w:r>
      <w:r w:rsidR="008A1179" w:rsidRPr="009B40A8">
        <w:rPr>
          <w:color w:val="000000"/>
          <w:sz w:val="20"/>
        </w:rPr>
        <w:t xml:space="preserve"> </w:t>
      </w:r>
      <w:r w:rsidRPr="009B40A8">
        <w:rPr>
          <w:color w:val="000000"/>
          <w:sz w:val="20"/>
        </w:rPr>
        <w:t>Forecasts</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New</w:t>
      </w:r>
      <w:r w:rsidR="008A1179" w:rsidRPr="009B40A8">
        <w:rPr>
          <w:color w:val="000000"/>
          <w:sz w:val="20"/>
        </w:rPr>
        <w:t xml:space="preserve"> </w:t>
      </w:r>
      <w:r w:rsidRPr="009B40A8">
        <w:rPr>
          <w:color w:val="000000"/>
          <w:sz w:val="20"/>
        </w:rPr>
        <w:t>Product</w:t>
      </w:r>
      <w:r w:rsidR="008A1179" w:rsidRPr="009B40A8">
        <w:rPr>
          <w:color w:val="000000"/>
          <w:sz w:val="20"/>
        </w:rPr>
        <w:t xml:space="preserve"> </w:t>
      </w:r>
      <w:r w:rsidRPr="009B40A8">
        <w:rPr>
          <w:color w:val="000000"/>
          <w:sz w:val="20"/>
        </w:rPr>
        <w:t>Demand</w:t>
      </w:r>
      <w:r w:rsidR="008A1179" w:rsidRPr="009B40A8">
        <w:rPr>
          <w:color w:val="000000"/>
          <w:sz w:val="20"/>
        </w:rPr>
        <w:t xml:space="preserve"> </w:t>
      </w:r>
      <w:r w:rsidRPr="009B40A8">
        <w:rPr>
          <w:color w:val="000000"/>
          <w:sz w:val="20"/>
        </w:rPr>
        <w:t>Using</w:t>
      </w:r>
      <w:r w:rsidR="008A1179" w:rsidRPr="009B40A8">
        <w:rPr>
          <w:color w:val="000000"/>
          <w:sz w:val="20"/>
        </w:rPr>
        <w:t xml:space="preserve"> </w:t>
      </w:r>
      <w:r w:rsidRPr="009B40A8">
        <w:rPr>
          <w:color w:val="000000"/>
          <w:sz w:val="20"/>
        </w:rPr>
        <w:t>a</w:t>
      </w:r>
      <w:r w:rsidR="008A1179" w:rsidRPr="009B40A8">
        <w:rPr>
          <w:color w:val="000000"/>
          <w:sz w:val="20"/>
        </w:rPr>
        <w:t xml:space="preserve"> </w:t>
      </w:r>
      <w:r w:rsidRPr="009B40A8">
        <w:rPr>
          <w:color w:val="000000"/>
          <w:sz w:val="20"/>
        </w:rPr>
        <w:t>Depth</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Repeat</w:t>
      </w:r>
      <w:r w:rsidR="008A1179" w:rsidRPr="009B40A8">
        <w:rPr>
          <w:color w:val="000000"/>
          <w:sz w:val="20"/>
        </w:rPr>
        <w:t xml:space="preserve"> </w:t>
      </w:r>
      <w:r w:rsidRPr="009B40A8">
        <w:rPr>
          <w:color w:val="000000"/>
          <w:sz w:val="20"/>
        </w:rPr>
        <w:t>Model,”</w:t>
      </w:r>
      <w:r w:rsidR="008A1179" w:rsidRPr="009B40A8">
        <w:rPr>
          <w:color w:val="000000"/>
          <w:sz w:val="20"/>
        </w:rPr>
        <w:t xml:space="preserve"> </w:t>
      </w:r>
      <w:r w:rsidRPr="009B40A8">
        <w:rPr>
          <w:iCs/>
          <w:color w:val="000000"/>
          <w:sz w:val="20"/>
        </w:rPr>
        <w:t>Journal</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Marketing</w:t>
      </w:r>
      <w:r w:rsidR="008A1179" w:rsidRPr="009B40A8">
        <w:rPr>
          <w:iCs/>
          <w:color w:val="000000"/>
          <w:sz w:val="20"/>
        </w:rPr>
        <w:t xml:space="preserve"> </w:t>
      </w:r>
      <w:r w:rsidRPr="009B40A8">
        <w:rPr>
          <w:iCs/>
          <w:color w:val="000000"/>
          <w:sz w:val="20"/>
        </w:rPr>
        <w:t>Research</w:t>
      </w:r>
      <w:r w:rsidRPr="009B40A8">
        <w:rPr>
          <w:color w:val="000000"/>
          <w:sz w:val="20"/>
        </w:rPr>
        <w:t>,</w:t>
      </w:r>
      <w:r w:rsidR="008A1179" w:rsidRPr="009B40A8">
        <w:rPr>
          <w:color w:val="000000"/>
          <w:sz w:val="20"/>
        </w:rPr>
        <w:t xml:space="preserve"> </w:t>
      </w:r>
      <w:r w:rsidRPr="009B40A8">
        <w:rPr>
          <w:color w:val="000000"/>
          <w:sz w:val="20"/>
        </w:rPr>
        <w:t>10</w:t>
      </w:r>
      <w:r w:rsidR="008A1179" w:rsidRPr="009B40A8">
        <w:rPr>
          <w:color w:val="000000"/>
          <w:sz w:val="20"/>
        </w:rPr>
        <w:t xml:space="preserve"> </w:t>
      </w:r>
      <w:r w:rsidRPr="009B40A8">
        <w:rPr>
          <w:color w:val="000000"/>
          <w:sz w:val="20"/>
        </w:rPr>
        <w:t>(May),</w:t>
      </w:r>
      <w:r w:rsidR="008A1179" w:rsidRPr="009B40A8">
        <w:rPr>
          <w:color w:val="000000"/>
          <w:sz w:val="20"/>
        </w:rPr>
        <w:t xml:space="preserve"> </w:t>
      </w:r>
      <w:r w:rsidRPr="009B40A8">
        <w:rPr>
          <w:color w:val="000000"/>
          <w:sz w:val="20"/>
        </w:rPr>
        <w:t>115-129.</w:t>
      </w:r>
    </w:p>
    <w:p w:rsidR="009B40A8" w:rsidRDefault="00CD2321" w:rsidP="009B40A8">
      <w:pPr>
        <w:pStyle w:val="ListParagraph"/>
        <w:numPr>
          <w:ilvl w:val="0"/>
          <w:numId w:val="3"/>
        </w:numPr>
        <w:autoSpaceDE w:val="0"/>
        <w:autoSpaceDN w:val="0"/>
        <w:adjustRightInd w:val="0"/>
        <w:snapToGrid w:val="0"/>
        <w:jc w:val="both"/>
        <w:rPr>
          <w:color w:val="000000"/>
          <w:sz w:val="20"/>
        </w:rPr>
      </w:pPr>
      <w:r w:rsidRPr="009B40A8">
        <w:rPr>
          <w:color w:val="000000"/>
          <w:sz w:val="20"/>
        </w:rPr>
        <w:t>Fader,</w:t>
      </w:r>
      <w:r w:rsidR="008A1179" w:rsidRPr="009B40A8">
        <w:rPr>
          <w:color w:val="000000"/>
          <w:sz w:val="20"/>
        </w:rPr>
        <w:t xml:space="preserve"> </w:t>
      </w:r>
      <w:r w:rsidRPr="009B40A8">
        <w:rPr>
          <w:color w:val="000000"/>
          <w:sz w:val="20"/>
        </w:rPr>
        <w:t>Peter</w:t>
      </w:r>
      <w:r w:rsidR="008A1179" w:rsidRPr="009B40A8">
        <w:rPr>
          <w:color w:val="000000"/>
          <w:sz w:val="20"/>
        </w:rPr>
        <w:t xml:space="preserve"> </w:t>
      </w:r>
      <w:r w:rsidRPr="009B40A8">
        <w:rPr>
          <w:color w:val="000000"/>
          <w:sz w:val="20"/>
        </w:rPr>
        <w:t>S.</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Bruce</w:t>
      </w:r>
      <w:r w:rsidR="008A1179" w:rsidRPr="009B40A8">
        <w:rPr>
          <w:color w:val="000000"/>
          <w:sz w:val="20"/>
        </w:rPr>
        <w:t xml:space="preserve"> </w:t>
      </w:r>
      <w:r w:rsidRPr="009B40A8">
        <w:rPr>
          <w:color w:val="000000"/>
          <w:sz w:val="20"/>
        </w:rPr>
        <w:t>G.S.</w:t>
      </w:r>
      <w:r w:rsidR="008A1179" w:rsidRPr="009B40A8">
        <w:rPr>
          <w:color w:val="000000"/>
          <w:sz w:val="20"/>
        </w:rPr>
        <w:t xml:space="preserve"> </w:t>
      </w:r>
      <w:proofErr w:type="spellStart"/>
      <w:r w:rsidRPr="009B40A8">
        <w:rPr>
          <w:color w:val="000000"/>
          <w:sz w:val="20"/>
        </w:rPr>
        <w:t>Hardie</w:t>
      </w:r>
      <w:proofErr w:type="spellEnd"/>
      <w:r w:rsidR="008A1179" w:rsidRPr="009B40A8">
        <w:rPr>
          <w:color w:val="000000"/>
          <w:sz w:val="20"/>
        </w:rPr>
        <w:t xml:space="preserve"> </w:t>
      </w:r>
      <w:r w:rsidRPr="009B40A8">
        <w:rPr>
          <w:color w:val="000000"/>
          <w:sz w:val="20"/>
        </w:rPr>
        <w:t>(1999),</w:t>
      </w:r>
      <w:r w:rsidR="008A1179" w:rsidRPr="009B40A8">
        <w:rPr>
          <w:color w:val="000000"/>
          <w:sz w:val="20"/>
        </w:rPr>
        <w:t xml:space="preserve"> </w:t>
      </w:r>
      <w:r w:rsidRPr="009B40A8">
        <w:rPr>
          <w:color w:val="000000"/>
          <w:sz w:val="20"/>
        </w:rPr>
        <w:t>"Investigating</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Properties</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the</w:t>
      </w:r>
      <w:r w:rsidR="008A1179" w:rsidRPr="009B40A8">
        <w:rPr>
          <w:color w:val="000000"/>
          <w:sz w:val="20"/>
        </w:rPr>
        <w:t xml:space="preserve"> </w:t>
      </w:r>
      <w:proofErr w:type="spellStart"/>
      <w:r w:rsidRPr="009B40A8">
        <w:rPr>
          <w:color w:val="000000"/>
          <w:sz w:val="20"/>
        </w:rPr>
        <w:t>Eskin/Kalwani</w:t>
      </w:r>
      <w:proofErr w:type="spellEnd"/>
      <w:r w:rsidR="008A1179" w:rsidRPr="009B40A8">
        <w:rPr>
          <w:color w:val="000000"/>
          <w:sz w:val="20"/>
        </w:rPr>
        <w:t xml:space="preserve"> &amp; </w:t>
      </w:r>
      <w:r w:rsidRPr="009B40A8">
        <w:rPr>
          <w:color w:val="000000"/>
          <w:sz w:val="20"/>
        </w:rPr>
        <w:t>Silk</w:t>
      </w:r>
      <w:r w:rsidR="008A1179" w:rsidRPr="009B40A8">
        <w:rPr>
          <w:color w:val="000000"/>
          <w:sz w:val="20"/>
        </w:rPr>
        <w:t xml:space="preserve"> </w:t>
      </w:r>
      <w:r w:rsidRPr="009B40A8">
        <w:rPr>
          <w:color w:val="000000"/>
          <w:sz w:val="20"/>
        </w:rPr>
        <w:t>Model</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Repeat</w:t>
      </w:r>
      <w:r w:rsidR="008A1179" w:rsidRPr="009B40A8">
        <w:rPr>
          <w:color w:val="000000"/>
          <w:sz w:val="20"/>
        </w:rPr>
        <w:t xml:space="preserve"> </w:t>
      </w:r>
      <w:r w:rsidRPr="009B40A8">
        <w:rPr>
          <w:color w:val="000000"/>
          <w:sz w:val="20"/>
        </w:rPr>
        <w:t>Buying</w:t>
      </w:r>
      <w:r w:rsidR="008A1179" w:rsidRPr="009B40A8">
        <w:rPr>
          <w:color w:val="000000"/>
          <w:sz w:val="20"/>
        </w:rPr>
        <w:t xml:space="preserve"> </w:t>
      </w:r>
      <w:r w:rsidRPr="009B40A8">
        <w:rPr>
          <w:color w:val="000000"/>
          <w:sz w:val="20"/>
        </w:rPr>
        <w:t>for</w:t>
      </w:r>
      <w:r w:rsidR="008A1179" w:rsidRPr="009B40A8">
        <w:rPr>
          <w:color w:val="000000"/>
          <w:sz w:val="20"/>
        </w:rPr>
        <w:t xml:space="preserve"> </w:t>
      </w:r>
      <w:r w:rsidRPr="009B40A8">
        <w:rPr>
          <w:color w:val="000000"/>
          <w:sz w:val="20"/>
        </w:rPr>
        <w:t>New</w:t>
      </w:r>
      <w:r w:rsidR="008A1179" w:rsidRPr="009B40A8">
        <w:rPr>
          <w:color w:val="000000"/>
          <w:sz w:val="20"/>
        </w:rPr>
        <w:t xml:space="preserve"> </w:t>
      </w:r>
      <w:r w:rsidRPr="009B40A8">
        <w:rPr>
          <w:color w:val="000000"/>
          <w:sz w:val="20"/>
        </w:rPr>
        <w:t>Products,"</w:t>
      </w:r>
      <w:r w:rsidR="008A1179" w:rsidRPr="009B40A8">
        <w:rPr>
          <w:color w:val="000000"/>
          <w:sz w:val="20"/>
        </w:rPr>
        <w:t xml:space="preserve"> </w:t>
      </w:r>
      <w:r w:rsidRPr="009B40A8">
        <w:rPr>
          <w:color w:val="000000"/>
          <w:sz w:val="20"/>
        </w:rPr>
        <w:t>in</w:t>
      </w:r>
      <w:r w:rsidR="008A1179" w:rsidRPr="009B40A8">
        <w:rPr>
          <w:color w:val="000000"/>
          <w:sz w:val="20"/>
        </w:rPr>
        <w:t xml:space="preserve"> </w:t>
      </w:r>
      <w:r w:rsidRPr="009B40A8">
        <w:rPr>
          <w:color w:val="000000"/>
          <w:sz w:val="20"/>
        </w:rPr>
        <w:t>Lutz</w:t>
      </w:r>
      <w:r w:rsidR="008A1179" w:rsidRPr="009B40A8">
        <w:rPr>
          <w:color w:val="000000"/>
          <w:sz w:val="20"/>
        </w:rPr>
        <w:t xml:space="preserve"> </w:t>
      </w:r>
      <w:r w:rsidRPr="009B40A8">
        <w:rPr>
          <w:color w:val="000000"/>
          <w:sz w:val="20"/>
        </w:rPr>
        <w:t>Hildebrandt,</w:t>
      </w:r>
      <w:r w:rsidR="008A1179" w:rsidRPr="009B40A8">
        <w:rPr>
          <w:color w:val="000000"/>
          <w:sz w:val="20"/>
        </w:rPr>
        <w:t xml:space="preserve"> </w:t>
      </w:r>
      <w:r w:rsidRPr="009B40A8">
        <w:rPr>
          <w:color w:val="000000"/>
          <w:sz w:val="20"/>
        </w:rPr>
        <w:t>Dirk</w:t>
      </w:r>
      <w:r w:rsidR="008A1179" w:rsidRPr="009B40A8">
        <w:rPr>
          <w:color w:val="000000"/>
          <w:sz w:val="20"/>
        </w:rPr>
        <w:t xml:space="preserve"> </w:t>
      </w:r>
      <w:proofErr w:type="spellStart"/>
      <w:r w:rsidRPr="009B40A8">
        <w:rPr>
          <w:color w:val="000000"/>
          <w:sz w:val="20"/>
        </w:rPr>
        <w:t>Annacker</w:t>
      </w:r>
      <w:proofErr w:type="spellEnd"/>
      <w:r w:rsidRPr="009B40A8">
        <w:rPr>
          <w:color w:val="000000"/>
          <w:sz w:val="20"/>
        </w:rPr>
        <w:t>,</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Daniel</w:t>
      </w:r>
      <w:r w:rsidR="008A1179" w:rsidRPr="009B40A8">
        <w:rPr>
          <w:color w:val="000000"/>
          <w:sz w:val="20"/>
        </w:rPr>
        <w:t xml:space="preserve"> </w:t>
      </w:r>
      <w:proofErr w:type="spellStart"/>
      <w:r w:rsidRPr="009B40A8">
        <w:rPr>
          <w:color w:val="000000"/>
          <w:sz w:val="20"/>
        </w:rPr>
        <w:t>Klapper</w:t>
      </w:r>
      <w:proofErr w:type="spellEnd"/>
      <w:r w:rsidR="008A1179" w:rsidRPr="009B40A8">
        <w:rPr>
          <w:color w:val="000000"/>
          <w:sz w:val="20"/>
        </w:rPr>
        <w:t xml:space="preserve"> </w:t>
      </w:r>
      <w:r w:rsidRPr="009B40A8">
        <w:rPr>
          <w:color w:val="000000"/>
          <w:sz w:val="20"/>
        </w:rPr>
        <w:t>(eds.),</w:t>
      </w:r>
      <w:r w:rsidR="008A1179" w:rsidRPr="009B40A8">
        <w:rPr>
          <w:color w:val="000000"/>
          <w:sz w:val="20"/>
        </w:rPr>
        <w:t xml:space="preserve"> </w:t>
      </w:r>
      <w:r w:rsidRPr="009B40A8">
        <w:rPr>
          <w:color w:val="000000"/>
          <w:sz w:val="20"/>
        </w:rPr>
        <w:t>Marketing</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Competition</w:t>
      </w:r>
      <w:r w:rsidR="008A1179" w:rsidRPr="009B40A8">
        <w:rPr>
          <w:color w:val="000000"/>
          <w:sz w:val="20"/>
        </w:rPr>
        <w:t xml:space="preserve"> </w:t>
      </w:r>
      <w:r w:rsidRPr="009B40A8">
        <w:rPr>
          <w:color w:val="000000"/>
          <w:sz w:val="20"/>
        </w:rPr>
        <w:t>in</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Information</w:t>
      </w:r>
      <w:r w:rsidR="008A1179" w:rsidRPr="009B40A8">
        <w:rPr>
          <w:color w:val="000000"/>
          <w:sz w:val="20"/>
        </w:rPr>
        <w:t xml:space="preserve"> </w:t>
      </w:r>
      <w:r w:rsidRPr="009B40A8">
        <w:rPr>
          <w:color w:val="000000"/>
          <w:sz w:val="20"/>
        </w:rPr>
        <w:t>Age,</w:t>
      </w:r>
      <w:r w:rsidR="008A1179" w:rsidRPr="009B40A8">
        <w:rPr>
          <w:color w:val="000000"/>
          <w:sz w:val="20"/>
        </w:rPr>
        <w:t xml:space="preserve"> </w:t>
      </w:r>
      <w:r w:rsidRPr="009B40A8">
        <w:rPr>
          <w:color w:val="000000"/>
          <w:sz w:val="20"/>
        </w:rPr>
        <w:t>Proceedings</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28th</w:t>
      </w:r>
      <w:r w:rsidR="008A1179" w:rsidRPr="009B40A8">
        <w:rPr>
          <w:color w:val="000000"/>
          <w:sz w:val="20"/>
        </w:rPr>
        <w:t xml:space="preserve"> </w:t>
      </w:r>
      <w:r w:rsidRPr="009B40A8">
        <w:rPr>
          <w:color w:val="000000"/>
          <w:sz w:val="20"/>
        </w:rPr>
        <w:t>EMAC</w:t>
      </w:r>
      <w:r w:rsidR="008A1179" w:rsidRPr="009B40A8">
        <w:rPr>
          <w:color w:val="000000"/>
          <w:sz w:val="20"/>
        </w:rPr>
        <w:t xml:space="preserve"> </w:t>
      </w:r>
      <w:r w:rsidRPr="009B40A8">
        <w:rPr>
          <w:color w:val="000000"/>
          <w:sz w:val="20"/>
        </w:rPr>
        <w:t>Conference,</w:t>
      </w:r>
      <w:r w:rsidR="008A1179" w:rsidRPr="009B40A8">
        <w:rPr>
          <w:color w:val="000000"/>
          <w:sz w:val="20"/>
        </w:rPr>
        <w:t xml:space="preserve"> </w:t>
      </w:r>
      <w:r w:rsidRPr="009B40A8">
        <w:rPr>
          <w:color w:val="000000"/>
          <w:sz w:val="20"/>
        </w:rPr>
        <w:t>May</w:t>
      </w:r>
      <w:r w:rsidR="008A1179" w:rsidRPr="009B40A8">
        <w:rPr>
          <w:color w:val="000000"/>
          <w:sz w:val="20"/>
        </w:rPr>
        <w:t xml:space="preserve"> </w:t>
      </w:r>
      <w:r w:rsidRPr="009B40A8">
        <w:rPr>
          <w:color w:val="000000"/>
          <w:sz w:val="20"/>
        </w:rPr>
        <w:t>11-14,</w:t>
      </w:r>
      <w:r w:rsidR="008A1179" w:rsidRPr="009B40A8">
        <w:rPr>
          <w:color w:val="000000"/>
          <w:sz w:val="20"/>
        </w:rPr>
        <w:t xml:space="preserve"> </w:t>
      </w:r>
      <w:r w:rsidRPr="009B40A8">
        <w:rPr>
          <w:color w:val="000000"/>
          <w:sz w:val="20"/>
        </w:rPr>
        <w:t>Berlin:</w:t>
      </w:r>
      <w:r w:rsidR="008A1179" w:rsidRPr="009B40A8">
        <w:rPr>
          <w:color w:val="000000"/>
          <w:sz w:val="20"/>
        </w:rPr>
        <w:t xml:space="preserve"> </w:t>
      </w:r>
      <w:r w:rsidRPr="009B40A8">
        <w:rPr>
          <w:color w:val="000000"/>
          <w:sz w:val="20"/>
        </w:rPr>
        <w:t>Humboldt</w:t>
      </w:r>
      <w:r w:rsidR="008A1179" w:rsidRPr="009B40A8">
        <w:rPr>
          <w:color w:val="000000"/>
          <w:sz w:val="20"/>
        </w:rPr>
        <w:t xml:space="preserve"> </w:t>
      </w:r>
      <w:r w:rsidRPr="009B40A8">
        <w:rPr>
          <w:color w:val="000000"/>
          <w:sz w:val="20"/>
        </w:rPr>
        <w:t>University.</w:t>
      </w:r>
    </w:p>
    <w:p w:rsidR="009B40A8" w:rsidRDefault="00CD2321" w:rsidP="009B40A8">
      <w:pPr>
        <w:pStyle w:val="ListParagraph"/>
        <w:numPr>
          <w:ilvl w:val="0"/>
          <w:numId w:val="3"/>
        </w:numPr>
        <w:autoSpaceDE w:val="0"/>
        <w:autoSpaceDN w:val="0"/>
        <w:adjustRightInd w:val="0"/>
        <w:snapToGrid w:val="0"/>
        <w:jc w:val="both"/>
        <w:rPr>
          <w:color w:val="000000"/>
          <w:sz w:val="20"/>
        </w:rPr>
      </w:pPr>
      <w:r w:rsidRPr="009B40A8">
        <w:rPr>
          <w:color w:val="000000"/>
          <w:sz w:val="20"/>
        </w:rPr>
        <w:t>Fader,</w:t>
      </w:r>
      <w:r w:rsidR="008A1179" w:rsidRPr="009B40A8">
        <w:rPr>
          <w:color w:val="000000"/>
          <w:sz w:val="20"/>
        </w:rPr>
        <w:t xml:space="preserve"> </w:t>
      </w:r>
      <w:r w:rsidRPr="009B40A8">
        <w:rPr>
          <w:color w:val="000000"/>
          <w:sz w:val="20"/>
        </w:rPr>
        <w:t>Peter</w:t>
      </w:r>
      <w:r w:rsidR="008A1179" w:rsidRPr="009B40A8">
        <w:rPr>
          <w:color w:val="000000"/>
          <w:sz w:val="20"/>
        </w:rPr>
        <w:t xml:space="preserve"> </w:t>
      </w:r>
      <w:r w:rsidRPr="009B40A8">
        <w:rPr>
          <w:color w:val="000000"/>
          <w:sz w:val="20"/>
        </w:rPr>
        <w:t>S.</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James</w:t>
      </w:r>
      <w:r w:rsidR="008A1179" w:rsidRPr="009B40A8">
        <w:rPr>
          <w:color w:val="000000"/>
          <w:sz w:val="20"/>
        </w:rPr>
        <w:t xml:space="preserve"> </w:t>
      </w:r>
      <w:r w:rsidRPr="009B40A8">
        <w:rPr>
          <w:color w:val="000000"/>
          <w:sz w:val="20"/>
        </w:rPr>
        <w:t>M</w:t>
      </w:r>
      <w:r w:rsidR="008A1179" w:rsidRPr="009B40A8">
        <w:rPr>
          <w:color w:val="000000"/>
          <w:sz w:val="20"/>
        </w:rPr>
        <w:t xml:space="preserve"> </w:t>
      </w:r>
      <w:proofErr w:type="spellStart"/>
      <w:r w:rsidRPr="009B40A8">
        <w:rPr>
          <w:color w:val="000000"/>
          <w:sz w:val="20"/>
        </w:rPr>
        <w:t>Lattin</w:t>
      </w:r>
      <w:proofErr w:type="spellEnd"/>
      <w:r w:rsidR="008A1179" w:rsidRPr="009B40A8">
        <w:rPr>
          <w:color w:val="000000"/>
          <w:sz w:val="20"/>
        </w:rPr>
        <w:t xml:space="preserve"> </w:t>
      </w:r>
      <w:r w:rsidRPr="009B40A8">
        <w:rPr>
          <w:color w:val="000000"/>
          <w:sz w:val="20"/>
        </w:rPr>
        <w:t>(1993),</w:t>
      </w:r>
      <w:r w:rsidR="008A1179" w:rsidRPr="009B40A8">
        <w:rPr>
          <w:color w:val="000000"/>
          <w:sz w:val="20"/>
        </w:rPr>
        <w:t xml:space="preserve"> </w:t>
      </w:r>
      <w:r w:rsidRPr="009B40A8">
        <w:rPr>
          <w:color w:val="000000"/>
          <w:sz w:val="20"/>
        </w:rPr>
        <w:t>“Accounting</w:t>
      </w:r>
      <w:r w:rsidR="008A1179" w:rsidRPr="009B40A8">
        <w:rPr>
          <w:color w:val="000000"/>
          <w:sz w:val="20"/>
        </w:rPr>
        <w:t xml:space="preserve"> </w:t>
      </w:r>
      <w:r w:rsidRPr="009B40A8">
        <w:rPr>
          <w:color w:val="000000"/>
          <w:sz w:val="20"/>
        </w:rPr>
        <w:t>for</w:t>
      </w:r>
      <w:r w:rsidR="008A1179" w:rsidRPr="009B40A8">
        <w:rPr>
          <w:color w:val="000000"/>
          <w:sz w:val="20"/>
        </w:rPr>
        <w:t xml:space="preserve"> </w:t>
      </w:r>
      <w:r w:rsidRPr="009B40A8">
        <w:rPr>
          <w:color w:val="000000"/>
          <w:sz w:val="20"/>
        </w:rPr>
        <w:t>Heterogeneity</w:t>
      </w:r>
      <w:r w:rsidR="008A1179" w:rsidRPr="009B40A8">
        <w:rPr>
          <w:color w:val="000000"/>
          <w:sz w:val="20"/>
        </w:rPr>
        <w:t xml:space="preserve"> </w:t>
      </w:r>
      <w:r w:rsidRPr="009B40A8">
        <w:rPr>
          <w:color w:val="000000"/>
          <w:sz w:val="20"/>
        </w:rPr>
        <w:t>and</w:t>
      </w:r>
      <w:r w:rsidR="008A1179" w:rsidRPr="009B40A8">
        <w:rPr>
          <w:color w:val="000000"/>
          <w:sz w:val="20"/>
        </w:rPr>
        <w:t xml:space="preserve"> </w:t>
      </w:r>
      <w:proofErr w:type="spellStart"/>
      <w:r w:rsidRPr="009B40A8">
        <w:rPr>
          <w:color w:val="000000"/>
          <w:sz w:val="20"/>
        </w:rPr>
        <w:t>Nonstationarity</w:t>
      </w:r>
      <w:proofErr w:type="spellEnd"/>
      <w:r w:rsidR="008A1179" w:rsidRPr="009B40A8">
        <w:rPr>
          <w:color w:val="000000"/>
          <w:sz w:val="20"/>
        </w:rPr>
        <w:t xml:space="preserve"> </w:t>
      </w:r>
      <w:r w:rsidRPr="009B40A8">
        <w:rPr>
          <w:color w:val="000000"/>
          <w:sz w:val="20"/>
        </w:rPr>
        <w:t>in</w:t>
      </w:r>
      <w:r w:rsidR="008A1179" w:rsidRPr="009B40A8">
        <w:rPr>
          <w:color w:val="000000"/>
          <w:sz w:val="20"/>
        </w:rPr>
        <w:t xml:space="preserve"> </w:t>
      </w:r>
      <w:r w:rsidRPr="009B40A8">
        <w:rPr>
          <w:color w:val="000000"/>
          <w:sz w:val="20"/>
        </w:rPr>
        <w:t>a</w:t>
      </w:r>
      <w:r w:rsidR="008A1179" w:rsidRPr="009B40A8">
        <w:rPr>
          <w:color w:val="000000"/>
          <w:sz w:val="20"/>
        </w:rPr>
        <w:t xml:space="preserve"> </w:t>
      </w:r>
      <w:r w:rsidRPr="009B40A8">
        <w:rPr>
          <w:color w:val="000000"/>
          <w:sz w:val="20"/>
        </w:rPr>
        <w:t>Cross-Sectional</w:t>
      </w:r>
      <w:r w:rsidR="008A1179" w:rsidRPr="009B40A8">
        <w:rPr>
          <w:color w:val="000000"/>
          <w:sz w:val="20"/>
        </w:rPr>
        <w:t xml:space="preserve"> </w:t>
      </w:r>
      <w:r w:rsidRPr="009B40A8">
        <w:rPr>
          <w:color w:val="000000"/>
          <w:sz w:val="20"/>
        </w:rPr>
        <w:t>Model</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Consumer</w:t>
      </w:r>
      <w:r w:rsidR="008A1179" w:rsidRPr="009B40A8">
        <w:rPr>
          <w:color w:val="000000"/>
          <w:sz w:val="20"/>
        </w:rPr>
        <w:t xml:space="preserve"> </w:t>
      </w:r>
      <w:r w:rsidRPr="009B40A8">
        <w:rPr>
          <w:color w:val="000000"/>
          <w:sz w:val="20"/>
        </w:rPr>
        <w:t>Purchase</w:t>
      </w:r>
      <w:r w:rsidR="008A1179" w:rsidRPr="009B40A8">
        <w:rPr>
          <w:color w:val="000000"/>
          <w:sz w:val="20"/>
        </w:rPr>
        <w:t xml:space="preserve"> </w:t>
      </w:r>
      <w:proofErr w:type="spellStart"/>
      <w:r w:rsidRPr="009B40A8">
        <w:rPr>
          <w:color w:val="000000"/>
          <w:sz w:val="20"/>
        </w:rPr>
        <w:t>Behaviour</w:t>
      </w:r>
      <w:proofErr w:type="spellEnd"/>
      <w:r w:rsidRPr="009B40A8">
        <w:rPr>
          <w:color w:val="000000"/>
          <w:sz w:val="20"/>
        </w:rPr>
        <w:t>,</w:t>
      </w:r>
      <w:r w:rsidR="008A1179" w:rsidRPr="009B40A8">
        <w:rPr>
          <w:color w:val="000000"/>
          <w:sz w:val="20"/>
        </w:rPr>
        <w:t xml:space="preserve"> </w:t>
      </w:r>
      <w:r w:rsidRPr="009B40A8">
        <w:rPr>
          <w:iCs/>
          <w:color w:val="000000"/>
          <w:sz w:val="20"/>
        </w:rPr>
        <w:t>Marketing</w:t>
      </w:r>
      <w:r w:rsidR="008A1179" w:rsidRPr="009B40A8">
        <w:rPr>
          <w:iCs/>
          <w:color w:val="000000"/>
          <w:sz w:val="20"/>
        </w:rPr>
        <w:t xml:space="preserve"> </w:t>
      </w:r>
      <w:r w:rsidRPr="009B40A8">
        <w:rPr>
          <w:iCs/>
          <w:color w:val="000000"/>
          <w:sz w:val="20"/>
        </w:rPr>
        <w:t>Science</w:t>
      </w:r>
      <w:r w:rsidRPr="009B40A8">
        <w:rPr>
          <w:color w:val="000000"/>
          <w:sz w:val="20"/>
        </w:rPr>
        <w:t>,</w:t>
      </w:r>
      <w:r w:rsidR="008A1179" w:rsidRPr="009B40A8">
        <w:rPr>
          <w:color w:val="000000"/>
          <w:sz w:val="20"/>
        </w:rPr>
        <w:t xml:space="preserve"> </w:t>
      </w:r>
      <w:r w:rsidRPr="009B40A8">
        <w:rPr>
          <w:color w:val="000000"/>
          <w:sz w:val="20"/>
        </w:rPr>
        <w:t>12</w:t>
      </w:r>
      <w:r w:rsidR="008A1179" w:rsidRPr="009B40A8">
        <w:rPr>
          <w:color w:val="000000"/>
          <w:sz w:val="20"/>
        </w:rPr>
        <w:t xml:space="preserve"> </w:t>
      </w:r>
      <w:r w:rsidRPr="009B40A8">
        <w:rPr>
          <w:color w:val="000000"/>
          <w:sz w:val="20"/>
        </w:rPr>
        <w:t>(3),</w:t>
      </w:r>
      <w:r w:rsidR="008A1179" w:rsidRPr="009B40A8">
        <w:rPr>
          <w:color w:val="000000"/>
          <w:sz w:val="20"/>
        </w:rPr>
        <w:t xml:space="preserve"> </w:t>
      </w:r>
      <w:r w:rsidRPr="009B40A8">
        <w:rPr>
          <w:color w:val="000000"/>
          <w:sz w:val="20"/>
        </w:rPr>
        <w:t>304-317.</w:t>
      </w:r>
    </w:p>
    <w:p w:rsidR="009B40A8" w:rsidRDefault="00CD2321" w:rsidP="009B40A8">
      <w:pPr>
        <w:pStyle w:val="ListParagraph"/>
        <w:numPr>
          <w:ilvl w:val="0"/>
          <w:numId w:val="3"/>
        </w:numPr>
        <w:autoSpaceDE w:val="0"/>
        <w:autoSpaceDN w:val="0"/>
        <w:adjustRightInd w:val="0"/>
        <w:snapToGrid w:val="0"/>
        <w:jc w:val="both"/>
        <w:rPr>
          <w:color w:val="000000"/>
          <w:sz w:val="20"/>
        </w:rPr>
      </w:pPr>
      <w:r w:rsidRPr="009B40A8">
        <w:rPr>
          <w:color w:val="000000"/>
          <w:sz w:val="20"/>
        </w:rPr>
        <w:t>Howard,</w:t>
      </w:r>
      <w:r w:rsidR="008A1179" w:rsidRPr="009B40A8">
        <w:rPr>
          <w:color w:val="000000"/>
          <w:sz w:val="20"/>
        </w:rPr>
        <w:t xml:space="preserve"> </w:t>
      </w:r>
      <w:r w:rsidRPr="009B40A8">
        <w:rPr>
          <w:color w:val="000000"/>
          <w:sz w:val="20"/>
        </w:rPr>
        <w:t>R.A</w:t>
      </w:r>
      <w:r w:rsidR="008A1179" w:rsidRPr="009B40A8">
        <w:rPr>
          <w:color w:val="000000"/>
          <w:sz w:val="20"/>
        </w:rPr>
        <w:t>. (</w:t>
      </w:r>
      <w:r w:rsidRPr="009B40A8">
        <w:rPr>
          <w:color w:val="000000"/>
          <w:sz w:val="20"/>
        </w:rPr>
        <w:t>1965),</w:t>
      </w:r>
      <w:r w:rsidR="008A1179" w:rsidRPr="009B40A8">
        <w:rPr>
          <w:color w:val="000000"/>
          <w:sz w:val="20"/>
        </w:rPr>
        <w:t xml:space="preserve"> </w:t>
      </w:r>
      <w:r w:rsidRPr="009B40A8">
        <w:rPr>
          <w:color w:val="000000"/>
          <w:sz w:val="20"/>
        </w:rPr>
        <w:t>“Dynamic</w:t>
      </w:r>
      <w:r w:rsidR="008A1179" w:rsidRPr="009B40A8">
        <w:rPr>
          <w:color w:val="000000"/>
          <w:sz w:val="20"/>
        </w:rPr>
        <w:t xml:space="preserve"> </w:t>
      </w:r>
      <w:r w:rsidRPr="009B40A8">
        <w:rPr>
          <w:color w:val="000000"/>
          <w:sz w:val="20"/>
        </w:rPr>
        <w:t>Inference,”</w:t>
      </w:r>
      <w:r w:rsidR="008A1179" w:rsidRPr="009B40A8">
        <w:rPr>
          <w:color w:val="000000"/>
          <w:sz w:val="20"/>
        </w:rPr>
        <w:t xml:space="preserve"> </w:t>
      </w:r>
      <w:r w:rsidRPr="009B40A8">
        <w:rPr>
          <w:iCs/>
          <w:color w:val="000000"/>
          <w:sz w:val="20"/>
        </w:rPr>
        <w:t>Operations</w:t>
      </w:r>
      <w:r w:rsidR="008A1179" w:rsidRPr="009B40A8">
        <w:rPr>
          <w:iCs/>
          <w:color w:val="000000"/>
          <w:sz w:val="20"/>
        </w:rPr>
        <w:t xml:space="preserve"> </w:t>
      </w:r>
      <w:r w:rsidRPr="009B40A8">
        <w:rPr>
          <w:iCs/>
          <w:color w:val="000000"/>
          <w:sz w:val="20"/>
        </w:rPr>
        <w:t>Research</w:t>
      </w:r>
      <w:r w:rsidRPr="009B40A8">
        <w:rPr>
          <w:color w:val="000000"/>
          <w:sz w:val="20"/>
        </w:rPr>
        <w:t>,</w:t>
      </w:r>
      <w:r w:rsidR="008A1179" w:rsidRPr="009B40A8">
        <w:rPr>
          <w:color w:val="000000"/>
          <w:sz w:val="20"/>
        </w:rPr>
        <w:t xml:space="preserve"> </w:t>
      </w:r>
      <w:r w:rsidRPr="009B40A8">
        <w:rPr>
          <w:color w:val="000000"/>
          <w:sz w:val="20"/>
        </w:rPr>
        <w:t>Vol.</w:t>
      </w:r>
      <w:r w:rsidR="008A1179" w:rsidRPr="009B40A8">
        <w:rPr>
          <w:color w:val="000000"/>
          <w:sz w:val="20"/>
        </w:rPr>
        <w:t xml:space="preserve"> </w:t>
      </w:r>
      <w:r w:rsidRPr="009B40A8">
        <w:rPr>
          <w:color w:val="000000"/>
          <w:sz w:val="20"/>
        </w:rPr>
        <w:t>13</w:t>
      </w:r>
      <w:r w:rsidR="008A1179" w:rsidRPr="009B40A8">
        <w:rPr>
          <w:color w:val="000000"/>
          <w:sz w:val="20"/>
        </w:rPr>
        <w:t xml:space="preserve"> </w:t>
      </w:r>
      <w:r w:rsidRPr="009B40A8">
        <w:rPr>
          <w:color w:val="000000"/>
          <w:sz w:val="20"/>
        </w:rPr>
        <w:t>(2),</w:t>
      </w:r>
      <w:r w:rsidR="008A1179" w:rsidRPr="009B40A8">
        <w:rPr>
          <w:color w:val="000000"/>
          <w:sz w:val="20"/>
        </w:rPr>
        <w:t xml:space="preserve"> </w:t>
      </w:r>
      <w:r w:rsidRPr="009B40A8">
        <w:rPr>
          <w:color w:val="000000"/>
          <w:sz w:val="20"/>
        </w:rPr>
        <w:t>712-733.</w:t>
      </w:r>
    </w:p>
    <w:p w:rsidR="009B40A8" w:rsidRDefault="00CD2321" w:rsidP="009B40A8">
      <w:pPr>
        <w:pStyle w:val="ListParagraph"/>
        <w:numPr>
          <w:ilvl w:val="0"/>
          <w:numId w:val="3"/>
        </w:numPr>
        <w:autoSpaceDE w:val="0"/>
        <w:autoSpaceDN w:val="0"/>
        <w:adjustRightInd w:val="0"/>
        <w:snapToGrid w:val="0"/>
        <w:jc w:val="both"/>
        <w:rPr>
          <w:color w:val="000000"/>
          <w:sz w:val="20"/>
        </w:rPr>
      </w:pPr>
      <w:proofErr w:type="spellStart"/>
      <w:r w:rsidRPr="009B40A8">
        <w:rPr>
          <w:color w:val="000000"/>
          <w:sz w:val="20"/>
        </w:rPr>
        <w:t>Jarboe</w:t>
      </w:r>
      <w:proofErr w:type="spellEnd"/>
      <w:r w:rsidRPr="009B40A8">
        <w:rPr>
          <w:color w:val="000000"/>
          <w:sz w:val="20"/>
        </w:rPr>
        <w:t>,</w:t>
      </w:r>
      <w:r w:rsidR="008A1179" w:rsidRPr="009B40A8">
        <w:rPr>
          <w:color w:val="000000"/>
          <w:sz w:val="20"/>
        </w:rPr>
        <w:t xml:space="preserve"> </w:t>
      </w:r>
      <w:r w:rsidRPr="009B40A8">
        <w:rPr>
          <w:color w:val="000000"/>
          <w:sz w:val="20"/>
        </w:rPr>
        <w:t>Glen</w:t>
      </w:r>
      <w:r w:rsidR="008A1179" w:rsidRPr="009B40A8">
        <w:rPr>
          <w:color w:val="000000"/>
          <w:sz w:val="20"/>
        </w:rPr>
        <w:t xml:space="preserve"> </w:t>
      </w:r>
      <w:r w:rsidRPr="009B40A8">
        <w:rPr>
          <w:color w:val="000000"/>
          <w:sz w:val="20"/>
        </w:rPr>
        <w:t>R.</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Carl</w:t>
      </w:r>
      <w:r w:rsidR="008A1179" w:rsidRPr="009B40A8">
        <w:rPr>
          <w:color w:val="000000"/>
          <w:sz w:val="20"/>
        </w:rPr>
        <w:t xml:space="preserve"> </w:t>
      </w:r>
      <w:r w:rsidRPr="009B40A8">
        <w:rPr>
          <w:color w:val="000000"/>
          <w:sz w:val="20"/>
        </w:rPr>
        <w:t>D.</w:t>
      </w:r>
      <w:r w:rsidR="008A1179" w:rsidRPr="009B40A8">
        <w:rPr>
          <w:color w:val="000000"/>
          <w:sz w:val="20"/>
        </w:rPr>
        <w:t xml:space="preserve"> </w:t>
      </w:r>
      <w:r w:rsidRPr="009B40A8">
        <w:rPr>
          <w:color w:val="000000"/>
          <w:sz w:val="20"/>
        </w:rPr>
        <w:t>McDaniel.</w:t>
      </w:r>
      <w:r w:rsidR="008A1179" w:rsidRPr="009B40A8">
        <w:rPr>
          <w:color w:val="000000"/>
          <w:sz w:val="20"/>
        </w:rPr>
        <w:t xml:space="preserve"> </w:t>
      </w:r>
      <w:r w:rsidRPr="009B40A8">
        <w:rPr>
          <w:color w:val="000000"/>
          <w:sz w:val="20"/>
        </w:rPr>
        <w:t>(1987).</w:t>
      </w:r>
      <w:r w:rsidR="008A1179" w:rsidRPr="009B40A8">
        <w:rPr>
          <w:color w:val="000000"/>
          <w:sz w:val="20"/>
        </w:rPr>
        <w:t xml:space="preserve"> </w:t>
      </w:r>
      <w:r w:rsidRPr="009B40A8">
        <w:rPr>
          <w:color w:val="000000"/>
          <w:sz w:val="20"/>
        </w:rPr>
        <w:t>"A</w:t>
      </w:r>
      <w:r w:rsidR="008A1179" w:rsidRPr="009B40A8">
        <w:rPr>
          <w:color w:val="000000"/>
          <w:sz w:val="20"/>
        </w:rPr>
        <w:t xml:space="preserve"> </w:t>
      </w:r>
      <w:r w:rsidRPr="009B40A8">
        <w:rPr>
          <w:color w:val="000000"/>
          <w:sz w:val="20"/>
        </w:rPr>
        <w:t>Profile</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Browsers</w:t>
      </w:r>
      <w:r w:rsidR="008A1179" w:rsidRPr="009B40A8">
        <w:rPr>
          <w:color w:val="000000"/>
          <w:sz w:val="20"/>
        </w:rPr>
        <w:t xml:space="preserve"> </w:t>
      </w:r>
      <w:r w:rsidRPr="009B40A8">
        <w:rPr>
          <w:color w:val="000000"/>
          <w:sz w:val="20"/>
        </w:rPr>
        <w:t>in</w:t>
      </w:r>
      <w:r w:rsidR="008A1179" w:rsidRPr="009B40A8">
        <w:rPr>
          <w:color w:val="000000"/>
          <w:sz w:val="20"/>
        </w:rPr>
        <w:t xml:space="preserve"> </w:t>
      </w:r>
      <w:r w:rsidRPr="009B40A8">
        <w:rPr>
          <w:color w:val="000000"/>
          <w:sz w:val="20"/>
        </w:rPr>
        <w:t>Regional</w:t>
      </w:r>
      <w:r w:rsidR="008A1179" w:rsidRPr="009B40A8">
        <w:rPr>
          <w:color w:val="000000"/>
          <w:sz w:val="20"/>
        </w:rPr>
        <w:t xml:space="preserve"> </w:t>
      </w:r>
      <w:r w:rsidRPr="009B40A8">
        <w:rPr>
          <w:color w:val="000000"/>
          <w:sz w:val="20"/>
        </w:rPr>
        <w:t>Shopping</w:t>
      </w:r>
      <w:r w:rsidR="008A1179" w:rsidRPr="009B40A8">
        <w:rPr>
          <w:color w:val="000000"/>
          <w:sz w:val="20"/>
        </w:rPr>
        <w:t xml:space="preserve"> </w:t>
      </w:r>
      <w:r w:rsidRPr="009B40A8">
        <w:rPr>
          <w:color w:val="000000"/>
          <w:sz w:val="20"/>
        </w:rPr>
        <w:t>Malls,"</w:t>
      </w:r>
      <w:r w:rsidR="008A1179" w:rsidRPr="009B40A8">
        <w:rPr>
          <w:color w:val="000000"/>
          <w:sz w:val="20"/>
        </w:rPr>
        <w:t xml:space="preserve"> </w:t>
      </w:r>
      <w:r w:rsidRPr="009B40A8">
        <w:rPr>
          <w:iCs/>
          <w:color w:val="000000"/>
          <w:sz w:val="20"/>
        </w:rPr>
        <w:t>Journal</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the</w:t>
      </w:r>
      <w:r w:rsidR="008A1179" w:rsidRPr="009B40A8">
        <w:rPr>
          <w:iCs/>
          <w:color w:val="000000"/>
          <w:sz w:val="20"/>
        </w:rPr>
        <w:t xml:space="preserve"> </w:t>
      </w:r>
      <w:r w:rsidRPr="009B40A8">
        <w:rPr>
          <w:iCs/>
          <w:color w:val="000000"/>
          <w:sz w:val="20"/>
        </w:rPr>
        <w:t>Academy</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Marketing</w:t>
      </w:r>
      <w:r w:rsidR="008A1179" w:rsidRPr="009B40A8">
        <w:rPr>
          <w:iCs/>
          <w:color w:val="000000"/>
          <w:sz w:val="20"/>
        </w:rPr>
        <w:t xml:space="preserve"> </w:t>
      </w:r>
      <w:r w:rsidRPr="009B40A8">
        <w:rPr>
          <w:iCs/>
          <w:color w:val="000000"/>
          <w:sz w:val="20"/>
        </w:rPr>
        <w:t>Science</w:t>
      </w:r>
      <w:r w:rsidRPr="009B40A8">
        <w:rPr>
          <w:color w:val="000000"/>
          <w:sz w:val="20"/>
        </w:rPr>
        <w:t>,</w:t>
      </w:r>
      <w:r w:rsidR="008A1179" w:rsidRPr="009B40A8">
        <w:rPr>
          <w:color w:val="000000"/>
          <w:sz w:val="20"/>
        </w:rPr>
        <w:t xml:space="preserve"> </w:t>
      </w:r>
      <w:r w:rsidRPr="009B40A8">
        <w:rPr>
          <w:color w:val="000000"/>
          <w:sz w:val="20"/>
        </w:rPr>
        <w:t>15</w:t>
      </w:r>
      <w:r w:rsidR="008A1179" w:rsidRPr="009B40A8">
        <w:rPr>
          <w:color w:val="000000"/>
          <w:sz w:val="20"/>
        </w:rPr>
        <w:t xml:space="preserve"> </w:t>
      </w:r>
      <w:r w:rsidRPr="009B40A8">
        <w:rPr>
          <w:color w:val="000000"/>
          <w:sz w:val="20"/>
        </w:rPr>
        <w:t>(Spring):</w:t>
      </w:r>
      <w:r w:rsidR="008A1179" w:rsidRPr="009B40A8">
        <w:rPr>
          <w:color w:val="000000"/>
          <w:sz w:val="20"/>
        </w:rPr>
        <w:t xml:space="preserve"> </w:t>
      </w:r>
      <w:r w:rsidRPr="009B40A8">
        <w:rPr>
          <w:color w:val="000000"/>
          <w:sz w:val="20"/>
        </w:rPr>
        <w:t>46-53.</w:t>
      </w:r>
    </w:p>
    <w:p w:rsidR="009B40A8" w:rsidRDefault="00CD2321" w:rsidP="009B40A8">
      <w:pPr>
        <w:pStyle w:val="ListParagraph"/>
        <w:numPr>
          <w:ilvl w:val="0"/>
          <w:numId w:val="3"/>
        </w:numPr>
        <w:autoSpaceDE w:val="0"/>
        <w:autoSpaceDN w:val="0"/>
        <w:adjustRightInd w:val="0"/>
        <w:snapToGrid w:val="0"/>
        <w:jc w:val="both"/>
        <w:rPr>
          <w:color w:val="000000"/>
          <w:sz w:val="20"/>
        </w:rPr>
      </w:pPr>
      <w:proofErr w:type="spellStart"/>
      <w:r w:rsidRPr="009B40A8">
        <w:rPr>
          <w:color w:val="000000"/>
          <w:sz w:val="20"/>
        </w:rPr>
        <w:t>Kalwani</w:t>
      </w:r>
      <w:proofErr w:type="spellEnd"/>
      <w:r w:rsidRPr="009B40A8">
        <w:rPr>
          <w:color w:val="000000"/>
          <w:sz w:val="20"/>
        </w:rPr>
        <w:t>,</w:t>
      </w:r>
      <w:r w:rsidR="008A1179" w:rsidRPr="009B40A8">
        <w:rPr>
          <w:color w:val="000000"/>
          <w:sz w:val="20"/>
        </w:rPr>
        <w:t xml:space="preserve"> </w:t>
      </w:r>
      <w:proofErr w:type="spellStart"/>
      <w:r w:rsidRPr="009B40A8">
        <w:rPr>
          <w:color w:val="000000"/>
          <w:sz w:val="20"/>
        </w:rPr>
        <w:t>Manohar</w:t>
      </w:r>
      <w:proofErr w:type="spellEnd"/>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Alvin</w:t>
      </w:r>
      <w:r w:rsidR="008A1179" w:rsidRPr="009B40A8">
        <w:rPr>
          <w:color w:val="000000"/>
          <w:sz w:val="20"/>
        </w:rPr>
        <w:t xml:space="preserve"> </w:t>
      </w:r>
      <w:r w:rsidRPr="009B40A8">
        <w:rPr>
          <w:color w:val="000000"/>
          <w:sz w:val="20"/>
        </w:rPr>
        <w:t>J.</w:t>
      </w:r>
      <w:r w:rsidR="008A1179" w:rsidRPr="009B40A8">
        <w:rPr>
          <w:color w:val="000000"/>
          <w:sz w:val="20"/>
        </w:rPr>
        <w:t xml:space="preserve"> </w:t>
      </w:r>
      <w:r w:rsidRPr="009B40A8">
        <w:rPr>
          <w:color w:val="000000"/>
          <w:sz w:val="20"/>
        </w:rPr>
        <w:t>Silk</w:t>
      </w:r>
      <w:r w:rsidR="008A1179" w:rsidRPr="009B40A8">
        <w:rPr>
          <w:color w:val="000000"/>
          <w:sz w:val="20"/>
        </w:rPr>
        <w:t xml:space="preserve"> </w:t>
      </w:r>
      <w:r w:rsidRPr="009B40A8">
        <w:rPr>
          <w:color w:val="000000"/>
          <w:sz w:val="20"/>
        </w:rPr>
        <w:t>(1980),</w:t>
      </w:r>
      <w:r w:rsidR="008A1179" w:rsidRPr="009B40A8">
        <w:rPr>
          <w:color w:val="000000"/>
          <w:sz w:val="20"/>
        </w:rPr>
        <w:t xml:space="preserve"> </w:t>
      </w:r>
      <w:r w:rsidRPr="009B40A8">
        <w:rPr>
          <w:color w:val="000000"/>
          <w:sz w:val="20"/>
        </w:rPr>
        <w:t>“Structure</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Repeat</w:t>
      </w:r>
      <w:r w:rsidR="008A1179" w:rsidRPr="009B40A8">
        <w:rPr>
          <w:color w:val="000000"/>
          <w:sz w:val="20"/>
        </w:rPr>
        <w:t xml:space="preserve"> </w:t>
      </w:r>
      <w:r w:rsidRPr="009B40A8">
        <w:rPr>
          <w:color w:val="000000"/>
          <w:sz w:val="20"/>
        </w:rPr>
        <w:t>Buying</w:t>
      </w:r>
      <w:r w:rsidR="008A1179" w:rsidRPr="009B40A8">
        <w:rPr>
          <w:color w:val="000000"/>
          <w:sz w:val="20"/>
        </w:rPr>
        <w:t xml:space="preserve"> </w:t>
      </w:r>
      <w:r w:rsidRPr="009B40A8">
        <w:rPr>
          <w:color w:val="000000"/>
          <w:sz w:val="20"/>
        </w:rPr>
        <w:t>for</w:t>
      </w:r>
      <w:r w:rsidR="008A1179" w:rsidRPr="009B40A8">
        <w:rPr>
          <w:color w:val="000000"/>
          <w:sz w:val="20"/>
        </w:rPr>
        <w:t xml:space="preserve"> </w:t>
      </w:r>
      <w:r w:rsidRPr="009B40A8">
        <w:rPr>
          <w:color w:val="000000"/>
          <w:sz w:val="20"/>
        </w:rPr>
        <w:t>New</w:t>
      </w:r>
      <w:r w:rsidR="008A1179" w:rsidRPr="009B40A8">
        <w:rPr>
          <w:color w:val="000000"/>
          <w:sz w:val="20"/>
        </w:rPr>
        <w:t xml:space="preserve"> </w:t>
      </w:r>
      <w:r w:rsidRPr="009B40A8">
        <w:rPr>
          <w:color w:val="000000"/>
          <w:sz w:val="20"/>
        </w:rPr>
        <w:t>Packaged</w:t>
      </w:r>
      <w:r w:rsidR="008A1179" w:rsidRPr="009B40A8">
        <w:rPr>
          <w:color w:val="000000"/>
          <w:sz w:val="20"/>
        </w:rPr>
        <w:t xml:space="preserve"> </w:t>
      </w:r>
      <w:r w:rsidRPr="009B40A8">
        <w:rPr>
          <w:color w:val="000000"/>
          <w:sz w:val="20"/>
        </w:rPr>
        <w:t>Goods,”</w:t>
      </w:r>
      <w:r w:rsidR="008A1179" w:rsidRPr="009B40A8">
        <w:rPr>
          <w:color w:val="000000"/>
          <w:sz w:val="20"/>
        </w:rPr>
        <w:t xml:space="preserve"> </w:t>
      </w:r>
      <w:r w:rsidRPr="009B40A8">
        <w:rPr>
          <w:iCs/>
          <w:color w:val="000000"/>
          <w:sz w:val="20"/>
        </w:rPr>
        <w:t>Journal</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Marketing</w:t>
      </w:r>
      <w:r w:rsidR="008A1179" w:rsidRPr="009B40A8">
        <w:rPr>
          <w:iCs/>
          <w:color w:val="000000"/>
          <w:sz w:val="20"/>
        </w:rPr>
        <w:t xml:space="preserve"> </w:t>
      </w:r>
      <w:r w:rsidRPr="009B40A8">
        <w:rPr>
          <w:iCs/>
          <w:color w:val="000000"/>
          <w:sz w:val="20"/>
        </w:rPr>
        <w:t>Research</w:t>
      </w:r>
      <w:r w:rsidRPr="009B40A8">
        <w:rPr>
          <w:color w:val="000000"/>
          <w:sz w:val="20"/>
        </w:rPr>
        <w:t>,</w:t>
      </w:r>
      <w:r w:rsidR="008A1179" w:rsidRPr="009B40A8">
        <w:rPr>
          <w:color w:val="000000"/>
          <w:sz w:val="20"/>
        </w:rPr>
        <w:t xml:space="preserve"> </w:t>
      </w:r>
      <w:r w:rsidRPr="009B40A8">
        <w:rPr>
          <w:color w:val="000000"/>
          <w:sz w:val="20"/>
        </w:rPr>
        <w:t>17</w:t>
      </w:r>
      <w:r w:rsidR="008A1179" w:rsidRPr="009B40A8">
        <w:rPr>
          <w:color w:val="000000"/>
          <w:sz w:val="20"/>
        </w:rPr>
        <w:t xml:space="preserve"> </w:t>
      </w:r>
      <w:r w:rsidRPr="009B40A8">
        <w:rPr>
          <w:color w:val="000000"/>
          <w:sz w:val="20"/>
        </w:rPr>
        <w:t>(August),</w:t>
      </w:r>
      <w:r w:rsidR="008A1179" w:rsidRPr="009B40A8">
        <w:rPr>
          <w:color w:val="000000"/>
          <w:sz w:val="20"/>
        </w:rPr>
        <w:t xml:space="preserve"> </w:t>
      </w:r>
      <w:r w:rsidRPr="009B40A8">
        <w:rPr>
          <w:color w:val="000000"/>
          <w:sz w:val="20"/>
        </w:rPr>
        <w:t>316-322.</w:t>
      </w:r>
    </w:p>
    <w:p w:rsidR="009B40A8" w:rsidRDefault="00CD2321" w:rsidP="009B40A8">
      <w:pPr>
        <w:pStyle w:val="ListParagraph"/>
        <w:numPr>
          <w:ilvl w:val="0"/>
          <w:numId w:val="3"/>
        </w:numPr>
        <w:autoSpaceDE w:val="0"/>
        <w:autoSpaceDN w:val="0"/>
        <w:adjustRightInd w:val="0"/>
        <w:snapToGrid w:val="0"/>
        <w:jc w:val="both"/>
        <w:rPr>
          <w:color w:val="000000"/>
          <w:sz w:val="20"/>
        </w:rPr>
      </w:pPr>
      <w:r w:rsidRPr="009B40A8">
        <w:rPr>
          <w:color w:val="000000"/>
          <w:sz w:val="20"/>
        </w:rPr>
        <w:t>Morrison,</w:t>
      </w:r>
      <w:r w:rsidR="008A1179" w:rsidRPr="009B40A8">
        <w:rPr>
          <w:color w:val="000000"/>
          <w:sz w:val="20"/>
        </w:rPr>
        <w:t xml:space="preserve"> </w:t>
      </w:r>
      <w:r w:rsidRPr="009B40A8">
        <w:rPr>
          <w:color w:val="000000"/>
          <w:sz w:val="20"/>
        </w:rPr>
        <w:t>Donald</w:t>
      </w:r>
      <w:r w:rsidR="008A1179" w:rsidRPr="009B40A8">
        <w:rPr>
          <w:color w:val="000000"/>
          <w:sz w:val="20"/>
        </w:rPr>
        <w:t xml:space="preserve"> </w:t>
      </w:r>
      <w:r w:rsidRPr="009B40A8">
        <w:rPr>
          <w:color w:val="000000"/>
          <w:sz w:val="20"/>
        </w:rPr>
        <w:t>G.</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David</w:t>
      </w:r>
      <w:r w:rsidR="008A1179" w:rsidRPr="009B40A8">
        <w:rPr>
          <w:color w:val="000000"/>
          <w:sz w:val="20"/>
        </w:rPr>
        <w:t xml:space="preserve"> </w:t>
      </w:r>
      <w:r w:rsidRPr="009B40A8">
        <w:rPr>
          <w:color w:val="000000"/>
          <w:sz w:val="20"/>
        </w:rPr>
        <w:t>C.</w:t>
      </w:r>
      <w:r w:rsidR="008A1179" w:rsidRPr="009B40A8">
        <w:rPr>
          <w:color w:val="000000"/>
          <w:sz w:val="20"/>
        </w:rPr>
        <w:t xml:space="preserve"> </w:t>
      </w:r>
      <w:proofErr w:type="spellStart"/>
      <w:r w:rsidRPr="009B40A8">
        <w:rPr>
          <w:color w:val="000000"/>
          <w:sz w:val="20"/>
        </w:rPr>
        <w:t>Schmittlein</w:t>
      </w:r>
      <w:proofErr w:type="spellEnd"/>
      <w:r w:rsidR="008A1179" w:rsidRPr="009B40A8">
        <w:rPr>
          <w:color w:val="000000"/>
          <w:sz w:val="20"/>
        </w:rPr>
        <w:t xml:space="preserve"> </w:t>
      </w:r>
      <w:r w:rsidRPr="009B40A8">
        <w:rPr>
          <w:color w:val="000000"/>
          <w:sz w:val="20"/>
        </w:rPr>
        <w:t>(1988),</w:t>
      </w:r>
      <w:r w:rsidR="008A1179" w:rsidRPr="009B40A8">
        <w:rPr>
          <w:color w:val="000000"/>
          <w:sz w:val="20"/>
        </w:rPr>
        <w:t xml:space="preserve"> </w:t>
      </w:r>
      <w:r w:rsidRPr="009B40A8">
        <w:rPr>
          <w:color w:val="000000"/>
          <w:sz w:val="20"/>
        </w:rPr>
        <w:t>“Generalizing</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NBD</w:t>
      </w:r>
      <w:r w:rsidR="008A1179" w:rsidRPr="009B40A8">
        <w:rPr>
          <w:color w:val="000000"/>
          <w:sz w:val="20"/>
        </w:rPr>
        <w:t xml:space="preserve"> </w:t>
      </w:r>
      <w:r w:rsidRPr="009B40A8">
        <w:rPr>
          <w:color w:val="000000"/>
          <w:sz w:val="20"/>
        </w:rPr>
        <w:t>Model</w:t>
      </w:r>
      <w:r w:rsidR="008A1179" w:rsidRPr="009B40A8">
        <w:rPr>
          <w:color w:val="000000"/>
          <w:sz w:val="20"/>
        </w:rPr>
        <w:t xml:space="preserve"> </w:t>
      </w:r>
      <w:r w:rsidRPr="009B40A8">
        <w:rPr>
          <w:color w:val="000000"/>
          <w:sz w:val="20"/>
        </w:rPr>
        <w:t>for</w:t>
      </w:r>
      <w:r w:rsidR="008A1179" w:rsidRPr="009B40A8">
        <w:rPr>
          <w:color w:val="000000"/>
          <w:sz w:val="20"/>
        </w:rPr>
        <w:t xml:space="preserve"> </w:t>
      </w:r>
      <w:r w:rsidRPr="009B40A8">
        <w:rPr>
          <w:color w:val="000000"/>
          <w:sz w:val="20"/>
        </w:rPr>
        <w:t>Customer</w:t>
      </w:r>
      <w:r w:rsidR="008A1179" w:rsidRPr="009B40A8">
        <w:rPr>
          <w:color w:val="000000"/>
          <w:sz w:val="20"/>
        </w:rPr>
        <w:t xml:space="preserve"> </w:t>
      </w:r>
      <w:r w:rsidRPr="009B40A8">
        <w:rPr>
          <w:color w:val="000000"/>
          <w:sz w:val="20"/>
        </w:rPr>
        <w:t>Purchases:</w:t>
      </w:r>
      <w:r w:rsidR="008A1179" w:rsidRPr="009B40A8">
        <w:rPr>
          <w:color w:val="000000"/>
          <w:sz w:val="20"/>
        </w:rPr>
        <w:t xml:space="preserve"> </w:t>
      </w:r>
      <w:r w:rsidRPr="009B40A8">
        <w:rPr>
          <w:color w:val="000000"/>
          <w:sz w:val="20"/>
        </w:rPr>
        <w:t>What</w:t>
      </w:r>
      <w:r w:rsidR="008A1179" w:rsidRPr="009B40A8">
        <w:rPr>
          <w:color w:val="000000"/>
          <w:sz w:val="20"/>
        </w:rPr>
        <w:t xml:space="preserve"> </w:t>
      </w:r>
      <w:r w:rsidRPr="009B40A8">
        <w:rPr>
          <w:color w:val="000000"/>
          <w:sz w:val="20"/>
        </w:rPr>
        <w:t>Are</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Implications</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Is</w:t>
      </w:r>
      <w:r w:rsidR="008A1179" w:rsidRPr="009B40A8">
        <w:rPr>
          <w:color w:val="000000"/>
          <w:sz w:val="20"/>
        </w:rPr>
        <w:t xml:space="preserve"> </w:t>
      </w:r>
      <w:r w:rsidRPr="009B40A8">
        <w:rPr>
          <w:color w:val="000000"/>
          <w:sz w:val="20"/>
        </w:rPr>
        <w:t>It</w:t>
      </w:r>
      <w:r w:rsidR="008A1179" w:rsidRPr="009B40A8">
        <w:rPr>
          <w:color w:val="000000"/>
          <w:sz w:val="20"/>
        </w:rPr>
        <w:t xml:space="preserve"> </w:t>
      </w:r>
      <w:r w:rsidRPr="009B40A8">
        <w:rPr>
          <w:color w:val="000000"/>
          <w:sz w:val="20"/>
        </w:rPr>
        <w:t>Worth</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Effort?”</w:t>
      </w:r>
      <w:r w:rsidR="008A1179" w:rsidRPr="009B40A8">
        <w:rPr>
          <w:color w:val="000000"/>
          <w:sz w:val="20"/>
        </w:rPr>
        <w:t xml:space="preserve"> </w:t>
      </w:r>
      <w:r w:rsidRPr="009B40A8">
        <w:rPr>
          <w:iCs/>
          <w:color w:val="000000"/>
          <w:sz w:val="20"/>
        </w:rPr>
        <w:t>Journal</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Business</w:t>
      </w:r>
      <w:r w:rsidR="008A1179" w:rsidRPr="009B40A8">
        <w:rPr>
          <w:iCs/>
          <w:color w:val="000000"/>
          <w:sz w:val="20"/>
        </w:rPr>
        <w:t xml:space="preserve"> &amp; </w:t>
      </w:r>
      <w:r w:rsidRPr="009B40A8">
        <w:rPr>
          <w:iCs/>
          <w:color w:val="000000"/>
          <w:sz w:val="20"/>
        </w:rPr>
        <w:t>Economic</w:t>
      </w:r>
      <w:r w:rsidR="008A1179" w:rsidRPr="009B40A8">
        <w:rPr>
          <w:iCs/>
          <w:color w:val="000000"/>
          <w:sz w:val="20"/>
        </w:rPr>
        <w:t xml:space="preserve"> </w:t>
      </w:r>
      <w:r w:rsidRPr="009B40A8">
        <w:rPr>
          <w:iCs/>
          <w:color w:val="000000"/>
          <w:sz w:val="20"/>
        </w:rPr>
        <w:t>Statistics</w:t>
      </w:r>
      <w:r w:rsidRPr="009B40A8">
        <w:rPr>
          <w:color w:val="000000"/>
          <w:sz w:val="20"/>
        </w:rPr>
        <w:t>,</w:t>
      </w:r>
      <w:r w:rsidR="008A1179" w:rsidRPr="009B40A8">
        <w:rPr>
          <w:color w:val="000000"/>
          <w:sz w:val="20"/>
        </w:rPr>
        <w:t xml:space="preserve"> </w:t>
      </w:r>
      <w:r w:rsidRPr="009B40A8">
        <w:rPr>
          <w:color w:val="000000"/>
          <w:sz w:val="20"/>
        </w:rPr>
        <w:t>6</w:t>
      </w:r>
      <w:r w:rsidR="008A1179" w:rsidRPr="009B40A8">
        <w:rPr>
          <w:color w:val="000000"/>
          <w:sz w:val="20"/>
        </w:rPr>
        <w:t xml:space="preserve"> </w:t>
      </w:r>
      <w:r w:rsidRPr="009B40A8">
        <w:rPr>
          <w:color w:val="000000"/>
          <w:sz w:val="20"/>
        </w:rPr>
        <w:t>(2),</w:t>
      </w:r>
      <w:r w:rsidR="008A1179" w:rsidRPr="009B40A8">
        <w:rPr>
          <w:color w:val="000000"/>
          <w:sz w:val="20"/>
        </w:rPr>
        <w:t xml:space="preserve"> </w:t>
      </w:r>
      <w:r w:rsidR="009B40A8" w:rsidRPr="009B40A8">
        <w:rPr>
          <w:color w:val="000000"/>
          <w:sz w:val="20"/>
        </w:rPr>
        <w:t>1</w:t>
      </w:r>
      <w:r w:rsidR="009B40A8">
        <w:rPr>
          <w:color w:val="000000"/>
          <w:sz w:val="20"/>
        </w:rPr>
        <w:t>.</w:t>
      </w:r>
    </w:p>
    <w:p w:rsidR="009B40A8" w:rsidRDefault="00CD2321" w:rsidP="009B40A8">
      <w:pPr>
        <w:pStyle w:val="ListParagraph"/>
        <w:numPr>
          <w:ilvl w:val="0"/>
          <w:numId w:val="3"/>
        </w:numPr>
        <w:autoSpaceDE w:val="0"/>
        <w:autoSpaceDN w:val="0"/>
        <w:adjustRightInd w:val="0"/>
        <w:snapToGrid w:val="0"/>
        <w:jc w:val="both"/>
        <w:rPr>
          <w:color w:val="000000"/>
          <w:sz w:val="20"/>
        </w:rPr>
      </w:pPr>
      <w:proofErr w:type="spellStart"/>
      <w:r w:rsidRPr="009B40A8">
        <w:rPr>
          <w:color w:val="000000"/>
          <w:sz w:val="20"/>
        </w:rPr>
        <w:t>Reinartz</w:t>
      </w:r>
      <w:proofErr w:type="spellEnd"/>
      <w:r w:rsidRPr="009B40A8">
        <w:rPr>
          <w:color w:val="000000"/>
          <w:sz w:val="20"/>
        </w:rPr>
        <w:t>,</w:t>
      </w:r>
      <w:r w:rsidR="008A1179" w:rsidRPr="009B40A8">
        <w:rPr>
          <w:color w:val="000000"/>
          <w:sz w:val="20"/>
        </w:rPr>
        <w:t xml:space="preserve"> </w:t>
      </w:r>
      <w:r w:rsidRPr="009B40A8">
        <w:rPr>
          <w:color w:val="000000"/>
          <w:sz w:val="20"/>
        </w:rPr>
        <w:t>Werner</w:t>
      </w:r>
      <w:r w:rsidR="008A1179" w:rsidRPr="009B40A8">
        <w:rPr>
          <w:color w:val="000000"/>
          <w:sz w:val="20"/>
        </w:rPr>
        <w:t xml:space="preserve"> </w:t>
      </w:r>
      <w:r w:rsidRPr="009B40A8">
        <w:rPr>
          <w:color w:val="000000"/>
          <w:sz w:val="20"/>
        </w:rPr>
        <w:t>J.</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V.</w:t>
      </w:r>
      <w:r w:rsidR="008A1179" w:rsidRPr="009B40A8">
        <w:rPr>
          <w:color w:val="000000"/>
          <w:sz w:val="20"/>
        </w:rPr>
        <w:t xml:space="preserve"> </w:t>
      </w:r>
      <w:r w:rsidRPr="009B40A8">
        <w:rPr>
          <w:color w:val="000000"/>
          <w:sz w:val="20"/>
        </w:rPr>
        <w:t>Kumar</w:t>
      </w:r>
      <w:r w:rsidR="008A1179" w:rsidRPr="009B40A8">
        <w:rPr>
          <w:color w:val="000000"/>
          <w:sz w:val="20"/>
        </w:rPr>
        <w:t xml:space="preserve"> </w:t>
      </w:r>
      <w:r w:rsidRPr="009B40A8">
        <w:rPr>
          <w:color w:val="000000"/>
          <w:sz w:val="20"/>
        </w:rPr>
        <w:t>(2000),</w:t>
      </w:r>
      <w:r w:rsidR="008A1179" w:rsidRPr="009B40A8">
        <w:rPr>
          <w:color w:val="000000"/>
          <w:sz w:val="20"/>
        </w:rPr>
        <w:t xml:space="preserve"> </w:t>
      </w:r>
      <w:r w:rsidRPr="009B40A8">
        <w:rPr>
          <w:color w:val="000000"/>
          <w:sz w:val="20"/>
        </w:rPr>
        <w:t>“On</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Profitability</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Long-Life</w:t>
      </w:r>
      <w:r w:rsidR="008A1179" w:rsidRPr="009B40A8">
        <w:rPr>
          <w:color w:val="000000"/>
          <w:sz w:val="20"/>
        </w:rPr>
        <w:t xml:space="preserve"> </w:t>
      </w:r>
      <w:r w:rsidRPr="009B40A8">
        <w:rPr>
          <w:color w:val="000000"/>
          <w:sz w:val="20"/>
        </w:rPr>
        <w:t>Customers</w:t>
      </w:r>
      <w:r w:rsidR="008A1179" w:rsidRPr="009B40A8">
        <w:rPr>
          <w:color w:val="000000"/>
          <w:sz w:val="20"/>
        </w:rPr>
        <w:t xml:space="preserve"> </w:t>
      </w:r>
      <w:r w:rsidRPr="009B40A8">
        <w:rPr>
          <w:color w:val="000000"/>
          <w:sz w:val="20"/>
        </w:rPr>
        <w:t>in</w:t>
      </w:r>
      <w:r w:rsidR="008A1179" w:rsidRPr="009B40A8">
        <w:rPr>
          <w:color w:val="000000"/>
          <w:sz w:val="20"/>
        </w:rPr>
        <w:t xml:space="preserve"> </w:t>
      </w:r>
      <w:r w:rsidRPr="009B40A8">
        <w:rPr>
          <w:color w:val="000000"/>
          <w:sz w:val="20"/>
        </w:rPr>
        <w:t>a</w:t>
      </w:r>
      <w:r w:rsidR="008A1179" w:rsidRPr="009B40A8">
        <w:rPr>
          <w:color w:val="000000"/>
          <w:sz w:val="20"/>
        </w:rPr>
        <w:t xml:space="preserve"> </w:t>
      </w:r>
      <w:proofErr w:type="spellStart"/>
      <w:r w:rsidRPr="009B40A8">
        <w:rPr>
          <w:color w:val="000000"/>
          <w:sz w:val="20"/>
        </w:rPr>
        <w:t>Noncontractual</w:t>
      </w:r>
      <w:proofErr w:type="spellEnd"/>
      <w:r w:rsidR="008A1179" w:rsidRPr="009B40A8">
        <w:rPr>
          <w:color w:val="000000"/>
          <w:sz w:val="20"/>
        </w:rPr>
        <w:t xml:space="preserve"> </w:t>
      </w:r>
      <w:r w:rsidRPr="009B40A8">
        <w:rPr>
          <w:color w:val="000000"/>
          <w:sz w:val="20"/>
        </w:rPr>
        <w:t>Setting:</w:t>
      </w:r>
      <w:r w:rsidR="008A1179" w:rsidRPr="009B40A8">
        <w:rPr>
          <w:color w:val="000000"/>
          <w:sz w:val="20"/>
        </w:rPr>
        <w:t xml:space="preserve"> </w:t>
      </w:r>
      <w:r w:rsidRPr="009B40A8">
        <w:rPr>
          <w:color w:val="000000"/>
          <w:sz w:val="20"/>
        </w:rPr>
        <w:t>An</w:t>
      </w:r>
      <w:r w:rsidR="008A1179" w:rsidRPr="009B40A8">
        <w:rPr>
          <w:color w:val="000000"/>
          <w:sz w:val="20"/>
        </w:rPr>
        <w:t xml:space="preserve"> </w:t>
      </w:r>
      <w:r w:rsidRPr="009B40A8">
        <w:rPr>
          <w:color w:val="000000"/>
          <w:sz w:val="20"/>
        </w:rPr>
        <w:t>Empirical</w:t>
      </w:r>
      <w:r w:rsidR="008A1179" w:rsidRPr="009B40A8">
        <w:rPr>
          <w:color w:val="000000"/>
          <w:sz w:val="20"/>
        </w:rPr>
        <w:t xml:space="preserve"> </w:t>
      </w:r>
      <w:r w:rsidRPr="009B40A8">
        <w:rPr>
          <w:color w:val="000000"/>
          <w:sz w:val="20"/>
        </w:rPr>
        <w:t>Investigation</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Implications</w:t>
      </w:r>
      <w:r w:rsidR="008A1179" w:rsidRPr="009B40A8">
        <w:rPr>
          <w:color w:val="000000"/>
          <w:sz w:val="20"/>
        </w:rPr>
        <w:t xml:space="preserve"> </w:t>
      </w:r>
      <w:r w:rsidRPr="009B40A8">
        <w:rPr>
          <w:color w:val="000000"/>
          <w:sz w:val="20"/>
        </w:rPr>
        <w:t>for</w:t>
      </w:r>
      <w:r w:rsidR="008A1179" w:rsidRPr="009B40A8">
        <w:rPr>
          <w:color w:val="000000"/>
          <w:sz w:val="20"/>
        </w:rPr>
        <w:t xml:space="preserve"> </w:t>
      </w:r>
      <w:r w:rsidRPr="009B40A8">
        <w:rPr>
          <w:color w:val="000000"/>
          <w:sz w:val="20"/>
        </w:rPr>
        <w:t>Marketing,”</w:t>
      </w:r>
      <w:r w:rsidR="008A1179" w:rsidRPr="009B40A8">
        <w:rPr>
          <w:color w:val="000000"/>
          <w:sz w:val="20"/>
        </w:rPr>
        <w:t xml:space="preserve"> </w:t>
      </w:r>
      <w:r w:rsidRPr="009B40A8">
        <w:rPr>
          <w:iCs/>
          <w:color w:val="000000"/>
          <w:sz w:val="20"/>
        </w:rPr>
        <w:t>Journal</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Marketing</w:t>
      </w:r>
      <w:r w:rsidRPr="009B40A8">
        <w:rPr>
          <w:color w:val="000000"/>
          <w:sz w:val="20"/>
        </w:rPr>
        <w:t>,</w:t>
      </w:r>
      <w:r w:rsidR="008A1179" w:rsidRPr="009B40A8">
        <w:rPr>
          <w:color w:val="000000"/>
          <w:sz w:val="20"/>
        </w:rPr>
        <w:t xml:space="preserve"> </w:t>
      </w:r>
      <w:r w:rsidRPr="009B40A8">
        <w:rPr>
          <w:color w:val="000000"/>
          <w:sz w:val="20"/>
        </w:rPr>
        <w:t>64</w:t>
      </w:r>
      <w:r w:rsidR="008A1179" w:rsidRPr="009B40A8">
        <w:rPr>
          <w:color w:val="000000"/>
          <w:sz w:val="20"/>
        </w:rPr>
        <w:t xml:space="preserve"> </w:t>
      </w:r>
      <w:r w:rsidRPr="009B40A8">
        <w:rPr>
          <w:color w:val="000000"/>
          <w:sz w:val="20"/>
        </w:rPr>
        <w:t>(4),</w:t>
      </w:r>
      <w:r w:rsidR="008A1179" w:rsidRPr="009B40A8">
        <w:rPr>
          <w:color w:val="000000"/>
          <w:sz w:val="20"/>
        </w:rPr>
        <w:t xml:space="preserve"> </w:t>
      </w:r>
      <w:r w:rsidRPr="009B40A8">
        <w:rPr>
          <w:color w:val="000000"/>
          <w:sz w:val="20"/>
        </w:rPr>
        <w:t>1</w:t>
      </w:r>
      <w:r w:rsidR="009B40A8" w:rsidRPr="009B40A8">
        <w:rPr>
          <w:color w:val="000000"/>
          <w:sz w:val="20"/>
        </w:rPr>
        <w:t>7</w:t>
      </w:r>
      <w:r w:rsidR="009B40A8">
        <w:rPr>
          <w:color w:val="000000"/>
          <w:sz w:val="20"/>
        </w:rPr>
        <w:t>.</w:t>
      </w:r>
    </w:p>
    <w:p w:rsidR="009B40A8" w:rsidRDefault="00CD2321" w:rsidP="009B40A8">
      <w:pPr>
        <w:pStyle w:val="ListParagraph"/>
        <w:numPr>
          <w:ilvl w:val="0"/>
          <w:numId w:val="3"/>
        </w:numPr>
        <w:autoSpaceDE w:val="0"/>
        <w:autoSpaceDN w:val="0"/>
        <w:adjustRightInd w:val="0"/>
        <w:snapToGrid w:val="0"/>
        <w:jc w:val="both"/>
        <w:rPr>
          <w:color w:val="000000"/>
          <w:sz w:val="20"/>
        </w:rPr>
      </w:pPr>
      <w:proofErr w:type="spellStart"/>
      <w:r w:rsidRPr="009B40A8">
        <w:rPr>
          <w:color w:val="000000"/>
          <w:sz w:val="20"/>
        </w:rPr>
        <w:t>Schmittlein</w:t>
      </w:r>
      <w:proofErr w:type="spellEnd"/>
      <w:r w:rsidRPr="009B40A8">
        <w:rPr>
          <w:color w:val="000000"/>
          <w:sz w:val="20"/>
        </w:rPr>
        <w:t>,</w:t>
      </w:r>
      <w:r w:rsidR="008A1179" w:rsidRPr="009B40A8">
        <w:rPr>
          <w:color w:val="000000"/>
          <w:sz w:val="20"/>
        </w:rPr>
        <w:t xml:space="preserve"> </w:t>
      </w:r>
      <w:r w:rsidRPr="009B40A8">
        <w:rPr>
          <w:color w:val="000000"/>
          <w:sz w:val="20"/>
        </w:rPr>
        <w:t>David</w:t>
      </w:r>
      <w:r w:rsidR="008A1179" w:rsidRPr="009B40A8">
        <w:rPr>
          <w:color w:val="000000"/>
          <w:sz w:val="20"/>
        </w:rPr>
        <w:t xml:space="preserve"> </w:t>
      </w:r>
      <w:r w:rsidRPr="009B40A8">
        <w:rPr>
          <w:color w:val="000000"/>
          <w:sz w:val="20"/>
        </w:rPr>
        <w:t>C.,</w:t>
      </w:r>
      <w:r w:rsidR="008A1179" w:rsidRPr="009B40A8">
        <w:rPr>
          <w:color w:val="000000"/>
          <w:sz w:val="20"/>
        </w:rPr>
        <w:t xml:space="preserve"> </w:t>
      </w:r>
      <w:r w:rsidRPr="009B40A8">
        <w:rPr>
          <w:color w:val="000000"/>
          <w:sz w:val="20"/>
        </w:rPr>
        <w:t>Donald</w:t>
      </w:r>
      <w:r w:rsidR="008A1179" w:rsidRPr="009B40A8">
        <w:rPr>
          <w:color w:val="000000"/>
          <w:sz w:val="20"/>
        </w:rPr>
        <w:t xml:space="preserve"> </w:t>
      </w:r>
      <w:r w:rsidRPr="009B40A8">
        <w:rPr>
          <w:color w:val="000000"/>
          <w:sz w:val="20"/>
        </w:rPr>
        <w:t>G.</w:t>
      </w:r>
      <w:r w:rsidR="008A1179" w:rsidRPr="009B40A8">
        <w:rPr>
          <w:color w:val="000000"/>
          <w:sz w:val="20"/>
        </w:rPr>
        <w:t xml:space="preserve"> </w:t>
      </w:r>
      <w:r w:rsidRPr="009B40A8">
        <w:rPr>
          <w:color w:val="000000"/>
          <w:sz w:val="20"/>
        </w:rPr>
        <w:t>Morrison,</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Richard</w:t>
      </w:r>
      <w:r w:rsidR="008A1179" w:rsidRPr="009B40A8">
        <w:rPr>
          <w:color w:val="000000"/>
          <w:sz w:val="20"/>
        </w:rPr>
        <w:t xml:space="preserve"> </w:t>
      </w:r>
      <w:r w:rsidRPr="009B40A8">
        <w:rPr>
          <w:color w:val="000000"/>
          <w:sz w:val="20"/>
        </w:rPr>
        <w:t>Colombo</w:t>
      </w:r>
      <w:r w:rsidR="008A1179" w:rsidRPr="009B40A8">
        <w:rPr>
          <w:color w:val="000000"/>
          <w:sz w:val="20"/>
        </w:rPr>
        <w:t xml:space="preserve"> </w:t>
      </w:r>
      <w:r w:rsidRPr="009B40A8">
        <w:rPr>
          <w:color w:val="000000"/>
          <w:sz w:val="20"/>
        </w:rPr>
        <w:t>(1987),</w:t>
      </w:r>
      <w:r w:rsidR="008A1179" w:rsidRPr="009B40A8">
        <w:rPr>
          <w:color w:val="000000"/>
          <w:sz w:val="20"/>
        </w:rPr>
        <w:t xml:space="preserve"> </w:t>
      </w:r>
      <w:r w:rsidRPr="009B40A8">
        <w:rPr>
          <w:color w:val="000000"/>
          <w:sz w:val="20"/>
        </w:rPr>
        <w:t>“Counting</w:t>
      </w:r>
      <w:r w:rsidR="008A1179" w:rsidRPr="009B40A8">
        <w:rPr>
          <w:color w:val="000000"/>
          <w:sz w:val="20"/>
        </w:rPr>
        <w:t xml:space="preserve"> </w:t>
      </w:r>
      <w:r w:rsidRPr="009B40A8">
        <w:rPr>
          <w:color w:val="000000"/>
          <w:sz w:val="20"/>
        </w:rPr>
        <w:t>Your</w:t>
      </w:r>
      <w:r w:rsidR="008A1179" w:rsidRPr="009B40A8">
        <w:rPr>
          <w:color w:val="000000"/>
          <w:sz w:val="20"/>
        </w:rPr>
        <w:t xml:space="preserve"> </w:t>
      </w:r>
      <w:r w:rsidRPr="009B40A8">
        <w:rPr>
          <w:color w:val="000000"/>
          <w:sz w:val="20"/>
        </w:rPr>
        <w:t>Customers:</w:t>
      </w:r>
      <w:r w:rsidR="008A1179" w:rsidRPr="009B40A8">
        <w:rPr>
          <w:color w:val="000000"/>
          <w:sz w:val="20"/>
        </w:rPr>
        <w:t xml:space="preserve"> </w:t>
      </w:r>
      <w:r w:rsidRPr="009B40A8">
        <w:rPr>
          <w:color w:val="000000"/>
          <w:sz w:val="20"/>
        </w:rPr>
        <w:t>Who</w:t>
      </w:r>
      <w:r w:rsidR="008A1179" w:rsidRPr="009B40A8">
        <w:rPr>
          <w:color w:val="000000"/>
          <w:sz w:val="20"/>
        </w:rPr>
        <w:t xml:space="preserve"> </w:t>
      </w:r>
      <w:r w:rsidRPr="009B40A8">
        <w:rPr>
          <w:color w:val="000000"/>
          <w:sz w:val="20"/>
        </w:rPr>
        <w:t>Are</w:t>
      </w:r>
      <w:r w:rsidR="008A1179" w:rsidRPr="009B40A8">
        <w:rPr>
          <w:color w:val="000000"/>
          <w:sz w:val="20"/>
        </w:rPr>
        <w:t xml:space="preserve"> </w:t>
      </w:r>
      <w:r w:rsidRPr="009B40A8">
        <w:rPr>
          <w:color w:val="000000"/>
          <w:sz w:val="20"/>
        </w:rPr>
        <w:t>They</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What</w:t>
      </w:r>
      <w:r w:rsidR="008A1179" w:rsidRPr="009B40A8">
        <w:rPr>
          <w:color w:val="000000"/>
          <w:sz w:val="20"/>
        </w:rPr>
        <w:t xml:space="preserve"> </w:t>
      </w:r>
      <w:r w:rsidRPr="009B40A8">
        <w:rPr>
          <w:color w:val="000000"/>
          <w:sz w:val="20"/>
        </w:rPr>
        <w:t>Will</w:t>
      </w:r>
      <w:r w:rsidR="008A1179" w:rsidRPr="009B40A8">
        <w:rPr>
          <w:color w:val="000000"/>
          <w:sz w:val="20"/>
        </w:rPr>
        <w:t xml:space="preserve"> </w:t>
      </w:r>
      <w:r w:rsidRPr="009B40A8">
        <w:rPr>
          <w:color w:val="000000"/>
          <w:sz w:val="20"/>
        </w:rPr>
        <w:t>They</w:t>
      </w:r>
      <w:r w:rsidR="008A1179" w:rsidRPr="009B40A8">
        <w:rPr>
          <w:color w:val="000000"/>
          <w:sz w:val="20"/>
        </w:rPr>
        <w:t xml:space="preserve"> </w:t>
      </w:r>
      <w:r w:rsidRPr="009B40A8">
        <w:rPr>
          <w:color w:val="000000"/>
          <w:sz w:val="20"/>
        </w:rPr>
        <w:t>Do</w:t>
      </w:r>
      <w:r w:rsidR="008A1179" w:rsidRPr="009B40A8">
        <w:rPr>
          <w:color w:val="000000"/>
          <w:sz w:val="20"/>
        </w:rPr>
        <w:t xml:space="preserve"> </w:t>
      </w:r>
      <w:r w:rsidRPr="009B40A8">
        <w:rPr>
          <w:color w:val="000000"/>
          <w:sz w:val="20"/>
        </w:rPr>
        <w:t>Next?”</w:t>
      </w:r>
      <w:r w:rsidR="008A1179" w:rsidRPr="009B40A8">
        <w:rPr>
          <w:color w:val="000000"/>
          <w:sz w:val="20"/>
        </w:rPr>
        <w:t xml:space="preserve"> </w:t>
      </w:r>
      <w:r w:rsidRPr="009B40A8">
        <w:rPr>
          <w:iCs/>
          <w:color w:val="000000"/>
          <w:sz w:val="20"/>
        </w:rPr>
        <w:t>Management</w:t>
      </w:r>
      <w:r w:rsidR="008A1179" w:rsidRPr="009B40A8">
        <w:rPr>
          <w:iCs/>
          <w:color w:val="000000"/>
          <w:sz w:val="20"/>
        </w:rPr>
        <w:t xml:space="preserve"> </w:t>
      </w:r>
      <w:r w:rsidRPr="009B40A8">
        <w:rPr>
          <w:iCs/>
          <w:color w:val="000000"/>
          <w:sz w:val="20"/>
        </w:rPr>
        <w:t>Science</w:t>
      </w:r>
      <w:r w:rsidRPr="009B40A8">
        <w:rPr>
          <w:color w:val="000000"/>
          <w:sz w:val="20"/>
        </w:rPr>
        <w:t>,</w:t>
      </w:r>
      <w:r w:rsidR="008A1179" w:rsidRPr="009B40A8">
        <w:rPr>
          <w:color w:val="000000"/>
          <w:sz w:val="20"/>
        </w:rPr>
        <w:t xml:space="preserve"> </w:t>
      </w:r>
      <w:r w:rsidRPr="009B40A8">
        <w:rPr>
          <w:color w:val="000000"/>
          <w:sz w:val="20"/>
        </w:rPr>
        <w:t>33,</w:t>
      </w:r>
      <w:r w:rsidR="008A1179" w:rsidRPr="009B40A8">
        <w:rPr>
          <w:color w:val="000000"/>
          <w:sz w:val="20"/>
        </w:rPr>
        <w:t xml:space="preserve"> </w:t>
      </w:r>
      <w:r w:rsidRPr="009B40A8">
        <w:rPr>
          <w:color w:val="000000"/>
          <w:sz w:val="20"/>
        </w:rPr>
        <w:t>1-24.</w:t>
      </w:r>
    </w:p>
    <w:p w:rsidR="009B40A8" w:rsidRDefault="009B40A8" w:rsidP="00217884">
      <w:pPr>
        <w:autoSpaceDE w:val="0"/>
        <w:autoSpaceDN w:val="0"/>
        <w:adjustRightInd w:val="0"/>
        <w:snapToGrid w:val="0"/>
        <w:ind w:left="425" w:hanging="425"/>
        <w:jc w:val="both"/>
        <w:rPr>
          <w:i/>
          <w:color w:val="000000"/>
          <w:sz w:val="20"/>
        </w:rPr>
        <w:sectPr w:rsidR="009B40A8" w:rsidSect="009B40A8">
          <w:type w:val="continuous"/>
          <w:pgSz w:w="12240" w:h="15840" w:code="1"/>
          <w:pgMar w:top="1440" w:right="1440" w:bottom="1440" w:left="1440" w:header="720" w:footer="720" w:gutter="0"/>
          <w:cols w:num="2" w:space="600"/>
          <w:docGrid w:linePitch="360"/>
        </w:sectPr>
      </w:pPr>
    </w:p>
    <w:p w:rsidR="00CD2321" w:rsidRPr="008A1179" w:rsidRDefault="00CD2321" w:rsidP="00217884">
      <w:pPr>
        <w:autoSpaceDE w:val="0"/>
        <w:autoSpaceDN w:val="0"/>
        <w:adjustRightInd w:val="0"/>
        <w:snapToGrid w:val="0"/>
        <w:ind w:left="425" w:hanging="425"/>
        <w:jc w:val="both"/>
        <w:rPr>
          <w:i/>
          <w:color w:val="000000"/>
          <w:sz w:val="20"/>
        </w:rPr>
      </w:pPr>
    </w:p>
    <w:p w:rsidR="009B40A8" w:rsidRPr="009B40A8" w:rsidRDefault="00336BC5" w:rsidP="00217884">
      <w:pPr>
        <w:autoSpaceDE w:val="0"/>
        <w:autoSpaceDN w:val="0"/>
        <w:adjustRightInd w:val="0"/>
        <w:snapToGrid w:val="0"/>
        <w:ind w:left="425" w:hanging="425"/>
        <w:jc w:val="both"/>
        <w:rPr>
          <w:rFonts w:eastAsiaTheme="minorEastAsia"/>
          <w:b/>
          <w:bCs/>
          <w:color w:val="000000"/>
          <w:sz w:val="20"/>
          <w:lang w:eastAsia="zh-CN"/>
        </w:rPr>
      </w:pPr>
      <w:r w:rsidRPr="009B40A8">
        <w:rPr>
          <w:b/>
          <w:bCs/>
          <w:color w:val="000000"/>
          <w:sz w:val="20"/>
        </w:rPr>
        <w:t>APPENDIX</w:t>
      </w:r>
      <w:r w:rsidR="008A1179" w:rsidRPr="009B40A8">
        <w:rPr>
          <w:b/>
          <w:bCs/>
          <w:color w:val="000000"/>
          <w:sz w:val="20"/>
        </w:rPr>
        <w:t xml:space="preserve">. </w:t>
      </w:r>
    </w:p>
    <w:p w:rsidR="00CD2321" w:rsidRPr="009B40A8" w:rsidRDefault="00CD2321" w:rsidP="009B40A8">
      <w:pPr>
        <w:autoSpaceDE w:val="0"/>
        <w:autoSpaceDN w:val="0"/>
        <w:adjustRightInd w:val="0"/>
        <w:snapToGrid w:val="0"/>
        <w:ind w:firstLine="425"/>
        <w:jc w:val="both"/>
        <w:rPr>
          <w:iCs/>
          <w:color w:val="000000"/>
          <w:sz w:val="20"/>
        </w:rPr>
      </w:pPr>
      <w:r w:rsidRPr="009B40A8">
        <w:rPr>
          <w:iCs/>
          <w:color w:val="000000"/>
          <w:sz w:val="20"/>
        </w:rPr>
        <w:t>Moment-Matching</w:t>
      </w:r>
      <w:r w:rsidR="008A1179" w:rsidRPr="009B40A8">
        <w:rPr>
          <w:iCs/>
          <w:color w:val="000000"/>
          <w:sz w:val="20"/>
        </w:rPr>
        <w:t xml:space="preserve"> </w:t>
      </w:r>
      <w:r w:rsidRPr="009B40A8">
        <w:rPr>
          <w:iCs/>
          <w:color w:val="000000"/>
          <w:sz w:val="20"/>
        </w:rPr>
        <w:t>Approximation</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the</w:t>
      </w:r>
      <w:r w:rsidR="008A1179" w:rsidRPr="009B40A8">
        <w:rPr>
          <w:iCs/>
          <w:color w:val="000000"/>
          <w:sz w:val="20"/>
        </w:rPr>
        <w:t xml:space="preserve"> </w:t>
      </w:r>
      <w:r w:rsidRPr="009B40A8">
        <w:rPr>
          <w:iCs/>
          <w:color w:val="000000"/>
          <w:sz w:val="20"/>
        </w:rPr>
        <w:t>Product</w:t>
      </w:r>
      <w:r w:rsidR="008A1179" w:rsidRPr="009B40A8">
        <w:rPr>
          <w:iCs/>
          <w:color w:val="000000"/>
          <w:sz w:val="20"/>
        </w:rPr>
        <w:t xml:space="preserve"> </w:t>
      </w:r>
      <w:r w:rsidRPr="009B40A8">
        <w:rPr>
          <w:iCs/>
          <w:color w:val="000000"/>
          <w:sz w:val="20"/>
        </w:rPr>
        <w:t>of</w:t>
      </w:r>
      <w:r w:rsidR="008A1179" w:rsidRPr="009B40A8">
        <w:rPr>
          <w:iCs/>
          <w:color w:val="000000"/>
          <w:sz w:val="20"/>
        </w:rPr>
        <w:t xml:space="preserve"> </w:t>
      </w:r>
      <w:r w:rsidRPr="009B40A8">
        <w:rPr>
          <w:iCs/>
          <w:color w:val="000000"/>
          <w:sz w:val="20"/>
        </w:rPr>
        <w:t>Two</w:t>
      </w:r>
      <w:r w:rsidR="008A1179" w:rsidRPr="009B40A8">
        <w:rPr>
          <w:iCs/>
          <w:color w:val="000000"/>
          <w:sz w:val="20"/>
        </w:rPr>
        <w:t xml:space="preserve"> </w:t>
      </w:r>
      <w:r w:rsidRPr="009B40A8">
        <w:rPr>
          <w:iCs/>
          <w:color w:val="000000"/>
          <w:sz w:val="20"/>
        </w:rPr>
        <w:t>Gamma</w:t>
      </w:r>
      <w:r w:rsidR="008A1179" w:rsidRPr="009B40A8">
        <w:rPr>
          <w:iCs/>
          <w:color w:val="000000"/>
          <w:sz w:val="20"/>
        </w:rPr>
        <w:t xml:space="preserve"> </w:t>
      </w:r>
      <w:r w:rsidRPr="009B40A8">
        <w:rPr>
          <w:iCs/>
          <w:color w:val="000000"/>
          <w:sz w:val="20"/>
        </w:rPr>
        <w:t>Distributions</w:t>
      </w:r>
    </w:p>
    <w:p w:rsidR="00CD2321" w:rsidRPr="009B40A8" w:rsidRDefault="00CD2321" w:rsidP="009B40A8">
      <w:pPr>
        <w:autoSpaceDE w:val="0"/>
        <w:autoSpaceDN w:val="0"/>
        <w:adjustRightInd w:val="0"/>
        <w:snapToGrid w:val="0"/>
        <w:ind w:firstLine="425"/>
        <w:jc w:val="both"/>
        <w:rPr>
          <w:color w:val="000000"/>
          <w:sz w:val="20"/>
        </w:rPr>
      </w:pPr>
      <w:r w:rsidRPr="009B40A8">
        <w:rPr>
          <w:color w:val="000000"/>
          <w:sz w:val="20"/>
        </w:rPr>
        <w:t>If</w:t>
      </w:r>
      <w:r w:rsidR="008A1179" w:rsidRPr="009B40A8">
        <w:rPr>
          <w:color w:val="000000"/>
          <w:sz w:val="20"/>
        </w:rPr>
        <w:t xml:space="preserve"> </w:t>
      </w:r>
      <w:r w:rsidRPr="009B40A8">
        <w:rPr>
          <w:iCs/>
          <w:color w:val="000000"/>
          <w:sz w:val="20"/>
        </w:rPr>
        <w:t>x</w:t>
      </w:r>
      <w:r w:rsidR="008A1179" w:rsidRPr="009B40A8">
        <w:rPr>
          <w:iCs/>
          <w:color w:val="000000"/>
          <w:sz w:val="20"/>
        </w:rPr>
        <w:t xml:space="preserve"> </w:t>
      </w:r>
      <w:r w:rsidRPr="009B40A8">
        <w:rPr>
          <w:color w:val="000000"/>
          <w:sz w:val="20"/>
        </w:rPr>
        <w:t>and</w:t>
      </w:r>
      <w:r w:rsidR="008A1179" w:rsidRPr="009B40A8">
        <w:rPr>
          <w:color w:val="000000"/>
          <w:sz w:val="20"/>
        </w:rPr>
        <w:t xml:space="preserve"> </w:t>
      </w:r>
      <w:r w:rsidRPr="009B40A8">
        <w:rPr>
          <w:iCs/>
          <w:color w:val="000000"/>
          <w:sz w:val="20"/>
        </w:rPr>
        <w:t>y</w:t>
      </w:r>
      <w:r w:rsidR="008A1179" w:rsidRPr="009B40A8">
        <w:rPr>
          <w:iCs/>
          <w:color w:val="000000"/>
          <w:sz w:val="20"/>
        </w:rPr>
        <w:t xml:space="preserve"> </w:t>
      </w:r>
      <w:r w:rsidRPr="009B40A8">
        <w:rPr>
          <w:color w:val="000000"/>
          <w:sz w:val="20"/>
        </w:rPr>
        <w:t>are</w:t>
      </w:r>
      <w:r w:rsidR="008A1179" w:rsidRPr="009B40A8">
        <w:rPr>
          <w:color w:val="000000"/>
          <w:sz w:val="20"/>
        </w:rPr>
        <w:t xml:space="preserve"> </w:t>
      </w:r>
      <w:r w:rsidRPr="009B40A8">
        <w:rPr>
          <w:color w:val="000000"/>
          <w:sz w:val="20"/>
        </w:rPr>
        <w:t>two</w:t>
      </w:r>
      <w:r w:rsidR="008A1179" w:rsidRPr="009B40A8">
        <w:rPr>
          <w:color w:val="000000"/>
          <w:sz w:val="20"/>
        </w:rPr>
        <w:t xml:space="preserve"> </w:t>
      </w:r>
      <w:r w:rsidRPr="009B40A8">
        <w:rPr>
          <w:color w:val="000000"/>
          <w:sz w:val="20"/>
        </w:rPr>
        <w:t>gamma</w:t>
      </w:r>
      <w:r w:rsidR="008A1179" w:rsidRPr="009B40A8">
        <w:rPr>
          <w:color w:val="000000"/>
          <w:sz w:val="20"/>
        </w:rPr>
        <w:t xml:space="preserve"> </w:t>
      </w:r>
      <w:r w:rsidRPr="009B40A8">
        <w:rPr>
          <w:color w:val="000000"/>
          <w:sz w:val="20"/>
        </w:rPr>
        <w:t>distributed</w:t>
      </w:r>
      <w:r w:rsidR="008A1179" w:rsidRPr="009B40A8">
        <w:rPr>
          <w:color w:val="000000"/>
          <w:sz w:val="20"/>
        </w:rPr>
        <w:t xml:space="preserve"> </w:t>
      </w:r>
      <w:r w:rsidRPr="009B40A8">
        <w:rPr>
          <w:color w:val="000000"/>
          <w:sz w:val="20"/>
        </w:rPr>
        <w:t>random</w:t>
      </w:r>
      <w:r w:rsidR="008A1179" w:rsidRPr="009B40A8">
        <w:rPr>
          <w:color w:val="000000"/>
          <w:sz w:val="20"/>
        </w:rPr>
        <w:t xml:space="preserve"> </w:t>
      </w:r>
      <w:r w:rsidRPr="009B40A8">
        <w:rPr>
          <w:color w:val="000000"/>
          <w:sz w:val="20"/>
        </w:rPr>
        <w:t>variables,</w:t>
      </w:r>
    </w:p>
    <w:p w:rsidR="00CD2321" w:rsidRPr="009B40A8" w:rsidRDefault="00CD2321" w:rsidP="009B40A8">
      <w:pPr>
        <w:autoSpaceDE w:val="0"/>
        <w:autoSpaceDN w:val="0"/>
        <w:adjustRightInd w:val="0"/>
        <w:snapToGrid w:val="0"/>
        <w:ind w:firstLine="425"/>
        <w:jc w:val="both"/>
        <w:rPr>
          <w:color w:val="000000"/>
          <w:sz w:val="20"/>
        </w:rPr>
      </w:pPr>
      <w:r w:rsidRPr="009B40A8">
        <w:rPr>
          <w:color w:val="000000"/>
          <w:sz w:val="20"/>
        </w:rPr>
        <w:t>x</w:t>
      </w:r>
      <w:r w:rsidR="008A1179" w:rsidRPr="009B40A8">
        <w:rPr>
          <w:color w:val="000000"/>
          <w:sz w:val="20"/>
        </w:rPr>
        <w:t xml:space="preserve"> </w:t>
      </w:r>
      <w:r w:rsidRPr="009B40A8">
        <w:rPr>
          <w:color w:val="000000"/>
          <w:sz w:val="20"/>
        </w:rPr>
        <w:t>~</w:t>
      </w:r>
      <w:r w:rsidR="008A1179" w:rsidRPr="009B40A8">
        <w:rPr>
          <w:color w:val="000000"/>
          <w:sz w:val="20"/>
        </w:rPr>
        <w:t xml:space="preserve"> </w:t>
      </w:r>
      <w:r w:rsidRPr="009B40A8">
        <w:rPr>
          <w:color w:val="000000"/>
          <w:sz w:val="20"/>
        </w:rPr>
        <w:t>Gamma</w:t>
      </w:r>
      <w:r w:rsidR="008A1179" w:rsidRPr="009B40A8">
        <w:rPr>
          <w:color w:val="000000"/>
          <w:sz w:val="20"/>
        </w:rPr>
        <w:t xml:space="preserve"> </w:t>
      </w:r>
      <w:r w:rsidRPr="009B40A8">
        <w:rPr>
          <w:color w:val="000000"/>
          <w:sz w:val="20"/>
        </w:rPr>
        <w:t>(r,</w:t>
      </w:r>
      <w:r w:rsidR="008A1179" w:rsidRPr="009B40A8">
        <w:rPr>
          <w:color w:val="000000"/>
          <w:sz w:val="20"/>
        </w:rPr>
        <w:t xml:space="preserve"> </w:t>
      </w:r>
      <w:r w:rsidRPr="009B40A8">
        <w:rPr>
          <w:color w:val="000000"/>
          <w:sz w:val="20"/>
        </w:rPr>
        <w:t>a)</w:t>
      </w:r>
    </w:p>
    <w:p w:rsidR="00CD2321" w:rsidRPr="009B40A8" w:rsidRDefault="00CD2321" w:rsidP="009B40A8">
      <w:pPr>
        <w:autoSpaceDE w:val="0"/>
        <w:autoSpaceDN w:val="0"/>
        <w:adjustRightInd w:val="0"/>
        <w:snapToGrid w:val="0"/>
        <w:ind w:firstLine="425"/>
        <w:jc w:val="both"/>
        <w:rPr>
          <w:color w:val="000000"/>
          <w:sz w:val="20"/>
        </w:rPr>
      </w:pPr>
      <w:r w:rsidRPr="009B40A8">
        <w:rPr>
          <w:color w:val="000000"/>
          <w:sz w:val="20"/>
        </w:rPr>
        <w:t>y</w:t>
      </w:r>
      <w:r w:rsidR="008A1179" w:rsidRPr="009B40A8">
        <w:rPr>
          <w:color w:val="000000"/>
          <w:sz w:val="20"/>
        </w:rPr>
        <w:t xml:space="preserve"> </w:t>
      </w:r>
      <w:r w:rsidRPr="009B40A8">
        <w:rPr>
          <w:color w:val="000000"/>
          <w:sz w:val="20"/>
        </w:rPr>
        <w:t>~</w:t>
      </w:r>
      <w:r w:rsidR="008A1179" w:rsidRPr="009B40A8">
        <w:rPr>
          <w:color w:val="000000"/>
          <w:sz w:val="20"/>
        </w:rPr>
        <w:t xml:space="preserve"> </w:t>
      </w:r>
      <w:r w:rsidRPr="009B40A8">
        <w:rPr>
          <w:color w:val="000000"/>
          <w:sz w:val="20"/>
        </w:rPr>
        <w:t>Gamma</w:t>
      </w:r>
      <w:r w:rsidR="008A1179" w:rsidRPr="009B40A8">
        <w:rPr>
          <w:color w:val="000000"/>
          <w:sz w:val="20"/>
        </w:rPr>
        <w:t xml:space="preserve"> </w:t>
      </w:r>
      <w:r w:rsidRPr="009B40A8">
        <w:rPr>
          <w:color w:val="000000"/>
          <w:sz w:val="20"/>
        </w:rPr>
        <w:t>(s,</w:t>
      </w:r>
      <w:r w:rsidR="008A1179" w:rsidRPr="009B40A8">
        <w:rPr>
          <w:color w:val="000000"/>
          <w:sz w:val="20"/>
        </w:rPr>
        <w:t xml:space="preserve"> </w:t>
      </w:r>
      <w:r w:rsidRPr="009B40A8">
        <w:rPr>
          <w:color w:val="000000"/>
          <w:sz w:val="20"/>
        </w:rPr>
        <w:t>b)</w:t>
      </w:r>
    </w:p>
    <w:p w:rsidR="00CD2321" w:rsidRPr="009B40A8" w:rsidRDefault="00CD2321" w:rsidP="009B40A8">
      <w:pPr>
        <w:autoSpaceDE w:val="0"/>
        <w:autoSpaceDN w:val="0"/>
        <w:adjustRightInd w:val="0"/>
        <w:snapToGrid w:val="0"/>
        <w:ind w:firstLine="425"/>
        <w:jc w:val="both"/>
        <w:rPr>
          <w:color w:val="000000"/>
          <w:sz w:val="20"/>
        </w:rPr>
      </w:pPr>
      <w:r w:rsidRPr="009B40A8">
        <w:rPr>
          <w:color w:val="000000"/>
          <w:sz w:val="20"/>
        </w:rPr>
        <w:t>then</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product,</w:t>
      </w:r>
      <w:r w:rsidR="008A1179" w:rsidRPr="009B40A8">
        <w:rPr>
          <w:color w:val="000000"/>
          <w:sz w:val="20"/>
        </w:rPr>
        <w:t xml:space="preserve"> </w:t>
      </w:r>
      <w:r w:rsidRPr="009B40A8">
        <w:rPr>
          <w:iCs/>
          <w:color w:val="000000"/>
          <w:sz w:val="20"/>
        </w:rPr>
        <w:t>z</w:t>
      </w:r>
      <w:r w:rsidR="008A1179" w:rsidRPr="009B40A8">
        <w:rPr>
          <w:iCs/>
          <w:color w:val="000000"/>
          <w:sz w:val="20"/>
        </w:rPr>
        <w:t xml:space="preserve"> </w:t>
      </w:r>
      <w:r w:rsidRPr="009B40A8">
        <w:rPr>
          <w:color w:val="000000"/>
          <w:sz w:val="20"/>
        </w:rPr>
        <w:t>=</w:t>
      </w:r>
      <w:r w:rsidR="008A1179" w:rsidRPr="009B40A8">
        <w:rPr>
          <w:color w:val="000000"/>
          <w:sz w:val="20"/>
        </w:rPr>
        <w:t xml:space="preserve"> </w:t>
      </w:r>
      <w:proofErr w:type="spellStart"/>
      <w:r w:rsidRPr="009B40A8">
        <w:rPr>
          <w:iCs/>
          <w:color w:val="000000"/>
          <w:sz w:val="20"/>
        </w:rPr>
        <w:t>xy</w:t>
      </w:r>
      <w:proofErr w:type="spellEnd"/>
      <w:r w:rsidRPr="009B40A8">
        <w:rPr>
          <w:color w:val="000000"/>
          <w:sz w:val="20"/>
        </w:rPr>
        <w:t>,</w:t>
      </w:r>
      <w:r w:rsidR="008A1179" w:rsidRPr="009B40A8">
        <w:rPr>
          <w:color w:val="000000"/>
          <w:sz w:val="20"/>
        </w:rPr>
        <w:t xml:space="preserve"> </w:t>
      </w:r>
      <w:r w:rsidRPr="009B40A8">
        <w:rPr>
          <w:color w:val="000000"/>
          <w:sz w:val="20"/>
        </w:rPr>
        <w:t>can</w:t>
      </w:r>
      <w:r w:rsidR="008A1179" w:rsidRPr="009B40A8">
        <w:rPr>
          <w:color w:val="000000"/>
          <w:sz w:val="20"/>
        </w:rPr>
        <w:t xml:space="preserve"> </w:t>
      </w:r>
      <w:r w:rsidRPr="009B40A8">
        <w:rPr>
          <w:color w:val="000000"/>
          <w:sz w:val="20"/>
        </w:rPr>
        <w:t>be</w:t>
      </w:r>
      <w:r w:rsidR="008A1179" w:rsidRPr="009B40A8">
        <w:rPr>
          <w:color w:val="000000"/>
          <w:sz w:val="20"/>
        </w:rPr>
        <w:t xml:space="preserve"> </w:t>
      </w:r>
      <w:r w:rsidRPr="009B40A8">
        <w:rPr>
          <w:color w:val="000000"/>
          <w:sz w:val="20"/>
        </w:rPr>
        <w:t>assumed</w:t>
      </w:r>
      <w:r w:rsidR="008A1179" w:rsidRPr="009B40A8">
        <w:rPr>
          <w:color w:val="000000"/>
          <w:sz w:val="20"/>
        </w:rPr>
        <w:t xml:space="preserve"> </w:t>
      </w:r>
      <w:r w:rsidRPr="009B40A8">
        <w:rPr>
          <w:color w:val="000000"/>
          <w:sz w:val="20"/>
        </w:rPr>
        <w:t>to</w:t>
      </w:r>
      <w:r w:rsidR="008A1179" w:rsidRPr="009B40A8">
        <w:rPr>
          <w:color w:val="000000"/>
          <w:sz w:val="20"/>
        </w:rPr>
        <w:t xml:space="preserve"> </w:t>
      </w:r>
      <w:r w:rsidRPr="009B40A8">
        <w:rPr>
          <w:color w:val="000000"/>
          <w:sz w:val="20"/>
        </w:rPr>
        <w:t>be</w:t>
      </w:r>
      <w:r w:rsidR="008A1179" w:rsidRPr="009B40A8">
        <w:rPr>
          <w:color w:val="000000"/>
          <w:sz w:val="20"/>
        </w:rPr>
        <w:t xml:space="preserve"> </w:t>
      </w:r>
      <w:r w:rsidRPr="009B40A8">
        <w:rPr>
          <w:color w:val="000000"/>
          <w:sz w:val="20"/>
        </w:rPr>
        <w:t>a</w:t>
      </w:r>
      <w:r w:rsidR="008A1179" w:rsidRPr="009B40A8">
        <w:rPr>
          <w:color w:val="000000"/>
          <w:sz w:val="20"/>
        </w:rPr>
        <w:t xml:space="preserve"> </w:t>
      </w:r>
      <w:r w:rsidRPr="009B40A8">
        <w:rPr>
          <w:color w:val="000000"/>
          <w:sz w:val="20"/>
        </w:rPr>
        <w:t>gamma</w:t>
      </w:r>
      <w:r w:rsidR="008A1179" w:rsidRPr="009B40A8">
        <w:rPr>
          <w:color w:val="000000"/>
          <w:sz w:val="20"/>
        </w:rPr>
        <w:t xml:space="preserve"> </w:t>
      </w:r>
      <w:r w:rsidRPr="009B40A8">
        <w:rPr>
          <w:color w:val="000000"/>
          <w:sz w:val="20"/>
        </w:rPr>
        <w:t>distributed</w:t>
      </w:r>
      <w:r w:rsidR="008A1179" w:rsidRPr="009B40A8">
        <w:rPr>
          <w:color w:val="000000"/>
          <w:sz w:val="20"/>
        </w:rPr>
        <w:t xml:space="preserve"> </w:t>
      </w:r>
      <w:r w:rsidRPr="009B40A8">
        <w:rPr>
          <w:color w:val="000000"/>
          <w:sz w:val="20"/>
        </w:rPr>
        <w:t>random</w:t>
      </w:r>
      <w:r w:rsidR="008A1179" w:rsidRPr="009B40A8">
        <w:rPr>
          <w:color w:val="000000"/>
          <w:sz w:val="20"/>
        </w:rPr>
        <w:t xml:space="preserve"> </w:t>
      </w:r>
      <w:r w:rsidRPr="009B40A8">
        <w:rPr>
          <w:color w:val="000000"/>
          <w:sz w:val="20"/>
        </w:rPr>
        <w:t>variable</w:t>
      </w:r>
    </w:p>
    <w:p w:rsidR="00CD2321" w:rsidRPr="009B40A8" w:rsidRDefault="00CD2321" w:rsidP="009B40A8">
      <w:pPr>
        <w:autoSpaceDE w:val="0"/>
        <w:autoSpaceDN w:val="0"/>
        <w:adjustRightInd w:val="0"/>
        <w:snapToGrid w:val="0"/>
        <w:ind w:firstLine="425"/>
        <w:jc w:val="both"/>
        <w:rPr>
          <w:iCs/>
          <w:color w:val="000000"/>
          <w:sz w:val="20"/>
        </w:rPr>
      </w:pPr>
      <w:r w:rsidRPr="009B40A8">
        <w:rPr>
          <w:iCs/>
          <w:color w:val="000000"/>
          <w:sz w:val="20"/>
        </w:rPr>
        <w:t>z</w:t>
      </w:r>
      <w:r w:rsidR="008A1179" w:rsidRPr="009B40A8">
        <w:rPr>
          <w:iCs/>
          <w:color w:val="000000"/>
          <w:sz w:val="20"/>
        </w:rPr>
        <w:t xml:space="preserve"> </w:t>
      </w:r>
      <w:r w:rsidRPr="009B40A8">
        <w:rPr>
          <w:iCs/>
          <w:color w:val="000000"/>
          <w:sz w:val="20"/>
        </w:rPr>
        <w:t>~</w:t>
      </w:r>
      <w:r w:rsidR="008A1179" w:rsidRPr="009B40A8">
        <w:rPr>
          <w:iCs/>
          <w:color w:val="000000"/>
          <w:sz w:val="20"/>
        </w:rPr>
        <w:t xml:space="preserve"> </w:t>
      </w:r>
      <w:r w:rsidRPr="009B40A8">
        <w:rPr>
          <w:iCs/>
          <w:color w:val="000000"/>
          <w:sz w:val="20"/>
        </w:rPr>
        <w:t>Gamma</w:t>
      </w:r>
      <w:r w:rsidR="008A1179" w:rsidRPr="009B40A8">
        <w:rPr>
          <w:iCs/>
          <w:color w:val="000000"/>
          <w:sz w:val="20"/>
        </w:rPr>
        <w:t xml:space="preserve"> </w:t>
      </w:r>
      <w:r w:rsidRPr="009B40A8">
        <w:rPr>
          <w:iCs/>
          <w:color w:val="000000"/>
          <w:sz w:val="20"/>
        </w:rPr>
        <w:t>(R,</w:t>
      </w:r>
      <w:r w:rsidR="008A1179" w:rsidRPr="009B40A8">
        <w:rPr>
          <w:iCs/>
          <w:color w:val="000000"/>
          <w:sz w:val="20"/>
        </w:rPr>
        <w:t xml:space="preserve"> </w:t>
      </w:r>
      <w:r w:rsidRPr="009B40A8">
        <w:rPr>
          <w:iCs/>
          <w:color w:val="000000"/>
          <w:sz w:val="20"/>
        </w:rPr>
        <w:t>A)</w:t>
      </w:r>
    </w:p>
    <w:p w:rsidR="00CD2321" w:rsidRPr="009B40A8" w:rsidRDefault="00CD2321" w:rsidP="009B40A8">
      <w:pPr>
        <w:autoSpaceDE w:val="0"/>
        <w:autoSpaceDN w:val="0"/>
        <w:adjustRightInd w:val="0"/>
        <w:snapToGrid w:val="0"/>
        <w:ind w:firstLine="425"/>
        <w:jc w:val="both"/>
        <w:rPr>
          <w:color w:val="000000"/>
          <w:sz w:val="20"/>
        </w:rPr>
      </w:pPr>
      <w:r w:rsidRPr="009B40A8">
        <w:rPr>
          <w:color w:val="000000"/>
          <w:sz w:val="20"/>
        </w:rPr>
        <w:lastRenderedPageBreak/>
        <w:t>with</w:t>
      </w:r>
      <w:r w:rsidR="008A1179" w:rsidRPr="009B40A8">
        <w:rPr>
          <w:color w:val="000000"/>
          <w:sz w:val="20"/>
        </w:rPr>
        <w:t xml:space="preserve"> </w:t>
      </w:r>
      <w:r w:rsidRPr="009B40A8">
        <w:rPr>
          <w:color w:val="000000"/>
          <w:sz w:val="20"/>
        </w:rPr>
        <w:t>shape</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scale</w:t>
      </w:r>
      <w:r w:rsidR="008A1179" w:rsidRPr="009B40A8">
        <w:rPr>
          <w:color w:val="000000"/>
          <w:sz w:val="20"/>
        </w:rPr>
        <w:t xml:space="preserve"> </w:t>
      </w:r>
      <w:r w:rsidRPr="009B40A8">
        <w:rPr>
          <w:color w:val="000000"/>
          <w:sz w:val="20"/>
        </w:rPr>
        <w:t>parameters,</w:t>
      </w:r>
      <w:r w:rsidR="008A1179" w:rsidRPr="009B40A8">
        <w:rPr>
          <w:color w:val="000000"/>
          <w:sz w:val="20"/>
        </w:rPr>
        <w:t xml:space="preserve"> </w:t>
      </w:r>
      <w:r w:rsidRPr="009B40A8">
        <w:rPr>
          <w:iCs/>
          <w:color w:val="000000"/>
          <w:sz w:val="20"/>
        </w:rPr>
        <w:t>R</w:t>
      </w:r>
      <w:r w:rsidR="008A1179" w:rsidRPr="009B40A8">
        <w:rPr>
          <w:iCs/>
          <w:color w:val="000000"/>
          <w:sz w:val="20"/>
        </w:rPr>
        <w:t xml:space="preserve"> </w:t>
      </w:r>
      <w:r w:rsidRPr="009B40A8">
        <w:rPr>
          <w:color w:val="000000"/>
          <w:sz w:val="20"/>
        </w:rPr>
        <w:t>and</w:t>
      </w:r>
      <w:r w:rsidR="008A1179" w:rsidRPr="009B40A8">
        <w:rPr>
          <w:color w:val="000000"/>
          <w:sz w:val="20"/>
        </w:rPr>
        <w:t xml:space="preserve"> </w:t>
      </w:r>
      <w:r w:rsidRPr="009B40A8">
        <w:rPr>
          <w:iCs/>
          <w:color w:val="000000"/>
          <w:sz w:val="20"/>
        </w:rPr>
        <w:t>A</w:t>
      </w:r>
      <w:r w:rsidRPr="009B40A8">
        <w:rPr>
          <w:color w:val="000000"/>
          <w:sz w:val="20"/>
        </w:rPr>
        <w:t>,</w:t>
      </w:r>
      <w:r w:rsidR="008A1179" w:rsidRPr="009B40A8">
        <w:rPr>
          <w:color w:val="000000"/>
          <w:sz w:val="20"/>
        </w:rPr>
        <w:t xml:space="preserve"> </w:t>
      </w:r>
      <w:r w:rsidRPr="009B40A8">
        <w:rPr>
          <w:color w:val="000000"/>
          <w:sz w:val="20"/>
        </w:rPr>
        <w:t>such</w:t>
      </w:r>
      <w:r w:rsidR="008A1179" w:rsidRPr="009B40A8">
        <w:rPr>
          <w:color w:val="000000"/>
          <w:sz w:val="20"/>
        </w:rPr>
        <w:t xml:space="preserve"> </w:t>
      </w:r>
      <w:r w:rsidRPr="009B40A8">
        <w:rPr>
          <w:color w:val="000000"/>
          <w:sz w:val="20"/>
        </w:rPr>
        <w:t>that</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first</w:t>
      </w:r>
      <w:r w:rsidR="008A1179" w:rsidRPr="009B40A8">
        <w:rPr>
          <w:color w:val="000000"/>
          <w:sz w:val="20"/>
        </w:rPr>
        <w:t xml:space="preserve"> </w:t>
      </w:r>
      <w:r w:rsidRPr="009B40A8">
        <w:rPr>
          <w:color w:val="000000"/>
          <w:sz w:val="20"/>
        </w:rPr>
        <w:t>two</w:t>
      </w:r>
      <w:r w:rsidR="008A1179" w:rsidRPr="009B40A8">
        <w:rPr>
          <w:color w:val="000000"/>
          <w:sz w:val="20"/>
        </w:rPr>
        <w:t xml:space="preserve"> </w:t>
      </w:r>
      <w:r w:rsidRPr="009B40A8">
        <w:rPr>
          <w:color w:val="000000"/>
          <w:sz w:val="20"/>
        </w:rPr>
        <w:t>raw</w:t>
      </w:r>
      <w:r w:rsidR="008A1179" w:rsidRPr="009B40A8">
        <w:rPr>
          <w:color w:val="000000"/>
          <w:sz w:val="20"/>
        </w:rPr>
        <w:t xml:space="preserve"> </w:t>
      </w:r>
      <w:r w:rsidRPr="009B40A8">
        <w:rPr>
          <w:color w:val="000000"/>
          <w:sz w:val="20"/>
        </w:rPr>
        <w:t>moments</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iCs/>
          <w:color w:val="000000"/>
          <w:sz w:val="20"/>
        </w:rPr>
        <w:t>z-</w:t>
      </w:r>
      <w:r w:rsidRPr="009B40A8">
        <w:rPr>
          <w:color w:val="000000"/>
          <w:sz w:val="20"/>
        </w:rPr>
        <w:t>distribution</w:t>
      </w:r>
      <w:r w:rsidR="008A1179" w:rsidRPr="009B40A8">
        <w:rPr>
          <w:color w:val="000000"/>
          <w:sz w:val="20"/>
        </w:rPr>
        <w:t xml:space="preserve"> </w:t>
      </w:r>
      <w:r w:rsidRPr="009B40A8">
        <w:rPr>
          <w:color w:val="000000"/>
          <w:sz w:val="20"/>
        </w:rPr>
        <w:t>is</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product</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moments</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iCs/>
          <w:color w:val="000000"/>
          <w:sz w:val="20"/>
        </w:rPr>
        <w:t>x-</w:t>
      </w:r>
      <w:r w:rsidR="008A1179" w:rsidRPr="009B40A8">
        <w:rPr>
          <w:iCs/>
          <w:color w:val="000000"/>
          <w:sz w:val="20"/>
        </w:rPr>
        <w:t xml:space="preserve"> </w:t>
      </w:r>
      <w:r w:rsidRPr="009B40A8">
        <w:rPr>
          <w:color w:val="000000"/>
          <w:sz w:val="20"/>
        </w:rPr>
        <w:t>and</w:t>
      </w:r>
      <w:r w:rsidR="008A1179" w:rsidRPr="009B40A8">
        <w:rPr>
          <w:color w:val="000000"/>
          <w:sz w:val="20"/>
        </w:rPr>
        <w:t xml:space="preserve"> </w:t>
      </w:r>
      <w:r w:rsidRPr="009B40A8">
        <w:rPr>
          <w:iCs/>
          <w:color w:val="000000"/>
          <w:sz w:val="20"/>
        </w:rPr>
        <w:t>y-</w:t>
      </w:r>
      <w:r w:rsidRPr="009B40A8">
        <w:rPr>
          <w:color w:val="000000"/>
          <w:sz w:val="20"/>
        </w:rPr>
        <w:t>distributions.</w:t>
      </w:r>
    </w:p>
    <w:p w:rsidR="008A1179" w:rsidRPr="009B40A8" w:rsidRDefault="008A1179" w:rsidP="009B40A8">
      <w:pPr>
        <w:autoSpaceDE w:val="0"/>
        <w:autoSpaceDN w:val="0"/>
        <w:adjustRightInd w:val="0"/>
        <w:snapToGrid w:val="0"/>
        <w:ind w:firstLine="425"/>
        <w:jc w:val="both"/>
        <w:rPr>
          <w:color w:val="000000"/>
          <w:sz w:val="20"/>
        </w:rPr>
      </w:pPr>
    </w:p>
    <w:p w:rsidR="008A1179" w:rsidRPr="009B40A8" w:rsidRDefault="00EB6403" w:rsidP="009B40A8">
      <w:pPr>
        <w:autoSpaceDE w:val="0"/>
        <w:autoSpaceDN w:val="0"/>
        <w:adjustRightInd w:val="0"/>
        <w:snapToGrid w:val="0"/>
        <w:ind w:firstLine="425"/>
        <w:jc w:val="both"/>
        <w:rPr>
          <w:color w:val="000000"/>
          <w:sz w:val="20"/>
        </w:rPr>
      </w:pPr>
      <w:r w:rsidRPr="00EB6403">
        <w:rPr>
          <w:color w:val="000000"/>
          <w:sz w:val="20"/>
        </w:rPr>
        <w:pict>
          <v:shape id="_x0000_i1084" type="#_x0000_t75" style="width:41.3pt;height:30.7pt">
            <v:imagedata r:id="rId120" o:title=""/>
          </v:shape>
        </w:pict>
      </w:r>
      <w:r w:rsidR="008A1179" w:rsidRPr="009B40A8">
        <w:rPr>
          <w:color w:val="000000"/>
          <w:sz w:val="20"/>
        </w:rPr>
        <w:t xml:space="preserve"> </w:t>
      </w:r>
      <w:r w:rsidRPr="00EB6403">
        <w:rPr>
          <w:color w:val="000000"/>
          <w:sz w:val="20"/>
        </w:rPr>
        <w:pict>
          <v:shape id="_x0000_i1085" type="#_x0000_t75" style="width:67pt;height:30.7pt">
            <v:imagedata r:id="rId121" o:title=""/>
          </v:shape>
        </w:pict>
      </w:r>
    </w:p>
    <w:p w:rsidR="008A1179" w:rsidRPr="009B40A8" w:rsidRDefault="00EB6403" w:rsidP="009B40A8">
      <w:pPr>
        <w:autoSpaceDE w:val="0"/>
        <w:autoSpaceDN w:val="0"/>
        <w:adjustRightInd w:val="0"/>
        <w:snapToGrid w:val="0"/>
        <w:ind w:firstLine="425"/>
        <w:jc w:val="both"/>
        <w:rPr>
          <w:sz w:val="20"/>
        </w:rPr>
      </w:pPr>
      <w:r w:rsidRPr="00EB6403">
        <w:rPr>
          <w:sz w:val="20"/>
        </w:rPr>
        <w:pict>
          <v:shape id="_x0000_i1086" type="#_x0000_t75" style="width:41.3pt;height:33.2pt">
            <v:imagedata r:id="rId122" o:title=""/>
          </v:shape>
        </w:pict>
      </w:r>
      <w:r w:rsidR="008A1179" w:rsidRPr="009B40A8">
        <w:rPr>
          <w:sz w:val="20"/>
        </w:rPr>
        <w:t xml:space="preserve"> </w:t>
      </w:r>
      <w:r w:rsidRPr="00EB6403">
        <w:rPr>
          <w:sz w:val="20"/>
        </w:rPr>
        <w:pict>
          <v:shape id="_x0000_i1087" type="#_x0000_t75" style="width:64.5pt;height:33.2pt">
            <v:imagedata r:id="rId123" o:title=""/>
          </v:shape>
        </w:pict>
      </w:r>
    </w:p>
    <w:p w:rsidR="00CD2321" w:rsidRPr="009B40A8" w:rsidRDefault="00EB6403" w:rsidP="009B40A8">
      <w:pPr>
        <w:autoSpaceDE w:val="0"/>
        <w:autoSpaceDN w:val="0"/>
        <w:adjustRightInd w:val="0"/>
        <w:snapToGrid w:val="0"/>
        <w:ind w:firstLine="425"/>
        <w:jc w:val="both"/>
        <w:rPr>
          <w:color w:val="000000"/>
          <w:sz w:val="20"/>
        </w:rPr>
      </w:pPr>
      <w:r w:rsidRPr="00EB6403">
        <w:rPr>
          <w:sz w:val="20"/>
        </w:rPr>
        <w:pict>
          <v:shape id="_x0000_i1088" type="#_x0000_t75" style="width:92.05pt;height:33.2pt">
            <v:imagedata r:id="rId124" o:title=""/>
          </v:shape>
        </w:pict>
      </w:r>
      <w:r w:rsidR="008A1179" w:rsidRPr="009B40A8">
        <w:rPr>
          <w:sz w:val="20"/>
        </w:rPr>
        <w:t xml:space="preserve"> </w:t>
      </w:r>
      <w:r w:rsidRPr="00EB6403">
        <w:rPr>
          <w:sz w:val="20"/>
        </w:rPr>
        <w:pict>
          <v:shape id="_x0000_i1089" type="#_x0000_t75" style="width:140.25pt;height:33.2pt">
            <v:imagedata r:id="rId125" o:title=""/>
          </v:shape>
        </w:pict>
      </w:r>
    </w:p>
    <w:p w:rsidR="008A1179" w:rsidRPr="009B40A8" w:rsidRDefault="00CD2321" w:rsidP="009B40A8">
      <w:pPr>
        <w:autoSpaceDE w:val="0"/>
        <w:autoSpaceDN w:val="0"/>
        <w:adjustRightInd w:val="0"/>
        <w:snapToGrid w:val="0"/>
        <w:ind w:firstLine="425"/>
        <w:jc w:val="both"/>
        <w:rPr>
          <w:color w:val="000000"/>
          <w:sz w:val="20"/>
        </w:rPr>
      </w:pPr>
      <w:r w:rsidRPr="009B40A8">
        <w:rPr>
          <w:color w:val="000000"/>
          <w:sz w:val="20"/>
        </w:rPr>
        <w:t>Since</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first</w:t>
      </w:r>
      <w:r w:rsidR="008A1179" w:rsidRPr="009B40A8">
        <w:rPr>
          <w:color w:val="000000"/>
          <w:sz w:val="20"/>
        </w:rPr>
        <w:t xml:space="preserve"> </w:t>
      </w:r>
      <w:r w:rsidRPr="009B40A8">
        <w:rPr>
          <w:color w:val="000000"/>
          <w:sz w:val="20"/>
        </w:rPr>
        <w:t>moment</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iCs/>
          <w:color w:val="000000"/>
          <w:sz w:val="20"/>
        </w:rPr>
        <w:t>z</w:t>
      </w:r>
      <w:r w:rsidRPr="009B40A8">
        <w:rPr>
          <w:color w:val="000000"/>
          <w:sz w:val="20"/>
        </w:rPr>
        <w:t>-distribution,</w:t>
      </w:r>
      <w:r w:rsidR="008A1179" w:rsidRPr="009B40A8">
        <w:rPr>
          <w:color w:val="000000"/>
          <w:sz w:val="20"/>
        </w:rPr>
        <w:t xml:space="preserve"> </w:t>
      </w:r>
      <w:r w:rsidR="00EB6403" w:rsidRPr="00EB6403">
        <w:rPr>
          <w:color w:val="000000"/>
          <w:sz w:val="20"/>
        </w:rPr>
        <w:pict>
          <v:shape id="_x0000_i1090" type="#_x0000_t75" style="width:17.55pt;height:18.15pt">
            <v:imagedata r:id="rId126" o:title=""/>
          </v:shape>
        </w:pict>
      </w:r>
      <w:r w:rsidRPr="009B40A8">
        <w:rPr>
          <w:color w:val="000000"/>
          <w:sz w:val="20"/>
        </w:rPr>
        <w:t>,</w:t>
      </w:r>
      <w:r w:rsidR="008A1179" w:rsidRPr="009B40A8">
        <w:rPr>
          <w:color w:val="000000"/>
          <w:sz w:val="20"/>
        </w:rPr>
        <w:t xml:space="preserve"> </w:t>
      </w:r>
      <w:r w:rsidRPr="009B40A8">
        <w:rPr>
          <w:color w:val="000000"/>
          <w:sz w:val="20"/>
        </w:rPr>
        <w:t>is</w:t>
      </w:r>
      <w:r w:rsidR="008A1179" w:rsidRPr="009B40A8">
        <w:rPr>
          <w:color w:val="000000"/>
          <w:sz w:val="20"/>
        </w:rPr>
        <w:t xml:space="preserve"> </w:t>
      </w:r>
      <w:r w:rsidRPr="009B40A8">
        <w:rPr>
          <w:iCs/>
          <w:color w:val="000000"/>
          <w:sz w:val="20"/>
        </w:rPr>
        <w:t>R</w:t>
      </w:r>
      <w:r w:rsidRPr="009B40A8">
        <w:rPr>
          <w:color w:val="000000"/>
          <w:sz w:val="20"/>
        </w:rPr>
        <w:t>/</w:t>
      </w:r>
      <w:r w:rsidRPr="009B40A8">
        <w:rPr>
          <w:iCs/>
          <w:color w:val="000000"/>
          <w:sz w:val="20"/>
        </w:rPr>
        <w:t>A</w:t>
      </w:r>
      <w:r w:rsidR="008A1179" w:rsidRPr="009B40A8">
        <w:rPr>
          <w:iCs/>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second</w:t>
      </w:r>
      <w:r w:rsidR="008A1179" w:rsidRPr="009B40A8">
        <w:rPr>
          <w:color w:val="000000"/>
          <w:sz w:val="20"/>
        </w:rPr>
        <w:t xml:space="preserve"> </w:t>
      </w:r>
      <w:r w:rsidRPr="009B40A8">
        <w:rPr>
          <w:color w:val="000000"/>
          <w:sz w:val="20"/>
        </w:rPr>
        <w:t>moment,</w:t>
      </w:r>
      <w:r w:rsidR="008A1179" w:rsidRPr="009B40A8">
        <w:rPr>
          <w:color w:val="000000"/>
          <w:sz w:val="20"/>
        </w:rPr>
        <w:t xml:space="preserve"> </w:t>
      </w:r>
      <w:r w:rsidR="00EB6403" w:rsidRPr="00EB6403">
        <w:rPr>
          <w:sz w:val="20"/>
        </w:rPr>
        <w:pict>
          <v:shape id="_x0000_i1091" type="#_x0000_t75" style="width:17.55pt;height:18.15pt">
            <v:imagedata r:id="rId127" o:title=""/>
          </v:shape>
        </w:pict>
      </w:r>
      <w:r w:rsidRPr="009B40A8">
        <w:rPr>
          <w:color w:val="000000"/>
          <w:sz w:val="20"/>
        </w:rPr>
        <w:t>z,</w:t>
      </w:r>
      <w:r w:rsidR="008A1179" w:rsidRPr="009B40A8">
        <w:rPr>
          <w:color w:val="000000"/>
          <w:sz w:val="20"/>
        </w:rPr>
        <w:t xml:space="preserve"> </w:t>
      </w:r>
      <w:r w:rsidRPr="009B40A8">
        <w:rPr>
          <w:color w:val="000000"/>
          <w:sz w:val="20"/>
        </w:rPr>
        <w:t>is</w:t>
      </w:r>
      <w:r w:rsidR="008A1179" w:rsidRPr="009B40A8">
        <w:rPr>
          <w:color w:val="000000"/>
          <w:sz w:val="20"/>
        </w:rPr>
        <w:t xml:space="preserve"> </w:t>
      </w:r>
      <w:r w:rsidR="008A1179" w:rsidRPr="009B40A8">
        <w:rPr>
          <w:iCs/>
          <w:color w:val="000000"/>
          <w:sz w:val="20"/>
        </w:rPr>
        <w:t xml:space="preserve">R </w:t>
      </w:r>
      <w:r w:rsidR="008A1179" w:rsidRPr="009B40A8">
        <w:rPr>
          <w:color w:val="000000"/>
          <w:sz w:val="20"/>
        </w:rPr>
        <w:t>(</w:t>
      </w:r>
      <w:r w:rsidRPr="009B40A8">
        <w:rPr>
          <w:iCs/>
          <w:color w:val="000000"/>
          <w:sz w:val="20"/>
        </w:rPr>
        <w:t>R</w:t>
      </w:r>
      <w:r w:rsidRPr="009B40A8">
        <w:rPr>
          <w:color w:val="000000"/>
          <w:sz w:val="20"/>
        </w:rPr>
        <w:t>+1)/</w:t>
      </w:r>
      <w:r w:rsidRPr="009B40A8">
        <w:rPr>
          <w:iCs/>
          <w:color w:val="000000"/>
          <w:sz w:val="20"/>
        </w:rPr>
        <w:t>A</w:t>
      </w:r>
      <w:r w:rsidRPr="009B40A8">
        <w:rPr>
          <w:iCs/>
          <w:color w:val="000000"/>
          <w:sz w:val="20"/>
          <w:vertAlign w:val="superscript"/>
        </w:rPr>
        <w:t>2</w:t>
      </w:r>
      <w:r w:rsidRPr="009B40A8">
        <w:rPr>
          <w:color w:val="000000"/>
          <w:sz w:val="20"/>
        </w:rPr>
        <w:t>,</w:t>
      </w:r>
      <w:r w:rsidR="008A1179" w:rsidRPr="009B40A8">
        <w:rPr>
          <w:color w:val="000000"/>
          <w:sz w:val="20"/>
        </w:rPr>
        <w:t xml:space="preserve"> </w:t>
      </w:r>
      <w:r w:rsidRPr="009B40A8">
        <w:rPr>
          <w:color w:val="000000"/>
          <w:sz w:val="20"/>
        </w:rPr>
        <w:t>we</w:t>
      </w:r>
      <w:r w:rsidR="008A1179" w:rsidRPr="009B40A8">
        <w:rPr>
          <w:color w:val="000000"/>
          <w:sz w:val="20"/>
        </w:rPr>
        <w:t xml:space="preserve"> </w:t>
      </w:r>
      <w:r w:rsidRPr="009B40A8">
        <w:rPr>
          <w:color w:val="000000"/>
          <w:sz w:val="20"/>
        </w:rPr>
        <w:t>can</w:t>
      </w:r>
      <w:r w:rsidR="008A1179" w:rsidRPr="009B40A8">
        <w:rPr>
          <w:color w:val="000000"/>
          <w:sz w:val="20"/>
        </w:rPr>
        <w:t xml:space="preserve"> </w:t>
      </w:r>
      <w:r w:rsidRPr="009B40A8">
        <w:rPr>
          <w:color w:val="000000"/>
          <w:sz w:val="20"/>
        </w:rPr>
        <w:t>solve</w:t>
      </w:r>
      <w:r w:rsidR="008A1179" w:rsidRPr="009B40A8">
        <w:rPr>
          <w:color w:val="000000"/>
          <w:sz w:val="20"/>
        </w:rPr>
        <w:t xml:space="preserve"> </w:t>
      </w:r>
      <w:r w:rsidRPr="009B40A8">
        <w:rPr>
          <w:color w:val="000000"/>
          <w:sz w:val="20"/>
        </w:rPr>
        <w:t>for</w:t>
      </w:r>
      <w:r w:rsidR="008A1179" w:rsidRPr="009B40A8">
        <w:rPr>
          <w:color w:val="000000"/>
          <w:sz w:val="20"/>
        </w:rPr>
        <w:t xml:space="preserve"> </w:t>
      </w:r>
      <w:r w:rsidRPr="009B40A8">
        <w:rPr>
          <w:iCs/>
          <w:color w:val="000000"/>
          <w:sz w:val="20"/>
        </w:rPr>
        <w:t>R</w:t>
      </w:r>
      <w:r w:rsidR="008A1179" w:rsidRPr="009B40A8">
        <w:rPr>
          <w:iCs/>
          <w:color w:val="000000"/>
          <w:sz w:val="20"/>
        </w:rPr>
        <w:t xml:space="preserve"> </w:t>
      </w:r>
      <w:r w:rsidRPr="009B40A8">
        <w:rPr>
          <w:color w:val="000000"/>
          <w:sz w:val="20"/>
        </w:rPr>
        <w:t>and</w:t>
      </w:r>
      <w:r w:rsidR="008A1179" w:rsidRPr="009B40A8">
        <w:rPr>
          <w:color w:val="000000"/>
          <w:sz w:val="20"/>
        </w:rPr>
        <w:t xml:space="preserve"> </w:t>
      </w:r>
      <w:r w:rsidRPr="009B40A8">
        <w:rPr>
          <w:iCs/>
          <w:color w:val="000000"/>
          <w:sz w:val="20"/>
        </w:rPr>
        <w:t>A</w:t>
      </w:r>
      <w:r w:rsidR="008A1179" w:rsidRPr="009B40A8">
        <w:rPr>
          <w:iCs/>
          <w:color w:val="000000"/>
          <w:sz w:val="20"/>
        </w:rPr>
        <w:t xml:space="preserve"> </w:t>
      </w:r>
      <w:r w:rsidRPr="009B40A8">
        <w:rPr>
          <w:color w:val="000000"/>
          <w:sz w:val="20"/>
        </w:rPr>
        <w:t>with</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following</w:t>
      </w:r>
      <w:r w:rsidR="008A1179" w:rsidRPr="009B40A8">
        <w:rPr>
          <w:color w:val="000000"/>
          <w:sz w:val="20"/>
        </w:rPr>
        <w:t xml:space="preserve"> </w:t>
      </w:r>
      <w:r w:rsidRPr="009B40A8">
        <w:rPr>
          <w:color w:val="000000"/>
          <w:sz w:val="20"/>
        </w:rPr>
        <w:t>two</w:t>
      </w:r>
      <w:r w:rsidR="008A1179" w:rsidRPr="009B40A8">
        <w:rPr>
          <w:color w:val="000000"/>
          <w:sz w:val="20"/>
        </w:rPr>
        <w:t xml:space="preserve"> </w:t>
      </w:r>
      <w:r w:rsidRPr="009B40A8">
        <w:rPr>
          <w:color w:val="000000"/>
          <w:sz w:val="20"/>
        </w:rPr>
        <w:t>equations:</w:t>
      </w:r>
    </w:p>
    <w:p w:rsidR="00CD2321" w:rsidRPr="009B40A8" w:rsidRDefault="00EB6403" w:rsidP="009B40A8">
      <w:pPr>
        <w:autoSpaceDE w:val="0"/>
        <w:autoSpaceDN w:val="0"/>
        <w:adjustRightInd w:val="0"/>
        <w:snapToGrid w:val="0"/>
        <w:ind w:firstLine="425"/>
        <w:jc w:val="both"/>
        <w:rPr>
          <w:sz w:val="20"/>
        </w:rPr>
      </w:pPr>
      <w:r w:rsidRPr="00EB6403">
        <w:rPr>
          <w:color w:val="000000"/>
          <w:sz w:val="20"/>
        </w:rPr>
        <w:pict>
          <v:shape id="_x0000_i1092" type="#_x0000_t75" style="width:42.55pt;height:33.2pt">
            <v:imagedata r:id="rId128" o:title=""/>
          </v:shape>
        </w:pict>
      </w:r>
      <w:r w:rsidR="008A1179" w:rsidRPr="009B40A8">
        <w:rPr>
          <w:color w:val="000000"/>
          <w:sz w:val="20"/>
        </w:rPr>
        <w:t xml:space="preserve"> </w:t>
      </w:r>
      <w:r w:rsidRPr="00EB6403">
        <w:rPr>
          <w:sz w:val="20"/>
        </w:rPr>
        <w:pict>
          <v:shape id="_x0000_i1093" type="#_x0000_t75" style="width:121.45pt;height:33.2pt">
            <v:imagedata r:id="rId129" o:title=""/>
          </v:shape>
        </w:pict>
      </w:r>
    </w:p>
    <w:p w:rsidR="00CD2321" w:rsidRPr="009B40A8" w:rsidRDefault="00CD2321" w:rsidP="009B40A8">
      <w:pPr>
        <w:autoSpaceDE w:val="0"/>
        <w:autoSpaceDN w:val="0"/>
        <w:adjustRightInd w:val="0"/>
        <w:snapToGrid w:val="0"/>
        <w:ind w:firstLine="425"/>
        <w:jc w:val="both"/>
        <w:rPr>
          <w:color w:val="000000"/>
          <w:sz w:val="20"/>
        </w:rPr>
      </w:pPr>
    </w:p>
    <w:p w:rsidR="008A1179" w:rsidRPr="009B40A8" w:rsidRDefault="00CD2321" w:rsidP="009B40A8">
      <w:pPr>
        <w:autoSpaceDE w:val="0"/>
        <w:autoSpaceDN w:val="0"/>
        <w:adjustRightInd w:val="0"/>
        <w:snapToGrid w:val="0"/>
        <w:ind w:firstLine="425"/>
        <w:jc w:val="both"/>
        <w:rPr>
          <w:color w:val="000000"/>
          <w:sz w:val="20"/>
        </w:rPr>
      </w:pPr>
      <w:r w:rsidRPr="009B40A8">
        <w:rPr>
          <w:color w:val="000000"/>
          <w:sz w:val="20"/>
        </w:rPr>
        <w:t>Therefore,</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gamma</w:t>
      </w:r>
      <w:r w:rsidR="008A1179" w:rsidRPr="009B40A8">
        <w:rPr>
          <w:color w:val="000000"/>
          <w:sz w:val="20"/>
        </w:rPr>
        <w:t xml:space="preserve"> </w:t>
      </w:r>
      <w:r w:rsidRPr="009B40A8">
        <w:rPr>
          <w:color w:val="000000"/>
          <w:sz w:val="20"/>
        </w:rPr>
        <w:t>distribution</w:t>
      </w:r>
      <w:r w:rsidR="008A1179" w:rsidRPr="009B40A8">
        <w:rPr>
          <w:color w:val="000000"/>
          <w:sz w:val="20"/>
        </w:rPr>
        <w:t xml:space="preserve"> </w:t>
      </w:r>
      <w:r w:rsidRPr="009B40A8">
        <w:rPr>
          <w:color w:val="000000"/>
          <w:sz w:val="20"/>
        </w:rPr>
        <w:t>describing</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product</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two</w:t>
      </w:r>
      <w:r w:rsidR="008A1179" w:rsidRPr="009B40A8">
        <w:rPr>
          <w:color w:val="000000"/>
          <w:sz w:val="20"/>
        </w:rPr>
        <w:t xml:space="preserve"> </w:t>
      </w:r>
      <w:r w:rsidRPr="009B40A8">
        <w:rPr>
          <w:color w:val="000000"/>
          <w:sz w:val="20"/>
        </w:rPr>
        <w:t>independently</w:t>
      </w:r>
      <w:r w:rsidR="008A1179" w:rsidRPr="009B40A8">
        <w:rPr>
          <w:color w:val="000000"/>
          <w:sz w:val="20"/>
        </w:rPr>
        <w:t xml:space="preserve"> </w:t>
      </w:r>
      <w:r w:rsidRPr="009B40A8">
        <w:rPr>
          <w:color w:val="000000"/>
          <w:sz w:val="20"/>
        </w:rPr>
        <w:t>distributed</w:t>
      </w:r>
      <w:r w:rsidR="008A1179" w:rsidRPr="009B40A8">
        <w:rPr>
          <w:color w:val="000000"/>
          <w:sz w:val="20"/>
        </w:rPr>
        <w:t xml:space="preserve"> </w:t>
      </w:r>
      <w:r w:rsidRPr="009B40A8">
        <w:rPr>
          <w:color w:val="000000"/>
          <w:sz w:val="20"/>
        </w:rPr>
        <w:t>gamma</w:t>
      </w:r>
      <w:r w:rsidR="008A1179" w:rsidRPr="009B40A8">
        <w:rPr>
          <w:color w:val="000000"/>
          <w:sz w:val="20"/>
        </w:rPr>
        <w:t xml:space="preserve"> </w:t>
      </w:r>
      <w:r w:rsidRPr="009B40A8">
        <w:rPr>
          <w:color w:val="000000"/>
          <w:sz w:val="20"/>
        </w:rPr>
        <w:t>random</w:t>
      </w:r>
      <w:r w:rsidR="008A1179" w:rsidRPr="009B40A8">
        <w:rPr>
          <w:color w:val="000000"/>
          <w:sz w:val="20"/>
        </w:rPr>
        <w:t xml:space="preserve"> </w:t>
      </w:r>
      <w:r w:rsidRPr="009B40A8">
        <w:rPr>
          <w:color w:val="000000"/>
          <w:sz w:val="20"/>
        </w:rPr>
        <w:t>variables</w:t>
      </w:r>
      <w:r w:rsidR="008A1179" w:rsidRPr="009B40A8">
        <w:rPr>
          <w:color w:val="000000"/>
          <w:sz w:val="20"/>
        </w:rPr>
        <w:t xml:space="preserve"> </w:t>
      </w:r>
      <w:r w:rsidRPr="009B40A8">
        <w:rPr>
          <w:color w:val="000000"/>
          <w:sz w:val="20"/>
        </w:rPr>
        <w:t>has</w:t>
      </w:r>
      <w:r w:rsidR="008A1179" w:rsidRPr="009B40A8">
        <w:rPr>
          <w:color w:val="000000"/>
          <w:sz w:val="20"/>
        </w:rPr>
        <w:t xml:space="preserve"> </w:t>
      </w:r>
      <w:r w:rsidRPr="009B40A8">
        <w:rPr>
          <w:color w:val="000000"/>
          <w:sz w:val="20"/>
        </w:rPr>
        <w:t>shape</w:t>
      </w:r>
      <w:r w:rsidR="008A1179" w:rsidRPr="009B40A8">
        <w:rPr>
          <w:color w:val="000000"/>
          <w:sz w:val="20"/>
        </w:rPr>
        <w:t xml:space="preserve"> </w:t>
      </w:r>
      <w:r w:rsidRPr="009B40A8">
        <w:rPr>
          <w:color w:val="000000"/>
          <w:sz w:val="20"/>
        </w:rPr>
        <w:t>and</w:t>
      </w:r>
      <w:r w:rsidR="008A1179" w:rsidRPr="009B40A8">
        <w:rPr>
          <w:color w:val="000000"/>
          <w:sz w:val="20"/>
        </w:rPr>
        <w:t xml:space="preserve"> </w:t>
      </w:r>
      <w:r w:rsidRPr="009B40A8">
        <w:rPr>
          <w:color w:val="000000"/>
          <w:sz w:val="20"/>
        </w:rPr>
        <w:t>scale</w:t>
      </w:r>
      <w:r w:rsidR="008A1179" w:rsidRPr="009B40A8">
        <w:rPr>
          <w:color w:val="000000"/>
          <w:sz w:val="20"/>
        </w:rPr>
        <w:t xml:space="preserve"> </w:t>
      </w:r>
      <w:r w:rsidRPr="009B40A8">
        <w:rPr>
          <w:color w:val="000000"/>
          <w:sz w:val="20"/>
        </w:rPr>
        <w:t>parameters</w:t>
      </w:r>
      <w:r w:rsidR="008A1179" w:rsidRPr="009B40A8">
        <w:rPr>
          <w:color w:val="000000"/>
          <w:sz w:val="20"/>
        </w:rPr>
        <w:t xml:space="preserve"> </w:t>
      </w:r>
      <w:r w:rsidRPr="009B40A8">
        <w:rPr>
          <w:color w:val="000000"/>
          <w:sz w:val="20"/>
        </w:rPr>
        <w:t>that</w:t>
      </w:r>
      <w:r w:rsidR="008A1179" w:rsidRPr="009B40A8">
        <w:rPr>
          <w:color w:val="000000"/>
          <w:sz w:val="20"/>
        </w:rPr>
        <w:t xml:space="preserve"> </w:t>
      </w:r>
      <w:r w:rsidRPr="009B40A8">
        <w:rPr>
          <w:color w:val="000000"/>
          <w:sz w:val="20"/>
        </w:rPr>
        <w:t>can</w:t>
      </w:r>
      <w:r w:rsidR="008A1179" w:rsidRPr="009B40A8">
        <w:rPr>
          <w:color w:val="000000"/>
          <w:sz w:val="20"/>
        </w:rPr>
        <w:t xml:space="preserve"> </w:t>
      </w:r>
      <w:r w:rsidRPr="009B40A8">
        <w:rPr>
          <w:color w:val="000000"/>
          <w:sz w:val="20"/>
        </w:rPr>
        <w:t>be</w:t>
      </w:r>
      <w:r w:rsidR="008A1179" w:rsidRPr="009B40A8">
        <w:rPr>
          <w:color w:val="000000"/>
          <w:sz w:val="20"/>
        </w:rPr>
        <w:t xml:space="preserve"> </w:t>
      </w:r>
      <w:r w:rsidRPr="009B40A8">
        <w:rPr>
          <w:color w:val="000000"/>
          <w:sz w:val="20"/>
        </w:rPr>
        <w:t>calculated</w:t>
      </w:r>
      <w:r w:rsidR="008A1179" w:rsidRPr="009B40A8">
        <w:rPr>
          <w:color w:val="000000"/>
          <w:sz w:val="20"/>
        </w:rPr>
        <w:t xml:space="preserve"> </w:t>
      </w:r>
      <w:r w:rsidRPr="009B40A8">
        <w:rPr>
          <w:color w:val="000000"/>
          <w:sz w:val="20"/>
        </w:rPr>
        <w:t>from</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parameters</w:t>
      </w:r>
      <w:r w:rsidR="008A1179" w:rsidRPr="009B40A8">
        <w:rPr>
          <w:color w:val="000000"/>
          <w:sz w:val="20"/>
        </w:rPr>
        <w:t xml:space="preserve"> </w:t>
      </w:r>
      <w:r w:rsidRPr="009B40A8">
        <w:rPr>
          <w:color w:val="000000"/>
          <w:sz w:val="20"/>
        </w:rPr>
        <w:t>of</w:t>
      </w:r>
      <w:r w:rsidR="008A1179" w:rsidRPr="009B40A8">
        <w:rPr>
          <w:color w:val="000000"/>
          <w:sz w:val="20"/>
        </w:rPr>
        <w:t xml:space="preserve"> </w:t>
      </w:r>
      <w:r w:rsidRPr="009B40A8">
        <w:rPr>
          <w:color w:val="000000"/>
          <w:sz w:val="20"/>
        </w:rPr>
        <w:t>the</w:t>
      </w:r>
      <w:r w:rsidR="008A1179" w:rsidRPr="009B40A8">
        <w:rPr>
          <w:color w:val="000000"/>
          <w:sz w:val="20"/>
        </w:rPr>
        <w:t xml:space="preserve"> </w:t>
      </w:r>
      <w:r w:rsidRPr="009B40A8">
        <w:rPr>
          <w:color w:val="000000"/>
          <w:sz w:val="20"/>
        </w:rPr>
        <w:t>multiplying</w:t>
      </w:r>
      <w:r w:rsidR="008A1179" w:rsidRPr="009B40A8">
        <w:rPr>
          <w:color w:val="000000"/>
          <w:sz w:val="20"/>
        </w:rPr>
        <w:t xml:space="preserve"> </w:t>
      </w:r>
      <w:r w:rsidRPr="009B40A8">
        <w:rPr>
          <w:color w:val="000000"/>
          <w:sz w:val="20"/>
        </w:rPr>
        <w:t>distributions.</w:t>
      </w:r>
    </w:p>
    <w:p w:rsidR="00CD2321" w:rsidRPr="009B40A8" w:rsidRDefault="00EB6403" w:rsidP="009B40A8">
      <w:pPr>
        <w:snapToGrid w:val="0"/>
        <w:ind w:firstLine="425"/>
        <w:jc w:val="both"/>
        <w:rPr>
          <w:sz w:val="20"/>
        </w:rPr>
      </w:pPr>
      <w:r w:rsidRPr="00EB6403">
        <w:rPr>
          <w:sz w:val="20"/>
        </w:rPr>
        <w:pict>
          <v:shape id="_x0000_i1094" type="#_x0000_t75" style="width:104.55pt;height:33.2pt">
            <v:imagedata r:id="rId130" o:title=""/>
          </v:shape>
        </w:pict>
      </w:r>
      <w:r w:rsidR="008A1179" w:rsidRPr="009B40A8">
        <w:rPr>
          <w:sz w:val="20"/>
        </w:rPr>
        <w:t xml:space="preserve"> </w:t>
      </w:r>
      <w:r w:rsidRPr="00EB6403">
        <w:rPr>
          <w:sz w:val="20"/>
        </w:rPr>
        <w:pict>
          <v:shape id="_x0000_i1095" type="#_x0000_t75" style="width:102.7pt;height:33.2pt">
            <v:imagedata r:id="rId131" o:title=""/>
          </v:shape>
        </w:pict>
      </w:r>
    </w:p>
    <w:p w:rsidR="008A1179" w:rsidRPr="009B40A8" w:rsidRDefault="00CD2321" w:rsidP="009B40A8">
      <w:pPr>
        <w:snapToGrid w:val="0"/>
        <w:ind w:firstLine="425"/>
        <w:jc w:val="both"/>
        <w:rPr>
          <w:sz w:val="20"/>
        </w:rPr>
      </w:pPr>
      <w:r w:rsidRPr="009B40A8">
        <w:rPr>
          <w:sz w:val="20"/>
        </w:rPr>
        <w:t>with</w:t>
      </w:r>
      <w:r w:rsidR="008A1179" w:rsidRPr="009B40A8">
        <w:rPr>
          <w:sz w:val="20"/>
        </w:rPr>
        <w:t xml:space="preserve"> </w:t>
      </w:r>
      <w:r w:rsidRPr="009B40A8">
        <w:rPr>
          <w:sz w:val="20"/>
        </w:rPr>
        <w:t>Bayesian</w:t>
      </w:r>
      <w:r w:rsidR="008A1179" w:rsidRPr="009B40A8">
        <w:rPr>
          <w:sz w:val="20"/>
        </w:rPr>
        <w:t xml:space="preserve"> </w:t>
      </w:r>
      <w:r w:rsidRPr="009B40A8">
        <w:rPr>
          <w:sz w:val="20"/>
        </w:rPr>
        <w:t>updating</w:t>
      </w:r>
      <w:r w:rsidR="008A1179" w:rsidRPr="009B40A8">
        <w:rPr>
          <w:sz w:val="20"/>
        </w:rPr>
        <w:t xml:space="preserve"> </w:t>
      </w:r>
      <w:r w:rsidRPr="009B40A8">
        <w:rPr>
          <w:sz w:val="20"/>
        </w:rPr>
        <w:t>after</w:t>
      </w:r>
      <w:r w:rsidR="008A1179" w:rsidRPr="009B40A8">
        <w:rPr>
          <w:sz w:val="20"/>
        </w:rPr>
        <w:t xml:space="preserve"> </w:t>
      </w:r>
      <w:r w:rsidRPr="009B40A8">
        <w:rPr>
          <w:sz w:val="20"/>
        </w:rPr>
        <w:t>observing</w:t>
      </w:r>
      <w:r w:rsidR="008A1179" w:rsidRPr="009B40A8">
        <w:rPr>
          <w:sz w:val="20"/>
        </w:rPr>
        <w:t xml:space="preserve"> </w:t>
      </w:r>
      <w:r w:rsidRPr="009B40A8">
        <w:rPr>
          <w:sz w:val="20"/>
        </w:rPr>
        <w:t>one</w:t>
      </w:r>
      <w:r w:rsidR="008A1179" w:rsidRPr="009B40A8">
        <w:rPr>
          <w:sz w:val="20"/>
        </w:rPr>
        <w:t xml:space="preserve"> </w:t>
      </w:r>
      <w:r w:rsidRPr="009B40A8">
        <w:rPr>
          <w:sz w:val="20"/>
        </w:rPr>
        <w:t>arrival</w:t>
      </w:r>
      <w:r w:rsidR="008A1179" w:rsidRPr="009B40A8">
        <w:rPr>
          <w:sz w:val="20"/>
        </w:rPr>
        <w:t xml:space="preserve"> </w:t>
      </w:r>
      <w:r w:rsidRPr="009B40A8">
        <w:rPr>
          <w:sz w:val="20"/>
        </w:rPr>
        <w:t>at</w:t>
      </w:r>
      <w:r w:rsidR="008A1179" w:rsidRPr="009B40A8">
        <w:rPr>
          <w:sz w:val="20"/>
        </w:rPr>
        <w:t xml:space="preserve"> </w:t>
      </w:r>
      <w:r w:rsidRPr="009B40A8">
        <w:rPr>
          <w:sz w:val="20"/>
        </w:rPr>
        <w:t>time</w:t>
      </w:r>
      <w:r w:rsidR="008A1179" w:rsidRPr="009B40A8">
        <w:rPr>
          <w:sz w:val="20"/>
        </w:rPr>
        <w:t xml:space="preserve"> </w:t>
      </w:r>
      <w:r w:rsidRPr="009B40A8">
        <w:rPr>
          <w:sz w:val="20"/>
        </w:rPr>
        <w:t>t…</w:t>
      </w:r>
    </w:p>
    <w:p w:rsidR="008A1179" w:rsidRPr="009B40A8" w:rsidRDefault="00EB6403" w:rsidP="009B40A8">
      <w:pPr>
        <w:snapToGrid w:val="0"/>
        <w:ind w:firstLine="425"/>
        <w:jc w:val="both"/>
        <w:rPr>
          <w:sz w:val="20"/>
        </w:rPr>
        <w:sectPr w:rsidR="008A1179" w:rsidRPr="009B40A8" w:rsidSect="008A1179">
          <w:type w:val="continuous"/>
          <w:pgSz w:w="12240" w:h="15840" w:code="1"/>
          <w:pgMar w:top="1440" w:right="1440" w:bottom="1440" w:left="1440" w:header="720" w:footer="720" w:gutter="0"/>
          <w:cols w:space="720"/>
          <w:docGrid w:linePitch="360"/>
        </w:sectPr>
      </w:pPr>
      <w:r w:rsidRPr="00EB6403">
        <w:rPr>
          <w:sz w:val="20"/>
        </w:rPr>
        <w:pict>
          <v:shape id="_x0000_i1096" type="#_x0000_t75" style="width:129.6pt;height:33.2pt">
            <v:imagedata r:id="rId132" o:title=""/>
          </v:shape>
        </w:pict>
      </w:r>
      <w:r w:rsidR="008A1179" w:rsidRPr="009B40A8">
        <w:rPr>
          <w:sz w:val="20"/>
        </w:rPr>
        <w:t xml:space="preserve"> </w:t>
      </w:r>
      <w:r w:rsidRPr="00EB6403">
        <w:rPr>
          <w:sz w:val="20"/>
        </w:rPr>
        <w:pict>
          <v:shape id="_x0000_i1097" type="#_x0000_t75" style="width:128.95pt;height:33.2pt">
            <v:imagedata r:id="rId133" o:title=""/>
          </v:shape>
        </w:pict>
      </w:r>
    </w:p>
    <w:p w:rsidR="008A1179" w:rsidRPr="009B40A8" w:rsidRDefault="008A1179" w:rsidP="00217884">
      <w:pPr>
        <w:snapToGrid w:val="0"/>
        <w:ind w:firstLine="425"/>
        <w:jc w:val="both"/>
        <w:rPr>
          <w:rFonts w:eastAsiaTheme="minorEastAsia"/>
          <w:sz w:val="20"/>
          <w:lang w:eastAsia="zh-CN"/>
        </w:rPr>
      </w:pPr>
      <w:r w:rsidRPr="009B40A8">
        <w:rPr>
          <w:sz w:val="20"/>
        </w:rPr>
        <w:lastRenderedPageBreak/>
        <w:t xml:space="preserve"> </w:t>
      </w:r>
      <w:r w:rsidRPr="009B40A8">
        <w:rPr>
          <w:sz w:val="20"/>
        </w:rPr>
        <w:cr/>
      </w:r>
    </w:p>
    <w:p w:rsidR="009B40A8" w:rsidRPr="009B40A8" w:rsidRDefault="009B40A8" w:rsidP="00217884">
      <w:pPr>
        <w:snapToGrid w:val="0"/>
        <w:ind w:firstLine="425"/>
        <w:jc w:val="both"/>
        <w:rPr>
          <w:rFonts w:eastAsiaTheme="minorEastAsia"/>
          <w:sz w:val="20"/>
          <w:lang w:eastAsia="zh-CN"/>
        </w:rPr>
      </w:pPr>
    </w:p>
    <w:p w:rsidR="00CD2321" w:rsidRPr="009B40A8" w:rsidRDefault="008A1179" w:rsidP="009B40A8">
      <w:pPr>
        <w:snapToGrid w:val="0"/>
        <w:jc w:val="both"/>
        <w:rPr>
          <w:sz w:val="20"/>
        </w:rPr>
      </w:pPr>
      <w:r w:rsidRPr="009B40A8">
        <w:rPr>
          <w:sz w:val="20"/>
        </w:rPr>
        <w:t>6/22/2018</w:t>
      </w:r>
    </w:p>
    <w:sectPr w:rsidR="00CD2321" w:rsidRPr="009B40A8" w:rsidSect="008A117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783" w:rsidRDefault="00000783" w:rsidP="00336BC5">
      <w:r>
        <w:separator/>
      </w:r>
    </w:p>
  </w:endnote>
  <w:endnote w:type="continuationSeparator" w:id="0">
    <w:p w:rsidR="00000783" w:rsidRDefault="00000783" w:rsidP="00336B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84" w:rsidRPr="00DE041B" w:rsidRDefault="00EB6403" w:rsidP="00DE041B">
    <w:pPr>
      <w:jc w:val="center"/>
      <w:rPr>
        <w:sz w:val="20"/>
      </w:rPr>
    </w:pPr>
    <w:r w:rsidRPr="00DE041B">
      <w:rPr>
        <w:sz w:val="20"/>
      </w:rPr>
      <w:fldChar w:fldCharType="begin"/>
    </w:r>
    <w:r w:rsidR="00DE041B" w:rsidRPr="00DE041B">
      <w:rPr>
        <w:sz w:val="20"/>
      </w:rPr>
      <w:instrText xml:space="preserve"> page </w:instrText>
    </w:r>
    <w:r w:rsidRPr="00DE041B">
      <w:rPr>
        <w:sz w:val="20"/>
      </w:rPr>
      <w:fldChar w:fldCharType="separate"/>
    </w:r>
    <w:r w:rsidR="007B6F54">
      <w:rPr>
        <w:noProof/>
        <w:sz w:val="20"/>
      </w:rPr>
      <w:t>61</w:t>
    </w:r>
    <w:r w:rsidRPr="00DE041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783" w:rsidRDefault="00000783" w:rsidP="00336BC5">
      <w:r>
        <w:separator/>
      </w:r>
    </w:p>
  </w:footnote>
  <w:footnote w:type="continuationSeparator" w:id="0">
    <w:p w:rsidR="00000783" w:rsidRDefault="00000783" w:rsidP="00336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41B" w:rsidRPr="00DE041B" w:rsidRDefault="00DE041B" w:rsidP="00DE041B">
    <w:pPr>
      <w:pBdr>
        <w:bottom w:val="thinThickMediumGap" w:sz="12" w:space="1" w:color="auto"/>
      </w:pBdr>
      <w:tabs>
        <w:tab w:val="left" w:pos="851"/>
        <w:tab w:val="right" w:pos="8364"/>
      </w:tabs>
      <w:adjustRightInd w:val="0"/>
      <w:snapToGrid w:val="0"/>
      <w:jc w:val="both"/>
      <w:rPr>
        <w:iCs/>
        <w:sz w:val="20"/>
        <w:szCs w:val="20"/>
      </w:rPr>
    </w:pPr>
    <w:r w:rsidRPr="00DE041B">
      <w:rPr>
        <w:rFonts w:hint="eastAsia"/>
        <w:iCs/>
        <w:color w:val="000000"/>
        <w:sz w:val="20"/>
        <w:szCs w:val="20"/>
      </w:rPr>
      <w:tab/>
    </w:r>
    <w:r w:rsidRPr="00DE041B">
      <w:rPr>
        <w:iCs/>
        <w:color w:val="000000"/>
        <w:sz w:val="20"/>
        <w:szCs w:val="20"/>
      </w:rPr>
      <w:t xml:space="preserve">Researcher </w:t>
    </w:r>
    <w:r w:rsidRPr="00DE041B">
      <w:rPr>
        <w:iCs/>
        <w:sz w:val="20"/>
        <w:szCs w:val="20"/>
      </w:rPr>
      <w:t>201</w:t>
    </w:r>
    <w:r w:rsidRPr="00DE041B">
      <w:rPr>
        <w:rFonts w:hint="eastAsia"/>
        <w:iCs/>
        <w:sz w:val="20"/>
        <w:szCs w:val="20"/>
      </w:rPr>
      <w:t>8</w:t>
    </w:r>
    <w:r w:rsidRPr="00DE041B">
      <w:rPr>
        <w:iCs/>
        <w:sz w:val="20"/>
        <w:szCs w:val="20"/>
      </w:rPr>
      <w:t>;</w:t>
    </w:r>
    <w:r w:rsidRPr="00DE041B">
      <w:rPr>
        <w:rFonts w:hint="eastAsia"/>
        <w:iCs/>
        <w:sz w:val="20"/>
        <w:szCs w:val="20"/>
      </w:rPr>
      <w:t>10</w:t>
    </w:r>
    <w:r w:rsidRPr="00DE041B">
      <w:rPr>
        <w:iCs/>
        <w:sz w:val="20"/>
        <w:szCs w:val="20"/>
      </w:rPr>
      <w:t>(</w:t>
    </w:r>
    <w:r w:rsidRPr="00DE041B">
      <w:rPr>
        <w:rFonts w:hint="eastAsia"/>
        <w:iCs/>
        <w:sz w:val="20"/>
        <w:szCs w:val="20"/>
      </w:rPr>
      <w:t>6</w:t>
    </w:r>
    <w:r w:rsidRPr="00DE041B">
      <w:rPr>
        <w:iCs/>
        <w:sz w:val="20"/>
        <w:szCs w:val="20"/>
      </w:rPr>
      <w:t xml:space="preserve">)  </w:t>
    </w:r>
    <w:r w:rsidRPr="00DE041B">
      <w:rPr>
        <w:rFonts w:hint="eastAsia"/>
        <w:iCs/>
        <w:sz w:val="20"/>
        <w:szCs w:val="20"/>
      </w:rPr>
      <w:t xml:space="preserve"> </w:t>
    </w:r>
    <w:r w:rsidRPr="00DE041B">
      <w:rPr>
        <w:iCs/>
        <w:sz w:val="20"/>
        <w:szCs w:val="20"/>
      </w:rPr>
      <w:t xml:space="preserve"> </w:t>
    </w:r>
    <w:r w:rsidRPr="00DE041B">
      <w:rPr>
        <w:rFonts w:hint="eastAsia"/>
        <w:iCs/>
        <w:sz w:val="20"/>
        <w:szCs w:val="20"/>
      </w:rPr>
      <w:tab/>
    </w:r>
    <w:r w:rsidRPr="00DE041B">
      <w:rPr>
        <w:iCs/>
        <w:sz w:val="20"/>
        <w:szCs w:val="20"/>
      </w:rPr>
      <w:t xml:space="preserve">    </w:t>
    </w:r>
    <w:r w:rsidRPr="00DE041B">
      <w:rPr>
        <w:sz w:val="20"/>
        <w:szCs w:val="20"/>
      </w:rPr>
      <w:t xml:space="preserve"> </w:t>
    </w:r>
    <w:hyperlink r:id="rId1" w:history="1">
      <w:r w:rsidRPr="00DE041B">
        <w:rPr>
          <w:rStyle w:val="Hyperlink"/>
          <w:sz w:val="20"/>
          <w:szCs w:val="20"/>
        </w:rPr>
        <w:t>http://www.sciencepub.net/researcher</w:t>
      </w:r>
    </w:hyperlink>
  </w:p>
  <w:p w:rsidR="00DE041B" w:rsidRPr="00DE041B" w:rsidRDefault="00DE041B" w:rsidP="00DE041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5A00"/>
    <w:multiLevelType w:val="hybridMultilevel"/>
    <w:tmpl w:val="1B248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CA41C9"/>
    <w:multiLevelType w:val="hybridMultilevel"/>
    <w:tmpl w:val="10C47E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D2321"/>
    <w:rsid w:val="00000783"/>
    <w:rsid w:val="000014F4"/>
    <w:rsid w:val="00086F45"/>
    <w:rsid w:val="00153D8E"/>
    <w:rsid w:val="00157361"/>
    <w:rsid w:val="001706C4"/>
    <w:rsid w:val="001A098A"/>
    <w:rsid w:val="001C415B"/>
    <w:rsid w:val="001F212B"/>
    <w:rsid w:val="00217884"/>
    <w:rsid w:val="002B11DE"/>
    <w:rsid w:val="002B7CB4"/>
    <w:rsid w:val="00307B12"/>
    <w:rsid w:val="0032023F"/>
    <w:rsid w:val="0033478E"/>
    <w:rsid w:val="00336BC5"/>
    <w:rsid w:val="003652D4"/>
    <w:rsid w:val="0037088E"/>
    <w:rsid w:val="003D73CD"/>
    <w:rsid w:val="003D7DD2"/>
    <w:rsid w:val="003E58C2"/>
    <w:rsid w:val="00445C79"/>
    <w:rsid w:val="004A1CE0"/>
    <w:rsid w:val="004C5EEB"/>
    <w:rsid w:val="0050562B"/>
    <w:rsid w:val="005328AF"/>
    <w:rsid w:val="005427C2"/>
    <w:rsid w:val="005C28ED"/>
    <w:rsid w:val="00644712"/>
    <w:rsid w:val="00650BAB"/>
    <w:rsid w:val="00655BFC"/>
    <w:rsid w:val="00670AE1"/>
    <w:rsid w:val="00671850"/>
    <w:rsid w:val="00693FEA"/>
    <w:rsid w:val="00697EFA"/>
    <w:rsid w:val="006A6A3D"/>
    <w:rsid w:val="006E74E6"/>
    <w:rsid w:val="006F4683"/>
    <w:rsid w:val="00705380"/>
    <w:rsid w:val="0071230E"/>
    <w:rsid w:val="00781B0A"/>
    <w:rsid w:val="007B6F54"/>
    <w:rsid w:val="007E279D"/>
    <w:rsid w:val="00822AB0"/>
    <w:rsid w:val="00890DB7"/>
    <w:rsid w:val="008A1179"/>
    <w:rsid w:val="008C5C45"/>
    <w:rsid w:val="0092229F"/>
    <w:rsid w:val="009B074A"/>
    <w:rsid w:val="009B40A8"/>
    <w:rsid w:val="00A56239"/>
    <w:rsid w:val="00A65398"/>
    <w:rsid w:val="00A77048"/>
    <w:rsid w:val="00AD64D8"/>
    <w:rsid w:val="00B903D7"/>
    <w:rsid w:val="00BE0171"/>
    <w:rsid w:val="00C1309E"/>
    <w:rsid w:val="00C24573"/>
    <w:rsid w:val="00C40862"/>
    <w:rsid w:val="00C42AD7"/>
    <w:rsid w:val="00C728F1"/>
    <w:rsid w:val="00CB4EC5"/>
    <w:rsid w:val="00CD2321"/>
    <w:rsid w:val="00CF5F1A"/>
    <w:rsid w:val="00D5258B"/>
    <w:rsid w:val="00D92820"/>
    <w:rsid w:val="00DB4F09"/>
    <w:rsid w:val="00DC7017"/>
    <w:rsid w:val="00DD6D2A"/>
    <w:rsid w:val="00DE041B"/>
    <w:rsid w:val="00E03EDF"/>
    <w:rsid w:val="00E53FF3"/>
    <w:rsid w:val="00E6599A"/>
    <w:rsid w:val="00E719DD"/>
    <w:rsid w:val="00E8623C"/>
    <w:rsid w:val="00EB345F"/>
    <w:rsid w:val="00EB6403"/>
    <w:rsid w:val="00ED150D"/>
    <w:rsid w:val="00F0511E"/>
    <w:rsid w:val="00F147B2"/>
    <w:rsid w:val="00F21F75"/>
    <w:rsid w:val="00F60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ind w:left="173"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21"/>
    <w:pPr>
      <w:spacing w:after="0" w:line="240" w:lineRule="auto"/>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2321"/>
    <w:rPr>
      <w:color w:val="0000FF"/>
      <w:u w:val="single"/>
    </w:rPr>
  </w:style>
  <w:style w:type="paragraph" w:styleId="ListParagraph">
    <w:name w:val="List Paragraph"/>
    <w:basedOn w:val="Normal"/>
    <w:uiPriority w:val="34"/>
    <w:qFormat/>
    <w:rsid w:val="00C40862"/>
    <w:pPr>
      <w:ind w:left="720"/>
    </w:pPr>
  </w:style>
  <w:style w:type="paragraph" w:styleId="Header">
    <w:name w:val="header"/>
    <w:basedOn w:val="Normal"/>
    <w:link w:val="HeaderChar"/>
    <w:uiPriority w:val="99"/>
    <w:unhideWhenUsed/>
    <w:rsid w:val="00336BC5"/>
    <w:pPr>
      <w:tabs>
        <w:tab w:val="center" w:pos="4680"/>
        <w:tab w:val="right" w:pos="9360"/>
      </w:tabs>
    </w:pPr>
  </w:style>
  <w:style w:type="character" w:customStyle="1" w:styleId="HeaderChar">
    <w:name w:val="Header Char"/>
    <w:basedOn w:val="DefaultParagraphFont"/>
    <w:link w:val="Header"/>
    <w:uiPriority w:val="99"/>
    <w:rsid w:val="00336B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6BC5"/>
    <w:pPr>
      <w:tabs>
        <w:tab w:val="center" w:pos="4680"/>
        <w:tab w:val="right" w:pos="9360"/>
      </w:tabs>
    </w:pPr>
  </w:style>
  <w:style w:type="character" w:customStyle="1" w:styleId="FooterChar">
    <w:name w:val="Footer Char"/>
    <w:basedOn w:val="DefaultParagraphFont"/>
    <w:link w:val="Footer"/>
    <w:uiPriority w:val="99"/>
    <w:rsid w:val="00336B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7.bin"/><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1.bin"/><Relationship Id="rId84" Type="http://schemas.openxmlformats.org/officeDocument/2006/relationships/image" Target="media/image35.wmf"/><Relationship Id="rId89" Type="http://schemas.openxmlformats.org/officeDocument/2006/relationships/oleObject" Target="embeddings/oleObject42.bin"/><Relationship Id="rId112" Type="http://schemas.openxmlformats.org/officeDocument/2006/relationships/image" Target="media/image48.wmf"/><Relationship Id="rId133" Type="http://schemas.openxmlformats.org/officeDocument/2006/relationships/image" Target="media/image64.wmf"/><Relationship Id="rId16" Type="http://schemas.openxmlformats.org/officeDocument/2006/relationships/oleObject" Target="embeddings/oleObject3.bin"/><Relationship Id="rId107" Type="http://schemas.openxmlformats.org/officeDocument/2006/relationships/oleObject" Target="embeddings/oleObject5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3.wmf"/><Relationship Id="rId123" Type="http://schemas.openxmlformats.org/officeDocument/2006/relationships/image" Target="media/image54.wmf"/><Relationship Id="rId128"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6.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42.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oleObject" Target="embeddings/oleObject58.bin"/><Relationship Id="rId126" Type="http://schemas.openxmlformats.org/officeDocument/2006/relationships/image" Target="media/image57.wmf"/><Relationship Id="rId134" Type="http://schemas.openxmlformats.org/officeDocument/2006/relationships/fontTable" Target="fontTable.xml"/><Relationship Id="rId8" Type="http://schemas.openxmlformats.org/officeDocument/2006/relationships/hyperlink" Target="http://www.dx.doi.org/10.7537/marsrsj100618.08" TargetMode="External"/><Relationship Id="rId51" Type="http://schemas.openxmlformats.org/officeDocument/2006/relationships/image" Target="media/image19.wmf"/><Relationship Id="rId72" Type="http://schemas.openxmlformats.org/officeDocument/2006/relationships/oleObject" Target="embeddings/oleObject33.bin"/><Relationship Id="rId80" Type="http://schemas.openxmlformats.org/officeDocument/2006/relationships/image" Target="media/image33.wmf"/><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image" Target="media/image41.wmf"/><Relationship Id="rId121"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image" Target="media/image55.wmf"/><Relationship Id="rId129" Type="http://schemas.openxmlformats.org/officeDocument/2006/relationships/image" Target="media/image60.wmf"/><Relationship Id="rId20" Type="http://schemas.openxmlformats.org/officeDocument/2006/relationships/oleObject" Target="embeddings/oleObject5.bin"/><Relationship Id="rId41" Type="http://schemas.openxmlformats.org/officeDocument/2006/relationships/image" Target="media/image14.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1.wmf"/><Relationship Id="rId83" Type="http://schemas.openxmlformats.org/officeDocument/2006/relationships/oleObject" Target="embeddings/oleObject39.bin"/><Relationship Id="rId88"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59.bin"/><Relationship Id="rId127" Type="http://schemas.openxmlformats.org/officeDocument/2006/relationships/image" Target="media/image58.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3.wmf"/><Relationship Id="rId130" Type="http://schemas.openxmlformats.org/officeDocument/2006/relationships/image" Target="media/image61.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4.wmf"/><Relationship Id="rId120" Type="http://schemas.openxmlformats.org/officeDocument/2006/relationships/image" Target="media/image51.wmf"/><Relationship Id="rId125" Type="http://schemas.openxmlformats.org/officeDocument/2006/relationships/image" Target="media/image56.wmf"/><Relationship Id="rId7" Type="http://schemas.openxmlformats.org/officeDocument/2006/relationships/hyperlink" Target="http://www.sciencepub.net/researcher" TargetMode="External"/><Relationship Id="rId71" Type="http://schemas.openxmlformats.org/officeDocument/2006/relationships/image" Target="media/image29.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7.wmf"/><Relationship Id="rId115" Type="http://schemas.openxmlformats.org/officeDocument/2006/relationships/oleObject" Target="embeddings/oleObject56.bin"/><Relationship Id="rId131" Type="http://schemas.openxmlformats.org/officeDocument/2006/relationships/image" Target="media/image62.wmf"/><Relationship Id="rId61" Type="http://schemas.openxmlformats.org/officeDocument/2006/relationships/image" Target="media/image24.wmf"/><Relationship Id="rId82" Type="http://schemas.openxmlformats.org/officeDocument/2006/relationships/image" Target="media/image34.wmf"/><Relationship Id="rId19"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AKOMOLAFE</dc:creator>
  <cp:lastModifiedBy>Administrator</cp:lastModifiedBy>
  <cp:revision>3</cp:revision>
  <dcterms:created xsi:type="dcterms:W3CDTF">2018-06-25T14:04:00Z</dcterms:created>
  <dcterms:modified xsi:type="dcterms:W3CDTF">2018-06-26T02:24:00Z</dcterms:modified>
</cp:coreProperties>
</file>