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9F" w:rsidRPr="00E71E89" w:rsidRDefault="00CE2CC6" w:rsidP="00E71E89">
      <w:pPr>
        <w:snapToGrid w:val="0"/>
        <w:spacing w:after="0" w:line="240" w:lineRule="auto"/>
        <w:jc w:val="center"/>
        <w:rPr>
          <w:rFonts w:ascii="Times New Roman" w:hAnsi="Times New Roman" w:cs="Times New Roman"/>
          <w:b/>
          <w:bCs/>
          <w:sz w:val="20"/>
          <w:szCs w:val="20"/>
        </w:rPr>
      </w:pPr>
      <w:r w:rsidRPr="00E71E89">
        <w:rPr>
          <w:rFonts w:ascii="Times New Roman" w:hAnsi="Times New Roman" w:cs="Times New Roman"/>
          <w:b/>
          <w:bCs/>
          <w:sz w:val="20"/>
          <w:szCs w:val="20"/>
        </w:rPr>
        <w:t>Relation of Corrected QT Interval Di</w:t>
      </w:r>
      <w:r w:rsidR="000D1CC6" w:rsidRPr="00E71E89">
        <w:rPr>
          <w:rFonts w:ascii="Times New Roman" w:hAnsi="Times New Roman" w:cs="Times New Roman"/>
          <w:b/>
          <w:bCs/>
          <w:sz w:val="20"/>
          <w:szCs w:val="20"/>
        </w:rPr>
        <w:t xml:space="preserve">spersion with Severity </w:t>
      </w:r>
      <w:r w:rsidR="00960DB2" w:rsidRPr="00E71E89">
        <w:rPr>
          <w:rFonts w:ascii="Times New Roman" w:hAnsi="Times New Roman" w:cs="Times New Roman"/>
          <w:b/>
          <w:bCs/>
          <w:sz w:val="20"/>
          <w:szCs w:val="20"/>
        </w:rPr>
        <w:t>of Coronary</w:t>
      </w:r>
      <w:r w:rsidRPr="00E71E89">
        <w:rPr>
          <w:rFonts w:ascii="Times New Roman" w:hAnsi="Times New Roman" w:cs="Times New Roman"/>
          <w:b/>
          <w:bCs/>
          <w:sz w:val="20"/>
          <w:szCs w:val="20"/>
        </w:rPr>
        <w:t xml:space="preserve"> Artery Disease in patie</w:t>
      </w:r>
      <w:r w:rsidR="000D1CC6" w:rsidRPr="00E71E89">
        <w:rPr>
          <w:rFonts w:ascii="Times New Roman" w:hAnsi="Times New Roman" w:cs="Times New Roman"/>
          <w:b/>
          <w:bCs/>
          <w:sz w:val="20"/>
          <w:szCs w:val="20"/>
        </w:rPr>
        <w:t xml:space="preserve">nts with Non ST elevation </w:t>
      </w:r>
      <w:r w:rsidRPr="00E71E89">
        <w:rPr>
          <w:rFonts w:ascii="Times New Roman" w:hAnsi="Times New Roman" w:cs="Times New Roman"/>
          <w:b/>
          <w:bCs/>
          <w:sz w:val="20"/>
          <w:szCs w:val="20"/>
        </w:rPr>
        <w:t>Myocardial Infarction</w:t>
      </w:r>
    </w:p>
    <w:p w:rsidR="001D789F" w:rsidRPr="00E71E89" w:rsidRDefault="001D789F" w:rsidP="00E71E89">
      <w:pPr>
        <w:snapToGrid w:val="0"/>
        <w:spacing w:after="0" w:line="240" w:lineRule="auto"/>
        <w:jc w:val="center"/>
        <w:rPr>
          <w:rFonts w:ascii="Times New Roman" w:hAnsi="Times New Roman" w:cs="Times New Roman"/>
          <w:b/>
          <w:bCs/>
          <w:sz w:val="20"/>
          <w:szCs w:val="20"/>
        </w:rPr>
      </w:pPr>
    </w:p>
    <w:p w:rsidR="001D789F" w:rsidRPr="00E71E89" w:rsidRDefault="00282F53" w:rsidP="00E71E89">
      <w:pPr>
        <w:snapToGrid w:val="0"/>
        <w:spacing w:after="0" w:line="240" w:lineRule="auto"/>
        <w:jc w:val="center"/>
        <w:rPr>
          <w:rFonts w:ascii="Times New Roman" w:hAnsi="Times New Roman" w:cs="Times New Roman"/>
          <w:sz w:val="20"/>
          <w:szCs w:val="20"/>
          <w:lang w:eastAsia="zh-CN"/>
        </w:rPr>
      </w:pPr>
      <w:r w:rsidRPr="00E71E89">
        <w:rPr>
          <w:rFonts w:ascii="Times New Roman" w:hAnsi="Times New Roman" w:cs="Times New Roman"/>
          <w:sz w:val="20"/>
          <w:szCs w:val="20"/>
        </w:rPr>
        <w:t xml:space="preserve">Prof. Dr. </w:t>
      </w:r>
      <w:proofErr w:type="spellStart"/>
      <w:r w:rsidRPr="00E71E89">
        <w:rPr>
          <w:rFonts w:ascii="Times New Roman" w:hAnsi="Times New Roman" w:cs="Times New Roman"/>
          <w:sz w:val="20"/>
          <w:szCs w:val="20"/>
        </w:rPr>
        <w:t>Mansour</w:t>
      </w:r>
      <w:proofErr w:type="spellEnd"/>
      <w:r w:rsidRPr="00E71E89">
        <w:rPr>
          <w:rFonts w:ascii="Times New Roman" w:hAnsi="Times New Roman" w:cs="Times New Roman"/>
          <w:sz w:val="20"/>
          <w:szCs w:val="20"/>
        </w:rPr>
        <w:t xml:space="preserve"> Mohamed Mostafa</w:t>
      </w:r>
      <w:r w:rsidRPr="00E71E89">
        <w:rPr>
          <w:rFonts w:ascii="Times New Roman" w:hAnsi="Times New Roman" w:cs="Times New Roman"/>
          <w:sz w:val="20"/>
          <w:szCs w:val="20"/>
          <w:vertAlign w:val="superscript"/>
        </w:rPr>
        <w:t>1</w:t>
      </w:r>
      <w:r w:rsidR="001D789F" w:rsidRPr="00E71E89">
        <w:rPr>
          <w:rFonts w:ascii="Times New Roman" w:hAnsi="Times New Roman" w:cs="Times New Roman"/>
          <w:sz w:val="20"/>
          <w:szCs w:val="20"/>
        </w:rPr>
        <w:t>,</w:t>
      </w:r>
      <w:r w:rsidRPr="00E71E89">
        <w:rPr>
          <w:rFonts w:ascii="Times New Roman" w:hAnsi="Times New Roman" w:cs="Times New Roman"/>
          <w:sz w:val="20"/>
          <w:szCs w:val="20"/>
        </w:rPr>
        <w:t xml:space="preserve"> M</w:t>
      </w:r>
      <w:r w:rsidRPr="00E71E89">
        <w:rPr>
          <w:rFonts w:ascii="Times New Roman" w:hAnsi="Times New Roman" w:cs="Times New Roman"/>
          <w:sz w:val="20"/>
          <w:szCs w:val="20"/>
          <w:lang w:bidi="ar-EG"/>
        </w:rPr>
        <w:t xml:space="preserve">D; </w:t>
      </w:r>
      <w:r w:rsidRPr="00E71E89">
        <w:rPr>
          <w:rFonts w:ascii="Times New Roman" w:hAnsi="Times New Roman" w:cs="Times New Roman"/>
          <w:sz w:val="20"/>
          <w:szCs w:val="20"/>
        </w:rPr>
        <w:t xml:space="preserve">Dr. Mohammad </w:t>
      </w:r>
      <w:proofErr w:type="spellStart"/>
      <w:r w:rsidRPr="00E71E89">
        <w:rPr>
          <w:rFonts w:ascii="Times New Roman" w:hAnsi="Times New Roman" w:cs="Times New Roman"/>
          <w:sz w:val="20"/>
          <w:szCs w:val="20"/>
        </w:rPr>
        <w:t>Moanes</w:t>
      </w:r>
      <w:proofErr w:type="spellEnd"/>
      <w:r w:rsidRPr="00E71E89">
        <w:rPr>
          <w:rFonts w:ascii="Times New Roman" w:hAnsi="Times New Roman" w:cs="Times New Roman"/>
          <w:sz w:val="20"/>
          <w:szCs w:val="20"/>
        </w:rPr>
        <w:t xml:space="preserve"> Mohammed, MD</w:t>
      </w:r>
      <w:r w:rsidRPr="00E71E89">
        <w:rPr>
          <w:rFonts w:ascii="Times New Roman" w:hAnsi="Times New Roman" w:cs="Times New Roman"/>
          <w:sz w:val="20"/>
          <w:szCs w:val="20"/>
          <w:vertAlign w:val="superscript"/>
        </w:rPr>
        <w:t>1</w:t>
      </w:r>
      <w:r w:rsidRPr="00E71E89">
        <w:rPr>
          <w:rFonts w:ascii="Times New Roman" w:hAnsi="Times New Roman" w:cs="Times New Roman"/>
          <w:sz w:val="20"/>
          <w:szCs w:val="20"/>
          <w:lang w:bidi="ar-EG"/>
        </w:rPr>
        <w:t xml:space="preserve">, </w:t>
      </w:r>
      <w:r w:rsidRPr="00E71E89">
        <w:rPr>
          <w:rFonts w:ascii="Times New Roman" w:hAnsi="Times New Roman" w:cs="Times New Roman"/>
          <w:sz w:val="20"/>
          <w:szCs w:val="20"/>
        </w:rPr>
        <w:t xml:space="preserve">Dr. </w:t>
      </w:r>
      <w:proofErr w:type="spellStart"/>
      <w:r w:rsidRPr="00E71E89">
        <w:rPr>
          <w:rFonts w:ascii="Times New Roman" w:hAnsi="Times New Roman" w:cs="Times New Roman"/>
          <w:sz w:val="20"/>
          <w:szCs w:val="20"/>
        </w:rPr>
        <w:t>Tarek</w:t>
      </w:r>
      <w:proofErr w:type="spellEnd"/>
      <w:r w:rsidRPr="00E71E89">
        <w:rPr>
          <w:rFonts w:ascii="Times New Roman" w:hAnsi="Times New Roman" w:cs="Times New Roman"/>
          <w:sz w:val="20"/>
          <w:szCs w:val="20"/>
        </w:rPr>
        <w:t xml:space="preserve"> Ahmed </w:t>
      </w:r>
      <w:proofErr w:type="spellStart"/>
      <w:r w:rsidRPr="00E71E89">
        <w:rPr>
          <w:rFonts w:ascii="Times New Roman" w:hAnsi="Times New Roman" w:cs="Times New Roman"/>
          <w:sz w:val="20"/>
          <w:szCs w:val="20"/>
        </w:rPr>
        <w:t>Dabash</w:t>
      </w:r>
      <w:proofErr w:type="spellEnd"/>
      <w:r w:rsidRPr="00E71E89">
        <w:rPr>
          <w:rFonts w:ascii="Times New Roman" w:hAnsi="Times New Roman" w:cs="Times New Roman"/>
          <w:sz w:val="20"/>
          <w:szCs w:val="20"/>
        </w:rPr>
        <w:t xml:space="preserve">, </w:t>
      </w:r>
    </w:p>
    <w:p w:rsidR="001D789F" w:rsidRPr="00E71E89" w:rsidRDefault="00282F53" w:rsidP="00E71E89">
      <w:pPr>
        <w:snapToGrid w:val="0"/>
        <w:spacing w:after="0" w:line="240" w:lineRule="auto"/>
        <w:jc w:val="center"/>
        <w:rPr>
          <w:rFonts w:ascii="Times New Roman" w:hAnsi="Times New Roman" w:cs="Times New Roman"/>
          <w:sz w:val="20"/>
          <w:szCs w:val="20"/>
          <w:vertAlign w:val="superscript"/>
          <w:lang w:val="en-ZA" w:eastAsia="zh-CN"/>
        </w:rPr>
      </w:pPr>
      <w:r w:rsidRPr="00E71E89">
        <w:rPr>
          <w:rFonts w:ascii="Times New Roman" w:hAnsi="Times New Roman" w:cs="Times New Roman"/>
          <w:sz w:val="20"/>
          <w:szCs w:val="20"/>
        </w:rPr>
        <w:t>MD</w:t>
      </w:r>
      <w:r w:rsidRPr="00E71E89">
        <w:rPr>
          <w:rFonts w:ascii="Times New Roman" w:hAnsi="Times New Roman" w:cs="Times New Roman"/>
          <w:sz w:val="20"/>
          <w:szCs w:val="20"/>
          <w:vertAlign w:val="superscript"/>
        </w:rPr>
        <w:t>2,</w:t>
      </w:r>
      <w:r w:rsidRPr="00E71E89">
        <w:rPr>
          <w:rFonts w:ascii="Times New Roman" w:hAnsi="Times New Roman" w:cs="Times New Roman"/>
          <w:sz w:val="20"/>
          <w:szCs w:val="20"/>
        </w:rPr>
        <w:t xml:space="preserve"> and Mohamed </w:t>
      </w:r>
      <w:proofErr w:type="spellStart"/>
      <w:r w:rsidRPr="00E71E89">
        <w:rPr>
          <w:rFonts w:ascii="Times New Roman" w:hAnsi="Times New Roman" w:cs="Times New Roman"/>
          <w:sz w:val="20"/>
          <w:szCs w:val="20"/>
        </w:rPr>
        <w:t>Hussien</w:t>
      </w:r>
      <w:proofErr w:type="spellEnd"/>
      <w:r w:rsidRPr="00E71E89">
        <w:rPr>
          <w:rFonts w:ascii="Times New Roman" w:hAnsi="Times New Roman" w:cs="Times New Roman"/>
          <w:sz w:val="20"/>
          <w:szCs w:val="20"/>
        </w:rPr>
        <w:t xml:space="preserve"> </w:t>
      </w:r>
      <w:proofErr w:type="spellStart"/>
      <w:r w:rsidRPr="00E71E89">
        <w:rPr>
          <w:rFonts w:ascii="Times New Roman" w:hAnsi="Times New Roman" w:cs="Times New Roman"/>
          <w:sz w:val="20"/>
          <w:szCs w:val="20"/>
        </w:rPr>
        <w:t>Mousa</w:t>
      </w:r>
      <w:proofErr w:type="spellEnd"/>
      <w:r w:rsidRPr="00E71E89">
        <w:rPr>
          <w:rFonts w:ascii="Times New Roman" w:hAnsi="Times New Roman" w:cs="Times New Roman"/>
          <w:sz w:val="20"/>
          <w:szCs w:val="20"/>
        </w:rPr>
        <w:t xml:space="preserve"> Ahmed </w:t>
      </w:r>
      <w:r w:rsidRPr="00E71E89">
        <w:rPr>
          <w:rFonts w:ascii="Times New Roman" w:hAnsi="Times New Roman" w:cs="Times New Roman"/>
          <w:sz w:val="20"/>
          <w:szCs w:val="20"/>
          <w:lang w:val="en-ZA"/>
        </w:rPr>
        <w:t>(MB.B.Ch)</w:t>
      </w:r>
      <w:r w:rsidRPr="00E71E89">
        <w:rPr>
          <w:rFonts w:ascii="Times New Roman" w:hAnsi="Times New Roman" w:cs="Times New Roman"/>
          <w:sz w:val="20"/>
          <w:szCs w:val="20"/>
          <w:vertAlign w:val="superscript"/>
          <w:lang w:val="en-ZA"/>
        </w:rPr>
        <w:t>1</w:t>
      </w:r>
    </w:p>
    <w:p w:rsidR="001D789F" w:rsidRPr="00E71E89" w:rsidRDefault="001D789F" w:rsidP="00E71E89">
      <w:pPr>
        <w:snapToGrid w:val="0"/>
        <w:spacing w:after="0" w:line="240" w:lineRule="auto"/>
        <w:jc w:val="center"/>
        <w:rPr>
          <w:rFonts w:ascii="Times New Roman" w:hAnsi="Times New Roman" w:cs="Times New Roman"/>
          <w:sz w:val="20"/>
          <w:szCs w:val="20"/>
          <w:vertAlign w:val="superscript"/>
          <w:lang w:val="en-ZA" w:eastAsia="zh-CN"/>
        </w:rPr>
      </w:pPr>
    </w:p>
    <w:p w:rsidR="00282F53" w:rsidRPr="00E71E89" w:rsidRDefault="00282F53" w:rsidP="00E71E89">
      <w:pPr>
        <w:snapToGrid w:val="0"/>
        <w:spacing w:after="0" w:line="240" w:lineRule="auto"/>
        <w:jc w:val="center"/>
        <w:rPr>
          <w:rFonts w:ascii="Times New Roman" w:hAnsi="Times New Roman" w:cs="Times New Roman"/>
          <w:sz w:val="20"/>
          <w:szCs w:val="20"/>
          <w:lang w:bidi="ar-EG"/>
        </w:rPr>
      </w:pPr>
      <w:r w:rsidRPr="00E71E89">
        <w:rPr>
          <w:rFonts w:ascii="Times New Roman" w:hAnsi="Times New Roman" w:cs="Times New Roman"/>
          <w:sz w:val="20"/>
          <w:szCs w:val="20"/>
          <w:vertAlign w:val="superscript"/>
        </w:rPr>
        <w:t>1</w:t>
      </w:r>
      <w:r w:rsidRPr="00E71E89">
        <w:rPr>
          <w:rFonts w:ascii="Times New Roman" w:hAnsi="Times New Roman" w:cs="Times New Roman"/>
          <w:sz w:val="20"/>
          <w:szCs w:val="20"/>
        </w:rPr>
        <w:t>Cardiology Department, Faculty of Medicine- Al-</w:t>
      </w:r>
      <w:proofErr w:type="spellStart"/>
      <w:r w:rsidRPr="00E71E89">
        <w:rPr>
          <w:rFonts w:ascii="Times New Roman" w:hAnsi="Times New Roman" w:cs="Times New Roman"/>
          <w:sz w:val="20"/>
          <w:szCs w:val="20"/>
        </w:rPr>
        <w:t>Azhar</w:t>
      </w:r>
      <w:proofErr w:type="spellEnd"/>
      <w:r w:rsidRPr="00E71E89">
        <w:rPr>
          <w:rFonts w:ascii="Times New Roman" w:hAnsi="Times New Roman" w:cs="Times New Roman"/>
          <w:sz w:val="20"/>
          <w:szCs w:val="20"/>
        </w:rPr>
        <w:t xml:space="preserve"> University</w:t>
      </w:r>
      <w:r w:rsidRPr="00E71E89">
        <w:rPr>
          <w:rFonts w:ascii="Times New Roman" w:hAnsi="Times New Roman" w:cs="Times New Roman"/>
          <w:sz w:val="20"/>
          <w:szCs w:val="20"/>
          <w:lang w:bidi="ar-EG"/>
        </w:rPr>
        <w:t>, Cairo, Egypt</w:t>
      </w:r>
    </w:p>
    <w:p w:rsidR="00E6609E" w:rsidRPr="00E71E89" w:rsidRDefault="00282F53" w:rsidP="00E71E89">
      <w:pPr>
        <w:snapToGrid w:val="0"/>
        <w:spacing w:after="0" w:line="240" w:lineRule="auto"/>
        <w:jc w:val="center"/>
        <w:rPr>
          <w:rFonts w:ascii="Times New Roman" w:hAnsi="Times New Roman" w:cs="Times New Roman"/>
          <w:sz w:val="20"/>
          <w:szCs w:val="20"/>
          <w:lang w:bidi="ar-EG"/>
        </w:rPr>
      </w:pPr>
      <w:r w:rsidRPr="00E71E89">
        <w:rPr>
          <w:rFonts w:ascii="Times New Roman" w:hAnsi="Times New Roman" w:cs="Times New Roman"/>
          <w:sz w:val="20"/>
          <w:szCs w:val="20"/>
          <w:vertAlign w:val="superscript"/>
          <w:lang w:bidi="ar-EG"/>
        </w:rPr>
        <w:t>2</w:t>
      </w:r>
      <w:r w:rsidR="00E6609E" w:rsidRPr="00E71E89">
        <w:rPr>
          <w:rFonts w:ascii="Times New Roman" w:hAnsi="Times New Roman" w:cs="Times New Roman"/>
          <w:sz w:val="20"/>
          <w:szCs w:val="20"/>
          <w:lang w:bidi="ar-EG"/>
        </w:rPr>
        <w:t xml:space="preserve"> </w:t>
      </w:r>
      <w:r w:rsidR="00E6609E" w:rsidRPr="00E71E89">
        <w:rPr>
          <w:rFonts w:ascii="Times New Roman" w:hAnsi="Times New Roman" w:cs="Times New Roman"/>
          <w:sz w:val="20"/>
          <w:szCs w:val="20"/>
        </w:rPr>
        <w:t>Cardiology Department, Faculty of Medicine- Al-</w:t>
      </w:r>
      <w:proofErr w:type="spellStart"/>
      <w:r w:rsidR="00E6609E" w:rsidRPr="00E71E89">
        <w:rPr>
          <w:rFonts w:ascii="Times New Roman" w:hAnsi="Times New Roman" w:cs="Times New Roman"/>
          <w:sz w:val="20"/>
          <w:szCs w:val="20"/>
        </w:rPr>
        <w:t>Azhar</w:t>
      </w:r>
      <w:proofErr w:type="spellEnd"/>
      <w:r w:rsidR="00E6609E" w:rsidRPr="00E71E89">
        <w:rPr>
          <w:rFonts w:ascii="Times New Roman" w:hAnsi="Times New Roman" w:cs="Times New Roman"/>
          <w:sz w:val="20"/>
          <w:szCs w:val="20"/>
        </w:rPr>
        <w:t xml:space="preserve"> University</w:t>
      </w:r>
      <w:r w:rsidR="00E6609E" w:rsidRPr="00E71E89">
        <w:rPr>
          <w:rFonts w:ascii="Times New Roman" w:hAnsi="Times New Roman" w:cs="Times New Roman"/>
          <w:sz w:val="20"/>
          <w:szCs w:val="20"/>
          <w:lang w:bidi="ar-EG"/>
        </w:rPr>
        <w:t xml:space="preserve">, </w:t>
      </w:r>
      <w:r w:rsidR="00E6609E" w:rsidRPr="00E71E89">
        <w:rPr>
          <w:rFonts w:ascii="Times New Roman" w:hAnsi="Times New Roman" w:cs="Times New Roman"/>
          <w:sz w:val="20"/>
          <w:szCs w:val="20"/>
        </w:rPr>
        <w:t>Damietta</w:t>
      </w:r>
      <w:r w:rsidR="00E6609E" w:rsidRPr="00E71E89">
        <w:rPr>
          <w:rFonts w:ascii="Times New Roman" w:hAnsi="Times New Roman" w:cs="Times New Roman"/>
          <w:sz w:val="20"/>
          <w:szCs w:val="20"/>
          <w:lang w:bidi="ar-EG"/>
        </w:rPr>
        <w:t>, Egypt</w:t>
      </w:r>
    </w:p>
    <w:p w:rsidR="00E71E89" w:rsidRPr="00E71E89" w:rsidRDefault="004C5EC0" w:rsidP="00E71E89">
      <w:pPr>
        <w:snapToGrid w:val="0"/>
        <w:spacing w:after="0" w:line="240" w:lineRule="auto"/>
        <w:jc w:val="center"/>
        <w:rPr>
          <w:rFonts w:ascii="Times New Roman" w:hAnsi="Times New Roman" w:cs="Times New Roman"/>
          <w:sz w:val="20"/>
          <w:szCs w:val="20"/>
          <w:lang w:eastAsia="zh-CN"/>
        </w:rPr>
      </w:pPr>
      <w:r w:rsidRPr="00E71E89">
        <w:rPr>
          <w:rFonts w:ascii="Times New Roman" w:hAnsi="Times New Roman" w:cs="Times New Roman"/>
          <w:sz w:val="20"/>
        </w:rPr>
        <w:fldChar w:fldCharType="begin"/>
      </w:r>
      <w:r w:rsidR="00A31027" w:rsidRPr="00E71E89">
        <w:rPr>
          <w:rFonts w:ascii="Times New Roman" w:hAnsi="Times New Roman" w:cs="Times New Roman"/>
          <w:sz w:val="20"/>
        </w:rPr>
        <w:instrText>HYPERLINK "mailto:Xxxbassamxxx25@gmail.com"</w:instrText>
      </w:r>
      <w:r w:rsidRPr="00E71E89">
        <w:rPr>
          <w:rFonts w:ascii="Times New Roman" w:hAnsi="Times New Roman" w:cs="Times New Roman"/>
          <w:sz w:val="20"/>
        </w:rPr>
        <w:fldChar w:fldCharType="separate"/>
      </w:r>
      <w:r w:rsidR="00E71E89" w:rsidRPr="00E71E89">
        <w:rPr>
          <w:rFonts w:ascii="Times New Roman" w:hAnsi="Times New Roman" w:cs="Times New Roman"/>
          <w:sz w:val="20"/>
          <w:szCs w:val="20"/>
        </w:rPr>
        <w:t xml:space="preserve"> Prof. Dr. </w:t>
      </w:r>
      <w:proofErr w:type="spellStart"/>
      <w:r w:rsidR="00E71E89" w:rsidRPr="00E71E89">
        <w:rPr>
          <w:rFonts w:ascii="Times New Roman" w:hAnsi="Times New Roman" w:cs="Times New Roman"/>
          <w:sz w:val="20"/>
          <w:szCs w:val="20"/>
        </w:rPr>
        <w:t>Mansour</w:t>
      </w:r>
      <w:proofErr w:type="spellEnd"/>
      <w:r w:rsidR="00E71E89" w:rsidRPr="00E71E89">
        <w:rPr>
          <w:rFonts w:ascii="Times New Roman" w:hAnsi="Times New Roman" w:cs="Times New Roman"/>
          <w:sz w:val="20"/>
          <w:szCs w:val="20"/>
        </w:rPr>
        <w:t xml:space="preserve"> Mohamed </w:t>
      </w:r>
      <w:proofErr w:type="spellStart"/>
      <w:r w:rsidR="00E71E89" w:rsidRPr="00E71E89">
        <w:rPr>
          <w:rFonts w:ascii="Times New Roman" w:hAnsi="Times New Roman" w:cs="Times New Roman"/>
          <w:sz w:val="20"/>
          <w:szCs w:val="20"/>
        </w:rPr>
        <w:t>Mostafa</w:t>
      </w:r>
      <w:proofErr w:type="spellEnd"/>
      <w:r w:rsidR="00E71E89" w:rsidRPr="00E71E89">
        <w:rPr>
          <w:rFonts w:ascii="Times New Roman" w:hAnsi="Times New Roman" w:cs="Times New Roman"/>
          <w:sz w:val="20"/>
          <w:szCs w:val="20"/>
        </w:rPr>
        <w:t>, M</w:t>
      </w:r>
      <w:r w:rsidR="00E71E89" w:rsidRPr="00E71E89">
        <w:rPr>
          <w:rFonts w:ascii="Times New Roman" w:hAnsi="Times New Roman" w:cs="Times New Roman"/>
          <w:sz w:val="20"/>
          <w:szCs w:val="20"/>
          <w:lang w:bidi="ar-EG"/>
        </w:rPr>
        <w:t xml:space="preserve">D; </w:t>
      </w:r>
      <w:r w:rsidR="00E71E89" w:rsidRPr="00E71E89">
        <w:rPr>
          <w:rFonts w:ascii="Times New Roman" w:hAnsi="Times New Roman" w:cs="Times New Roman"/>
          <w:sz w:val="20"/>
          <w:szCs w:val="20"/>
        </w:rPr>
        <w:t xml:space="preserve">Dr. Mohammad </w:t>
      </w:r>
      <w:proofErr w:type="spellStart"/>
      <w:r w:rsidR="00E71E89" w:rsidRPr="00E71E89">
        <w:rPr>
          <w:rFonts w:ascii="Times New Roman" w:hAnsi="Times New Roman" w:cs="Times New Roman"/>
          <w:sz w:val="20"/>
          <w:szCs w:val="20"/>
        </w:rPr>
        <w:t>Moanes</w:t>
      </w:r>
      <w:proofErr w:type="spellEnd"/>
      <w:r w:rsidR="00E71E89" w:rsidRPr="00E71E89">
        <w:rPr>
          <w:rFonts w:ascii="Times New Roman" w:hAnsi="Times New Roman" w:cs="Times New Roman"/>
          <w:sz w:val="20"/>
          <w:szCs w:val="20"/>
        </w:rPr>
        <w:t xml:space="preserve"> Mohammed, MD,</w:t>
      </w:r>
      <w:r w:rsidR="00E71E89" w:rsidRPr="00E71E89">
        <w:rPr>
          <w:rFonts w:ascii="Times New Roman" w:hAnsi="Times New Roman" w:cs="Times New Roman"/>
          <w:sz w:val="20"/>
          <w:szCs w:val="20"/>
          <w:lang w:bidi="ar-EG"/>
        </w:rPr>
        <w:t xml:space="preserve"> </w:t>
      </w:r>
      <w:r w:rsidR="00E71E89" w:rsidRPr="00E71E89">
        <w:rPr>
          <w:rFonts w:ascii="Times New Roman" w:hAnsi="Times New Roman" w:cs="Times New Roman"/>
          <w:sz w:val="20"/>
          <w:szCs w:val="20"/>
        </w:rPr>
        <w:t xml:space="preserve">Dr. </w:t>
      </w:r>
      <w:proofErr w:type="spellStart"/>
      <w:r w:rsidR="00E71E89" w:rsidRPr="00E71E89">
        <w:rPr>
          <w:rFonts w:ascii="Times New Roman" w:hAnsi="Times New Roman" w:cs="Times New Roman"/>
          <w:sz w:val="20"/>
          <w:szCs w:val="20"/>
        </w:rPr>
        <w:t>Tarek</w:t>
      </w:r>
      <w:proofErr w:type="spellEnd"/>
      <w:r w:rsidR="00E71E89" w:rsidRPr="00E71E89">
        <w:rPr>
          <w:rFonts w:ascii="Times New Roman" w:hAnsi="Times New Roman" w:cs="Times New Roman"/>
          <w:sz w:val="20"/>
          <w:szCs w:val="20"/>
        </w:rPr>
        <w:t xml:space="preserve"> Ahmed </w:t>
      </w:r>
      <w:proofErr w:type="spellStart"/>
      <w:r w:rsidR="00E71E89" w:rsidRPr="00E71E89">
        <w:rPr>
          <w:rFonts w:ascii="Times New Roman" w:hAnsi="Times New Roman" w:cs="Times New Roman"/>
          <w:sz w:val="20"/>
          <w:szCs w:val="20"/>
        </w:rPr>
        <w:t>Dabash</w:t>
      </w:r>
      <w:proofErr w:type="spellEnd"/>
      <w:r w:rsidR="00E71E89" w:rsidRPr="00E71E89">
        <w:rPr>
          <w:rFonts w:ascii="Times New Roman" w:hAnsi="Times New Roman" w:cs="Times New Roman"/>
          <w:sz w:val="20"/>
          <w:szCs w:val="20"/>
        </w:rPr>
        <w:t xml:space="preserve">, </w:t>
      </w:r>
    </w:p>
    <w:p w:rsidR="001D789F" w:rsidRPr="00E71E89" w:rsidRDefault="00E6609E" w:rsidP="00E71E89">
      <w:pPr>
        <w:snapToGrid w:val="0"/>
        <w:spacing w:after="0" w:line="240" w:lineRule="auto"/>
        <w:jc w:val="center"/>
        <w:rPr>
          <w:rFonts w:ascii="Times New Roman" w:hAnsi="Times New Roman" w:cs="Times New Roman"/>
          <w:sz w:val="20"/>
          <w:szCs w:val="20"/>
          <w:lang w:eastAsia="zh-CN" w:bidi="ar-EG"/>
        </w:rPr>
      </w:pPr>
      <w:r w:rsidRPr="00E71E89">
        <w:rPr>
          <w:rStyle w:val="Hyperlink"/>
          <w:rFonts w:ascii="Times New Roman" w:hAnsi="Times New Roman" w:cs="Times New Roman"/>
          <w:sz w:val="20"/>
          <w:szCs w:val="20"/>
          <w:lang w:bidi="ar-EG"/>
        </w:rPr>
        <w:t>bassamxxx25@gmail.com</w:t>
      </w:r>
      <w:r w:rsidR="004C5EC0" w:rsidRPr="00E71E89">
        <w:rPr>
          <w:rFonts w:ascii="Times New Roman" w:hAnsi="Times New Roman" w:cs="Times New Roman"/>
          <w:sz w:val="20"/>
        </w:rPr>
        <w:fldChar w:fldCharType="end"/>
      </w:r>
    </w:p>
    <w:p w:rsidR="001D789F" w:rsidRPr="00E71E89" w:rsidRDefault="001D789F" w:rsidP="00E71E89">
      <w:pPr>
        <w:snapToGrid w:val="0"/>
        <w:spacing w:after="0" w:line="240" w:lineRule="auto"/>
        <w:jc w:val="center"/>
        <w:rPr>
          <w:rFonts w:ascii="Times New Roman" w:hAnsi="Times New Roman" w:cs="Times New Roman"/>
          <w:sz w:val="20"/>
          <w:szCs w:val="20"/>
          <w:lang w:bidi="ar-EG"/>
        </w:rPr>
      </w:pPr>
    </w:p>
    <w:p w:rsidR="000C209D" w:rsidRPr="00E71E89" w:rsidRDefault="000D1CC6" w:rsidP="00E71E89">
      <w:pPr>
        <w:snapToGrid w:val="0"/>
        <w:spacing w:after="0" w:line="240" w:lineRule="auto"/>
        <w:jc w:val="both"/>
        <w:rPr>
          <w:rFonts w:ascii="Times New Roman" w:hAnsi="Times New Roman" w:cs="Times New Roman"/>
          <w:sz w:val="20"/>
          <w:szCs w:val="20"/>
        </w:rPr>
      </w:pPr>
      <w:r w:rsidRPr="00E71E89">
        <w:rPr>
          <w:rFonts w:ascii="Times New Roman" w:hAnsi="Times New Roman" w:cs="Times New Roman"/>
          <w:b/>
          <w:bCs/>
          <w:sz w:val="20"/>
          <w:szCs w:val="20"/>
        </w:rPr>
        <w:t xml:space="preserve">Abstract: </w:t>
      </w:r>
      <w:r w:rsidR="004C7574" w:rsidRPr="00E71E89">
        <w:rPr>
          <w:rFonts w:ascii="Times New Roman" w:hAnsi="Times New Roman" w:cs="Times New Roman"/>
          <w:b/>
          <w:bCs/>
          <w:sz w:val="20"/>
          <w:szCs w:val="20"/>
        </w:rPr>
        <w:t xml:space="preserve">Objective: </w:t>
      </w:r>
      <w:r w:rsidR="00CE2CC6" w:rsidRPr="00E71E89">
        <w:rPr>
          <w:rFonts w:ascii="Times New Roman" w:hAnsi="Times New Roman" w:cs="Times New Roman"/>
          <w:sz w:val="20"/>
          <w:szCs w:val="20"/>
        </w:rPr>
        <w:t xml:space="preserve">Our aim is to study the relation between corrected QT dispersion and severity of coronary artery disease in </w:t>
      </w:r>
      <w:r w:rsidR="00960DB2" w:rsidRPr="00E71E89">
        <w:rPr>
          <w:rFonts w:ascii="Times New Roman" w:hAnsi="Times New Roman" w:cs="Times New Roman"/>
          <w:sz w:val="20"/>
          <w:szCs w:val="20"/>
        </w:rPr>
        <w:t>patients with</w:t>
      </w:r>
      <w:r w:rsidR="00CE2CC6" w:rsidRPr="00E71E89">
        <w:rPr>
          <w:rFonts w:ascii="Times New Roman" w:hAnsi="Times New Roman" w:cs="Times New Roman"/>
          <w:sz w:val="20"/>
          <w:szCs w:val="20"/>
        </w:rPr>
        <w:t xml:space="preserve"> non ST elevation myocardial infarction.</w:t>
      </w:r>
      <w:r w:rsidRPr="00E71E89">
        <w:rPr>
          <w:rFonts w:ascii="Times New Roman" w:hAnsi="Times New Roman" w:cs="Times New Roman"/>
          <w:sz w:val="20"/>
          <w:szCs w:val="20"/>
        </w:rPr>
        <w:t xml:space="preserve"> </w:t>
      </w:r>
      <w:r w:rsidR="00583735" w:rsidRPr="00E71E89">
        <w:rPr>
          <w:rFonts w:ascii="Times New Roman" w:hAnsi="Times New Roman" w:cs="Times New Roman"/>
          <w:b/>
          <w:bCs/>
          <w:sz w:val="20"/>
          <w:szCs w:val="20"/>
        </w:rPr>
        <w:t>Patients and methods:</w:t>
      </w:r>
      <w:r w:rsidR="00960DB2" w:rsidRPr="00E71E89">
        <w:rPr>
          <w:rFonts w:ascii="Times New Roman" w:hAnsi="Times New Roman" w:cs="Times New Roman"/>
          <w:sz w:val="20"/>
          <w:szCs w:val="20"/>
        </w:rPr>
        <w:t xml:space="preserve"> </w:t>
      </w:r>
      <w:r w:rsidR="00884E11" w:rsidRPr="00E71E89">
        <w:rPr>
          <w:rFonts w:ascii="Times New Roman" w:hAnsi="Times New Roman" w:cs="Times New Roman"/>
          <w:sz w:val="20"/>
          <w:szCs w:val="20"/>
        </w:rPr>
        <w:t xml:space="preserve">This study was conducted on 60 patients attended at </w:t>
      </w:r>
      <w:r w:rsidR="00960DB2" w:rsidRPr="00E71E89">
        <w:rPr>
          <w:rFonts w:ascii="Times New Roman" w:hAnsi="Times New Roman" w:cs="Times New Roman"/>
          <w:sz w:val="20"/>
          <w:szCs w:val="20"/>
        </w:rPr>
        <w:t>Cardiology department</w:t>
      </w:r>
      <w:r w:rsidR="00884E11" w:rsidRPr="00E71E89">
        <w:rPr>
          <w:rFonts w:ascii="Times New Roman" w:hAnsi="Times New Roman" w:cs="Times New Roman"/>
          <w:sz w:val="20"/>
          <w:szCs w:val="20"/>
        </w:rPr>
        <w:t xml:space="preserve"> of Al-</w:t>
      </w:r>
      <w:proofErr w:type="spellStart"/>
      <w:r w:rsidR="00884E11" w:rsidRPr="00E71E89">
        <w:rPr>
          <w:rFonts w:ascii="Times New Roman" w:hAnsi="Times New Roman" w:cs="Times New Roman"/>
          <w:sz w:val="20"/>
          <w:szCs w:val="20"/>
        </w:rPr>
        <w:t>Azhar</w:t>
      </w:r>
      <w:proofErr w:type="spellEnd"/>
      <w:r w:rsidR="00884E11" w:rsidRPr="00E71E89">
        <w:rPr>
          <w:rFonts w:ascii="Times New Roman" w:hAnsi="Times New Roman" w:cs="Times New Roman"/>
          <w:sz w:val="20"/>
          <w:szCs w:val="20"/>
        </w:rPr>
        <w:t xml:space="preserve"> University Hospital at the period fro</w:t>
      </w:r>
      <w:r w:rsidR="003C1820" w:rsidRPr="00E71E89">
        <w:rPr>
          <w:rFonts w:ascii="Times New Roman" w:hAnsi="Times New Roman" w:cs="Times New Roman"/>
          <w:sz w:val="20"/>
          <w:szCs w:val="20"/>
        </w:rPr>
        <w:t xml:space="preserve">m </w:t>
      </w:r>
      <w:r w:rsidR="00C866D4" w:rsidRPr="00E71E89">
        <w:rPr>
          <w:rFonts w:ascii="Times New Roman" w:hAnsi="Times New Roman" w:cs="Times New Roman" w:hint="eastAsia"/>
          <w:sz w:val="20"/>
          <w:szCs w:val="20"/>
          <w:lang w:eastAsia="zh-CN"/>
        </w:rPr>
        <w:t>J</w:t>
      </w:r>
      <w:r w:rsidR="003C1820" w:rsidRPr="00E71E89">
        <w:rPr>
          <w:rFonts w:ascii="Times New Roman" w:hAnsi="Times New Roman" w:cs="Times New Roman"/>
          <w:sz w:val="20"/>
          <w:szCs w:val="20"/>
        </w:rPr>
        <w:t>anuary 2017 and august 2017.</w:t>
      </w:r>
      <w:r w:rsidR="00A3198D" w:rsidRPr="00E71E89">
        <w:rPr>
          <w:rFonts w:ascii="Times New Roman" w:hAnsi="Times New Roman" w:cs="Times New Roman"/>
          <w:sz w:val="20"/>
          <w:szCs w:val="20"/>
        </w:rPr>
        <w:t xml:space="preserve"> They were diagnosed as</w:t>
      </w:r>
      <w:r w:rsidR="00C866D4" w:rsidRPr="00E71E89">
        <w:rPr>
          <w:rFonts w:ascii="Times New Roman" w:hAnsi="Times New Roman" w:cs="Times New Roman" w:hint="eastAsia"/>
          <w:sz w:val="20"/>
          <w:szCs w:val="20"/>
          <w:lang w:eastAsia="zh-CN"/>
        </w:rPr>
        <w:t xml:space="preserve"> </w:t>
      </w:r>
      <w:r w:rsidR="00A3198D" w:rsidRPr="00E71E89">
        <w:rPr>
          <w:rFonts w:ascii="Times New Roman" w:hAnsi="Times New Roman" w:cs="Times New Roman"/>
          <w:sz w:val="20"/>
          <w:szCs w:val="20"/>
        </w:rPr>
        <w:t>non ST elevation myocardial infarction.</w:t>
      </w:r>
      <w:r w:rsidR="0016714B" w:rsidRPr="00E71E89">
        <w:rPr>
          <w:rFonts w:ascii="Times New Roman" w:hAnsi="Times New Roman" w:cs="Times New Roman"/>
          <w:sz w:val="20"/>
          <w:szCs w:val="20"/>
        </w:rPr>
        <w:t xml:space="preserve"> </w:t>
      </w:r>
      <w:r w:rsidR="00960DB2" w:rsidRPr="00E71E89">
        <w:rPr>
          <w:rFonts w:ascii="Times New Roman" w:hAnsi="Times New Roman" w:cs="Times New Roman"/>
          <w:sz w:val="20"/>
          <w:szCs w:val="20"/>
        </w:rPr>
        <w:t>A</w:t>
      </w:r>
      <w:r w:rsidR="0016714B" w:rsidRPr="00E71E89">
        <w:rPr>
          <w:rFonts w:ascii="Times New Roman" w:hAnsi="Times New Roman" w:cs="Times New Roman"/>
          <w:sz w:val="20"/>
          <w:szCs w:val="20"/>
        </w:rPr>
        <w:t>nd</w:t>
      </w:r>
      <w:r w:rsidR="00960DB2" w:rsidRPr="00E71E89">
        <w:rPr>
          <w:rFonts w:ascii="Times New Roman" w:hAnsi="Times New Roman" w:cs="Times New Roman"/>
          <w:sz w:val="20"/>
          <w:szCs w:val="20"/>
        </w:rPr>
        <w:t xml:space="preserve"> </w:t>
      </w:r>
      <w:r w:rsidR="0016714B" w:rsidRPr="00E71E89">
        <w:rPr>
          <w:rFonts w:ascii="Times New Roman" w:hAnsi="Times New Roman" w:cs="Times New Roman"/>
          <w:sz w:val="20"/>
          <w:szCs w:val="20"/>
        </w:rPr>
        <w:t xml:space="preserve">the </w:t>
      </w:r>
      <w:r w:rsidR="00960DB2" w:rsidRPr="00E71E89">
        <w:rPr>
          <w:rFonts w:ascii="Times New Roman" w:hAnsi="Times New Roman" w:cs="Times New Roman"/>
          <w:sz w:val="20"/>
          <w:szCs w:val="20"/>
        </w:rPr>
        <w:t>QT intervals</w:t>
      </w:r>
      <w:r w:rsidR="0016714B" w:rsidRPr="00E71E89">
        <w:rPr>
          <w:rFonts w:ascii="Times New Roman" w:hAnsi="Times New Roman" w:cs="Times New Roman"/>
          <w:sz w:val="20"/>
          <w:szCs w:val="20"/>
        </w:rPr>
        <w:t xml:space="preserve"> is measured manually in all leads, and heart rate is corrected (</w:t>
      </w:r>
      <w:proofErr w:type="spellStart"/>
      <w:r w:rsidR="0016714B" w:rsidRPr="00E71E89">
        <w:rPr>
          <w:rFonts w:ascii="Times New Roman" w:hAnsi="Times New Roman" w:cs="Times New Roman"/>
          <w:sz w:val="20"/>
          <w:szCs w:val="20"/>
        </w:rPr>
        <w:t>QTc</w:t>
      </w:r>
      <w:proofErr w:type="spellEnd"/>
      <w:r w:rsidR="0016714B" w:rsidRPr="00E71E89">
        <w:rPr>
          <w:rFonts w:ascii="Times New Roman" w:hAnsi="Times New Roman" w:cs="Times New Roman"/>
          <w:sz w:val="20"/>
          <w:szCs w:val="20"/>
        </w:rPr>
        <w:t>) using the</w:t>
      </w:r>
      <w:r w:rsidR="001D789F" w:rsidRPr="00E71E89">
        <w:rPr>
          <w:rFonts w:ascii="Times New Roman" w:hAnsi="Times New Roman" w:cs="Times New Roman"/>
          <w:sz w:val="20"/>
          <w:szCs w:val="20"/>
        </w:rPr>
        <w:t xml:space="preserve"> </w:t>
      </w:r>
      <w:proofErr w:type="spellStart"/>
      <w:r w:rsidR="0016714B" w:rsidRPr="00E71E89">
        <w:rPr>
          <w:rFonts w:ascii="Times New Roman" w:hAnsi="Times New Roman" w:cs="Times New Roman"/>
          <w:sz w:val="20"/>
          <w:szCs w:val="20"/>
        </w:rPr>
        <w:t>Bazett’s</w:t>
      </w:r>
      <w:proofErr w:type="spellEnd"/>
      <w:r w:rsidR="001D789F" w:rsidRPr="00E71E89">
        <w:rPr>
          <w:rFonts w:ascii="Times New Roman" w:hAnsi="Times New Roman" w:cs="Times New Roman"/>
          <w:sz w:val="20"/>
          <w:szCs w:val="20"/>
        </w:rPr>
        <w:t xml:space="preserve"> </w:t>
      </w:r>
      <w:r w:rsidR="0016714B" w:rsidRPr="00E71E89">
        <w:rPr>
          <w:rFonts w:ascii="Times New Roman" w:hAnsi="Times New Roman" w:cs="Times New Roman"/>
          <w:sz w:val="20"/>
          <w:szCs w:val="20"/>
        </w:rPr>
        <w:t>formula it is square root method</w:t>
      </w:r>
      <w:r w:rsidR="001D789F" w:rsidRPr="00E71E89">
        <w:rPr>
          <w:rFonts w:ascii="Times New Roman" w:hAnsi="Times New Roman" w:cs="Times New Roman"/>
          <w:sz w:val="20"/>
          <w:szCs w:val="20"/>
        </w:rPr>
        <w:t xml:space="preserve"> </w:t>
      </w:r>
      <w:r w:rsidR="0016714B" w:rsidRPr="00E71E89">
        <w:rPr>
          <w:rFonts w:ascii="Times New Roman" w:hAnsi="Times New Roman" w:cs="Times New Roman"/>
          <w:sz w:val="20"/>
          <w:szCs w:val="20"/>
        </w:rPr>
        <w:t>obtained by dividing the actual QT interval by the square root of the RR interval</w:t>
      </w:r>
      <w:r w:rsidR="001D789F" w:rsidRPr="00E71E89">
        <w:rPr>
          <w:rFonts w:ascii="Times New Roman" w:hAnsi="Times New Roman" w:cs="Times New Roman"/>
          <w:sz w:val="20"/>
          <w:szCs w:val="20"/>
        </w:rPr>
        <w:t xml:space="preserve"> </w:t>
      </w:r>
      <w:r w:rsidR="0016714B" w:rsidRPr="00E71E89">
        <w:rPr>
          <w:rFonts w:ascii="Times New Roman" w:hAnsi="Times New Roman" w:cs="Times New Roman"/>
          <w:sz w:val="20"/>
          <w:szCs w:val="20"/>
        </w:rPr>
        <w:t>(</w:t>
      </w:r>
      <w:proofErr w:type="spellStart"/>
      <w:r w:rsidR="0016714B" w:rsidRPr="00E71E89">
        <w:rPr>
          <w:rFonts w:ascii="Times New Roman" w:hAnsi="Times New Roman" w:cs="Times New Roman"/>
          <w:sz w:val="20"/>
          <w:szCs w:val="20"/>
        </w:rPr>
        <w:t>QTc</w:t>
      </w:r>
      <w:proofErr w:type="spellEnd"/>
      <w:r w:rsidR="0016714B" w:rsidRPr="00E71E89">
        <w:rPr>
          <w:rFonts w:ascii="Times New Roman" w:hAnsi="Times New Roman" w:cs="Times New Roman"/>
          <w:sz w:val="20"/>
          <w:szCs w:val="20"/>
        </w:rPr>
        <w:t xml:space="preserve"> = QT/square root of R-R interval in seconds)</w:t>
      </w:r>
      <w:r w:rsidR="00C866D4" w:rsidRPr="00E71E89">
        <w:rPr>
          <w:rFonts w:ascii="Times New Roman" w:hAnsi="Times New Roman" w:cs="Times New Roman" w:hint="eastAsia"/>
          <w:sz w:val="20"/>
          <w:szCs w:val="20"/>
          <w:lang w:eastAsia="zh-CN"/>
        </w:rPr>
        <w:t xml:space="preserve"> </w:t>
      </w:r>
      <w:r w:rsidR="0016714B" w:rsidRPr="00E71E89">
        <w:rPr>
          <w:rFonts w:ascii="Times New Roman" w:hAnsi="Times New Roman" w:cs="Times New Roman"/>
          <w:sz w:val="20"/>
          <w:szCs w:val="20"/>
        </w:rPr>
        <w:t xml:space="preserve">then </w:t>
      </w:r>
      <w:proofErr w:type="spellStart"/>
      <w:r w:rsidR="0016714B" w:rsidRPr="00E71E89">
        <w:rPr>
          <w:rFonts w:ascii="Times New Roman" w:hAnsi="Times New Roman" w:cs="Times New Roman"/>
          <w:sz w:val="20"/>
          <w:szCs w:val="20"/>
        </w:rPr>
        <w:t>QTc</w:t>
      </w:r>
      <w:proofErr w:type="spellEnd"/>
      <w:r w:rsidR="0016714B" w:rsidRPr="00E71E89">
        <w:rPr>
          <w:rFonts w:ascii="Times New Roman" w:hAnsi="Times New Roman" w:cs="Times New Roman"/>
          <w:sz w:val="20"/>
          <w:szCs w:val="20"/>
        </w:rPr>
        <w:t xml:space="preserve"> dispersion</w:t>
      </w:r>
      <w:r w:rsidR="00C866D4" w:rsidRPr="00E71E89">
        <w:rPr>
          <w:rFonts w:ascii="Times New Roman" w:hAnsi="Times New Roman" w:cs="Times New Roman" w:hint="eastAsia"/>
          <w:sz w:val="20"/>
          <w:szCs w:val="20"/>
          <w:lang w:eastAsia="zh-CN"/>
        </w:rPr>
        <w:t xml:space="preserve"> </w:t>
      </w:r>
      <w:r w:rsidR="0016714B" w:rsidRPr="00E71E89">
        <w:rPr>
          <w:rFonts w:ascii="Times New Roman" w:hAnsi="Times New Roman" w:cs="Times New Roman"/>
          <w:sz w:val="20"/>
          <w:szCs w:val="20"/>
        </w:rPr>
        <w:t xml:space="preserve">was assessed from a 12-lead electrocardiogram (ECG) as the difference between the longest and shortest </w:t>
      </w:r>
      <w:proofErr w:type="spellStart"/>
      <w:r w:rsidR="0016714B" w:rsidRPr="00E71E89">
        <w:rPr>
          <w:rFonts w:ascii="Times New Roman" w:hAnsi="Times New Roman" w:cs="Times New Roman"/>
          <w:sz w:val="20"/>
          <w:szCs w:val="20"/>
        </w:rPr>
        <w:t>QTc</w:t>
      </w:r>
      <w:proofErr w:type="spellEnd"/>
      <w:r w:rsidR="00C866D4" w:rsidRPr="00E71E89">
        <w:rPr>
          <w:rFonts w:ascii="Times New Roman" w:hAnsi="Times New Roman" w:cs="Times New Roman" w:hint="eastAsia"/>
          <w:sz w:val="20"/>
          <w:szCs w:val="20"/>
          <w:lang w:eastAsia="zh-CN"/>
        </w:rPr>
        <w:t xml:space="preserve"> </w:t>
      </w:r>
      <w:r w:rsidR="0016714B" w:rsidRPr="00E71E89">
        <w:rPr>
          <w:rFonts w:ascii="Times New Roman" w:hAnsi="Times New Roman" w:cs="Times New Roman"/>
          <w:sz w:val="20"/>
          <w:szCs w:val="20"/>
        </w:rPr>
        <w:t>intervals.</w:t>
      </w:r>
      <w:r w:rsidR="00960DB2" w:rsidRPr="00E71E89">
        <w:rPr>
          <w:rFonts w:ascii="Times New Roman" w:hAnsi="Times New Roman" w:cs="Times New Roman"/>
          <w:sz w:val="20"/>
          <w:szCs w:val="20"/>
        </w:rPr>
        <w:t xml:space="preserve"> </w:t>
      </w:r>
      <w:r w:rsidR="00393E5F" w:rsidRPr="00E71E89">
        <w:rPr>
          <w:rFonts w:ascii="Times New Roman" w:hAnsi="Times New Roman" w:cs="Times New Roman"/>
          <w:sz w:val="20"/>
          <w:szCs w:val="20"/>
        </w:rPr>
        <w:t>Then</w:t>
      </w:r>
      <w:r w:rsidR="00960DB2" w:rsidRPr="00E71E89">
        <w:rPr>
          <w:rFonts w:ascii="Times New Roman" w:hAnsi="Times New Roman" w:cs="Times New Roman"/>
          <w:sz w:val="20"/>
          <w:szCs w:val="20"/>
        </w:rPr>
        <w:t xml:space="preserve"> </w:t>
      </w:r>
      <w:r w:rsidR="00393E5F" w:rsidRPr="00E71E89">
        <w:rPr>
          <w:rFonts w:ascii="Times New Roman" w:hAnsi="Times New Roman" w:cs="Times New Roman"/>
          <w:sz w:val="20"/>
          <w:szCs w:val="20"/>
        </w:rPr>
        <w:t>t</w:t>
      </w:r>
      <w:r w:rsidR="0016714B" w:rsidRPr="00E71E89">
        <w:rPr>
          <w:rFonts w:ascii="Times New Roman" w:hAnsi="Times New Roman" w:cs="Times New Roman"/>
          <w:sz w:val="20"/>
          <w:szCs w:val="20"/>
        </w:rPr>
        <w:t>hey were subjected to coronary angiography within</w:t>
      </w:r>
      <w:r w:rsidR="00C866D4" w:rsidRPr="00E71E89">
        <w:rPr>
          <w:rFonts w:ascii="Times New Roman" w:hAnsi="Times New Roman" w:cs="Times New Roman" w:hint="eastAsia"/>
          <w:sz w:val="20"/>
          <w:szCs w:val="20"/>
          <w:lang w:eastAsia="zh-CN"/>
        </w:rPr>
        <w:t xml:space="preserve"> </w:t>
      </w:r>
      <w:r w:rsidR="0016714B" w:rsidRPr="00E71E89">
        <w:rPr>
          <w:rFonts w:ascii="Times New Roman" w:hAnsi="Times New Roman" w:cs="Times New Roman"/>
          <w:sz w:val="20"/>
          <w:szCs w:val="20"/>
        </w:rPr>
        <w:t>72 hours</w:t>
      </w:r>
      <w:r w:rsidR="003C1820" w:rsidRPr="00E71E89">
        <w:rPr>
          <w:rFonts w:ascii="Times New Roman" w:hAnsi="Times New Roman" w:cs="Times New Roman"/>
          <w:sz w:val="20"/>
          <w:szCs w:val="20"/>
        </w:rPr>
        <w:t xml:space="preserve"> after admission</w:t>
      </w:r>
      <w:r w:rsidR="00393E5F" w:rsidRPr="00E71E89">
        <w:rPr>
          <w:rFonts w:ascii="Times New Roman" w:hAnsi="Times New Roman" w:cs="Times New Roman"/>
          <w:sz w:val="20"/>
          <w:szCs w:val="20"/>
        </w:rPr>
        <w:t xml:space="preserve"> then Syntax Score was calculated by syntax calculator</w:t>
      </w:r>
      <w:r w:rsidR="00B94D85" w:rsidRPr="00E71E89">
        <w:rPr>
          <w:rFonts w:ascii="Times New Roman" w:hAnsi="Times New Roman" w:cs="Times New Roman"/>
          <w:sz w:val="20"/>
          <w:szCs w:val="20"/>
        </w:rPr>
        <w:t xml:space="preserve"> it is </w:t>
      </w:r>
      <w:r w:rsidR="003C1820" w:rsidRPr="00E71E89">
        <w:rPr>
          <w:rFonts w:ascii="Times New Roman" w:hAnsi="Times New Roman" w:cs="Times New Roman"/>
          <w:sz w:val="20"/>
          <w:szCs w:val="20"/>
        </w:rPr>
        <w:t>a new tool to</w:t>
      </w:r>
      <w:r w:rsidR="00C866D4" w:rsidRPr="00E71E89">
        <w:rPr>
          <w:rFonts w:ascii="Times New Roman" w:hAnsi="Times New Roman" w:cs="Times New Roman" w:hint="eastAsia"/>
          <w:sz w:val="20"/>
          <w:szCs w:val="20"/>
          <w:lang w:eastAsia="zh-CN"/>
        </w:rPr>
        <w:t xml:space="preserve"> </w:t>
      </w:r>
      <w:r w:rsidR="003C1820" w:rsidRPr="00E71E89">
        <w:rPr>
          <w:rFonts w:ascii="Times New Roman" w:hAnsi="Times New Roman" w:cs="Times New Roman"/>
          <w:sz w:val="20"/>
          <w:szCs w:val="20"/>
        </w:rPr>
        <w:t>grade the comple</w:t>
      </w:r>
      <w:r w:rsidR="00B94D85" w:rsidRPr="00E71E89">
        <w:rPr>
          <w:rFonts w:ascii="Times New Roman" w:hAnsi="Times New Roman" w:cs="Times New Roman"/>
          <w:sz w:val="20"/>
          <w:szCs w:val="20"/>
        </w:rPr>
        <w:t>xity of coronary artery disease</w:t>
      </w:r>
      <w:r w:rsidR="00393E5F" w:rsidRPr="00E71E89">
        <w:rPr>
          <w:rFonts w:ascii="Times New Roman" w:hAnsi="Times New Roman" w:cs="Times New Roman"/>
          <w:sz w:val="20"/>
          <w:szCs w:val="20"/>
        </w:rPr>
        <w:t xml:space="preserve"> and we do Correlation b</w:t>
      </w:r>
      <w:r w:rsidR="00B94D85" w:rsidRPr="00E71E89">
        <w:rPr>
          <w:rFonts w:ascii="Times New Roman" w:hAnsi="Times New Roman" w:cs="Times New Roman"/>
          <w:sz w:val="20"/>
          <w:szCs w:val="20"/>
        </w:rPr>
        <w:t xml:space="preserve">etween </w:t>
      </w:r>
      <w:proofErr w:type="spellStart"/>
      <w:r w:rsidR="00B94D85" w:rsidRPr="00E71E89">
        <w:rPr>
          <w:rFonts w:ascii="Times New Roman" w:hAnsi="Times New Roman" w:cs="Times New Roman"/>
          <w:sz w:val="20"/>
          <w:szCs w:val="20"/>
        </w:rPr>
        <w:t>QTc</w:t>
      </w:r>
      <w:proofErr w:type="spellEnd"/>
      <w:r w:rsidR="00B94D85" w:rsidRPr="00E71E89">
        <w:rPr>
          <w:rFonts w:ascii="Times New Roman" w:hAnsi="Times New Roman" w:cs="Times New Roman"/>
          <w:sz w:val="20"/>
          <w:szCs w:val="20"/>
        </w:rPr>
        <w:t xml:space="preserve"> dispersion and syntax</w:t>
      </w:r>
      <w:r w:rsidR="00393E5F" w:rsidRPr="00E71E89">
        <w:rPr>
          <w:rFonts w:ascii="Times New Roman" w:hAnsi="Times New Roman" w:cs="Times New Roman"/>
          <w:sz w:val="20"/>
          <w:szCs w:val="20"/>
        </w:rPr>
        <w:t xml:space="preserve"> Score</w:t>
      </w:r>
      <w:r w:rsidR="003C1820" w:rsidRPr="00E71E89">
        <w:rPr>
          <w:rFonts w:ascii="Times New Roman" w:hAnsi="Times New Roman" w:cs="Times New Roman"/>
          <w:sz w:val="20"/>
          <w:szCs w:val="20"/>
        </w:rPr>
        <w:t>.</w:t>
      </w:r>
      <w:r w:rsidRPr="00E71E89">
        <w:rPr>
          <w:rFonts w:ascii="Times New Roman" w:hAnsi="Times New Roman" w:cs="Times New Roman"/>
          <w:sz w:val="20"/>
          <w:szCs w:val="20"/>
        </w:rPr>
        <w:t xml:space="preserve"> </w:t>
      </w:r>
      <w:r w:rsidR="00F97F3F" w:rsidRPr="00E71E89">
        <w:rPr>
          <w:rFonts w:ascii="Times New Roman" w:hAnsi="Times New Roman" w:cs="Times New Roman"/>
          <w:b/>
          <w:bCs/>
          <w:sz w:val="20"/>
          <w:szCs w:val="20"/>
        </w:rPr>
        <w:t>Results</w:t>
      </w:r>
      <w:r w:rsidR="00DD7A67" w:rsidRPr="00E71E89">
        <w:rPr>
          <w:rFonts w:ascii="Times New Roman" w:hAnsi="Times New Roman" w:cs="Times New Roman"/>
          <w:sz w:val="20"/>
          <w:szCs w:val="20"/>
        </w:rPr>
        <w:t>:</w:t>
      </w:r>
      <w:r w:rsidR="00C866D4" w:rsidRPr="00E71E89">
        <w:rPr>
          <w:rFonts w:ascii="Times New Roman" w:hAnsi="Times New Roman" w:cs="Times New Roman" w:hint="eastAsia"/>
          <w:sz w:val="20"/>
          <w:szCs w:val="20"/>
          <w:lang w:eastAsia="zh-CN"/>
        </w:rPr>
        <w:t xml:space="preserve"> </w:t>
      </w:r>
      <w:r w:rsidR="00DD7A67" w:rsidRPr="00E71E89">
        <w:rPr>
          <w:rFonts w:ascii="Times New Roman" w:hAnsi="Times New Roman" w:cs="Times New Roman"/>
          <w:sz w:val="20"/>
          <w:szCs w:val="20"/>
        </w:rPr>
        <w:t>The study included 60 patients</w:t>
      </w:r>
      <w:r w:rsidR="00C866D4" w:rsidRPr="00E71E89">
        <w:rPr>
          <w:rFonts w:ascii="Times New Roman" w:hAnsi="Times New Roman" w:cs="Times New Roman" w:hint="eastAsia"/>
          <w:sz w:val="20"/>
          <w:szCs w:val="20"/>
          <w:lang w:eastAsia="zh-CN"/>
        </w:rPr>
        <w:t xml:space="preserve">. </w:t>
      </w:r>
      <w:r w:rsidR="00DD7A67" w:rsidRPr="00E71E89">
        <w:rPr>
          <w:rFonts w:ascii="Times New Roman" w:hAnsi="Times New Roman" w:cs="Times New Roman"/>
          <w:sz w:val="20"/>
          <w:szCs w:val="20"/>
        </w:rPr>
        <w:t>The total number of males in the study was 40(66.67%), and the total number of female</w:t>
      </w:r>
      <w:r w:rsidR="000C209D" w:rsidRPr="00E71E89">
        <w:rPr>
          <w:rFonts w:ascii="Times New Roman" w:hAnsi="Times New Roman" w:cs="Times New Roman"/>
          <w:sz w:val="20"/>
          <w:szCs w:val="20"/>
        </w:rPr>
        <w:t>s</w:t>
      </w:r>
      <w:r w:rsidR="00DD7A67" w:rsidRPr="00E71E89">
        <w:rPr>
          <w:rFonts w:ascii="Times New Roman" w:hAnsi="Times New Roman" w:cs="Times New Roman"/>
          <w:sz w:val="20"/>
          <w:szCs w:val="20"/>
        </w:rPr>
        <w:t xml:space="preserve"> was 20</w:t>
      </w:r>
      <w:r w:rsidR="00C866D4" w:rsidRPr="00E71E89">
        <w:rPr>
          <w:rFonts w:ascii="Times New Roman" w:hAnsi="Times New Roman" w:cs="Times New Roman" w:hint="eastAsia"/>
          <w:sz w:val="20"/>
          <w:szCs w:val="20"/>
          <w:lang w:eastAsia="zh-CN"/>
        </w:rPr>
        <w:t xml:space="preserve"> </w:t>
      </w:r>
      <w:r w:rsidR="00DD7A67" w:rsidRPr="00E71E89">
        <w:rPr>
          <w:rFonts w:ascii="Times New Roman" w:hAnsi="Times New Roman" w:cs="Times New Roman"/>
          <w:sz w:val="20"/>
          <w:szCs w:val="20"/>
        </w:rPr>
        <w:t>(33.33%).</w:t>
      </w:r>
      <w:r w:rsidR="00C866D4" w:rsidRPr="00E71E89">
        <w:rPr>
          <w:rFonts w:ascii="Times New Roman" w:hAnsi="Times New Roman" w:cs="Times New Roman" w:hint="eastAsia"/>
          <w:sz w:val="20"/>
          <w:szCs w:val="20"/>
          <w:lang w:eastAsia="zh-CN"/>
        </w:rPr>
        <w:t xml:space="preserve"> </w:t>
      </w:r>
      <w:r w:rsidR="00DD7A67" w:rsidRPr="00E71E89">
        <w:rPr>
          <w:rFonts w:ascii="Times New Roman" w:hAnsi="Times New Roman" w:cs="Times New Roman"/>
          <w:sz w:val="20"/>
          <w:szCs w:val="20"/>
        </w:rPr>
        <w:t>The age has ranged from 47 to 66 years and the mean age was (55.4±4.7) years.</w:t>
      </w:r>
      <w:r w:rsidR="00C866D4" w:rsidRPr="00E71E89">
        <w:rPr>
          <w:rFonts w:ascii="Times New Roman" w:hAnsi="Times New Roman" w:cs="Times New Roman" w:hint="eastAsia"/>
          <w:sz w:val="20"/>
          <w:szCs w:val="20"/>
          <w:lang w:eastAsia="zh-CN"/>
        </w:rPr>
        <w:t xml:space="preserve"> </w:t>
      </w:r>
      <w:r w:rsidR="00DD7A67" w:rsidRPr="00E71E89">
        <w:rPr>
          <w:rFonts w:ascii="Times New Roman" w:hAnsi="Times New Roman" w:cs="Times New Roman"/>
          <w:sz w:val="20"/>
          <w:szCs w:val="20"/>
        </w:rPr>
        <w:t>The mean of</w:t>
      </w:r>
      <w:r w:rsidR="00C866D4" w:rsidRPr="00E71E89">
        <w:rPr>
          <w:rFonts w:ascii="Times New Roman" w:hAnsi="Times New Roman" w:cs="Times New Roman" w:hint="eastAsia"/>
          <w:sz w:val="20"/>
          <w:szCs w:val="20"/>
          <w:lang w:eastAsia="zh-CN"/>
        </w:rPr>
        <w:t xml:space="preserve"> </w:t>
      </w:r>
      <w:proofErr w:type="spellStart"/>
      <w:r w:rsidR="000C209D" w:rsidRPr="00E71E89">
        <w:rPr>
          <w:rFonts w:ascii="Times New Roman" w:hAnsi="Times New Roman" w:cs="Times New Roman"/>
          <w:sz w:val="20"/>
          <w:szCs w:val="20"/>
        </w:rPr>
        <w:t>QTc</w:t>
      </w:r>
      <w:proofErr w:type="spellEnd"/>
      <w:r w:rsidR="000C209D" w:rsidRPr="00E71E89">
        <w:rPr>
          <w:rFonts w:ascii="Times New Roman" w:hAnsi="Times New Roman" w:cs="Times New Roman"/>
          <w:sz w:val="20"/>
          <w:szCs w:val="20"/>
        </w:rPr>
        <w:t xml:space="preserve"> dispersion was</w:t>
      </w:r>
      <w:r w:rsidR="00C866D4" w:rsidRPr="00E71E89">
        <w:rPr>
          <w:rFonts w:ascii="Times New Roman" w:hAnsi="Times New Roman" w:cs="Times New Roman" w:hint="eastAsia"/>
          <w:sz w:val="20"/>
          <w:szCs w:val="20"/>
          <w:lang w:eastAsia="zh-CN"/>
        </w:rPr>
        <w:t xml:space="preserve"> </w:t>
      </w:r>
      <w:r w:rsidR="000C209D" w:rsidRPr="00E71E89">
        <w:rPr>
          <w:rFonts w:ascii="Times New Roman" w:hAnsi="Times New Roman" w:cs="Times New Roman"/>
          <w:sz w:val="20"/>
          <w:szCs w:val="20"/>
        </w:rPr>
        <w:t xml:space="preserve">(59.65±5.81) m sec. There is significant positive correlation between syntax score and </w:t>
      </w:r>
      <w:proofErr w:type="spellStart"/>
      <w:r w:rsidR="000C209D" w:rsidRPr="00E71E89">
        <w:rPr>
          <w:rFonts w:ascii="Times New Roman" w:hAnsi="Times New Roman" w:cs="Times New Roman"/>
          <w:sz w:val="20"/>
          <w:szCs w:val="20"/>
        </w:rPr>
        <w:t>QTc</w:t>
      </w:r>
      <w:proofErr w:type="spellEnd"/>
      <w:r w:rsidR="000C209D" w:rsidRPr="00E71E89">
        <w:rPr>
          <w:rFonts w:ascii="Times New Roman" w:hAnsi="Times New Roman" w:cs="Times New Roman"/>
          <w:sz w:val="20"/>
          <w:szCs w:val="20"/>
        </w:rPr>
        <w:t xml:space="preserve"> dispersion, p=0.0001.</w:t>
      </w:r>
      <w:r w:rsidRPr="00E71E89">
        <w:rPr>
          <w:rFonts w:ascii="Times New Roman" w:hAnsi="Times New Roman" w:cs="Times New Roman"/>
          <w:sz w:val="20"/>
          <w:szCs w:val="20"/>
        </w:rPr>
        <w:t xml:space="preserve"> </w:t>
      </w:r>
      <w:r w:rsidR="00C1132C" w:rsidRPr="00E71E89">
        <w:rPr>
          <w:rFonts w:ascii="Times New Roman" w:hAnsi="Times New Roman" w:cs="Times New Roman"/>
          <w:b/>
          <w:bCs/>
          <w:sz w:val="20"/>
          <w:szCs w:val="20"/>
        </w:rPr>
        <w:t xml:space="preserve">Conclusion: </w:t>
      </w:r>
      <w:proofErr w:type="spellStart"/>
      <w:r w:rsidR="000C209D" w:rsidRPr="00E71E89">
        <w:rPr>
          <w:rFonts w:ascii="Times New Roman" w:hAnsi="Times New Roman" w:cs="Times New Roman"/>
          <w:sz w:val="20"/>
          <w:szCs w:val="20"/>
        </w:rPr>
        <w:t>QTc</w:t>
      </w:r>
      <w:proofErr w:type="spellEnd"/>
      <w:r w:rsidR="000C209D" w:rsidRPr="00E71E89">
        <w:rPr>
          <w:rFonts w:ascii="Times New Roman" w:hAnsi="Times New Roman" w:cs="Times New Roman"/>
          <w:sz w:val="20"/>
          <w:szCs w:val="20"/>
        </w:rPr>
        <w:t xml:space="preserve"> dispersion can be used as a simple, accurate and inexpensive tool correlated with the severity of coronary artery disease in patients with acute coronary syndrome.</w:t>
      </w:r>
      <w:r w:rsidRPr="00E71E89">
        <w:rPr>
          <w:rFonts w:ascii="Times New Roman" w:hAnsi="Times New Roman" w:cs="Times New Roman"/>
          <w:sz w:val="20"/>
          <w:szCs w:val="20"/>
        </w:rPr>
        <w:t xml:space="preserve"> </w:t>
      </w:r>
      <w:r w:rsidR="009B79C4" w:rsidRPr="00E71E89">
        <w:rPr>
          <w:rFonts w:ascii="Times New Roman" w:hAnsi="Times New Roman" w:cs="Times New Roman"/>
          <w:b/>
          <w:bCs/>
          <w:sz w:val="20"/>
          <w:szCs w:val="20"/>
        </w:rPr>
        <w:t>Recommendation</w:t>
      </w:r>
      <w:r w:rsidR="00E71E89" w:rsidRPr="00E71E89">
        <w:rPr>
          <w:rFonts w:ascii="Times New Roman" w:hAnsi="Times New Roman" w:cs="Times New Roman"/>
          <w:b/>
          <w:bCs/>
          <w:sz w:val="20"/>
          <w:szCs w:val="20"/>
        </w:rPr>
        <w:t>:</w:t>
      </w:r>
      <w:r w:rsidR="00E71E89">
        <w:rPr>
          <w:rFonts w:ascii="Times New Roman" w:hAnsi="Times New Roman" w:cs="Times New Roman"/>
          <w:b/>
          <w:bCs/>
          <w:sz w:val="20"/>
          <w:szCs w:val="20"/>
        </w:rPr>
        <w:t xml:space="preserve"> </w:t>
      </w:r>
      <w:r w:rsidR="00E71E89" w:rsidRPr="00E71E89">
        <w:rPr>
          <w:rFonts w:ascii="Times New Roman" w:hAnsi="Times New Roman" w:cs="Times New Roman"/>
          <w:sz w:val="20"/>
          <w:szCs w:val="20"/>
        </w:rPr>
        <w:t>F</w:t>
      </w:r>
      <w:r w:rsidR="000C209D" w:rsidRPr="00E71E89">
        <w:rPr>
          <w:rFonts w:ascii="Times New Roman" w:hAnsi="Times New Roman" w:cs="Times New Roman"/>
          <w:sz w:val="20"/>
          <w:szCs w:val="20"/>
        </w:rPr>
        <w:t xml:space="preserve">urther large scale studies should be carried out to confirm the relationship between </w:t>
      </w:r>
      <w:proofErr w:type="spellStart"/>
      <w:r w:rsidR="000C209D" w:rsidRPr="00E71E89">
        <w:rPr>
          <w:rFonts w:ascii="Times New Roman" w:hAnsi="Times New Roman" w:cs="Times New Roman"/>
          <w:sz w:val="20"/>
          <w:szCs w:val="20"/>
        </w:rPr>
        <w:t>QTc</w:t>
      </w:r>
      <w:proofErr w:type="spellEnd"/>
      <w:r w:rsidR="000C209D" w:rsidRPr="00E71E89">
        <w:rPr>
          <w:rFonts w:ascii="Times New Roman" w:hAnsi="Times New Roman" w:cs="Times New Roman"/>
          <w:sz w:val="20"/>
          <w:szCs w:val="20"/>
        </w:rPr>
        <w:t xml:space="preserve"> dispersion and severity of coronary artery disease.</w:t>
      </w:r>
      <w:r w:rsidR="00C866D4" w:rsidRPr="00E71E89">
        <w:rPr>
          <w:rFonts w:ascii="Times New Roman" w:hAnsi="Times New Roman" w:cs="Times New Roman" w:hint="eastAsia"/>
          <w:sz w:val="20"/>
          <w:szCs w:val="20"/>
          <w:lang w:eastAsia="zh-CN"/>
        </w:rPr>
        <w:t xml:space="preserve"> </w:t>
      </w:r>
      <w:r w:rsidR="004A6A7F" w:rsidRPr="00E71E89">
        <w:rPr>
          <w:rFonts w:ascii="Times New Roman" w:hAnsi="Times New Roman" w:cs="Times New Roman"/>
          <w:sz w:val="20"/>
          <w:szCs w:val="20"/>
        </w:rPr>
        <w:t>M</w:t>
      </w:r>
      <w:r w:rsidR="00B50654" w:rsidRPr="00E71E89">
        <w:rPr>
          <w:rFonts w:ascii="Times New Roman" w:hAnsi="Times New Roman" w:cs="Times New Roman"/>
          <w:sz w:val="20"/>
          <w:szCs w:val="20"/>
        </w:rPr>
        <w:t xml:space="preserve">easurement of </w:t>
      </w:r>
      <w:proofErr w:type="spellStart"/>
      <w:r w:rsidR="00B50654" w:rsidRPr="00E71E89">
        <w:rPr>
          <w:rFonts w:ascii="Times New Roman" w:hAnsi="Times New Roman" w:cs="Times New Roman"/>
          <w:sz w:val="20"/>
          <w:szCs w:val="20"/>
        </w:rPr>
        <w:t>QTc</w:t>
      </w:r>
      <w:proofErr w:type="spellEnd"/>
      <w:r w:rsidR="00B50654" w:rsidRPr="00E71E89">
        <w:rPr>
          <w:rFonts w:ascii="Times New Roman" w:hAnsi="Times New Roman" w:cs="Times New Roman"/>
          <w:sz w:val="20"/>
          <w:szCs w:val="20"/>
        </w:rPr>
        <w:t xml:space="preserve"> dispersion should be done routinely for all patients admitted with acute coronary syndrome.</w:t>
      </w:r>
    </w:p>
    <w:p w:rsidR="00E71E89" w:rsidRPr="00E71E89" w:rsidRDefault="000D1CC6" w:rsidP="00E71E89">
      <w:pPr>
        <w:snapToGrid w:val="0"/>
        <w:spacing w:after="0" w:line="240" w:lineRule="auto"/>
        <w:jc w:val="both"/>
        <w:rPr>
          <w:rFonts w:ascii="Times New Roman" w:hAnsi="Times New Roman" w:cs="Times New Roman"/>
          <w:b/>
          <w:bCs/>
          <w:sz w:val="20"/>
          <w:szCs w:val="20"/>
        </w:rPr>
      </w:pPr>
      <w:r w:rsidRPr="00E71E89">
        <w:rPr>
          <w:rFonts w:ascii="Times New Roman" w:hAnsi="Times New Roman" w:cs="Times New Roman"/>
          <w:sz w:val="20"/>
          <w:szCs w:val="20"/>
        </w:rPr>
        <w:t>[</w:t>
      </w:r>
      <w:proofErr w:type="spellStart"/>
      <w:r w:rsidRPr="00E71E89">
        <w:rPr>
          <w:rFonts w:ascii="Times New Roman" w:hAnsi="Times New Roman" w:cs="Times New Roman"/>
          <w:sz w:val="20"/>
          <w:szCs w:val="20"/>
        </w:rPr>
        <w:t>Mansour</w:t>
      </w:r>
      <w:proofErr w:type="spellEnd"/>
      <w:r w:rsidRPr="00E71E89">
        <w:rPr>
          <w:rFonts w:ascii="Times New Roman" w:hAnsi="Times New Roman" w:cs="Times New Roman"/>
          <w:sz w:val="20"/>
          <w:szCs w:val="20"/>
        </w:rPr>
        <w:t xml:space="preserve"> Mohamed </w:t>
      </w:r>
      <w:proofErr w:type="spellStart"/>
      <w:r w:rsidRPr="00E71E89">
        <w:rPr>
          <w:rFonts w:ascii="Times New Roman" w:hAnsi="Times New Roman" w:cs="Times New Roman"/>
          <w:sz w:val="20"/>
          <w:szCs w:val="20"/>
        </w:rPr>
        <w:t>Mostafa</w:t>
      </w:r>
      <w:proofErr w:type="spellEnd"/>
      <w:r w:rsidRPr="00E71E89">
        <w:rPr>
          <w:rFonts w:ascii="Times New Roman" w:hAnsi="Times New Roman" w:cs="Times New Roman"/>
          <w:sz w:val="20"/>
          <w:szCs w:val="20"/>
        </w:rPr>
        <w:t xml:space="preserve">, </w:t>
      </w:r>
      <w:r w:rsidR="00960DB2" w:rsidRPr="00E71E89">
        <w:rPr>
          <w:rFonts w:ascii="Times New Roman" w:hAnsi="Times New Roman" w:cs="Times New Roman"/>
          <w:sz w:val="20"/>
          <w:szCs w:val="20"/>
        </w:rPr>
        <w:t xml:space="preserve">Mohammad </w:t>
      </w:r>
      <w:proofErr w:type="spellStart"/>
      <w:r w:rsidR="00960DB2" w:rsidRPr="00E71E89">
        <w:rPr>
          <w:rFonts w:ascii="Times New Roman" w:hAnsi="Times New Roman" w:cs="Times New Roman"/>
          <w:sz w:val="20"/>
          <w:szCs w:val="20"/>
        </w:rPr>
        <w:t>Moanes</w:t>
      </w:r>
      <w:proofErr w:type="spellEnd"/>
      <w:r w:rsidR="00960DB2" w:rsidRPr="00E71E89">
        <w:rPr>
          <w:rFonts w:ascii="Times New Roman" w:hAnsi="Times New Roman" w:cs="Times New Roman"/>
          <w:sz w:val="20"/>
          <w:szCs w:val="20"/>
        </w:rPr>
        <w:t xml:space="preserve"> Mohammed,</w:t>
      </w:r>
      <w:r w:rsidRPr="00E71E89">
        <w:rPr>
          <w:rFonts w:ascii="Times New Roman" w:hAnsi="Times New Roman" w:cs="Times New Roman"/>
          <w:sz w:val="20"/>
          <w:szCs w:val="20"/>
        </w:rPr>
        <w:t xml:space="preserve"> </w:t>
      </w:r>
      <w:proofErr w:type="spellStart"/>
      <w:r w:rsidRPr="00E71E89">
        <w:rPr>
          <w:rFonts w:ascii="Times New Roman" w:hAnsi="Times New Roman" w:cs="Times New Roman"/>
          <w:sz w:val="20"/>
          <w:szCs w:val="20"/>
        </w:rPr>
        <w:t>Tarek</w:t>
      </w:r>
      <w:proofErr w:type="spellEnd"/>
      <w:r w:rsidRPr="00E71E89">
        <w:rPr>
          <w:rFonts w:ascii="Times New Roman" w:hAnsi="Times New Roman" w:cs="Times New Roman"/>
          <w:sz w:val="20"/>
          <w:szCs w:val="20"/>
        </w:rPr>
        <w:t xml:space="preserve"> Ahmed </w:t>
      </w:r>
      <w:proofErr w:type="spellStart"/>
      <w:r w:rsidRPr="00E71E89">
        <w:rPr>
          <w:rFonts w:ascii="Times New Roman" w:hAnsi="Times New Roman" w:cs="Times New Roman"/>
          <w:sz w:val="20"/>
          <w:szCs w:val="20"/>
        </w:rPr>
        <w:t>Dabash</w:t>
      </w:r>
      <w:proofErr w:type="spellEnd"/>
      <w:r w:rsidRPr="00E71E89">
        <w:rPr>
          <w:rFonts w:ascii="Times New Roman" w:hAnsi="Times New Roman" w:cs="Times New Roman"/>
          <w:sz w:val="20"/>
          <w:szCs w:val="20"/>
        </w:rPr>
        <w:t xml:space="preserve">, and Mohamed </w:t>
      </w:r>
      <w:proofErr w:type="spellStart"/>
      <w:r w:rsidRPr="00E71E89">
        <w:rPr>
          <w:rFonts w:ascii="Times New Roman" w:hAnsi="Times New Roman" w:cs="Times New Roman"/>
          <w:sz w:val="20"/>
          <w:szCs w:val="20"/>
        </w:rPr>
        <w:t>Hussien</w:t>
      </w:r>
      <w:proofErr w:type="spellEnd"/>
      <w:r w:rsidRPr="00E71E89">
        <w:rPr>
          <w:rFonts w:ascii="Times New Roman" w:hAnsi="Times New Roman" w:cs="Times New Roman"/>
          <w:sz w:val="20"/>
          <w:szCs w:val="20"/>
        </w:rPr>
        <w:t xml:space="preserve"> </w:t>
      </w:r>
      <w:proofErr w:type="spellStart"/>
      <w:r w:rsidRPr="00E71E89">
        <w:rPr>
          <w:rFonts w:ascii="Times New Roman" w:hAnsi="Times New Roman" w:cs="Times New Roman"/>
          <w:sz w:val="20"/>
          <w:szCs w:val="20"/>
        </w:rPr>
        <w:t>Mousa</w:t>
      </w:r>
      <w:proofErr w:type="spellEnd"/>
      <w:r w:rsidRPr="00E71E89">
        <w:rPr>
          <w:rFonts w:ascii="Times New Roman" w:hAnsi="Times New Roman" w:cs="Times New Roman"/>
          <w:sz w:val="20"/>
          <w:szCs w:val="20"/>
        </w:rPr>
        <w:t xml:space="preserve"> Ahmed</w:t>
      </w:r>
      <w:r w:rsidR="00E71E89" w:rsidRPr="00E71E89">
        <w:rPr>
          <w:rFonts w:ascii="Times New Roman" w:hAnsi="Times New Roman" w:cs="Times New Roman"/>
          <w:sz w:val="20"/>
          <w:szCs w:val="20"/>
        </w:rPr>
        <w:t>.</w:t>
      </w:r>
      <w:r w:rsidR="00E71E89" w:rsidRPr="00E71E89">
        <w:rPr>
          <w:rFonts w:ascii="Times New Roman" w:hAnsi="Times New Roman" w:cs="Times New Roman" w:hint="eastAsia"/>
          <w:b/>
          <w:bCs/>
          <w:sz w:val="20"/>
          <w:szCs w:val="20"/>
          <w:lang w:bidi="fa-IR"/>
        </w:rPr>
        <w:t xml:space="preserve"> </w:t>
      </w:r>
      <w:r w:rsidR="00E71E89" w:rsidRPr="00E71E89">
        <w:rPr>
          <w:rFonts w:ascii="Times New Roman" w:hAnsi="Times New Roman" w:cs="Times New Roman"/>
          <w:b/>
          <w:bCs/>
          <w:sz w:val="20"/>
          <w:szCs w:val="20"/>
        </w:rPr>
        <w:t>Relation of Corrected QT Interval Dispersion with Severity of Coronary Artery Disease in patients with Non ST elevation Myocardial Infarction</w:t>
      </w:r>
      <w:r w:rsidR="00E71E89" w:rsidRPr="00E71E89">
        <w:rPr>
          <w:rFonts w:ascii="Times New Roman" w:eastAsia="Times New Roman" w:hAnsi="Times New Roman" w:cs="Times New Roman"/>
          <w:b/>
          <w:bCs/>
          <w:sz w:val="20"/>
          <w:szCs w:val="20"/>
          <w:lang w:bidi="fa-IR"/>
        </w:rPr>
        <w:t>.</w:t>
      </w:r>
      <w:r w:rsidR="00E71E89" w:rsidRPr="00E71E89">
        <w:rPr>
          <w:rFonts w:ascii="Times New Roman" w:hAnsi="Times New Roman" w:cs="Times New Roman"/>
          <w:bCs/>
          <w:i/>
          <w:sz w:val="20"/>
          <w:szCs w:val="20"/>
        </w:rPr>
        <w:t xml:space="preserve"> Researcher</w:t>
      </w:r>
      <w:r w:rsidR="00E71E89" w:rsidRPr="00E71E89">
        <w:rPr>
          <w:rFonts w:ascii="Times New Roman" w:hAnsi="Times New Roman" w:cs="Times New Roman"/>
          <w:bCs/>
          <w:sz w:val="20"/>
          <w:szCs w:val="20"/>
        </w:rPr>
        <w:t xml:space="preserve"> 201</w:t>
      </w:r>
      <w:r w:rsidR="00E71E89" w:rsidRPr="00E71E89">
        <w:rPr>
          <w:rFonts w:ascii="Times New Roman" w:hAnsi="Times New Roman" w:cs="Times New Roman" w:hint="eastAsia"/>
          <w:bCs/>
          <w:sz w:val="20"/>
          <w:szCs w:val="20"/>
        </w:rPr>
        <w:t>8</w:t>
      </w:r>
      <w:r w:rsidR="00E71E89" w:rsidRPr="00E71E89">
        <w:rPr>
          <w:rFonts w:ascii="Times New Roman" w:hAnsi="Times New Roman" w:cs="Times New Roman"/>
          <w:bCs/>
          <w:sz w:val="20"/>
          <w:szCs w:val="20"/>
        </w:rPr>
        <w:t>;</w:t>
      </w:r>
      <w:r w:rsidR="00E71E89" w:rsidRPr="00E71E89">
        <w:rPr>
          <w:rFonts w:ascii="Times New Roman" w:hAnsi="Times New Roman" w:cs="Times New Roman" w:hint="eastAsia"/>
          <w:bCs/>
          <w:sz w:val="20"/>
          <w:szCs w:val="20"/>
        </w:rPr>
        <w:t>10</w:t>
      </w:r>
      <w:r w:rsidR="00E71E89" w:rsidRPr="00E71E89">
        <w:rPr>
          <w:rFonts w:ascii="Times New Roman" w:hAnsi="Times New Roman" w:cs="Times New Roman"/>
          <w:bCs/>
          <w:sz w:val="20"/>
          <w:szCs w:val="20"/>
        </w:rPr>
        <w:t>(</w:t>
      </w:r>
      <w:r w:rsidR="00E71E89" w:rsidRPr="00E71E89">
        <w:rPr>
          <w:rFonts w:ascii="Times New Roman" w:hAnsi="Times New Roman" w:cs="Times New Roman" w:hint="eastAsia"/>
          <w:bCs/>
          <w:sz w:val="20"/>
          <w:szCs w:val="20"/>
        </w:rPr>
        <w:t>7</w:t>
      </w:r>
      <w:r w:rsidR="00E71E89" w:rsidRPr="00E71E89">
        <w:rPr>
          <w:rFonts w:ascii="Times New Roman" w:hAnsi="Times New Roman" w:cs="Times New Roman"/>
          <w:bCs/>
          <w:sz w:val="20"/>
          <w:szCs w:val="20"/>
        </w:rPr>
        <w:t>):</w:t>
      </w:r>
      <w:r w:rsidR="00B43B7D">
        <w:rPr>
          <w:rFonts w:ascii="Times New Roman" w:hAnsi="Times New Roman" w:cs="Times New Roman"/>
          <w:noProof/>
          <w:color w:val="000000"/>
          <w:sz w:val="20"/>
          <w:szCs w:val="20"/>
        </w:rPr>
        <w:t>1-8</w:t>
      </w:r>
      <w:r w:rsidR="00E71E89" w:rsidRPr="00E71E89">
        <w:rPr>
          <w:rFonts w:ascii="Times New Roman" w:hAnsi="Times New Roman" w:cs="Times New Roman"/>
          <w:bCs/>
          <w:sz w:val="20"/>
          <w:szCs w:val="20"/>
        </w:rPr>
        <w:t xml:space="preserve">]. </w:t>
      </w:r>
      <w:r w:rsidR="00E71E89" w:rsidRPr="00E71E89">
        <w:rPr>
          <w:rFonts w:ascii="Times New Roman" w:hAnsi="Times New Roman" w:cs="Times New Roman"/>
          <w:sz w:val="20"/>
          <w:szCs w:val="20"/>
        </w:rPr>
        <w:t>ISSN 1553-9865 (print); ISSN 2163-8950 (online)</w:t>
      </w:r>
      <w:r w:rsidR="00E71E89" w:rsidRPr="00E71E89">
        <w:rPr>
          <w:rFonts w:ascii="Times New Roman" w:hAnsi="Times New Roman" w:cs="Times New Roman"/>
          <w:bCs/>
          <w:sz w:val="20"/>
          <w:szCs w:val="20"/>
        </w:rPr>
        <w:t xml:space="preserve">. </w:t>
      </w:r>
      <w:hyperlink r:id="rId8" w:history="1">
        <w:r w:rsidR="00E71E89" w:rsidRPr="00E71E89">
          <w:rPr>
            <w:rStyle w:val="Hyperlink"/>
            <w:rFonts w:ascii="Times New Roman" w:hAnsi="Times New Roman" w:cs="Times New Roman"/>
            <w:sz w:val="20"/>
            <w:szCs w:val="20"/>
          </w:rPr>
          <w:t>http://www.sciencepub.net/researcher</w:t>
        </w:r>
      </w:hyperlink>
      <w:r w:rsidR="00E71E89" w:rsidRPr="00E71E89">
        <w:rPr>
          <w:rFonts w:ascii="Times New Roman" w:hAnsi="Times New Roman" w:cs="Times New Roman"/>
          <w:bCs/>
          <w:sz w:val="20"/>
          <w:szCs w:val="20"/>
        </w:rPr>
        <w:t>.</w:t>
      </w:r>
      <w:r w:rsidR="00E71E89" w:rsidRPr="00E71E89">
        <w:rPr>
          <w:rFonts w:ascii="Times New Roman" w:hAnsi="Times New Roman" w:cs="Times New Roman" w:hint="eastAsia"/>
          <w:bCs/>
          <w:sz w:val="20"/>
          <w:szCs w:val="20"/>
        </w:rPr>
        <w:t xml:space="preserve"> </w:t>
      </w:r>
      <w:r w:rsidR="00060F4E">
        <w:rPr>
          <w:rFonts w:ascii="Times New Roman" w:hAnsi="Times New Roman" w:cs="Times New Roman" w:hint="eastAsia"/>
          <w:bCs/>
          <w:sz w:val="20"/>
          <w:szCs w:val="20"/>
          <w:lang w:eastAsia="zh-CN"/>
        </w:rPr>
        <w:t>1</w:t>
      </w:r>
      <w:r w:rsidR="00E71E89" w:rsidRPr="00E71E89">
        <w:rPr>
          <w:rFonts w:ascii="Times New Roman" w:hAnsi="Times New Roman" w:cs="Times New Roman" w:hint="eastAsia"/>
          <w:bCs/>
          <w:sz w:val="20"/>
          <w:szCs w:val="20"/>
        </w:rPr>
        <w:t xml:space="preserve">. </w:t>
      </w:r>
      <w:r w:rsidR="00E71E89" w:rsidRPr="00E71E89">
        <w:rPr>
          <w:rFonts w:ascii="Times New Roman" w:hAnsi="Times New Roman" w:cs="Times New Roman"/>
          <w:color w:val="000000"/>
          <w:sz w:val="20"/>
          <w:szCs w:val="20"/>
          <w:shd w:val="clear" w:color="auto" w:fill="FFFFFF"/>
        </w:rPr>
        <w:t>doi:</w:t>
      </w:r>
      <w:hyperlink r:id="rId9" w:history="1">
        <w:r w:rsidR="00E71E89" w:rsidRPr="00E71E89">
          <w:rPr>
            <w:rStyle w:val="Hyperlink"/>
            <w:rFonts w:ascii="Times New Roman" w:hAnsi="Times New Roman" w:cs="Times New Roman"/>
            <w:sz w:val="20"/>
            <w:szCs w:val="20"/>
            <w:shd w:val="clear" w:color="auto" w:fill="FFFFFF"/>
          </w:rPr>
          <w:t>10.7537/mars</w:t>
        </w:r>
        <w:r w:rsidR="00E71E89" w:rsidRPr="00E71E89">
          <w:rPr>
            <w:rStyle w:val="Hyperlink"/>
            <w:rFonts w:ascii="Times New Roman" w:hAnsi="Times New Roman" w:cs="Times New Roman" w:hint="eastAsia"/>
            <w:sz w:val="20"/>
            <w:szCs w:val="20"/>
            <w:shd w:val="clear" w:color="auto" w:fill="FFFFFF"/>
          </w:rPr>
          <w:t>r</w:t>
        </w:r>
        <w:r w:rsidR="00E71E89" w:rsidRPr="00E71E89">
          <w:rPr>
            <w:rStyle w:val="Hyperlink"/>
            <w:rFonts w:ascii="Times New Roman" w:hAnsi="Times New Roman" w:cs="Times New Roman"/>
            <w:sz w:val="20"/>
            <w:szCs w:val="20"/>
            <w:shd w:val="clear" w:color="auto" w:fill="FFFFFF"/>
          </w:rPr>
          <w:t>sj</w:t>
        </w:r>
        <w:r w:rsidR="00E71E89" w:rsidRPr="00E71E89">
          <w:rPr>
            <w:rStyle w:val="Hyperlink"/>
            <w:rFonts w:ascii="Times New Roman" w:hAnsi="Times New Roman" w:cs="Times New Roman" w:hint="eastAsia"/>
            <w:sz w:val="20"/>
            <w:szCs w:val="20"/>
            <w:shd w:val="clear" w:color="auto" w:fill="FFFFFF"/>
          </w:rPr>
          <w:t>100718.</w:t>
        </w:r>
        <w:r w:rsidR="00E71E89" w:rsidRPr="00E71E89">
          <w:rPr>
            <w:rStyle w:val="Hyperlink"/>
            <w:rFonts w:ascii="Times New Roman" w:hAnsi="Times New Roman" w:cs="Times New Roman"/>
            <w:sz w:val="20"/>
            <w:szCs w:val="20"/>
            <w:shd w:val="clear" w:color="auto" w:fill="FFFFFF"/>
          </w:rPr>
          <w:t>0</w:t>
        </w:r>
        <w:r w:rsidR="00060F4E" w:rsidRPr="00060F4E">
          <w:rPr>
            <w:rFonts w:ascii="Times New Roman" w:hAnsi="Times New Roman" w:cs="Times New Roman"/>
            <w:sz w:val="20"/>
            <w:szCs w:val="20"/>
            <w:u w:val="single"/>
          </w:rPr>
          <w:t>1</w:t>
        </w:r>
      </w:hyperlink>
      <w:r w:rsidR="00E71E89" w:rsidRPr="00E71E89">
        <w:rPr>
          <w:rFonts w:ascii="Times New Roman" w:hAnsi="Times New Roman" w:cs="Times New Roman"/>
          <w:color w:val="000000"/>
          <w:sz w:val="20"/>
          <w:szCs w:val="20"/>
          <w:shd w:val="clear" w:color="auto" w:fill="FFFFFF"/>
        </w:rPr>
        <w:t>.</w:t>
      </w:r>
    </w:p>
    <w:p w:rsidR="00CA4D33" w:rsidRPr="001D789F" w:rsidRDefault="00CA4D33" w:rsidP="00E71E89">
      <w:pPr>
        <w:snapToGrid w:val="0"/>
        <w:spacing w:after="0" w:line="240" w:lineRule="auto"/>
        <w:jc w:val="both"/>
        <w:rPr>
          <w:rFonts w:ascii="Times New Roman" w:hAnsi="Times New Roman" w:cs="Times New Roman"/>
          <w:sz w:val="20"/>
          <w:lang w:eastAsia="zh-CN"/>
        </w:rPr>
      </w:pPr>
    </w:p>
    <w:p w:rsidR="00CA4D33" w:rsidRPr="001D789F" w:rsidRDefault="00CA4D33" w:rsidP="00E71E89">
      <w:pPr>
        <w:snapToGrid w:val="0"/>
        <w:spacing w:after="0" w:line="240" w:lineRule="auto"/>
        <w:jc w:val="both"/>
        <w:rPr>
          <w:rFonts w:ascii="Times New Roman" w:hAnsi="Times New Roman" w:cs="Times New Roman"/>
          <w:b/>
          <w:bCs/>
          <w:sz w:val="20"/>
          <w:szCs w:val="20"/>
        </w:rPr>
      </w:pPr>
      <w:r w:rsidRPr="001D789F">
        <w:rPr>
          <w:rFonts w:ascii="Times New Roman" w:hAnsi="Times New Roman" w:cs="Times New Roman" w:hint="eastAsia"/>
          <w:b/>
          <w:sz w:val="20"/>
          <w:lang w:eastAsia="zh-CN"/>
        </w:rPr>
        <w:t>Keywords:</w:t>
      </w:r>
      <w:r w:rsidRPr="001D789F">
        <w:rPr>
          <w:rFonts w:ascii="Times New Roman" w:hAnsi="Times New Roman" w:cs="Times New Roman" w:hint="eastAsia"/>
          <w:sz w:val="20"/>
          <w:lang w:eastAsia="zh-CN"/>
        </w:rPr>
        <w:t xml:space="preserve"> </w:t>
      </w:r>
      <w:r w:rsidRPr="001D789F">
        <w:rPr>
          <w:rFonts w:ascii="Times New Roman" w:hAnsi="Times New Roman" w:cs="Times New Roman"/>
          <w:bCs/>
          <w:sz w:val="20"/>
          <w:szCs w:val="20"/>
        </w:rPr>
        <w:t>Relation</w:t>
      </w:r>
      <w:r w:rsidRPr="001D789F">
        <w:rPr>
          <w:rFonts w:ascii="Times New Roman" w:hAnsi="Times New Roman" w:cs="Times New Roman" w:hint="eastAsia"/>
          <w:bCs/>
          <w:sz w:val="20"/>
          <w:szCs w:val="20"/>
          <w:lang w:eastAsia="zh-CN"/>
        </w:rPr>
        <w:t>;</w:t>
      </w:r>
      <w:r w:rsidRPr="001D789F">
        <w:rPr>
          <w:rFonts w:ascii="Times New Roman" w:hAnsi="Times New Roman" w:cs="Times New Roman"/>
          <w:bCs/>
          <w:sz w:val="20"/>
          <w:szCs w:val="20"/>
        </w:rPr>
        <w:t xml:space="preserve"> QT</w:t>
      </w:r>
      <w:r w:rsidRPr="001D789F">
        <w:rPr>
          <w:rFonts w:ascii="Times New Roman" w:hAnsi="Times New Roman" w:cs="Times New Roman" w:hint="eastAsia"/>
          <w:bCs/>
          <w:sz w:val="20"/>
          <w:szCs w:val="20"/>
          <w:lang w:eastAsia="zh-CN"/>
        </w:rPr>
        <w:t>;</w:t>
      </w:r>
      <w:r w:rsidRPr="001D789F">
        <w:rPr>
          <w:rFonts w:ascii="Times New Roman" w:hAnsi="Times New Roman" w:cs="Times New Roman"/>
          <w:bCs/>
          <w:sz w:val="20"/>
          <w:szCs w:val="20"/>
        </w:rPr>
        <w:t xml:space="preserve"> Interval Dispersion</w:t>
      </w:r>
      <w:r w:rsidRPr="001D789F">
        <w:rPr>
          <w:rFonts w:ascii="Times New Roman" w:hAnsi="Times New Roman" w:cs="Times New Roman" w:hint="eastAsia"/>
          <w:bCs/>
          <w:sz w:val="20"/>
          <w:szCs w:val="20"/>
          <w:lang w:eastAsia="zh-CN"/>
        </w:rPr>
        <w:t>;</w:t>
      </w:r>
      <w:r w:rsidRPr="001D789F">
        <w:rPr>
          <w:rFonts w:ascii="Times New Roman" w:hAnsi="Times New Roman" w:cs="Times New Roman"/>
          <w:bCs/>
          <w:sz w:val="20"/>
          <w:szCs w:val="20"/>
        </w:rPr>
        <w:t xml:space="preserve"> Coronary</w:t>
      </w:r>
      <w:r w:rsidRPr="001D789F">
        <w:rPr>
          <w:rFonts w:ascii="Times New Roman" w:hAnsi="Times New Roman" w:cs="Times New Roman" w:hint="eastAsia"/>
          <w:bCs/>
          <w:sz w:val="20"/>
          <w:szCs w:val="20"/>
          <w:lang w:eastAsia="zh-CN"/>
        </w:rPr>
        <w:t>;</w:t>
      </w:r>
      <w:r w:rsidRPr="001D789F">
        <w:rPr>
          <w:rFonts w:ascii="Times New Roman" w:hAnsi="Times New Roman" w:cs="Times New Roman"/>
          <w:bCs/>
          <w:sz w:val="20"/>
          <w:szCs w:val="20"/>
        </w:rPr>
        <w:t xml:space="preserve"> Artery Disease</w:t>
      </w:r>
      <w:r w:rsidRPr="001D789F">
        <w:rPr>
          <w:rFonts w:ascii="Times New Roman" w:hAnsi="Times New Roman" w:cs="Times New Roman" w:hint="eastAsia"/>
          <w:bCs/>
          <w:sz w:val="20"/>
          <w:szCs w:val="20"/>
          <w:lang w:eastAsia="zh-CN"/>
        </w:rPr>
        <w:t>;</w:t>
      </w:r>
      <w:r w:rsidRPr="001D789F">
        <w:rPr>
          <w:rFonts w:ascii="Times New Roman" w:hAnsi="Times New Roman" w:cs="Times New Roman"/>
          <w:bCs/>
          <w:sz w:val="20"/>
          <w:szCs w:val="20"/>
        </w:rPr>
        <w:t xml:space="preserve"> patient</w:t>
      </w:r>
      <w:r w:rsidRPr="001D789F">
        <w:rPr>
          <w:rFonts w:ascii="Times New Roman" w:hAnsi="Times New Roman" w:cs="Times New Roman" w:hint="eastAsia"/>
          <w:bCs/>
          <w:sz w:val="20"/>
          <w:szCs w:val="20"/>
          <w:lang w:eastAsia="zh-CN"/>
        </w:rPr>
        <w:t>;</w:t>
      </w:r>
      <w:r w:rsidRPr="001D789F">
        <w:rPr>
          <w:rFonts w:ascii="Times New Roman" w:hAnsi="Times New Roman" w:cs="Times New Roman"/>
          <w:bCs/>
          <w:sz w:val="20"/>
          <w:szCs w:val="20"/>
        </w:rPr>
        <w:t xml:space="preserve"> Myocardial Infarction</w:t>
      </w:r>
    </w:p>
    <w:p w:rsidR="00E71E89" w:rsidRDefault="001D789F" w:rsidP="00E71E89">
      <w:pPr>
        <w:pStyle w:val="NormalWeb"/>
        <w:snapToGrid w:val="0"/>
        <w:spacing w:before="0" w:beforeAutospacing="0" w:after="0" w:afterAutospacing="0"/>
        <w:jc w:val="both"/>
        <w:rPr>
          <w:b/>
          <w:bCs/>
          <w:color w:val="000000" w:themeColor="text1"/>
          <w:sz w:val="20"/>
          <w:szCs w:val="20"/>
        </w:rPr>
        <w:sectPr w:rsidR="00E71E89" w:rsidSect="00E71E89">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1" w:chapStyle="1"/>
          <w:cols w:space="720"/>
          <w:docGrid w:linePitch="360"/>
        </w:sectPr>
      </w:pPr>
      <w:r>
        <w:rPr>
          <w:b/>
          <w:bCs/>
          <w:color w:val="000000" w:themeColor="text1"/>
          <w:sz w:val="20"/>
          <w:szCs w:val="20"/>
        </w:rPr>
        <w:cr/>
      </w:r>
    </w:p>
    <w:p w:rsidR="00862076" w:rsidRPr="001D789F" w:rsidRDefault="000D1CC6" w:rsidP="00E71E89">
      <w:pPr>
        <w:pStyle w:val="NormalWeb"/>
        <w:snapToGrid w:val="0"/>
        <w:spacing w:before="0" w:beforeAutospacing="0" w:after="0" w:afterAutospacing="0"/>
        <w:jc w:val="both"/>
        <w:rPr>
          <w:b/>
          <w:bCs/>
          <w:color w:val="000000" w:themeColor="text1"/>
          <w:sz w:val="20"/>
          <w:szCs w:val="20"/>
        </w:rPr>
      </w:pPr>
      <w:r w:rsidRPr="001D789F">
        <w:rPr>
          <w:b/>
          <w:bCs/>
          <w:color w:val="000000" w:themeColor="text1"/>
          <w:sz w:val="20"/>
          <w:szCs w:val="20"/>
        </w:rPr>
        <w:lastRenderedPageBreak/>
        <w:t xml:space="preserve">1. </w:t>
      </w:r>
      <w:r w:rsidR="00862076" w:rsidRPr="001D789F">
        <w:rPr>
          <w:b/>
          <w:bCs/>
          <w:color w:val="000000" w:themeColor="text1"/>
          <w:sz w:val="20"/>
          <w:szCs w:val="20"/>
        </w:rPr>
        <w:t>Introduction</w:t>
      </w:r>
    </w:p>
    <w:p w:rsidR="00862076" w:rsidRPr="001D789F" w:rsidRDefault="003C6C68" w:rsidP="00E71E89">
      <w:pPr>
        <w:pStyle w:val="NormalWeb"/>
        <w:snapToGrid w:val="0"/>
        <w:spacing w:before="0" w:beforeAutospacing="0" w:after="0" w:afterAutospacing="0"/>
        <w:ind w:firstLine="425"/>
        <w:jc w:val="both"/>
        <w:rPr>
          <w:b/>
          <w:bCs/>
          <w:color w:val="000000" w:themeColor="text1"/>
          <w:sz w:val="20"/>
          <w:szCs w:val="20"/>
        </w:rPr>
      </w:pPr>
      <w:r w:rsidRPr="001D789F">
        <w:rPr>
          <w:color w:val="000000" w:themeColor="text1"/>
          <w:sz w:val="20"/>
          <w:szCs w:val="20"/>
        </w:rPr>
        <w:t>ECG remains a highly valuable tool for heart disease management, an ever-increasing number of individuals are being treated for non-ST-elevation acute coronary syndrome. The clinical profile of these patients is highly heterogeneous, and the incidence of events varies widely</w:t>
      </w:r>
      <w:r w:rsidRPr="001D789F">
        <w:rPr>
          <w:b/>
          <w:bCs/>
          <w:color w:val="000000" w:themeColor="text1"/>
          <w:sz w:val="20"/>
          <w:szCs w:val="20"/>
        </w:rPr>
        <w:t xml:space="preserve"> (Anderson et al., 1995).</w:t>
      </w:r>
    </w:p>
    <w:p w:rsidR="00284E9D" w:rsidRPr="001D789F" w:rsidRDefault="00284E9D" w:rsidP="00E71E89">
      <w:pPr>
        <w:pStyle w:val="NormalWeb"/>
        <w:snapToGrid w:val="0"/>
        <w:spacing w:before="0" w:beforeAutospacing="0" w:after="0" w:afterAutospacing="0"/>
        <w:ind w:firstLine="425"/>
        <w:jc w:val="both"/>
        <w:rPr>
          <w:b/>
          <w:bCs/>
          <w:color w:val="000000" w:themeColor="text1"/>
          <w:sz w:val="20"/>
          <w:szCs w:val="20"/>
        </w:rPr>
      </w:pPr>
      <w:r w:rsidRPr="001D789F">
        <w:rPr>
          <w:color w:val="000000" w:themeColor="text1"/>
          <w:sz w:val="20"/>
          <w:szCs w:val="20"/>
        </w:rPr>
        <w:t xml:space="preserve">The QT interval is determined in the electrocardiogram from the beginning of the QRS complex whether it starts with a Q wave or an R wave to the point at which the T wave or the U wave if present returns to the </w:t>
      </w:r>
      <w:proofErr w:type="spellStart"/>
      <w:r w:rsidRPr="001D789F">
        <w:rPr>
          <w:color w:val="000000" w:themeColor="text1"/>
          <w:sz w:val="20"/>
          <w:szCs w:val="20"/>
        </w:rPr>
        <w:t>isoelectric</w:t>
      </w:r>
      <w:proofErr w:type="spellEnd"/>
      <w:r w:rsidRPr="001D789F">
        <w:rPr>
          <w:color w:val="000000" w:themeColor="text1"/>
          <w:sz w:val="20"/>
          <w:szCs w:val="20"/>
        </w:rPr>
        <w:t xml:space="preserve"> line. Thus it includes the duration of ventricular depolarization and </w:t>
      </w:r>
      <w:proofErr w:type="spellStart"/>
      <w:r w:rsidRPr="001D789F">
        <w:rPr>
          <w:color w:val="000000" w:themeColor="text1"/>
          <w:sz w:val="20"/>
          <w:szCs w:val="20"/>
        </w:rPr>
        <w:t>repolarization</w:t>
      </w:r>
      <w:proofErr w:type="spellEnd"/>
      <w:r w:rsidRPr="001D789F">
        <w:rPr>
          <w:color w:val="000000" w:themeColor="text1"/>
          <w:sz w:val="20"/>
          <w:szCs w:val="20"/>
        </w:rPr>
        <w:t xml:space="preserve">, and corresponds to the action potential </w:t>
      </w:r>
      <w:r w:rsidR="00960DB2" w:rsidRPr="001D789F">
        <w:rPr>
          <w:color w:val="000000" w:themeColor="text1"/>
          <w:sz w:val="20"/>
          <w:szCs w:val="20"/>
        </w:rPr>
        <w:t>duration</w:t>
      </w:r>
      <w:r w:rsidR="00960DB2" w:rsidRPr="001D789F">
        <w:rPr>
          <w:b/>
          <w:bCs/>
          <w:color w:val="000000" w:themeColor="text1"/>
          <w:sz w:val="20"/>
          <w:szCs w:val="20"/>
        </w:rPr>
        <w:t xml:space="preserve"> (</w:t>
      </w:r>
      <w:r w:rsidRPr="001D789F">
        <w:rPr>
          <w:b/>
          <w:bCs/>
          <w:color w:val="000000" w:themeColor="text1"/>
          <w:sz w:val="20"/>
          <w:szCs w:val="20"/>
        </w:rPr>
        <w:t>Jimenez-</w:t>
      </w:r>
      <w:proofErr w:type="spellStart"/>
      <w:r w:rsidRPr="001D789F">
        <w:rPr>
          <w:b/>
          <w:bCs/>
          <w:color w:val="000000" w:themeColor="text1"/>
          <w:sz w:val="20"/>
          <w:szCs w:val="20"/>
        </w:rPr>
        <w:t>Candil</w:t>
      </w:r>
      <w:proofErr w:type="spellEnd"/>
      <w:r w:rsidRPr="001D789F">
        <w:rPr>
          <w:b/>
          <w:bCs/>
          <w:color w:val="000000" w:themeColor="text1"/>
          <w:sz w:val="20"/>
          <w:szCs w:val="20"/>
        </w:rPr>
        <w:t xml:space="preserve"> et </w:t>
      </w:r>
      <w:r w:rsidR="00960DB2" w:rsidRPr="001D789F">
        <w:rPr>
          <w:b/>
          <w:bCs/>
          <w:color w:val="000000" w:themeColor="text1"/>
          <w:sz w:val="20"/>
          <w:szCs w:val="20"/>
        </w:rPr>
        <w:t>al.</w:t>
      </w:r>
      <w:r w:rsidRPr="001D789F">
        <w:rPr>
          <w:b/>
          <w:bCs/>
          <w:color w:val="000000" w:themeColor="text1"/>
          <w:sz w:val="20"/>
          <w:szCs w:val="20"/>
        </w:rPr>
        <w:t>, 2008).</w:t>
      </w:r>
    </w:p>
    <w:p w:rsidR="003C6C68" w:rsidRPr="001D789F" w:rsidRDefault="003C6C68" w:rsidP="00E71E89">
      <w:pPr>
        <w:pStyle w:val="NormalWeb"/>
        <w:snapToGrid w:val="0"/>
        <w:spacing w:before="0" w:beforeAutospacing="0" w:after="0" w:afterAutospacing="0"/>
        <w:ind w:firstLine="425"/>
        <w:jc w:val="both"/>
        <w:rPr>
          <w:color w:val="000000" w:themeColor="text1"/>
          <w:sz w:val="20"/>
          <w:szCs w:val="20"/>
        </w:rPr>
      </w:pPr>
      <w:r w:rsidRPr="001D789F">
        <w:rPr>
          <w:color w:val="000000" w:themeColor="text1"/>
          <w:sz w:val="20"/>
          <w:szCs w:val="20"/>
        </w:rPr>
        <w:t xml:space="preserve">In 34% to 54% of the patients with non-ST-elevation acute coronary syndrome the ST segment shows no evidence of changes upon their arrival at the hospital and the subsequent course is highly </w:t>
      </w:r>
      <w:proofErr w:type="spellStart"/>
      <w:r w:rsidRPr="001D789F">
        <w:rPr>
          <w:color w:val="000000" w:themeColor="text1"/>
          <w:sz w:val="20"/>
          <w:szCs w:val="20"/>
        </w:rPr>
        <w:t>variable.This</w:t>
      </w:r>
      <w:proofErr w:type="spellEnd"/>
      <w:r w:rsidRPr="001D789F">
        <w:rPr>
          <w:color w:val="000000" w:themeColor="text1"/>
          <w:sz w:val="20"/>
          <w:szCs w:val="20"/>
        </w:rPr>
        <w:t xml:space="preserve"> explains the interest in the study of other </w:t>
      </w:r>
      <w:r w:rsidRPr="001D789F">
        <w:rPr>
          <w:color w:val="000000" w:themeColor="text1"/>
          <w:sz w:val="20"/>
          <w:szCs w:val="20"/>
        </w:rPr>
        <w:lastRenderedPageBreak/>
        <w:t>ECG parameters that could provide additional information that would complement the ST segment analysis such as QRS complex duration, T wave abnormalities or duration of the corrected QT interval</w:t>
      </w:r>
      <w:r w:rsidRPr="001D789F">
        <w:rPr>
          <w:b/>
          <w:bCs/>
          <w:color w:val="000000" w:themeColor="text1"/>
          <w:sz w:val="20"/>
          <w:szCs w:val="20"/>
        </w:rPr>
        <w:t xml:space="preserve"> (Jimenez-</w:t>
      </w:r>
      <w:proofErr w:type="spellStart"/>
      <w:r w:rsidRPr="001D789F">
        <w:rPr>
          <w:b/>
          <w:bCs/>
          <w:color w:val="000000" w:themeColor="text1"/>
          <w:sz w:val="20"/>
          <w:szCs w:val="20"/>
        </w:rPr>
        <w:t>Candil</w:t>
      </w:r>
      <w:proofErr w:type="spellEnd"/>
      <w:r w:rsidRPr="001D789F">
        <w:rPr>
          <w:b/>
          <w:bCs/>
          <w:color w:val="000000" w:themeColor="text1"/>
          <w:sz w:val="20"/>
          <w:szCs w:val="20"/>
        </w:rPr>
        <w:t xml:space="preserve"> et al., 2007).</w:t>
      </w:r>
    </w:p>
    <w:p w:rsidR="003C6C68" w:rsidRPr="001D789F" w:rsidRDefault="003C6C68" w:rsidP="00E71E89">
      <w:pPr>
        <w:pStyle w:val="NormalWeb"/>
        <w:snapToGrid w:val="0"/>
        <w:spacing w:before="0" w:beforeAutospacing="0" w:after="0" w:afterAutospacing="0"/>
        <w:ind w:firstLine="425"/>
        <w:jc w:val="both"/>
        <w:rPr>
          <w:color w:val="000000" w:themeColor="text1"/>
          <w:sz w:val="20"/>
          <w:szCs w:val="20"/>
        </w:rPr>
      </w:pPr>
      <w:r w:rsidRPr="001D789F">
        <w:rPr>
          <w:color w:val="000000" w:themeColor="text1"/>
          <w:sz w:val="20"/>
          <w:szCs w:val="20"/>
        </w:rPr>
        <w:t xml:space="preserve">In a number of epidemiological studies involving theoretically healthy individuals, the ventricular </w:t>
      </w:r>
      <w:proofErr w:type="spellStart"/>
      <w:r w:rsidRPr="001D789F">
        <w:rPr>
          <w:color w:val="000000" w:themeColor="text1"/>
          <w:sz w:val="20"/>
          <w:szCs w:val="20"/>
        </w:rPr>
        <w:t>repolarization</w:t>
      </w:r>
      <w:proofErr w:type="spellEnd"/>
      <w:r w:rsidRPr="001D789F">
        <w:rPr>
          <w:color w:val="000000" w:themeColor="text1"/>
          <w:sz w:val="20"/>
          <w:szCs w:val="20"/>
        </w:rPr>
        <w:t xml:space="preserve"> abnormalities in the Electrocardiogram not only the ST segment deviations but changes in T wave morphology and QT interval prolongation as well have been associated with an increased risk </w:t>
      </w:r>
      <w:r w:rsidR="00960DB2" w:rsidRPr="001D789F">
        <w:rPr>
          <w:color w:val="000000" w:themeColor="text1"/>
          <w:sz w:val="20"/>
          <w:szCs w:val="20"/>
        </w:rPr>
        <w:t>of cardiac</w:t>
      </w:r>
      <w:r w:rsidRPr="001D789F">
        <w:rPr>
          <w:color w:val="000000" w:themeColor="text1"/>
          <w:sz w:val="20"/>
          <w:szCs w:val="20"/>
        </w:rPr>
        <w:t xml:space="preserve"> death probably because they could be markers of ventricular hypertrophy, left ventricular dysfunction or myocardial ischemia </w:t>
      </w:r>
      <w:r w:rsidRPr="001D789F">
        <w:rPr>
          <w:b/>
          <w:bCs/>
          <w:color w:val="000000" w:themeColor="text1"/>
          <w:sz w:val="20"/>
          <w:szCs w:val="20"/>
        </w:rPr>
        <w:t>(Straus et al., 2006).</w:t>
      </w:r>
    </w:p>
    <w:p w:rsidR="003C6C68" w:rsidRPr="001D789F" w:rsidRDefault="00284E9D" w:rsidP="00E71E89">
      <w:pPr>
        <w:pStyle w:val="NormalWeb"/>
        <w:snapToGrid w:val="0"/>
        <w:spacing w:before="0" w:beforeAutospacing="0" w:after="0" w:afterAutospacing="0"/>
        <w:ind w:firstLine="425"/>
        <w:jc w:val="both"/>
        <w:rPr>
          <w:color w:val="000000" w:themeColor="text1"/>
          <w:sz w:val="20"/>
          <w:szCs w:val="20"/>
        </w:rPr>
      </w:pPr>
      <w:proofErr w:type="spellStart"/>
      <w:r w:rsidRPr="001D789F">
        <w:rPr>
          <w:b/>
          <w:bCs/>
          <w:color w:val="000000" w:themeColor="text1"/>
          <w:sz w:val="20"/>
          <w:szCs w:val="20"/>
        </w:rPr>
        <w:t>Nowinski</w:t>
      </w:r>
      <w:proofErr w:type="spellEnd"/>
      <w:r w:rsidRPr="001D789F">
        <w:rPr>
          <w:b/>
          <w:bCs/>
          <w:color w:val="000000" w:themeColor="text1"/>
          <w:sz w:val="20"/>
          <w:szCs w:val="20"/>
        </w:rPr>
        <w:t xml:space="preserve"> et al., (2000) </w:t>
      </w:r>
      <w:r w:rsidRPr="001D789F">
        <w:rPr>
          <w:color w:val="000000" w:themeColor="text1"/>
          <w:sz w:val="20"/>
          <w:szCs w:val="20"/>
        </w:rPr>
        <w:t xml:space="preserve">explained </w:t>
      </w:r>
      <w:r w:rsidR="00960DB2" w:rsidRPr="001D789F">
        <w:rPr>
          <w:color w:val="000000" w:themeColor="text1"/>
          <w:sz w:val="20"/>
          <w:szCs w:val="20"/>
        </w:rPr>
        <w:t>that the</w:t>
      </w:r>
      <w:r w:rsidRPr="001D789F">
        <w:rPr>
          <w:color w:val="000000" w:themeColor="text1"/>
          <w:sz w:val="20"/>
          <w:szCs w:val="20"/>
        </w:rPr>
        <w:t xml:space="preserve"> myocardial ischemia occurring during balloon inflation in </w:t>
      </w:r>
      <w:proofErr w:type="spellStart"/>
      <w:r w:rsidRPr="001D789F">
        <w:rPr>
          <w:color w:val="000000" w:themeColor="text1"/>
          <w:sz w:val="20"/>
          <w:szCs w:val="20"/>
        </w:rPr>
        <w:t>percutaneous</w:t>
      </w:r>
      <w:proofErr w:type="spellEnd"/>
      <w:r w:rsidRPr="001D789F">
        <w:rPr>
          <w:color w:val="000000" w:themeColor="text1"/>
          <w:sz w:val="20"/>
          <w:szCs w:val="20"/>
        </w:rPr>
        <w:t xml:space="preserve"> </w:t>
      </w:r>
      <w:proofErr w:type="spellStart"/>
      <w:r w:rsidRPr="001D789F">
        <w:rPr>
          <w:color w:val="000000" w:themeColor="text1"/>
          <w:sz w:val="20"/>
          <w:szCs w:val="20"/>
        </w:rPr>
        <w:t>transluminal</w:t>
      </w:r>
      <w:proofErr w:type="spellEnd"/>
      <w:r w:rsidRPr="001D789F">
        <w:rPr>
          <w:color w:val="000000" w:themeColor="text1"/>
          <w:sz w:val="20"/>
          <w:szCs w:val="20"/>
        </w:rPr>
        <w:t xml:space="preserve"> coronary angioplasty immediately produced changes in ventricular </w:t>
      </w:r>
      <w:proofErr w:type="spellStart"/>
      <w:r w:rsidRPr="001D789F">
        <w:rPr>
          <w:color w:val="000000" w:themeColor="text1"/>
          <w:sz w:val="20"/>
          <w:szCs w:val="20"/>
        </w:rPr>
        <w:t>repolarization</w:t>
      </w:r>
      <w:proofErr w:type="spellEnd"/>
      <w:r w:rsidRPr="001D789F">
        <w:rPr>
          <w:color w:val="000000" w:themeColor="text1"/>
          <w:sz w:val="20"/>
          <w:szCs w:val="20"/>
        </w:rPr>
        <w:t xml:space="preserve"> including a significant prolongation in the QT interval that persisted for </w:t>
      </w:r>
      <w:r w:rsidRPr="001D789F">
        <w:rPr>
          <w:color w:val="000000" w:themeColor="text1"/>
          <w:sz w:val="20"/>
          <w:szCs w:val="20"/>
        </w:rPr>
        <w:lastRenderedPageBreak/>
        <w:t>minutes or even hours. These findings suggest the possibility of employing the QT interval as an early marker of acute and transient myocardial ischemia.</w:t>
      </w:r>
    </w:p>
    <w:p w:rsidR="00284E9D" w:rsidRPr="001D789F" w:rsidRDefault="00284E9D" w:rsidP="00E71E89">
      <w:pPr>
        <w:pStyle w:val="NormalWeb"/>
        <w:snapToGrid w:val="0"/>
        <w:spacing w:before="0" w:beforeAutospacing="0" w:after="0" w:afterAutospacing="0"/>
        <w:ind w:firstLine="425"/>
        <w:jc w:val="both"/>
        <w:rPr>
          <w:b/>
          <w:bCs/>
          <w:color w:val="000000" w:themeColor="text1"/>
          <w:sz w:val="20"/>
          <w:szCs w:val="20"/>
        </w:rPr>
      </w:pPr>
      <w:r w:rsidRPr="001D789F">
        <w:rPr>
          <w:color w:val="000000" w:themeColor="text1"/>
          <w:sz w:val="20"/>
          <w:szCs w:val="20"/>
        </w:rPr>
        <w:t xml:space="preserve">Several mechanisms have been proposed to be involved in the prolongation of the QT interval secondary to acute myocardial ischemia changes in the myocardial response to </w:t>
      </w:r>
      <w:proofErr w:type="spellStart"/>
      <w:r w:rsidRPr="001D789F">
        <w:rPr>
          <w:color w:val="000000" w:themeColor="text1"/>
          <w:sz w:val="20"/>
          <w:szCs w:val="20"/>
        </w:rPr>
        <w:t>catecholamines</w:t>
      </w:r>
      <w:proofErr w:type="spellEnd"/>
      <w:r w:rsidRPr="001D789F">
        <w:rPr>
          <w:color w:val="000000" w:themeColor="text1"/>
          <w:sz w:val="20"/>
          <w:szCs w:val="20"/>
        </w:rPr>
        <w:t xml:space="preserve"> or to cholinergic stimulation, perturbation of calcium or potassium ion channels or induction of changes in the intracellular hydrogen concentration </w:t>
      </w:r>
      <w:r w:rsidRPr="001D789F">
        <w:rPr>
          <w:b/>
          <w:bCs/>
          <w:color w:val="000000" w:themeColor="text1"/>
          <w:sz w:val="20"/>
          <w:szCs w:val="20"/>
        </w:rPr>
        <w:t>(</w:t>
      </w:r>
      <w:proofErr w:type="spellStart"/>
      <w:r w:rsidRPr="001D789F">
        <w:rPr>
          <w:b/>
          <w:bCs/>
          <w:color w:val="000000" w:themeColor="text1"/>
          <w:sz w:val="20"/>
          <w:szCs w:val="20"/>
        </w:rPr>
        <w:t>Cinca</w:t>
      </w:r>
      <w:proofErr w:type="spellEnd"/>
      <w:r w:rsidRPr="001D789F">
        <w:rPr>
          <w:b/>
          <w:bCs/>
          <w:color w:val="000000" w:themeColor="text1"/>
          <w:sz w:val="20"/>
          <w:szCs w:val="20"/>
        </w:rPr>
        <w:t xml:space="preserve"> et </w:t>
      </w:r>
      <w:r w:rsidR="00960DB2" w:rsidRPr="001D789F">
        <w:rPr>
          <w:b/>
          <w:bCs/>
          <w:color w:val="000000" w:themeColor="text1"/>
          <w:sz w:val="20"/>
          <w:szCs w:val="20"/>
        </w:rPr>
        <w:t>al.</w:t>
      </w:r>
      <w:r w:rsidRPr="001D789F">
        <w:rPr>
          <w:b/>
          <w:bCs/>
          <w:color w:val="000000" w:themeColor="text1"/>
          <w:sz w:val="20"/>
          <w:szCs w:val="20"/>
        </w:rPr>
        <w:t>,</w:t>
      </w:r>
      <w:r w:rsidR="00960DB2" w:rsidRPr="001D789F">
        <w:rPr>
          <w:b/>
          <w:bCs/>
          <w:color w:val="000000" w:themeColor="text1"/>
          <w:sz w:val="20"/>
          <w:szCs w:val="20"/>
        </w:rPr>
        <w:t xml:space="preserve"> </w:t>
      </w:r>
      <w:r w:rsidRPr="001D789F">
        <w:rPr>
          <w:b/>
          <w:bCs/>
          <w:color w:val="000000" w:themeColor="text1"/>
          <w:sz w:val="20"/>
          <w:szCs w:val="20"/>
        </w:rPr>
        <w:t>1981).</w:t>
      </w:r>
    </w:p>
    <w:p w:rsidR="00284E9D" w:rsidRPr="001D789F" w:rsidRDefault="00284E9D" w:rsidP="00E71E89">
      <w:pPr>
        <w:pStyle w:val="NormalWeb"/>
        <w:snapToGrid w:val="0"/>
        <w:spacing w:before="0" w:beforeAutospacing="0" w:after="0" w:afterAutospacing="0"/>
        <w:ind w:firstLine="425"/>
        <w:jc w:val="both"/>
        <w:rPr>
          <w:b/>
          <w:bCs/>
          <w:color w:val="000000" w:themeColor="text1"/>
          <w:sz w:val="20"/>
          <w:szCs w:val="20"/>
        </w:rPr>
      </w:pPr>
      <w:r w:rsidRPr="001D789F">
        <w:rPr>
          <w:color w:val="000000" w:themeColor="text1"/>
          <w:sz w:val="20"/>
          <w:szCs w:val="20"/>
        </w:rPr>
        <w:t xml:space="preserve">Beyond the basic mechanisms clinical interest in this causal relationship is long-standing, and the observation that acute </w:t>
      </w:r>
      <w:proofErr w:type="spellStart"/>
      <w:r w:rsidRPr="001D789F">
        <w:rPr>
          <w:color w:val="000000" w:themeColor="text1"/>
          <w:sz w:val="20"/>
          <w:szCs w:val="20"/>
        </w:rPr>
        <w:t>transmural</w:t>
      </w:r>
      <w:proofErr w:type="spellEnd"/>
      <w:r w:rsidRPr="001D789F">
        <w:rPr>
          <w:color w:val="000000" w:themeColor="text1"/>
          <w:sz w:val="20"/>
          <w:szCs w:val="20"/>
        </w:rPr>
        <w:t xml:space="preserve"> myocardial ischemia prolonged the QT interval and that this increase in the QT interval following Q wave acute myocardial infarction was associated with a significantly higher risk for sudden death</w:t>
      </w:r>
      <w:r w:rsidRPr="001D789F">
        <w:rPr>
          <w:b/>
          <w:bCs/>
          <w:color w:val="000000" w:themeColor="text1"/>
          <w:sz w:val="20"/>
          <w:szCs w:val="20"/>
        </w:rPr>
        <w:t xml:space="preserve"> (Straus et al</w:t>
      </w:r>
      <w:r w:rsidR="001D789F" w:rsidRPr="001D789F">
        <w:rPr>
          <w:b/>
          <w:bCs/>
          <w:color w:val="000000" w:themeColor="text1"/>
          <w:sz w:val="20"/>
          <w:szCs w:val="20"/>
        </w:rPr>
        <w:t>.</w:t>
      </w:r>
      <w:r w:rsidRPr="001D789F">
        <w:rPr>
          <w:b/>
          <w:bCs/>
          <w:color w:val="000000" w:themeColor="text1"/>
          <w:sz w:val="20"/>
          <w:szCs w:val="20"/>
        </w:rPr>
        <w:t>,2006).</w:t>
      </w:r>
    </w:p>
    <w:p w:rsidR="00284E9D" w:rsidRPr="001D789F" w:rsidRDefault="00CE448C" w:rsidP="00E71E89">
      <w:pPr>
        <w:pStyle w:val="NormalWeb"/>
        <w:snapToGrid w:val="0"/>
        <w:spacing w:before="0" w:beforeAutospacing="0" w:after="0" w:afterAutospacing="0"/>
        <w:ind w:firstLine="425"/>
        <w:jc w:val="both"/>
        <w:rPr>
          <w:color w:val="000000" w:themeColor="text1"/>
          <w:sz w:val="20"/>
          <w:szCs w:val="20"/>
        </w:rPr>
      </w:pPr>
      <w:r w:rsidRPr="001D789F">
        <w:rPr>
          <w:color w:val="000000" w:themeColor="text1"/>
          <w:sz w:val="20"/>
          <w:szCs w:val="20"/>
        </w:rPr>
        <w:t xml:space="preserve">Values of </w:t>
      </w:r>
      <w:proofErr w:type="spellStart"/>
      <w:r w:rsidRPr="001D789F">
        <w:rPr>
          <w:color w:val="000000" w:themeColor="text1"/>
          <w:sz w:val="20"/>
          <w:szCs w:val="20"/>
        </w:rPr>
        <w:t>QTc</w:t>
      </w:r>
      <w:proofErr w:type="spellEnd"/>
      <w:r w:rsidRPr="001D789F">
        <w:rPr>
          <w:color w:val="000000" w:themeColor="text1"/>
          <w:sz w:val="20"/>
          <w:szCs w:val="20"/>
        </w:rPr>
        <w:t xml:space="preserve"> dispersion vary widely, ranging from 10 to 60 </w:t>
      </w:r>
      <w:proofErr w:type="spellStart"/>
      <w:r w:rsidRPr="001D789F">
        <w:rPr>
          <w:color w:val="000000" w:themeColor="text1"/>
          <w:sz w:val="20"/>
          <w:szCs w:val="20"/>
        </w:rPr>
        <w:t>msec</w:t>
      </w:r>
      <w:proofErr w:type="spellEnd"/>
      <w:r w:rsidRPr="001D789F">
        <w:rPr>
          <w:color w:val="000000" w:themeColor="text1"/>
          <w:sz w:val="20"/>
          <w:szCs w:val="20"/>
        </w:rPr>
        <w:t xml:space="preserve"> in normal subjects</w:t>
      </w:r>
      <w:r w:rsidR="00E71E89" w:rsidRPr="001D789F">
        <w:rPr>
          <w:color w:val="000000" w:themeColor="text1"/>
          <w:sz w:val="20"/>
          <w:szCs w:val="20"/>
        </w:rPr>
        <w:t>.</w:t>
      </w:r>
      <w:r w:rsidR="00E71E89">
        <w:rPr>
          <w:color w:val="000000" w:themeColor="text1"/>
          <w:sz w:val="20"/>
          <w:szCs w:val="20"/>
        </w:rPr>
        <w:t xml:space="preserve"> </w:t>
      </w:r>
      <w:r w:rsidR="00E71E89" w:rsidRPr="001D789F">
        <w:rPr>
          <w:color w:val="000000" w:themeColor="text1"/>
          <w:sz w:val="20"/>
          <w:szCs w:val="20"/>
        </w:rPr>
        <w:t>I</w:t>
      </w:r>
      <w:r w:rsidRPr="001D789F">
        <w:rPr>
          <w:color w:val="000000" w:themeColor="text1"/>
          <w:sz w:val="20"/>
          <w:szCs w:val="20"/>
        </w:rPr>
        <w:t>n a review of 8455 healthy control subjects of various ages</w:t>
      </w:r>
      <w:r w:rsidR="001D789F" w:rsidRPr="001D789F">
        <w:rPr>
          <w:color w:val="000000" w:themeColor="text1"/>
          <w:sz w:val="20"/>
          <w:szCs w:val="20"/>
        </w:rPr>
        <w:t xml:space="preserve"> </w:t>
      </w:r>
      <w:r w:rsidRPr="001D789F">
        <w:rPr>
          <w:color w:val="000000" w:themeColor="text1"/>
          <w:sz w:val="20"/>
          <w:szCs w:val="20"/>
        </w:rPr>
        <w:t xml:space="preserve">including healthy children the mean QT dispersion values ranged from 10 to 60 </w:t>
      </w:r>
      <w:proofErr w:type="spellStart"/>
      <w:r w:rsidRPr="001D789F">
        <w:rPr>
          <w:color w:val="000000" w:themeColor="text1"/>
          <w:sz w:val="20"/>
          <w:szCs w:val="20"/>
        </w:rPr>
        <w:t>msec</w:t>
      </w:r>
      <w:proofErr w:type="spellEnd"/>
      <w:r w:rsidR="00960DB2" w:rsidRPr="001D789F">
        <w:rPr>
          <w:color w:val="000000" w:themeColor="text1"/>
          <w:sz w:val="20"/>
          <w:szCs w:val="20"/>
        </w:rPr>
        <w:t xml:space="preserve"> </w:t>
      </w:r>
      <w:r w:rsidRPr="001D789F">
        <w:rPr>
          <w:b/>
          <w:bCs/>
          <w:color w:val="000000" w:themeColor="text1"/>
          <w:sz w:val="20"/>
          <w:szCs w:val="20"/>
        </w:rPr>
        <w:t>(</w:t>
      </w:r>
      <w:proofErr w:type="spellStart"/>
      <w:r w:rsidRPr="001D789F">
        <w:rPr>
          <w:b/>
          <w:bCs/>
          <w:color w:val="000000" w:themeColor="text1"/>
          <w:sz w:val="20"/>
          <w:szCs w:val="20"/>
        </w:rPr>
        <w:t>Malik</w:t>
      </w:r>
      <w:proofErr w:type="spellEnd"/>
      <w:r w:rsidR="001D789F" w:rsidRPr="001D789F">
        <w:rPr>
          <w:b/>
          <w:bCs/>
          <w:color w:val="000000" w:themeColor="text1"/>
          <w:sz w:val="20"/>
          <w:szCs w:val="20"/>
        </w:rPr>
        <w:t xml:space="preserve"> &amp; </w:t>
      </w:r>
      <w:proofErr w:type="spellStart"/>
      <w:r w:rsidRPr="001D789F">
        <w:rPr>
          <w:b/>
          <w:bCs/>
          <w:color w:val="000000" w:themeColor="text1"/>
          <w:sz w:val="20"/>
          <w:szCs w:val="20"/>
        </w:rPr>
        <w:t>Batchvarov</w:t>
      </w:r>
      <w:proofErr w:type="spellEnd"/>
      <w:r w:rsidRPr="001D789F">
        <w:rPr>
          <w:b/>
          <w:bCs/>
          <w:color w:val="000000" w:themeColor="text1"/>
          <w:sz w:val="20"/>
          <w:szCs w:val="20"/>
        </w:rPr>
        <w:t xml:space="preserve"> 2000).</w:t>
      </w:r>
    </w:p>
    <w:p w:rsidR="00CE448C" w:rsidRPr="001D789F" w:rsidRDefault="00CE448C" w:rsidP="00E71E89">
      <w:pPr>
        <w:pStyle w:val="NormalWeb"/>
        <w:snapToGrid w:val="0"/>
        <w:spacing w:before="0" w:beforeAutospacing="0" w:after="0" w:afterAutospacing="0"/>
        <w:ind w:firstLine="425"/>
        <w:jc w:val="both"/>
        <w:rPr>
          <w:b/>
          <w:bCs/>
          <w:color w:val="000000" w:themeColor="text1"/>
          <w:sz w:val="20"/>
          <w:szCs w:val="20"/>
        </w:rPr>
      </w:pPr>
      <w:r w:rsidRPr="001D789F">
        <w:rPr>
          <w:color w:val="000000" w:themeColor="text1"/>
          <w:sz w:val="20"/>
          <w:szCs w:val="20"/>
        </w:rPr>
        <w:t xml:space="preserve">One study of 273 patients found that the presence of QT dispersion ≥60 </w:t>
      </w:r>
      <w:proofErr w:type="spellStart"/>
      <w:r w:rsidRPr="001D789F">
        <w:rPr>
          <w:color w:val="000000" w:themeColor="text1"/>
          <w:sz w:val="20"/>
          <w:szCs w:val="20"/>
        </w:rPr>
        <w:t>msec</w:t>
      </w:r>
      <w:proofErr w:type="spellEnd"/>
      <w:r w:rsidRPr="001D789F">
        <w:rPr>
          <w:color w:val="000000" w:themeColor="text1"/>
          <w:sz w:val="20"/>
          <w:szCs w:val="20"/>
        </w:rPr>
        <w:t xml:space="preserve"> immediately after exercise could detect the presence of a significant coronary </w:t>
      </w:r>
      <w:proofErr w:type="spellStart"/>
      <w:r w:rsidRPr="001D789F">
        <w:rPr>
          <w:color w:val="000000" w:themeColor="text1"/>
          <w:sz w:val="20"/>
          <w:szCs w:val="20"/>
        </w:rPr>
        <w:t>stenosis</w:t>
      </w:r>
      <w:proofErr w:type="spellEnd"/>
      <w:r w:rsidRPr="001D789F">
        <w:rPr>
          <w:color w:val="000000" w:themeColor="text1"/>
          <w:sz w:val="20"/>
          <w:szCs w:val="20"/>
        </w:rPr>
        <w:t xml:space="preserve"> with a sensitivity and specificity of 77 and 88 percent in patients who also have significant ST segment depression and 72 and 86 percent in those without ST segment depression </w:t>
      </w:r>
      <w:r w:rsidRPr="001D789F">
        <w:rPr>
          <w:b/>
          <w:bCs/>
          <w:color w:val="000000" w:themeColor="text1"/>
          <w:sz w:val="20"/>
          <w:szCs w:val="20"/>
        </w:rPr>
        <w:t>(Koide et al.,</w:t>
      </w:r>
      <w:r w:rsidR="00960DB2" w:rsidRPr="001D789F">
        <w:rPr>
          <w:b/>
          <w:bCs/>
          <w:color w:val="000000" w:themeColor="text1"/>
          <w:sz w:val="20"/>
          <w:szCs w:val="20"/>
        </w:rPr>
        <w:t xml:space="preserve"> </w:t>
      </w:r>
      <w:r w:rsidRPr="001D789F">
        <w:rPr>
          <w:b/>
          <w:bCs/>
          <w:color w:val="000000" w:themeColor="text1"/>
          <w:sz w:val="20"/>
          <w:szCs w:val="20"/>
        </w:rPr>
        <w:t>2000).</w:t>
      </w:r>
    </w:p>
    <w:p w:rsidR="00CE448C" w:rsidRPr="001D789F" w:rsidRDefault="00CE448C" w:rsidP="00E71E89">
      <w:pPr>
        <w:pStyle w:val="NormalWeb"/>
        <w:snapToGrid w:val="0"/>
        <w:spacing w:before="0" w:beforeAutospacing="0" w:after="0" w:afterAutospacing="0"/>
        <w:ind w:firstLine="425"/>
        <w:jc w:val="both"/>
        <w:rPr>
          <w:color w:val="000000" w:themeColor="text1"/>
          <w:sz w:val="20"/>
          <w:szCs w:val="20"/>
        </w:rPr>
      </w:pPr>
      <w:r w:rsidRPr="001D789F">
        <w:rPr>
          <w:color w:val="000000" w:themeColor="text1"/>
          <w:sz w:val="20"/>
          <w:szCs w:val="20"/>
        </w:rPr>
        <w:t xml:space="preserve">Various angiographic scoring systems were developed to assess the severity </w:t>
      </w:r>
      <w:r w:rsidR="00960DB2" w:rsidRPr="001D789F">
        <w:rPr>
          <w:color w:val="000000" w:themeColor="text1"/>
          <w:sz w:val="20"/>
          <w:szCs w:val="20"/>
        </w:rPr>
        <w:t>of the</w:t>
      </w:r>
      <w:r w:rsidRPr="001D789F">
        <w:rPr>
          <w:color w:val="000000" w:themeColor="text1"/>
          <w:sz w:val="20"/>
          <w:szCs w:val="20"/>
        </w:rPr>
        <w:t xml:space="preserve"> coronary artery lesion. Recently </w:t>
      </w:r>
      <w:r w:rsidR="00960DB2" w:rsidRPr="001D789F">
        <w:rPr>
          <w:color w:val="000000" w:themeColor="text1"/>
          <w:sz w:val="20"/>
          <w:szCs w:val="20"/>
        </w:rPr>
        <w:t>SYNTAX has</w:t>
      </w:r>
      <w:r w:rsidRPr="001D789F">
        <w:rPr>
          <w:color w:val="000000" w:themeColor="text1"/>
          <w:sz w:val="20"/>
          <w:szCs w:val="20"/>
        </w:rPr>
        <w:t xml:space="preserve"> been introduced. The SYNTAX score has been designed to better anticipate the risks of </w:t>
      </w:r>
      <w:proofErr w:type="spellStart"/>
      <w:r w:rsidRPr="001D789F">
        <w:rPr>
          <w:color w:val="000000" w:themeColor="text1"/>
          <w:sz w:val="20"/>
          <w:szCs w:val="20"/>
        </w:rPr>
        <w:t>percutaneous</w:t>
      </w:r>
      <w:proofErr w:type="spellEnd"/>
      <w:r w:rsidRPr="001D789F">
        <w:rPr>
          <w:color w:val="000000" w:themeColor="text1"/>
          <w:sz w:val="20"/>
          <w:szCs w:val="20"/>
        </w:rPr>
        <w:t xml:space="preserve"> or surgical revascularization, taking into account the functional impact of the coronary circulation with all its anatomic components including the presence of bifurcations, total occlusions, thrombus, calcification, and small vessels, by SYNTAX score based on the well-known SYNTAX trial the first to relate </w:t>
      </w:r>
      <w:proofErr w:type="spellStart"/>
      <w:r w:rsidRPr="001D789F">
        <w:rPr>
          <w:color w:val="000000" w:themeColor="text1"/>
          <w:sz w:val="20"/>
          <w:szCs w:val="20"/>
        </w:rPr>
        <w:t>QTc</w:t>
      </w:r>
      <w:proofErr w:type="spellEnd"/>
      <w:r w:rsidRPr="001D789F">
        <w:rPr>
          <w:color w:val="000000" w:themeColor="text1"/>
          <w:sz w:val="20"/>
          <w:szCs w:val="20"/>
        </w:rPr>
        <w:t xml:space="preserve"> dispersion to the severity of coronary artery disease as assessed by SYNTAX score. The main finding of this study was that there is strong positive correlation </w:t>
      </w:r>
      <w:proofErr w:type="spellStart"/>
      <w:r w:rsidRPr="001D789F">
        <w:rPr>
          <w:color w:val="000000" w:themeColor="text1"/>
          <w:sz w:val="20"/>
          <w:szCs w:val="20"/>
        </w:rPr>
        <w:t>QTc</w:t>
      </w:r>
      <w:proofErr w:type="spellEnd"/>
      <w:r w:rsidRPr="001D789F">
        <w:rPr>
          <w:color w:val="000000" w:themeColor="text1"/>
          <w:sz w:val="20"/>
          <w:szCs w:val="20"/>
        </w:rPr>
        <w:t xml:space="preserve"> dispersion and severity of coronary artery disease detected by SYNTAX score</w:t>
      </w:r>
      <w:r w:rsidR="001D789F" w:rsidRPr="001D789F">
        <w:rPr>
          <w:color w:val="000000" w:themeColor="text1"/>
          <w:sz w:val="20"/>
          <w:szCs w:val="20"/>
        </w:rPr>
        <w:t xml:space="preserve"> </w:t>
      </w:r>
      <w:r w:rsidRPr="001D789F">
        <w:rPr>
          <w:b/>
          <w:bCs/>
          <w:color w:val="000000" w:themeColor="text1"/>
          <w:sz w:val="20"/>
          <w:szCs w:val="20"/>
        </w:rPr>
        <w:t>(</w:t>
      </w:r>
      <w:proofErr w:type="spellStart"/>
      <w:r w:rsidRPr="001D789F">
        <w:rPr>
          <w:b/>
          <w:bCs/>
          <w:color w:val="000000" w:themeColor="text1"/>
          <w:sz w:val="20"/>
          <w:szCs w:val="20"/>
        </w:rPr>
        <w:t>Sianos</w:t>
      </w:r>
      <w:proofErr w:type="spellEnd"/>
      <w:r w:rsidRPr="001D789F">
        <w:rPr>
          <w:b/>
          <w:bCs/>
          <w:color w:val="000000" w:themeColor="text1"/>
          <w:sz w:val="20"/>
          <w:szCs w:val="20"/>
        </w:rPr>
        <w:t xml:space="preserve"> et al.,2005).</w:t>
      </w:r>
    </w:p>
    <w:p w:rsidR="00CE448C" w:rsidRPr="001D789F" w:rsidRDefault="00CE448C" w:rsidP="00E71E89">
      <w:pPr>
        <w:pStyle w:val="NormalWeb"/>
        <w:snapToGrid w:val="0"/>
        <w:spacing w:before="0" w:beforeAutospacing="0" w:after="0" w:afterAutospacing="0"/>
        <w:ind w:firstLine="425"/>
        <w:jc w:val="both"/>
        <w:rPr>
          <w:color w:val="000000" w:themeColor="text1"/>
          <w:sz w:val="20"/>
          <w:szCs w:val="20"/>
        </w:rPr>
      </w:pPr>
      <w:proofErr w:type="spellStart"/>
      <w:r w:rsidRPr="001D789F">
        <w:rPr>
          <w:b/>
          <w:bCs/>
          <w:color w:val="000000" w:themeColor="text1"/>
          <w:sz w:val="20"/>
          <w:szCs w:val="20"/>
        </w:rPr>
        <w:t>Sharafat</w:t>
      </w:r>
      <w:proofErr w:type="spellEnd"/>
      <w:r w:rsidRPr="001D789F">
        <w:rPr>
          <w:b/>
          <w:bCs/>
          <w:color w:val="000000" w:themeColor="text1"/>
          <w:sz w:val="20"/>
          <w:szCs w:val="20"/>
        </w:rPr>
        <w:t xml:space="preserve"> et al.,</w:t>
      </w:r>
      <w:r w:rsidR="00960DB2" w:rsidRPr="001D789F">
        <w:rPr>
          <w:b/>
          <w:bCs/>
          <w:color w:val="000000" w:themeColor="text1"/>
          <w:sz w:val="20"/>
          <w:szCs w:val="20"/>
        </w:rPr>
        <w:t xml:space="preserve"> </w:t>
      </w:r>
      <w:r w:rsidRPr="001D789F">
        <w:rPr>
          <w:b/>
          <w:bCs/>
          <w:color w:val="000000" w:themeColor="text1"/>
          <w:sz w:val="20"/>
          <w:szCs w:val="20"/>
        </w:rPr>
        <w:t>(2013)</w:t>
      </w:r>
      <w:r w:rsidRPr="001D789F">
        <w:rPr>
          <w:color w:val="000000" w:themeColor="text1"/>
          <w:sz w:val="20"/>
          <w:szCs w:val="20"/>
        </w:rPr>
        <w:t xml:space="preserve"> who studied the relationship between extent of coronary vessel involvement in acute ST elevated myocardial infarction (STEMI) patients with QT dispersion. They used three different coronary angiographic scores: vessel score, </w:t>
      </w:r>
      <w:proofErr w:type="spellStart"/>
      <w:r w:rsidRPr="001D789F">
        <w:rPr>
          <w:color w:val="000000" w:themeColor="text1"/>
          <w:sz w:val="20"/>
          <w:szCs w:val="20"/>
        </w:rPr>
        <w:t>Friesinger</w:t>
      </w:r>
      <w:proofErr w:type="spellEnd"/>
      <w:r w:rsidRPr="001D789F">
        <w:rPr>
          <w:color w:val="000000" w:themeColor="text1"/>
          <w:sz w:val="20"/>
          <w:szCs w:val="20"/>
        </w:rPr>
        <w:t xml:space="preserve"> score and </w:t>
      </w:r>
      <w:proofErr w:type="spellStart"/>
      <w:r w:rsidRPr="001D789F">
        <w:rPr>
          <w:color w:val="000000" w:themeColor="text1"/>
          <w:sz w:val="20"/>
          <w:szCs w:val="20"/>
        </w:rPr>
        <w:t>Leaman</w:t>
      </w:r>
      <w:proofErr w:type="spellEnd"/>
      <w:r w:rsidRPr="001D789F">
        <w:rPr>
          <w:color w:val="000000" w:themeColor="text1"/>
          <w:sz w:val="20"/>
          <w:szCs w:val="20"/>
        </w:rPr>
        <w:t xml:space="preserve"> score to assess coronary angiographic severity</w:t>
      </w:r>
      <w:r w:rsidR="00E71E89" w:rsidRPr="001D789F">
        <w:rPr>
          <w:color w:val="000000" w:themeColor="text1"/>
          <w:sz w:val="20"/>
          <w:szCs w:val="20"/>
        </w:rPr>
        <w:t>.</w:t>
      </w:r>
      <w:r w:rsidR="00E71E89">
        <w:rPr>
          <w:color w:val="000000" w:themeColor="text1"/>
          <w:sz w:val="20"/>
          <w:szCs w:val="20"/>
        </w:rPr>
        <w:t xml:space="preserve"> </w:t>
      </w:r>
      <w:r w:rsidR="00E71E89" w:rsidRPr="001D789F">
        <w:rPr>
          <w:color w:val="000000" w:themeColor="text1"/>
          <w:sz w:val="20"/>
          <w:szCs w:val="20"/>
        </w:rPr>
        <w:t>T</w:t>
      </w:r>
      <w:r w:rsidRPr="001D789F">
        <w:rPr>
          <w:color w:val="000000" w:themeColor="text1"/>
          <w:sz w:val="20"/>
          <w:szCs w:val="20"/>
        </w:rPr>
        <w:t xml:space="preserve">here was a strong positive correlation between the QT dispersion and vessel, and </w:t>
      </w:r>
      <w:proofErr w:type="spellStart"/>
      <w:r w:rsidRPr="001D789F">
        <w:rPr>
          <w:color w:val="000000" w:themeColor="text1"/>
          <w:sz w:val="20"/>
          <w:szCs w:val="20"/>
        </w:rPr>
        <w:t>Friesinger</w:t>
      </w:r>
      <w:proofErr w:type="spellEnd"/>
      <w:r w:rsidRPr="001D789F">
        <w:rPr>
          <w:color w:val="000000" w:themeColor="text1"/>
          <w:sz w:val="20"/>
          <w:szCs w:val="20"/>
        </w:rPr>
        <w:t xml:space="preserve"> and </w:t>
      </w:r>
      <w:proofErr w:type="spellStart"/>
      <w:r w:rsidRPr="001D789F">
        <w:rPr>
          <w:color w:val="000000" w:themeColor="text1"/>
          <w:sz w:val="20"/>
          <w:szCs w:val="20"/>
        </w:rPr>
        <w:t>Leaman</w:t>
      </w:r>
      <w:proofErr w:type="spellEnd"/>
      <w:r w:rsidRPr="001D789F">
        <w:rPr>
          <w:color w:val="000000" w:themeColor="text1"/>
          <w:sz w:val="20"/>
          <w:szCs w:val="20"/>
        </w:rPr>
        <w:t xml:space="preserve"> coronary </w:t>
      </w:r>
      <w:r w:rsidRPr="001D789F">
        <w:rPr>
          <w:color w:val="000000" w:themeColor="text1"/>
          <w:sz w:val="20"/>
          <w:szCs w:val="20"/>
        </w:rPr>
        <w:lastRenderedPageBreak/>
        <w:t>angiographic severity scores (r = 0.75, p &lt; 0.001, r = 0.79</w:t>
      </w:r>
      <w:r w:rsidR="00E71E89" w:rsidRPr="001D789F">
        <w:rPr>
          <w:color w:val="000000" w:themeColor="text1"/>
          <w:sz w:val="20"/>
          <w:szCs w:val="20"/>
        </w:rPr>
        <w:t>,</w:t>
      </w:r>
      <w:r w:rsidR="00E71E89">
        <w:rPr>
          <w:color w:val="000000" w:themeColor="text1"/>
          <w:sz w:val="20"/>
          <w:szCs w:val="20"/>
        </w:rPr>
        <w:t xml:space="preserve"> </w:t>
      </w:r>
      <w:r w:rsidR="00E71E89" w:rsidRPr="001D789F">
        <w:rPr>
          <w:color w:val="000000" w:themeColor="text1"/>
          <w:sz w:val="20"/>
          <w:szCs w:val="20"/>
        </w:rPr>
        <w:t>p</w:t>
      </w:r>
      <w:r w:rsidRPr="001D789F">
        <w:rPr>
          <w:color w:val="000000" w:themeColor="text1"/>
          <w:sz w:val="20"/>
          <w:szCs w:val="20"/>
        </w:rPr>
        <w:t>&lt; 0.001 and r = 0.71, p &lt; 0.001 respectively).</w:t>
      </w:r>
    </w:p>
    <w:p w:rsidR="00862076" w:rsidRPr="001D789F" w:rsidRDefault="00A22137" w:rsidP="00E71E89">
      <w:pPr>
        <w:snapToGrid w:val="0"/>
        <w:spacing w:after="0" w:line="240" w:lineRule="auto"/>
        <w:jc w:val="both"/>
        <w:rPr>
          <w:rFonts w:ascii="Times New Roman" w:hAnsi="Times New Roman" w:cs="Times New Roman"/>
          <w:b/>
          <w:bCs/>
          <w:color w:val="000000"/>
          <w:sz w:val="20"/>
          <w:szCs w:val="20"/>
        </w:rPr>
      </w:pPr>
      <w:r w:rsidRPr="001D789F">
        <w:rPr>
          <w:rFonts w:ascii="Times New Roman" w:hAnsi="Times New Roman" w:cs="Times New Roman"/>
          <w:b/>
          <w:bCs/>
          <w:color w:val="000000"/>
          <w:sz w:val="20"/>
          <w:szCs w:val="20"/>
        </w:rPr>
        <w:t xml:space="preserve">Aim of the </w:t>
      </w:r>
      <w:r w:rsidR="000D1CC6" w:rsidRPr="001D789F">
        <w:rPr>
          <w:rFonts w:ascii="Times New Roman" w:hAnsi="Times New Roman" w:cs="Times New Roman"/>
          <w:b/>
          <w:bCs/>
          <w:color w:val="000000"/>
          <w:sz w:val="20"/>
          <w:szCs w:val="20"/>
        </w:rPr>
        <w:t>study:</w:t>
      </w:r>
    </w:p>
    <w:p w:rsidR="00CE4A44" w:rsidRPr="001D789F" w:rsidRDefault="00B15413" w:rsidP="00E71E89">
      <w:pPr>
        <w:pStyle w:val="NormalWeb"/>
        <w:snapToGrid w:val="0"/>
        <w:spacing w:before="0" w:beforeAutospacing="0" w:after="0" w:afterAutospacing="0"/>
        <w:ind w:firstLine="425"/>
        <w:jc w:val="both"/>
        <w:rPr>
          <w:color w:val="000000" w:themeColor="text1"/>
          <w:sz w:val="20"/>
          <w:szCs w:val="20"/>
          <w:lang w:bidi="ar-EG"/>
        </w:rPr>
      </w:pPr>
      <w:r w:rsidRPr="001D789F">
        <w:rPr>
          <w:color w:val="000000" w:themeColor="text1"/>
          <w:sz w:val="20"/>
          <w:szCs w:val="20"/>
          <w:lang w:bidi="ar-EG"/>
        </w:rPr>
        <w:t xml:space="preserve">Our aim was to study the relation between corrected QT dispersion and severity of coronary artery disease in </w:t>
      </w:r>
      <w:r w:rsidR="00960DB2" w:rsidRPr="001D789F">
        <w:rPr>
          <w:color w:val="000000" w:themeColor="text1"/>
          <w:sz w:val="20"/>
          <w:szCs w:val="20"/>
          <w:lang w:bidi="ar-EG"/>
        </w:rPr>
        <w:t>patients with</w:t>
      </w:r>
      <w:r w:rsidRPr="001D789F">
        <w:rPr>
          <w:color w:val="000000" w:themeColor="text1"/>
          <w:sz w:val="20"/>
          <w:szCs w:val="20"/>
          <w:lang w:bidi="ar-EG"/>
        </w:rPr>
        <w:t xml:space="preserve"> non ST elevation myocardial infarction.</w:t>
      </w:r>
    </w:p>
    <w:p w:rsidR="000D1CC6" w:rsidRPr="001D789F" w:rsidRDefault="000D1CC6" w:rsidP="00E71E89">
      <w:pPr>
        <w:pStyle w:val="NormalWeb"/>
        <w:snapToGrid w:val="0"/>
        <w:spacing w:before="0" w:beforeAutospacing="0" w:after="0" w:afterAutospacing="0"/>
        <w:jc w:val="both"/>
        <w:rPr>
          <w:b/>
          <w:bCs/>
          <w:color w:val="000000" w:themeColor="text1"/>
          <w:sz w:val="20"/>
          <w:szCs w:val="20"/>
          <w:lang w:bidi="ar-EG"/>
        </w:rPr>
      </w:pPr>
    </w:p>
    <w:p w:rsidR="00A22137" w:rsidRPr="001D789F" w:rsidRDefault="000D1CC6" w:rsidP="00E71E89">
      <w:pPr>
        <w:pStyle w:val="NormalWeb"/>
        <w:snapToGrid w:val="0"/>
        <w:spacing w:before="0" w:beforeAutospacing="0" w:after="0" w:afterAutospacing="0"/>
        <w:jc w:val="both"/>
        <w:rPr>
          <w:b/>
          <w:bCs/>
          <w:color w:val="000000" w:themeColor="text1"/>
          <w:sz w:val="20"/>
          <w:szCs w:val="20"/>
          <w:lang w:bidi="ar-EG"/>
        </w:rPr>
      </w:pPr>
      <w:r w:rsidRPr="001D789F">
        <w:rPr>
          <w:b/>
          <w:bCs/>
          <w:color w:val="000000" w:themeColor="text1"/>
          <w:sz w:val="20"/>
          <w:szCs w:val="20"/>
          <w:lang w:bidi="ar-EG"/>
        </w:rPr>
        <w:t xml:space="preserve">2. </w:t>
      </w:r>
      <w:r w:rsidR="00A22137" w:rsidRPr="001D789F">
        <w:rPr>
          <w:b/>
          <w:bCs/>
          <w:color w:val="000000" w:themeColor="text1"/>
          <w:sz w:val="20"/>
          <w:szCs w:val="20"/>
          <w:lang w:bidi="ar-EG"/>
        </w:rPr>
        <w:t xml:space="preserve">Patients </w:t>
      </w:r>
      <w:r w:rsidRPr="001D789F">
        <w:rPr>
          <w:b/>
          <w:bCs/>
          <w:color w:val="000000" w:themeColor="text1"/>
          <w:sz w:val="20"/>
          <w:szCs w:val="20"/>
          <w:lang w:bidi="ar-EG"/>
        </w:rPr>
        <w:t>and Methods:</w:t>
      </w:r>
    </w:p>
    <w:p w:rsidR="00EE36F6" w:rsidRPr="001D789F" w:rsidRDefault="0034603E"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This study was conducted on 60 patients attended at Cardiology</w:t>
      </w:r>
      <w:r w:rsidR="001D789F"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department of Al-</w:t>
      </w:r>
      <w:proofErr w:type="spellStart"/>
      <w:r w:rsidRPr="001D789F">
        <w:rPr>
          <w:rFonts w:ascii="Times New Roman" w:hAnsi="Times New Roman" w:cs="Times New Roman"/>
          <w:color w:val="000000" w:themeColor="text1"/>
          <w:sz w:val="20"/>
          <w:szCs w:val="20"/>
        </w:rPr>
        <w:t>Azhar</w:t>
      </w:r>
      <w:proofErr w:type="spellEnd"/>
      <w:r w:rsidRPr="001D789F">
        <w:rPr>
          <w:rFonts w:ascii="Times New Roman" w:hAnsi="Times New Roman" w:cs="Times New Roman"/>
          <w:color w:val="000000" w:themeColor="text1"/>
          <w:sz w:val="20"/>
          <w:szCs w:val="20"/>
        </w:rPr>
        <w:t xml:space="preserve"> University Hospital</w:t>
      </w:r>
      <w:r w:rsidR="001D789F" w:rsidRPr="001D789F">
        <w:rPr>
          <w:rFonts w:ascii="Times New Roman" w:hAnsi="Times New Roman" w:cs="Times New Roman"/>
          <w:color w:val="000000" w:themeColor="text1"/>
          <w:sz w:val="20"/>
          <w:szCs w:val="20"/>
        </w:rPr>
        <w:t>.</w:t>
      </w:r>
      <w:r w:rsidRPr="001D789F">
        <w:rPr>
          <w:rFonts w:ascii="Times New Roman" w:hAnsi="Times New Roman" w:cs="Times New Roman"/>
          <w:color w:val="000000" w:themeColor="text1"/>
          <w:sz w:val="20"/>
          <w:szCs w:val="20"/>
        </w:rPr>
        <w:t xml:space="preserve"> They were presented by cardiac symptoms (chest pain, </w:t>
      </w:r>
      <w:proofErr w:type="spellStart"/>
      <w:r w:rsidRPr="001D789F">
        <w:rPr>
          <w:rFonts w:ascii="Times New Roman" w:hAnsi="Times New Roman" w:cs="Times New Roman"/>
          <w:color w:val="000000" w:themeColor="text1"/>
          <w:sz w:val="20"/>
          <w:szCs w:val="20"/>
        </w:rPr>
        <w:t>dyspnea</w:t>
      </w:r>
      <w:proofErr w:type="spellEnd"/>
      <w:r w:rsidRPr="001D789F">
        <w:rPr>
          <w:rFonts w:ascii="Times New Roman" w:hAnsi="Times New Roman" w:cs="Times New Roman"/>
          <w:color w:val="000000" w:themeColor="text1"/>
          <w:sz w:val="20"/>
          <w:szCs w:val="20"/>
        </w:rPr>
        <w:t>,</w:t>
      </w:r>
      <w:r w:rsidR="001D789F"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etc., acute coronary syndrome )</w:t>
      </w:r>
      <w:r w:rsidR="00E71E89" w:rsidRPr="001D789F">
        <w:rPr>
          <w:rFonts w:ascii="Times New Roman" w:hAnsi="Times New Roman" w:cs="Times New Roman"/>
          <w:color w:val="000000" w:themeColor="text1"/>
          <w:sz w:val="20"/>
          <w:szCs w:val="20"/>
        </w:rPr>
        <w:t>.</w:t>
      </w:r>
      <w:r w:rsidR="00E71E89">
        <w:rPr>
          <w:rFonts w:ascii="Times New Roman" w:hAnsi="Times New Roman" w:cs="Times New Roman"/>
          <w:color w:val="000000" w:themeColor="text1"/>
          <w:sz w:val="20"/>
          <w:szCs w:val="20"/>
        </w:rPr>
        <w:t xml:space="preserve"> </w:t>
      </w:r>
      <w:r w:rsidR="00E71E89" w:rsidRPr="001D789F">
        <w:rPr>
          <w:rFonts w:ascii="Times New Roman" w:hAnsi="Times New Roman" w:cs="Times New Roman"/>
          <w:color w:val="000000" w:themeColor="text1"/>
          <w:sz w:val="20"/>
          <w:szCs w:val="20"/>
        </w:rPr>
        <w:t>T</w:t>
      </w:r>
      <w:r w:rsidRPr="001D789F">
        <w:rPr>
          <w:rFonts w:ascii="Times New Roman" w:hAnsi="Times New Roman" w:cs="Times New Roman"/>
          <w:color w:val="000000" w:themeColor="text1"/>
          <w:sz w:val="20"/>
          <w:szCs w:val="20"/>
        </w:rPr>
        <w:t>hey were subjected to coronary angiography within72 hours</w:t>
      </w:r>
      <w:r w:rsidR="001D789F"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after cardiac consultant and ECG findings suggestive acute coronary syndrome</w:t>
      </w:r>
      <w:r w:rsidR="00E71E89" w:rsidRPr="001D789F">
        <w:rPr>
          <w:rFonts w:ascii="Times New Roman" w:hAnsi="Times New Roman" w:cs="Times New Roman"/>
          <w:color w:val="000000" w:themeColor="text1"/>
          <w:sz w:val="20"/>
          <w:szCs w:val="20"/>
        </w:rPr>
        <w:t>.</w:t>
      </w:r>
      <w:r w:rsidR="00E71E89">
        <w:rPr>
          <w:rFonts w:ascii="Times New Roman" w:hAnsi="Times New Roman" w:cs="Times New Roman"/>
          <w:color w:val="000000" w:themeColor="text1"/>
          <w:sz w:val="20"/>
          <w:szCs w:val="20"/>
        </w:rPr>
        <w:t xml:space="preserve"> </w:t>
      </w:r>
      <w:r w:rsidR="00E71E89" w:rsidRPr="001D789F">
        <w:rPr>
          <w:rFonts w:ascii="Times New Roman" w:hAnsi="Times New Roman" w:cs="Times New Roman"/>
          <w:color w:val="000000" w:themeColor="text1"/>
          <w:sz w:val="20"/>
          <w:szCs w:val="20"/>
        </w:rPr>
        <w:t>T</w:t>
      </w:r>
      <w:r w:rsidRPr="001D789F">
        <w:rPr>
          <w:rFonts w:ascii="Times New Roman" w:hAnsi="Times New Roman" w:cs="Times New Roman"/>
          <w:color w:val="000000" w:themeColor="text1"/>
          <w:sz w:val="20"/>
          <w:szCs w:val="20"/>
        </w:rPr>
        <w:t>he coronary interventions were done at cardiac catheter unit of Al-</w:t>
      </w:r>
      <w:proofErr w:type="spellStart"/>
      <w:r w:rsidRPr="001D789F">
        <w:rPr>
          <w:rFonts w:ascii="Times New Roman" w:hAnsi="Times New Roman" w:cs="Times New Roman"/>
          <w:color w:val="000000" w:themeColor="text1"/>
          <w:sz w:val="20"/>
          <w:szCs w:val="20"/>
        </w:rPr>
        <w:t>Azhar</w:t>
      </w:r>
      <w:proofErr w:type="spellEnd"/>
      <w:r w:rsidRPr="001D789F">
        <w:rPr>
          <w:rFonts w:ascii="Times New Roman" w:hAnsi="Times New Roman" w:cs="Times New Roman"/>
          <w:color w:val="000000" w:themeColor="text1"/>
          <w:sz w:val="20"/>
          <w:szCs w:val="20"/>
        </w:rPr>
        <w:t xml:space="preserve"> University Hospitals by</w:t>
      </w:r>
      <w:r w:rsidR="001D789F"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experienced interventional cardiologist</w:t>
      </w:r>
      <w:r w:rsidR="001D789F"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 xml:space="preserve">at the period from </w:t>
      </w:r>
      <w:proofErr w:type="spellStart"/>
      <w:r w:rsidRPr="001D789F">
        <w:rPr>
          <w:rFonts w:ascii="Times New Roman" w:hAnsi="Times New Roman" w:cs="Times New Roman"/>
          <w:color w:val="000000" w:themeColor="text1"/>
          <w:sz w:val="20"/>
          <w:szCs w:val="20"/>
        </w:rPr>
        <w:t>january</w:t>
      </w:r>
      <w:proofErr w:type="spellEnd"/>
      <w:r w:rsidRPr="001D789F">
        <w:rPr>
          <w:rFonts w:ascii="Times New Roman" w:hAnsi="Times New Roman" w:cs="Times New Roman"/>
          <w:color w:val="000000" w:themeColor="text1"/>
          <w:sz w:val="20"/>
          <w:szCs w:val="20"/>
        </w:rPr>
        <w:t xml:space="preserve"> 2017 and august 2017.</w:t>
      </w:r>
    </w:p>
    <w:p w:rsidR="0034603E" w:rsidRPr="001D789F" w:rsidRDefault="0034603E" w:rsidP="00E71E89">
      <w:pPr>
        <w:snapToGrid w:val="0"/>
        <w:spacing w:after="0" w:line="240" w:lineRule="auto"/>
        <w:jc w:val="both"/>
        <w:rPr>
          <w:rFonts w:ascii="Times New Roman" w:hAnsi="Times New Roman" w:cs="Times New Roman"/>
          <w:color w:val="000000" w:themeColor="text1"/>
          <w:sz w:val="20"/>
          <w:szCs w:val="20"/>
        </w:rPr>
      </w:pPr>
      <w:r w:rsidRPr="001D789F">
        <w:rPr>
          <w:rFonts w:ascii="Times New Roman" w:eastAsia="Times New Roman" w:hAnsi="Times New Roman" w:cs="Times New Roman"/>
          <w:b/>
          <w:bCs/>
          <w:color w:val="000000" w:themeColor="text1"/>
          <w:sz w:val="20"/>
          <w:szCs w:val="20"/>
        </w:rPr>
        <w:t>Inclusion criteria:</w:t>
      </w:r>
    </w:p>
    <w:p w:rsidR="0034603E" w:rsidRPr="001D789F" w:rsidRDefault="000D1CC6"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 </w:t>
      </w:r>
      <w:r w:rsidR="0034603E" w:rsidRPr="001D789F">
        <w:rPr>
          <w:rFonts w:ascii="Times New Roman" w:hAnsi="Times New Roman" w:cs="Times New Roman"/>
          <w:color w:val="000000" w:themeColor="text1"/>
          <w:sz w:val="20"/>
          <w:szCs w:val="20"/>
        </w:rPr>
        <w:t xml:space="preserve">Patients with non -STEMI </w:t>
      </w:r>
      <w:r w:rsidR="00960DB2" w:rsidRPr="001D789F">
        <w:rPr>
          <w:rFonts w:ascii="Times New Roman" w:hAnsi="Times New Roman" w:cs="Times New Roman"/>
          <w:color w:val="000000" w:themeColor="text1"/>
          <w:sz w:val="20"/>
          <w:szCs w:val="20"/>
        </w:rPr>
        <w:t xml:space="preserve">(positive </w:t>
      </w:r>
      <w:proofErr w:type="spellStart"/>
      <w:r w:rsidR="00960DB2" w:rsidRPr="001D789F">
        <w:rPr>
          <w:rFonts w:ascii="Times New Roman" w:hAnsi="Times New Roman" w:cs="Times New Roman"/>
          <w:color w:val="000000" w:themeColor="text1"/>
          <w:sz w:val="20"/>
          <w:szCs w:val="20"/>
        </w:rPr>
        <w:t>troponin</w:t>
      </w:r>
      <w:proofErr w:type="spellEnd"/>
      <w:r w:rsidR="001D789F" w:rsidRPr="001D789F">
        <w:rPr>
          <w:rFonts w:ascii="Times New Roman" w:hAnsi="Times New Roman" w:cs="Times New Roman"/>
          <w:color w:val="000000" w:themeColor="text1"/>
          <w:sz w:val="20"/>
          <w:szCs w:val="20"/>
        </w:rPr>
        <w:t xml:space="preserve"> &amp; </w:t>
      </w:r>
      <w:proofErr w:type="spellStart"/>
      <w:r w:rsidR="00960DB2" w:rsidRPr="001D789F">
        <w:rPr>
          <w:rFonts w:ascii="Times New Roman" w:hAnsi="Times New Roman" w:cs="Times New Roman"/>
          <w:color w:val="000000" w:themeColor="text1"/>
          <w:sz w:val="20"/>
          <w:szCs w:val="20"/>
        </w:rPr>
        <w:t>ckmb</w:t>
      </w:r>
      <w:proofErr w:type="spellEnd"/>
      <w:r w:rsidR="0034603E" w:rsidRPr="001D789F">
        <w:rPr>
          <w:rFonts w:ascii="Times New Roman" w:hAnsi="Times New Roman" w:cs="Times New Roman"/>
          <w:color w:val="000000" w:themeColor="text1"/>
          <w:sz w:val="20"/>
          <w:szCs w:val="20"/>
        </w:rPr>
        <w:t>,</w:t>
      </w:r>
      <w:r w:rsidR="00960DB2" w:rsidRPr="001D789F">
        <w:rPr>
          <w:rFonts w:ascii="Times New Roman" w:hAnsi="Times New Roman" w:cs="Times New Roman"/>
          <w:color w:val="000000" w:themeColor="text1"/>
          <w:sz w:val="20"/>
          <w:szCs w:val="20"/>
        </w:rPr>
        <w:t xml:space="preserve"> </w:t>
      </w:r>
      <w:r w:rsidR="0034603E" w:rsidRPr="001D789F">
        <w:rPr>
          <w:rFonts w:ascii="Times New Roman" w:hAnsi="Times New Roman" w:cs="Times New Roman"/>
          <w:color w:val="000000" w:themeColor="text1"/>
          <w:sz w:val="20"/>
          <w:szCs w:val="20"/>
        </w:rPr>
        <w:t>ST segment depression, chest pain).</w:t>
      </w:r>
    </w:p>
    <w:p w:rsidR="0034603E" w:rsidRPr="001D789F" w:rsidRDefault="0034603E" w:rsidP="00E71E89">
      <w:pPr>
        <w:snapToGrid w:val="0"/>
        <w:spacing w:after="0" w:line="240" w:lineRule="auto"/>
        <w:jc w:val="both"/>
        <w:rPr>
          <w:rFonts w:ascii="Times New Roman" w:eastAsia="Times New Roman" w:hAnsi="Times New Roman" w:cs="Times New Roman"/>
          <w:b/>
          <w:bCs/>
          <w:color w:val="000000" w:themeColor="text1"/>
          <w:sz w:val="20"/>
          <w:szCs w:val="20"/>
        </w:rPr>
      </w:pPr>
      <w:r w:rsidRPr="001D789F">
        <w:rPr>
          <w:rFonts w:ascii="Times New Roman" w:eastAsia="Times New Roman" w:hAnsi="Times New Roman" w:cs="Times New Roman"/>
          <w:b/>
          <w:bCs/>
          <w:color w:val="000000" w:themeColor="text1"/>
          <w:sz w:val="20"/>
          <w:szCs w:val="20"/>
        </w:rPr>
        <w:t>Exclusion criteria:</w:t>
      </w:r>
    </w:p>
    <w:p w:rsidR="0034603E" w:rsidRPr="001D789F" w:rsidRDefault="000D1CC6"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 </w:t>
      </w:r>
      <w:r w:rsidR="0034603E" w:rsidRPr="001D789F">
        <w:rPr>
          <w:rFonts w:ascii="Times New Roman" w:hAnsi="Times New Roman" w:cs="Times New Roman"/>
          <w:color w:val="000000" w:themeColor="text1"/>
          <w:sz w:val="20"/>
          <w:szCs w:val="20"/>
        </w:rPr>
        <w:t xml:space="preserve">Patients with </w:t>
      </w:r>
      <w:r w:rsidRPr="001D789F">
        <w:rPr>
          <w:rFonts w:ascii="Times New Roman" w:hAnsi="Times New Roman" w:cs="Times New Roman"/>
          <w:color w:val="000000" w:themeColor="text1"/>
          <w:sz w:val="20"/>
          <w:szCs w:val="20"/>
        </w:rPr>
        <w:t>significant arrhythmias</w:t>
      </w:r>
      <w:r w:rsidR="0034603E" w:rsidRPr="001D789F">
        <w:rPr>
          <w:rFonts w:ascii="Times New Roman" w:hAnsi="Times New Roman" w:cs="Times New Roman"/>
          <w:color w:val="000000" w:themeColor="text1"/>
          <w:sz w:val="20"/>
          <w:szCs w:val="20"/>
        </w:rPr>
        <w:t>.</w:t>
      </w:r>
    </w:p>
    <w:p w:rsidR="0034603E" w:rsidRPr="001D789F" w:rsidRDefault="000D1CC6"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 </w:t>
      </w:r>
      <w:r w:rsidR="0034603E" w:rsidRPr="001D789F">
        <w:rPr>
          <w:rFonts w:ascii="Times New Roman" w:hAnsi="Times New Roman" w:cs="Times New Roman"/>
          <w:color w:val="000000" w:themeColor="text1"/>
          <w:sz w:val="20"/>
          <w:szCs w:val="20"/>
        </w:rPr>
        <w:t xml:space="preserve">Patients with bundle branch </w:t>
      </w:r>
      <w:r w:rsidR="00960DB2" w:rsidRPr="001D789F">
        <w:rPr>
          <w:rFonts w:ascii="Times New Roman" w:hAnsi="Times New Roman" w:cs="Times New Roman"/>
          <w:color w:val="000000" w:themeColor="text1"/>
          <w:sz w:val="20"/>
          <w:szCs w:val="20"/>
        </w:rPr>
        <w:t>block.</w:t>
      </w:r>
    </w:p>
    <w:p w:rsidR="0034603E" w:rsidRPr="001D789F" w:rsidRDefault="000D1CC6"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Patients</w:t>
      </w:r>
      <w:r w:rsidR="0034603E" w:rsidRPr="001D789F">
        <w:rPr>
          <w:rFonts w:ascii="Times New Roman" w:hAnsi="Times New Roman" w:cs="Times New Roman"/>
          <w:color w:val="000000" w:themeColor="text1"/>
          <w:sz w:val="20"/>
          <w:szCs w:val="20"/>
        </w:rPr>
        <w:t xml:space="preserve"> with heart failure and myocardial disease.</w:t>
      </w:r>
    </w:p>
    <w:p w:rsidR="0034603E" w:rsidRPr="001D789F" w:rsidRDefault="000D1CC6"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 </w:t>
      </w:r>
      <w:r w:rsidR="0034603E" w:rsidRPr="001D789F">
        <w:rPr>
          <w:rFonts w:ascii="Times New Roman" w:hAnsi="Times New Roman" w:cs="Times New Roman"/>
          <w:color w:val="000000" w:themeColor="text1"/>
          <w:sz w:val="20"/>
          <w:szCs w:val="20"/>
        </w:rPr>
        <w:t xml:space="preserve">Patients with history of </w:t>
      </w:r>
      <w:proofErr w:type="spellStart"/>
      <w:r w:rsidR="0034603E" w:rsidRPr="001D789F">
        <w:rPr>
          <w:rFonts w:ascii="Times New Roman" w:hAnsi="Times New Roman" w:cs="Times New Roman"/>
          <w:color w:val="000000" w:themeColor="text1"/>
          <w:sz w:val="20"/>
          <w:szCs w:val="20"/>
        </w:rPr>
        <w:t>perior</w:t>
      </w:r>
      <w:proofErr w:type="spellEnd"/>
      <w:r w:rsidR="0034603E" w:rsidRPr="001D789F">
        <w:rPr>
          <w:rFonts w:ascii="Times New Roman" w:hAnsi="Times New Roman" w:cs="Times New Roman"/>
          <w:color w:val="000000" w:themeColor="text1"/>
          <w:sz w:val="20"/>
          <w:szCs w:val="20"/>
        </w:rPr>
        <w:t xml:space="preserve"> MI.</w:t>
      </w:r>
    </w:p>
    <w:p w:rsidR="00E71E89" w:rsidRDefault="000D1CC6"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 </w:t>
      </w:r>
      <w:r w:rsidR="0034603E" w:rsidRPr="001D789F">
        <w:rPr>
          <w:rFonts w:ascii="Times New Roman" w:hAnsi="Times New Roman" w:cs="Times New Roman"/>
          <w:color w:val="000000" w:themeColor="text1"/>
          <w:sz w:val="20"/>
          <w:szCs w:val="20"/>
        </w:rPr>
        <w:t xml:space="preserve">Patients with more than mild </w:t>
      </w:r>
      <w:proofErr w:type="spellStart"/>
      <w:r w:rsidR="0034603E" w:rsidRPr="001D789F">
        <w:rPr>
          <w:rFonts w:ascii="Times New Roman" w:hAnsi="Times New Roman" w:cs="Times New Roman"/>
          <w:color w:val="000000" w:themeColor="text1"/>
          <w:sz w:val="20"/>
          <w:szCs w:val="20"/>
        </w:rPr>
        <w:t>valvular</w:t>
      </w:r>
      <w:proofErr w:type="spellEnd"/>
      <w:r w:rsidR="0034603E" w:rsidRPr="001D789F">
        <w:rPr>
          <w:rFonts w:ascii="Times New Roman" w:hAnsi="Times New Roman" w:cs="Times New Roman"/>
          <w:color w:val="000000" w:themeColor="text1"/>
          <w:sz w:val="20"/>
          <w:szCs w:val="20"/>
        </w:rPr>
        <w:t xml:space="preserve"> heart diseas</w:t>
      </w:r>
      <w:r w:rsidR="00E71E89" w:rsidRPr="001D789F">
        <w:rPr>
          <w:rFonts w:ascii="Times New Roman" w:hAnsi="Times New Roman" w:cs="Times New Roman"/>
          <w:color w:val="000000" w:themeColor="text1"/>
          <w:sz w:val="20"/>
          <w:szCs w:val="20"/>
        </w:rPr>
        <w:t>e</w:t>
      </w:r>
      <w:r w:rsidR="00E71E89">
        <w:rPr>
          <w:rFonts w:ascii="Times New Roman" w:hAnsi="Times New Roman" w:cs="Times New Roman"/>
          <w:color w:val="000000" w:themeColor="text1"/>
          <w:sz w:val="20"/>
          <w:szCs w:val="20"/>
        </w:rPr>
        <w:t>.</w:t>
      </w:r>
    </w:p>
    <w:p w:rsidR="0034603E" w:rsidRPr="001D789F" w:rsidRDefault="000D1CC6"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Patients</w:t>
      </w:r>
      <w:r w:rsidR="0034603E" w:rsidRPr="001D789F">
        <w:rPr>
          <w:rFonts w:ascii="Times New Roman" w:hAnsi="Times New Roman" w:cs="Times New Roman"/>
          <w:color w:val="000000" w:themeColor="text1"/>
          <w:sz w:val="20"/>
          <w:szCs w:val="20"/>
        </w:rPr>
        <w:t xml:space="preserve"> with renal failure or hepatic failure</w:t>
      </w:r>
      <w:r w:rsidR="00E71E89">
        <w:rPr>
          <w:rFonts w:ascii="Times New Roman" w:hAnsi="Times New Roman" w:cs="Times New Roman" w:hint="eastAsia"/>
          <w:color w:val="000000" w:themeColor="text1"/>
          <w:sz w:val="20"/>
          <w:szCs w:val="20"/>
          <w:lang w:eastAsia="zh-CN"/>
        </w:rPr>
        <w:t>.</w:t>
      </w:r>
      <w:r w:rsidR="001D789F" w:rsidRPr="001D789F">
        <w:rPr>
          <w:rFonts w:ascii="Times New Roman" w:hAnsi="Times New Roman" w:cs="Times New Roman"/>
          <w:color w:val="000000" w:themeColor="text1"/>
          <w:sz w:val="20"/>
          <w:szCs w:val="20"/>
        </w:rPr>
        <w:t xml:space="preserve"> </w:t>
      </w:r>
    </w:p>
    <w:p w:rsidR="0034603E" w:rsidRPr="001D789F" w:rsidRDefault="000D1CC6"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w:t>
      </w:r>
      <w:r w:rsidR="0034603E" w:rsidRPr="001D789F">
        <w:rPr>
          <w:rFonts w:ascii="Times New Roman" w:hAnsi="Times New Roman" w:cs="Times New Roman"/>
          <w:color w:val="000000" w:themeColor="text1"/>
          <w:sz w:val="20"/>
          <w:szCs w:val="20"/>
        </w:rPr>
        <w:t>Patients taking drugs known to prolong the QT interval</w:t>
      </w:r>
      <w:r w:rsidR="00960DB2" w:rsidRPr="001D789F">
        <w:rPr>
          <w:rFonts w:ascii="Times New Roman" w:hAnsi="Times New Roman" w:cs="Times New Roman"/>
          <w:color w:val="000000" w:themeColor="text1"/>
          <w:sz w:val="20"/>
          <w:szCs w:val="20"/>
        </w:rPr>
        <w:t xml:space="preserve"> </w:t>
      </w:r>
      <w:r w:rsidR="0034603E" w:rsidRPr="001D789F">
        <w:rPr>
          <w:rFonts w:ascii="Times New Roman" w:hAnsi="Times New Roman" w:cs="Times New Roman"/>
          <w:color w:val="000000" w:themeColor="text1"/>
          <w:sz w:val="20"/>
          <w:szCs w:val="20"/>
        </w:rPr>
        <w:t>(</w:t>
      </w:r>
      <w:proofErr w:type="spellStart"/>
      <w:r w:rsidR="0034603E" w:rsidRPr="001D789F">
        <w:rPr>
          <w:rFonts w:ascii="Times New Roman" w:hAnsi="Times New Roman" w:cs="Times New Roman"/>
          <w:color w:val="000000" w:themeColor="text1"/>
          <w:sz w:val="20"/>
          <w:szCs w:val="20"/>
        </w:rPr>
        <w:t>quinidine</w:t>
      </w:r>
      <w:proofErr w:type="spellEnd"/>
      <w:r w:rsidR="0034603E" w:rsidRPr="001D789F">
        <w:rPr>
          <w:rFonts w:ascii="Times New Roman" w:hAnsi="Times New Roman" w:cs="Times New Roman"/>
          <w:color w:val="000000" w:themeColor="text1"/>
          <w:sz w:val="20"/>
          <w:szCs w:val="20"/>
        </w:rPr>
        <w:t>,</w:t>
      </w:r>
      <w:r w:rsidR="00960DB2" w:rsidRPr="001D789F">
        <w:rPr>
          <w:rFonts w:ascii="Times New Roman" w:hAnsi="Times New Roman" w:cs="Times New Roman"/>
          <w:color w:val="000000" w:themeColor="text1"/>
          <w:sz w:val="20"/>
          <w:szCs w:val="20"/>
        </w:rPr>
        <w:t xml:space="preserve"> </w:t>
      </w:r>
      <w:proofErr w:type="spellStart"/>
      <w:r w:rsidR="0034603E" w:rsidRPr="001D789F">
        <w:rPr>
          <w:rFonts w:ascii="Times New Roman" w:hAnsi="Times New Roman" w:cs="Times New Roman"/>
          <w:color w:val="000000" w:themeColor="text1"/>
          <w:sz w:val="20"/>
          <w:szCs w:val="20"/>
        </w:rPr>
        <w:t>Procainamide</w:t>
      </w:r>
      <w:proofErr w:type="spellEnd"/>
      <w:r w:rsidR="00960DB2" w:rsidRPr="001D789F">
        <w:rPr>
          <w:rFonts w:ascii="Times New Roman" w:hAnsi="Times New Roman" w:cs="Times New Roman"/>
          <w:color w:val="000000" w:themeColor="text1"/>
          <w:sz w:val="20"/>
          <w:szCs w:val="20"/>
        </w:rPr>
        <w:t xml:space="preserve">, </w:t>
      </w:r>
      <w:proofErr w:type="spellStart"/>
      <w:r w:rsidR="00960DB2" w:rsidRPr="001D789F">
        <w:rPr>
          <w:rFonts w:ascii="Times New Roman" w:hAnsi="Times New Roman" w:cs="Times New Roman"/>
          <w:color w:val="000000" w:themeColor="text1"/>
          <w:sz w:val="20"/>
          <w:szCs w:val="20"/>
        </w:rPr>
        <w:t>disopyramide</w:t>
      </w:r>
      <w:proofErr w:type="spellEnd"/>
      <w:r w:rsidR="001D789F" w:rsidRPr="001D789F">
        <w:rPr>
          <w:rFonts w:ascii="Times New Roman" w:hAnsi="Times New Roman" w:cs="Times New Roman"/>
          <w:color w:val="000000" w:themeColor="text1"/>
          <w:sz w:val="20"/>
          <w:szCs w:val="20"/>
        </w:rPr>
        <w:t>,</w:t>
      </w:r>
      <w:r w:rsidR="00960DB2" w:rsidRPr="001D789F">
        <w:rPr>
          <w:rFonts w:ascii="Times New Roman" w:hAnsi="Times New Roman" w:cs="Times New Roman"/>
          <w:color w:val="000000" w:themeColor="text1"/>
          <w:sz w:val="20"/>
          <w:szCs w:val="20"/>
        </w:rPr>
        <w:t xml:space="preserve"> </w:t>
      </w:r>
      <w:proofErr w:type="spellStart"/>
      <w:r w:rsidR="00960DB2" w:rsidRPr="001D789F">
        <w:rPr>
          <w:rFonts w:ascii="Times New Roman" w:hAnsi="Times New Roman" w:cs="Times New Roman"/>
          <w:color w:val="000000" w:themeColor="text1"/>
          <w:sz w:val="20"/>
          <w:szCs w:val="20"/>
        </w:rPr>
        <w:t>ibutilide</w:t>
      </w:r>
      <w:proofErr w:type="spellEnd"/>
      <w:r w:rsidR="0034603E" w:rsidRPr="001D789F">
        <w:rPr>
          <w:rFonts w:ascii="Times New Roman" w:hAnsi="Times New Roman" w:cs="Times New Roman"/>
          <w:color w:val="000000" w:themeColor="text1"/>
          <w:sz w:val="20"/>
          <w:szCs w:val="20"/>
        </w:rPr>
        <w:t>,</w:t>
      </w:r>
      <w:r w:rsidR="00960DB2" w:rsidRPr="001D789F">
        <w:rPr>
          <w:rFonts w:ascii="Times New Roman" w:hAnsi="Times New Roman" w:cs="Times New Roman"/>
          <w:color w:val="000000" w:themeColor="text1"/>
          <w:sz w:val="20"/>
          <w:szCs w:val="20"/>
        </w:rPr>
        <w:t xml:space="preserve"> </w:t>
      </w:r>
      <w:proofErr w:type="spellStart"/>
      <w:r w:rsidR="0034603E" w:rsidRPr="001D789F">
        <w:rPr>
          <w:rFonts w:ascii="Times New Roman" w:hAnsi="Times New Roman" w:cs="Times New Roman"/>
          <w:color w:val="000000" w:themeColor="text1"/>
          <w:sz w:val="20"/>
          <w:szCs w:val="20"/>
        </w:rPr>
        <w:t>dofetilide</w:t>
      </w:r>
      <w:proofErr w:type="spellEnd"/>
      <w:r w:rsidR="0034603E" w:rsidRPr="001D789F">
        <w:rPr>
          <w:rFonts w:ascii="Times New Roman" w:hAnsi="Times New Roman" w:cs="Times New Roman"/>
          <w:color w:val="000000" w:themeColor="text1"/>
          <w:sz w:val="20"/>
          <w:szCs w:val="20"/>
        </w:rPr>
        <w:t>,</w:t>
      </w:r>
      <w:r w:rsidR="00960DB2" w:rsidRPr="001D789F">
        <w:rPr>
          <w:rFonts w:ascii="Times New Roman" w:hAnsi="Times New Roman" w:cs="Times New Roman"/>
          <w:color w:val="000000" w:themeColor="text1"/>
          <w:sz w:val="20"/>
          <w:szCs w:val="20"/>
        </w:rPr>
        <w:t xml:space="preserve"> </w:t>
      </w:r>
      <w:proofErr w:type="spellStart"/>
      <w:r w:rsidR="0034603E" w:rsidRPr="001D789F">
        <w:rPr>
          <w:rFonts w:ascii="Times New Roman" w:hAnsi="Times New Roman" w:cs="Times New Roman"/>
          <w:color w:val="000000" w:themeColor="text1"/>
          <w:sz w:val="20"/>
          <w:szCs w:val="20"/>
        </w:rPr>
        <w:t>sotalol</w:t>
      </w:r>
      <w:proofErr w:type="spellEnd"/>
      <w:r w:rsidR="0034603E" w:rsidRPr="001D789F">
        <w:rPr>
          <w:rFonts w:ascii="Times New Roman" w:hAnsi="Times New Roman" w:cs="Times New Roman"/>
          <w:color w:val="000000" w:themeColor="text1"/>
          <w:sz w:val="20"/>
          <w:szCs w:val="20"/>
        </w:rPr>
        <w:t xml:space="preserve"> and </w:t>
      </w:r>
      <w:proofErr w:type="spellStart"/>
      <w:r w:rsidR="0034603E" w:rsidRPr="001D789F">
        <w:rPr>
          <w:rFonts w:ascii="Times New Roman" w:hAnsi="Times New Roman" w:cs="Times New Roman"/>
          <w:color w:val="000000" w:themeColor="text1"/>
          <w:sz w:val="20"/>
          <w:szCs w:val="20"/>
        </w:rPr>
        <w:t>amiodaron</w:t>
      </w:r>
      <w:proofErr w:type="spellEnd"/>
      <w:r w:rsidR="0034603E" w:rsidRPr="001D789F">
        <w:rPr>
          <w:rFonts w:ascii="Times New Roman" w:hAnsi="Times New Roman" w:cs="Times New Roman"/>
          <w:color w:val="000000" w:themeColor="text1"/>
          <w:sz w:val="20"/>
          <w:szCs w:val="20"/>
        </w:rPr>
        <w:t>).</w:t>
      </w:r>
    </w:p>
    <w:p w:rsidR="0034603E" w:rsidRPr="001D789F" w:rsidRDefault="0034603E" w:rsidP="00E71E89">
      <w:pPr>
        <w:snapToGrid w:val="0"/>
        <w:spacing w:after="0" w:line="240" w:lineRule="auto"/>
        <w:jc w:val="both"/>
        <w:rPr>
          <w:rFonts w:ascii="Times New Roman" w:eastAsia="Times New Roman" w:hAnsi="Times New Roman" w:cs="Times New Roman"/>
          <w:b/>
          <w:bCs/>
          <w:color w:val="000000" w:themeColor="text1"/>
          <w:sz w:val="20"/>
          <w:szCs w:val="20"/>
        </w:rPr>
      </w:pPr>
      <w:r w:rsidRPr="001D789F">
        <w:rPr>
          <w:rFonts w:ascii="Times New Roman" w:hAnsi="Times New Roman" w:cs="Times New Roman"/>
          <w:b/>
          <w:bCs/>
          <w:sz w:val="20"/>
          <w:szCs w:val="20"/>
        </w:rPr>
        <w:t>Methods</w:t>
      </w:r>
      <w:r w:rsidR="003C4770" w:rsidRPr="001D789F">
        <w:rPr>
          <w:rFonts w:ascii="Times New Roman" w:hAnsi="Times New Roman" w:cs="Times New Roman"/>
          <w:b/>
          <w:bCs/>
          <w:sz w:val="20"/>
          <w:szCs w:val="20"/>
        </w:rPr>
        <w:t>:</w:t>
      </w:r>
    </w:p>
    <w:p w:rsidR="0034603E" w:rsidRPr="001D789F" w:rsidRDefault="0034603E"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All patients were subjected to the following: </w:t>
      </w:r>
    </w:p>
    <w:p w:rsidR="0034603E" w:rsidRPr="001D789F" w:rsidRDefault="0034603E" w:rsidP="00E71E89">
      <w:pPr>
        <w:snapToGrid w:val="0"/>
        <w:spacing w:after="0" w:line="240" w:lineRule="auto"/>
        <w:jc w:val="both"/>
        <w:rPr>
          <w:rFonts w:ascii="Times New Roman" w:hAnsi="Times New Roman" w:cs="Times New Roman"/>
          <w:color w:val="000000" w:themeColor="text1"/>
          <w:sz w:val="20"/>
          <w:szCs w:val="20"/>
        </w:rPr>
      </w:pPr>
      <w:r w:rsidRPr="001D789F">
        <w:rPr>
          <w:rFonts w:ascii="Times New Roman" w:eastAsia="Times New Roman" w:hAnsi="Times New Roman" w:cs="Times New Roman"/>
          <w:b/>
          <w:bCs/>
          <w:color w:val="000000" w:themeColor="text1"/>
          <w:sz w:val="20"/>
          <w:szCs w:val="20"/>
        </w:rPr>
        <w:t>(A) Acquisition of written consent of agreement of participation.</w:t>
      </w:r>
    </w:p>
    <w:p w:rsidR="0034603E" w:rsidRPr="001D789F" w:rsidRDefault="0034603E" w:rsidP="00E71E89">
      <w:pPr>
        <w:snapToGrid w:val="0"/>
        <w:spacing w:after="0" w:line="240" w:lineRule="auto"/>
        <w:jc w:val="both"/>
        <w:rPr>
          <w:rFonts w:ascii="Times New Roman" w:hAnsi="Times New Roman" w:cs="Times New Roman"/>
          <w:color w:val="000000" w:themeColor="text1"/>
          <w:sz w:val="20"/>
          <w:szCs w:val="20"/>
        </w:rPr>
      </w:pPr>
      <w:r w:rsidRPr="001D789F">
        <w:rPr>
          <w:rFonts w:ascii="Times New Roman" w:eastAsia="Times New Roman" w:hAnsi="Times New Roman" w:cs="Times New Roman"/>
          <w:b/>
          <w:bCs/>
          <w:color w:val="000000" w:themeColor="text1"/>
          <w:sz w:val="20"/>
          <w:szCs w:val="20"/>
        </w:rPr>
        <w:t>(B) Personal data collection, demographic and risk factors assay.</w:t>
      </w:r>
    </w:p>
    <w:p w:rsidR="0034603E" w:rsidRPr="001D789F" w:rsidRDefault="000D1CC6" w:rsidP="00E71E89">
      <w:pPr>
        <w:snapToGrid w:val="0"/>
        <w:spacing w:after="0" w:line="240" w:lineRule="auto"/>
        <w:ind w:firstLine="425"/>
        <w:jc w:val="both"/>
        <w:rPr>
          <w:rFonts w:ascii="Times New Roman" w:eastAsia="Times New Roman" w:hAnsi="Times New Roman" w:cs="Times New Roman"/>
          <w:b/>
          <w:bCs/>
          <w:color w:val="000000" w:themeColor="text1"/>
          <w:sz w:val="20"/>
          <w:szCs w:val="20"/>
        </w:rPr>
      </w:pPr>
      <w:r w:rsidRPr="001D789F">
        <w:rPr>
          <w:rFonts w:ascii="Times New Roman" w:hAnsi="Times New Roman" w:cs="Times New Roman"/>
          <w:color w:val="000000" w:themeColor="text1"/>
          <w:sz w:val="20"/>
          <w:szCs w:val="20"/>
        </w:rPr>
        <w:t>• Hypertension (</w:t>
      </w:r>
      <w:r w:rsidR="00960DB2" w:rsidRPr="001D789F">
        <w:rPr>
          <w:rFonts w:ascii="Times New Roman" w:hAnsi="Times New Roman" w:cs="Times New Roman"/>
          <w:color w:val="000000" w:themeColor="text1"/>
          <w:sz w:val="20"/>
          <w:szCs w:val="20"/>
        </w:rPr>
        <w:t>systolic pressure</w:t>
      </w:r>
      <w:r w:rsidR="0034603E" w:rsidRPr="001D789F">
        <w:rPr>
          <w:rFonts w:ascii="Times New Roman" w:hAnsi="Times New Roman" w:cs="Times New Roman"/>
          <w:color w:val="000000" w:themeColor="text1"/>
          <w:sz w:val="20"/>
          <w:szCs w:val="20"/>
        </w:rPr>
        <w:t xml:space="preserve"> &gt;140 mm </w:t>
      </w:r>
      <w:r w:rsidR="00960DB2" w:rsidRPr="001D789F">
        <w:rPr>
          <w:rFonts w:ascii="Times New Roman" w:hAnsi="Times New Roman" w:cs="Times New Roman"/>
          <w:color w:val="000000" w:themeColor="text1"/>
          <w:sz w:val="20"/>
          <w:szCs w:val="20"/>
        </w:rPr>
        <w:t>Hg or diastolic pressure</w:t>
      </w:r>
      <w:r w:rsidR="0034603E" w:rsidRPr="001D789F">
        <w:rPr>
          <w:rFonts w:ascii="Times New Roman" w:hAnsi="Times New Roman" w:cs="Times New Roman"/>
          <w:color w:val="000000" w:themeColor="text1"/>
          <w:sz w:val="20"/>
          <w:szCs w:val="20"/>
        </w:rPr>
        <w:t xml:space="preserve"> &gt;90 mm Hg) </w:t>
      </w:r>
      <w:r w:rsidR="00960DB2" w:rsidRPr="001D789F">
        <w:rPr>
          <w:rFonts w:ascii="Times New Roman" w:eastAsia="Times New Roman" w:hAnsi="Times New Roman" w:cs="Times New Roman"/>
          <w:b/>
          <w:bCs/>
          <w:color w:val="000000" w:themeColor="text1"/>
          <w:sz w:val="20"/>
          <w:szCs w:val="20"/>
        </w:rPr>
        <w:t>(Andrews</w:t>
      </w:r>
      <w:r w:rsidR="0034603E" w:rsidRPr="001D789F">
        <w:rPr>
          <w:rFonts w:ascii="Times New Roman" w:eastAsia="Times New Roman" w:hAnsi="Times New Roman" w:cs="Times New Roman"/>
          <w:b/>
          <w:bCs/>
          <w:color w:val="000000" w:themeColor="text1"/>
          <w:sz w:val="20"/>
          <w:szCs w:val="20"/>
        </w:rPr>
        <w:t xml:space="preserve"> et al.</w:t>
      </w:r>
      <w:r w:rsidR="00960DB2" w:rsidRPr="001D789F">
        <w:rPr>
          <w:rFonts w:ascii="Times New Roman" w:eastAsia="Times New Roman" w:hAnsi="Times New Roman" w:cs="Times New Roman"/>
          <w:b/>
          <w:bCs/>
          <w:color w:val="000000" w:themeColor="text1"/>
          <w:sz w:val="20"/>
          <w:szCs w:val="20"/>
        </w:rPr>
        <w:t>, 2000</w:t>
      </w:r>
      <w:r w:rsidR="0034603E" w:rsidRPr="001D789F">
        <w:rPr>
          <w:rFonts w:ascii="Times New Roman" w:eastAsia="Times New Roman" w:hAnsi="Times New Roman" w:cs="Times New Roman"/>
          <w:b/>
          <w:bCs/>
          <w:color w:val="000000" w:themeColor="text1"/>
          <w:sz w:val="20"/>
          <w:szCs w:val="20"/>
        </w:rPr>
        <w:t>).</w:t>
      </w:r>
    </w:p>
    <w:p w:rsidR="0034603E" w:rsidRPr="001D789F" w:rsidRDefault="000D1CC6" w:rsidP="00E71E89">
      <w:pPr>
        <w:snapToGrid w:val="0"/>
        <w:spacing w:after="0" w:line="240" w:lineRule="auto"/>
        <w:ind w:firstLine="425"/>
        <w:jc w:val="both"/>
        <w:rPr>
          <w:rFonts w:ascii="Times New Roman" w:eastAsia="Times New Roman" w:hAnsi="Times New Roman" w:cs="Times New Roman"/>
          <w:b/>
          <w:bCs/>
          <w:color w:val="000000" w:themeColor="text1"/>
          <w:sz w:val="20"/>
          <w:szCs w:val="20"/>
        </w:rPr>
      </w:pPr>
      <w:r w:rsidRPr="001D789F">
        <w:rPr>
          <w:rFonts w:ascii="Times New Roman" w:hAnsi="Times New Roman" w:cs="Times New Roman"/>
          <w:color w:val="000000" w:themeColor="text1"/>
          <w:sz w:val="20"/>
          <w:szCs w:val="20"/>
        </w:rPr>
        <w:t xml:space="preserve">• </w:t>
      </w:r>
      <w:r w:rsidR="0034603E" w:rsidRPr="001D789F">
        <w:rPr>
          <w:rFonts w:ascii="Times New Roman" w:hAnsi="Times New Roman" w:cs="Times New Roman"/>
          <w:color w:val="000000" w:themeColor="text1"/>
          <w:sz w:val="20"/>
          <w:szCs w:val="20"/>
        </w:rPr>
        <w:t xml:space="preserve">Obesity (body mass index &gt;30kg/m2) </w:t>
      </w:r>
      <w:r w:rsidR="0034603E" w:rsidRPr="001D789F">
        <w:rPr>
          <w:rFonts w:ascii="Times New Roman" w:eastAsia="Times New Roman" w:hAnsi="Times New Roman" w:cs="Times New Roman"/>
          <w:b/>
          <w:bCs/>
          <w:color w:val="000000" w:themeColor="text1"/>
          <w:sz w:val="20"/>
          <w:szCs w:val="20"/>
        </w:rPr>
        <w:t>(</w:t>
      </w:r>
      <w:proofErr w:type="spellStart"/>
      <w:r w:rsidR="0034603E" w:rsidRPr="001D789F">
        <w:rPr>
          <w:rFonts w:ascii="Times New Roman" w:eastAsia="Times New Roman" w:hAnsi="Times New Roman" w:cs="Times New Roman"/>
          <w:b/>
          <w:bCs/>
          <w:color w:val="000000" w:themeColor="text1"/>
          <w:sz w:val="20"/>
          <w:szCs w:val="20"/>
        </w:rPr>
        <w:t>Antoniucci</w:t>
      </w:r>
      <w:proofErr w:type="spellEnd"/>
      <w:r w:rsidR="0034603E" w:rsidRPr="001D789F">
        <w:rPr>
          <w:rFonts w:ascii="Times New Roman" w:eastAsia="Times New Roman" w:hAnsi="Times New Roman" w:cs="Times New Roman"/>
          <w:b/>
          <w:bCs/>
          <w:color w:val="000000" w:themeColor="text1"/>
          <w:sz w:val="20"/>
          <w:szCs w:val="20"/>
        </w:rPr>
        <w:t xml:space="preserve"> et al.,</w:t>
      </w:r>
      <w:r w:rsidR="00960DB2" w:rsidRPr="001D789F">
        <w:rPr>
          <w:rFonts w:ascii="Times New Roman" w:eastAsia="Times New Roman" w:hAnsi="Times New Roman" w:cs="Times New Roman"/>
          <w:b/>
          <w:bCs/>
          <w:color w:val="000000" w:themeColor="text1"/>
          <w:sz w:val="20"/>
          <w:szCs w:val="20"/>
        </w:rPr>
        <w:t xml:space="preserve"> </w:t>
      </w:r>
      <w:r w:rsidR="0034603E" w:rsidRPr="001D789F">
        <w:rPr>
          <w:rFonts w:ascii="Times New Roman" w:eastAsia="Times New Roman" w:hAnsi="Times New Roman" w:cs="Times New Roman"/>
          <w:b/>
          <w:bCs/>
          <w:color w:val="000000" w:themeColor="text1"/>
          <w:sz w:val="20"/>
          <w:szCs w:val="20"/>
        </w:rPr>
        <w:t>2003).</w:t>
      </w:r>
    </w:p>
    <w:p w:rsidR="0034603E" w:rsidRPr="001D789F" w:rsidRDefault="000D1CC6"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 </w:t>
      </w:r>
      <w:r w:rsidR="0034603E" w:rsidRPr="001D789F">
        <w:rPr>
          <w:rFonts w:ascii="Times New Roman" w:hAnsi="Times New Roman" w:cs="Times New Roman"/>
          <w:color w:val="000000" w:themeColor="text1"/>
          <w:sz w:val="20"/>
          <w:szCs w:val="20"/>
        </w:rPr>
        <w:t xml:space="preserve">Diabetes Mellitus is a general term for heterogeneous disturbances of metabolism for which the main finding is chronic </w:t>
      </w:r>
      <w:proofErr w:type="spellStart"/>
      <w:r w:rsidR="0034603E" w:rsidRPr="001D789F">
        <w:rPr>
          <w:rFonts w:ascii="Times New Roman" w:hAnsi="Times New Roman" w:cs="Times New Roman"/>
          <w:color w:val="000000" w:themeColor="text1"/>
          <w:sz w:val="20"/>
          <w:szCs w:val="20"/>
        </w:rPr>
        <w:t>hyperglycaemia</w:t>
      </w:r>
      <w:proofErr w:type="spellEnd"/>
      <w:r w:rsidR="0034603E" w:rsidRPr="001D789F">
        <w:rPr>
          <w:rFonts w:ascii="Times New Roman" w:hAnsi="Times New Roman" w:cs="Times New Roman"/>
          <w:color w:val="000000" w:themeColor="text1"/>
          <w:sz w:val="20"/>
          <w:szCs w:val="20"/>
        </w:rPr>
        <w:t xml:space="preserve"> (HbA1c ≥ 6.5 % or Fasting plasma glucose ≥ 126 mg/dl)</w:t>
      </w:r>
      <w:r w:rsidR="00960DB2" w:rsidRPr="001D789F">
        <w:rPr>
          <w:rFonts w:ascii="Times New Roman" w:eastAsia="Times New Roman" w:hAnsi="Times New Roman" w:cs="Times New Roman"/>
          <w:b/>
          <w:bCs/>
          <w:color w:val="000000" w:themeColor="text1"/>
          <w:sz w:val="20"/>
          <w:szCs w:val="20"/>
        </w:rPr>
        <w:t xml:space="preserve"> </w:t>
      </w:r>
      <w:r w:rsidR="0034603E" w:rsidRPr="001D789F">
        <w:rPr>
          <w:rFonts w:ascii="Times New Roman" w:eastAsia="Times New Roman" w:hAnsi="Times New Roman" w:cs="Times New Roman"/>
          <w:b/>
          <w:bCs/>
          <w:color w:val="000000" w:themeColor="text1"/>
          <w:sz w:val="20"/>
          <w:szCs w:val="20"/>
        </w:rPr>
        <w:t>(</w:t>
      </w:r>
      <w:proofErr w:type="spellStart"/>
      <w:r w:rsidR="0034603E" w:rsidRPr="001D789F">
        <w:rPr>
          <w:rFonts w:ascii="Times New Roman" w:eastAsia="Times New Roman" w:hAnsi="Times New Roman" w:cs="Times New Roman"/>
          <w:b/>
          <w:bCs/>
          <w:color w:val="000000" w:themeColor="text1"/>
          <w:sz w:val="20"/>
          <w:szCs w:val="20"/>
        </w:rPr>
        <w:t>Kerner</w:t>
      </w:r>
      <w:proofErr w:type="spellEnd"/>
      <w:r w:rsidR="0034603E" w:rsidRPr="001D789F">
        <w:rPr>
          <w:rFonts w:ascii="Times New Roman" w:eastAsia="Times New Roman" w:hAnsi="Times New Roman" w:cs="Times New Roman"/>
          <w:b/>
          <w:bCs/>
          <w:color w:val="000000" w:themeColor="text1"/>
          <w:sz w:val="20"/>
          <w:szCs w:val="20"/>
        </w:rPr>
        <w:t xml:space="preserve"> and </w:t>
      </w:r>
      <w:proofErr w:type="spellStart"/>
      <w:r w:rsidR="0034603E" w:rsidRPr="001D789F">
        <w:rPr>
          <w:rFonts w:ascii="Times New Roman" w:eastAsia="Times New Roman" w:hAnsi="Times New Roman" w:cs="Times New Roman"/>
          <w:b/>
          <w:bCs/>
          <w:color w:val="000000" w:themeColor="text1"/>
          <w:sz w:val="20"/>
          <w:szCs w:val="20"/>
        </w:rPr>
        <w:t>Brücke</w:t>
      </w:r>
      <w:proofErr w:type="spellEnd"/>
      <w:r w:rsidR="0034603E" w:rsidRPr="001D789F">
        <w:rPr>
          <w:rFonts w:ascii="Times New Roman" w:eastAsia="Times New Roman" w:hAnsi="Times New Roman" w:cs="Times New Roman"/>
          <w:b/>
          <w:bCs/>
          <w:color w:val="000000" w:themeColor="text1"/>
          <w:sz w:val="20"/>
          <w:szCs w:val="20"/>
        </w:rPr>
        <w:t>.,</w:t>
      </w:r>
      <w:r w:rsidR="00960DB2" w:rsidRPr="001D789F">
        <w:rPr>
          <w:rFonts w:ascii="Times New Roman" w:eastAsia="Times New Roman" w:hAnsi="Times New Roman" w:cs="Times New Roman"/>
          <w:b/>
          <w:bCs/>
          <w:color w:val="000000" w:themeColor="text1"/>
          <w:sz w:val="20"/>
          <w:szCs w:val="20"/>
        </w:rPr>
        <w:t xml:space="preserve"> </w:t>
      </w:r>
      <w:r w:rsidR="0034603E" w:rsidRPr="001D789F">
        <w:rPr>
          <w:rFonts w:ascii="Times New Roman" w:eastAsia="Times New Roman" w:hAnsi="Times New Roman" w:cs="Times New Roman"/>
          <w:b/>
          <w:bCs/>
          <w:color w:val="000000" w:themeColor="text1"/>
          <w:sz w:val="20"/>
          <w:szCs w:val="20"/>
        </w:rPr>
        <w:t>2014).</w:t>
      </w:r>
    </w:p>
    <w:p w:rsidR="0034603E" w:rsidRPr="001D789F" w:rsidRDefault="0034603E" w:rsidP="00E71E89">
      <w:pPr>
        <w:snapToGrid w:val="0"/>
        <w:spacing w:after="0" w:line="240" w:lineRule="auto"/>
        <w:jc w:val="both"/>
        <w:rPr>
          <w:rFonts w:ascii="Times New Roman" w:eastAsia="Times New Roman" w:hAnsi="Times New Roman" w:cs="Times New Roman"/>
          <w:b/>
          <w:bCs/>
          <w:color w:val="000000" w:themeColor="text1"/>
          <w:sz w:val="20"/>
          <w:szCs w:val="20"/>
        </w:rPr>
      </w:pPr>
      <w:r w:rsidRPr="001D789F">
        <w:rPr>
          <w:rFonts w:ascii="Times New Roman" w:eastAsia="Times New Roman" w:hAnsi="Times New Roman" w:cs="Times New Roman"/>
          <w:b/>
          <w:bCs/>
          <w:color w:val="000000" w:themeColor="text1"/>
          <w:sz w:val="20"/>
          <w:szCs w:val="20"/>
        </w:rPr>
        <w:t>(C) Electrocardiography:</w:t>
      </w:r>
    </w:p>
    <w:p w:rsidR="001D789F" w:rsidRPr="001D789F" w:rsidRDefault="0034603E"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The standard 12-lead electrocardiogram (ECG) is routinely recorded at a paper speed of 25 mm/s and standardization of 10mm/1mv ECG tracings of good quality</w:t>
      </w:r>
      <w:r w:rsidR="00E71E89" w:rsidRPr="001D789F">
        <w:rPr>
          <w:rFonts w:ascii="Times New Roman" w:hAnsi="Times New Roman" w:cs="Times New Roman"/>
          <w:color w:val="000000" w:themeColor="text1"/>
          <w:sz w:val="20"/>
          <w:szCs w:val="20"/>
        </w:rPr>
        <w:t>,</w:t>
      </w:r>
      <w:r w:rsidR="00E71E89">
        <w:rPr>
          <w:rFonts w:ascii="Times New Roman" w:hAnsi="Times New Roman" w:cs="Times New Roman"/>
          <w:color w:val="000000" w:themeColor="text1"/>
          <w:sz w:val="20"/>
          <w:szCs w:val="20"/>
        </w:rPr>
        <w:t xml:space="preserve"> </w:t>
      </w:r>
      <w:r w:rsidR="00E71E89" w:rsidRPr="001D789F">
        <w:rPr>
          <w:rFonts w:ascii="Times New Roman" w:hAnsi="Times New Roman" w:cs="Times New Roman"/>
          <w:color w:val="000000" w:themeColor="text1"/>
          <w:sz w:val="20"/>
          <w:szCs w:val="20"/>
        </w:rPr>
        <w:t>t</w:t>
      </w:r>
      <w:r w:rsidRPr="001D789F">
        <w:rPr>
          <w:rFonts w:ascii="Times New Roman" w:hAnsi="Times New Roman" w:cs="Times New Roman"/>
          <w:color w:val="000000" w:themeColor="text1"/>
          <w:sz w:val="20"/>
          <w:szCs w:val="20"/>
        </w:rPr>
        <w:t>hen by using magnifying lens the QT</w:t>
      </w:r>
      <w:r w:rsidR="001D789F"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lastRenderedPageBreak/>
        <w:t>intervals is measured manually in all leads, and heart rate is corrected (</w:t>
      </w: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using the</w:t>
      </w:r>
      <w:r w:rsidR="001D789F" w:rsidRPr="001D789F">
        <w:rPr>
          <w:rFonts w:ascii="Times New Roman" w:hAnsi="Times New Roman" w:cs="Times New Roman"/>
          <w:color w:val="000000" w:themeColor="text1"/>
          <w:sz w:val="20"/>
          <w:szCs w:val="20"/>
        </w:rPr>
        <w:t xml:space="preserve"> </w:t>
      </w:r>
      <w:proofErr w:type="spellStart"/>
      <w:r w:rsidRPr="001D789F">
        <w:rPr>
          <w:rFonts w:ascii="Times New Roman" w:hAnsi="Times New Roman" w:cs="Times New Roman"/>
          <w:color w:val="000000" w:themeColor="text1"/>
          <w:sz w:val="20"/>
          <w:szCs w:val="20"/>
        </w:rPr>
        <w:t>Bazett’s</w:t>
      </w:r>
      <w:proofErr w:type="spellEnd"/>
      <w:r w:rsidR="001D789F"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formula it is square root method</w:t>
      </w:r>
      <w:r w:rsidR="001D789F"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obtained by dividing the actual QT interval by the square root of the RR interval</w:t>
      </w:r>
      <w:r w:rsidR="001D789F"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w:t>
      </w: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xml:space="preserve"> = QT/square root of R-R interval in seconds</w:t>
      </w:r>
      <w:r w:rsidR="001D789F" w:rsidRPr="001D789F">
        <w:rPr>
          <w:rFonts w:ascii="Times New Roman" w:hAnsi="Times New Roman" w:cs="Times New Roman"/>
          <w:color w:val="000000" w:themeColor="text1"/>
          <w:sz w:val="20"/>
          <w:szCs w:val="20"/>
        </w:rPr>
        <w:t xml:space="preserve">) </w:t>
      </w:r>
      <w:r w:rsidR="001D789F" w:rsidRPr="001D789F">
        <w:rPr>
          <w:rFonts w:ascii="Times New Roman" w:eastAsia="Times New Roman" w:hAnsi="Times New Roman" w:cs="Times New Roman"/>
          <w:b/>
          <w:bCs/>
          <w:color w:val="000000" w:themeColor="text1"/>
          <w:sz w:val="20"/>
          <w:szCs w:val="20"/>
        </w:rPr>
        <w:t>(</w:t>
      </w:r>
      <w:r w:rsidRPr="001D789F">
        <w:rPr>
          <w:rFonts w:ascii="Times New Roman" w:eastAsia="Times New Roman" w:hAnsi="Times New Roman" w:cs="Times New Roman"/>
          <w:b/>
          <w:bCs/>
          <w:color w:val="000000" w:themeColor="text1"/>
          <w:sz w:val="20"/>
          <w:szCs w:val="20"/>
        </w:rPr>
        <w:t xml:space="preserve"> Draft</w:t>
      </w:r>
      <w:r w:rsidR="001D789F" w:rsidRPr="001D789F">
        <w:rPr>
          <w:rFonts w:ascii="Times New Roman" w:eastAsia="Times New Roman" w:hAnsi="Times New Roman" w:cs="Times New Roman"/>
          <w:b/>
          <w:bCs/>
          <w:color w:val="000000" w:themeColor="text1"/>
          <w:sz w:val="20"/>
          <w:szCs w:val="20"/>
        </w:rPr>
        <w:t>.</w:t>
      </w:r>
      <w:r w:rsidRPr="001D789F">
        <w:rPr>
          <w:rFonts w:ascii="Times New Roman" w:eastAsia="Times New Roman" w:hAnsi="Times New Roman" w:cs="Times New Roman"/>
          <w:b/>
          <w:bCs/>
          <w:color w:val="000000" w:themeColor="text1"/>
          <w:sz w:val="20"/>
          <w:szCs w:val="20"/>
        </w:rPr>
        <w:t>,2002).</w:t>
      </w:r>
    </w:p>
    <w:p w:rsidR="0034603E" w:rsidRPr="001D789F" w:rsidRDefault="001D789F"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T</w:t>
      </w:r>
      <w:r w:rsidR="0034603E" w:rsidRPr="001D789F">
        <w:rPr>
          <w:rFonts w:ascii="Times New Roman" w:hAnsi="Times New Roman" w:cs="Times New Roman"/>
          <w:color w:val="000000" w:themeColor="text1"/>
          <w:sz w:val="20"/>
          <w:szCs w:val="20"/>
        </w:rPr>
        <w:t xml:space="preserve">he </w:t>
      </w:r>
      <w:proofErr w:type="spellStart"/>
      <w:r w:rsidR="0034603E" w:rsidRPr="001D789F">
        <w:rPr>
          <w:rFonts w:ascii="Times New Roman" w:hAnsi="Times New Roman" w:cs="Times New Roman"/>
          <w:color w:val="000000" w:themeColor="text1"/>
          <w:sz w:val="20"/>
          <w:szCs w:val="20"/>
        </w:rPr>
        <w:t>QTcdispersion</w:t>
      </w:r>
      <w:proofErr w:type="spellEnd"/>
      <w:r w:rsidRPr="001D789F">
        <w:rPr>
          <w:rFonts w:ascii="Times New Roman" w:hAnsi="Times New Roman" w:cs="Times New Roman"/>
          <w:color w:val="000000" w:themeColor="text1"/>
          <w:sz w:val="20"/>
          <w:szCs w:val="20"/>
        </w:rPr>
        <w:t xml:space="preserve"> </w:t>
      </w:r>
      <w:r w:rsidR="0034603E" w:rsidRPr="001D789F">
        <w:rPr>
          <w:rFonts w:ascii="Times New Roman" w:hAnsi="Times New Roman" w:cs="Times New Roman"/>
          <w:color w:val="000000" w:themeColor="text1"/>
          <w:sz w:val="20"/>
          <w:szCs w:val="20"/>
        </w:rPr>
        <w:t xml:space="preserve">is measured as the difference between longest and shortest </w:t>
      </w:r>
      <w:proofErr w:type="spellStart"/>
      <w:r w:rsidR="0034603E" w:rsidRPr="001D789F">
        <w:rPr>
          <w:rFonts w:ascii="Times New Roman" w:hAnsi="Times New Roman" w:cs="Times New Roman"/>
          <w:color w:val="000000" w:themeColor="text1"/>
          <w:sz w:val="20"/>
          <w:szCs w:val="20"/>
        </w:rPr>
        <w:t>QTc</w:t>
      </w:r>
      <w:proofErr w:type="spellEnd"/>
      <w:r w:rsidR="0034603E" w:rsidRPr="001D789F">
        <w:rPr>
          <w:rFonts w:ascii="Times New Roman" w:hAnsi="Times New Roman" w:cs="Times New Roman"/>
          <w:color w:val="000000" w:themeColor="text1"/>
          <w:sz w:val="20"/>
          <w:szCs w:val="20"/>
        </w:rPr>
        <w:t xml:space="preserve"> intervals in any of the 12 ECG leads So </w:t>
      </w:r>
      <w:proofErr w:type="spellStart"/>
      <w:r w:rsidR="0034603E" w:rsidRPr="001D789F">
        <w:rPr>
          <w:rFonts w:ascii="Times New Roman" w:hAnsi="Times New Roman" w:cs="Times New Roman"/>
          <w:color w:val="000000" w:themeColor="text1"/>
          <w:sz w:val="20"/>
          <w:szCs w:val="20"/>
        </w:rPr>
        <w:t>QTc</w:t>
      </w:r>
      <w:proofErr w:type="spellEnd"/>
      <w:r w:rsidR="0034603E" w:rsidRPr="001D789F">
        <w:rPr>
          <w:rFonts w:ascii="Times New Roman" w:hAnsi="Times New Roman" w:cs="Times New Roman"/>
          <w:color w:val="000000" w:themeColor="text1"/>
          <w:sz w:val="20"/>
          <w:szCs w:val="20"/>
        </w:rPr>
        <w:t xml:space="preserve"> dispersion = </w:t>
      </w:r>
      <w:proofErr w:type="spellStart"/>
      <w:r w:rsidR="0034603E" w:rsidRPr="001D789F">
        <w:rPr>
          <w:rFonts w:ascii="Times New Roman" w:hAnsi="Times New Roman" w:cs="Times New Roman"/>
          <w:color w:val="000000" w:themeColor="text1"/>
          <w:sz w:val="20"/>
          <w:szCs w:val="20"/>
        </w:rPr>
        <w:t>QTc</w:t>
      </w:r>
      <w:proofErr w:type="spellEnd"/>
      <w:r w:rsidR="0034603E" w:rsidRPr="001D789F">
        <w:rPr>
          <w:rFonts w:ascii="Times New Roman" w:hAnsi="Times New Roman" w:cs="Times New Roman"/>
          <w:color w:val="000000" w:themeColor="text1"/>
          <w:sz w:val="20"/>
          <w:szCs w:val="20"/>
        </w:rPr>
        <w:t xml:space="preserve"> maximum - </w:t>
      </w:r>
      <w:proofErr w:type="spellStart"/>
      <w:r w:rsidR="0034603E" w:rsidRPr="001D789F">
        <w:rPr>
          <w:rFonts w:ascii="Times New Roman" w:hAnsi="Times New Roman" w:cs="Times New Roman"/>
          <w:color w:val="000000" w:themeColor="text1"/>
          <w:sz w:val="20"/>
          <w:szCs w:val="20"/>
        </w:rPr>
        <w:t>QTc</w:t>
      </w:r>
      <w:proofErr w:type="spellEnd"/>
      <w:r w:rsidR="0034603E" w:rsidRPr="001D789F">
        <w:rPr>
          <w:rFonts w:ascii="Times New Roman" w:hAnsi="Times New Roman" w:cs="Times New Roman"/>
          <w:color w:val="000000" w:themeColor="text1"/>
          <w:sz w:val="20"/>
          <w:szCs w:val="20"/>
        </w:rPr>
        <w:t xml:space="preserve"> minimum</w:t>
      </w:r>
      <w:r w:rsidRPr="001D789F">
        <w:rPr>
          <w:rFonts w:ascii="Times New Roman" w:hAnsi="Times New Roman" w:cs="Times New Roman"/>
          <w:color w:val="000000" w:themeColor="text1"/>
          <w:sz w:val="20"/>
          <w:szCs w:val="20"/>
        </w:rPr>
        <w:t xml:space="preserve"> </w:t>
      </w:r>
      <w:r w:rsidR="0034603E" w:rsidRPr="001D789F">
        <w:rPr>
          <w:rFonts w:ascii="Times New Roman" w:eastAsia="Times New Roman" w:hAnsi="Times New Roman" w:cs="Times New Roman"/>
          <w:b/>
          <w:bCs/>
          <w:color w:val="000000" w:themeColor="text1"/>
          <w:sz w:val="20"/>
          <w:szCs w:val="20"/>
        </w:rPr>
        <w:t>(</w:t>
      </w:r>
      <w:proofErr w:type="spellStart"/>
      <w:r w:rsidR="0034603E" w:rsidRPr="001D789F">
        <w:rPr>
          <w:rFonts w:ascii="Times New Roman" w:eastAsia="Times New Roman" w:hAnsi="Times New Roman" w:cs="Times New Roman"/>
          <w:b/>
          <w:bCs/>
          <w:color w:val="000000" w:themeColor="text1"/>
          <w:sz w:val="20"/>
          <w:szCs w:val="20"/>
        </w:rPr>
        <w:t>Panicker</w:t>
      </w:r>
      <w:proofErr w:type="spellEnd"/>
      <w:r w:rsidR="0034603E" w:rsidRPr="001D789F">
        <w:rPr>
          <w:rFonts w:ascii="Times New Roman" w:eastAsia="Times New Roman" w:hAnsi="Times New Roman" w:cs="Times New Roman"/>
          <w:b/>
          <w:bCs/>
          <w:color w:val="000000" w:themeColor="text1"/>
          <w:sz w:val="20"/>
          <w:szCs w:val="20"/>
        </w:rPr>
        <w:t xml:space="preserve"> et al</w:t>
      </w:r>
      <w:r w:rsidRPr="001D789F">
        <w:rPr>
          <w:rFonts w:ascii="Times New Roman" w:eastAsia="Times New Roman" w:hAnsi="Times New Roman" w:cs="Times New Roman"/>
          <w:b/>
          <w:bCs/>
          <w:color w:val="000000" w:themeColor="text1"/>
          <w:sz w:val="20"/>
          <w:szCs w:val="20"/>
        </w:rPr>
        <w:t>.</w:t>
      </w:r>
      <w:r w:rsidR="0034603E" w:rsidRPr="001D789F">
        <w:rPr>
          <w:rFonts w:ascii="Times New Roman" w:eastAsia="Times New Roman" w:hAnsi="Times New Roman" w:cs="Times New Roman"/>
          <w:b/>
          <w:bCs/>
          <w:color w:val="000000" w:themeColor="text1"/>
          <w:sz w:val="20"/>
          <w:szCs w:val="20"/>
        </w:rPr>
        <w:t>,2014).</w:t>
      </w:r>
    </w:p>
    <w:p w:rsidR="001B0AE7" w:rsidRPr="001D789F" w:rsidRDefault="0034603E"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Values of </w:t>
      </w: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xml:space="preserve"> dispersion vary widely, ranging from 10 to 60 </w:t>
      </w:r>
      <w:proofErr w:type="spellStart"/>
      <w:r w:rsidRPr="001D789F">
        <w:rPr>
          <w:rFonts w:ascii="Times New Roman" w:hAnsi="Times New Roman" w:cs="Times New Roman"/>
          <w:color w:val="000000" w:themeColor="text1"/>
          <w:sz w:val="20"/>
          <w:szCs w:val="20"/>
        </w:rPr>
        <w:t>msec</w:t>
      </w:r>
      <w:proofErr w:type="spellEnd"/>
      <w:r w:rsidRPr="001D789F">
        <w:rPr>
          <w:rFonts w:ascii="Times New Roman" w:hAnsi="Times New Roman" w:cs="Times New Roman"/>
          <w:color w:val="000000" w:themeColor="text1"/>
          <w:sz w:val="20"/>
          <w:szCs w:val="20"/>
        </w:rPr>
        <w:t xml:space="preserve"> in normal subjects </w:t>
      </w:r>
      <w:r w:rsidRPr="001D789F">
        <w:rPr>
          <w:rFonts w:ascii="Times New Roman" w:eastAsia="Times New Roman" w:hAnsi="Times New Roman" w:cs="Times New Roman"/>
          <w:b/>
          <w:bCs/>
          <w:color w:val="000000" w:themeColor="text1"/>
          <w:sz w:val="20"/>
          <w:szCs w:val="20"/>
        </w:rPr>
        <w:t>(</w:t>
      </w:r>
      <w:proofErr w:type="spellStart"/>
      <w:r w:rsidRPr="001D789F">
        <w:rPr>
          <w:rFonts w:ascii="Times New Roman" w:eastAsia="Times New Roman" w:hAnsi="Times New Roman" w:cs="Times New Roman"/>
          <w:b/>
          <w:bCs/>
          <w:color w:val="000000" w:themeColor="text1"/>
          <w:sz w:val="20"/>
          <w:szCs w:val="20"/>
        </w:rPr>
        <w:t>Malik</w:t>
      </w:r>
      <w:proofErr w:type="spellEnd"/>
      <w:r w:rsidR="001D789F" w:rsidRPr="001D789F">
        <w:rPr>
          <w:rFonts w:ascii="Times New Roman" w:eastAsia="Times New Roman" w:hAnsi="Times New Roman" w:cs="Times New Roman"/>
          <w:b/>
          <w:bCs/>
          <w:color w:val="000000" w:themeColor="text1"/>
          <w:sz w:val="20"/>
          <w:szCs w:val="20"/>
        </w:rPr>
        <w:t xml:space="preserve"> &amp; </w:t>
      </w:r>
      <w:proofErr w:type="spellStart"/>
      <w:r w:rsidRPr="001D789F">
        <w:rPr>
          <w:rFonts w:ascii="Times New Roman" w:eastAsia="Times New Roman" w:hAnsi="Times New Roman" w:cs="Times New Roman"/>
          <w:b/>
          <w:bCs/>
          <w:color w:val="000000" w:themeColor="text1"/>
          <w:sz w:val="20"/>
          <w:szCs w:val="20"/>
        </w:rPr>
        <w:t>Batchvarov</w:t>
      </w:r>
      <w:proofErr w:type="spellEnd"/>
      <w:r w:rsidRPr="001D789F">
        <w:rPr>
          <w:rFonts w:ascii="Times New Roman" w:eastAsia="Times New Roman" w:hAnsi="Times New Roman" w:cs="Times New Roman"/>
          <w:b/>
          <w:bCs/>
          <w:color w:val="000000" w:themeColor="text1"/>
          <w:sz w:val="20"/>
          <w:szCs w:val="20"/>
        </w:rPr>
        <w:t xml:space="preserve"> 2000).</w:t>
      </w:r>
    </w:p>
    <w:p w:rsidR="0034603E" w:rsidRPr="001D789F" w:rsidRDefault="0034603E" w:rsidP="00E71E89">
      <w:pPr>
        <w:snapToGrid w:val="0"/>
        <w:spacing w:after="0" w:line="240" w:lineRule="auto"/>
        <w:jc w:val="both"/>
        <w:rPr>
          <w:rFonts w:ascii="Times New Roman" w:hAnsi="Times New Roman" w:cs="Times New Roman"/>
          <w:color w:val="000000" w:themeColor="text1"/>
          <w:sz w:val="20"/>
          <w:szCs w:val="20"/>
        </w:rPr>
      </w:pPr>
      <w:r w:rsidRPr="001D789F">
        <w:rPr>
          <w:rFonts w:ascii="Times New Roman" w:eastAsia="Times New Roman" w:hAnsi="Times New Roman" w:cs="Times New Roman"/>
          <w:b/>
          <w:bCs/>
          <w:color w:val="000000" w:themeColor="text1"/>
          <w:sz w:val="20"/>
          <w:szCs w:val="20"/>
        </w:rPr>
        <w:t>(D</w:t>
      </w:r>
      <w:r w:rsidR="00E71E89" w:rsidRPr="001D789F">
        <w:rPr>
          <w:rFonts w:ascii="Times New Roman" w:eastAsia="Times New Roman" w:hAnsi="Times New Roman" w:cs="Times New Roman"/>
          <w:b/>
          <w:bCs/>
          <w:color w:val="000000" w:themeColor="text1"/>
          <w:sz w:val="20"/>
          <w:szCs w:val="20"/>
        </w:rPr>
        <w:t>)</w:t>
      </w:r>
      <w:r w:rsidR="00E71E89">
        <w:rPr>
          <w:rFonts w:ascii="Times New Roman" w:eastAsia="Times New Roman" w:hAnsi="Times New Roman" w:cs="Times New Roman"/>
          <w:b/>
          <w:bCs/>
          <w:color w:val="000000" w:themeColor="text1"/>
          <w:sz w:val="20"/>
          <w:szCs w:val="20"/>
        </w:rPr>
        <w:t xml:space="preserve"> </w:t>
      </w:r>
      <w:r w:rsidR="00E71E89" w:rsidRPr="001D789F">
        <w:rPr>
          <w:rFonts w:ascii="Times New Roman" w:eastAsia="Times New Roman" w:hAnsi="Times New Roman" w:cs="Times New Roman"/>
          <w:b/>
          <w:bCs/>
          <w:color w:val="000000" w:themeColor="text1"/>
          <w:sz w:val="20"/>
          <w:szCs w:val="20"/>
        </w:rPr>
        <w:t>L</w:t>
      </w:r>
      <w:r w:rsidRPr="001D789F">
        <w:rPr>
          <w:rFonts w:ascii="Times New Roman" w:eastAsia="Times New Roman" w:hAnsi="Times New Roman" w:cs="Times New Roman"/>
          <w:b/>
          <w:bCs/>
          <w:color w:val="000000" w:themeColor="text1"/>
          <w:sz w:val="20"/>
          <w:szCs w:val="20"/>
        </w:rPr>
        <w:t>aboratory assessment:</w:t>
      </w:r>
    </w:p>
    <w:p w:rsidR="0034603E" w:rsidRPr="001D789F" w:rsidRDefault="000D1CC6"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 </w:t>
      </w:r>
      <w:r w:rsidR="0034603E" w:rsidRPr="001D789F">
        <w:rPr>
          <w:rFonts w:ascii="Times New Roman" w:hAnsi="Times New Roman" w:cs="Times New Roman"/>
          <w:color w:val="000000" w:themeColor="text1"/>
          <w:sz w:val="20"/>
          <w:szCs w:val="20"/>
        </w:rPr>
        <w:t>Cardiac enzyme</w:t>
      </w:r>
      <w:r w:rsidR="001D789F" w:rsidRPr="001D789F">
        <w:rPr>
          <w:rFonts w:ascii="Times New Roman" w:hAnsi="Times New Roman" w:cs="Times New Roman"/>
          <w:color w:val="000000" w:themeColor="text1"/>
          <w:sz w:val="20"/>
          <w:szCs w:val="20"/>
        </w:rPr>
        <w:t>: (</w:t>
      </w:r>
      <w:proofErr w:type="spellStart"/>
      <w:r w:rsidR="0034603E" w:rsidRPr="001D789F">
        <w:rPr>
          <w:rFonts w:ascii="Times New Roman" w:hAnsi="Times New Roman" w:cs="Times New Roman"/>
          <w:color w:val="000000" w:themeColor="text1"/>
          <w:sz w:val="20"/>
          <w:szCs w:val="20"/>
        </w:rPr>
        <w:t>Troponin</w:t>
      </w:r>
      <w:proofErr w:type="spellEnd"/>
      <w:r w:rsidR="0034603E" w:rsidRPr="001D789F">
        <w:rPr>
          <w:rFonts w:ascii="Times New Roman" w:hAnsi="Times New Roman" w:cs="Times New Roman"/>
          <w:color w:val="000000" w:themeColor="text1"/>
          <w:sz w:val="20"/>
          <w:szCs w:val="20"/>
        </w:rPr>
        <w:t xml:space="preserve"> I, CK MB).</w:t>
      </w:r>
    </w:p>
    <w:p w:rsidR="001D789F" w:rsidRPr="001D789F" w:rsidRDefault="000D1CC6"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 </w:t>
      </w:r>
      <w:r w:rsidR="0034603E" w:rsidRPr="001D789F">
        <w:rPr>
          <w:rFonts w:ascii="Times New Roman" w:hAnsi="Times New Roman" w:cs="Times New Roman"/>
          <w:color w:val="000000" w:themeColor="text1"/>
          <w:sz w:val="20"/>
          <w:szCs w:val="20"/>
        </w:rPr>
        <w:t>Kidney and Liver functions.</w:t>
      </w:r>
    </w:p>
    <w:p w:rsidR="0034603E" w:rsidRPr="001D789F" w:rsidRDefault="001D789F" w:rsidP="00E71E89">
      <w:pPr>
        <w:snapToGrid w:val="0"/>
        <w:spacing w:after="0" w:line="240" w:lineRule="auto"/>
        <w:jc w:val="both"/>
        <w:rPr>
          <w:rFonts w:ascii="Times New Roman" w:eastAsia="Times New Roman" w:hAnsi="Times New Roman" w:cs="Times New Roman"/>
          <w:b/>
          <w:bCs/>
          <w:color w:val="000000" w:themeColor="text1"/>
          <w:sz w:val="20"/>
          <w:szCs w:val="20"/>
        </w:rPr>
      </w:pPr>
      <w:r w:rsidRPr="001D789F">
        <w:rPr>
          <w:rFonts w:ascii="Times New Roman" w:eastAsia="Times New Roman" w:hAnsi="Times New Roman" w:cs="Times New Roman"/>
          <w:b/>
          <w:bCs/>
          <w:color w:val="000000" w:themeColor="text1"/>
          <w:sz w:val="20"/>
          <w:szCs w:val="20"/>
        </w:rPr>
        <w:t>(</w:t>
      </w:r>
      <w:r w:rsidR="0034603E" w:rsidRPr="001D789F">
        <w:rPr>
          <w:rFonts w:ascii="Times New Roman" w:eastAsia="Times New Roman" w:hAnsi="Times New Roman" w:cs="Times New Roman"/>
          <w:b/>
          <w:bCs/>
          <w:color w:val="000000" w:themeColor="text1"/>
          <w:sz w:val="20"/>
          <w:szCs w:val="20"/>
        </w:rPr>
        <w:t>E) Echocardiography:</w:t>
      </w:r>
    </w:p>
    <w:p w:rsidR="0034603E" w:rsidRPr="001D789F" w:rsidRDefault="0034603E"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LVESD defined as the frame after aortic valve closure or the frame in </w:t>
      </w:r>
      <w:proofErr w:type="spellStart"/>
      <w:r w:rsidRPr="001D789F">
        <w:rPr>
          <w:rFonts w:ascii="Times New Roman" w:hAnsi="Times New Roman" w:cs="Times New Roman"/>
          <w:color w:val="000000" w:themeColor="text1"/>
          <w:sz w:val="20"/>
          <w:szCs w:val="20"/>
        </w:rPr>
        <w:t>whichthe</w:t>
      </w:r>
      <w:proofErr w:type="spellEnd"/>
      <w:r w:rsidRPr="001D789F">
        <w:rPr>
          <w:rFonts w:ascii="Times New Roman" w:hAnsi="Times New Roman" w:cs="Times New Roman"/>
          <w:color w:val="000000" w:themeColor="text1"/>
          <w:sz w:val="20"/>
          <w:szCs w:val="20"/>
        </w:rPr>
        <w:t xml:space="preserve"> cardiac dimension or volume is smallest </w:t>
      </w:r>
      <w:r w:rsidRPr="001D789F">
        <w:rPr>
          <w:rFonts w:ascii="Times New Roman" w:eastAsia="Times New Roman" w:hAnsi="Times New Roman" w:cs="Times New Roman"/>
          <w:b/>
          <w:bCs/>
          <w:color w:val="000000" w:themeColor="text1"/>
          <w:sz w:val="20"/>
          <w:szCs w:val="20"/>
        </w:rPr>
        <w:t>(Lang.</w:t>
      </w:r>
      <w:r w:rsidR="00E71E89" w:rsidRPr="001D789F">
        <w:rPr>
          <w:rFonts w:ascii="Times New Roman" w:eastAsia="Times New Roman" w:hAnsi="Times New Roman" w:cs="Times New Roman"/>
          <w:b/>
          <w:bCs/>
          <w:color w:val="000000" w:themeColor="text1"/>
          <w:sz w:val="20"/>
          <w:szCs w:val="20"/>
        </w:rPr>
        <w:t>,</w:t>
      </w:r>
      <w:r w:rsidR="00E71E89">
        <w:rPr>
          <w:rFonts w:ascii="Times New Roman" w:eastAsia="Times New Roman" w:hAnsi="Times New Roman" w:cs="Times New Roman"/>
          <w:b/>
          <w:bCs/>
          <w:color w:val="000000" w:themeColor="text1"/>
          <w:sz w:val="20"/>
          <w:szCs w:val="20"/>
        </w:rPr>
        <w:t xml:space="preserve"> </w:t>
      </w:r>
      <w:r w:rsidR="00E71E89" w:rsidRPr="001D789F">
        <w:rPr>
          <w:rFonts w:ascii="Times New Roman" w:eastAsia="Times New Roman" w:hAnsi="Times New Roman" w:cs="Times New Roman"/>
          <w:b/>
          <w:bCs/>
          <w:color w:val="000000" w:themeColor="text1"/>
          <w:sz w:val="20"/>
          <w:szCs w:val="20"/>
        </w:rPr>
        <w:t>e</w:t>
      </w:r>
      <w:r w:rsidRPr="001D789F">
        <w:rPr>
          <w:rFonts w:ascii="Times New Roman" w:eastAsia="Times New Roman" w:hAnsi="Times New Roman" w:cs="Times New Roman"/>
          <w:b/>
          <w:bCs/>
          <w:color w:val="000000" w:themeColor="text1"/>
          <w:sz w:val="20"/>
          <w:szCs w:val="20"/>
        </w:rPr>
        <w:t>t al 2005).</w:t>
      </w:r>
    </w:p>
    <w:p w:rsidR="0034603E" w:rsidRPr="001D789F" w:rsidRDefault="0034603E" w:rsidP="00E71E89">
      <w:pPr>
        <w:snapToGrid w:val="0"/>
        <w:spacing w:after="0" w:line="240" w:lineRule="auto"/>
        <w:ind w:firstLine="425"/>
        <w:jc w:val="both"/>
        <w:rPr>
          <w:rFonts w:ascii="Times New Roman" w:eastAsia="Times New Roman" w:hAnsi="Times New Roman" w:cs="Times New Roman"/>
          <w:b/>
          <w:bCs/>
          <w:color w:val="000000" w:themeColor="text1"/>
          <w:sz w:val="20"/>
          <w:szCs w:val="20"/>
        </w:rPr>
      </w:pPr>
      <w:r w:rsidRPr="001D789F">
        <w:rPr>
          <w:rFonts w:ascii="Times New Roman" w:hAnsi="Times New Roman" w:cs="Times New Roman"/>
          <w:color w:val="000000" w:themeColor="text1"/>
          <w:sz w:val="20"/>
          <w:szCs w:val="20"/>
        </w:rPr>
        <w:t xml:space="preserve">LVEDD defined as the first frame after mitral valve closure or the frame in the cardiac cycle in which the respective </w:t>
      </w:r>
      <w:proofErr w:type="spellStart"/>
      <w:r w:rsidRPr="001D789F">
        <w:rPr>
          <w:rFonts w:ascii="Times New Roman" w:hAnsi="Times New Roman" w:cs="Times New Roman"/>
          <w:color w:val="000000" w:themeColor="text1"/>
          <w:sz w:val="20"/>
          <w:szCs w:val="20"/>
        </w:rPr>
        <w:t>LVdimension</w:t>
      </w:r>
      <w:proofErr w:type="spellEnd"/>
      <w:r w:rsidRPr="001D789F">
        <w:rPr>
          <w:rFonts w:ascii="Times New Roman" w:hAnsi="Times New Roman" w:cs="Times New Roman"/>
          <w:color w:val="000000" w:themeColor="text1"/>
          <w:sz w:val="20"/>
          <w:szCs w:val="20"/>
        </w:rPr>
        <w:t xml:space="preserve"> or volume measurement is the </w:t>
      </w:r>
      <w:r w:rsidR="00960DB2" w:rsidRPr="001D789F">
        <w:rPr>
          <w:rFonts w:ascii="Times New Roman" w:hAnsi="Times New Roman" w:cs="Times New Roman"/>
          <w:color w:val="000000" w:themeColor="text1"/>
          <w:sz w:val="20"/>
          <w:szCs w:val="20"/>
        </w:rPr>
        <w:t>largest</w:t>
      </w:r>
      <w:r w:rsidR="00960DB2" w:rsidRPr="001D789F">
        <w:rPr>
          <w:rFonts w:ascii="Times New Roman" w:eastAsia="Times New Roman" w:hAnsi="Times New Roman" w:cs="Times New Roman"/>
          <w:b/>
          <w:bCs/>
          <w:color w:val="000000" w:themeColor="text1"/>
          <w:sz w:val="20"/>
          <w:szCs w:val="20"/>
        </w:rPr>
        <w:t xml:space="preserve"> (</w:t>
      </w:r>
      <w:r w:rsidRPr="001D789F">
        <w:rPr>
          <w:rFonts w:ascii="Times New Roman" w:eastAsia="Times New Roman" w:hAnsi="Times New Roman" w:cs="Times New Roman"/>
          <w:b/>
          <w:bCs/>
          <w:color w:val="000000" w:themeColor="text1"/>
          <w:sz w:val="20"/>
          <w:szCs w:val="20"/>
        </w:rPr>
        <w:t>Lang.</w:t>
      </w:r>
      <w:r w:rsidR="00E71E89" w:rsidRPr="001D789F">
        <w:rPr>
          <w:rFonts w:ascii="Times New Roman" w:eastAsia="Times New Roman" w:hAnsi="Times New Roman" w:cs="Times New Roman"/>
          <w:b/>
          <w:bCs/>
          <w:color w:val="000000" w:themeColor="text1"/>
          <w:sz w:val="20"/>
          <w:szCs w:val="20"/>
        </w:rPr>
        <w:t>,</w:t>
      </w:r>
      <w:r w:rsidR="00E71E89">
        <w:rPr>
          <w:rFonts w:ascii="Times New Roman" w:eastAsia="Times New Roman" w:hAnsi="Times New Roman" w:cs="Times New Roman"/>
          <w:b/>
          <w:bCs/>
          <w:color w:val="000000" w:themeColor="text1"/>
          <w:sz w:val="20"/>
          <w:szCs w:val="20"/>
        </w:rPr>
        <w:t xml:space="preserve"> </w:t>
      </w:r>
      <w:r w:rsidR="00E71E89" w:rsidRPr="001D789F">
        <w:rPr>
          <w:rFonts w:ascii="Times New Roman" w:eastAsia="Times New Roman" w:hAnsi="Times New Roman" w:cs="Times New Roman"/>
          <w:b/>
          <w:bCs/>
          <w:color w:val="000000" w:themeColor="text1"/>
          <w:sz w:val="20"/>
          <w:szCs w:val="20"/>
        </w:rPr>
        <w:t>e</w:t>
      </w:r>
      <w:r w:rsidRPr="001D789F">
        <w:rPr>
          <w:rFonts w:ascii="Times New Roman" w:eastAsia="Times New Roman" w:hAnsi="Times New Roman" w:cs="Times New Roman"/>
          <w:b/>
          <w:bCs/>
          <w:color w:val="000000" w:themeColor="text1"/>
          <w:sz w:val="20"/>
          <w:szCs w:val="20"/>
        </w:rPr>
        <w:t>t al 2006).</w:t>
      </w:r>
    </w:p>
    <w:p w:rsidR="0034603E" w:rsidRPr="001D789F" w:rsidRDefault="0034603E"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LV systolic function should be routinely assessed using 2DE or 3DE by calculating EF from EDV and ESV. LV </w:t>
      </w:r>
      <w:proofErr w:type="spellStart"/>
      <w:r w:rsidRPr="001D789F">
        <w:rPr>
          <w:rFonts w:ascii="Times New Roman" w:hAnsi="Times New Roman" w:cs="Times New Roman"/>
          <w:color w:val="000000" w:themeColor="text1"/>
          <w:sz w:val="20"/>
          <w:szCs w:val="20"/>
        </w:rPr>
        <w:t>EFs</w:t>
      </w:r>
      <w:proofErr w:type="spellEnd"/>
      <w:r w:rsidRPr="001D789F">
        <w:rPr>
          <w:rFonts w:ascii="Times New Roman" w:hAnsi="Times New Roman" w:cs="Times New Roman"/>
          <w:color w:val="000000" w:themeColor="text1"/>
          <w:sz w:val="20"/>
          <w:szCs w:val="20"/>
        </w:rPr>
        <w:t xml:space="preserve"> of &lt;52% for men and &lt;54% for women are suggestive of abnormal LV systolic function EF is calculated from EDV and ESV estimates, using the following formula</w:t>
      </w:r>
      <w:r w:rsidR="00E71E89" w:rsidRPr="001D789F">
        <w:rPr>
          <w:rFonts w:ascii="Times New Roman" w:hAnsi="Times New Roman" w:cs="Times New Roman"/>
          <w:color w:val="000000" w:themeColor="text1"/>
          <w:sz w:val="20"/>
          <w:szCs w:val="20"/>
        </w:rPr>
        <w:t>:</w:t>
      </w:r>
      <w:r w:rsidR="00E71E89">
        <w:rPr>
          <w:rFonts w:ascii="Times New Roman" w:hAnsi="Times New Roman" w:cs="Times New Roman"/>
          <w:color w:val="000000" w:themeColor="text1"/>
          <w:sz w:val="20"/>
          <w:szCs w:val="20"/>
        </w:rPr>
        <w:t xml:space="preserve"> </w:t>
      </w:r>
      <w:r w:rsidR="00E71E89" w:rsidRPr="001D789F">
        <w:rPr>
          <w:rFonts w:ascii="Times New Roman" w:hAnsi="Times New Roman" w:cs="Times New Roman"/>
          <w:color w:val="000000" w:themeColor="text1"/>
          <w:sz w:val="20"/>
          <w:szCs w:val="20"/>
        </w:rPr>
        <w:t>E</w:t>
      </w:r>
      <w:r w:rsidRPr="001D789F">
        <w:rPr>
          <w:rFonts w:ascii="Times New Roman" w:hAnsi="Times New Roman" w:cs="Times New Roman"/>
          <w:color w:val="000000" w:themeColor="text1"/>
          <w:sz w:val="20"/>
          <w:szCs w:val="20"/>
        </w:rPr>
        <w:t>F = (EDV –ESV)/EDV</w:t>
      </w:r>
      <w:r w:rsidRPr="001D789F">
        <w:rPr>
          <w:rFonts w:ascii="Times New Roman" w:eastAsia="Times New Roman" w:hAnsi="Times New Roman" w:cs="Times New Roman"/>
          <w:b/>
          <w:bCs/>
          <w:color w:val="000000" w:themeColor="text1"/>
          <w:sz w:val="20"/>
          <w:szCs w:val="20"/>
        </w:rPr>
        <w:t xml:space="preserve"> (</w:t>
      </w:r>
      <w:proofErr w:type="spellStart"/>
      <w:r w:rsidRPr="001D789F">
        <w:rPr>
          <w:rFonts w:ascii="Times New Roman" w:eastAsia="Times New Roman" w:hAnsi="Times New Roman" w:cs="Times New Roman"/>
          <w:b/>
          <w:bCs/>
          <w:color w:val="000000" w:themeColor="text1"/>
          <w:sz w:val="20"/>
          <w:szCs w:val="20"/>
        </w:rPr>
        <w:t>Kocabay</w:t>
      </w:r>
      <w:proofErr w:type="spellEnd"/>
      <w:r w:rsidRPr="001D789F">
        <w:rPr>
          <w:rFonts w:ascii="Times New Roman" w:eastAsia="Times New Roman" w:hAnsi="Times New Roman" w:cs="Times New Roman"/>
          <w:b/>
          <w:bCs/>
          <w:color w:val="000000" w:themeColor="text1"/>
          <w:sz w:val="20"/>
          <w:szCs w:val="20"/>
        </w:rPr>
        <w:t>.</w:t>
      </w:r>
      <w:r w:rsidR="00E71E89" w:rsidRPr="001D789F">
        <w:rPr>
          <w:rFonts w:ascii="Times New Roman" w:eastAsia="Times New Roman" w:hAnsi="Times New Roman" w:cs="Times New Roman"/>
          <w:b/>
          <w:bCs/>
          <w:color w:val="000000" w:themeColor="text1"/>
          <w:sz w:val="20"/>
          <w:szCs w:val="20"/>
        </w:rPr>
        <w:t>,</w:t>
      </w:r>
      <w:r w:rsidR="00E71E89">
        <w:rPr>
          <w:rFonts w:ascii="Times New Roman" w:eastAsia="Times New Roman" w:hAnsi="Times New Roman" w:cs="Times New Roman"/>
          <w:b/>
          <w:bCs/>
          <w:color w:val="000000" w:themeColor="text1"/>
          <w:sz w:val="20"/>
          <w:szCs w:val="20"/>
        </w:rPr>
        <w:t xml:space="preserve"> </w:t>
      </w:r>
      <w:r w:rsidR="00E71E89" w:rsidRPr="001D789F">
        <w:rPr>
          <w:rFonts w:ascii="Times New Roman" w:eastAsia="Times New Roman" w:hAnsi="Times New Roman" w:cs="Times New Roman"/>
          <w:b/>
          <w:bCs/>
          <w:color w:val="000000" w:themeColor="text1"/>
          <w:sz w:val="20"/>
          <w:szCs w:val="20"/>
        </w:rPr>
        <w:t>e</w:t>
      </w:r>
      <w:r w:rsidRPr="001D789F">
        <w:rPr>
          <w:rFonts w:ascii="Times New Roman" w:eastAsia="Times New Roman" w:hAnsi="Times New Roman" w:cs="Times New Roman"/>
          <w:b/>
          <w:bCs/>
          <w:color w:val="000000" w:themeColor="text1"/>
          <w:sz w:val="20"/>
          <w:szCs w:val="20"/>
        </w:rPr>
        <w:t>t al 2014).</w:t>
      </w:r>
    </w:p>
    <w:p w:rsidR="0034603E" w:rsidRPr="001D789F" w:rsidRDefault="0034603E" w:rsidP="00E71E89">
      <w:pPr>
        <w:snapToGrid w:val="0"/>
        <w:spacing w:after="0" w:line="240" w:lineRule="auto"/>
        <w:jc w:val="both"/>
        <w:rPr>
          <w:rFonts w:ascii="Times New Roman" w:eastAsia="Times New Roman" w:hAnsi="Times New Roman" w:cs="Times New Roman"/>
          <w:b/>
          <w:bCs/>
          <w:color w:val="000000" w:themeColor="text1"/>
          <w:sz w:val="20"/>
          <w:szCs w:val="20"/>
        </w:rPr>
      </w:pPr>
      <w:r w:rsidRPr="001D789F">
        <w:rPr>
          <w:rFonts w:ascii="Times New Roman" w:eastAsia="Times New Roman" w:hAnsi="Times New Roman" w:cs="Times New Roman"/>
          <w:b/>
          <w:bCs/>
          <w:color w:val="000000" w:themeColor="text1"/>
          <w:sz w:val="20"/>
          <w:szCs w:val="20"/>
        </w:rPr>
        <w:t>(f) Cardiac Catheterization:</w:t>
      </w:r>
    </w:p>
    <w:p w:rsidR="0034603E" w:rsidRPr="001D789F" w:rsidRDefault="0034603E"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Coronary angiograms is assessed by an experienced interventional cardiologist and each major coronary artery is inspected for significant </w:t>
      </w:r>
      <w:r w:rsidR="00960DB2" w:rsidRPr="001D789F">
        <w:rPr>
          <w:rFonts w:ascii="Times New Roman" w:hAnsi="Times New Roman" w:cs="Times New Roman"/>
          <w:color w:val="000000" w:themeColor="text1"/>
          <w:sz w:val="20"/>
          <w:szCs w:val="20"/>
        </w:rPr>
        <w:t xml:space="preserve">lesions. </w:t>
      </w:r>
      <w:r w:rsidRPr="001D789F">
        <w:rPr>
          <w:rFonts w:ascii="Times New Roman" w:hAnsi="Times New Roman" w:cs="Times New Roman"/>
          <w:color w:val="000000" w:themeColor="text1"/>
          <w:sz w:val="20"/>
          <w:szCs w:val="20"/>
        </w:rPr>
        <w:t xml:space="preserve">Significant coronary artery </w:t>
      </w:r>
      <w:r w:rsidR="00960DB2" w:rsidRPr="001D789F">
        <w:rPr>
          <w:rFonts w:ascii="Times New Roman" w:hAnsi="Times New Roman" w:cs="Times New Roman"/>
          <w:color w:val="000000" w:themeColor="text1"/>
          <w:sz w:val="20"/>
          <w:szCs w:val="20"/>
        </w:rPr>
        <w:t>disease is</w:t>
      </w:r>
      <w:r w:rsidRPr="001D789F">
        <w:rPr>
          <w:rFonts w:ascii="Times New Roman" w:hAnsi="Times New Roman" w:cs="Times New Roman"/>
          <w:color w:val="000000" w:themeColor="text1"/>
          <w:sz w:val="20"/>
          <w:szCs w:val="20"/>
        </w:rPr>
        <w:t xml:space="preserve"> defined as ≥70 %</w:t>
      </w:r>
      <w:r w:rsidR="001D789F"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 xml:space="preserve">diameter </w:t>
      </w:r>
      <w:proofErr w:type="spellStart"/>
      <w:r w:rsidRPr="001D789F">
        <w:rPr>
          <w:rFonts w:ascii="Times New Roman" w:hAnsi="Times New Roman" w:cs="Times New Roman"/>
          <w:color w:val="000000" w:themeColor="text1"/>
          <w:sz w:val="20"/>
          <w:szCs w:val="20"/>
        </w:rPr>
        <w:t>stenosis</w:t>
      </w:r>
      <w:proofErr w:type="spellEnd"/>
      <w:r w:rsidRPr="001D789F">
        <w:rPr>
          <w:rFonts w:ascii="Times New Roman" w:hAnsi="Times New Roman" w:cs="Times New Roman"/>
          <w:color w:val="000000" w:themeColor="text1"/>
          <w:sz w:val="20"/>
          <w:szCs w:val="20"/>
        </w:rPr>
        <w:t xml:space="preserve"> in any coronary artery. It’s important to always obtain at least to perpendicular views of each coronary artery lesion. Severity of</w:t>
      </w:r>
      <w:r w:rsidR="001D789F"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 xml:space="preserve">a lesion is based on percent diameter </w:t>
      </w:r>
      <w:proofErr w:type="spellStart"/>
      <w:r w:rsidRPr="001D789F">
        <w:rPr>
          <w:rFonts w:ascii="Times New Roman" w:hAnsi="Times New Roman" w:cs="Times New Roman"/>
          <w:color w:val="000000" w:themeColor="text1"/>
          <w:sz w:val="20"/>
          <w:szCs w:val="20"/>
        </w:rPr>
        <w:t>stenosis</w:t>
      </w:r>
      <w:proofErr w:type="spellEnd"/>
      <w:r w:rsidRPr="001D789F">
        <w:rPr>
          <w:rFonts w:ascii="Times New Roman" w:hAnsi="Times New Roman" w:cs="Times New Roman"/>
          <w:color w:val="000000" w:themeColor="text1"/>
          <w:sz w:val="20"/>
          <w:szCs w:val="20"/>
        </w:rPr>
        <w:t xml:space="preserve"> compared with</w:t>
      </w:r>
      <w:r w:rsidR="001D789F"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a normal reference segment. Lesions are generally classified as</w:t>
      </w:r>
      <w:r w:rsidR="001D789F"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 xml:space="preserve">sever if 70% or more in the LAD, LCX and RCA or 50% in the left main artery </w:t>
      </w:r>
      <w:r w:rsidRPr="001D789F">
        <w:rPr>
          <w:rFonts w:ascii="Times New Roman" w:eastAsia="Times New Roman" w:hAnsi="Times New Roman" w:cs="Times New Roman"/>
          <w:b/>
          <w:bCs/>
          <w:color w:val="000000" w:themeColor="text1"/>
          <w:sz w:val="20"/>
          <w:szCs w:val="20"/>
        </w:rPr>
        <w:t>(Levine.</w:t>
      </w:r>
      <w:r w:rsidR="00E71E89" w:rsidRPr="001D789F">
        <w:rPr>
          <w:rFonts w:ascii="Times New Roman" w:eastAsia="Times New Roman" w:hAnsi="Times New Roman" w:cs="Times New Roman"/>
          <w:b/>
          <w:bCs/>
          <w:color w:val="000000" w:themeColor="text1"/>
          <w:sz w:val="20"/>
          <w:szCs w:val="20"/>
        </w:rPr>
        <w:t>,</w:t>
      </w:r>
      <w:r w:rsidR="00E71E89">
        <w:rPr>
          <w:rFonts w:ascii="Times New Roman" w:eastAsia="Times New Roman" w:hAnsi="Times New Roman" w:cs="Times New Roman"/>
          <w:b/>
          <w:bCs/>
          <w:color w:val="000000" w:themeColor="text1"/>
          <w:sz w:val="20"/>
          <w:szCs w:val="20"/>
        </w:rPr>
        <w:t xml:space="preserve"> </w:t>
      </w:r>
      <w:r w:rsidR="00E71E89" w:rsidRPr="001D789F">
        <w:rPr>
          <w:rFonts w:ascii="Times New Roman" w:eastAsia="Times New Roman" w:hAnsi="Times New Roman" w:cs="Times New Roman"/>
          <w:b/>
          <w:bCs/>
          <w:color w:val="000000" w:themeColor="text1"/>
          <w:sz w:val="20"/>
          <w:szCs w:val="20"/>
        </w:rPr>
        <w:t>e</w:t>
      </w:r>
      <w:r w:rsidRPr="001D789F">
        <w:rPr>
          <w:rFonts w:ascii="Times New Roman" w:eastAsia="Times New Roman" w:hAnsi="Times New Roman" w:cs="Times New Roman"/>
          <w:b/>
          <w:bCs/>
          <w:color w:val="000000" w:themeColor="text1"/>
          <w:sz w:val="20"/>
          <w:szCs w:val="20"/>
        </w:rPr>
        <w:t>t al 2011).</w:t>
      </w:r>
    </w:p>
    <w:p w:rsidR="0034603E" w:rsidRPr="001D789F" w:rsidRDefault="0034603E" w:rsidP="00E71E89">
      <w:pPr>
        <w:snapToGrid w:val="0"/>
        <w:spacing w:after="0" w:line="240" w:lineRule="auto"/>
        <w:jc w:val="both"/>
        <w:rPr>
          <w:rFonts w:ascii="Times New Roman" w:eastAsia="Times New Roman" w:hAnsi="Times New Roman" w:cs="Times New Roman"/>
          <w:b/>
          <w:bCs/>
          <w:color w:val="000000" w:themeColor="text1"/>
          <w:sz w:val="20"/>
          <w:szCs w:val="20"/>
        </w:rPr>
      </w:pPr>
      <w:r w:rsidRPr="001D789F">
        <w:rPr>
          <w:rFonts w:ascii="Times New Roman" w:eastAsia="Times New Roman" w:hAnsi="Times New Roman" w:cs="Times New Roman"/>
          <w:b/>
          <w:bCs/>
          <w:color w:val="000000" w:themeColor="text1"/>
          <w:sz w:val="20"/>
          <w:szCs w:val="20"/>
        </w:rPr>
        <w:t>(g</w:t>
      </w:r>
      <w:r w:rsidR="00E71E89" w:rsidRPr="001D789F">
        <w:rPr>
          <w:rFonts w:ascii="Times New Roman" w:eastAsia="Times New Roman" w:hAnsi="Times New Roman" w:cs="Times New Roman"/>
          <w:b/>
          <w:bCs/>
          <w:color w:val="000000" w:themeColor="text1"/>
          <w:sz w:val="20"/>
          <w:szCs w:val="20"/>
        </w:rPr>
        <w:t>)</w:t>
      </w:r>
      <w:r w:rsidR="00E71E89">
        <w:rPr>
          <w:rFonts w:ascii="Times New Roman" w:eastAsia="Times New Roman" w:hAnsi="Times New Roman" w:cs="Times New Roman"/>
          <w:b/>
          <w:bCs/>
          <w:color w:val="000000" w:themeColor="text1"/>
          <w:sz w:val="20"/>
          <w:szCs w:val="20"/>
        </w:rPr>
        <w:t xml:space="preserve"> </w:t>
      </w:r>
      <w:r w:rsidR="00E71E89" w:rsidRPr="001D789F">
        <w:rPr>
          <w:rFonts w:ascii="Times New Roman" w:eastAsia="Times New Roman" w:hAnsi="Times New Roman" w:cs="Times New Roman"/>
          <w:b/>
          <w:bCs/>
          <w:color w:val="000000" w:themeColor="text1"/>
          <w:sz w:val="20"/>
          <w:szCs w:val="20"/>
        </w:rPr>
        <w:t>S</w:t>
      </w:r>
      <w:r w:rsidRPr="001D789F">
        <w:rPr>
          <w:rFonts w:ascii="Times New Roman" w:eastAsia="Times New Roman" w:hAnsi="Times New Roman" w:cs="Times New Roman"/>
          <w:b/>
          <w:bCs/>
          <w:color w:val="000000" w:themeColor="text1"/>
          <w:sz w:val="20"/>
          <w:szCs w:val="20"/>
        </w:rPr>
        <w:t>YNTAX Score:</w:t>
      </w:r>
    </w:p>
    <w:p w:rsidR="00EE36F6" w:rsidRPr="001D789F" w:rsidRDefault="0034603E" w:rsidP="00E71E89">
      <w:pPr>
        <w:snapToGrid w:val="0"/>
        <w:spacing w:after="0" w:line="240" w:lineRule="auto"/>
        <w:ind w:firstLine="425"/>
        <w:jc w:val="both"/>
        <w:rPr>
          <w:rFonts w:ascii="Times New Roman" w:eastAsia="Times New Roman" w:hAnsi="Times New Roman" w:cs="Times New Roman"/>
          <w:b/>
          <w:bCs/>
          <w:color w:val="000000" w:themeColor="text1"/>
          <w:sz w:val="20"/>
          <w:szCs w:val="20"/>
        </w:rPr>
      </w:pPr>
      <w:r w:rsidRPr="001D789F">
        <w:rPr>
          <w:rFonts w:ascii="Times New Roman" w:hAnsi="Times New Roman" w:cs="Times New Roman"/>
          <w:color w:val="000000" w:themeColor="text1"/>
          <w:sz w:val="20"/>
          <w:szCs w:val="20"/>
        </w:rPr>
        <w:t xml:space="preserve">Syntax Score was calculated by syntax calculator. Various angiographic scoring systems were developed to assess the severity of the coronary artery lesion. Recently SYNTAX has been introduced. The SYNTAX score has been designed to better anticipate the risks of </w:t>
      </w:r>
      <w:proofErr w:type="spellStart"/>
      <w:r w:rsidRPr="001D789F">
        <w:rPr>
          <w:rFonts w:ascii="Times New Roman" w:hAnsi="Times New Roman" w:cs="Times New Roman"/>
          <w:color w:val="000000" w:themeColor="text1"/>
          <w:sz w:val="20"/>
          <w:szCs w:val="20"/>
        </w:rPr>
        <w:t>percutaneous</w:t>
      </w:r>
      <w:proofErr w:type="spellEnd"/>
      <w:r w:rsidRPr="001D789F">
        <w:rPr>
          <w:rFonts w:ascii="Times New Roman" w:hAnsi="Times New Roman" w:cs="Times New Roman"/>
          <w:color w:val="000000" w:themeColor="text1"/>
          <w:sz w:val="20"/>
          <w:szCs w:val="20"/>
        </w:rPr>
        <w:t xml:space="preserve"> or surgical revascularization, taking into account the functional impact of the coronary circulation with all its anatomic components including the presence of bifurcations, total occlusions, thrombus, calcification, and small vessels According to SYNTAX score,</w:t>
      </w:r>
      <w:r w:rsidR="001D789F"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 xml:space="preserve">Low score (0–22), </w:t>
      </w:r>
      <w:r w:rsidRPr="001D789F">
        <w:rPr>
          <w:rFonts w:ascii="Times New Roman" w:hAnsi="Times New Roman" w:cs="Times New Roman"/>
          <w:color w:val="000000" w:themeColor="text1"/>
          <w:sz w:val="20"/>
          <w:szCs w:val="20"/>
        </w:rPr>
        <w:lastRenderedPageBreak/>
        <w:t>Intermediate score (23–32),</w:t>
      </w:r>
      <w:r w:rsidR="001D789F"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and High scor</w:t>
      </w:r>
      <w:r w:rsidR="001D789F" w:rsidRPr="001D789F">
        <w:rPr>
          <w:rFonts w:ascii="Times New Roman" w:hAnsi="Times New Roman" w:cs="Times New Roman"/>
          <w:color w:val="000000" w:themeColor="text1"/>
          <w:sz w:val="20"/>
          <w:szCs w:val="20"/>
        </w:rPr>
        <w:t>e (</w:t>
      </w:r>
      <w:r w:rsidRPr="001D789F">
        <w:rPr>
          <w:rFonts w:ascii="Times New Roman" w:hAnsi="Times New Roman" w:cs="Times New Roman"/>
          <w:color w:val="000000" w:themeColor="text1"/>
          <w:sz w:val="20"/>
          <w:szCs w:val="20"/>
        </w:rPr>
        <w:t xml:space="preserve">≥33). Then a correlation between </w:t>
      </w: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xml:space="preserve"> dispe</w:t>
      </w:r>
      <w:r w:rsidR="001B0AE7" w:rsidRPr="001D789F">
        <w:rPr>
          <w:rFonts w:ascii="Times New Roman" w:hAnsi="Times New Roman" w:cs="Times New Roman"/>
          <w:color w:val="000000" w:themeColor="text1"/>
          <w:sz w:val="20"/>
          <w:szCs w:val="20"/>
        </w:rPr>
        <w:t>rsion and SYNTAX score was don</w:t>
      </w:r>
      <w:r w:rsidR="001D789F" w:rsidRPr="001D789F">
        <w:rPr>
          <w:rFonts w:ascii="Times New Roman" w:hAnsi="Times New Roman" w:cs="Times New Roman"/>
          <w:color w:val="000000" w:themeColor="text1"/>
          <w:sz w:val="20"/>
          <w:szCs w:val="20"/>
        </w:rPr>
        <w:t xml:space="preserve">e </w:t>
      </w:r>
      <w:r w:rsidR="001D789F" w:rsidRPr="001D789F">
        <w:rPr>
          <w:rFonts w:ascii="Times New Roman" w:eastAsia="Times New Roman" w:hAnsi="Times New Roman" w:cs="Times New Roman"/>
          <w:b/>
          <w:bCs/>
          <w:color w:val="000000" w:themeColor="text1"/>
          <w:sz w:val="20"/>
          <w:szCs w:val="20"/>
        </w:rPr>
        <w:t>(</w:t>
      </w:r>
      <w:proofErr w:type="spellStart"/>
      <w:r w:rsidRPr="001D789F">
        <w:rPr>
          <w:rFonts w:ascii="Times New Roman" w:eastAsia="Times New Roman" w:hAnsi="Times New Roman" w:cs="Times New Roman"/>
          <w:b/>
          <w:bCs/>
          <w:color w:val="000000" w:themeColor="text1"/>
          <w:sz w:val="20"/>
          <w:szCs w:val="20"/>
        </w:rPr>
        <w:t>Sianos</w:t>
      </w:r>
      <w:proofErr w:type="spellEnd"/>
      <w:r w:rsidRPr="001D789F">
        <w:rPr>
          <w:rFonts w:ascii="Times New Roman" w:eastAsia="Times New Roman" w:hAnsi="Times New Roman" w:cs="Times New Roman"/>
          <w:b/>
          <w:bCs/>
          <w:color w:val="000000" w:themeColor="text1"/>
          <w:sz w:val="20"/>
          <w:szCs w:val="20"/>
        </w:rPr>
        <w:t>.</w:t>
      </w:r>
      <w:r w:rsidR="00E71E89" w:rsidRPr="001D789F">
        <w:rPr>
          <w:rFonts w:ascii="Times New Roman" w:eastAsia="Times New Roman" w:hAnsi="Times New Roman" w:cs="Times New Roman"/>
          <w:b/>
          <w:bCs/>
          <w:color w:val="000000" w:themeColor="text1"/>
          <w:sz w:val="20"/>
          <w:szCs w:val="20"/>
        </w:rPr>
        <w:t>,</w:t>
      </w:r>
      <w:r w:rsidR="00E71E89">
        <w:rPr>
          <w:rFonts w:ascii="Times New Roman" w:eastAsia="Times New Roman" w:hAnsi="Times New Roman" w:cs="Times New Roman"/>
          <w:b/>
          <w:bCs/>
          <w:color w:val="000000" w:themeColor="text1"/>
          <w:sz w:val="20"/>
          <w:szCs w:val="20"/>
        </w:rPr>
        <w:t xml:space="preserve"> </w:t>
      </w:r>
      <w:r w:rsidR="00E71E89" w:rsidRPr="001D789F">
        <w:rPr>
          <w:rFonts w:ascii="Times New Roman" w:eastAsia="Times New Roman" w:hAnsi="Times New Roman" w:cs="Times New Roman"/>
          <w:b/>
          <w:bCs/>
          <w:color w:val="000000" w:themeColor="text1"/>
          <w:sz w:val="20"/>
          <w:szCs w:val="20"/>
        </w:rPr>
        <w:t>e</w:t>
      </w:r>
      <w:r w:rsidRPr="001D789F">
        <w:rPr>
          <w:rFonts w:ascii="Times New Roman" w:eastAsia="Times New Roman" w:hAnsi="Times New Roman" w:cs="Times New Roman"/>
          <w:b/>
          <w:bCs/>
          <w:color w:val="000000" w:themeColor="text1"/>
          <w:sz w:val="20"/>
          <w:szCs w:val="20"/>
        </w:rPr>
        <w:t xml:space="preserve">t al 2005). </w:t>
      </w:r>
    </w:p>
    <w:p w:rsidR="00E71E89" w:rsidRDefault="00E71E89" w:rsidP="00E71E89">
      <w:pPr>
        <w:snapToGrid w:val="0"/>
        <w:spacing w:after="0" w:line="240" w:lineRule="auto"/>
        <w:jc w:val="both"/>
        <w:rPr>
          <w:rFonts w:ascii="Times New Roman" w:hAnsi="Times New Roman" w:cs="Times New Roman"/>
          <w:b/>
          <w:bCs/>
          <w:color w:val="000000" w:themeColor="text1"/>
          <w:sz w:val="20"/>
          <w:szCs w:val="20"/>
          <w:lang w:eastAsia="zh-CN"/>
        </w:rPr>
      </w:pPr>
    </w:p>
    <w:p w:rsidR="000D1CC6" w:rsidRPr="001D789F" w:rsidRDefault="000D1CC6" w:rsidP="00E71E89">
      <w:pPr>
        <w:snapToGrid w:val="0"/>
        <w:spacing w:after="0" w:line="240" w:lineRule="auto"/>
        <w:jc w:val="both"/>
        <w:rPr>
          <w:rFonts w:ascii="Times New Roman" w:eastAsia="Times New Roman" w:hAnsi="Times New Roman" w:cs="Times New Roman"/>
          <w:b/>
          <w:bCs/>
          <w:color w:val="000000" w:themeColor="text1"/>
          <w:sz w:val="20"/>
          <w:szCs w:val="20"/>
        </w:rPr>
      </w:pPr>
      <w:r w:rsidRPr="001D789F">
        <w:rPr>
          <w:rFonts w:ascii="Times New Roman" w:eastAsia="Times New Roman" w:hAnsi="Times New Roman" w:cs="Times New Roman"/>
          <w:b/>
          <w:bCs/>
          <w:color w:val="000000" w:themeColor="text1"/>
          <w:sz w:val="20"/>
          <w:szCs w:val="20"/>
        </w:rPr>
        <w:t>3. Results:</w:t>
      </w:r>
    </w:p>
    <w:p w:rsidR="00B352BD" w:rsidRPr="001D789F" w:rsidRDefault="00DB232A" w:rsidP="00E71E89">
      <w:pPr>
        <w:snapToGrid w:val="0"/>
        <w:spacing w:after="0" w:line="240" w:lineRule="auto"/>
        <w:ind w:firstLine="425"/>
        <w:jc w:val="both"/>
        <w:rPr>
          <w:rFonts w:ascii="Times New Roman" w:hAnsi="Times New Roman" w:cs="Times New Roman"/>
          <w:b/>
          <w:bCs/>
          <w:sz w:val="20"/>
          <w:szCs w:val="20"/>
        </w:rPr>
      </w:pPr>
      <w:r w:rsidRPr="001D789F">
        <w:rPr>
          <w:rFonts w:ascii="Times New Roman" w:eastAsia="Times New Roman" w:hAnsi="Times New Roman" w:cs="Times New Roman"/>
          <w:color w:val="000000" w:themeColor="text1"/>
          <w:sz w:val="20"/>
          <w:szCs w:val="20"/>
        </w:rPr>
        <w:t xml:space="preserve">The study was conducted </w:t>
      </w:r>
      <w:r w:rsidR="00960DB2" w:rsidRPr="001D789F">
        <w:rPr>
          <w:rFonts w:ascii="Times New Roman" w:eastAsia="Times New Roman" w:hAnsi="Times New Roman" w:cs="Times New Roman"/>
          <w:color w:val="000000" w:themeColor="text1"/>
          <w:sz w:val="20"/>
          <w:szCs w:val="20"/>
        </w:rPr>
        <w:t>in Al</w:t>
      </w:r>
      <w:r w:rsidRPr="001D789F">
        <w:rPr>
          <w:rFonts w:ascii="Times New Roman" w:eastAsia="Times New Roman" w:hAnsi="Times New Roman" w:cs="Times New Roman"/>
          <w:color w:val="000000" w:themeColor="text1"/>
          <w:sz w:val="20"/>
          <w:szCs w:val="20"/>
        </w:rPr>
        <w:t>-</w:t>
      </w:r>
      <w:proofErr w:type="spellStart"/>
      <w:r w:rsidR="00960DB2" w:rsidRPr="001D789F">
        <w:rPr>
          <w:rFonts w:ascii="Times New Roman" w:eastAsia="Times New Roman" w:hAnsi="Times New Roman" w:cs="Times New Roman"/>
          <w:color w:val="000000" w:themeColor="text1"/>
          <w:sz w:val="20"/>
          <w:szCs w:val="20"/>
        </w:rPr>
        <w:t>Azhar</w:t>
      </w:r>
      <w:proofErr w:type="spellEnd"/>
      <w:r w:rsidR="00960DB2" w:rsidRPr="001D789F">
        <w:rPr>
          <w:rFonts w:ascii="Times New Roman" w:eastAsia="Times New Roman" w:hAnsi="Times New Roman" w:cs="Times New Roman"/>
          <w:color w:val="000000" w:themeColor="text1"/>
          <w:sz w:val="20"/>
          <w:szCs w:val="20"/>
        </w:rPr>
        <w:t xml:space="preserve"> University,</w:t>
      </w:r>
      <w:r w:rsidRPr="001D789F">
        <w:rPr>
          <w:rFonts w:ascii="Times New Roman" w:eastAsia="Times New Roman" w:hAnsi="Times New Roman" w:cs="Times New Roman"/>
          <w:color w:val="000000" w:themeColor="text1"/>
          <w:sz w:val="20"/>
          <w:szCs w:val="20"/>
        </w:rPr>
        <w:t xml:space="preserve"> from </w:t>
      </w:r>
      <w:proofErr w:type="spellStart"/>
      <w:r w:rsidRPr="001D789F">
        <w:rPr>
          <w:rFonts w:ascii="Times New Roman" w:eastAsia="Times New Roman" w:hAnsi="Times New Roman" w:cs="Times New Roman"/>
          <w:color w:val="000000" w:themeColor="text1"/>
          <w:sz w:val="20"/>
          <w:szCs w:val="20"/>
        </w:rPr>
        <w:t>january</w:t>
      </w:r>
      <w:proofErr w:type="spellEnd"/>
      <w:r w:rsidRPr="001D789F">
        <w:rPr>
          <w:rFonts w:ascii="Times New Roman" w:eastAsia="Times New Roman" w:hAnsi="Times New Roman" w:cs="Times New Roman"/>
          <w:color w:val="000000" w:themeColor="text1"/>
          <w:sz w:val="20"/>
          <w:szCs w:val="20"/>
        </w:rPr>
        <w:t xml:space="preserve"> 2017 to august 2017. The study included 60 patients who underwent to coronary angiography with in 72 hour </w:t>
      </w:r>
      <w:r w:rsidR="00960DB2" w:rsidRPr="001D789F">
        <w:rPr>
          <w:rFonts w:ascii="Times New Roman" w:eastAsia="Times New Roman" w:hAnsi="Times New Roman" w:cs="Times New Roman"/>
          <w:color w:val="000000" w:themeColor="text1"/>
          <w:sz w:val="20"/>
          <w:szCs w:val="20"/>
        </w:rPr>
        <w:t>and after</w:t>
      </w:r>
      <w:r w:rsidRPr="001D789F">
        <w:rPr>
          <w:rFonts w:ascii="Times New Roman" w:eastAsia="Times New Roman" w:hAnsi="Times New Roman" w:cs="Times New Roman"/>
          <w:color w:val="000000" w:themeColor="text1"/>
          <w:sz w:val="20"/>
          <w:szCs w:val="20"/>
        </w:rPr>
        <w:t xml:space="preserve"> cardiac consultant and ECG findings suggestive acute coronary </w:t>
      </w:r>
      <w:r w:rsidR="00960DB2" w:rsidRPr="001D789F">
        <w:rPr>
          <w:rFonts w:ascii="Times New Roman" w:eastAsia="Times New Roman" w:hAnsi="Times New Roman" w:cs="Times New Roman"/>
          <w:color w:val="000000" w:themeColor="text1"/>
          <w:sz w:val="20"/>
          <w:szCs w:val="20"/>
        </w:rPr>
        <w:t>syndrome.</w:t>
      </w:r>
    </w:p>
    <w:p w:rsidR="00DB232A" w:rsidRPr="001D789F" w:rsidRDefault="00DB232A" w:rsidP="00E71E89">
      <w:pPr>
        <w:snapToGrid w:val="0"/>
        <w:spacing w:after="0" w:line="240" w:lineRule="auto"/>
        <w:jc w:val="both"/>
        <w:rPr>
          <w:rFonts w:ascii="Times New Roman" w:eastAsia="Times New Roman" w:hAnsi="Times New Roman" w:cs="Times New Roman"/>
          <w:b/>
          <w:bCs/>
          <w:color w:val="000000" w:themeColor="text1"/>
          <w:sz w:val="20"/>
          <w:szCs w:val="20"/>
        </w:rPr>
      </w:pPr>
      <w:r w:rsidRPr="001D789F">
        <w:rPr>
          <w:rFonts w:ascii="Times New Roman" w:eastAsia="Times New Roman" w:hAnsi="Times New Roman" w:cs="Times New Roman"/>
          <w:b/>
          <w:bCs/>
          <w:color w:val="000000" w:themeColor="text1"/>
          <w:sz w:val="20"/>
          <w:szCs w:val="20"/>
        </w:rPr>
        <w:t>Age distribution:</w:t>
      </w:r>
    </w:p>
    <w:p w:rsidR="00DB232A" w:rsidRPr="001D789F" w:rsidRDefault="00DB232A" w:rsidP="00E71E89">
      <w:pPr>
        <w:snapToGrid w:val="0"/>
        <w:spacing w:after="0" w:line="240" w:lineRule="auto"/>
        <w:ind w:firstLine="425"/>
        <w:jc w:val="both"/>
        <w:rPr>
          <w:rFonts w:ascii="Times New Roman" w:eastAsia="Times New Roman" w:hAnsi="Times New Roman" w:cs="Times New Roman"/>
          <w:color w:val="000000" w:themeColor="text1"/>
          <w:sz w:val="20"/>
          <w:szCs w:val="20"/>
        </w:rPr>
      </w:pPr>
      <w:r w:rsidRPr="001D789F">
        <w:rPr>
          <w:rFonts w:ascii="Times New Roman" w:eastAsia="Times New Roman" w:hAnsi="Times New Roman" w:cs="Times New Roman"/>
          <w:color w:val="000000" w:themeColor="text1"/>
          <w:sz w:val="20"/>
          <w:szCs w:val="20"/>
        </w:rPr>
        <w:t>The age has ranged from 47 to 66 years and the mean age was (55.4±4.7) years.</w:t>
      </w:r>
    </w:p>
    <w:p w:rsidR="00DB232A" w:rsidRPr="001D789F" w:rsidRDefault="00DB232A" w:rsidP="00E71E89">
      <w:pPr>
        <w:snapToGrid w:val="0"/>
        <w:spacing w:after="0" w:line="240" w:lineRule="auto"/>
        <w:jc w:val="both"/>
        <w:rPr>
          <w:rFonts w:ascii="Times New Roman" w:eastAsia="Times New Roman" w:hAnsi="Times New Roman" w:cs="Times New Roman"/>
          <w:b/>
          <w:bCs/>
          <w:color w:val="000000" w:themeColor="text1"/>
          <w:sz w:val="20"/>
          <w:szCs w:val="20"/>
        </w:rPr>
      </w:pPr>
      <w:r w:rsidRPr="001D789F">
        <w:rPr>
          <w:rFonts w:ascii="Times New Roman" w:eastAsia="Times New Roman" w:hAnsi="Times New Roman" w:cs="Times New Roman"/>
          <w:b/>
          <w:bCs/>
          <w:color w:val="000000" w:themeColor="text1"/>
          <w:sz w:val="20"/>
          <w:szCs w:val="20"/>
        </w:rPr>
        <w:t>Gender distribution:</w:t>
      </w:r>
    </w:p>
    <w:p w:rsidR="00B352BD" w:rsidRPr="001D789F" w:rsidRDefault="00DB232A" w:rsidP="00E71E89">
      <w:pPr>
        <w:snapToGrid w:val="0"/>
        <w:spacing w:after="0" w:line="240" w:lineRule="auto"/>
        <w:ind w:firstLine="425"/>
        <w:jc w:val="both"/>
        <w:rPr>
          <w:rFonts w:ascii="Times New Roman" w:hAnsi="Times New Roman" w:cs="Times New Roman"/>
          <w:bCs/>
          <w:sz w:val="20"/>
          <w:szCs w:val="20"/>
        </w:rPr>
      </w:pPr>
      <w:r w:rsidRPr="001D789F">
        <w:rPr>
          <w:rFonts w:ascii="Times New Roman" w:eastAsia="Times New Roman" w:hAnsi="Times New Roman" w:cs="Times New Roman"/>
          <w:color w:val="000000" w:themeColor="text1"/>
          <w:sz w:val="20"/>
          <w:szCs w:val="20"/>
        </w:rPr>
        <w:t>The total number of males in the study was 40(66.67%), and the total number of female was 20(33.33%).</w:t>
      </w:r>
    </w:p>
    <w:p w:rsidR="00C53D03" w:rsidRPr="001D789F" w:rsidRDefault="00C53D03" w:rsidP="00E71E89">
      <w:pPr>
        <w:snapToGrid w:val="0"/>
        <w:spacing w:after="0" w:line="240" w:lineRule="auto"/>
        <w:jc w:val="center"/>
        <w:rPr>
          <w:rFonts w:ascii="Times New Roman" w:hAnsi="Times New Roman" w:cs="Times New Roman"/>
          <w:bCs/>
          <w:sz w:val="20"/>
          <w:szCs w:val="20"/>
        </w:rPr>
      </w:pPr>
    </w:p>
    <w:p w:rsidR="00DB232A" w:rsidRPr="001D789F" w:rsidRDefault="00DB232A" w:rsidP="00E71E89">
      <w:pPr>
        <w:snapToGrid w:val="0"/>
        <w:spacing w:after="0" w:line="240" w:lineRule="auto"/>
        <w:jc w:val="center"/>
        <w:rPr>
          <w:rFonts w:ascii="Times New Roman" w:hAnsi="Times New Roman" w:cs="Times New Roman"/>
          <w:b/>
          <w:sz w:val="20"/>
          <w:szCs w:val="18"/>
        </w:rPr>
      </w:pPr>
      <w:r w:rsidRPr="001D789F">
        <w:rPr>
          <w:rFonts w:ascii="Times New Roman" w:hAnsi="Times New Roman" w:cs="Times New Roman"/>
          <w:b/>
          <w:sz w:val="20"/>
          <w:szCs w:val="18"/>
        </w:rPr>
        <w:t>Table (1) Demography of studied population:</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tblPr>
      <w:tblGrid>
        <w:gridCol w:w="1326"/>
        <w:gridCol w:w="1135"/>
        <w:gridCol w:w="871"/>
        <w:gridCol w:w="1188"/>
      </w:tblGrid>
      <w:tr w:rsidR="00C53D03" w:rsidRPr="001D789F" w:rsidTr="001D789F">
        <w:trPr>
          <w:cnfStyle w:val="100000000000"/>
          <w:jc w:val="center"/>
        </w:trPr>
        <w:tc>
          <w:tcPr>
            <w:cnfStyle w:val="001000000000"/>
            <w:tcW w:w="1466" w:type="pct"/>
            <w:noWrap/>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Variable</w:t>
            </w:r>
          </w:p>
        </w:tc>
        <w:tc>
          <w:tcPr>
            <w:tcW w:w="1256" w:type="pct"/>
            <w:noWrap/>
            <w:vAlign w:val="center"/>
            <w:hideMark/>
          </w:tcPr>
          <w:p w:rsidR="00C53D03" w:rsidRPr="001D789F" w:rsidRDefault="00C53D03"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Mean</w:t>
            </w:r>
          </w:p>
        </w:tc>
        <w:tc>
          <w:tcPr>
            <w:tcW w:w="963" w:type="pct"/>
            <w:noWrap/>
            <w:vAlign w:val="center"/>
            <w:hideMark/>
          </w:tcPr>
          <w:p w:rsidR="00C53D03" w:rsidRPr="001D789F" w:rsidRDefault="00C53D03"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SD</w:t>
            </w:r>
          </w:p>
        </w:tc>
        <w:tc>
          <w:tcPr>
            <w:tcW w:w="1314" w:type="pct"/>
            <w:noWrap/>
            <w:vAlign w:val="center"/>
            <w:hideMark/>
          </w:tcPr>
          <w:p w:rsidR="00C53D03" w:rsidRPr="001D789F" w:rsidRDefault="00C53D03"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Median</w:t>
            </w:r>
          </w:p>
        </w:tc>
      </w:tr>
      <w:tr w:rsidR="001D789F" w:rsidRPr="001D789F" w:rsidTr="001D789F">
        <w:trPr>
          <w:cnfStyle w:val="000000100000"/>
          <w:jc w:val="center"/>
        </w:trPr>
        <w:tc>
          <w:tcPr>
            <w:cnfStyle w:val="001000000000"/>
            <w:tcW w:w="1466" w:type="pct"/>
            <w:noWrap/>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Age</w:t>
            </w:r>
          </w:p>
        </w:tc>
        <w:tc>
          <w:tcPr>
            <w:tcW w:w="1256"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55.4</w:t>
            </w:r>
          </w:p>
        </w:tc>
        <w:tc>
          <w:tcPr>
            <w:tcW w:w="963"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4.724</w:t>
            </w:r>
          </w:p>
        </w:tc>
        <w:tc>
          <w:tcPr>
            <w:tcW w:w="1314"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55</w:t>
            </w:r>
          </w:p>
        </w:tc>
      </w:tr>
      <w:tr w:rsidR="00C53D03" w:rsidRPr="001D789F" w:rsidTr="001D789F">
        <w:trPr>
          <w:jc w:val="center"/>
        </w:trPr>
        <w:tc>
          <w:tcPr>
            <w:cnfStyle w:val="001000000000"/>
            <w:tcW w:w="1466" w:type="pct"/>
            <w:noWrap/>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p>
        </w:tc>
        <w:tc>
          <w:tcPr>
            <w:tcW w:w="1256"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p>
        </w:tc>
        <w:tc>
          <w:tcPr>
            <w:tcW w:w="963"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N</w:t>
            </w:r>
          </w:p>
        </w:tc>
        <w:tc>
          <w:tcPr>
            <w:tcW w:w="1314"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w:t>
            </w:r>
          </w:p>
        </w:tc>
      </w:tr>
      <w:tr w:rsidR="001D789F" w:rsidRPr="001D789F" w:rsidTr="001D789F">
        <w:trPr>
          <w:cnfStyle w:val="000000100000"/>
          <w:jc w:val="center"/>
        </w:trPr>
        <w:tc>
          <w:tcPr>
            <w:cnfStyle w:val="001000000000"/>
            <w:tcW w:w="1466" w:type="pct"/>
            <w:vMerge w:val="restart"/>
            <w:noWrap/>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Sex</w:t>
            </w:r>
          </w:p>
        </w:tc>
        <w:tc>
          <w:tcPr>
            <w:tcW w:w="1256"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Female</w:t>
            </w:r>
          </w:p>
        </w:tc>
        <w:tc>
          <w:tcPr>
            <w:tcW w:w="963"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20</w:t>
            </w:r>
          </w:p>
        </w:tc>
        <w:tc>
          <w:tcPr>
            <w:tcW w:w="1314"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33.33</w:t>
            </w:r>
          </w:p>
        </w:tc>
      </w:tr>
      <w:tr w:rsidR="00C53D03" w:rsidRPr="001D789F" w:rsidTr="001D789F">
        <w:trPr>
          <w:jc w:val="center"/>
        </w:trPr>
        <w:tc>
          <w:tcPr>
            <w:cnfStyle w:val="001000000000"/>
            <w:tcW w:w="1466" w:type="pct"/>
            <w:vMerge/>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p>
        </w:tc>
        <w:tc>
          <w:tcPr>
            <w:tcW w:w="1256"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Male</w:t>
            </w:r>
          </w:p>
        </w:tc>
        <w:tc>
          <w:tcPr>
            <w:tcW w:w="963"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40</w:t>
            </w:r>
          </w:p>
        </w:tc>
        <w:tc>
          <w:tcPr>
            <w:tcW w:w="1314"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66.67</w:t>
            </w:r>
          </w:p>
        </w:tc>
      </w:tr>
    </w:tbl>
    <w:p w:rsidR="00B352BD" w:rsidRPr="001D789F" w:rsidRDefault="00B352BD" w:rsidP="00E71E89">
      <w:pPr>
        <w:snapToGrid w:val="0"/>
        <w:spacing w:after="0" w:line="240" w:lineRule="auto"/>
        <w:ind w:firstLine="425"/>
        <w:jc w:val="both"/>
        <w:rPr>
          <w:rFonts w:ascii="Times New Roman" w:hAnsi="Times New Roman" w:cs="Times New Roman"/>
          <w:bCs/>
          <w:sz w:val="20"/>
          <w:szCs w:val="20"/>
        </w:rPr>
      </w:pPr>
    </w:p>
    <w:p w:rsidR="00C53D03" w:rsidRPr="001D789F" w:rsidRDefault="00C53D03" w:rsidP="00E71E89">
      <w:pPr>
        <w:snapToGrid w:val="0"/>
        <w:spacing w:after="0" w:line="240" w:lineRule="auto"/>
        <w:jc w:val="both"/>
        <w:rPr>
          <w:rFonts w:ascii="Times New Roman" w:eastAsia="Times New Roman" w:hAnsi="Times New Roman" w:cs="Times New Roman"/>
          <w:b/>
          <w:bCs/>
          <w:color w:val="000000" w:themeColor="text1"/>
          <w:sz w:val="20"/>
          <w:szCs w:val="20"/>
        </w:rPr>
      </w:pPr>
      <w:r w:rsidRPr="001D789F">
        <w:rPr>
          <w:rFonts w:ascii="Times New Roman" w:eastAsia="Times New Roman" w:hAnsi="Times New Roman" w:cs="Times New Roman"/>
          <w:b/>
          <w:bCs/>
          <w:color w:val="000000" w:themeColor="text1"/>
          <w:sz w:val="20"/>
          <w:szCs w:val="20"/>
        </w:rPr>
        <w:t>Co-morbidities:</w:t>
      </w:r>
    </w:p>
    <w:p w:rsidR="00B352BD" w:rsidRPr="001D789F" w:rsidRDefault="00C53D03" w:rsidP="00E71E89">
      <w:pPr>
        <w:snapToGrid w:val="0"/>
        <w:spacing w:after="0" w:line="240" w:lineRule="auto"/>
        <w:ind w:firstLine="425"/>
        <w:jc w:val="both"/>
        <w:rPr>
          <w:rFonts w:ascii="Times New Roman" w:eastAsia="Times New Roman" w:hAnsi="Times New Roman" w:cs="Times New Roman"/>
          <w:color w:val="000000" w:themeColor="text1"/>
          <w:sz w:val="20"/>
          <w:szCs w:val="20"/>
        </w:rPr>
      </w:pPr>
      <w:r w:rsidRPr="001D789F">
        <w:rPr>
          <w:rFonts w:ascii="Times New Roman" w:eastAsia="Times New Roman" w:hAnsi="Times New Roman" w:cs="Times New Roman"/>
          <w:color w:val="000000" w:themeColor="text1"/>
          <w:sz w:val="20"/>
          <w:szCs w:val="20"/>
        </w:rPr>
        <w:t xml:space="preserve">The majority of patients had 2 </w:t>
      </w:r>
      <w:proofErr w:type="spellStart"/>
      <w:r w:rsidRPr="001D789F">
        <w:rPr>
          <w:rFonts w:ascii="Times New Roman" w:eastAsia="Times New Roman" w:hAnsi="Times New Roman" w:cs="Times New Roman"/>
          <w:color w:val="000000" w:themeColor="text1"/>
          <w:sz w:val="20"/>
          <w:szCs w:val="20"/>
        </w:rPr>
        <w:t>comorbidity</w:t>
      </w:r>
      <w:proofErr w:type="spellEnd"/>
      <w:r w:rsidRPr="001D789F">
        <w:rPr>
          <w:rFonts w:ascii="Times New Roman" w:eastAsia="Times New Roman" w:hAnsi="Times New Roman" w:cs="Times New Roman"/>
          <w:color w:val="000000" w:themeColor="text1"/>
          <w:sz w:val="20"/>
          <w:szCs w:val="20"/>
        </w:rPr>
        <w:t xml:space="preserve"> together (53.3%), while 25% and 20</w:t>
      </w:r>
      <w:r w:rsidR="00960DB2" w:rsidRPr="001D789F">
        <w:rPr>
          <w:rFonts w:ascii="Times New Roman" w:eastAsia="Times New Roman" w:hAnsi="Times New Roman" w:cs="Times New Roman"/>
          <w:color w:val="000000" w:themeColor="text1"/>
          <w:sz w:val="20"/>
          <w:szCs w:val="20"/>
        </w:rPr>
        <w:t>% of</w:t>
      </w:r>
      <w:r w:rsidRPr="001D789F">
        <w:rPr>
          <w:rFonts w:ascii="Times New Roman" w:eastAsia="Times New Roman" w:hAnsi="Times New Roman" w:cs="Times New Roman"/>
          <w:color w:val="000000" w:themeColor="text1"/>
          <w:sz w:val="20"/>
          <w:szCs w:val="20"/>
        </w:rPr>
        <w:t xml:space="preserve"> patients had 3 and 1 </w:t>
      </w:r>
      <w:proofErr w:type="spellStart"/>
      <w:r w:rsidRPr="001D789F">
        <w:rPr>
          <w:rFonts w:ascii="Times New Roman" w:eastAsia="Times New Roman" w:hAnsi="Times New Roman" w:cs="Times New Roman"/>
          <w:color w:val="000000" w:themeColor="text1"/>
          <w:sz w:val="20"/>
          <w:szCs w:val="20"/>
        </w:rPr>
        <w:t>comorbidity</w:t>
      </w:r>
      <w:proofErr w:type="spellEnd"/>
      <w:r w:rsidRPr="001D789F">
        <w:rPr>
          <w:rFonts w:ascii="Times New Roman" w:eastAsia="Times New Roman" w:hAnsi="Times New Roman" w:cs="Times New Roman"/>
          <w:color w:val="000000" w:themeColor="text1"/>
          <w:sz w:val="20"/>
          <w:szCs w:val="20"/>
        </w:rPr>
        <w:t xml:space="preserve"> respectively</w:t>
      </w:r>
      <w:r w:rsidR="00960DB2" w:rsidRPr="001D789F">
        <w:rPr>
          <w:rFonts w:ascii="Times New Roman" w:eastAsia="Times New Roman" w:hAnsi="Times New Roman" w:cs="Times New Roman"/>
          <w:color w:val="000000" w:themeColor="text1"/>
          <w:sz w:val="20"/>
          <w:szCs w:val="20"/>
        </w:rPr>
        <w:t>, finally</w:t>
      </w:r>
      <w:r w:rsidRPr="001D789F">
        <w:rPr>
          <w:rFonts w:ascii="Times New Roman" w:eastAsia="Times New Roman" w:hAnsi="Times New Roman" w:cs="Times New Roman"/>
          <w:color w:val="000000" w:themeColor="text1"/>
          <w:sz w:val="20"/>
          <w:szCs w:val="20"/>
        </w:rPr>
        <w:t xml:space="preserve"> only one patients had no </w:t>
      </w:r>
      <w:proofErr w:type="spellStart"/>
      <w:r w:rsidRPr="001D789F">
        <w:rPr>
          <w:rFonts w:ascii="Times New Roman" w:eastAsia="Times New Roman" w:hAnsi="Times New Roman" w:cs="Times New Roman"/>
          <w:color w:val="000000" w:themeColor="text1"/>
          <w:sz w:val="20"/>
          <w:szCs w:val="20"/>
        </w:rPr>
        <w:t>comorbidity</w:t>
      </w:r>
      <w:proofErr w:type="spellEnd"/>
      <w:r w:rsidRPr="001D789F">
        <w:rPr>
          <w:rFonts w:ascii="Times New Roman" w:eastAsia="Times New Roman" w:hAnsi="Times New Roman" w:cs="Times New Roman"/>
          <w:color w:val="000000" w:themeColor="text1"/>
          <w:sz w:val="20"/>
          <w:szCs w:val="20"/>
        </w:rPr>
        <w:t>. 65% was diabetic, 88.3% with hypertension and 48.3% was obese.</w:t>
      </w:r>
    </w:p>
    <w:p w:rsidR="000D1CC6" w:rsidRPr="001D789F" w:rsidRDefault="000D1CC6" w:rsidP="00E71E89">
      <w:pPr>
        <w:snapToGrid w:val="0"/>
        <w:spacing w:after="0" w:line="240" w:lineRule="auto"/>
        <w:jc w:val="center"/>
        <w:rPr>
          <w:rFonts w:ascii="Times New Roman" w:hAnsi="Times New Roman" w:cs="Times New Roman"/>
          <w:bCs/>
          <w:sz w:val="20"/>
          <w:szCs w:val="20"/>
        </w:rPr>
      </w:pPr>
    </w:p>
    <w:p w:rsidR="00C53D03" w:rsidRPr="001D789F" w:rsidRDefault="00C53D03" w:rsidP="00E71E89">
      <w:pPr>
        <w:snapToGrid w:val="0"/>
        <w:spacing w:after="0" w:line="240" w:lineRule="auto"/>
        <w:jc w:val="both"/>
        <w:rPr>
          <w:rFonts w:ascii="Times New Roman" w:hAnsi="Times New Roman" w:cs="Times New Roman"/>
          <w:b/>
          <w:sz w:val="20"/>
          <w:szCs w:val="18"/>
        </w:rPr>
      </w:pPr>
      <w:r w:rsidRPr="001D789F">
        <w:rPr>
          <w:rFonts w:ascii="Times New Roman" w:hAnsi="Times New Roman" w:cs="Times New Roman"/>
          <w:b/>
          <w:sz w:val="20"/>
          <w:szCs w:val="18"/>
        </w:rPr>
        <w:t>Table (2) Classification of Patients according to Co-morbidities:</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tblPr>
      <w:tblGrid>
        <w:gridCol w:w="2092"/>
        <w:gridCol w:w="1045"/>
        <w:gridCol w:w="697"/>
        <w:gridCol w:w="686"/>
      </w:tblGrid>
      <w:tr w:rsidR="00C53D03" w:rsidRPr="001D789F" w:rsidTr="001D789F">
        <w:trPr>
          <w:cnfStyle w:val="100000000000"/>
          <w:jc w:val="center"/>
        </w:trPr>
        <w:tc>
          <w:tcPr>
            <w:cnfStyle w:val="001000000000"/>
            <w:tcW w:w="3470" w:type="pct"/>
            <w:gridSpan w:val="2"/>
            <w:tcBorders>
              <w:top w:val="none" w:sz="0" w:space="0" w:color="auto"/>
              <w:left w:val="none" w:sz="0" w:space="0" w:color="auto"/>
              <w:bottom w:val="none" w:sz="0" w:space="0" w:color="auto"/>
              <w:right w:val="none" w:sz="0" w:space="0" w:color="auto"/>
            </w:tcBorders>
            <w:noWrap/>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proofErr w:type="spellStart"/>
            <w:r w:rsidRPr="001D789F">
              <w:rPr>
                <w:rFonts w:ascii="Times New Roman" w:eastAsia="Times New Roman" w:hAnsi="Times New Roman" w:cs="Times New Roman"/>
                <w:color w:val="000000"/>
                <w:sz w:val="20"/>
                <w:szCs w:val="18"/>
              </w:rPr>
              <w:t>Comorbidity</w:t>
            </w:r>
            <w:proofErr w:type="spellEnd"/>
          </w:p>
        </w:tc>
        <w:tc>
          <w:tcPr>
            <w:tcW w:w="771" w:type="pct"/>
            <w:tcBorders>
              <w:top w:val="none" w:sz="0" w:space="0" w:color="auto"/>
              <w:left w:val="none" w:sz="0" w:space="0" w:color="auto"/>
              <w:bottom w:val="none" w:sz="0" w:space="0" w:color="auto"/>
              <w:right w:val="none" w:sz="0" w:space="0" w:color="auto"/>
            </w:tcBorders>
            <w:noWrap/>
            <w:vAlign w:val="center"/>
            <w:hideMark/>
          </w:tcPr>
          <w:p w:rsidR="00C53D03" w:rsidRPr="001D789F" w:rsidRDefault="00C53D03"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N=60</w:t>
            </w:r>
          </w:p>
        </w:tc>
        <w:tc>
          <w:tcPr>
            <w:tcW w:w="759" w:type="pct"/>
            <w:tcBorders>
              <w:top w:val="none" w:sz="0" w:space="0" w:color="auto"/>
              <w:left w:val="none" w:sz="0" w:space="0" w:color="auto"/>
              <w:bottom w:val="none" w:sz="0" w:space="0" w:color="auto"/>
              <w:right w:val="none" w:sz="0" w:space="0" w:color="auto"/>
            </w:tcBorders>
            <w:noWrap/>
            <w:vAlign w:val="center"/>
            <w:hideMark/>
          </w:tcPr>
          <w:p w:rsidR="00C53D03" w:rsidRPr="001D789F" w:rsidRDefault="00C53D03"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w:t>
            </w:r>
          </w:p>
        </w:tc>
      </w:tr>
      <w:tr w:rsidR="001D789F" w:rsidRPr="001D789F" w:rsidTr="001D789F">
        <w:trPr>
          <w:cnfStyle w:val="000000100000"/>
          <w:jc w:val="center"/>
        </w:trPr>
        <w:tc>
          <w:tcPr>
            <w:cnfStyle w:val="001000000000"/>
            <w:tcW w:w="2314" w:type="pct"/>
            <w:vMerge w:val="restart"/>
            <w:noWrap/>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DM</w:t>
            </w:r>
          </w:p>
        </w:tc>
        <w:tc>
          <w:tcPr>
            <w:tcW w:w="1156"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Negative</w:t>
            </w:r>
          </w:p>
        </w:tc>
        <w:tc>
          <w:tcPr>
            <w:tcW w:w="771"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21</w:t>
            </w:r>
          </w:p>
        </w:tc>
        <w:tc>
          <w:tcPr>
            <w:tcW w:w="759"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35</w:t>
            </w:r>
          </w:p>
        </w:tc>
      </w:tr>
      <w:tr w:rsidR="00C53D03" w:rsidRPr="001D789F" w:rsidTr="001D789F">
        <w:trPr>
          <w:jc w:val="center"/>
        </w:trPr>
        <w:tc>
          <w:tcPr>
            <w:cnfStyle w:val="001000000000"/>
            <w:tcW w:w="2314" w:type="pct"/>
            <w:vMerge/>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p>
        </w:tc>
        <w:tc>
          <w:tcPr>
            <w:tcW w:w="1156"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Positive</w:t>
            </w:r>
          </w:p>
        </w:tc>
        <w:tc>
          <w:tcPr>
            <w:tcW w:w="771"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39</w:t>
            </w:r>
          </w:p>
        </w:tc>
        <w:tc>
          <w:tcPr>
            <w:tcW w:w="759"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65</w:t>
            </w:r>
          </w:p>
        </w:tc>
      </w:tr>
      <w:tr w:rsidR="001D789F" w:rsidRPr="001D789F" w:rsidTr="001D789F">
        <w:trPr>
          <w:cnfStyle w:val="000000100000"/>
          <w:jc w:val="center"/>
        </w:trPr>
        <w:tc>
          <w:tcPr>
            <w:cnfStyle w:val="001000000000"/>
            <w:tcW w:w="2314" w:type="pct"/>
            <w:vMerge w:val="restart"/>
            <w:noWrap/>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HTN</w:t>
            </w:r>
          </w:p>
        </w:tc>
        <w:tc>
          <w:tcPr>
            <w:tcW w:w="1156"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Negative</w:t>
            </w:r>
          </w:p>
        </w:tc>
        <w:tc>
          <w:tcPr>
            <w:tcW w:w="771"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7</w:t>
            </w:r>
          </w:p>
        </w:tc>
        <w:tc>
          <w:tcPr>
            <w:tcW w:w="759"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11.67</w:t>
            </w:r>
          </w:p>
        </w:tc>
      </w:tr>
      <w:tr w:rsidR="00C53D03" w:rsidRPr="001D789F" w:rsidTr="001D789F">
        <w:trPr>
          <w:jc w:val="center"/>
        </w:trPr>
        <w:tc>
          <w:tcPr>
            <w:cnfStyle w:val="001000000000"/>
            <w:tcW w:w="2314" w:type="pct"/>
            <w:vMerge/>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p>
        </w:tc>
        <w:tc>
          <w:tcPr>
            <w:tcW w:w="1156"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Positive</w:t>
            </w:r>
          </w:p>
        </w:tc>
        <w:tc>
          <w:tcPr>
            <w:tcW w:w="771"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53</w:t>
            </w:r>
          </w:p>
        </w:tc>
        <w:tc>
          <w:tcPr>
            <w:tcW w:w="759"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88.33</w:t>
            </w:r>
          </w:p>
        </w:tc>
      </w:tr>
      <w:tr w:rsidR="001D789F" w:rsidRPr="001D789F" w:rsidTr="001D789F">
        <w:trPr>
          <w:cnfStyle w:val="000000100000"/>
          <w:jc w:val="center"/>
        </w:trPr>
        <w:tc>
          <w:tcPr>
            <w:cnfStyle w:val="001000000000"/>
            <w:tcW w:w="2314" w:type="pct"/>
            <w:vMerge w:val="restart"/>
            <w:noWrap/>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Obesity</w:t>
            </w:r>
          </w:p>
        </w:tc>
        <w:tc>
          <w:tcPr>
            <w:tcW w:w="1156"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Negative</w:t>
            </w:r>
          </w:p>
        </w:tc>
        <w:tc>
          <w:tcPr>
            <w:tcW w:w="771"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31</w:t>
            </w:r>
          </w:p>
        </w:tc>
        <w:tc>
          <w:tcPr>
            <w:tcW w:w="759"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51.67</w:t>
            </w:r>
          </w:p>
        </w:tc>
      </w:tr>
      <w:tr w:rsidR="00C53D03" w:rsidRPr="001D789F" w:rsidTr="001D789F">
        <w:trPr>
          <w:jc w:val="center"/>
        </w:trPr>
        <w:tc>
          <w:tcPr>
            <w:cnfStyle w:val="001000000000"/>
            <w:tcW w:w="2314" w:type="pct"/>
            <w:vMerge/>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p>
        </w:tc>
        <w:tc>
          <w:tcPr>
            <w:tcW w:w="1156"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Positive</w:t>
            </w:r>
          </w:p>
        </w:tc>
        <w:tc>
          <w:tcPr>
            <w:tcW w:w="771"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29</w:t>
            </w:r>
          </w:p>
        </w:tc>
        <w:tc>
          <w:tcPr>
            <w:tcW w:w="759"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48.33</w:t>
            </w:r>
          </w:p>
        </w:tc>
      </w:tr>
      <w:tr w:rsidR="001D789F" w:rsidRPr="001D789F" w:rsidTr="001D789F">
        <w:trPr>
          <w:cnfStyle w:val="000000100000"/>
          <w:jc w:val="center"/>
        </w:trPr>
        <w:tc>
          <w:tcPr>
            <w:cnfStyle w:val="001000000000"/>
            <w:tcW w:w="2314" w:type="pct"/>
            <w:vMerge w:val="restart"/>
            <w:noWrap/>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 xml:space="preserve">No. of </w:t>
            </w:r>
            <w:proofErr w:type="spellStart"/>
            <w:r w:rsidRPr="001D789F">
              <w:rPr>
                <w:rFonts w:ascii="Times New Roman" w:eastAsia="Times New Roman" w:hAnsi="Times New Roman" w:cs="Times New Roman"/>
                <w:color w:val="000000"/>
                <w:sz w:val="20"/>
                <w:szCs w:val="18"/>
              </w:rPr>
              <w:t>comorbidity</w:t>
            </w:r>
            <w:proofErr w:type="spellEnd"/>
          </w:p>
        </w:tc>
        <w:tc>
          <w:tcPr>
            <w:tcW w:w="1156"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w:t>
            </w:r>
          </w:p>
        </w:tc>
        <w:tc>
          <w:tcPr>
            <w:tcW w:w="771"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w:t>
            </w:r>
          </w:p>
        </w:tc>
        <w:tc>
          <w:tcPr>
            <w:tcW w:w="759"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1.67</w:t>
            </w:r>
          </w:p>
        </w:tc>
      </w:tr>
      <w:tr w:rsidR="00C53D03" w:rsidRPr="001D789F" w:rsidTr="001D789F">
        <w:trPr>
          <w:jc w:val="center"/>
        </w:trPr>
        <w:tc>
          <w:tcPr>
            <w:cnfStyle w:val="001000000000"/>
            <w:tcW w:w="2314" w:type="pct"/>
            <w:vMerge/>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p>
        </w:tc>
        <w:tc>
          <w:tcPr>
            <w:tcW w:w="1156"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w:t>
            </w:r>
          </w:p>
        </w:tc>
        <w:tc>
          <w:tcPr>
            <w:tcW w:w="771"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12</w:t>
            </w:r>
          </w:p>
        </w:tc>
        <w:tc>
          <w:tcPr>
            <w:tcW w:w="759"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20</w:t>
            </w:r>
          </w:p>
        </w:tc>
      </w:tr>
      <w:tr w:rsidR="001D789F" w:rsidRPr="001D789F" w:rsidTr="001D789F">
        <w:trPr>
          <w:cnfStyle w:val="000000100000"/>
          <w:jc w:val="center"/>
        </w:trPr>
        <w:tc>
          <w:tcPr>
            <w:cnfStyle w:val="001000000000"/>
            <w:tcW w:w="2314" w:type="pct"/>
            <w:vMerge/>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p>
        </w:tc>
        <w:tc>
          <w:tcPr>
            <w:tcW w:w="1156"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w:t>
            </w:r>
          </w:p>
        </w:tc>
        <w:tc>
          <w:tcPr>
            <w:tcW w:w="771"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32</w:t>
            </w:r>
          </w:p>
        </w:tc>
        <w:tc>
          <w:tcPr>
            <w:tcW w:w="759"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53.33</w:t>
            </w:r>
          </w:p>
        </w:tc>
      </w:tr>
      <w:tr w:rsidR="00C53D03" w:rsidRPr="001D789F" w:rsidTr="001D789F">
        <w:trPr>
          <w:jc w:val="center"/>
        </w:trPr>
        <w:tc>
          <w:tcPr>
            <w:cnfStyle w:val="001000000000"/>
            <w:tcW w:w="2314" w:type="pct"/>
            <w:vMerge/>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p>
        </w:tc>
        <w:tc>
          <w:tcPr>
            <w:tcW w:w="1156"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w:t>
            </w:r>
          </w:p>
        </w:tc>
        <w:tc>
          <w:tcPr>
            <w:tcW w:w="771"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15</w:t>
            </w:r>
          </w:p>
        </w:tc>
        <w:tc>
          <w:tcPr>
            <w:tcW w:w="759"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25</w:t>
            </w:r>
          </w:p>
        </w:tc>
      </w:tr>
    </w:tbl>
    <w:p w:rsidR="00345B09" w:rsidRPr="001D789F" w:rsidRDefault="00345B09" w:rsidP="00E71E89">
      <w:pPr>
        <w:snapToGrid w:val="0"/>
        <w:spacing w:after="0" w:line="240" w:lineRule="auto"/>
        <w:jc w:val="both"/>
        <w:rPr>
          <w:rFonts w:ascii="Times New Roman" w:eastAsia="Times New Roman" w:hAnsi="Times New Roman" w:cs="Times New Roman"/>
          <w:b/>
          <w:bCs/>
          <w:color w:val="000000" w:themeColor="text1"/>
          <w:sz w:val="20"/>
          <w:szCs w:val="20"/>
        </w:rPr>
      </w:pPr>
    </w:p>
    <w:p w:rsidR="00C53D03" w:rsidRPr="001D789F" w:rsidRDefault="00C53D03" w:rsidP="00E71E89">
      <w:pPr>
        <w:snapToGrid w:val="0"/>
        <w:spacing w:after="0" w:line="240" w:lineRule="auto"/>
        <w:jc w:val="both"/>
        <w:rPr>
          <w:rFonts w:ascii="Times New Roman" w:eastAsia="Times New Roman" w:hAnsi="Times New Roman" w:cs="Times New Roman"/>
          <w:b/>
          <w:bCs/>
          <w:color w:val="000000" w:themeColor="text1"/>
          <w:sz w:val="20"/>
          <w:szCs w:val="20"/>
        </w:rPr>
      </w:pPr>
      <w:r w:rsidRPr="001D789F">
        <w:rPr>
          <w:rFonts w:ascii="Times New Roman" w:eastAsia="Times New Roman" w:hAnsi="Times New Roman" w:cs="Times New Roman"/>
          <w:b/>
          <w:bCs/>
          <w:color w:val="000000" w:themeColor="text1"/>
          <w:sz w:val="20"/>
          <w:szCs w:val="20"/>
        </w:rPr>
        <w:t>Echo finding:</w:t>
      </w:r>
    </w:p>
    <w:p w:rsidR="00C53D03" w:rsidRPr="001D789F" w:rsidRDefault="00C53D03" w:rsidP="00E71E89">
      <w:pPr>
        <w:snapToGrid w:val="0"/>
        <w:spacing w:after="0" w:line="240" w:lineRule="auto"/>
        <w:ind w:firstLine="425"/>
        <w:jc w:val="both"/>
        <w:rPr>
          <w:rFonts w:ascii="Times New Roman" w:eastAsia="Times New Roman" w:hAnsi="Times New Roman" w:cs="Times New Roman"/>
          <w:color w:val="000000" w:themeColor="text1"/>
          <w:sz w:val="20"/>
          <w:szCs w:val="20"/>
        </w:rPr>
      </w:pPr>
      <w:r w:rsidRPr="001D789F">
        <w:rPr>
          <w:rFonts w:ascii="Times New Roman" w:eastAsia="Times New Roman" w:hAnsi="Times New Roman" w:cs="Times New Roman"/>
          <w:color w:val="000000" w:themeColor="text1"/>
          <w:sz w:val="20"/>
          <w:szCs w:val="20"/>
        </w:rPr>
        <w:t>The mean EF% was 64% with SD about 2%, the mean LVEDD and LVESD was (4.37±0.55) and (2.83±0.39) cm respectively.</w:t>
      </w:r>
    </w:p>
    <w:p w:rsidR="00960DB2" w:rsidRPr="001D789F" w:rsidRDefault="00960DB2" w:rsidP="00E71E89">
      <w:pPr>
        <w:snapToGrid w:val="0"/>
        <w:spacing w:after="0" w:line="240" w:lineRule="auto"/>
        <w:jc w:val="center"/>
        <w:rPr>
          <w:rFonts w:ascii="Times New Roman" w:hAnsi="Times New Roman" w:cs="Times New Roman"/>
          <w:b/>
          <w:sz w:val="20"/>
          <w:szCs w:val="18"/>
        </w:rPr>
      </w:pPr>
    </w:p>
    <w:p w:rsidR="00C53D03" w:rsidRPr="001D789F" w:rsidRDefault="00C53D03" w:rsidP="00E71E89">
      <w:pPr>
        <w:snapToGrid w:val="0"/>
        <w:spacing w:after="0" w:line="240" w:lineRule="auto"/>
        <w:jc w:val="center"/>
        <w:rPr>
          <w:rFonts w:ascii="Times New Roman" w:hAnsi="Times New Roman" w:cs="Times New Roman"/>
          <w:b/>
          <w:sz w:val="20"/>
          <w:szCs w:val="18"/>
        </w:rPr>
      </w:pPr>
      <w:r w:rsidRPr="001D789F">
        <w:rPr>
          <w:rFonts w:ascii="Times New Roman" w:hAnsi="Times New Roman" w:cs="Times New Roman"/>
          <w:b/>
          <w:sz w:val="20"/>
          <w:szCs w:val="18"/>
        </w:rPr>
        <w:t>Table (3) Echo finding:</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tblPr>
      <w:tblGrid>
        <w:gridCol w:w="1440"/>
        <w:gridCol w:w="1011"/>
        <w:gridCol w:w="778"/>
        <w:gridCol w:w="1291"/>
      </w:tblGrid>
      <w:tr w:rsidR="00C53D03" w:rsidRPr="001D789F" w:rsidTr="001D789F">
        <w:trPr>
          <w:cnfStyle w:val="100000000000"/>
          <w:jc w:val="center"/>
        </w:trPr>
        <w:tc>
          <w:tcPr>
            <w:cnfStyle w:val="001000000000"/>
            <w:tcW w:w="1593" w:type="pct"/>
            <w:tcBorders>
              <w:top w:val="none" w:sz="0" w:space="0" w:color="auto"/>
              <w:left w:val="none" w:sz="0" w:space="0" w:color="auto"/>
              <w:bottom w:val="none" w:sz="0" w:space="0" w:color="auto"/>
              <w:right w:val="none" w:sz="0" w:space="0" w:color="auto"/>
            </w:tcBorders>
            <w:noWrap/>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Variable</w:t>
            </w:r>
          </w:p>
        </w:tc>
        <w:tc>
          <w:tcPr>
            <w:tcW w:w="1118" w:type="pct"/>
            <w:tcBorders>
              <w:top w:val="none" w:sz="0" w:space="0" w:color="auto"/>
              <w:left w:val="none" w:sz="0" w:space="0" w:color="auto"/>
              <w:bottom w:val="none" w:sz="0" w:space="0" w:color="auto"/>
              <w:right w:val="none" w:sz="0" w:space="0" w:color="auto"/>
            </w:tcBorders>
            <w:noWrap/>
            <w:vAlign w:val="center"/>
            <w:hideMark/>
          </w:tcPr>
          <w:p w:rsidR="00C53D03" w:rsidRPr="001D789F" w:rsidRDefault="00C53D03"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Mean</w:t>
            </w:r>
          </w:p>
        </w:tc>
        <w:tc>
          <w:tcPr>
            <w:tcW w:w="861" w:type="pct"/>
            <w:tcBorders>
              <w:top w:val="none" w:sz="0" w:space="0" w:color="auto"/>
              <w:left w:val="none" w:sz="0" w:space="0" w:color="auto"/>
              <w:bottom w:val="none" w:sz="0" w:space="0" w:color="auto"/>
              <w:right w:val="none" w:sz="0" w:space="0" w:color="auto"/>
            </w:tcBorders>
            <w:noWrap/>
            <w:vAlign w:val="center"/>
            <w:hideMark/>
          </w:tcPr>
          <w:p w:rsidR="00C53D03" w:rsidRPr="001D789F" w:rsidRDefault="00C53D03"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SD</w:t>
            </w:r>
          </w:p>
        </w:tc>
        <w:tc>
          <w:tcPr>
            <w:tcW w:w="1428" w:type="pct"/>
            <w:tcBorders>
              <w:top w:val="none" w:sz="0" w:space="0" w:color="auto"/>
              <w:left w:val="none" w:sz="0" w:space="0" w:color="auto"/>
              <w:bottom w:val="none" w:sz="0" w:space="0" w:color="auto"/>
              <w:right w:val="none" w:sz="0" w:space="0" w:color="auto"/>
            </w:tcBorders>
            <w:noWrap/>
            <w:vAlign w:val="center"/>
            <w:hideMark/>
          </w:tcPr>
          <w:p w:rsidR="00C53D03" w:rsidRPr="001D789F" w:rsidRDefault="00C53D03"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Median</w:t>
            </w:r>
          </w:p>
        </w:tc>
      </w:tr>
      <w:tr w:rsidR="001D789F" w:rsidRPr="001D789F" w:rsidTr="001D789F">
        <w:trPr>
          <w:cnfStyle w:val="000000100000"/>
          <w:jc w:val="center"/>
        </w:trPr>
        <w:tc>
          <w:tcPr>
            <w:cnfStyle w:val="001000000000"/>
            <w:tcW w:w="1593" w:type="pct"/>
            <w:noWrap/>
            <w:vAlign w:val="center"/>
            <w:hideMark/>
          </w:tcPr>
          <w:p w:rsidR="00C53D03" w:rsidRPr="001D789F" w:rsidRDefault="001D789F"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 xml:space="preserve"> </w:t>
            </w:r>
            <w:r w:rsidR="00C53D03" w:rsidRPr="001D789F">
              <w:rPr>
                <w:rFonts w:ascii="Times New Roman" w:eastAsia="Times New Roman" w:hAnsi="Times New Roman" w:cs="Times New Roman"/>
                <w:color w:val="000000"/>
                <w:sz w:val="20"/>
                <w:szCs w:val="18"/>
              </w:rPr>
              <w:t>E F%</w:t>
            </w:r>
          </w:p>
        </w:tc>
        <w:tc>
          <w:tcPr>
            <w:tcW w:w="1118"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0.64</w:t>
            </w:r>
          </w:p>
        </w:tc>
        <w:tc>
          <w:tcPr>
            <w:tcW w:w="861"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0.02</w:t>
            </w:r>
          </w:p>
        </w:tc>
        <w:tc>
          <w:tcPr>
            <w:tcW w:w="1428"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0.65</w:t>
            </w:r>
          </w:p>
        </w:tc>
      </w:tr>
      <w:tr w:rsidR="00C53D03" w:rsidRPr="001D789F" w:rsidTr="001D789F">
        <w:trPr>
          <w:jc w:val="center"/>
        </w:trPr>
        <w:tc>
          <w:tcPr>
            <w:cnfStyle w:val="001000000000"/>
            <w:tcW w:w="1593" w:type="pct"/>
            <w:noWrap/>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lastRenderedPageBreak/>
              <w:t>LVEDD</w:t>
            </w:r>
          </w:p>
        </w:tc>
        <w:tc>
          <w:tcPr>
            <w:tcW w:w="1118"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4.37</w:t>
            </w:r>
          </w:p>
        </w:tc>
        <w:tc>
          <w:tcPr>
            <w:tcW w:w="861"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0.55</w:t>
            </w:r>
          </w:p>
        </w:tc>
        <w:tc>
          <w:tcPr>
            <w:tcW w:w="1428" w:type="pct"/>
            <w:noWrap/>
            <w:vAlign w:val="center"/>
            <w:hideMark/>
          </w:tcPr>
          <w:p w:rsidR="00C53D03" w:rsidRPr="001D789F" w:rsidRDefault="00C53D03"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4.5</w:t>
            </w:r>
          </w:p>
        </w:tc>
      </w:tr>
      <w:tr w:rsidR="001D789F" w:rsidRPr="001D789F" w:rsidTr="001D789F">
        <w:trPr>
          <w:cnfStyle w:val="000000100000"/>
          <w:jc w:val="center"/>
        </w:trPr>
        <w:tc>
          <w:tcPr>
            <w:cnfStyle w:val="001000000000"/>
            <w:tcW w:w="1593" w:type="pct"/>
            <w:noWrap/>
            <w:vAlign w:val="center"/>
            <w:hideMark/>
          </w:tcPr>
          <w:p w:rsidR="00C53D03" w:rsidRPr="001D789F" w:rsidRDefault="00C53D03"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LVESD</w:t>
            </w:r>
          </w:p>
        </w:tc>
        <w:tc>
          <w:tcPr>
            <w:tcW w:w="1118"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2.83</w:t>
            </w:r>
          </w:p>
        </w:tc>
        <w:tc>
          <w:tcPr>
            <w:tcW w:w="861"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0.39</w:t>
            </w:r>
          </w:p>
        </w:tc>
        <w:tc>
          <w:tcPr>
            <w:tcW w:w="1428" w:type="pct"/>
            <w:noWrap/>
            <w:vAlign w:val="center"/>
            <w:hideMark/>
          </w:tcPr>
          <w:p w:rsidR="00C53D03" w:rsidRPr="001D789F" w:rsidRDefault="00C53D03"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w:t>
            </w:r>
          </w:p>
        </w:tc>
      </w:tr>
    </w:tbl>
    <w:p w:rsidR="00C53D03" w:rsidRPr="001D789F" w:rsidRDefault="00C53D03" w:rsidP="00E71E89">
      <w:pPr>
        <w:snapToGrid w:val="0"/>
        <w:spacing w:after="0" w:line="240" w:lineRule="auto"/>
        <w:jc w:val="both"/>
        <w:rPr>
          <w:rFonts w:ascii="Times New Roman" w:eastAsia="Times New Roman" w:hAnsi="Times New Roman" w:cs="Times New Roman"/>
          <w:b/>
          <w:bCs/>
          <w:color w:val="000000" w:themeColor="text1"/>
          <w:sz w:val="20"/>
          <w:szCs w:val="20"/>
        </w:rPr>
      </w:pPr>
      <w:r w:rsidRPr="001D789F">
        <w:rPr>
          <w:rFonts w:ascii="Times New Roman" w:eastAsia="Times New Roman" w:hAnsi="Times New Roman" w:cs="Times New Roman"/>
          <w:b/>
          <w:bCs/>
          <w:color w:val="000000" w:themeColor="text1"/>
          <w:sz w:val="20"/>
          <w:szCs w:val="20"/>
        </w:rPr>
        <w:t>ECG Finding:</w:t>
      </w:r>
    </w:p>
    <w:p w:rsidR="00C53D03" w:rsidRPr="001D789F" w:rsidRDefault="00C53D03" w:rsidP="00E71E89">
      <w:pPr>
        <w:snapToGrid w:val="0"/>
        <w:spacing w:after="0" w:line="240" w:lineRule="auto"/>
        <w:ind w:firstLine="425"/>
        <w:jc w:val="both"/>
        <w:rPr>
          <w:rFonts w:ascii="Times New Roman" w:eastAsia="Times New Roman" w:hAnsi="Times New Roman" w:cs="Times New Roman"/>
          <w:color w:val="000000" w:themeColor="text1"/>
          <w:sz w:val="20"/>
          <w:szCs w:val="20"/>
        </w:rPr>
      </w:pPr>
      <w:r w:rsidRPr="001D789F">
        <w:rPr>
          <w:rFonts w:ascii="Times New Roman" w:eastAsia="Times New Roman" w:hAnsi="Times New Roman" w:cs="Times New Roman"/>
          <w:color w:val="000000" w:themeColor="text1"/>
          <w:sz w:val="20"/>
          <w:szCs w:val="20"/>
        </w:rPr>
        <w:t xml:space="preserve">The mean of long </w:t>
      </w:r>
      <w:proofErr w:type="spellStart"/>
      <w:r w:rsidRPr="001D789F">
        <w:rPr>
          <w:rFonts w:ascii="Times New Roman" w:eastAsia="Times New Roman" w:hAnsi="Times New Roman" w:cs="Times New Roman"/>
          <w:color w:val="000000" w:themeColor="text1"/>
          <w:sz w:val="20"/>
          <w:szCs w:val="20"/>
        </w:rPr>
        <w:t>QTc</w:t>
      </w:r>
      <w:proofErr w:type="spellEnd"/>
      <w:r w:rsidRPr="001D789F">
        <w:rPr>
          <w:rFonts w:ascii="Times New Roman" w:eastAsia="Times New Roman" w:hAnsi="Times New Roman" w:cs="Times New Roman"/>
          <w:color w:val="000000" w:themeColor="text1"/>
          <w:sz w:val="20"/>
          <w:szCs w:val="20"/>
        </w:rPr>
        <w:t xml:space="preserve">, short </w:t>
      </w:r>
      <w:proofErr w:type="spellStart"/>
      <w:r w:rsidRPr="001D789F">
        <w:rPr>
          <w:rFonts w:ascii="Times New Roman" w:eastAsia="Times New Roman" w:hAnsi="Times New Roman" w:cs="Times New Roman"/>
          <w:color w:val="000000" w:themeColor="text1"/>
          <w:sz w:val="20"/>
          <w:szCs w:val="20"/>
        </w:rPr>
        <w:t>QTc</w:t>
      </w:r>
      <w:proofErr w:type="spellEnd"/>
      <w:r w:rsidRPr="001D789F">
        <w:rPr>
          <w:rFonts w:ascii="Times New Roman" w:eastAsia="Times New Roman" w:hAnsi="Times New Roman" w:cs="Times New Roman"/>
          <w:color w:val="000000" w:themeColor="text1"/>
          <w:sz w:val="20"/>
          <w:szCs w:val="20"/>
        </w:rPr>
        <w:t xml:space="preserve"> and </w:t>
      </w:r>
      <w:proofErr w:type="spellStart"/>
      <w:r w:rsidRPr="001D789F">
        <w:rPr>
          <w:rFonts w:ascii="Times New Roman" w:eastAsia="Times New Roman" w:hAnsi="Times New Roman" w:cs="Times New Roman"/>
          <w:color w:val="000000" w:themeColor="text1"/>
          <w:sz w:val="20"/>
          <w:szCs w:val="20"/>
        </w:rPr>
        <w:t>QTc</w:t>
      </w:r>
      <w:proofErr w:type="spellEnd"/>
      <w:r w:rsidRPr="001D789F">
        <w:rPr>
          <w:rFonts w:ascii="Times New Roman" w:eastAsia="Times New Roman" w:hAnsi="Times New Roman" w:cs="Times New Roman"/>
          <w:color w:val="000000" w:themeColor="text1"/>
          <w:sz w:val="20"/>
          <w:szCs w:val="20"/>
        </w:rPr>
        <w:t xml:space="preserve"> dispersion was (431.53±11.73), (371.98±8.76) and (59.65±5.81) m sec respectively, with normal HR 72.3 beat/min.</w:t>
      </w:r>
    </w:p>
    <w:p w:rsidR="00960DB2" w:rsidRPr="001D789F" w:rsidRDefault="00960DB2" w:rsidP="00E71E89">
      <w:pPr>
        <w:snapToGrid w:val="0"/>
        <w:spacing w:after="0" w:line="240" w:lineRule="auto"/>
        <w:jc w:val="center"/>
        <w:rPr>
          <w:rFonts w:ascii="Times New Roman" w:hAnsi="Times New Roman" w:cs="Times New Roman"/>
          <w:b/>
          <w:sz w:val="20"/>
          <w:szCs w:val="18"/>
        </w:rPr>
      </w:pPr>
    </w:p>
    <w:p w:rsidR="00C53D03" w:rsidRPr="001D789F" w:rsidRDefault="00501545" w:rsidP="00E71E89">
      <w:pPr>
        <w:snapToGrid w:val="0"/>
        <w:spacing w:after="0" w:line="240" w:lineRule="auto"/>
        <w:jc w:val="center"/>
        <w:rPr>
          <w:rFonts w:ascii="Times New Roman" w:hAnsi="Times New Roman" w:cs="Times New Roman"/>
          <w:b/>
          <w:sz w:val="20"/>
          <w:szCs w:val="18"/>
        </w:rPr>
      </w:pPr>
      <w:r w:rsidRPr="001D789F">
        <w:rPr>
          <w:rFonts w:ascii="Times New Roman" w:hAnsi="Times New Roman" w:cs="Times New Roman"/>
          <w:b/>
          <w:sz w:val="20"/>
          <w:szCs w:val="18"/>
        </w:rPr>
        <w:t>Table (4) ECG Finding:</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tblPr>
      <w:tblGrid>
        <w:gridCol w:w="1528"/>
        <w:gridCol w:w="994"/>
        <w:gridCol w:w="844"/>
        <w:gridCol w:w="1154"/>
      </w:tblGrid>
      <w:tr w:rsidR="00501545" w:rsidRPr="001D789F" w:rsidTr="001D789F">
        <w:trPr>
          <w:cnfStyle w:val="100000000000"/>
          <w:jc w:val="center"/>
        </w:trPr>
        <w:tc>
          <w:tcPr>
            <w:cnfStyle w:val="001000000000"/>
            <w:tcW w:w="1690" w:type="pct"/>
            <w:tcBorders>
              <w:top w:val="none" w:sz="0" w:space="0" w:color="auto"/>
              <w:left w:val="none" w:sz="0" w:space="0" w:color="auto"/>
              <w:bottom w:val="none" w:sz="0" w:space="0" w:color="auto"/>
              <w:right w:val="none" w:sz="0" w:space="0" w:color="auto"/>
            </w:tcBorders>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Variable</w:t>
            </w:r>
          </w:p>
        </w:tc>
        <w:tc>
          <w:tcPr>
            <w:tcW w:w="1100" w:type="pct"/>
            <w:tcBorders>
              <w:top w:val="none" w:sz="0" w:space="0" w:color="auto"/>
              <w:left w:val="none" w:sz="0" w:space="0" w:color="auto"/>
              <w:bottom w:val="none" w:sz="0" w:space="0" w:color="auto"/>
              <w:right w:val="none" w:sz="0" w:space="0" w:color="auto"/>
            </w:tcBorders>
            <w:noWrap/>
            <w:vAlign w:val="center"/>
            <w:hideMark/>
          </w:tcPr>
          <w:p w:rsidR="00501545" w:rsidRPr="001D789F" w:rsidRDefault="00501545"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Mean</w:t>
            </w:r>
          </w:p>
        </w:tc>
        <w:tc>
          <w:tcPr>
            <w:tcW w:w="934" w:type="pct"/>
            <w:tcBorders>
              <w:top w:val="none" w:sz="0" w:space="0" w:color="auto"/>
              <w:left w:val="none" w:sz="0" w:space="0" w:color="auto"/>
              <w:bottom w:val="none" w:sz="0" w:space="0" w:color="auto"/>
              <w:right w:val="none" w:sz="0" w:space="0" w:color="auto"/>
            </w:tcBorders>
            <w:noWrap/>
            <w:vAlign w:val="center"/>
            <w:hideMark/>
          </w:tcPr>
          <w:p w:rsidR="00501545" w:rsidRPr="001D789F" w:rsidRDefault="00501545"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SD</w:t>
            </w:r>
          </w:p>
        </w:tc>
        <w:tc>
          <w:tcPr>
            <w:tcW w:w="1276" w:type="pct"/>
            <w:tcBorders>
              <w:top w:val="none" w:sz="0" w:space="0" w:color="auto"/>
              <w:left w:val="none" w:sz="0" w:space="0" w:color="auto"/>
              <w:bottom w:val="none" w:sz="0" w:space="0" w:color="auto"/>
              <w:right w:val="none" w:sz="0" w:space="0" w:color="auto"/>
            </w:tcBorders>
            <w:noWrap/>
            <w:vAlign w:val="center"/>
            <w:hideMark/>
          </w:tcPr>
          <w:p w:rsidR="00501545" w:rsidRPr="001D789F" w:rsidRDefault="00501545"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Median</w:t>
            </w:r>
          </w:p>
        </w:tc>
      </w:tr>
      <w:tr w:rsidR="001D789F" w:rsidRPr="001D789F" w:rsidTr="001D789F">
        <w:trPr>
          <w:cnfStyle w:val="000000100000"/>
          <w:jc w:val="center"/>
        </w:trPr>
        <w:tc>
          <w:tcPr>
            <w:cnfStyle w:val="001000000000"/>
            <w:tcW w:w="1690" w:type="pc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 xml:space="preserve">Long </w:t>
            </w:r>
            <w:proofErr w:type="spellStart"/>
            <w:r w:rsidRPr="001D789F">
              <w:rPr>
                <w:rFonts w:ascii="Times New Roman" w:eastAsia="Times New Roman" w:hAnsi="Times New Roman" w:cs="Times New Roman"/>
                <w:color w:val="000000"/>
                <w:sz w:val="20"/>
                <w:szCs w:val="18"/>
              </w:rPr>
              <w:t>QTc</w:t>
            </w:r>
            <w:proofErr w:type="spellEnd"/>
          </w:p>
        </w:tc>
        <w:tc>
          <w:tcPr>
            <w:tcW w:w="1100"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431.53</w:t>
            </w:r>
          </w:p>
        </w:tc>
        <w:tc>
          <w:tcPr>
            <w:tcW w:w="93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11.73</w:t>
            </w:r>
          </w:p>
        </w:tc>
        <w:tc>
          <w:tcPr>
            <w:tcW w:w="1276"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430</w:t>
            </w:r>
          </w:p>
        </w:tc>
      </w:tr>
      <w:tr w:rsidR="00501545" w:rsidRPr="001D789F" w:rsidTr="001D789F">
        <w:trPr>
          <w:jc w:val="center"/>
        </w:trPr>
        <w:tc>
          <w:tcPr>
            <w:cnfStyle w:val="001000000000"/>
            <w:tcW w:w="1690" w:type="pc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 xml:space="preserve">Short </w:t>
            </w:r>
            <w:proofErr w:type="spellStart"/>
            <w:r w:rsidRPr="001D789F">
              <w:rPr>
                <w:rFonts w:ascii="Times New Roman" w:eastAsia="Times New Roman" w:hAnsi="Times New Roman" w:cs="Times New Roman"/>
                <w:color w:val="000000"/>
                <w:sz w:val="20"/>
                <w:szCs w:val="18"/>
              </w:rPr>
              <w:t>QTc</w:t>
            </w:r>
            <w:proofErr w:type="spellEnd"/>
          </w:p>
        </w:tc>
        <w:tc>
          <w:tcPr>
            <w:tcW w:w="1100"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371.98</w:t>
            </w:r>
          </w:p>
        </w:tc>
        <w:tc>
          <w:tcPr>
            <w:tcW w:w="934"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8.76</w:t>
            </w:r>
          </w:p>
        </w:tc>
        <w:tc>
          <w:tcPr>
            <w:tcW w:w="1276"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373.5</w:t>
            </w:r>
          </w:p>
        </w:tc>
      </w:tr>
      <w:tr w:rsidR="001D789F" w:rsidRPr="001D789F" w:rsidTr="001D789F">
        <w:trPr>
          <w:cnfStyle w:val="000000100000"/>
          <w:jc w:val="center"/>
        </w:trPr>
        <w:tc>
          <w:tcPr>
            <w:cnfStyle w:val="001000000000"/>
            <w:tcW w:w="1690" w:type="pc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proofErr w:type="spellStart"/>
            <w:r w:rsidRPr="001D789F">
              <w:rPr>
                <w:rFonts w:ascii="Times New Roman" w:eastAsia="Times New Roman" w:hAnsi="Times New Roman" w:cs="Times New Roman"/>
                <w:color w:val="000000"/>
                <w:sz w:val="20"/>
                <w:szCs w:val="18"/>
              </w:rPr>
              <w:t>QTcdisp</w:t>
            </w:r>
            <w:proofErr w:type="spellEnd"/>
          </w:p>
        </w:tc>
        <w:tc>
          <w:tcPr>
            <w:tcW w:w="1100"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59.65</w:t>
            </w:r>
          </w:p>
        </w:tc>
        <w:tc>
          <w:tcPr>
            <w:tcW w:w="93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5.81</w:t>
            </w:r>
          </w:p>
        </w:tc>
        <w:tc>
          <w:tcPr>
            <w:tcW w:w="1276"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60</w:t>
            </w:r>
          </w:p>
        </w:tc>
      </w:tr>
      <w:tr w:rsidR="00501545" w:rsidRPr="001D789F" w:rsidTr="001D789F">
        <w:trPr>
          <w:jc w:val="center"/>
        </w:trPr>
        <w:tc>
          <w:tcPr>
            <w:cnfStyle w:val="001000000000"/>
            <w:tcW w:w="1690" w:type="pct"/>
            <w:noWrap/>
            <w:vAlign w:val="center"/>
            <w:hideMark/>
          </w:tcPr>
          <w:p w:rsidR="00501545" w:rsidRPr="001D789F" w:rsidRDefault="001D789F"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 xml:space="preserve"> </w:t>
            </w:r>
            <w:r w:rsidR="00501545" w:rsidRPr="001D789F">
              <w:rPr>
                <w:rFonts w:ascii="Times New Roman" w:eastAsia="Times New Roman" w:hAnsi="Times New Roman" w:cs="Times New Roman"/>
                <w:color w:val="000000"/>
                <w:sz w:val="20"/>
                <w:szCs w:val="18"/>
              </w:rPr>
              <w:t>H R</w:t>
            </w:r>
          </w:p>
        </w:tc>
        <w:tc>
          <w:tcPr>
            <w:tcW w:w="1100"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72.32</w:t>
            </w:r>
          </w:p>
        </w:tc>
        <w:tc>
          <w:tcPr>
            <w:tcW w:w="934"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9.62</w:t>
            </w:r>
          </w:p>
        </w:tc>
        <w:tc>
          <w:tcPr>
            <w:tcW w:w="1276"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70</w:t>
            </w:r>
          </w:p>
        </w:tc>
      </w:tr>
    </w:tbl>
    <w:p w:rsidR="00E71E89" w:rsidRDefault="00E71E89" w:rsidP="00E71E89">
      <w:pPr>
        <w:snapToGrid w:val="0"/>
        <w:spacing w:after="0" w:line="240" w:lineRule="auto"/>
        <w:jc w:val="both"/>
        <w:rPr>
          <w:rFonts w:ascii="Times New Roman" w:hAnsi="Times New Roman" w:cs="Times New Roman"/>
          <w:b/>
          <w:bCs/>
          <w:color w:val="000000" w:themeColor="text1"/>
          <w:sz w:val="20"/>
          <w:szCs w:val="20"/>
          <w:lang w:eastAsia="zh-CN"/>
        </w:rPr>
      </w:pPr>
    </w:p>
    <w:p w:rsidR="00501545" w:rsidRPr="001D789F" w:rsidRDefault="00501545" w:rsidP="00E71E89">
      <w:pPr>
        <w:snapToGrid w:val="0"/>
        <w:spacing w:after="0" w:line="240" w:lineRule="auto"/>
        <w:jc w:val="both"/>
        <w:rPr>
          <w:rFonts w:ascii="Times New Roman" w:eastAsia="Times New Roman" w:hAnsi="Times New Roman" w:cs="Times New Roman"/>
          <w:b/>
          <w:bCs/>
          <w:color w:val="000000" w:themeColor="text1"/>
          <w:sz w:val="20"/>
          <w:szCs w:val="20"/>
        </w:rPr>
      </w:pPr>
      <w:r w:rsidRPr="001D789F">
        <w:rPr>
          <w:rFonts w:ascii="Times New Roman" w:eastAsia="Times New Roman" w:hAnsi="Times New Roman" w:cs="Times New Roman"/>
          <w:b/>
          <w:bCs/>
          <w:color w:val="000000" w:themeColor="text1"/>
          <w:sz w:val="20"/>
          <w:szCs w:val="20"/>
        </w:rPr>
        <w:t>Coronary angiography finding:</w:t>
      </w:r>
    </w:p>
    <w:p w:rsidR="00501545" w:rsidRPr="001D789F" w:rsidRDefault="00501545" w:rsidP="00E71E89">
      <w:pPr>
        <w:numPr>
          <w:ilvl w:val="0"/>
          <w:numId w:val="2"/>
        </w:numPr>
        <w:snapToGrid w:val="0"/>
        <w:spacing w:after="0" w:line="240" w:lineRule="auto"/>
        <w:ind w:left="0" w:firstLine="425"/>
        <w:contextualSpacing/>
        <w:jc w:val="both"/>
        <w:rPr>
          <w:rFonts w:ascii="Times New Roman" w:eastAsia="Times New Roman" w:hAnsi="Times New Roman" w:cs="Times New Roman"/>
          <w:color w:val="000000" w:themeColor="text1"/>
          <w:sz w:val="20"/>
          <w:szCs w:val="20"/>
        </w:rPr>
      </w:pPr>
      <w:r w:rsidRPr="001D789F">
        <w:rPr>
          <w:rFonts w:ascii="Times New Roman" w:eastAsia="Times New Roman" w:hAnsi="Times New Roman" w:cs="Times New Roman"/>
          <w:color w:val="000000" w:themeColor="text1"/>
          <w:sz w:val="20"/>
          <w:szCs w:val="20"/>
        </w:rPr>
        <w:t>The minimum lesion of coronary blood vessels was one and the maximum was 3 with median 1.</w:t>
      </w:r>
    </w:p>
    <w:p w:rsidR="00E71E89" w:rsidRPr="001D789F" w:rsidRDefault="00E71E89" w:rsidP="00E71E89">
      <w:pPr>
        <w:numPr>
          <w:ilvl w:val="0"/>
          <w:numId w:val="2"/>
        </w:numPr>
        <w:snapToGrid w:val="0"/>
        <w:spacing w:after="0" w:line="240" w:lineRule="auto"/>
        <w:ind w:left="0" w:firstLine="425"/>
        <w:contextualSpacing/>
        <w:jc w:val="both"/>
        <w:rPr>
          <w:rFonts w:ascii="Times New Roman" w:eastAsia="Times New Roman" w:hAnsi="Times New Roman" w:cs="Times New Roman"/>
          <w:color w:val="000000" w:themeColor="text1"/>
          <w:sz w:val="20"/>
          <w:szCs w:val="20"/>
        </w:rPr>
      </w:pPr>
      <w:r w:rsidRPr="001D789F">
        <w:rPr>
          <w:rFonts w:ascii="Times New Roman" w:eastAsia="Times New Roman" w:hAnsi="Times New Roman" w:cs="Times New Roman"/>
          <w:color w:val="000000" w:themeColor="text1"/>
          <w:sz w:val="20"/>
          <w:szCs w:val="20"/>
        </w:rPr>
        <w:t xml:space="preserve">The majority of patients had LAD obstruction (68.3%), followed by LCX obstruction (53.3%), the </w:t>
      </w:r>
      <w:r w:rsidRPr="001D789F">
        <w:rPr>
          <w:rFonts w:ascii="Times New Roman" w:eastAsia="Times New Roman" w:hAnsi="Times New Roman" w:cs="Times New Roman"/>
          <w:color w:val="000000" w:themeColor="text1"/>
          <w:sz w:val="20"/>
          <w:szCs w:val="20"/>
        </w:rPr>
        <w:lastRenderedPageBreak/>
        <w:t>lowest percent for PL (10%), RCA (6.6%) and PDA (5%).</w:t>
      </w:r>
    </w:p>
    <w:p w:rsidR="00960DB2" w:rsidRPr="001D789F" w:rsidRDefault="00960DB2" w:rsidP="00E71E89">
      <w:pPr>
        <w:snapToGrid w:val="0"/>
        <w:spacing w:after="0" w:line="240" w:lineRule="auto"/>
        <w:jc w:val="center"/>
        <w:rPr>
          <w:rFonts w:ascii="Times New Roman" w:hAnsi="Times New Roman" w:cs="Times New Roman"/>
          <w:b/>
          <w:bCs/>
          <w:sz w:val="20"/>
          <w:szCs w:val="18"/>
        </w:rPr>
      </w:pPr>
    </w:p>
    <w:p w:rsidR="00501545" w:rsidRPr="001D789F" w:rsidRDefault="00501545" w:rsidP="00E71E89">
      <w:pPr>
        <w:snapToGrid w:val="0"/>
        <w:spacing w:after="0" w:line="240" w:lineRule="auto"/>
        <w:jc w:val="center"/>
        <w:rPr>
          <w:rFonts w:ascii="Times New Roman" w:hAnsi="Times New Roman" w:cs="Times New Roman"/>
          <w:b/>
          <w:bCs/>
          <w:sz w:val="20"/>
          <w:szCs w:val="18"/>
        </w:rPr>
      </w:pPr>
      <w:r w:rsidRPr="001D789F">
        <w:rPr>
          <w:rFonts w:ascii="Times New Roman" w:hAnsi="Times New Roman" w:cs="Times New Roman"/>
          <w:b/>
          <w:bCs/>
          <w:sz w:val="20"/>
          <w:szCs w:val="18"/>
        </w:rPr>
        <w:t>Table (5) Minimum lesion and Maximum lesion</w:t>
      </w:r>
      <w:r w:rsidR="001D789F" w:rsidRPr="001D789F">
        <w:rPr>
          <w:rFonts w:ascii="Times New Roman" w:hAnsi="Times New Roman" w:cs="Times New Roman"/>
          <w:b/>
          <w:bCs/>
          <w:sz w:val="20"/>
          <w:szCs w:val="18"/>
        </w:rPr>
        <w:t>:</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tblPr>
      <w:tblGrid>
        <w:gridCol w:w="1268"/>
        <w:gridCol w:w="913"/>
        <w:gridCol w:w="1150"/>
        <w:gridCol w:w="1189"/>
      </w:tblGrid>
      <w:tr w:rsidR="00501545" w:rsidRPr="001D789F" w:rsidTr="001D789F">
        <w:trPr>
          <w:cnfStyle w:val="100000000000"/>
          <w:jc w:val="center"/>
        </w:trPr>
        <w:tc>
          <w:tcPr>
            <w:cnfStyle w:val="001000000000"/>
            <w:tcW w:w="1403" w:type="pct"/>
            <w:vMerge w:val="restart"/>
            <w:noWrap/>
            <w:vAlign w:val="center"/>
            <w:hideMark/>
          </w:tcPr>
          <w:p w:rsidR="00345B09" w:rsidRPr="001D789F" w:rsidRDefault="00345B09"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Vessels No.</w:t>
            </w:r>
          </w:p>
        </w:tc>
        <w:tc>
          <w:tcPr>
            <w:tcW w:w="1010" w:type="pct"/>
            <w:noWrap/>
            <w:vAlign w:val="center"/>
            <w:hideMark/>
          </w:tcPr>
          <w:p w:rsidR="00501545" w:rsidRPr="001D789F" w:rsidRDefault="00501545"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Median</w:t>
            </w:r>
          </w:p>
        </w:tc>
        <w:tc>
          <w:tcPr>
            <w:tcW w:w="1272" w:type="pct"/>
            <w:noWrap/>
            <w:vAlign w:val="center"/>
            <w:hideMark/>
          </w:tcPr>
          <w:p w:rsidR="00501545" w:rsidRPr="001D789F" w:rsidRDefault="00501545"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Minimum</w:t>
            </w:r>
          </w:p>
        </w:tc>
        <w:tc>
          <w:tcPr>
            <w:tcW w:w="1315" w:type="pct"/>
            <w:noWrap/>
            <w:vAlign w:val="center"/>
            <w:hideMark/>
          </w:tcPr>
          <w:p w:rsidR="00501545" w:rsidRPr="001D789F" w:rsidRDefault="00501545"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Maximum</w:t>
            </w:r>
          </w:p>
        </w:tc>
      </w:tr>
      <w:tr w:rsidR="001D789F" w:rsidRPr="001D789F" w:rsidTr="001D789F">
        <w:trPr>
          <w:cnfStyle w:val="000000100000"/>
          <w:jc w:val="center"/>
        </w:trPr>
        <w:tc>
          <w:tcPr>
            <w:cnfStyle w:val="001000000000"/>
            <w:tcW w:w="1403" w:type="pct"/>
            <w:vMerge/>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p>
        </w:tc>
        <w:tc>
          <w:tcPr>
            <w:tcW w:w="1010"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w:t>
            </w:r>
          </w:p>
        </w:tc>
        <w:tc>
          <w:tcPr>
            <w:tcW w:w="1272"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w:t>
            </w:r>
          </w:p>
        </w:tc>
        <w:tc>
          <w:tcPr>
            <w:tcW w:w="1315"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w:t>
            </w:r>
          </w:p>
        </w:tc>
      </w:tr>
    </w:tbl>
    <w:p w:rsidR="00345B09" w:rsidRPr="001D789F" w:rsidRDefault="00345B09" w:rsidP="00E71E89">
      <w:pPr>
        <w:snapToGrid w:val="0"/>
        <w:spacing w:after="0" w:line="240" w:lineRule="auto"/>
        <w:ind w:firstLine="425"/>
        <w:contextualSpacing/>
        <w:jc w:val="both"/>
        <w:rPr>
          <w:rFonts w:ascii="Times New Roman" w:eastAsia="Times New Roman" w:hAnsi="Times New Roman" w:cs="Times New Roman"/>
          <w:color w:val="000000" w:themeColor="text1"/>
          <w:sz w:val="20"/>
          <w:szCs w:val="20"/>
        </w:rPr>
      </w:pPr>
    </w:p>
    <w:p w:rsidR="00501545" w:rsidRPr="001D789F" w:rsidRDefault="00501545" w:rsidP="00E71E89">
      <w:pPr>
        <w:snapToGrid w:val="0"/>
        <w:spacing w:after="0" w:line="240" w:lineRule="auto"/>
        <w:jc w:val="center"/>
        <w:rPr>
          <w:rFonts w:ascii="Times New Roman" w:hAnsi="Times New Roman" w:cs="Times New Roman"/>
          <w:b/>
          <w:bCs/>
          <w:sz w:val="20"/>
          <w:szCs w:val="18"/>
        </w:rPr>
      </w:pPr>
      <w:r w:rsidRPr="001D789F">
        <w:rPr>
          <w:rFonts w:ascii="Times New Roman" w:hAnsi="Times New Roman" w:cs="Times New Roman"/>
          <w:b/>
          <w:bCs/>
          <w:sz w:val="20"/>
          <w:szCs w:val="18"/>
        </w:rPr>
        <w:t>Table (6) Vessels affected:</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tblPr>
      <w:tblGrid>
        <w:gridCol w:w="2212"/>
        <w:gridCol w:w="1450"/>
        <w:gridCol w:w="858"/>
      </w:tblGrid>
      <w:tr w:rsidR="00501545" w:rsidRPr="001D789F" w:rsidTr="001D789F">
        <w:trPr>
          <w:cnfStyle w:val="100000000000"/>
          <w:jc w:val="center"/>
        </w:trPr>
        <w:tc>
          <w:tcPr>
            <w:cnfStyle w:val="001000000000"/>
            <w:tcW w:w="2446" w:type="pc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Vessels affected</w:t>
            </w:r>
          </w:p>
        </w:tc>
        <w:tc>
          <w:tcPr>
            <w:tcW w:w="1604" w:type="pct"/>
            <w:noWrap/>
            <w:vAlign w:val="center"/>
            <w:hideMark/>
          </w:tcPr>
          <w:p w:rsidR="00501545" w:rsidRPr="001D789F" w:rsidRDefault="00501545"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N/60 total</w:t>
            </w:r>
          </w:p>
        </w:tc>
        <w:tc>
          <w:tcPr>
            <w:tcW w:w="949" w:type="pct"/>
            <w:noWrap/>
            <w:vAlign w:val="center"/>
            <w:hideMark/>
          </w:tcPr>
          <w:p w:rsidR="00501545" w:rsidRPr="001D789F" w:rsidRDefault="00501545"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w:t>
            </w:r>
          </w:p>
        </w:tc>
      </w:tr>
      <w:tr w:rsidR="00501545" w:rsidRPr="001D789F" w:rsidTr="001D789F">
        <w:trPr>
          <w:cnfStyle w:val="000000100000"/>
          <w:jc w:val="center"/>
        </w:trPr>
        <w:tc>
          <w:tcPr>
            <w:cnfStyle w:val="001000000000"/>
            <w:tcW w:w="2446" w:type="pc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RCA</w:t>
            </w:r>
          </w:p>
        </w:tc>
        <w:tc>
          <w:tcPr>
            <w:tcW w:w="160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4</w:t>
            </w:r>
          </w:p>
        </w:tc>
        <w:tc>
          <w:tcPr>
            <w:tcW w:w="949"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6.67</w:t>
            </w:r>
          </w:p>
        </w:tc>
      </w:tr>
      <w:tr w:rsidR="00501545" w:rsidRPr="001D789F" w:rsidTr="001D789F">
        <w:trPr>
          <w:jc w:val="center"/>
        </w:trPr>
        <w:tc>
          <w:tcPr>
            <w:cnfStyle w:val="001000000000"/>
            <w:tcW w:w="2446" w:type="pc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PL</w:t>
            </w:r>
          </w:p>
        </w:tc>
        <w:tc>
          <w:tcPr>
            <w:tcW w:w="1604"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6</w:t>
            </w:r>
          </w:p>
        </w:tc>
        <w:tc>
          <w:tcPr>
            <w:tcW w:w="949"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10</w:t>
            </w:r>
          </w:p>
        </w:tc>
      </w:tr>
      <w:tr w:rsidR="00501545" w:rsidRPr="001D789F" w:rsidTr="001D789F">
        <w:trPr>
          <w:cnfStyle w:val="000000100000"/>
          <w:jc w:val="center"/>
        </w:trPr>
        <w:tc>
          <w:tcPr>
            <w:cnfStyle w:val="001000000000"/>
            <w:tcW w:w="2446" w:type="pc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PDA</w:t>
            </w:r>
          </w:p>
        </w:tc>
        <w:tc>
          <w:tcPr>
            <w:tcW w:w="160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w:t>
            </w:r>
          </w:p>
        </w:tc>
        <w:tc>
          <w:tcPr>
            <w:tcW w:w="949"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w:t>
            </w:r>
          </w:p>
        </w:tc>
      </w:tr>
      <w:tr w:rsidR="00501545" w:rsidRPr="001D789F" w:rsidTr="001D789F">
        <w:trPr>
          <w:jc w:val="center"/>
        </w:trPr>
        <w:tc>
          <w:tcPr>
            <w:cnfStyle w:val="001000000000"/>
            <w:tcW w:w="2446" w:type="pc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LCX</w:t>
            </w:r>
          </w:p>
        </w:tc>
        <w:tc>
          <w:tcPr>
            <w:tcW w:w="1604"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32</w:t>
            </w:r>
          </w:p>
        </w:tc>
        <w:tc>
          <w:tcPr>
            <w:tcW w:w="949"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53.33</w:t>
            </w:r>
          </w:p>
        </w:tc>
      </w:tr>
      <w:tr w:rsidR="00501545" w:rsidRPr="001D789F" w:rsidTr="001D789F">
        <w:trPr>
          <w:cnfStyle w:val="000000100000"/>
          <w:jc w:val="center"/>
        </w:trPr>
        <w:tc>
          <w:tcPr>
            <w:cnfStyle w:val="001000000000"/>
            <w:tcW w:w="2446" w:type="pc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LAD</w:t>
            </w:r>
          </w:p>
        </w:tc>
        <w:tc>
          <w:tcPr>
            <w:tcW w:w="160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41</w:t>
            </w:r>
          </w:p>
        </w:tc>
        <w:tc>
          <w:tcPr>
            <w:tcW w:w="949"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68.33</w:t>
            </w:r>
          </w:p>
        </w:tc>
      </w:tr>
    </w:tbl>
    <w:p w:rsidR="00501545" w:rsidRPr="001D789F" w:rsidRDefault="00501545" w:rsidP="00E71E89">
      <w:pPr>
        <w:snapToGrid w:val="0"/>
        <w:spacing w:after="0" w:line="240" w:lineRule="auto"/>
        <w:ind w:firstLine="425"/>
        <w:jc w:val="both"/>
        <w:rPr>
          <w:rFonts w:ascii="Times New Roman" w:hAnsi="Times New Roman" w:cs="Times New Roman"/>
          <w:sz w:val="20"/>
          <w:szCs w:val="20"/>
        </w:rPr>
      </w:pPr>
    </w:p>
    <w:p w:rsidR="00501545" w:rsidRPr="001D789F" w:rsidRDefault="00501545" w:rsidP="00E71E89">
      <w:pPr>
        <w:numPr>
          <w:ilvl w:val="0"/>
          <w:numId w:val="2"/>
        </w:numPr>
        <w:snapToGrid w:val="0"/>
        <w:spacing w:after="0" w:line="240" w:lineRule="auto"/>
        <w:ind w:left="0" w:firstLine="425"/>
        <w:contextualSpacing/>
        <w:jc w:val="both"/>
        <w:rPr>
          <w:rFonts w:ascii="Times New Roman" w:eastAsia="Times New Roman" w:hAnsi="Times New Roman" w:cs="Times New Roman"/>
          <w:color w:val="000000" w:themeColor="text1"/>
          <w:sz w:val="20"/>
          <w:szCs w:val="20"/>
        </w:rPr>
      </w:pPr>
      <w:r w:rsidRPr="001D789F">
        <w:rPr>
          <w:rFonts w:ascii="Times New Roman" w:eastAsia="Times New Roman" w:hAnsi="Times New Roman" w:cs="Times New Roman"/>
          <w:color w:val="000000" w:themeColor="text1"/>
          <w:sz w:val="20"/>
          <w:szCs w:val="20"/>
        </w:rPr>
        <w:t xml:space="preserve">The obstructed division in RCA, PL and PDA was the proximal segments, while LCX obstruction happened in </w:t>
      </w:r>
      <w:proofErr w:type="spellStart"/>
      <w:r w:rsidR="00960DB2" w:rsidRPr="001D789F">
        <w:rPr>
          <w:rFonts w:ascii="Times New Roman" w:eastAsia="Times New Roman" w:hAnsi="Times New Roman" w:cs="Times New Roman"/>
          <w:color w:val="000000" w:themeColor="text1"/>
          <w:sz w:val="20"/>
          <w:szCs w:val="20"/>
        </w:rPr>
        <w:t>promimal</w:t>
      </w:r>
      <w:proofErr w:type="spellEnd"/>
      <w:r w:rsidR="00960DB2" w:rsidRPr="001D789F">
        <w:rPr>
          <w:rFonts w:ascii="Times New Roman" w:eastAsia="Times New Roman" w:hAnsi="Times New Roman" w:cs="Times New Roman"/>
          <w:color w:val="000000" w:themeColor="text1"/>
          <w:sz w:val="20"/>
          <w:szCs w:val="20"/>
        </w:rPr>
        <w:t>, distal</w:t>
      </w:r>
      <w:r w:rsidRPr="001D789F">
        <w:rPr>
          <w:rFonts w:ascii="Times New Roman" w:eastAsia="Times New Roman" w:hAnsi="Times New Roman" w:cs="Times New Roman"/>
          <w:color w:val="000000" w:themeColor="text1"/>
          <w:sz w:val="20"/>
          <w:szCs w:val="20"/>
        </w:rPr>
        <w:t xml:space="preserve"> and obtuse </w:t>
      </w:r>
      <w:proofErr w:type="spellStart"/>
      <w:r w:rsidRPr="001D789F">
        <w:rPr>
          <w:rFonts w:ascii="Times New Roman" w:eastAsia="Times New Roman" w:hAnsi="Times New Roman" w:cs="Times New Roman"/>
          <w:color w:val="000000" w:themeColor="text1"/>
          <w:sz w:val="20"/>
          <w:szCs w:val="20"/>
        </w:rPr>
        <w:t>margine</w:t>
      </w:r>
      <w:proofErr w:type="spellEnd"/>
      <w:r w:rsidRPr="001D789F">
        <w:rPr>
          <w:rFonts w:ascii="Times New Roman" w:eastAsia="Times New Roman" w:hAnsi="Times New Roman" w:cs="Times New Roman"/>
          <w:color w:val="000000" w:themeColor="text1"/>
          <w:sz w:val="20"/>
          <w:szCs w:val="20"/>
        </w:rPr>
        <w:t xml:space="preserve"> 1 and LAD; obstruction happened in proximal, Mid and distal segments.</w:t>
      </w:r>
    </w:p>
    <w:p w:rsidR="00E71E89" w:rsidRDefault="00E71E89" w:rsidP="00E71E89">
      <w:pPr>
        <w:snapToGrid w:val="0"/>
        <w:spacing w:after="0" w:line="240" w:lineRule="auto"/>
        <w:jc w:val="center"/>
        <w:rPr>
          <w:rFonts w:ascii="Times New Roman" w:hAnsi="Times New Roman" w:cs="Times New Roman"/>
          <w:b/>
          <w:bCs/>
          <w:sz w:val="20"/>
          <w:szCs w:val="18"/>
        </w:rPr>
        <w:sectPr w:rsidR="00E71E89" w:rsidSect="001C06FD">
          <w:type w:val="continuous"/>
          <w:pgSz w:w="12242" w:h="15842" w:code="1"/>
          <w:pgMar w:top="1440" w:right="1440" w:bottom="1440" w:left="1440" w:header="720" w:footer="720" w:gutter="0"/>
          <w:cols w:num="2" w:space="550"/>
          <w:docGrid w:linePitch="360"/>
        </w:sectPr>
      </w:pPr>
    </w:p>
    <w:p w:rsidR="00960DB2" w:rsidRPr="001D789F" w:rsidRDefault="00960DB2" w:rsidP="00E71E89">
      <w:pPr>
        <w:snapToGrid w:val="0"/>
        <w:spacing w:after="0" w:line="240" w:lineRule="auto"/>
        <w:jc w:val="center"/>
        <w:rPr>
          <w:rFonts w:ascii="Times New Roman" w:hAnsi="Times New Roman" w:cs="Times New Roman"/>
          <w:b/>
          <w:bCs/>
          <w:sz w:val="20"/>
          <w:szCs w:val="18"/>
        </w:rPr>
      </w:pPr>
    </w:p>
    <w:p w:rsidR="00501545" w:rsidRPr="001D789F" w:rsidRDefault="00501545" w:rsidP="00E71E89">
      <w:pPr>
        <w:snapToGrid w:val="0"/>
        <w:spacing w:after="0" w:line="240" w:lineRule="auto"/>
        <w:jc w:val="center"/>
        <w:rPr>
          <w:rFonts w:ascii="Times New Roman" w:hAnsi="Times New Roman" w:cs="Times New Roman"/>
          <w:b/>
          <w:bCs/>
          <w:sz w:val="20"/>
          <w:szCs w:val="18"/>
        </w:rPr>
      </w:pPr>
      <w:r w:rsidRPr="001D789F">
        <w:rPr>
          <w:rFonts w:ascii="Times New Roman" w:hAnsi="Times New Roman" w:cs="Times New Roman"/>
          <w:b/>
          <w:bCs/>
          <w:sz w:val="20"/>
          <w:szCs w:val="18"/>
        </w:rPr>
        <w:t>Table (7) Site of vessels affected:</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tblPr>
      <w:tblGrid>
        <w:gridCol w:w="2485"/>
        <w:gridCol w:w="4097"/>
        <w:gridCol w:w="1035"/>
        <w:gridCol w:w="1859"/>
      </w:tblGrid>
      <w:tr w:rsidR="00501545" w:rsidRPr="001D789F" w:rsidTr="001D789F">
        <w:trPr>
          <w:cnfStyle w:val="100000000000"/>
          <w:jc w:val="center"/>
        </w:trPr>
        <w:tc>
          <w:tcPr>
            <w:cnfStyle w:val="001000000000"/>
            <w:tcW w:w="3473" w:type="pct"/>
            <w:gridSpan w:val="2"/>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Site of vessels affected</w:t>
            </w:r>
          </w:p>
        </w:tc>
        <w:tc>
          <w:tcPr>
            <w:tcW w:w="546" w:type="pct"/>
            <w:noWrap/>
            <w:vAlign w:val="center"/>
            <w:hideMark/>
          </w:tcPr>
          <w:p w:rsidR="00501545" w:rsidRPr="001D789F" w:rsidRDefault="00501545"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N</w:t>
            </w:r>
          </w:p>
        </w:tc>
        <w:tc>
          <w:tcPr>
            <w:tcW w:w="981" w:type="pct"/>
            <w:noWrap/>
            <w:vAlign w:val="center"/>
            <w:hideMark/>
          </w:tcPr>
          <w:p w:rsidR="00501545" w:rsidRPr="001D789F" w:rsidRDefault="00501545"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w:t>
            </w:r>
          </w:p>
        </w:tc>
      </w:tr>
      <w:tr w:rsidR="001D789F" w:rsidRPr="001D789F" w:rsidTr="001D789F">
        <w:trPr>
          <w:cnfStyle w:val="000000100000"/>
          <w:jc w:val="center"/>
        </w:trPr>
        <w:tc>
          <w:tcPr>
            <w:cnfStyle w:val="001000000000"/>
            <w:tcW w:w="1311" w:type="pct"/>
            <w:vMerge w:val="restar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RCA</w:t>
            </w:r>
          </w:p>
        </w:tc>
        <w:tc>
          <w:tcPr>
            <w:tcW w:w="2162"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Non sig.</w:t>
            </w:r>
          </w:p>
        </w:tc>
        <w:tc>
          <w:tcPr>
            <w:tcW w:w="546"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w:t>
            </w:r>
          </w:p>
        </w:tc>
        <w:tc>
          <w:tcPr>
            <w:tcW w:w="981"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3.33</w:t>
            </w:r>
          </w:p>
        </w:tc>
      </w:tr>
      <w:tr w:rsidR="00501545" w:rsidRPr="001D789F" w:rsidTr="001D789F">
        <w:trPr>
          <w:jc w:val="center"/>
        </w:trPr>
        <w:tc>
          <w:tcPr>
            <w:cnfStyle w:val="001000000000"/>
            <w:tcW w:w="1311" w:type="pct"/>
            <w:vMerge/>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p>
        </w:tc>
        <w:tc>
          <w:tcPr>
            <w:tcW w:w="2162"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Proximal</w:t>
            </w:r>
          </w:p>
        </w:tc>
        <w:tc>
          <w:tcPr>
            <w:tcW w:w="546"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w:t>
            </w:r>
          </w:p>
        </w:tc>
        <w:tc>
          <w:tcPr>
            <w:tcW w:w="981"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3.33</w:t>
            </w:r>
          </w:p>
        </w:tc>
      </w:tr>
      <w:tr w:rsidR="001D789F" w:rsidRPr="001D789F" w:rsidTr="001D789F">
        <w:trPr>
          <w:cnfStyle w:val="000000100000"/>
          <w:jc w:val="center"/>
        </w:trPr>
        <w:tc>
          <w:tcPr>
            <w:cnfStyle w:val="001000000000"/>
            <w:tcW w:w="1311" w:type="pc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PL</w:t>
            </w:r>
          </w:p>
        </w:tc>
        <w:tc>
          <w:tcPr>
            <w:tcW w:w="2162"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Proximal</w:t>
            </w:r>
          </w:p>
        </w:tc>
        <w:tc>
          <w:tcPr>
            <w:tcW w:w="546"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6</w:t>
            </w:r>
          </w:p>
        </w:tc>
        <w:tc>
          <w:tcPr>
            <w:tcW w:w="981"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10</w:t>
            </w:r>
          </w:p>
        </w:tc>
      </w:tr>
      <w:tr w:rsidR="00501545" w:rsidRPr="001D789F" w:rsidTr="001D789F">
        <w:trPr>
          <w:jc w:val="center"/>
        </w:trPr>
        <w:tc>
          <w:tcPr>
            <w:cnfStyle w:val="001000000000"/>
            <w:tcW w:w="1311" w:type="pc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PDA</w:t>
            </w:r>
          </w:p>
        </w:tc>
        <w:tc>
          <w:tcPr>
            <w:tcW w:w="2162"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Proximal</w:t>
            </w:r>
          </w:p>
        </w:tc>
        <w:tc>
          <w:tcPr>
            <w:tcW w:w="546"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w:t>
            </w:r>
          </w:p>
        </w:tc>
        <w:tc>
          <w:tcPr>
            <w:tcW w:w="981"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w:t>
            </w:r>
          </w:p>
        </w:tc>
      </w:tr>
      <w:tr w:rsidR="001D789F" w:rsidRPr="001D789F" w:rsidTr="001D789F">
        <w:trPr>
          <w:cnfStyle w:val="000000100000"/>
          <w:jc w:val="center"/>
        </w:trPr>
        <w:tc>
          <w:tcPr>
            <w:cnfStyle w:val="001000000000"/>
            <w:tcW w:w="1311" w:type="pct"/>
            <w:vMerge w:val="restar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LCX</w:t>
            </w:r>
          </w:p>
        </w:tc>
        <w:tc>
          <w:tcPr>
            <w:tcW w:w="2162"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Non sig.</w:t>
            </w:r>
          </w:p>
        </w:tc>
        <w:tc>
          <w:tcPr>
            <w:tcW w:w="546"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w:t>
            </w:r>
          </w:p>
        </w:tc>
        <w:tc>
          <w:tcPr>
            <w:tcW w:w="981"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5.26</w:t>
            </w:r>
          </w:p>
        </w:tc>
      </w:tr>
      <w:tr w:rsidR="00501545" w:rsidRPr="001D789F" w:rsidTr="001D789F">
        <w:trPr>
          <w:jc w:val="center"/>
        </w:trPr>
        <w:tc>
          <w:tcPr>
            <w:cnfStyle w:val="001000000000"/>
            <w:tcW w:w="1311" w:type="pct"/>
            <w:vMerge/>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p>
        </w:tc>
        <w:tc>
          <w:tcPr>
            <w:tcW w:w="2162"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Proximal</w:t>
            </w:r>
          </w:p>
        </w:tc>
        <w:tc>
          <w:tcPr>
            <w:tcW w:w="546"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15</w:t>
            </w:r>
          </w:p>
        </w:tc>
        <w:tc>
          <w:tcPr>
            <w:tcW w:w="981"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26.31</w:t>
            </w:r>
          </w:p>
        </w:tc>
      </w:tr>
      <w:tr w:rsidR="001D789F" w:rsidRPr="001D789F" w:rsidTr="001D789F">
        <w:trPr>
          <w:cnfStyle w:val="000000100000"/>
          <w:jc w:val="center"/>
        </w:trPr>
        <w:tc>
          <w:tcPr>
            <w:cnfStyle w:val="001000000000"/>
            <w:tcW w:w="1311" w:type="pct"/>
            <w:vMerge/>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p>
        </w:tc>
        <w:tc>
          <w:tcPr>
            <w:tcW w:w="2162"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Distal</w:t>
            </w:r>
          </w:p>
        </w:tc>
        <w:tc>
          <w:tcPr>
            <w:tcW w:w="546"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w:t>
            </w:r>
          </w:p>
        </w:tc>
        <w:tc>
          <w:tcPr>
            <w:tcW w:w="981"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5.26</w:t>
            </w:r>
          </w:p>
        </w:tc>
      </w:tr>
      <w:tr w:rsidR="00501545" w:rsidRPr="001D789F" w:rsidTr="001D789F">
        <w:trPr>
          <w:jc w:val="center"/>
        </w:trPr>
        <w:tc>
          <w:tcPr>
            <w:cnfStyle w:val="001000000000"/>
            <w:tcW w:w="1311" w:type="pct"/>
            <w:vMerge/>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p>
        </w:tc>
        <w:tc>
          <w:tcPr>
            <w:tcW w:w="2162"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O M 1</w:t>
            </w:r>
          </w:p>
        </w:tc>
        <w:tc>
          <w:tcPr>
            <w:tcW w:w="546"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11</w:t>
            </w:r>
          </w:p>
        </w:tc>
        <w:tc>
          <w:tcPr>
            <w:tcW w:w="981"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19.3</w:t>
            </w:r>
          </w:p>
        </w:tc>
      </w:tr>
      <w:tr w:rsidR="001D789F" w:rsidRPr="001D789F" w:rsidTr="001D789F">
        <w:trPr>
          <w:cnfStyle w:val="000000100000"/>
          <w:jc w:val="center"/>
        </w:trPr>
        <w:tc>
          <w:tcPr>
            <w:cnfStyle w:val="001000000000"/>
            <w:tcW w:w="1311" w:type="pct"/>
            <w:vMerge w:val="restar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LAD</w:t>
            </w:r>
          </w:p>
        </w:tc>
        <w:tc>
          <w:tcPr>
            <w:tcW w:w="2162"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Non sig.</w:t>
            </w:r>
          </w:p>
        </w:tc>
        <w:tc>
          <w:tcPr>
            <w:tcW w:w="546"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12</w:t>
            </w:r>
          </w:p>
        </w:tc>
        <w:tc>
          <w:tcPr>
            <w:tcW w:w="981"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20</w:t>
            </w:r>
          </w:p>
        </w:tc>
      </w:tr>
      <w:tr w:rsidR="00501545" w:rsidRPr="001D789F" w:rsidTr="001D789F">
        <w:trPr>
          <w:jc w:val="center"/>
        </w:trPr>
        <w:tc>
          <w:tcPr>
            <w:cnfStyle w:val="001000000000"/>
            <w:tcW w:w="1311" w:type="pct"/>
            <w:vMerge/>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p>
        </w:tc>
        <w:tc>
          <w:tcPr>
            <w:tcW w:w="2162"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Proximal</w:t>
            </w:r>
          </w:p>
        </w:tc>
        <w:tc>
          <w:tcPr>
            <w:tcW w:w="546"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19</w:t>
            </w:r>
          </w:p>
        </w:tc>
        <w:tc>
          <w:tcPr>
            <w:tcW w:w="981"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31.67</w:t>
            </w:r>
          </w:p>
        </w:tc>
      </w:tr>
      <w:tr w:rsidR="001D789F" w:rsidRPr="001D789F" w:rsidTr="001D789F">
        <w:trPr>
          <w:cnfStyle w:val="000000100000"/>
          <w:jc w:val="center"/>
        </w:trPr>
        <w:tc>
          <w:tcPr>
            <w:cnfStyle w:val="001000000000"/>
            <w:tcW w:w="1311" w:type="pct"/>
            <w:vMerge/>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p>
        </w:tc>
        <w:tc>
          <w:tcPr>
            <w:tcW w:w="2162"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Distal</w:t>
            </w:r>
          </w:p>
        </w:tc>
        <w:tc>
          <w:tcPr>
            <w:tcW w:w="546"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w:t>
            </w:r>
          </w:p>
        </w:tc>
        <w:tc>
          <w:tcPr>
            <w:tcW w:w="981"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3.33</w:t>
            </w:r>
          </w:p>
        </w:tc>
      </w:tr>
      <w:tr w:rsidR="00501545" w:rsidRPr="001D789F" w:rsidTr="001D789F">
        <w:trPr>
          <w:jc w:val="center"/>
        </w:trPr>
        <w:tc>
          <w:tcPr>
            <w:cnfStyle w:val="001000000000"/>
            <w:tcW w:w="1311" w:type="pct"/>
            <w:vMerge/>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p>
        </w:tc>
        <w:tc>
          <w:tcPr>
            <w:tcW w:w="2162"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Mid</w:t>
            </w:r>
          </w:p>
        </w:tc>
        <w:tc>
          <w:tcPr>
            <w:tcW w:w="546"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8</w:t>
            </w:r>
          </w:p>
        </w:tc>
        <w:tc>
          <w:tcPr>
            <w:tcW w:w="981"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13.33</w:t>
            </w:r>
          </w:p>
        </w:tc>
      </w:tr>
    </w:tbl>
    <w:p w:rsidR="001D789F" w:rsidRPr="001D789F" w:rsidRDefault="001D789F" w:rsidP="00E71E89">
      <w:pPr>
        <w:snapToGrid w:val="0"/>
        <w:spacing w:after="0" w:line="240" w:lineRule="auto"/>
        <w:ind w:firstLine="425"/>
        <w:contextualSpacing/>
        <w:jc w:val="both"/>
        <w:rPr>
          <w:rFonts w:ascii="Times New Roman" w:hAnsi="Times New Roman" w:cs="Times New Roman"/>
          <w:sz w:val="20"/>
          <w:szCs w:val="20"/>
        </w:rPr>
      </w:pPr>
    </w:p>
    <w:p w:rsidR="00501545" w:rsidRPr="001D789F" w:rsidRDefault="001D789F" w:rsidP="00E71E89">
      <w:pPr>
        <w:numPr>
          <w:ilvl w:val="0"/>
          <w:numId w:val="2"/>
        </w:numPr>
        <w:snapToGrid w:val="0"/>
        <w:spacing w:after="0" w:line="240" w:lineRule="auto"/>
        <w:ind w:left="0" w:firstLine="425"/>
        <w:contextualSpacing/>
        <w:jc w:val="both"/>
        <w:rPr>
          <w:rFonts w:ascii="Times New Roman" w:eastAsia="Times New Roman" w:hAnsi="Times New Roman" w:cs="Times New Roman"/>
          <w:color w:val="000000" w:themeColor="text1"/>
          <w:sz w:val="20"/>
          <w:szCs w:val="20"/>
        </w:rPr>
      </w:pPr>
      <w:r w:rsidRPr="001D789F">
        <w:rPr>
          <w:rFonts w:ascii="Times New Roman" w:eastAsia="Times New Roman" w:hAnsi="Times New Roman" w:cs="Times New Roman"/>
          <w:color w:val="000000" w:themeColor="text1"/>
          <w:sz w:val="20"/>
          <w:szCs w:val="20"/>
        </w:rPr>
        <w:t>T</w:t>
      </w:r>
      <w:r w:rsidR="00501545" w:rsidRPr="001D789F">
        <w:rPr>
          <w:rFonts w:ascii="Times New Roman" w:eastAsia="Times New Roman" w:hAnsi="Times New Roman" w:cs="Times New Roman"/>
          <w:color w:val="000000" w:themeColor="text1"/>
          <w:sz w:val="20"/>
          <w:szCs w:val="20"/>
        </w:rPr>
        <w:t>he degree of obstruction varies from non sig</w:t>
      </w:r>
      <w:r w:rsidRPr="001D789F">
        <w:rPr>
          <w:rFonts w:ascii="Times New Roman" w:eastAsia="Times New Roman" w:hAnsi="Times New Roman" w:cs="Times New Roman"/>
          <w:color w:val="000000" w:themeColor="text1"/>
          <w:sz w:val="20"/>
          <w:szCs w:val="20"/>
        </w:rPr>
        <w:t>. (</w:t>
      </w:r>
      <w:r w:rsidR="00501545" w:rsidRPr="001D789F">
        <w:rPr>
          <w:rFonts w:ascii="Times New Roman" w:eastAsia="Times New Roman" w:hAnsi="Times New Roman" w:cs="Times New Roman"/>
          <w:color w:val="000000" w:themeColor="text1"/>
          <w:sz w:val="20"/>
          <w:szCs w:val="20"/>
        </w:rPr>
        <w:t>30%) up to 80% in certain tributaries</w:t>
      </w:r>
    </w:p>
    <w:p w:rsidR="00960DB2" w:rsidRPr="001D789F" w:rsidRDefault="00960DB2" w:rsidP="00E71E89">
      <w:pPr>
        <w:snapToGrid w:val="0"/>
        <w:spacing w:after="0" w:line="240" w:lineRule="auto"/>
        <w:jc w:val="center"/>
        <w:rPr>
          <w:rFonts w:ascii="Times New Roman" w:hAnsi="Times New Roman" w:cs="Times New Roman"/>
          <w:b/>
          <w:bCs/>
          <w:sz w:val="20"/>
          <w:szCs w:val="18"/>
        </w:rPr>
      </w:pPr>
    </w:p>
    <w:p w:rsidR="00501545" w:rsidRPr="001D789F" w:rsidRDefault="00501545" w:rsidP="00E71E89">
      <w:pPr>
        <w:snapToGrid w:val="0"/>
        <w:spacing w:after="0" w:line="240" w:lineRule="auto"/>
        <w:jc w:val="center"/>
        <w:rPr>
          <w:rFonts w:ascii="Times New Roman" w:hAnsi="Times New Roman" w:cs="Times New Roman"/>
          <w:b/>
          <w:bCs/>
          <w:sz w:val="20"/>
          <w:szCs w:val="18"/>
        </w:rPr>
      </w:pPr>
      <w:r w:rsidRPr="001D789F">
        <w:rPr>
          <w:rFonts w:ascii="Times New Roman" w:hAnsi="Times New Roman" w:cs="Times New Roman"/>
          <w:b/>
          <w:bCs/>
          <w:sz w:val="20"/>
          <w:szCs w:val="18"/>
        </w:rPr>
        <w:t>Table (8)</w:t>
      </w:r>
      <w:r w:rsidR="000D1CC6" w:rsidRPr="001D789F">
        <w:rPr>
          <w:rFonts w:ascii="Times New Roman" w:hAnsi="Times New Roman" w:cs="Times New Roman"/>
          <w:b/>
          <w:bCs/>
          <w:sz w:val="20"/>
          <w:szCs w:val="18"/>
        </w:rPr>
        <w:t xml:space="preserve"> </w:t>
      </w:r>
      <w:r w:rsidRPr="001D789F">
        <w:rPr>
          <w:rFonts w:ascii="Times New Roman" w:hAnsi="Times New Roman" w:cs="Times New Roman"/>
          <w:b/>
          <w:bCs/>
          <w:sz w:val="20"/>
          <w:szCs w:val="18"/>
        </w:rPr>
        <w:t>Degree of obstruction:</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tblPr>
      <w:tblGrid>
        <w:gridCol w:w="3375"/>
        <w:gridCol w:w="3167"/>
        <w:gridCol w:w="1050"/>
        <w:gridCol w:w="1884"/>
      </w:tblGrid>
      <w:tr w:rsidR="00501545" w:rsidRPr="001D789F" w:rsidTr="001D789F">
        <w:trPr>
          <w:cnfStyle w:val="100000000000"/>
          <w:jc w:val="center"/>
        </w:trPr>
        <w:tc>
          <w:tcPr>
            <w:cnfStyle w:val="001000000000"/>
            <w:tcW w:w="3452" w:type="pct"/>
            <w:gridSpan w:val="2"/>
            <w:tcBorders>
              <w:left w:val="none" w:sz="0" w:space="0" w:color="auto"/>
              <w:right w:val="none" w:sz="0" w:space="0" w:color="auto"/>
            </w:tcBorders>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Degree of obstruction</w:t>
            </w:r>
          </w:p>
        </w:tc>
        <w:tc>
          <w:tcPr>
            <w:tcW w:w="554" w:type="pct"/>
            <w:tcBorders>
              <w:left w:val="none" w:sz="0" w:space="0" w:color="auto"/>
              <w:right w:val="none" w:sz="0" w:space="0" w:color="auto"/>
            </w:tcBorders>
            <w:noWrap/>
            <w:vAlign w:val="center"/>
            <w:hideMark/>
          </w:tcPr>
          <w:p w:rsidR="00501545" w:rsidRPr="001D789F" w:rsidRDefault="00501545"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N</w:t>
            </w:r>
          </w:p>
        </w:tc>
        <w:tc>
          <w:tcPr>
            <w:tcW w:w="994" w:type="pct"/>
            <w:tcBorders>
              <w:left w:val="none" w:sz="0" w:space="0" w:color="auto"/>
              <w:right w:val="none" w:sz="0" w:space="0" w:color="auto"/>
            </w:tcBorders>
            <w:noWrap/>
            <w:vAlign w:val="center"/>
            <w:hideMark/>
          </w:tcPr>
          <w:p w:rsidR="00501545" w:rsidRPr="001D789F" w:rsidRDefault="00501545"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w:t>
            </w:r>
          </w:p>
        </w:tc>
      </w:tr>
      <w:tr w:rsidR="001D789F" w:rsidRPr="001D789F" w:rsidTr="001D789F">
        <w:trPr>
          <w:cnfStyle w:val="000000100000"/>
          <w:jc w:val="center"/>
        </w:trPr>
        <w:tc>
          <w:tcPr>
            <w:cnfStyle w:val="001000000000"/>
            <w:tcW w:w="1781" w:type="pct"/>
            <w:vMerge w:val="restar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RCA</w:t>
            </w:r>
          </w:p>
        </w:tc>
        <w:tc>
          <w:tcPr>
            <w:tcW w:w="1671"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50%</w:t>
            </w:r>
          </w:p>
        </w:tc>
        <w:tc>
          <w:tcPr>
            <w:tcW w:w="55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w:t>
            </w:r>
          </w:p>
        </w:tc>
        <w:tc>
          <w:tcPr>
            <w:tcW w:w="99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3.33</w:t>
            </w:r>
          </w:p>
        </w:tc>
      </w:tr>
      <w:tr w:rsidR="00501545" w:rsidRPr="001D789F" w:rsidTr="001D789F">
        <w:trPr>
          <w:jc w:val="center"/>
        </w:trPr>
        <w:tc>
          <w:tcPr>
            <w:cnfStyle w:val="001000000000"/>
            <w:tcW w:w="1781" w:type="pct"/>
            <w:vMerge/>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p>
        </w:tc>
        <w:tc>
          <w:tcPr>
            <w:tcW w:w="1671"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70%</w:t>
            </w:r>
          </w:p>
        </w:tc>
        <w:tc>
          <w:tcPr>
            <w:tcW w:w="554"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w:t>
            </w:r>
          </w:p>
        </w:tc>
        <w:tc>
          <w:tcPr>
            <w:tcW w:w="994"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3.33</w:t>
            </w:r>
          </w:p>
        </w:tc>
      </w:tr>
      <w:tr w:rsidR="001D789F" w:rsidRPr="001D789F" w:rsidTr="001D789F">
        <w:trPr>
          <w:cnfStyle w:val="000000100000"/>
          <w:jc w:val="center"/>
        </w:trPr>
        <w:tc>
          <w:tcPr>
            <w:cnfStyle w:val="001000000000"/>
            <w:tcW w:w="1781" w:type="pct"/>
            <w:vMerge w:val="restar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PL</w:t>
            </w:r>
          </w:p>
        </w:tc>
        <w:tc>
          <w:tcPr>
            <w:tcW w:w="1671"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70%</w:t>
            </w:r>
          </w:p>
        </w:tc>
        <w:tc>
          <w:tcPr>
            <w:tcW w:w="55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w:t>
            </w:r>
          </w:p>
        </w:tc>
        <w:tc>
          <w:tcPr>
            <w:tcW w:w="99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8.33</w:t>
            </w:r>
          </w:p>
        </w:tc>
      </w:tr>
      <w:tr w:rsidR="00501545" w:rsidRPr="001D789F" w:rsidTr="001D789F">
        <w:trPr>
          <w:jc w:val="center"/>
        </w:trPr>
        <w:tc>
          <w:tcPr>
            <w:cnfStyle w:val="001000000000"/>
            <w:tcW w:w="1781" w:type="pct"/>
            <w:vMerge/>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p>
        </w:tc>
        <w:tc>
          <w:tcPr>
            <w:tcW w:w="1671"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80%</w:t>
            </w:r>
          </w:p>
        </w:tc>
        <w:tc>
          <w:tcPr>
            <w:tcW w:w="554"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w:t>
            </w:r>
          </w:p>
        </w:tc>
        <w:tc>
          <w:tcPr>
            <w:tcW w:w="994"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1.67</w:t>
            </w:r>
          </w:p>
        </w:tc>
      </w:tr>
      <w:tr w:rsidR="001D789F" w:rsidRPr="001D789F" w:rsidTr="001D789F">
        <w:trPr>
          <w:cnfStyle w:val="000000100000"/>
          <w:jc w:val="center"/>
        </w:trPr>
        <w:tc>
          <w:tcPr>
            <w:cnfStyle w:val="001000000000"/>
            <w:tcW w:w="1781" w:type="pct"/>
            <w:vMerge w:val="restar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PDA</w:t>
            </w:r>
          </w:p>
        </w:tc>
        <w:tc>
          <w:tcPr>
            <w:tcW w:w="1671"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70%</w:t>
            </w:r>
          </w:p>
        </w:tc>
        <w:tc>
          <w:tcPr>
            <w:tcW w:w="55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w:t>
            </w:r>
          </w:p>
        </w:tc>
        <w:tc>
          <w:tcPr>
            <w:tcW w:w="99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3.33</w:t>
            </w:r>
          </w:p>
        </w:tc>
      </w:tr>
      <w:tr w:rsidR="00501545" w:rsidRPr="001D789F" w:rsidTr="001D789F">
        <w:trPr>
          <w:jc w:val="center"/>
        </w:trPr>
        <w:tc>
          <w:tcPr>
            <w:cnfStyle w:val="001000000000"/>
            <w:tcW w:w="1781" w:type="pct"/>
            <w:vMerge/>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p>
        </w:tc>
        <w:tc>
          <w:tcPr>
            <w:tcW w:w="1671"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80%</w:t>
            </w:r>
          </w:p>
        </w:tc>
        <w:tc>
          <w:tcPr>
            <w:tcW w:w="554"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w:t>
            </w:r>
          </w:p>
        </w:tc>
        <w:tc>
          <w:tcPr>
            <w:tcW w:w="994"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1.67</w:t>
            </w:r>
          </w:p>
        </w:tc>
      </w:tr>
      <w:tr w:rsidR="001D789F" w:rsidRPr="001D789F" w:rsidTr="001D789F">
        <w:trPr>
          <w:cnfStyle w:val="000000100000"/>
          <w:jc w:val="center"/>
        </w:trPr>
        <w:tc>
          <w:tcPr>
            <w:cnfStyle w:val="001000000000"/>
            <w:tcW w:w="1781" w:type="pct"/>
            <w:vMerge w:val="restar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LCX</w:t>
            </w:r>
          </w:p>
        </w:tc>
        <w:tc>
          <w:tcPr>
            <w:tcW w:w="1671"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30%</w:t>
            </w:r>
          </w:p>
        </w:tc>
        <w:tc>
          <w:tcPr>
            <w:tcW w:w="55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w:t>
            </w:r>
          </w:p>
        </w:tc>
        <w:tc>
          <w:tcPr>
            <w:tcW w:w="99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w:t>
            </w:r>
          </w:p>
        </w:tc>
      </w:tr>
      <w:tr w:rsidR="00501545" w:rsidRPr="001D789F" w:rsidTr="001D789F">
        <w:trPr>
          <w:jc w:val="center"/>
        </w:trPr>
        <w:tc>
          <w:tcPr>
            <w:cnfStyle w:val="001000000000"/>
            <w:tcW w:w="1781" w:type="pct"/>
            <w:vMerge/>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p>
        </w:tc>
        <w:tc>
          <w:tcPr>
            <w:tcW w:w="1671"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70%</w:t>
            </w:r>
          </w:p>
        </w:tc>
        <w:tc>
          <w:tcPr>
            <w:tcW w:w="554"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18</w:t>
            </w:r>
          </w:p>
        </w:tc>
        <w:tc>
          <w:tcPr>
            <w:tcW w:w="994"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30</w:t>
            </w:r>
          </w:p>
        </w:tc>
      </w:tr>
      <w:tr w:rsidR="001D789F" w:rsidRPr="001D789F" w:rsidTr="001D789F">
        <w:trPr>
          <w:cnfStyle w:val="000000100000"/>
          <w:jc w:val="center"/>
        </w:trPr>
        <w:tc>
          <w:tcPr>
            <w:cnfStyle w:val="001000000000"/>
            <w:tcW w:w="1781" w:type="pct"/>
            <w:vMerge/>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p>
        </w:tc>
        <w:tc>
          <w:tcPr>
            <w:tcW w:w="1671"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80%</w:t>
            </w:r>
          </w:p>
        </w:tc>
        <w:tc>
          <w:tcPr>
            <w:tcW w:w="55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11</w:t>
            </w:r>
          </w:p>
        </w:tc>
        <w:tc>
          <w:tcPr>
            <w:tcW w:w="99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18.33</w:t>
            </w:r>
          </w:p>
        </w:tc>
      </w:tr>
      <w:tr w:rsidR="00501545" w:rsidRPr="001D789F" w:rsidTr="001D789F">
        <w:trPr>
          <w:jc w:val="center"/>
        </w:trPr>
        <w:tc>
          <w:tcPr>
            <w:cnfStyle w:val="001000000000"/>
            <w:tcW w:w="1781" w:type="pct"/>
            <w:vMerge w:val="restart"/>
            <w:noWrap/>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LAD</w:t>
            </w:r>
          </w:p>
        </w:tc>
        <w:tc>
          <w:tcPr>
            <w:tcW w:w="1671"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30%</w:t>
            </w:r>
          </w:p>
        </w:tc>
        <w:tc>
          <w:tcPr>
            <w:tcW w:w="554"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12</w:t>
            </w:r>
          </w:p>
        </w:tc>
        <w:tc>
          <w:tcPr>
            <w:tcW w:w="994"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20</w:t>
            </w:r>
          </w:p>
        </w:tc>
      </w:tr>
      <w:tr w:rsidR="001D789F" w:rsidRPr="001D789F" w:rsidTr="001D789F">
        <w:trPr>
          <w:cnfStyle w:val="000000100000"/>
          <w:jc w:val="center"/>
        </w:trPr>
        <w:tc>
          <w:tcPr>
            <w:cnfStyle w:val="001000000000"/>
            <w:tcW w:w="1781" w:type="pct"/>
            <w:vMerge/>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p>
        </w:tc>
        <w:tc>
          <w:tcPr>
            <w:tcW w:w="1671"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70%</w:t>
            </w:r>
          </w:p>
        </w:tc>
        <w:tc>
          <w:tcPr>
            <w:tcW w:w="55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19</w:t>
            </w:r>
          </w:p>
        </w:tc>
        <w:tc>
          <w:tcPr>
            <w:tcW w:w="994" w:type="pct"/>
            <w:noWrap/>
            <w:vAlign w:val="center"/>
            <w:hideMark/>
          </w:tcPr>
          <w:p w:rsidR="00501545" w:rsidRPr="001D789F" w:rsidRDefault="00501545"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31.67</w:t>
            </w:r>
          </w:p>
        </w:tc>
      </w:tr>
      <w:tr w:rsidR="00501545" w:rsidRPr="001D789F" w:rsidTr="001D789F">
        <w:trPr>
          <w:jc w:val="center"/>
        </w:trPr>
        <w:tc>
          <w:tcPr>
            <w:cnfStyle w:val="001000000000"/>
            <w:tcW w:w="1781" w:type="pct"/>
            <w:vMerge/>
            <w:vAlign w:val="center"/>
            <w:hideMark/>
          </w:tcPr>
          <w:p w:rsidR="00501545" w:rsidRPr="001D789F" w:rsidRDefault="00501545" w:rsidP="00E71E89">
            <w:pPr>
              <w:snapToGrid w:val="0"/>
              <w:jc w:val="both"/>
              <w:rPr>
                <w:rFonts w:ascii="Times New Roman" w:eastAsia="Times New Roman" w:hAnsi="Times New Roman" w:cs="Times New Roman"/>
                <w:color w:val="000000"/>
                <w:sz w:val="20"/>
                <w:szCs w:val="18"/>
              </w:rPr>
            </w:pPr>
          </w:p>
        </w:tc>
        <w:tc>
          <w:tcPr>
            <w:tcW w:w="1671"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80%</w:t>
            </w:r>
          </w:p>
        </w:tc>
        <w:tc>
          <w:tcPr>
            <w:tcW w:w="554"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10</w:t>
            </w:r>
          </w:p>
        </w:tc>
        <w:tc>
          <w:tcPr>
            <w:tcW w:w="994" w:type="pct"/>
            <w:noWrap/>
            <w:vAlign w:val="center"/>
            <w:hideMark/>
          </w:tcPr>
          <w:p w:rsidR="00501545" w:rsidRPr="001D789F" w:rsidRDefault="00501545"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16.67</w:t>
            </w:r>
          </w:p>
        </w:tc>
      </w:tr>
    </w:tbl>
    <w:p w:rsidR="00E46EA8" w:rsidRPr="001D789F" w:rsidRDefault="00E46EA8" w:rsidP="00E71E89">
      <w:pPr>
        <w:snapToGrid w:val="0"/>
        <w:spacing w:after="0" w:line="240" w:lineRule="auto"/>
        <w:jc w:val="both"/>
        <w:rPr>
          <w:rFonts w:ascii="Times New Roman" w:eastAsia="Times New Roman" w:hAnsi="Times New Roman" w:cs="Times New Roman"/>
          <w:b/>
          <w:bCs/>
          <w:sz w:val="20"/>
          <w:szCs w:val="20"/>
        </w:rPr>
      </w:pPr>
    </w:p>
    <w:p w:rsidR="00345B09" w:rsidRPr="001D789F" w:rsidRDefault="00345B09" w:rsidP="00E71E89">
      <w:pPr>
        <w:snapToGrid w:val="0"/>
        <w:spacing w:after="0" w:line="240" w:lineRule="auto"/>
        <w:jc w:val="both"/>
        <w:rPr>
          <w:rFonts w:ascii="Times New Roman" w:eastAsia="Times New Roman" w:hAnsi="Times New Roman" w:cs="Times New Roman"/>
          <w:b/>
          <w:bCs/>
          <w:sz w:val="20"/>
          <w:szCs w:val="20"/>
        </w:rPr>
      </w:pPr>
      <w:r w:rsidRPr="001D789F">
        <w:rPr>
          <w:rFonts w:ascii="Times New Roman" w:eastAsia="Times New Roman" w:hAnsi="Times New Roman" w:cs="Times New Roman"/>
          <w:b/>
          <w:bCs/>
          <w:sz w:val="20"/>
          <w:szCs w:val="20"/>
        </w:rPr>
        <w:lastRenderedPageBreak/>
        <w:t xml:space="preserve">Effect of gender on </w:t>
      </w:r>
      <w:proofErr w:type="spellStart"/>
      <w:r w:rsidRPr="001D789F">
        <w:rPr>
          <w:rFonts w:ascii="Times New Roman" w:eastAsia="Times New Roman" w:hAnsi="Times New Roman" w:cs="Times New Roman"/>
          <w:b/>
          <w:bCs/>
          <w:sz w:val="20"/>
          <w:szCs w:val="20"/>
        </w:rPr>
        <w:t>QTc</w:t>
      </w:r>
      <w:proofErr w:type="spellEnd"/>
      <w:r w:rsidRPr="001D789F">
        <w:rPr>
          <w:rFonts w:ascii="Times New Roman" w:eastAsia="Times New Roman" w:hAnsi="Times New Roman" w:cs="Times New Roman"/>
          <w:b/>
          <w:bCs/>
          <w:sz w:val="20"/>
          <w:szCs w:val="20"/>
        </w:rPr>
        <w:t xml:space="preserve"> dispersion:</w:t>
      </w:r>
    </w:p>
    <w:p w:rsidR="00345B09" w:rsidRPr="001D789F" w:rsidRDefault="00345B09" w:rsidP="00E71E89">
      <w:pPr>
        <w:snapToGrid w:val="0"/>
        <w:spacing w:after="0" w:line="240" w:lineRule="auto"/>
        <w:ind w:firstLine="425"/>
        <w:jc w:val="both"/>
        <w:rPr>
          <w:rFonts w:ascii="Times New Roman" w:hAnsi="Times New Roman" w:cs="Times New Roman"/>
          <w:sz w:val="20"/>
          <w:szCs w:val="20"/>
        </w:rPr>
      </w:pPr>
      <w:r w:rsidRPr="001D789F">
        <w:rPr>
          <w:rFonts w:ascii="Times New Roman" w:hAnsi="Times New Roman" w:cs="Times New Roman"/>
          <w:sz w:val="20"/>
          <w:szCs w:val="20"/>
        </w:rPr>
        <w:t xml:space="preserve">No significant statistical difference between male and female group as regarding </w:t>
      </w:r>
      <w:proofErr w:type="spellStart"/>
      <w:r w:rsidRPr="001D789F">
        <w:rPr>
          <w:rFonts w:ascii="Times New Roman" w:hAnsi="Times New Roman" w:cs="Times New Roman"/>
          <w:sz w:val="20"/>
          <w:szCs w:val="20"/>
        </w:rPr>
        <w:t>QTc</w:t>
      </w:r>
      <w:proofErr w:type="spellEnd"/>
      <w:r w:rsidRPr="001D789F">
        <w:rPr>
          <w:rFonts w:ascii="Times New Roman" w:hAnsi="Times New Roman" w:cs="Times New Roman"/>
          <w:sz w:val="20"/>
          <w:szCs w:val="20"/>
        </w:rPr>
        <w:t xml:space="preserve"> dispersion; p=0.5</w:t>
      </w:r>
    </w:p>
    <w:p w:rsidR="00E46EA8" w:rsidRPr="001D789F" w:rsidRDefault="00E46EA8" w:rsidP="00E71E89">
      <w:pPr>
        <w:snapToGrid w:val="0"/>
        <w:spacing w:after="0" w:line="240" w:lineRule="auto"/>
        <w:jc w:val="center"/>
        <w:rPr>
          <w:rFonts w:ascii="Times New Roman" w:hAnsi="Times New Roman" w:cs="Times New Roman"/>
          <w:b/>
          <w:bCs/>
          <w:sz w:val="20"/>
          <w:szCs w:val="18"/>
        </w:rPr>
      </w:pPr>
    </w:p>
    <w:p w:rsidR="00345B09" w:rsidRPr="001D789F" w:rsidRDefault="00345B09" w:rsidP="00E71E89">
      <w:pPr>
        <w:snapToGrid w:val="0"/>
        <w:spacing w:after="0" w:line="240" w:lineRule="auto"/>
        <w:jc w:val="center"/>
        <w:rPr>
          <w:rFonts w:ascii="Times New Roman" w:hAnsi="Times New Roman" w:cs="Times New Roman"/>
          <w:b/>
          <w:bCs/>
          <w:sz w:val="20"/>
          <w:szCs w:val="18"/>
        </w:rPr>
      </w:pPr>
      <w:r w:rsidRPr="001D789F">
        <w:rPr>
          <w:rFonts w:ascii="Times New Roman" w:hAnsi="Times New Roman" w:cs="Times New Roman"/>
          <w:b/>
          <w:bCs/>
          <w:sz w:val="20"/>
          <w:szCs w:val="18"/>
        </w:rPr>
        <w:t xml:space="preserve">Table (9) Effect of gender on </w:t>
      </w:r>
      <w:proofErr w:type="spellStart"/>
      <w:r w:rsidRPr="001D789F">
        <w:rPr>
          <w:rFonts w:ascii="Times New Roman" w:hAnsi="Times New Roman" w:cs="Times New Roman"/>
          <w:b/>
          <w:bCs/>
          <w:sz w:val="20"/>
          <w:szCs w:val="18"/>
        </w:rPr>
        <w:t>QTc</w:t>
      </w:r>
      <w:proofErr w:type="spellEnd"/>
      <w:r w:rsidRPr="001D789F">
        <w:rPr>
          <w:rFonts w:ascii="Times New Roman" w:hAnsi="Times New Roman" w:cs="Times New Roman"/>
          <w:b/>
          <w:bCs/>
          <w:sz w:val="20"/>
          <w:szCs w:val="18"/>
        </w:rPr>
        <w:t xml:space="preserve"> dispersion:</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tblPr>
      <w:tblGrid>
        <w:gridCol w:w="1239"/>
        <w:gridCol w:w="2204"/>
        <w:gridCol w:w="940"/>
        <w:gridCol w:w="1806"/>
        <w:gridCol w:w="1109"/>
        <w:gridCol w:w="1090"/>
        <w:gridCol w:w="1088"/>
      </w:tblGrid>
      <w:tr w:rsidR="001D789F" w:rsidRPr="001D789F" w:rsidTr="001D789F">
        <w:trPr>
          <w:cnfStyle w:val="100000000000"/>
          <w:jc w:val="center"/>
        </w:trPr>
        <w:tc>
          <w:tcPr>
            <w:cnfStyle w:val="001000000000"/>
            <w:tcW w:w="1817" w:type="pct"/>
            <w:gridSpan w:val="2"/>
            <w:noWrap/>
            <w:vAlign w:val="center"/>
            <w:hideMark/>
          </w:tcPr>
          <w:p w:rsidR="00345B09" w:rsidRPr="001D789F" w:rsidRDefault="00345B09" w:rsidP="00E71E89">
            <w:pPr>
              <w:snapToGrid w:val="0"/>
              <w:jc w:val="both"/>
              <w:rPr>
                <w:rFonts w:ascii="Times New Roman" w:eastAsia="Times New Roman" w:hAnsi="Times New Roman" w:cs="Times New Roman"/>
                <w:color w:val="000000"/>
                <w:sz w:val="20"/>
                <w:szCs w:val="18"/>
              </w:rPr>
            </w:pPr>
            <w:proofErr w:type="spellStart"/>
            <w:r w:rsidRPr="001D789F">
              <w:rPr>
                <w:rFonts w:ascii="Times New Roman" w:eastAsia="Times New Roman" w:hAnsi="Times New Roman" w:cs="Times New Roman"/>
                <w:color w:val="000000"/>
                <w:sz w:val="20"/>
                <w:szCs w:val="18"/>
              </w:rPr>
              <w:t>QTcdisp</w:t>
            </w:r>
            <w:proofErr w:type="spellEnd"/>
          </w:p>
        </w:tc>
        <w:tc>
          <w:tcPr>
            <w:tcW w:w="496" w:type="pct"/>
            <w:noWrap/>
            <w:vAlign w:val="center"/>
            <w:hideMark/>
          </w:tcPr>
          <w:p w:rsidR="00345B09" w:rsidRPr="001D789F" w:rsidRDefault="00345B09"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N</w:t>
            </w:r>
          </w:p>
        </w:tc>
        <w:tc>
          <w:tcPr>
            <w:tcW w:w="953" w:type="pct"/>
            <w:noWrap/>
            <w:vAlign w:val="center"/>
            <w:hideMark/>
          </w:tcPr>
          <w:p w:rsidR="00345B09" w:rsidRPr="001D789F" w:rsidRDefault="00345B09"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Mean</w:t>
            </w:r>
          </w:p>
        </w:tc>
        <w:tc>
          <w:tcPr>
            <w:tcW w:w="585" w:type="pct"/>
            <w:noWrap/>
            <w:vAlign w:val="center"/>
            <w:hideMark/>
          </w:tcPr>
          <w:p w:rsidR="00345B09" w:rsidRPr="001D789F" w:rsidRDefault="00345B09"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SD</w:t>
            </w:r>
          </w:p>
        </w:tc>
        <w:tc>
          <w:tcPr>
            <w:tcW w:w="575" w:type="pct"/>
            <w:noWrap/>
            <w:vAlign w:val="center"/>
            <w:hideMark/>
          </w:tcPr>
          <w:p w:rsidR="00345B09" w:rsidRPr="001D789F" w:rsidRDefault="00345B09"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F</w:t>
            </w:r>
          </w:p>
        </w:tc>
        <w:tc>
          <w:tcPr>
            <w:tcW w:w="575" w:type="pct"/>
            <w:noWrap/>
            <w:vAlign w:val="center"/>
            <w:hideMark/>
          </w:tcPr>
          <w:p w:rsidR="00345B09" w:rsidRPr="001D789F" w:rsidRDefault="00345B09"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P</w:t>
            </w:r>
          </w:p>
        </w:tc>
      </w:tr>
      <w:tr w:rsidR="001D789F" w:rsidRPr="001D789F" w:rsidTr="001D789F">
        <w:trPr>
          <w:cnfStyle w:val="000000100000"/>
          <w:jc w:val="center"/>
        </w:trPr>
        <w:tc>
          <w:tcPr>
            <w:cnfStyle w:val="001000000000"/>
            <w:tcW w:w="654" w:type="pct"/>
            <w:vMerge w:val="restart"/>
            <w:noWrap/>
            <w:vAlign w:val="center"/>
            <w:hideMark/>
          </w:tcPr>
          <w:p w:rsidR="00345B09" w:rsidRPr="001D789F" w:rsidRDefault="00345B09"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Sex</w:t>
            </w:r>
          </w:p>
        </w:tc>
        <w:tc>
          <w:tcPr>
            <w:tcW w:w="1163" w:type="pct"/>
            <w:noWrap/>
            <w:vAlign w:val="center"/>
            <w:hideMark/>
          </w:tcPr>
          <w:p w:rsidR="00345B09" w:rsidRPr="001D789F" w:rsidRDefault="00345B09"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Female</w:t>
            </w:r>
          </w:p>
        </w:tc>
        <w:tc>
          <w:tcPr>
            <w:tcW w:w="496" w:type="pct"/>
            <w:noWrap/>
            <w:vAlign w:val="center"/>
            <w:hideMark/>
          </w:tcPr>
          <w:p w:rsidR="00345B09" w:rsidRPr="001D789F" w:rsidRDefault="00345B09"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20</w:t>
            </w:r>
          </w:p>
        </w:tc>
        <w:tc>
          <w:tcPr>
            <w:tcW w:w="953" w:type="pct"/>
            <w:noWrap/>
            <w:vAlign w:val="center"/>
            <w:hideMark/>
          </w:tcPr>
          <w:p w:rsidR="00345B09" w:rsidRPr="001D789F" w:rsidRDefault="00345B09"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58.9</w:t>
            </w:r>
          </w:p>
        </w:tc>
        <w:tc>
          <w:tcPr>
            <w:tcW w:w="585" w:type="pct"/>
            <w:noWrap/>
            <w:vAlign w:val="center"/>
            <w:hideMark/>
          </w:tcPr>
          <w:p w:rsidR="00345B09" w:rsidRPr="001D789F" w:rsidRDefault="00345B09"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6.4</w:t>
            </w:r>
          </w:p>
        </w:tc>
        <w:tc>
          <w:tcPr>
            <w:tcW w:w="575" w:type="pct"/>
            <w:vMerge w:val="restart"/>
            <w:noWrap/>
            <w:vAlign w:val="center"/>
            <w:hideMark/>
          </w:tcPr>
          <w:p w:rsidR="00345B09" w:rsidRPr="001D789F" w:rsidRDefault="00345B09"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0.5</w:t>
            </w:r>
          </w:p>
        </w:tc>
        <w:tc>
          <w:tcPr>
            <w:tcW w:w="575" w:type="pct"/>
            <w:vMerge w:val="restart"/>
            <w:noWrap/>
            <w:vAlign w:val="center"/>
            <w:hideMark/>
          </w:tcPr>
          <w:p w:rsidR="00345B09" w:rsidRPr="001D789F" w:rsidRDefault="00345B09"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0.5</w:t>
            </w:r>
          </w:p>
        </w:tc>
      </w:tr>
      <w:tr w:rsidR="001D789F" w:rsidRPr="001D789F" w:rsidTr="001D789F">
        <w:trPr>
          <w:jc w:val="center"/>
        </w:trPr>
        <w:tc>
          <w:tcPr>
            <w:cnfStyle w:val="001000000000"/>
            <w:tcW w:w="654" w:type="pct"/>
            <w:vMerge/>
            <w:vAlign w:val="center"/>
            <w:hideMark/>
          </w:tcPr>
          <w:p w:rsidR="00345B09" w:rsidRPr="001D789F" w:rsidRDefault="00345B09" w:rsidP="00E71E89">
            <w:pPr>
              <w:snapToGrid w:val="0"/>
              <w:jc w:val="both"/>
              <w:rPr>
                <w:rFonts w:ascii="Times New Roman" w:eastAsia="Times New Roman" w:hAnsi="Times New Roman" w:cs="Times New Roman"/>
                <w:color w:val="000000"/>
                <w:sz w:val="20"/>
                <w:szCs w:val="18"/>
              </w:rPr>
            </w:pPr>
          </w:p>
        </w:tc>
        <w:tc>
          <w:tcPr>
            <w:tcW w:w="1163" w:type="pct"/>
            <w:noWrap/>
            <w:vAlign w:val="center"/>
            <w:hideMark/>
          </w:tcPr>
          <w:p w:rsidR="00345B09" w:rsidRPr="001D789F" w:rsidRDefault="00345B09"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Male</w:t>
            </w:r>
          </w:p>
        </w:tc>
        <w:tc>
          <w:tcPr>
            <w:tcW w:w="496" w:type="pct"/>
            <w:noWrap/>
            <w:vAlign w:val="center"/>
            <w:hideMark/>
          </w:tcPr>
          <w:p w:rsidR="00345B09" w:rsidRPr="001D789F" w:rsidRDefault="00345B09"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40</w:t>
            </w:r>
          </w:p>
        </w:tc>
        <w:tc>
          <w:tcPr>
            <w:tcW w:w="953" w:type="pct"/>
            <w:noWrap/>
            <w:vAlign w:val="center"/>
            <w:hideMark/>
          </w:tcPr>
          <w:p w:rsidR="00345B09" w:rsidRPr="001D789F" w:rsidRDefault="00345B09"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60.02</w:t>
            </w:r>
          </w:p>
        </w:tc>
        <w:tc>
          <w:tcPr>
            <w:tcW w:w="585" w:type="pct"/>
            <w:noWrap/>
            <w:vAlign w:val="center"/>
            <w:hideMark/>
          </w:tcPr>
          <w:p w:rsidR="00345B09" w:rsidRPr="001D789F" w:rsidRDefault="00345B09"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5.5</w:t>
            </w:r>
          </w:p>
        </w:tc>
        <w:tc>
          <w:tcPr>
            <w:tcW w:w="575" w:type="pct"/>
            <w:vMerge/>
            <w:vAlign w:val="center"/>
            <w:hideMark/>
          </w:tcPr>
          <w:p w:rsidR="00345B09" w:rsidRPr="001D789F" w:rsidRDefault="00345B09" w:rsidP="00E71E89">
            <w:pPr>
              <w:snapToGrid w:val="0"/>
              <w:jc w:val="both"/>
              <w:cnfStyle w:val="000000000000"/>
              <w:rPr>
                <w:rFonts w:ascii="Times New Roman" w:eastAsia="Times New Roman" w:hAnsi="Times New Roman" w:cs="Times New Roman"/>
                <w:b/>
                <w:bCs/>
                <w:color w:val="000000"/>
                <w:sz w:val="20"/>
                <w:szCs w:val="18"/>
              </w:rPr>
            </w:pPr>
          </w:p>
        </w:tc>
        <w:tc>
          <w:tcPr>
            <w:tcW w:w="575" w:type="pct"/>
            <w:vMerge/>
            <w:vAlign w:val="center"/>
            <w:hideMark/>
          </w:tcPr>
          <w:p w:rsidR="00345B09" w:rsidRPr="001D789F" w:rsidRDefault="00345B09" w:rsidP="00E71E89">
            <w:pPr>
              <w:snapToGrid w:val="0"/>
              <w:jc w:val="both"/>
              <w:cnfStyle w:val="000000000000"/>
              <w:rPr>
                <w:rFonts w:ascii="Times New Roman" w:eastAsia="Times New Roman" w:hAnsi="Times New Roman" w:cs="Times New Roman"/>
                <w:b/>
                <w:bCs/>
                <w:color w:val="000000"/>
                <w:sz w:val="20"/>
                <w:szCs w:val="18"/>
              </w:rPr>
            </w:pPr>
          </w:p>
        </w:tc>
      </w:tr>
    </w:tbl>
    <w:p w:rsidR="00E46EA8" w:rsidRPr="001D789F" w:rsidRDefault="00E46EA8" w:rsidP="00E71E89">
      <w:pPr>
        <w:snapToGrid w:val="0"/>
        <w:spacing w:after="0" w:line="240" w:lineRule="auto"/>
        <w:jc w:val="both"/>
        <w:rPr>
          <w:rFonts w:ascii="Times New Roman" w:eastAsia="Times New Roman" w:hAnsi="Times New Roman" w:cs="Times New Roman"/>
          <w:b/>
          <w:bCs/>
          <w:sz w:val="20"/>
          <w:szCs w:val="20"/>
        </w:rPr>
      </w:pPr>
    </w:p>
    <w:p w:rsidR="001D789F" w:rsidRPr="001D789F" w:rsidRDefault="00B7616F" w:rsidP="00E71E89">
      <w:pPr>
        <w:snapToGrid w:val="0"/>
        <w:spacing w:after="0" w:line="240" w:lineRule="auto"/>
        <w:jc w:val="both"/>
        <w:rPr>
          <w:rFonts w:ascii="Times New Roman" w:eastAsia="Times New Roman" w:hAnsi="Times New Roman" w:cs="Times New Roman"/>
          <w:b/>
          <w:bCs/>
          <w:sz w:val="20"/>
          <w:szCs w:val="20"/>
        </w:rPr>
      </w:pPr>
      <w:r w:rsidRPr="001D789F">
        <w:rPr>
          <w:rFonts w:ascii="Times New Roman" w:eastAsia="Times New Roman" w:hAnsi="Times New Roman" w:cs="Times New Roman"/>
          <w:b/>
          <w:bCs/>
          <w:sz w:val="20"/>
          <w:szCs w:val="20"/>
        </w:rPr>
        <w:t xml:space="preserve">Effect of co morbidity on </w:t>
      </w:r>
      <w:proofErr w:type="spellStart"/>
      <w:r w:rsidRPr="001D789F">
        <w:rPr>
          <w:rFonts w:ascii="Times New Roman" w:eastAsia="Times New Roman" w:hAnsi="Times New Roman" w:cs="Times New Roman"/>
          <w:b/>
          <w:bCs/>
          <w:sz w:val="20"/>
          <w:szCs w:val="20"/>
        </w:rPr>
        <w:t>QTc</w:t>
      </w:r>
      <w:proofErr w:type="spellEnd"/>
      <w:r w:rsidRPr="001D789F">
        <w:rPr>
          <w:rFonts w:ascii="Times New Roman" w:eastAsia="Times New Roman" w:hAnsi="Times New Roman" w:cs="Times New Roman"/>
          <w:b/>
          <w:bCs/>
          <w:sz w:val="20"/>
          <w:szCs w:val="20"/>
        </w:rPr>
        <w:t xml:space="preserve"> dispersion;</w:t>
      </w:r>
    </w:p>
    <w:p w:rsidR="00B7616F" w:rsidRPr="001D789F" w:rsidRDefault="001D789F" w:rsidP="00E71E89">
      <w:pPr>
        <w:snapToGrid w:val="0"/>
        <w:spacing w:after="0" w:line="240" w:lineRule="auto"/>
        <w:ind w:firstLine="425"/>
        <w:jc w:val="both"/>
        <w:rPr>
          <w:rFonts w:ascii="Times New Roman" w:eastAsia="Times New Roman" w:hAnsi="Times New Roman" w:cs="Times New Roman"/>
          <w:b/>
          <w:bCs/>
          <w:sz w:val="20"/>
          <w:szCs w:val="20"/>
        </w:rPr>
      </w:pPr>
      <w:r w:rsidRPr="001D789F">
        <w:rPr>
          <w:rFonts w:ascii="Times New Roman" w:hAnsi="Times New Roman" w:cs="Times New Roman"/>
          <w:sz w:val="20"/>
          <w:szCs w:val="20"/>
        </w:rPr>
        <w:t>T</w:t>
      </w:r>
      <w:r w:rsidR="00B7616F" w:rsidRPr="001D789F">
        <w:rPr>
          <w:rFonts w:ascii="Times New Roman" w:hAnsi="Times New Roman" w:cs="Times New Roman"/>
          <w:sz w:val="20"/>
          <w:szCs w:val="20"/>
        </w:rPr>
        <w:t xml:space="preserve">here were no effect of </w:t>
      </w:r>
      <w:proofErr w:type="spellStart"/>
      <w:r w:rsidR="00B7616F" w:rsidRPr="001D789F">
        <w:rPr>
          <w:rFonts w:ascii="Times New Roman" w:hAnsi="Times New Roman" w:cs="Times New Roman"/>
          <w:sz w:val="20"/>
          <w:szCs w:val="20"/>
        </w:rPr>
        <w:t>comorbidity</w:t>
      </w:r>
      <w:proofErr w:type="spellEnd"/>
      <w:r w:rsidR="00B7616F" w:rsidRPr="001D789F">
        <w:rPr>
          <w:rFonts w:ascii="Times New Roman" w:hAnsi="Times New Roman" w:cs="Times New Roman"/>
          <w:sz w:val="20"/>
          <w:szCs w:val="20"/>
        </w:rPr>
        <w:t xml:space="preserve"> in </w:t>
      </w:r>
      <w:proofErr w:type="spellStart"/>
      <w:r w:rsidR="00B7616F" w:rsidRPr="001D789F">
        <w:rPr>
          <w:rFonts w:ascii="Times New Roman" w:hAnsi="Times New Roman" w:cs="Times New Roman"/>
          <w:sz w:val="20"/>
          <w:szCs w:val="20"/>
        </w:rPr>
        <w:t>QTc</w:t>
      </w:r>
      <w:proofErr w:type="spellEnd"/>
      <w:r w:rsidR="00B7616F" w:rsidRPr="001D789F">
        <w:rPr>
          <w:rFonts w:ascii="Times New Roman" w:hAnsi="Times New Roman" w:cs="Times New Roman"/>
          <w:sz w:val="20"/>
          <w:szCs w:val="20"/>
        </w:rPr>
        <w:t xml:space="preserve"> dispersion whatever the number of co morbidity was, or type of co morbidity (DM, HTN and obesity), p=0.4, 0.6, 0.9 and 0.6 respectively.</w:t>
      </w:r>
    </w:p>
    <w:p w:rsidR="00E46EA8" w:rsidRPr="001D789F" w:rsidRDefault="00E46EA8" w:rsidP="00E71E89">
      <w:pPr>
        <w:tabs>
          <w:tab w:val="left" w:pos="557"/>
        </w:tabs>
        <w:snapToGrid w:val="0"/>
        <w:spacing w:after="0" w:line="240" w:lineRule="auto"/>
        <w:jc w:val="center"/>
        <w:rPr>
          <w:rFonts w:ascii="Times New Roman" w:hAnsi="Times New Roman" w:cs="Times New Roman"/>
          <w:b/>
          <w:bCs/>
          <w:sz w:val="20"/>
          <w:szCs w:val="18"/>
        </w:rPr>
      </w:pPr>
    </w:p>
    <w:p w:rsidR="00B7616F" w:rsidRPr="001D789F" w:rsidRDefault="00B7616F" w:rsidP="00E71E89">
      <w:pPr>
        <w:tabs>
          <w:tab w:val="left" w:pos="557"/>
        </w:tabs>
        <w:snapToGrid w:val="0"/>
        <w:spacing w:after="0" w:line="240" w:lineRule="auto"/>
        <w:jc w:val="center"/>
        <w:rPr>
          <w:rFonts w:ascii="Times New Roman" w:hAnsi="Times New Roman" w:cs="Times New Roman"/>
          <w:b/>
          <w:bCs/>
          <w:sz w:val="20"/>
          <w:szCs w:val="18"/>
        </w:rPr>
      </w:pPr>
      <w:r w:rsidRPr="001D789F">
        <w:rPr>
          <w:rFonts w:ascii="Times New Roman" w:hAnsi="Times New Roman" w:cs="Times New Roman"/>
          <w:b/>
          <w:bCs/>
          <w:sz w:val="20"/>
          <w:szCs w:val="18"/>
        </w:rPr>
        <w:t>Table (10)</w:t>
      </w:r>
      <w:r w:rsidR="00990BCE" w:rsidRPr="001D789F">
        <w:rPr>
          <w:rFonts w:ascii="Times New Roman" w:hAnsi="Times New Roman" w:cs="Times New Roman"/>
          <w:b/>
          <w:bCs/>
          <w:sz w:val="20"/>
          <w:szCs w:val="18"/>
        </w:rPr>
        <w:t xml:space="preserve"> </w:t>
      </w:r>
      <w:r w:rsidRPr="001D789F">
        <w:rPr>
          <w:rFonts w:ascii="Times New Roman" w:hAnsi="Times New Roman" w:cs="Times New Roman"/>
          <w:b/>
          <w:bCs/>
          <w:sz w:val="20"/>
          <w:szCs w:val="18"/>
        </w:rPr>
        <w:t xml:space="preserve">Effect of co morbidity on </w:t>
      </w:r>
      <w:proofErr w:type="spellStart"/>
      <w:r w:rsidRPr="001D789F">
        <w:rPr>
          <w:rFonts w:ascii="Times New Roman" w:hAnsi="Times New Roman" w:cs="Times New Roman"/>
          <w:b/>
          <w:bCs/>
          <w:sz w:val="20"/>
          <w:szCs w:val="18"/>
        </w:rPr>
        <w:t>QTc</w:t>
      </w:r>
      <w:proofErr w:type="spellEnd"/>
      <w:r w:rsidRPr="001D789F">
        <w:rPr>
          <w:rFonts w:ascii="Times New Roman" w:hAnsi="Times New Roman" w:cs="Times New Roman"/>
          <w:b/>
          <w:bCs/>
          <w:sz w:val="20"/>
          <w:szCs w:val="18"/>
        </w:rPr>
        <w:t xml:space="preserve"> dispersion:</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tblPr>
      <w:tblGrid>
        <w:gridCol w:w="3580"/>
        <w:gridCol w:w="1687"/>
        <w:gridCol w:w="631"/>
        <w:gridCol w:w="1190"/>
        <w:gridCol w:w="739"/>
        <w:gridCol w:w="921"/>
        <w:gridCol w:w="728"/>
      </w:tblGrid>
      <w:tr w:rsidR="001D789F" w:rsidRPr="001D789F" w:rsidTr="001D789F">
        <w:trPr>
          <w:cnfStyle w:val="100000000000"/>
          <w:jc w:val="center"/>
        </w:trPr>
        <w:tc>
          <w:tcPr>
            <w:cnfStyle w:val="001000000000"/>
            <w:tcW w:w="2778" w:type="pct"/>
            <w:gridSpan w:val="2"/>
            <w:noWrap/>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proofErr w:type="spellStart"/>
            <w:r w:rsidRPr="001D789F">
              <w:rPr>
                <w:rFonts w:ascii="Times New Roman" w:eastAsia="Times New Roman" w:hAnsi="Times New Roman" w:cs="Times New Roman"/>
                <w:color w:val="000000"/>
                <w:sz w:val="20"/>
                <w:szCs w:val="18"/>
              </w:rPr>
              <w:t>QTcdisp</w:t>
            </w:r>
            <w:proofErr w:type="spellEnd"/>
          </w:p>
        </w:tc>
        <w:tc>
          <w:tcPr>
            <w:tcW w:w="333" w:type="pct"/>
            <w:noWrap/>
            <w:vAlign w:val="center"/>
            <w:hideMark/>
          </w:tcPr>
          <w:p w:rsidR="00B7616F" w:rsidRPr="001D789F" w:rsidRDefault="00B7616F"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N</w:t>
            </w:r>
          </w:p>
        </w:tc>
        <w:tc>
          <w:tcPr>
            <w:tcW w:w="628" w:type="pct"/>
            <w:noWrap/>
            <w:vAlign w:val="center"/>
            <w:hideMark/>
          </w:tcPr>
          <w:p w:rsidR="00B7616F" w:rsidRPr="001D789F" w:rsidRDefault="00B7616F"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Mean</w:t>
            </w:r>
          </w:p>
        </w:tc>
        <w:tc>
          <w:tcPr>
            <w:tcW w:w="390" w:type="pct"/>
            <w:noWrap/>
            <w:vAlign w:val="center"/>
            <w:hideMark/>
          </w:tcPr>
          <w:p w:rsidR="00B7616F" w:rsidRPr="001D789F" w:rsidRDefault="00B7616F"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SD</w:t>
            </w:r>
          </w:p>
        </w:tc>
        <w:tc>
          <w:tcPr>
            <w:tcW w:w="486" w:type="pct"/>
            <w:noWrap/>
            <w:vAlign w:val="center"/>
            <w:hideMark/>
          </w:tcPr>
          <w:p w:rsidR="00B7616F" w:rsidRPr="001D789F" w:rsidRDefault="00B7616F"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F</w:t>
            </w:r>
          </w:p>
        </w:tc>
        <w:tc>
          <w:tcPr>
            <w:tcW w:w="384" w:type="pct"/>
            <w:noWrap/>
            <w:vAlign w:val="center"/>
            <w:hideMark/>
          </w:tcPr>
          <w:p w:rsidR="00B7616F" w:rsidRPr="001D789F" w:rsidRDefault="00B7616F" w:rsidP="00E71E89">
            <w:pPr>
              <w:snapToGrid w:val="0"/>
              <w:jc w:val="both"/>
              <w:cnfStyle w:val="100000000000"/>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P</w:t>
            </w:r>
          </w:p>
        </w:tc>
      </w:tr>
      <w:tr w:rsidR="001D789F" w:rsidRPr="001D789F" w:rsidTr="001D789F">
        <w:trPr>
          <w:cnfStyle w:val="000000100000"/>
          <w:jc w:val="center"/>
        </w:trPr>
        <w:tc>
          <w:tcPr>
            <w:cnfStyle w:val="001000000000"/>
            <w:tcW w:w="1889" w:type="pct"/>
            <w:vMerge w:val="restart"/>
            <w:noWrap/>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No. of co- morbidity</w:t>
            </w:r>
          </w:p>
        </w:tc>
        <w:tc>
          <w:tcPr>
            <w:tcW w:w="890"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w:t>
            </w:r>
          </w:p>
        </w:tc>
        <w:tc>
          <w:tcPr>
            <w:tcW w:w="333"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w:t>
            </w:r>
          </w:p>
        </w:tc>
        <w:tc>
          <w:tcPr>
            <w:tcW w:w="628"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66</w:t>
            </w:r>
          </w:p>
        </w:tc>
        <w:tc>
          <w:tcPr>
            <w:tcW w:w="390"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w:t>
            </w:r>
          </w:p>
        </w:tc>
        <w:tc>
          <w:tcPr>
            <w:tcW w:w="486" w:type="pct"/>
            <w:vMerge w:val="restar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p>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p>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0.9</w:t>
            </w:r>
          </w:p>
        </w:tc>
        <w:tc>
          <w:tcPr>
            <w:tcW w:w="384" w:type="pct"/>
            <w:vMerge w:val="restar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p>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p>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0.4</w:t>
            </w:r>
          </w:p>
        </w:tc>
      </w:tr>
      <w:tr w:rsidR="001D789F" w:rsidRPr="001D789F" w:rsidTr="001D789F">
        <w:trPr>
          <w:jc w:val="center"/>
        </w:trPr>
        <w:tc>
          <w:tcPr>
            <w:cnfStyle w:val="001000000000"/>
            <w:tcW w:w="1889" w:type="pct"/>
            <w:vMerge/>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p>
        </w:tc>
        <w:tc>
          <w:tcPr>
            <w:tcW w:w="890"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w:t>
            </w:r>
          </w:p>
        </w:tc>
        <w:tc>
          <w:tcPr>
            <w:tcW w:w="333"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12</w:t>
            </w:r>
          </w:p>
        </w:tc>
        <w:tc>
          <w:tcPr>
            <w:tcW w:w="628"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59</w:t>
            </w:r>
          </w:p>
        </w:tc>
        <w:tc>
          <w:tcPr>
            <w:tcW w:w="390"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6.1</w:t>
            </w:r>
          </w:p>
        </w:tc>
        <w:tc>
          <w:tcPr>
            <w:tcW w:w="486" w:type="pct"/>
            <w:vMerge/>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p>
        </w:tc>
        <w:tc>
          <w:tcPr>
            <w:tcW w:w="384" w:type="pct"/>
            <w:vMerge/>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p>
        </w:tc>
      </w:tr>
      <w:tr w:rsidR="001D789F" w:rsidRPr="001D789F" w:rsidTr="001D789F">
        <w:trPr>
          <w:cnfStyle w:val="000000100000"/>
          <w:jc w:val="center"/>
        </w:trPr>
        <w:tc>
          <w:tcPr>
            <w:cnfStyle w:val="001000000000"/>
            <w:tcW w:w="1889" w:type="pct"/>
            <w:vMerge/>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p>
        </w:tc>
        <w:tc>
          <w:tcPr>
            <w:tcW w:w="890"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w:t>
            </w:r>
          </w:p>
        </w:tc>
        <w:tc>
          <w:tcPr>
            <w:tcW w:w="333"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32</w:t>
            </w:r>
          </w:p>
        </w:tc>
        <w:tc>
          <w:tcPr>
            <w:tcW w:w="628"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58.9</w:t>
            </w:r>
          </w:p>
        </w:tc>
        <w:tc>
          <w:tcPr>
            <w:tcW w:w="390"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6.1</w:t>
            </w:r>
          </w:p>
        </w:tc>
        <w:tc>
          <w:tcPr>
            <w:tcW w:w="486" w:type="pct"/>
            <w:vMerge/>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p>
        </w:tc>
        <w:tc>
          <w:tcPr>
            <w:tcW w:w="384" w:type="pct"/>
            <w:vMerge/>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p>
        </w:tc>
      </w:tr>
      <w:tr w:rsidR="001D789F" w:rsidRPr="001D789F" w:rsidTr="001D789F">
        <w:trPr>
          <w:jc w:val="center"/>
        </w:trPr>
        <w:tc>
          <w:tcPr>
            <w:cnfStyle w:val="001000000000"/>
            <w:tcW w:w="1889" w:type="pct"/>
            <w:vMerge/>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p>
        </w:tc>
        <w:tc>
          <w:tcPr>
            <w:tcW w:w="890"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w:t>
            </w:r>
          </w:p>
        </w:tc>
        <w:tc>
          <w:tcPr>
            <w:tcW w:w="333"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15</w:t>
            </w:r>
          </w:p>
        </w:tc>
        <w:tc>
          <w:tcPr>
            <w:tcW w:w="628"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61.2</w:t>
            </w:r>
          </w:p>
        </w:tc>
        <w:tc>
          <w:tcPr>
            <w:tcW w:w="390"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4.8</w:t>
            </w:r>
          </w:p>
        </w:tc>
        <w:tc>
          <w:tcPr>
            <w:tcW w:w="486" w:type="pct"/>
            <w:vMerge/>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p>
        </w:tc>
        <w:tc>
          <w:tcPr>
            <w:tcW w:w="384" w:type="pct"/>
            <w:vMerge/>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p>
        </w:tc>
      </w:tr>
      <w:tr w:rsidR="001D789F" w:rsidRPr="001D789F" w:rsidTr="001D789F">
        <w:trPr>
          <w:cnfStyle w:val="000000100000"/>
          <w:jc w:val="center"/>
        </w:trPr>
        <w:tc>
          <w:tcPr>
            <w:cnfStyle w:val="001000000000"/>
            <w:tcW w:w="1889" w:type="pct"/>
            <w:vMerge w:val="restart"/>
            <w:noWrap/>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DM</w:t>
            </w:r>
          </w:p>
        </w:tc>
        <w:tc>
          <w:tcPr>
            <w:tcW w:w="890"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Negative</w:t>
            </w:r>
          </w:p>
        </w:tc>
        <w:tc>
          <w:tcPr>
            <w:tcW w:w="333"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21</w:t>
            </w:r>
          </w:p>
        </w:tc>
        <w:tc>
          <w:tcPr>
            <w:tcW w:w="628"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59.2</w:t>
            </w:r>
          </w:p>
        </w:tc>
        <w:tc>
          <w:tcPr>
            <w:tcW w:w="390"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6.3</w:t>
            </w:r>
          </w:p>
        </w:tc>
        <w:tc>
          <w:tcPr>
            <w:tcW w:w="486" w:type="pct"/>
            <w:vMerge w:val="restar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0.2</w:t>
            </w:r>
          </w:p>
        </w:tc>
        <w:tc>
          <w:tcPr>
            <w:tcW w:w="384" w:type="pct"/>
            <w:vMerge w:val="restar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0.6</w:t>
            </w:r>
          </w:p>
        </w:tc>
      </w:tr>
      <w:tr w:rsidR="001D789F" w:rsidRPr="001D789F" w:rsidTr="001D789F">
        <w:trPr>
          <w:jc w:val="center"/>
        </w:trPr>
        <w:tc>
          <w:tcPr>
            <w:cnfStyle w:val="001000000000"/>
            <w:tcW w:w="1889" w:type="pct"/>
            <w:vMerge/>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p>
        </w:tc>
        <w:tc>
          <w:tcPr>
            <w:tcW w:w="890"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Positive</w:t>
            </w:r>
          </w:p>
        </w:tc>
        <w:tc>
          <w:tcPr>
            <w:tcW w:w="333"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39</w:t>
            </w:r>
          </w:p>
        </w:tc>
        <w:tc>
          <w:tcPr>
            <w:tcW w:w="628"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59.8</w:t>
            </w:r>
          </w:p>
        </w:tc>
        <w:tc>
          <w:tcPr>
            <w:tcW w:w="390"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5.5</w:t>
            </w:r>
          </w:p>
        </w:tc>
        <w:tc>
          <w:tcPr>
            <w:tcW w:w="486" w:type="pct"/>
            <w:vMerge/>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p>
        </w:tc>
        <w:tc>
          <w:tcPr>
            <w:tcW w:w="384" w:type="pct"/>
            <w:vMerge/>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p>
        </w:tc>
      </w:tr>
      <w:tr w:rsidR="001D789F" w:rsidRPr="001D789F" w:rsidTr="001D789F">
        <w:trPr>
          <w:cnfStyle w:val="000000100000"/>
          <w:jc w:val="center"/>
        </w:trPr>
        <w:tc>
          <w:tcPr>
            <w:cnfStyle w:val="001000000000"/>
            <w:tcW w:w="1889" w:type="pct"/>
            <w:vMerge w:val="restart"/>
            <w:noWrap/>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HTN</w:t>
            </w:r>
          </w:p>
        </w:tc>
        <w:tc>
          <w:tcPr>
            <w:tcW w:w="890"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Negative</w:t>
            </w:r>
          </w:p>
        </w:tc>
        <w:tc>
          <w:tcPr>
            <w:tcW w:w="333"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7</w:t>
            </w:r>
          </w:p>
        </w:tc>
        <w:tc>
          <w:tcPr>
            <w:tcW w:w="628"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59.8</w:t>
            </w:r>
          </w:p>
        </w:tc>
        <w:tc>
          <w:tcPr>
            <w:tcW w:w="390"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5.5</w:t>
            </w:r>
          </w:p>
        </w:tc>
        <w:tc>
          <w:tcPr>
            <w:tcW w:w="486" w:type="pct"/>
            <w:vMerge w:val="restar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0.01</w:t>
            </w:r>
          </w:p>
        </w:tc>
        <w:tc>
          <w:tcPr>
            <w:tcW w:w="384" w:type="pct"/>
            <w:vMerge w:val="restar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0.9</w:t>
            </w:r>
          </w:p>
        </w:tc>
      </w:tr>
      <w:tr w:rsidR="001D789F" w:rsidRPr="001D789F" w:rsidTr="001D789F">
        <w:trPr>
          <w:jc w:val="center"/>
        </w:trPr>
        <w:tc>
          <w:tcPr>
            <w:cnfStyle w:val="001000000000"/>
            <w:tcW w:w="1889" w:type="pct"/>
            <w:vMerge/>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p>
        </w:tc>
        <w:tc>
          <w:tcPr>
            <w:tcW w:w="890"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Positive</w:t>
            </w:r>
          </w:p>
        </w:tc>
        <w:tc>
          <w:tcPr>
            <w:tcW w:w="333"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53</w:t>
            </w:r>
          </w:p>
        </w:tc>
        <w:tc>
          <w:tcPr>
            <w:tcW w:w="628"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59.6</w:t>
            </w:r>
          </w:p>
        </w:tc>
        <w:tc>
          <w:tcPr>
            <w:tcW w:w="390"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5.8</w:t>
            </w:r>
          </w:p>
        </w:tc>
        <w:tc>
          <w:tcPr>
            <w:tcW w:w="486" w:type="pct"/>
            <w:vMerge/>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p>
        </w:tc>
        <w:tc>
          <w:tcPr>
            <w:tcW w:w="384" w:type="pct"/>
            <w:vMerge/>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p>
        </w:tc>
      </w:tr>
      <w:tr w:rsidR="001D789F" w:rsidRPr="001D789F" w:rsidTr="001D789F">
        <w:trPr>
          <w:cnfStyle w:val="000000100000"/>
          <w:jc w:val="center"/>
        </w:trPr>
        <w:tc>
          <w:tcPr>
            <w:cnfStyle w:val="001000000000"/>
            <w:tcW w:w="1889" w:type="pct"/>
            <w:vMerge w:val="restart"/>
            <w:noWrap/>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Obesity</w:t>
            </w:r>
          </w:p>
        </w:tc>
        <w:tc>
          <w:tcPr>
            <w:tcW w:w="890"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Negative</w:t>
            </w:r>
          </w:p>
        </w:tc>
        <w:tc>
          <w:tcPr>
            <w:tcW w:w="333"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31</w:t>
            </w:r>
          </w:p>
        </w:tc>
        <w:tc>
          <w:tcPr>
            <w:tcW w:w="628"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59.3</w:t>
            </w:r>
          </w:p>
        </w:tc>
        <w:tc>
          <w:tcPr>
            <w:tcW w:w="390"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6.1</w:t>
            </w:r>
          </w:p>
        </w:tc>
        <w:tc>
          <w:tcPr>
            <w:tcW w:w="486" w:type="pct"/>
            <w:vMerge w:val="restar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0.2</w:t>
            </w:r>
          </w:p>
        </w:tc>
        <w:tc>
          <w:tcPr>
            <w:tcW w:w="384" w:type="pct"/>
            <w:vMerge w:val="restar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0.6</w:t>
            </w:r>
          </w:p>
        </w:tc>
      </w:tr>
      <w:tr w:rsidR="001D789F" w:rsidRPr="001D789F" w:rsidTr="001D789F">
        <w:trPr>
          <w:jc w:val="center"/>
        </w:trPr>
        <w:tc>
          <w:tcPr>
            <w:cnfStyle w:val="001000000000"/>
            <w:tcW w:w="1889" w:type="pct"/>
            <w:vMerge/>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p>
        </w:tc>
        <w:tc>
          <w:tcPr>
            <w:tcW w:w="890"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Positive</w:t>
            </w:r>
          </w:p>
        </w:tc>
        <w:tc>
          <w:tcPr>
            <w:tcW w:w="333"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29</w:t>
            </w:r>
          </w:p>
        </w:tc>
        <w:tc>
          <w:tcPr>
            <w:tcW w:w="628"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60</w:t>
            </w:r>
          </w:p>
        </w:tc>
        <w:tc>
          <w:tcPr>
            <w:tcW w:w="390"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5.5</w:t>
            </w:r>
          </w:p>
        </w:tc>
        <w:tc>
          <w:tcPr>
            <w:tcW w:w="486" w:type="pct"/>
            <w:vMerge/>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p>
        </w:tc>
        <w:tc>
          <w:tcPr>
            <w:tcW w:w="384" w:type="pct"/>
            <w:vMerge/>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p>
        </w:tc>
      </w:tr>
    </w:tbl>
    <w:p w:rsidR="00E46EA8" w:rsidRPr="001D789F" w:rsidRDefault="00E46EA8" w:rsidP="00E71E89">
      <w:pPr>
        <w:snapToGrid w:val="0"/>
        <w:spacing w:after="0" w:line="240" w:lineRule="auto"/>
        <w:jc w:val="both"/>
        <w:rPr>
          <w:rFonts w:ascii="Times New Roman" w:hAnsi="Times New Roman" w:cs="Times New Roman"/>
          <w:b/>
          <w:bCs/>
          <w:sz w:val="20"/>
          <w:szCs w:val="20"/>
        </w:rPr>
      </w:pPr>
    </w:p>
    <w:p w:rsidR="00E71E89" w:rsidRDefault="00E71E89" w:rsidP="00E71E89">
      <w:pPr>
        <w:snapToGrid w:val="0"/>
        <w:spacing w:after="0" w:line="240" w:lineRule="auto"/>
        <w:jc w:val="both"/>
        <w:rPr>
          <w:rFonts w:ascii="Times New Roman" w:hAnsi="Times New Roman" w:cs="Times New Roman"/>
          <w:b/>
          <w:bCs/>
          <w:sz w:val="20"/>
          <w:szCs w:val="20"/>
        </w:rPr>
        <w:sectPr w:rsidR="00E71E89" w:rsidSect="001C06FD">
          <w:type w:val="continuous"/>
          <w:pgSz w:w="12242" w:h="15842" w:code="1"/>
          <w:pgMar w:top="1440" w:right="1440" w:bottom="1440" w:left="1440" w:header="720" w:footer="720" w:gutter="0"/>
          <w:cols w:space="720"/>
          <w:docGrid w:linePitch="360"/>
        </w:sectPr>
      </w:pPr>
    </w:p>
    <w:p w:rsidR="00B7616F" w:rsidRPr="001D789F" w:rsidRDefault="00B7616F" w:rsidP="00E71E89">
      <w:pPr>
        <w:snapToGrid w:val="0"/>
        <w:spacing w:after="0" w:line="240" w:lineRule="auto"/>
        <w:jc w:val="both"/>
        <w:rPr>
          <w:rFonts w:ascii="Times New Roman" w:hAnsi="Times New Roman" w:cs="Times New Roman"/>
          <w:b/>
          <w:bCs/>
          <w:sz w:val="20"/>
          <w:szCs w:val="20"/>
        </w:rPr>
      </w:pPr>
      <w:r w:rsidRPr="001D789F">
        <w:rPr>
          <w:rFonts w:ascii="Times New Roman" w:hAnsi="Times New Roman" w:cs="Times New Roman"/>
          <w:b/>
          <w:bCs/>
          <w:sz w:val="20"/>
          <w:szCs w:val="20"/>
        </w:rPr>
        <w:lastRenderedPageBreak/>
        <w:t xml:space="preserve">Correlation between </w:t>
      </w:r>
      <w:proofErr w:type="spellStart"/>
      <w:r w:rsidRPr="001D789F">
        <w:rPr>
          <w:rFonts w:ascii="Times New Roman" w:hAnsi="Times New Roman" w:cs="Times New Roman"/>
          <w:b/>
          <w:bCs/>
          <w:sz w:val="20"/>
          <w:szCs w:val="20"/>
        </w:rPr>
        <w:t>QTc</w:t>
      </w:r>
      <w:proofErr w:type="spellEnd"/>
      <w:r w:rsidRPr="001D789F">
        <w:rPr>
          <w:rFonts w:ascii="Times New Roman" w:hAnsi="Times New Roman" w:cs="Times New Roman"/>
          <w:b/>
          <w:bCs/>
          <w:sz w:val="20"/>
          <w:szCs w:val="20"/>
        </w:rPr>
        <w:t xml:space="preserve"> dispersion and Echo finding:</w:t>
      </w:r>
    </w:p>
    <w:p w:rsidR="00B7616F" w:rsidRPr="001D789F" w:rsidRDefault="00B7616F" w:rsidP="00E71E89">
      <w:pPr>
        <w:snapToGrid w:val="0"/>
        <w:spacing w:after="0" w:line="240" w:lineRule="auto"/>
        <w:ind w:firstLine="425"/>
        <w:jc w:val="both"/>
        <w:rPr>
          <w:rFonts w:ascii="Times New Roman" w:hAnsi="Times New Roman" w:cs="Times New Roman"/>
          <w:sz w:val="20"/>
          <w:szCs w:val="20"/>
        </w:rPr>
      </w:pPr>
      <w:r w:rsidRPr="001D789F">
        <w:rPr>
          <w:rFonts w:ascii="Times New Roman" w:hAnsi="Times New Roman" w:cs="Times New Roman"/>
          <w:sz w:val="20"/>
          <w:szCs w:val="20"/>
        </w:rPr>
        <w:t xml:space="preserve">There was a significant negative relationship between EF% and </w:t>
      </w:r>
      <w:proofErr w:type="spellStart"/>
      <w:r w:rsidRPr="001D789F">
        <w:rPr>
          <w:rFonts w:ascii="Times New Roman" w:hAnsi="Times New Roman" w:cs="Times New Roman"/>
          <w:sz w:val="20"/>
          <w:szCs w:val="20"/>
        </w:rPr>
        <w:t>QTc</w:t>
      </w:r>
      <w:proofErr w:type="spellEnd"/>
      <w:r w:rsidRPr="001D789F">
        <w:rPr>
          <w:rFonts w:ascii="Times New Roman" w:hAnsi="Times New Roman" w:cs="Times New Roman"/>
          <w:sz w:val="20"/>
          <w:szCs w:val="20"/>
        </w:rPr>
        <w:t xml:space="preserve"> dispersion, while no significant correlation between </w:t>
      </w:r>
      <w:proofErr w:type="spellStart"/>
      <w:r w:rsidRPr="001D789F">
        <w:rPr>
          <w:rFonts w:ascii="Times New Roman" w:hAnsi="Times New Roman" w:cs="Times New Roman"/>
          <w:sz w:val="20"/>
          <w:szCs w:val="20"/>
        </w:rPr>
        <w:t>QTc</w:t>
      </w:r>
      <w:proofErr w:type="spellEnd"/>
      <w:r w:rsidRPr="001D789F">
        <w:rPr>
          <w:rFonts w:ascii="Times New Roman" w:hAnsi="Times New Roman" w:cs="Times New Roman"/>
          <w:sz w:val="20"/>
          <w:szCs w:val="20"/>
        </w:rPr>
        <w:t xml:space="preserve"> and other echo parameters (LVEDD and LVESD), p= 0.02, 0.3 and 0.9 respectively.</w:t>
      </w:r>
    </w:p>
    <w:p w:rsidR="00E46EA8" w:rsidRPr="001D789F" w:rsidRDefault="00E46EA8" w:rsidP="00E71E89">
      <w:pPr>
        <w:snapToGrid w:val="0"/>
        <w:spacing w:after="0" w:line="240" w:lineRule="auto"/>
        <w:jc w:val="both"/>
        <w:rPr>
          <w:rFonts w:ascii="Times New Roman" w:hAnsi="Times New Roman" w:cs="Times New Roman"/>
          <w:b/>
          <w:bCs/>
          <w:sz w:val="20"/>
          <w:szCs w:val="18"/>
        </w:rPr>
      </w:pPr>
    </w:p>
    <w:p w:rsidR="00B7616F" w:rsidRPr="001D789F" w:rsidRDefault="00B7616F" w:rsidP="00E71E89">
      <w:pPr>
        <w:snapToGrid w:val="0"/>
        <w:spacing w:after="0" w:line="240" w:lineRule="auto"/>
        <w:jc w:val="both"/>
        <w:rPr>
          <w:rFonts w:ascii="Times New Roman" w:hAnsi="Times New Roman" w:cs="Times New Roman"/>
          <w:b/>
          <w:bCs/>
          <w:sz w:val="20"/>
          <w:szCs w:val="18"/>
        </w:rPr>
      </w:pPr>
      <w:r w:rsidRPr="001D789F">
        <w:rPr>
          <w:rFonts w:ascii="Times New Roman" w:hAnsi="Times New Roman" w:cs="Times New Roman"/>
          <w:b/>
          <w:bCs/>
          <w:sz w:val="20"/>
          <w:szCs w:val="18"/>
        </w:rPr>
        <w:t>Table (11)</w:t>
      </w:r>
      <w:r w:rsidR="00990BCE" w:rsidRPr="001D789F">
        <w:rPr>
          <w:rFonts w:ascii="Times New Roman" w:hAnsi="Times New Roman" w:cs="Times New Roman"/>
          <w:b/>
          <w:bCs/>
          <w:sz w:val="20"/>
          <w:szCs w:val="18"/>
        </w:rPr>
        <w:t xml:space="preserve"> </w:t>
      </w:r>
      <w:r w:rsidRPr="001D789F">
        <w:rPr>
          <w:rFonts w:ascii="Times New Roman" w:hAnsi="Times New Roman" w:cs="Times New Roman"/>
          <w:b/>
          <w:bCs/>
          <w:sz w:val="20"/>
          <w:szCs w:val="18"/>
        </w:rPr>
        <w:t xml:space="preserve">Correlation between </w:t>
      </w:r>
      <w:proofErr w:type="spellStart"/>
      <w:r w:rsidRPr="001D789F">
        <w:rPr>
          <w:rFonts w:ascii="Times New Roman" w:hAnsi="Times New Roman" w:cs="Times New Roman"/>
          <w:b/>
          <w:bCs/>
          <w:sz w:val="20"/>
          <w:szCs w:val="18"/>
        </w:rPr>
        <w:t>QTc</w:t>
      </w:r>
      <w:proofErr w:type="spellEnd"/>
      <w:r w:rsidRPr="001D789F">
        <w:rPr>
          <w:rFonts w:ascii="Times New Roman" w:hAnsi="Times New Roman" w:cs="Times New Roman"/>
          <w:b/>
          <w:bCs/>
          <w:sz w:val="20"/>
          <w:szCs w:val="18"/>
        </w:rPr>
        <w:t xml:space="preserve"> dispersion and Echo finding:</w:t>
      </w:r>
    </w:p>
    <w:tbl>
      <w:tblPr>
        <w:tblStyle w:val="LightShading1"/>
        <w:tblW w:w="5000" w:type="pct"/>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tblPr>
      <w:tblGrid>
        <w:gridCol w:w="2626"/>
        <w:gridCol w:w="499"/>
        <w:gridCol w:w="1395"/>
      </w:tblGrid>
      <w:tr w:rsidR="00B7616F" w:rsidRPr="001D789F" w:rsidTr="001D789F">
        <w:trPr>
          <w:cnfStyle w:val="100000000000"/>
          <w:jc w:val="center"/>
        </w:trPr>
        <w:tc>
          <w:tcPr>
            <w:cnfStyle w:val="001000000000"/>
            <w:tcW w:w="2905" w:type="pct"/>
            <w:tcBorders>
              <w:top w:val="none" w:sz="0" w:space="0" w:color="auto"/>
              <w:left w:val="none" w:sz="0" w:space="0" w:color="auto"/>
              <w:bottom w:val="none" w:sz="0" w:space="0" w:color="auto"/>
              <w:right w:val="none" w:sz="0" w:space="0" w:color="auto"/>
            </w:tcBorders>
            <w:noWrap/>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Echo. Finding</w:t>
            </w:r>
          </w:p>
        </w:tc>
        <w:tc>
          <w:tcPr>
            <w:tcW w:w="2095" w:type="pct"/>
            <w:gridSpan w:val="2"/>
            <w:tcBorders>
              <w:top w:val="none" w:sz="0" w:space="0" w:color="auto"/>
              <w:left w:val="none" w:sz="0" w:space="0" w:color="auto"/>
              <w:bottom w:val="none" w:sz="0" w:space="0" w:color="auto"/>
              <w:right w:val="none" w:sz="0" w:space="0" w:color="auto"/>
            </w:tcBorders>
            <w:noWrap/>
            <w:vAlign w:val="center"/>
            <w:hideMark/>
          </w:tcPr>
          <w:p w:rsidR="00B7616F" w:rsidRPr="001D789F" w:rsidRDefault="00B7616F" w:rsidP="00E71E89">
            <w:pPr>
              <w:snapToGrid w:val="0"/>
              <w:jc w:val="both"/>
              <w:cnfStyle w:val="100000000000"/>
              <w:rPr>
                <w:rFonts w:ascii="Times New Roman" w:eastAsia="Times New Roman" w:hAnsi="Times New Roman" w:cs="Times New Roman"/>
                <w:color w:val="000000"/>
                <w:sz w:val="20"/>
                <w:szCs w:val="18"/>
              </w:rPr>
            </w:pPr>
            <w:proofErr w:type="spellStart"/>
            <w:r w:rsidRPr="001D789F">
              <w:rPr>
                <w:rFonts w:ascii="Times New Roman" w:eastAsia="Times New Roman" w:hAnsi="Times New Roman" w:cs="Times New Roman"/>
                <w:color w:val="000000"/>
                <w:sz w:val="20"/>
                <w:szCs w:val="18"/>
              </w:rPr>
              <w:t>QTc</w:t>
            </w:r>
            <w:proofErr w:type="spellEnd"/>
            <w:r w:rsidRPr="001D789F">
              <w:rPr>
                <w:rFonts w:ascii="Times New Roman" w:eastAsia="Times New Roman" w:hAnsi="Times New Roman" w:cs="Times New Roman"/>
                <w:color w:val="000000"/>
                <w:sz w:val="20"/>
                <w:szCs w:val="18"/>
              </w:rPr>
              <w:t xml:space="preserve"> disp.</w:t>
            </w:r>
          </w:p>
        </w:tc>
      </w:tr>
      <w:tr w:rsidR="00B7616F" w:rsidRPr="001D789F" w:rsidTr="001D789F">
        <w:trPr>
          <w:cnfStyle w:val="000000100000"/>
          <w:jc w:val="center"/>
        </w:trPr>
        <w:tc>
          <w:tcPr>
            <w:cnfStyle w:val="001000000000"/>
            <w:tcW w:w="2905" w:type="pct"/>
            <w:vMerge w:val="restart"/>
            <w:tcBorders>
              <w:left w:val="none" w:sz="0" w:space="0" w:color="auto"/>
              <w:right w:val="none" w:sz="0" w:space="0" w:color="auto"/>
            </w:tcBorders>
            <w:noWrap/>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EF%</w:t>
            </w:r>
          </w:p>
        </w:tc>
        <w:tc>
          <w:tcPr>
            <w:tcW w:w="552" w:type="pct"/>
            <w:tcBorders>
              <w:left w:val="none" w:sz="0" w:space="0" w:color="auto"/>
              <w:right w:val="none" w:sz="0" w:space="0" w:color="auto"/>
            </w:tcBorders>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r</w:t>
            </w:r>
          </w:p>
        </w:tc>
        <w:tc>
          <w:tcPr>
            <w:tcW w:w="1542" w:type="pct"/>
            <w:tcBorders>
              <w:left w:val="none" w:sz="0" w:space="0" w:color="auto"/>
              <w:right w:val="none" w:sz="0" w:space="0" w:color="auto"/>
            </w:tcBorders>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-0.29</w:t>
            </w:r>
          </w:p>
        </w:tc>
      </w:tr>
      <w:tr w:rsidR="00B7616F" w:rsidRPr="001D789F" w:rsidTr="001D789F">
        <w:trPr>
          <w:jc w:val="center"/>
        </w:trPr>
        <w:tc>
          <w:tcPr>
            <w:cnfStyle w:val="001000000000"/>
            <w:tcW w:w="2905" w:type="pct"/>
            <w:vMerge/>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p>
        </w:tc>
        <w:tc>
          <w:tcPr>
            <w:tcW w:w="552"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p</w:t>
            </w:r>
          </w:p>
        </w:tc>
        <w:tc>
          <w:tcPr>
            <w:tcW w:w="1542"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0.02</w:t>
            </w:r>
          </w:p>
        </w:tc>
      </w:tr>
      <w:tr w:rsidR="00B7616F" w:rsidRPr="001D789F" w:rsidTr="001D789F">
        <w:trPr>
          <w:cnfStyle w:val="000000100000"/>
          <w:jc w:val="center"/>
        </w:trPr>
        <w:tc>
          <w:tcPr>
            <w:cnfStyle w:val="001000000000"/>
            <w:tcW w:w="2905" w:type="pct"/>
            <w:vMerge w:val="restart"/>
            <w:tcBorders>
              <w:left w:val="none" w:sz="0" w:space="0" w:color="auto"/>
              <w:right w:val="none" w:sz="0" w:space="0" w:color="auto"/>
            </w:tcBorders>
            <w:noWrap/>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LVEDD</w:t>
            </w:r>
          </w:p>
        </w:tc>
        <w:tc>
          <w:tcPr>
            <w:tcW w:w="552" w:type="pct"/>
            <w:tcBorders>
              <w:left w:val="none" w:sz="0" w:space="0" w:color="auto"/>
              <w:right w:val="none" w:sz="0" w:space="0" w:color="auto"/>
            </w:tcBorders>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r</w:t>
            </w:r>
          </w:p>
        </w:tc>
        <w:tc>
          <w:tcPr>
            <w:tcW w:w="1542" w:type="pct"/>
            <w:tcBorders>
              <w:left w:val="none" w:sz="0" w:space="0" w:color="auto"/>
              <w:right w:val="none" w:sz="0" w:space="0" w:color="auto"/>
            </w:tcBorders>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-0.13</w:t>
            </w:r>
          </w:p>
        </w:tc>
      </w:tr>
      <w:tr w:rsidR="00B7616F" w:rsidRPr="001D789F" w:rsidTr="001D789F">
        <w:trPr>
          <w:jc w:val="center"/>
        </w:trPr>
        <w:tc>
          <w:tcPr>
            <w:cnfStyle w:val="001000000000"/>
            <w:tcW w:w="2905" w:type="pct"/>
            <w:vMerge/>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p>
        </w:tc>
        <w:tc>
          <w:tcPr>
            <w:tcW w:w="552"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p</w:t>
            </w:r>
          </w:p>
        </w:tc>
        <w:tc>
          <w:tcPr>
            <w:tcW w:w="1542"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0.3</w:t>
            </w:r>
          </w:p>
        </w:tc>
      </w:tr>
      <w:tr w:rsidR="00B7616F" w:rsidRPr="001D789F" w:rsidTr="001D789F">
        <w:trPr>
          <w:cnfStyle w:val="000000100000"/>
          <w:jc w:val="center"/>
        </w:trPr>
        <w:tc>
          <w:tcPr>
            <w:cnfStyle w:val="001000000000"/>
            <w:tcW w:w="2905" w:type="pct"/>
            <w:vMerge w:val="restart"/>
            <w:tcBorders>
              <w:left w:val="none" w:sz="0" w:space="0" w:color="auto"/>
              <w:right w:val="none" w:sz="0" w:space="0" w:color="auto"/>
            </w:tcBorders>
            <w:noWrap/>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rPr>
              <w:t>LVESD</w:t>
            </w:r>
          </w:p>
        </w:tc>
        <w:tc>
          <w:tcPr>
            <w:tcW w:w="552" w:type="pct"/>
            <w:tcBorders>
              <w:left w:val="none" w:sz="0" w:space="0" w:color="auto"/>
              <w:right w:val="none" w:sz="0" w:space="0" w:color="auto"/>
            </w:tcBorders>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r</w:t>
            </w:r>
          </w:p>
        </w:tc>
        <w:tc>
          <w:tcPr>
            <w:tcW w:w="1542" w:type="pct"/>
            <w:tcBorders>
              <w:left w:val="none" w:sz="0" w:space="0" w:color="auto"/>
              <w:right w:val="none" w:sz="0" w:space="0" w:color="auto"/>
            </w:tcBorders>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-0.009</w:t>
            </w:r>
          </w:p>
        </w:tc>
      </w:tr>
      <w:tr w:rsidR="00B7616F" w:rsidRPr="001D789F" w:rsidTr="001D789F">
        <w:trPr>
          <w:jc w:val="center"/>
        </w:trPr>
        <w:tc>
          <w:tcPr>
            <w:cnfStyle w:val="001000000000"/>
            <w:tcW w:w="2905" w:type="pct"/>
            <w:vMerge/>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p>
        </w:tc>
        <w:tc>
          <w:tcPr>
            <w:tcW w:w="552"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p</w:t>
            </w:r>
          </w:p>
        </w:tc>
        <w:tc>
          <w:tcPr>
            <w:tcW w:w="1542"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0.94</w:t>
            </w:r>
          </w:p>
        </w:tc>
      </w:tr>
    </w:tbl>
    <w:p w:rsidR="00B7616F" w:rsidRPr="001D789F" w:rsidRDefault="00B7616F" w:rsidP="00E71E89">
      <w:pPr>
        <w:snapToGrid w:val="0"/>
        <w:spacing w:after="0" w:line="240" w:lineRule="auto"/>
        <w:ind w:firstLine="425"/>
        <w:jc w:val="both"/>
        <w:rPr>
          <w:rFonts w:ascii="Times New Roman" w:hAnsi="Times New Roman" w:cs="Times New Roman"/>
          <w:bCs/>
          <w:sz w:val="20"/>
          <w:szCs w:val="20"/>
        </w:rPr>
      </w:pPr>
    </w:p>
    <w:p w:rsidR="00B7616F" w:rsidRPr="001D789F" w:rsidRDefault="00B7616F" w:rsidP="00E71E89">
      <w:pPr>
        <w:snapToGrid w:val="0"/>
        <w:spacing w:after="0" w:line="240" w:lineRule="auto"/>
        <w:jc w:val="both"/>
        <w:rPr>
          <w:rFonts w:ascii="Times New Roman" w:hAnsi="Times New Roman" w:cs="Times New Roman"/>
          <w:sz w:val="20"/>
          <w:szCs w:val="20"/>
        </w:rPr>
      </w:pPr>
      <w:r w:rsidRPr="001D789F">
        <w:rPr>
          <w:rFonts w:ascii="Times New Roman" w:hAnsi="Times New Roman" w:cs="Times New Roman"/>
          <w:b/>
          <w:bCs/>
          <w:sz w:val="20"/>
          <w:szCs w:val="20"/>
        </w:rPr>
        <w:t xml:space="preserve">Correlation between </w:t>
      </w:r>
      <w:proofErr w:type="spellStart"/>
      <w:r w:rsidRPr="001D789F">
        <w:rPr>
          <w:rFonts w:ascii="Times New Roman" w:hAnsi="Times New Roman" w:cs="Times New Roman"/>
          <w:b/>
          <w:bCs/>
          <w:sz w:val="20"/>
          <w:szCs w:val="20"/>
        </w:rPr>
        <w:t>QTc</w:t>
      </w:r>
      <w:proofErr w:type="spellEnd"/>
      <w:r w:rsidRPr="001D789F">
        <w:rPr>
          <w:rFonts w:ascii="Times New Roman" w:hAnsi="Times New Roman" w:cs="Times New Roman"/>
          <w:b/>
          <w:bCs/>
          <w:sz w:val="20"/>
          <w:szCs w:val="20"/>
        </w:rPr>
        <w:t xml:space="preserve"> dispersion an</w:t>
      </w:r>
      <w:r w:rsidR="00E71E89" w:rsidRPr="001D789F">
        <w:rPr>
          <w:rFonts w:ascii="Times New Roman" w:hAnsi="Times New Roman" w:cs="Times New Roman"/>
          <w:b/>
          <w:bCs/>
          <w:sz w:val="20"/>
          <w:szCs w:val="20"/>
        </w:rPr>
        <w:t>d</w:t>
      </w:r>
      <w:r w:rsidR="00E71E89">
        <w:rPr>
          <w:rFonts w:ascii="Times New Roman" w:hAnsi="Times New Roman" w:cs="Times New Roman"/>
          <w:b/>
          <w:bCs/>
          <w:sz w:val="20"/>
          <w:szCs w:val="20"/>
        </w:rPr>
        <w:t xml:space="preserve"> </w:t>
      </w:r>
      <w:r w:rsidR="00E71E89" w:rsidRPr="001D789F">
        <w:rPr>
          <w:rFonts w:ascii="Times New Roman" w:hAnsi="Times New Roman" w:cs="Times New Roman"/>
          <w:b/>
          <w:bCs/>
          <w:sz w:val="20"/>
          <w:szCs w:val="20"/>
        </w:rPr>
        <w:t>S</w:t>
      </w:r>
      <w:r w:rsidRPr="001D789F">
        <w:rPr>
          <w:rFonts w:ascii="Times New Roman" w:hAnsi="Times New Roman" w:cs="Times New Roman"/>
          <w:b/>
          <w:bCs/>
          <w:sz w:val="20"/>
          <w:szCs w:val="20"/>
        </w:rPr>
        <w:t>YNTAX Score</w:t>
      </w:r>
    </w:p>
    <w:p w:rsidR="00B7616F" w:rsidRPr="001D789F" w:rsidRDefault="00B7616F" w:rsidP="00E71E89">
      <w:pPr>
        <w:snapToGrid w:val="0"/>
        <w:spacing w:after="0" w:line="240" w:lineRule="auto"/>
        <w:ind w:firstLine="425"/>
        <w:jc w:val="both"/>
        <w:rPr>
          <w:rFonts w:ascii="Times New Roman" w:hAnsi="Times New Roman" w:cs="Times New Roman"/>
          <w:sz w:val="20"/>
          <w:szCs w:val="20"/>
          <w:lang w:eastAsia="ar-SA"/>
        </w:rPr>
      </w:pPr>
      <w:r w:rsidRPr="001D789F">
        <w:rPr>
          <w:rFonts w:ascii="Times New Roman" w:hAnsi="Times New Roman" w:cs="Times New Roman"/>
          <w:sz w:val="20"/>
          <w:szCs w:val="20"/>
          <w:lang w:eastAsia="ar-SA"/>
        </w:rPr>
        <w:t xml:space="preserve">Significant positive correlation between syntax score and </w:t>
      </w:r>
      <w:proofErr w:type="spellStart"/>
      <w:r w:rsidRPr="001D789F">
        <w:rPr>
          <w:rFonts w:ascii="Times New Roman" w:hAnsi="Times New Roman" w:cs="Times New Roman"/>
          <w:sz w:val="20"/>
          <w:szCs w:val="20"/>
          <w:lang w:eastAsia="ar-SA"/>
        </w:rPr>
        <w:t>QTc</w:t>
      </w:r>
      <w:proofErr w:type="spellEnd"/>
      <w:r w:rsidRPr="001D789F">
        <w:rPr>
          <w:rFonts w:ascii="Times New Roman" w:hAnsi="Times New Roman" w:cs="Times New Roman"/>
          <w:sz w:val="20"/>
          <w:szCs w:val="20"/>
          <w:lang w:eastAsia="ar-SA"/>
        </w:rPr>
        <w:t xml:space="preserve"> dispersion, p=0.0001.</w:t>
      </w:r>
    </w:p>
    <w:p w:rsidR="00990BCE" w:rsidRPr="001D789F" w:rsidRDefault="00990BCE" w:rsidP="00E71E89">
      <w:pPr>
        <w:snapToGrid w:val="0"/>
        <w:spacing w:after="0" w:line="240" w:lineRule="auto"/>
        <w:jc w:val="center"/>
        <w:rPr>
          <w:rFonts w:ascii="Times New Roman" w:hAnsi="Times New Roman" w:cs="Times New Roman"/>
          <w:sz w:val="20"/>
          <w:szCs w:val="20"/>
        </w:rPr>
      </w:pPr>
    </w:p>
    <w:p w:rsidR="00B7616F" w:rsidRPr="001D789F" w:rsidRDefault="00B7616F" w:rsidP="00E71E89">
      <w:pPr>
        <w:snapToGrid w:val="0"/>
        <w:spacing w:after="0" w:line="240" w:lineRule="auto"/>
        <w:jc w:val="both"/>
        <w:rPr>
          <w:rFonts w:ascii="Times New Roman" w:hAnsi="Times New Roman" w:cs="Times New Roman"/>
          <w:b/>
          <w:bCs/>
          <w:sz w:val="20"/>
          <w:szCs w:val="18"/>
        </w:rPr>
      </w:pPr>
      <w:r w:rsidRPr="001D789F">
        <w:rPr>
          <w:rFonts w:ascii="Times New Roman" w:hAnsi="Times New Roman" w:cs="Times New Roman"/>
          <w:b/>
          <w:bCs/>
          <w:sz w:val="20"/>
          <w:szCs w:val="18"/>
        </w:rPr>
        <w:t xml:space="preserve">Table (12) Correlation between </w:t>
      </w:r>
      <w:proofErr w:type="spellStart"/>
      <w:r w:rsidRPr="001D789F">
        <w:rPr>
          <w:rFonts w:ascii="Times New Roman" w:hAnsi="Times New Roman" w:cs="Times New Roman"/>
          <w:b/>
          <w:bCs/>
          <w:sz w:val="20"/>
          <w:szCs w:val="18"/>
        </w:rPr>
        <w:t>QTc</w:t>
      </w:r>
      <w:proofErr w:type="spellEnd"/>
      <w:r w:rsidRPr="001D789F">
        <w:rPr>
          <w:rFonts w:ascii="Times New Roman" w:hAnsi="Times New Roman" w:cs="Times New Roman"/>
          <w:b/>
          <w:bCs/>
          <w:sz w:val="20"/>
          <w:szCs w:val="18"/>
        </w:rPr>
        <w:t xml:space="preserve"> dispersion and syntax score:</w:t>
      </w:r>
    </w:p>
    <w:tbl>
      <w:tblPr>
        <w:tblStyle w:val="LightShading2"/>
        <w:tblW w:w="5000" w:type="pct"/>
        <w:jc w:val="center"/>
        <w:tblCellMar>
          <w:left w:w="57" w:type="dxa"/>
          <w:right w:w="57" w:type="dxa"/>
        </w:tblCellMar>
        <w:tblLook w:val="04A0"/>
      </w:tblPr>
      <w:tblGrid>
        <w:gridCol w:w="2036"/>
        <w:gridCol w:w="632"/>
        <w:gridCol w:w="1852"/>
      </w:tblGrid>
      <w:tr w:rsidR="00B7616F" w:rsidRPr="001D789F" w:rsidTr="001D789F">
        <w:trPr>
          <w:cnfStyle w:val="100000000000"/>
          <w:jc w:val="center"/>
        </w:trPr>
        <w:tc>
          <w:tcPr>
            <w:cnfStyle w:val="001000000000"/>
            <w:tcW w:w="2252" w:type="pct"/>
            <w:vMerge w:val="restart"/>
            <w:noWrap/>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lang w:bidi="ar-IQ"/>
              </w:rPr>
            </w:pPr>
          </w:p>
          <w:p w:rsidR="00B7616F" w:rsidRPr="001D789F" w:rsidRDefault="00B7616F" w:rsidP="00E71E89">
            <w:pPr>
              <w:snapToGrid w:val="0"/>
              <w:jc w:val="both"/>
              <w:rPr>
                <w:rFonts w:ascii="Times New Roman" w:eastAsia="Times New Roman" w:hAnsi="Times New Roman" w:cs="Times New Roman"/>
                <w:color w:val="000000"/>
                <w:sz w:val="20"/>
                <w:szCs w:val="18"/>
              </w:rPr>
            </w:pPr>
            <w:r w:rsidRPr="001D789F">
              <w:rPr>
                <w:rFonts w:ascii="Times New Roman" w:eastAsia="Times New Roman" w:hAnsi="Times New Roman" w:cs="Times New Roman"/>
                <w:color w:val="000000"/>
                <w:sz w:val="20"/>
                <w:szCs w:val="18"/>
                <w:lang w:bidi="ar-IQ"/>
              </w:rPr>
              <w:t>syntax score</w:t>
            </w:r>
          </w:p>
        </w:tc>
        <w:tc>
          <w:tcPr>
            <w:tcW w:w="2748" w:type="pct"/>
            <w:gridSpan w:val="2"/>
            <w:noWrap/>
            <w:vAlign w:val="center"/>
            <w:hideMark/>
          </w:tcPr>
          <w:p w:rsidR="00B7616F" w:rsidRPr="001D789F" w:rsidRDefault="00B7616F" w:rsidP="00E71E89">
            <w:pPr>
              <w:snapToGrid w:val="0"/>
              <w:jc w:val="both"/>
              <w:cnfStyle w:val="100000000000"/>
              <w:rPr>
                <w:rFonts w:ascii="Times New Roman" w:eastAsia="Times New Roman" w:hAnsi="Times New Roman" w:cs="Times New Roman"/>
                <w:color w:val="000000"/>
                <w:sz w:val="20"/>
                <w:szCs w:val="18"/>
              </w:rPr>
            </w:pPr>
            <w:proofErr w:type="spellStart"/>
            <w:r w:rsidRPr="001D789F">
              <w:rPr>
                <w:rFonts w:ascii="Times New Roman" w:eastAsia="Times New Roman" w:hAnsi="Times New Roman" w:cs="Times New Roman"/>
                <w:color w:val="000000"/>
                <w:sz w:val="20"/>
                <w:szCs w:val="18"/>
              </w:rPr>
              <w:t>QTc</w:t>
            </w:r>
            <w:proofErr w:type="spellEnd"/>
            <w:r w:rsidRPr="001D789F">
              <w:rPr>
                <w:rFonts w:ascii="Times New Roman" w:eastAsia="Times New Roman" w:hAnsi="Times New Roman" w:cs="Times New Roman"/>
                <w:color w:val="000000"/>
                <w:sz w:val="20"/>
                <w:szCs w:val="18"/>
              </w:rPr>
              <w:t xml:space="preserve"> dispersion</w:t>
            </w:r>
          </w:p>
        </w:tc>
      </w:tr>
      <w:tr w:rsidR="00B7616F" w:rsidRPr="001D789F" w:rsidTr="001D789F">
        <w:trPr>
          <w:cnfStyle w:val="000000100000"/>
          <w:jc w:val="center"/>
        </w:trPr>
        <w:tc>
          <w:tcPr>
            <w:cnfStyle w:val="001000000000"/>
            <w:tcW w:w="2252" w:type="pct"/>
            <w:vMerge/>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p>
        </w:tc>
        <w:tc>
          <w:tcPr>
            <w:tcW w:w="699"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r</w:t>
            </w:r>
          </w:p>
        </w:tc>
        <w:tc>
          <w:tcPr>
            <w:tcW w:w="2049" w:type="pct"/>
            <w:noWrap/>
            <w:vAlign w:val="center"/>
            <w:hideMark/>
          </w:tcPr>
          <w:p w:rsidR="00B7616F" w:rsidRPr="001D789F" w:rsidRDefault="00B7616F" w:rsidP="00E71E89">
            <w:pPr>
              <w:snapToGrid w:val="0"/>
              <w:jc w:val="both"/>
              <w:cnfStyle w:val="0000001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0.896</w:t>
            </w:r>
          </w:p>
        </w:tc>
      </w:tr>
      <w:tr w:rsidR="00B7616F" w:rsidRPr="001D789F" w:rsidTr="001D789F">
        <w:trPr>
          <w:jc w:val="center"/>
        </w:trPr>
        <w:tc>
          <w:tcPr>
            <w:cnfStyle w:val="001000000000"/>
            <w:tcW w:w="2252" w:type="pct"/>
            <w:vMerge/>
            <w:vAlign w:val="center"/>
            <w:hideMark/>
          </w:tcPr>
          <w:p w:rsidR="00B7616F" w:rsidRPr="001D789F" w:rsidRDefault="00B7616F" w:rsidP="00E71E89">
            <w:pPr>
              <w:snapToGrid w:val="0"/>
              <w:jc w:val="both"/>
              <w:rPr>
                <w:rFonts w:ascii="Times New Roman" w:eastAsia="Times New Roman" w:hAnsi="Times New Roman" w:cs="Times New Roman"/>
                <w:color w:val="000000"/>
                <w:sz w:val="20"/>
                <w:szCs w:val="18"/>
              </w:rPr>
            </w:pPr>
          </w:p>
        </w:tc>
        <w:tc>
          <w:tcPr>
            <w:tcW w:w="699"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p</w:t>
            </w:r>
          </w:p>
        </w:tc>
        <w:tc>
          <w:tcPr>
            <w:tcW w:w="2049" w:type="pct"/>
            <w:noWrap/>
            <w:vAlign w:val="center"/>
            <w:hideMark/>
          </w:tcPr>
          <w:p w:rsidR="00B7616F" w:rsidRPr="001D789F" w:rsidRDefault="00B7616F" w:rsidP="00E71E89">
            <w:pPr>
              <w:snapToGrid w:val="0"/>
              <w:jc w:val="both"/>
              <w:cnfStyle w:val="000000000000"/>
              <w:rPr>
                <w:rFonts w:ascii="Times New Roman" w:eastAsia="Times New Roman" w:hAnsi="Times New Roman" w:cs="Times New Roman"/>
                <w:b/>
                <w:bCs/>
                <w:color w:val="000000"/>
                <w:sz w:val="20"/>
                <w:szCs w:val="18"/>
              </w:rPr>
            </w:pPr>
            <w:r w:rsidRPr="001D789F">
              <w:rPr>
                <w:rFonts w:ascii="Times New Roman" w:eastAsia="Times New Roman" w:hAnsi="Times New Roman" w:cs="Times New Roman"/>
                <w:b/>
                <w:bCs/>
                <w:color w:val="000000"/>
                <w:sz w:val="20"/>
                <w:szCs w:val="18"/>
              </w:rPr>
              <w:t>0.0001</w:t>
            </w:r>
          </w:p>
        </w:tc>
      </w:tr>
    </w:tbl>
    <w:p w:rsidR="00B7616F" w:rsidRPr="001D789F" w:rsidRDefault="00B7616F" w:rsidP="00E71E89">
      <w:pPr>
        <w:snapToGrid w:val="0"/>
        <w:spacing w:after="0" w:line="240" w:lineRule="auto"/>
        <w:ind w:firstLine="425"/>
        <w:jc w:val="both"/>
        <w:rPr>
          <w:rFonts w:ascii="Times New Roman" w:hAnsi="Times New Roman" w:cs="Times New Roman"/>
          <w:bCs/>
          <w:sz w:val="20"/>
          <w:szCs w:val="20"/>
        </w:rPr>
      </w:pPr>
    </w:p>
    <w:p w:rsidR="002907C5" w:rsidRPr="001D789F" w:rsidRDefault="00990BCE" w:rsidP="00E71E89">
      <w:pPr>
        <w:snapToGrid w:val="0"/>
        <w:spacing w:after="0" w:line="240" w:lineRule="auto"/>
        <w:jc w:val="both"/>
        <w:rPr>
          <w:rFonts w:ascii="Times New Roman" w:hAnsi="Times New Roman" w:cs="Times New Roman"/>
          <w:b/>
          <w:sz w:val="20"/>
          <w:szCs w:val="20"/>
        </w:rPr>
      </w:pPr>
      <w:r w:rsidRPr="001D789F">
        <w:rPr>
          <w:rFonts w:ascii="Times New Roman" w:hAnsi="Times New Roman" w:cs="Times New Roman"/>
          <w:b/>
          <w:sz w:val="20"/>
          <w:szCs w:val="20"/>
        </w:rPr>
        <w:lastRenderedPageBreak/>
        <w:t xml:space="preserve">4. </w:t>
      </w:r>
      <w:r w:rsidR="0067145A" w:rsidRPr="001D789F">
        <w:rPr>
          <w:rFonts w:ascii="Times New Roman" w:hAnsi="Times New Roman" w:cs="Times New Roman"/>
          <w:b/>
          <w:sz w:val="20"/>
          <w:szCs w:val="20"/>
        </w:rPr>
        <w:t>Discussion:</w:t>
      </w:r>
    </w:p>
    <w:p w:rsidR="005F7356" w:rsidRPr="001D789F" w:rsidRDefault="009800E2" w:rsidP="00E71E89">
      <w:pPr>
        <w:snapToGrid w:val="0"/>
        <w:spacing w:after="0" w:line="240" w:lineRule="auto"/>
        <w:ind w:firstLine="425"/>
        <w:jc w:val="both"/>
        <w:rPr>
          <w:rFonts w:ascii="Times New Roman" w:eastAsia="Times New Roman" w:hAnsi="Times New Roman" w:cs="Times New Roman"/>
          <w:color w:val="000000" w:themeColor="text1"/>
          <w:sz w:val="20"/>
          <w:szCs w:val="20"/>
        </w:rPr>
      </w:pPr>
      <w:r w:rsidRPr="001D789F">
        <w:rPr>
          <w:rFonts w:ascii="Times New Roman" w:eastAsia="Times New Roman" w:hAnsi="Times New Roman" w:cs="Times New Roman"/>
          <w:color w:val="000000" w:themeColor="text1"/>
          <w:sz w:val="20"/>
          <w:szCs w:val="20"/>
        </w:rPr>
        <w:t xml:space="preserve">ECG remains a highly valuable tool for heart disease management. Corrected QT interval dispersion is a useful ECG parameter to assess prognosis in ischemic heart disease and specifically acute coronary syndrome. Understanding QT interval physiopathology helps assess importance of QT measurement in this context. Dispersion of the QT interval is defined as the difference between the longest and the shortest QT interval in all electrocardiographic leads, which may be possibly measured. That parameter electrocardiographically, translates the asynchrony of </w:t>
      </w:r>
      <w:proofErr w:type="spellStart"/>
      <w:r w:rsidRPr="001D789F">
        <w:rPr>
          <w:rFonts w:ascii="Times New Roman" w:eastAsia="Times New Roman" w:hAnsi="Times New Roman" w:cs="Times New Roman"/>
          <w:color w:val="000000" w:themeColor="text1"/>
          <w:sz w:val="20"/>
          <w:szCs w:val="20"/>
        </w:rPr>
        <w:t>repolarization</w:t>
      </w:r>
      <w:proofErr w:type="spellEnd"/>
      <w:r w:rsidRPr="001D789F">
        <w:rPr>
          <w:rFonts w:ascii="Times New Roman" w:eastAsia="Times New Roman" w:hAnsi="Times New Roman" w:cs="Times New Roman"/>
          <w:color w:val="000000" w:themeColor="text1"/>
          <w:sz w:val="20"/>
          <w:szCs w:val="20"/>
        </w:rPr>
        <w:t xml:space="preserve"> of ventricular myocardial rows </w:t>
      </w:r>
      <w:r w:rsidRPr="001D789F">
        <w:rPr>
          <w:rFonts w:ascii="Times New Roman" w:hAnsi="Times New Roman" w:cs="Times New Roman"/>
          <w:b/>
          <w:sz w:val="20"/>
          <w:szCs w:val="20"/>
        </w:rPr>
        <w:t>(</w:t>
      </w:r>
      <w:proofErr w:type="spellStart"/>
      <w:r w:rsidRPr="001D789F">
        <w:rPr>
          <w:rFonts w:ascii="Times New Roman" w:hAnsi="Times New Roman" w:cs="Times New Roman"/>
          <w:b/>
          <w:sz w:val="20"/>
          <w:szCs w:val="20"/>
        </w:rPr>
        <w:t>Antzelevitch</w:t>
      </w:r>
      <w:proofErr w:type="spellEnd"/>
      <w:r w:rsidRPr="001D789F">
        <w:rPr>
          <w:rFonts w:ascii="Times New Roman" w:hAnsi="Times New Roman" w:cs="Times New Roman"/>
          <w:b/>
          <w:sz w:val="20"/>
          <w:szCs w:val="20"/>
        </w:rPr>
        <w:t xml:space="preserve"> et al.,</w:t>
      </w:r>
      <w:r w:rsidR="00960DB2" w:rsidRPr="001D789F">
        <w:rPr>
          <w:rFonts w:ascii="Times New Roman" w:hAnsi="Times New Roman" w:cs="Times New Roman"/>
          <w:b/>
          <w:sz w:val="20"/>
          <w:szCs w:val="20"/>
        </w:rPr>
        <w:t xml:space="preserve"> </w:t>
      </w:r>
      <w:r w:rsidRPr="001D789F">
        <w:rPr>
          <w:rFonts w:ascii="Times New Roman" w:hAnsi="Times New Roman" w:cs="Times New Roman"/>
          <w:b/>
          <w:sz w:val="20"/>
          <w:szCs w:val="20"/>
        </w:rPr>
        <w:t>1996).</w:t>
      </w:r>
    </w:p>
    <w:p w:rsidR="009800E2" w:rsidRPr="001D789F" w:rsidRDefault="009800E2"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The present study was conducted at Al-</w:t>
      </w:r>
      <w:proofErr w:type="spellStart"/>
      <w:r w:rsidRPr="001D789F">
        <w:rPr>
          <w:rFonts w:ascii="Times New Roman" w:hAnsi="Times New Roman" w:cs="Times New Roman"/>
          <w:color w:val="000000" w:themeColor="text1"/>
          <w:sz w:val="20"/>
          <w:szCs w:val="20"/>
        </w:rPr>
        <w:t>Azhar</w:t>
      </w:r>
      <w:proofErr w:type="spellEnd"/>
      <w:r w:rsidRPr="001D789F">
        <w:rPr>
          <w:rFonts w:ascii="Times New Roman" w:hAnsi="Times New Roman" w:cs="Times New Roman"/>
          <w:color w:val="000000" w:themeColor="text1"/>
          <w:sz w:val="20"/>
          <w:szCs w:val="20"/>
        </w:rPr>
        <w:t xml:space="preserve"> University, from January 2017 to august 2017. The study included 60 patients who underwent coronary angiography within 72 hour from onset of acute coronary syndrome who was admitted to the Cardiac care unit of Al-</w:t>
      </w:r>
      <w:proofErr w:type="spellStart"/>
      <w:r w:rsidRPr="001D789F">
        <w:rPr>
          <w:rFonts w:ascii="Times New Roman" w:hAnsi="Times New Roman" w:cs="Times New Roman"/>
          <w:color w:val="000000" w:themeColor="text1"/>
          <w:sz w:val="20"/>
          <w:szCs w:val="20"/>
        </w:rPr>
        <w:t>Azhar</w:t>
      </w:r>
      <w:proofErr w:type="spellEnd"/>
      <w:r w:rsidRPr="001D789F">
        <w:rPr>
          <w:rFonts w:ascii="Times New Roman" w:hAnsi="Times New Roman" w:cs="Times New Roman"/>
          <w:color w:val="000000" w:themeColor="text1"/>
          <w:sz w:val="20"/>
          <w:szCs w:val="20"/>
        </w:rPr>
        <w:t xml:space="preserve"> University Hospitals in Cairo. The aim of this study was to determine the prognostic value of prolongation of the corrected QT (</w:t>
      </w:r>
      <w:proofErr w:type="spellStart"/>
      <w:r w:rsidRPr="001D789F">
        <w:rPr>
          <w:rFonts w:ascii="Times New Roman" w:hAnsi="Times New Roman" w:cs="Times New Roman"/>
          <w:color w:val="000000" w:themeColor="text1"/>
          <w:sz w:val="20"/>
          <w:szCs w:val="20"/>
        </w:rPr>
        <w:t>CTc</w:t>
      </w:r>
      <w:proofErr w:type="spellEnd"/>
      <w:r w:rsidRPr="001D789F">
        <w:rPr>
          <w:rFonts w:ascii="Times New Roman" w:hAnsi="Times New Roman" w:cs="Times New Roman"/>
          <w:color w:val="000000" w:themeColor="text1"/>
          <w:sz w:val="20"/>
          <w:szCs w:val="20"/>
        </w:rPr>
        <w:t>) interval in patients with acute coronary syndrome.</w:t>
      </w:r>
    </w:p>
    <w:p w:rsidR="009800E2" w:rsidRPr="001D789F" w:rsidRDefault="009800E2"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In our study There was a significant negative relationship between EF% and </w:t>
      </w: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xml:space="preserve"> dispersion, while no significant correlation between </w:t>
      </w: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xml:space="preserve"> and other echo parameters (LVEDD and LVESD), p= 0.02, 0.3 and 0.9 respectively.</w:t>
      </w:r>
    </w:p>
    <w:p w:rsidR="009800E2" w:rsidRPr="001D789F" w:rsidRDefault="009800E2"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lastRenderedPageBreak/>
        <w:t xml:space="preserve">There were significant statistical difference between the patients with single, duple and triple vessels disease as regarding </w:t>
      </w: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xml:space="preserve"> dispersion, p&lt;0.0001</w:t>
      </w:r>
      <w:r w:rsidR="00E71E89" w:rsidRPr="001D789F">
        <w:rPr>
          <w:rFonts w:ascii="Times New Roman" w:hAnsi="Times New Roman" w:cs="Times New Roman"/>
          <w:color w:val="000000" w:themeColor="text1"/>
          <w:sz w:val="20"/>
          <w:szCs w:val="20"/>
        </w:rPr>
        <w:t>.</w:t>
      </w:r>
      <w:r w:rsidR="00E71E89">
        <w:rPr>
          <w:rFonts w:ascii="Times New Roman" w:hAnsi="Times New Roman" w:cs="Times New Roman"/>
          <w:color w:val="000000" w:themeColor="text1"/>
          <w:sz w:val="20"/>
          <w:szCs w:val="20"/>
        </w:rPr>
        <w:t xml:space="preserve"> </w:t>
      </w:r>
      <w:proofErr w:type="spellStart"/>
      <w:r w:rsidR="00E71E89" w:rsidRPr="001D789F">
        <w:rPr>
          <w:rFonts w:ascii="Times New Roman" w:hAnsi="Times New Roman" w:cs="Times New Roman"/>
          <w:color w:val="000000" w:themeColor="text1"/>
          <w:sz w:val="20"/>
          <w:szCs w:val="20"/>
        </w:rPr>
        <w:t>t</w:t>
      </w:r>
      <w:r w:rsidRPr="001D789F">
        <w:rPr>
          <w:rFonts w:ascii="Times New Roman" w:hAnsi="Times New Roman" w:cs="Times New Roman"/>
          <w:color w:val="000000" w:themeColor="text1"/>
          <w:sz w:val="20"/>
          <w:szCs w:val="20"/>
        </w:rPr>
        <w:t>her</w:t>
      </w:r>
      <w:proofErr w:type="spellEnd"/>
      <w:r w:rsidRPr="001D789F">
        <w:rPr>
          <w:rFonts w:ascii="Times New Roman" w:hAnsi="Times New Roman" w:cs="Times New Roman"/>
          <w:color w:val="000000" w:themeColor="text1"/>
          <w:sz w:val="20"/>
          <w:szCs w:val="20"/>
        </w:rPr>
        <w:t xml:space="preserve"> was a Strong positive correlation between the number of vessels affected and the </w:t>
      </w: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xml:space="preserve"> dispersion, p&lt;0.0001</w:t>
      </w:r>
    </w:p>
    <w:p w:rsidR="009800E2" w:rsidRPr="001D789F" w:rsidRDefault="00BF485E"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Our results coincides with the result of a Study published in Egyptian heart journal by </w:t>
      </w:r>
      <w:proofErr w:type="spellStart"/>
      <w:r w:rsidRPr="001D789F">
        <w:rPr>
          <w:rFonts w:ascii="Times New Roman" w:hAnsi="Times New Roman" w:cs="Times New Roman"/>
          <w:color w:val="000000" w:themeColor="text1"/>
          <w:sz w:val="20"/>
          <w:szCs w:val="20"/>
        </w:rPr>
        <w:t>Hatem</w:t>
      </w:r>
      <w:proofErr w:type="spellEnd"/>
      <w:r w:rsidRPr="001D789F">
        <w:rPr>
          <w:rFonts w:ascii="Times New Roman" w:hAnsi="Times New Roman" w:cs="Times New Roman"/>
          <w:color w:val="000000" w:themeColor="text1"/>
          <w:sz w:val="20"/>
          <w:szCs w:val="20"/>
        </w:rPr>
        <w:t xml:space="preserve"> et al. in January, 2017</w:t>
      </w:r>
      <w:r w:rsidR="00E71E89" w:rsidRPr="001D789F">
        <w:rPr>
          <w:rFonts w:ascii="Times New Roman" w:hAnsi="Times New Roman" w:cs="Times New Roman"/>
          <w:color w:val="000000" w:themeColor="text1"/>
          <w:sz w:val="20"/>
          <w:szCs w:val="20"/>
        </w:rPr>
        <w:t>.</w:t>
      </w:r>
      <w:r w:rsidR="00E71E89">
        <w:rPr>
          <w:rFonts w:ascii="Times New Roman" w:hAnsi="Times New Roman" w:cs="Times New Roman"/>
          <w:color w:val="000000" w:themeColor="text1"/>
          <w:sz w:val="20"/>
          <w:szCs w:val="20"/>
        </w:rPr>
        <w:t xml:space="preserve"> </w:t>
      </w:r>
      <w:r w:rsidR="00E71E89" w:rsidRPr="001D789F">
        <w:rPr>
          <w:rFonts w:ascii="Times New Roman" w:hAnsi="Times New Roman" w:cs="Times New Roman"/>
          <w:color w:val="000000" w:themeColor="text1"/>
          <w:sz w:val="20"/>
          <w:szCs w:val="20"/>
        </w:rPr>
        <w:t>T</w:t>
      </w:r>
      <w:r w:rsidRPr="001D789F">
        <w:rPr>
          <w:rFonts w:ascii="Times New Roman" w:hAnsi="Times New Roman" w:cs="Times New Roman"/>
          <w:color w:val="000000" w:themeColor="text1"/>
          <w:sz w:val="20"/>
          <w:szCs w:val="20"/>
        </w:rPr>
        <w:t xml:space="preserve">hey were the first to relate </w:t>
      </w: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xml:space="preserve"> dispersion to the severity of coronary artery disease as assessed by SYNTAX score. The main finding of that study was that there is strong positive correlation between </w:t>
      </w: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xml:space="preserve"> dispersion and severity of coronary artery disease detected by SYNTAX score. They chose to use 60 ms as a cut off value to divide their study population into two groups. They didn’t state that 60 ms is the cut off</w:t>
      </w:r>
      <w:r w:rsidR="001D789F"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 xml:space="preserve">for prolonged </w:t>
      </w: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xml:space="preserve"> rather being an arbitrary value to subdivide their study population into two groups for statistical purpose. This value was derived from previous studies such as </w:t>
      </w:r>
      <w:proofErr w:type="spellStart"/>
      <w:r w:rsidRPr="001D789F">
        <w:rPr>
          <w:rFonts w:ascii="Times New Roman" w:hAnsi="Times New Roman" w:cs="Times New Roman"/>
          <w:color w:val="000000" w:themeColor="text1"/>
          <w:sz w:val="20"/>
          <w:szCs w:val="20"/>
        </w:rPr>
        <w:t>Yunus</w:t>
      </w:r>
      <w:proofErr w:type="spellEnd"/>
      <w:r w:rsidRPr="001D789F">
        <w:rPr>
          <w:rFonts w:ascii="Times New Roman" w:hAnsi="Times New Roman" w:cs="Times New Roman"/>
          <w:color w:val="000000" w:themeColor="text1"/>
          <w:sz w:val="20"/>
          <w:szCs w:val="20"/>
        </w:rPr>
        <w:t xml:space="preserve"> et al. 5 and </w:t>
      </w:r>
      <w:proofErr w:type="spellStart"/>
      <w:r w:rsidRPr="001D789F">
        <w:rPr>
          <w:rFonts w:ascii="Times New Roman" w:hAnsi="Times New Roman" w:cs="Times New Roman"/>
          <w:color w:val="000000" w:themeColor="text1"/>
          <w:sz w:val="20"/>
          <w:szCs w:val="20"/>
        </w:rPr>
        <w:t>Sharafat</w:t>
      </w:r>
      <w:proofErr w:type="spellEnd"/>
      <w:r w:rsidRPr="001D789F">
        <w:rPr>
          <w:rFonts w:ascii="Times New Roman" w:hAnsi="Times New Roman" w:cs="Times New Roman"/>
          <w:color w:val="000000" w:themeColor="text1"/>
          <w:sz w:val="20"/>
          <w:szCs w:val="20"/>
        </w:rPr>
        <w:t xml:space="preserve"> et al</w:t>
      </w:r>
      <w:r w:rsidR="001D789F" w:rsidRPr="001D789F">
        <w:rPr>
          <w:rFonts w:ascii="Times New Roman" w:hAnsi="Times New Roman" w:cs="Times New Roman"/>
          <w:color w:val="000000" w:themeColor="text1"/>
          <w:sz w:val="20"/>
          <w:szCs w:val="20"/>
        </w:rPr>
        <w:t xml:space="preserve">. </w:t>
      </w:r>
      <w:r w:rsidR="001D789F" w:rsidRPr="001D789F">
        <w:rPr>
          <w:rFonts w:ascii="Times New Roman" w:hAnsi="Times New Roman" w:cs="Times New Roman"/>
          <w:b/>
          <w:sz w:val="20"/>
          <w:szCs w:val="20"/>
        </w:rPr>
        <w:t>(</w:t>
      </w:r>
      <w:proofErr w:type="spellStart"/>
      <w:r w:rsidRPr="001D789F">
        <w:rPr>
          <w:rFonts w:ascii="Times New Roman" w:hAnsi="Times New Roman" w:cs="Times New Roman"/>
          <w:b/>
          <w:sz w:val="20"/>
          <w:szCs w:val="20"/>
        </w:rPr>
        <w:t>Hatem</w:t>
      </w:r>
      <w:proofErr w:type="spellEnd"/>
      <w:r w:rsidRPr="001D789F">
        <w:rPr>
          <w:rFonts w:ascii="Times New Roman" w:hAnsi="Times New Roman" w:cs="Times New Roman"/>
          <w:b/>
          <w:sz w:val="20"/>
          <w:szCs w:val="20"/>
        </w:rPr>
        <w:t xml:space="preserve"> et al.,2017).</w:t>
      </w:r>
    </w:p>
    <w:p w:rsidR="00BF485E" w:rsidRPr="001D789F" w:rsidRDefault="00BF485E" w:rsidP="00E71E89">
      <w:pPr>
        <w:snapToGrid w:val="0"/>
        <w:spacing w:after="0" w:line="240" w:lineRule="auto"/>
        <w:ind w:firstLine="425"/>
        <w:jc w:val="both"/>
        <w:rPr>
          <w:rFonts w:ascii="Times New Roman" w:hAnsi="Times New Roman" w:cs="Times New Roman"/>
          <w:b/>
          <w:sz w:val="20"/>
          <w:szCs w:val="20"/>
        </w:rPr>
      </w:pPr>
      <w:r w:rsidRPr="001D789F">
        <w:rPr>
          <w:rFonts w:ascii="Times New Roman" w:hAnsi="Times New Roman" w:cs="Times New Roman"/>
          <w:color w:val="000000" w:themeColor="text1"/>
          <w:sz w:val="20"/>
          <w:szCs w:val="20"/>
        </w:rPr>
        <w:t xml:space="preserve">Moreover, in correlation studies, they used </w:t>
      </w: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xml:space="preserve"> as a continuous variable. The present study was concordant with </w:t>
      </w:r>
      <w:proofErr w:type="spellStart"/>
      <w:r w:rsidRPr="001D789F">
        <w:rPr>
          <w:rFonts w:ascii="Times New Roman" w:hAnsi="Times New Roman" w:cs="Times New Roman"/>
          <w:color w:val="000000" w:themeColor="text1"/>
          <w:sz w:val="20"/>
          <w:szCs w:val="20"/>
        </w:rPr>
        <w:t>Sharafat</w:t>
      </w:r>
      <w:proofErr w:type="spellEnd"/>
      <w:r w:rsidRPr="001D789F">
        <w:rPr>
          <w:rFonts w:ascii="Times New Roman" w:hAnsi="Times New Roman" w:cs="Times New Roman"/>
          <w:color w:val="000000" w:themeColor="text1"/>
          <w:sz w:val="20"/>
          <w:szCs w:val="20"/>
        </w:rPr>
        <w:t xml:space="preserve"> et al. who studied the relationship between extent of coronary vessel involvement in acute myocardial infarction patients with QT dispersion. They used three different coronary angiographic scores: vessel score, </w:t>
      </w:r>
      <w:proofErr w:type="spellStart"/>
      <w:r w:rsidRPr="001D789F">
        <w:rPr>
          <w:rFonts w:ascii="Times New Roman" w:hAnsi="Times New Roman" w:cs="Times New Roman"/>
          <w:color w:val="000000" w:themeColor="text1"/>
          <w:sz w:val="20"/>
          <w:szCs w:val="20"/>
        </w:rPr>
        <w:t>Friesinger</w:t>
      </w:r>
      <w:proofErr w:type="spellEnd"/>
      <w:r w:rsidRPr="001D789F">
        <w:rPr>
          <w:rFonts w:ascii="Times New Roman" w:hAnsi="Times New Roman" w:cs="Times New Roman"/>
          <w:color w:val="000000" w:themeColor="text1"/>
          <w:sz w:val="20"/>
          <w:szCs w:val="20"/>
        </w:rPr>
        <w:t xml:space="preserve"> score and </w:t>
      </w:r>
      <w:proofErr w:type="spellStart"/>
      <w:r w:rsidRPr="001D789F">
        <w:rPr>
          <w:rFonts w:ascii="Times New Roman" w:hAnsi="Times New Roman" w:cs="Times New Roman"/>
          <w:color w:val="000000" w:themeColor="text1"/>
          <w:sz w:val="20"/>
          <w:szCs w:val="20"/>
        </w:rPr>
        <w:t>Leaman</w:t>
      </w:r>
      <w:proofErr w:type="spellEnd"/>
      <w:r w:rsidRPr="001D789F">
        <w:rPr>
          <w:rFonts w:ascii="Times New Roman" w:hAnsi="Times New Roman" w:cs="Times New Roman"/>
          <w:color w:val="000000" w:themeColor="text1"/>
          <w:sz w:val="20"/>
          <w:szCs w:val="20"/>
        </w:rPr>
        <w:t xml:space="preserve"> score to assess coronary angiographic severity.</w:t>
      </w:r>
      <w:r w:rsidR="00960DB2"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 xml:space="preserve">There was a strong positive correlation between the QT dispersion and vessel, and </w:t>
      </w:r>
      <w:proofErr w:type="spellStart"/>
      <w:r w:rsidRPr="001D789F">
        <w:rPr>
          <w:rFonts w:ascii="Times New Roman" w:hAnsi="Times New Roman" w:cs="Times New Roman"/>
          <w:color w:val="000000" w:themeColor="text1"/>
          <w:sz w:val="20"/>
          <w:szCs w:val="20"/>
        </w:rPr>
        <w:t>Friesinger</w:t>
      </w:r>
      <w:proofErr w:type="spellEnd"/>
      <w:r w:rsidRPr="001D789F">
        <w:rPr>
          <w:rFonts w:ascii="Times New Roman" w:hAnsi="Times New Roman" w:cs="Times New Roman"/>
          <w:color w:val="000000" w:themeColor="text1"/>
          <w:sz w:val="20"/>
          <w:szCs w:val="20"/>
        </w:rPr>
        <w:t xml:space="preserve"> and </w:t>
      </w:r>
      <w:proofErr w:type="spellStart"/>
      <w:r w:rsidRPr="001D789F">
        <w:rPr>
          <w:rFonts w:ascii="Times New Roman" w:hAnsi="Times New Roman" w:cs="Times New Roman"/>
          <w:color w:val="000000" w:themeColor="text1"/>
          <w:sz w:val="20"/>
          <w:szCs w:val="20"/>
        </w:rPr>
        <w:t>Leaman</w:t>
      </w:r>
      <w:proofErr w:type="spellEnd"/>
      <w:r w:rsidRPr="001D789F">
        <w:rPr>
          <w:rFonts w:ascii="Times New Roman" w:hAnsi="Times New Roman" w:cs="Times New Roman"/>
          <w:color w:val="000000" w:themeColor="text1"/>
          <w:sz w:val="20"/>
          <w:szCs w:val="20"/>
        </w:rPr>
        <w:t xml:space="preserve"> coronary angiographic severity scores (r = 0.75, p&lt; 0.001, r =0.79, p&lt; 0.001 and r =0.71, p &lt;0.001 respectively). </w:t>
      </w:r>
      <w:r w:rsidRPr="001D789F">
        <w:rPr>
          <w:rFonts w:ascii="Times New Roman" w:hAnsi="Times New Roman" w:cs="Times New Roman"/>
          <w:b/>
          <w:sz w:val="20"/>
          <w:szCs w:val="20"/>
        </w:rPr>
        <w:t>(</w:t>
      </w:r>
      <w:proofErr w:type="spellStart"/>
      <w:r w:rsidRPr="001D789F">
        <w:rPr>
          <w:rFonts w:ascii="Times New Roman" w:hAnsi="Times New Roman" w:cs="Times New Roman"/>
          <w:b/>
          <w:sz w:val="20"/>
          <w:szCs w:val="20"/>
        </w:rPr>
        <w:t>Sharafat</w:t>
      </w:r>
      <w:proofErr w:type="spellEnd"/>
      <w:r w:rsidRPr="001D789F">
        <w:rPr>
          <w:rFonts w:ascii="Times New Roman" w:hAnsi="Times New Roman" w:cs="Times New Roman"/>
          <w:b/>
          <w:sz w:val="20"/>
          <w:szCs w:val="20"/>
        </w:rPr>
        <w:t xml:space="preserve"> et al.,</w:t>
      </w:r>
      <w:r w:rsidR="00960DB2" w:rsidRPr="001D789F">
        <w:rPr>
          <w:rFonts w:ascii="Times New Roman" w:hAnsi="Times New Roman" w:cs="Times New Roman"/>
          <w:b/>
          <w:sz w:val="20"/>
          <w:szCs w:val="20"/>
        </w:rPr>
        <w:t xml:space="preserve"> </w:t>
      </w:r>
      <w:r w:rsidRPr="001D789F">
        <w:rPr>
          <w:rFonts w:ascii="Times New Roman" w:hAnsi="Times New Roman" w:cs="Times New Roman"/>
          <w:b/>
          <w:sz w:val="20"/>
          <w:szCs w:val="20"/>
        </w:rPr>
        <w:t>2013).</w:t>
      </w:r>
    </w:p>
    <w:p w:rsidR="00BF485E" w:rsidRPr="001D789F" w:rsidRDefault="00BF485E"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The present study was also concordant with </w:t>
      </w:r>
      <w:proofErr w:type="spellStart"/>
      <w:r w:rsidRPr="001D789F">
        <w:rPr>
          <w:rFonts w:ascii="Times New Roman" w:hAnsi="Times New Roman" w:cs="Times New Roman"/>
          <w:color w:val="000000" w:themeColor="text1"/>
          <w:sz w:val="20"/>
          <w:szCs w:val="20"/>
        </w:rPr>
        <w:t>Choi</w:t>
      </w:r>
      <w:proofErr w:type="spellEnd"/>
      <w:r w:rsidRPr="001D789F">
        <w:rPr>
          <w:rFonts w:ascii="Times New Roman" w:hAnsi="Times New Roman" w:cs="Times New Roman"/>
          <w:color w:val="000000" w:themeColor="text1"/>
          <w:sz w:val="20"/>
          <w:szCs w:val="20"/>
        </w:rPr>
        <w:t xml:space="preserve"> et al. who studied the change of QT dispersion after </w:t>
      </w:r>
      <w:proofErr w:type="spellStart"/>
      <w:r w:rsidRPr="001D789F">
        <w:rPr>
          <w:rFonts w:ascii="Times New Roman" w:hAnsi="Times New Roman" w:cs="Times New Roman"/>
          <w:color w:val="000000" w:themeColor="text1"/>
          <w:sz w:val="20"/>
          <w:szCs w:val="20"/>
        </w:rPr>
        <w:t>percutaneous</w:t>
      </w:r>
      <w:proofErr w:type="spellEnd"/>
      <w:r w:rsidRPr="001D789F">
        <w:rPr>
          <w:rFonts w:ascii="Times New Roman" w:hAnsi="Times New Roman" w:cs="Times New Roman"/>
          <w:color w:val="000000" w:themeColor="text1"/>
          <w:sz w:val="20"/>
          <w:szCs w:val="20"/>
        </w:rPr>
        <w:t xml:space="preserve"> </w:t>
      </w:r>
      <w:proofErr w:type="spellStart"/>
      <w:r w:rsidRPr="001D789F">
        <w:rPr>
          <w:rFonts w:ascii="Times New Roman" w:hAnsi="Times New Roman" w:cs="Times New Roman"/>
          <w:color w:val="000000" w:themeColor="text1"/>
          <w:sz w:val="20"/>
          <w:szCs w:val="20"/>
        </w:rPr>
        <w:t>transluminal</w:t>
      </w:r>
      <w:proofErr w:type="spellEnd"/>
      <w:r w:rsidRPr="001D789F">
        <w:rPr>
          <w:rFonts w:ascii="Times New Roman" w:hAnsi="Times New Roman" w:cs="Times New Roman"/>
          <w:color w:val="000000" w:themeColor="text1"/>
          <w:sz w:val="20"/>
          <w:szCs w:val="20"/>
        </w:rPr>
        <w:t xml:space="preserve"> coronary angioplasty (PTCA) in angina patients, in which they investigated the short-term effect of PTCA on QT dispersion in patients with coronary artery disease and no history of previous myocardial infarction. They found that QT dispersion decreases in patients with no history of myocardial infarction at 1 month following successful PTCA. This suggests that PTCA facilitates a favorable recovery from inhomogeneous </w:t>
      </w:r>
      <w:proofErr w:type="spellStart"/>
      <w:r w:rsidRPr="001D789F">
        <w:rPr>
          <w:rFonts w:ascii="Times New Roman" w:hAnsi="Times New Roman" w:cs="Times New Roman"/>
          <w:color w:val="000000" w:themeColor="text1"/>
          <w:sz w:val="20"/>
          <w:szCs w:val="20"/>
        </w:rPr>
        <w:t>repolarization</w:t>
      </w:r>
      <w:proofErr w:type="spellEnd"/>
      <w:r w:rsidRPr="001D789F">
        <w:rPr>
          <w:rFonts w:ascii="Times New Roman" w:hAnsi="Times New Roman" w:cs="Times New Roman"/>
          <w:color w:val="000000" w:themeColor="text1"/>
          <w:sz w:val="20"/>
          <w:szCs w:val="20"/>
        </w:rPr>
        <w:t xml:space="preserve"> due to myocardial ischemia </w:t>
      </w:r>
      <w:r w:rsidR="00960DB2" w:rsidRPr="001D789F">
        <w:rPr>
          <w:rFonts w:ascii="Times New Roman" w:hAnsi="Times New Roman" w:cs="Times New Roman"/>
          <w:b/>
          <w:sz w:val="20"/>
          <w:szCs w:val="20"/>
        </w:rPr>
        <w:t>(</w:t>
      </w:r>
      <w:proofErr w:type="spellStart"/>
      <w:r w:rsidR="00960DB2" w:rsidRPr="001D789F">
        <w:rPr>
          <w:rFonts w:ascii="Times New Roman" w:hAnsi="Times New Roman" w:cs="Times New Roman"/>
          <w:b/>
          <w:sz w:val="20"/>
          <w:szCs w:val="20"/>
        </w:rPr>
        <w:t>Choi</w:t>
      </w:r>
      <w:proofErr w:type="spellEnd"/>
      <w:r w:rsidRPr="001D789F">
        <w:rPr>
          <w:rFonts w:ascii="Times New Roman" w:hAnsi="Times New Roman" w:cs="Times New Roman"/>
          <w:b/>
          <w:sz w:val="20"/>
          <w:szCs w:val="20"/>
        </w:rPr>
        <w:t xml:space="preserve"> et al.,</w:t>
      </w:r>
      <w:r w:rsidR="00960DB2" w:rsidRPr="001D789F">
        <w:rPr>
          <w:rFonts w:ascii="Times New Roman" w:hAnsi="Times New Roman" w:cs="Times New Roman"/>
          <w:b/>
          <w:sz w:val="20"/>
          <w:szCs w:val="20"/>
        </w:rPr>
        <w:t xml:space="preserve"> </w:t>
      </w:r>
      <w:r w:rsidRPr="001D789F">
        <w:rPr>
          <w:rFonts w:ascii="Times New Roman" w:hAnsi="Times New Roman" w:cs="Times New Roman"/>
          <w:b/>
          <w:sz w:val="20"/>
          <w:szCs w:val="20"/>
        </w:rPr>
        <w:t>1998).</w:t>
      </w:r>
    </w:p>
    <w:p w:rsidR="00BF485E" w:rsidRPr="001D789F" w:rsidRDefault="00BF485E" w:rsidP="00E71E89">
      <w:pPr>
        <w:snapToGrid w:val="0"/>
        <w:spacing w:after="0" w:line="240" w:lineRule="auto"/>
        <w:ind w:firstLine="425"/>
        <w:jc w:val="both"/>
        <w:rPr>
          <w:rFonts w:ascii="Times New Roman" w:hAnsi="Times New Roman" w:cs="Times New Roman"/>
          <w:color w:val="000000" w:themeColor="text1"/>
          <w:sz w:val="20"/>
          <w:szCs w:val="20"/>
        </w:rPr>
      </w:pPr>
      <w:proofErr w:type="spellStart"/>
      <w:r w:rsidRPr="001D789F">
        <w:rPr>
          <w:rFonts w:ascii="Times New Roman" w:hAnsi="Times New Roman" w:cs="Times New Roman"/>
          <w:b/>
          <w:sz w:val="20"/>
          <w:szCs w:val="20"/>
        </w:rPr>
        <w:t>Tikiz</w:t>
      </w:r>
      <w:proofErr w:type="spellEnd"/>
      <w:r w:rsidRPr="001D789F">
        <w:rPr>
          <w:rFonts w:ascii="Times New Roman" w:hAnsi="Times New Roman" w:cs="Times New Roman"/>
          <w:b/>
          <w:sz w:val="20"/>
          <w:szCs w:val="20"/>
        </w:rPr>
        <w:t>, et al.</w:t>
      </w:r>
      <w:r w:rsidR="001D789F" w:rsidRPr="001D789F">
        <w:rPr>
          <w:rFonts w:ascii="Times New Roman" w:hAnsi="Times New Roman" w:cs="Times New Roman"/>
          <w:b/>
          <w:sz w:val="20"/>
          <w:szCs w:val="20"/>
        </w:rPr>
        <w:t>, (</w:t>
      </w:r>
      <w:r w:rsidRPr="001D789F">
        <w:rPr>
          <w:rFonts w:ascii="Times New Roman" w:hAnsi="Times New Roman" w:cs="Times New Roman"/>
          <w:b/>
          <w:sz w:val="20"/>
          <w:szCs w:val="20"/>
        </w:rPr>
        <w:t>2001)</w:t>
      </w:r>
      <w:r w:rsidRPr="001D789F">
        <w:rPr>
          <w:rFonts w:ascii="Times New Roman" w:hAnsi="Times New Roman" w:cs="Times New Roman"/>
          <w:color w:val="000000" w:themeColor="text1"/>
          <w:sz w:val="20"/>
          <w:szCs w:val="20"/>
        </w:rPr>
        <w:t xml:space="preserve"> studied QT dispersion in single coronary artery disease and the relation between QT dispersion and diseased coronary artery or lesion localization. They observed that patients with single vessel disease had wider QT dispersion at baseline, which further increased significantly with exercise.</w:t>
      </w:r>
      <w:r w:rsidR="00960DB2" w:rsidRPr="001D789F">
        <w:rPr>
          <w:rFonts w:ascii="Times New Roman" w:hAnsi="Times New Roman" w:cs="Times New Roman"/>
          <w:color w:val="000000" w:themeColor="text1"/>
          <w:sz w:val="20"/>
          <w:szCs w:val="20"/>
        </w:rPr>
        <w:t xml:space="preserve"> </w:t>
      </w:r>
      <w:r w:rsidRPr="001D789F">
        <w:rPr>
          <w:rFonts w:ascii="Times New Roman" w:hAnsi="Times New Roman" w:cs="Times New Roman"/>
          <w:color w:val="000000" w:themeColor="text1"/>
          <w:sz w:val="20"/>
          <w:szCs w:val="20"/>
        </w:rPr>
        <w:t>This finding supported the idea that severity of localized ischemia rather than extent of coronary artery disease would be expected to have a greater effect on inducible QT dispersion.</w:t>
      </w:r>
    </w:p>
    <w:p w:rsidR="00BF485E" w:rsidRPr="001D789F" w:rsidRDefault="00BF485E"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lastRenderedPageBreak/>
        <w:t xml:space="preserve">On the other hand among patients with three vessel coronary artery disease, </w:t>
      </w:r>
      <w:proofErr w:type="spellStart"/>
      <w:r w:rsidRPr="001D789F">
        <w:rPr>
          <w:rFonts w:ascii="Times New Roman" w:hAnsi="Times New Roman" w:cs="Times New Roman"/>
          <w:color w:val="000000" w:themeColor="text1"/>
          <w:sz w:val="20"/>
          <w:szCs w:val="20"/>
        </w:rPr>
        <w:t>Stierle</w:t>
      </w:r>
      <w:proofErr w:type="spellEnd"/>
      <w:r w:rsidRPr="001D789F">
        <w:rPr>
          <w:rFonts w:ascii="Times New Roman" w:hAnsi="Times New Roman" w:cs="Times New Roman"/>
          <w:color w:val="000000" w:themeColor="text1"/>
          <w:sz w:val="20"/>
          <w:szCs w:val="20"/>
        </w:rPr>
        <w:t xml:space="preserve">, studied the relation between QT dispersion and the extent of myocardial ischemia. They found a relationship between QT dispersion and the extent of myocardial ischemia in patients with three vessel coronary artery diseases. They stated that in patients with coronary artery disease, QT dispersion increased during peak ischemic stress, while it remains almost unchanged in patients with normal coronary arteries </w:t>
      </w:r>
      <w:r w:rsidRPr="001D789F">
        <w:rPr>
          <w:rFonts w:ascii="Times New Roman" w:hAnsi="Times New Roman" w:cs="Times New Roman"/>
          <w:b/>
          <w:sz w:val="20"/>
          <w:szCs w:val="20"/>
        </w:rPr>
        <w:t>(</w:t>
      </w:r>
      <w:proofErr w:type="spellStart"/>
      <w:r w:rsidRPr="001D789F">
        <w:rPr>
          <w:rFonts w:ascii="Times New Roman" w:hAnsi="Times New Roman" w:cs="Times New Roman"/>
          <w:b/>
          <w:sz w:val="20"/>
          <w:szCs w:val="20"/>
        </w:rPr>
        <w:t>Stierle</w:t>
      </w:r>
      <w:proofErr w:type="spellEnd"/>
      <w:r w:rsidRPr="001D789F">
        <w:rPr>
          <w:rFonts w:ascii="Times New Roman" w:hAnsi="Times New Roman" w:cs="Times New Roman"/>
          <w:b/>
          <w:sz w:val="20"/>
          <w:szCs w:val="20"/>
        </w:rPr>
        <w:t xml:space="preserve"> et al.,</w:t>
      </w:r>
      <w:r w:rsidR="00960DB2" w:rsidRPr="001D789F">
        <w:rPr>
          <w:rFonts w:ascii="Times New Roman" w:hAnsi="Times New Roman" w:cs="Times New Roman"/>
          <w:b/>
          <w:sz w:val="20"/>
          <w:szCs w:val="20"/>
        </w:rPr>
        <w:t xml:space="preserve"> </w:t>
      </w:r>
      <w:r w:rsidRPr="001D789F">
        <w:rPr>
          <w:rFonts w:ascii="Times New Roman" w:hAnsi="Times New Roman" w:cs="Times New Roman"/>
          <w:b/>
          <w:sz w:val="20"/>
          <w:szCs w:val="20"/>
        </w:rPr>
        <w:t>1998).</w:t>
      </w:r>
    </w:p>
    <w:p w:rsidR="00BF485E" w:rsidRPr="001D789F" w:rsidRDefault="00960DB2" w:rsidP="00E71E89">
      <w:pPr>
        <w:snapToGrid w:val="0"/>
        <w:spacing w:after="0" w:line="240" w:lineRule="auto"/>
        <w:ind w:firstLine="425"/>
        <w:jc w:val="both"/>
        <w:rPr>
          <w:rFonts w:ascii="Times New Roman" w:hAnsi="Times New Roman" w:cs="Times New Roman"/>
          <w:color w:val="000000" w:themeColor="text1"/>
          <w:sz w:val="20"/>
          <w:szCs w:val="20"/>
        </w:rPr>
      </w:pPr>
      <w:proofErr w:type="spellStart"/>
      <w:r w:rsidRPr="001D789F">
        <w:rPr>
          <w:rFonts w:ascii="Times New Roman" w:hAnsi="Times New Roman" w:cs="Times New Roman"/>
          <w:b/>
          <w:sz w:val="20"/>
          <w:szCs w:val="20"/>
        </w:rPr>
        <w:t>Yilmaz</w:t>
      </w:r>
      <w:proofErr w:type="spellEnd"/>
      <w:r w:rsidRPr="001D789F">
        <w:rPr>
          <w:rFonts w:ascii="Times New Roman" w:hAnsi="Times New Roman" w:cs="Times New Roman"/>
          <w:b/>
          <w:sz w:val="20"/>
          <w:szCs w:val="20"/>
        </w:rPr>
        <w:t xml:space="preserve"> et al. </w:t>
      </w:r>
      <w:r w:rsidR="00BF485E" w:rsidRPr="001D789F">
        <w:rPr>
          <w:rFonts w:ascii="Times New Roman" w:hAnsi="Times New Roman" w:cs="Times New Roman"/>
          <w:b/>
          <w:sz w:val="20"/>
          <w:szCs w:val="20"/>
        </w:rPr>
        <w:t>(2006)</w:t>
      </w:r>
      <w:r w:rsidR="00BF485E" w:rsidRPr="001D789F">
        <w:rPr>
          <w:rFonts w:ascii="Times New Roman" w:hAnsi="Times New Roman" w:cs="Times New Roman"/>
          <w:color w:val="000000" w:themeColor="text1"/>
          <w:sz w:val="20"/>
          <w:szCs w:val="20"/>
        </w:rPr>
        <w:t xml:space="preserve"> reported that by using </w:t>
      </w:r>
      <w:proofErr w:type="spellStart"/>
      <w:r w:rsidR="00BF485E" w:rsidRPr="001D789F">
        <w:rPr>
          <w:rFonts w:ascii="Times New Roman" w:hAnsi="Times New Roman" w:cs="Times New Roman"/>
          <w:color w:val="000000" w:themeColor="text1"/>
          <w:sz w:val="20"/>
          <w:szCs w:val="20"/>
        </w:rPr>
        <w:t>Gensini</w:t>
      </w:r>
      <w:proofErr w:type="spellEnd"/>
      <w:r w:rsidR="00BF485E" w:rsidRPr="001D789F">
        <w:rPr>
          <w:rFonts w:ascii="Times New Roman" w:hAnsi="Times New Roman" w:cs="Times New Roman"/>
          <w:color w:val="000000" w:themeColor="text1"/>
          <w:sz w:val="20"/>
          <w:szCs w:val="20"/>
        </w:rPr>
        <w:t xml:space="preserve"> score, an association of QT dispersion and QT dispersion ratio with extent and severity of coronary artery disease. In their study the more extent and severe coronary artery disease was related to higher QT dispersion.</w:t>
      </w:r>
    </w:p>
    <w:p w:rsidR="00BF485E" w:rsidRPr="001D789F" w:rsidRDefault="00BF485E" w:rsidP="00E71E89">
      <w:pPr>
        <w:snapToGrid w:val="0"/>
        <w:spacing w:after="0" w:line="240" w:lineRule="auto"/>
        <w:ind w:firstLine="425"/>
        <w:jc w:val="both"/>
        <w:rPr>
          <w:rFonts w:ascii="Times New Roman" w:hAnsi="Times New Roman" w:cs="Times New Roman"/>
          <w:color w:val="000000" w:themeColor="text1"/>
          <w:sz w:val="20"/>
          <w:szCs w:val="20"/>
        </w:rPr>
      </w:pPr>
      <w:proofErr w:type="spellStart"/>
      <w:r w:rsidRPr="001D789F">
        <w:rPr>
          <w:rFonts w:ascii="Times New Roman" w:hAnsi="Times New Roman" w:cs="Times New Roman"/>
          <w:b/>
          <w:sz w:val="20"/>
          <w:szCs w:val="20"/>
        </w:rPr>
        <w:t>Yunus</w:t>
      </w:r>
      <w:proofErr w:type="spellEnd"/>
      <w:r w:rsidR="00960DB2" w:rsidRPr="001D789F">
        <w:rPr>
          <w:rFonts w:ascii="Times New Roman" w:hAnsi="Times New Roman" w:cs="Times New Roman"/>
          <w:b/>
          <w:sz w:val="20"/>
          <w:szCs w:val="20"/>
        </w:rPr>
        <w:t xml:space="preserve"> et al. </w:t>
      </w:r>
      <w:r w:rsidRPr="001D789F">
        <w:rPr>
          <w:rFonts w:ascii="Times New Roman" w:hAnsi="Times New Roman" w:cs="Times New Roman"/>
          <w:b/>
          <w:sz w:val="20"/>
          <w:szCs w:val="20"/>
        </w:rPr>
        <w:t>(1997)</w:t>
      </w:r>
      <w:r w:rsidRPr="001D789F">
        <w:rPr>
          <w:rFonts w:ascii="Times New Roman" w:hAnsi="Times New Roman" w:cs="Times New Roman"/>
          <w:color w:val="000000" w:themeColor="text1"/>
          <w:sz w:val="20"/>
          <w:szCs w:val="20"/>
        </w:rPr>
        <w:t xml:space="preserve"> found that QT interval dispersion decreases after successful coronary artery revascularization and increases with </w:t>
      </w:r>
      <w:proofErr w:type="spellStart"/>
      <w:r w:rsidRPr="001D789F">
        <w:rPr>
          <w:rFonts w:ascii="Times New Roman" w:hAnsi="Times New Roman" w:cs="Times New Roman"/>
          <w:color w:val="000000" w:themeColor="text1"/>
          <w:sz w:val="20"/>
          <w:szCs w:val="20"/>
        </w:rPr>
        <w:t>restenosis</w:t>
      </w:r>
      <w:proofErr w:type="spellEnd"/>
      <w:r w:rsidRPr="001D789F">
        <w:rPr>
          <w:rFonts w:ascii="Times New Roman" w:hAnsi="Times New Roman" w:cs="Times New Roman"/>
          <w:color w:val="000000" w:themeColor="text1"/>
          <w:sz w:val="20"/>
          <w:szCs w:val="20"/>
        </w:rPr>
        <w:t xml:space="preserve">. Therefore, QT interval dispersion may be a marker of recurrent ischemia due to </w:t>
      </w:r>
      <w:proofErr w:type="spellStart"/>
      <w:r w:rsidRPr="001D789F">
        <w:rPr>
          <w:rFonts w:ascii="Times New Roman" w:hAnsi="Times New Roman" w:cs="Times New Roman"/>
          <w:color w:val="000000" w:themeColor="text1"/>
          <w:sz w:val="20"/>
          <w:szCs w:val="20"/>
        </w:rPr>
        <w:t>restenosis</w:t>
      </w:r>
      <w:proofErr w:type="spellEnd"/>
      <w:r w:rsidRPr="001D789F">
        <w:rPr>
          <w:rFonts w:ascii="Times New Roman" w:hAnsi="Times New Roman" w:cs="Times New Roman"/>
          <w:color w:val="000000" w:themeColor="text1"/>
          <w:sz w:val="20"/>
          <w:szCs w:val="20"/>
        </w:rPr>
        <w:t xml:space="preserve"> after PTCA.</w:t>
      </w:r>
    </w:p>
    <w:p w:rsidR="00BF485E" w:rsidRPr="001D789F" w:rsidRDefault="00BF485E" w:rsidP="00E71E89">
      <w:pPr>
        <w:snapToGrid w:val="0"/>
        <w:spacing w:after="0" w:line="240" w:lineRule="auto"/>
        <w:ind w:firstLine="425"/>
        <w:jc w:val="both"/>
        <w:rPr>
          <w:rFonts w:ascii="Times New Roman" w:hAnsi="Times New Roman" w:cs="Times New Roman"/>
          <w:b/>
          <w:sz w:val="20"/>
          <w:szCs w:val="20"/>
        </w:rPr>
      </w:pPr>
      <w:r w:rsidRPr="001D789F">
        <w:rPr>
          <w:rFonts w:ascii="Times New Roman" w:hAnsi="Times New Roman" w:cs="Times New Roman"/>
          <w:color w:val="000000" w:themeColor="text1"/>
          <w:sz w:val="20"/>
          <w:szCs w:val="20"/>
        </w:rPr>
        <w:t xml:space="preserve">Moreover, </w:t>
      </w: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xml:space="preserve"> dispersion was correlated with ST segment resolution after coronary revascularization. It was stated that myocardial reperfusion improves electrical stability and reduces </w:t>
      </w:r>
      <w:proofErr w:type="spellStart"/>
      <w:r w:rsidRPr="001D789F">
        <w:rPr>
          <w:rFonts w:ascii="Times New Roman" w:hAnsi="Times New Roman" w:cs="Times New Roman"/>
          <w:color w:val="000000" w:themeColor="text1"/>
          <w:sz w:val="20"/>
          <w:szCs w:val="20"/>
        </w:rPr>
        <w:t>repolarization</w:t>
      </w:r>
      <w:proofErr w:type="spellEnd"/>
      <w:r w:rsidRPr="001D789F">
        <w:rPr>
          <w:rFonts w:ascii="Times New Roman" w:hAnsi="Times New Roman" w:cs="Times New Roman"/>
          <w:color w:val="000000" w:themeColor="text1"/>
          <w:sz w:val="20"/>
          <w:szCs w:val="20"/>
        </w:rPr>
        <w:t xml:space="preserve"> heterogeneity. Recovery of myocardial electrical homogeneity is not immediate and begins 24 h after revascularization as assessed by </w:t>
      </w: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xml:space="preserve"> and QT dispersion. </w:t>
      </w:r>
      <w:r w:rsidRPr="001D789F">
        <w:rPr>
          <w:rFonts w:ascii="Times New Roman" w:hAnsi="Times New Roman" w:cs="Times New Roman"/>
          <w:b/>
          <w:sz w:val="20"/>
          <w:szCs w:val="20"/>
        </w:rPr>
        <w:t>(</w:t>
      </w:r>
      <w:proofErr w:type="spellStart"/>
      <w:r w:rsidRPr="001D789F">
        <w:rPr>
          <w:rFonts w:ascii="Times New Roman" w:hAnsi="Times New Roman" w:cs="Times New Roman"/>
          <w:b/>
          <w:sz w:val="20"/>
          <w:szCs w:val="20"/>
        </w:rPr>
        <w:t>Hamza</w:t>
      </w:r>
      <w:proofErr w:type="spellEnd"/>
      <w:r w:rsidRPr="001D789F">
        <w:rPr>
          <w:rFonts w:ascii="Times New Roman" w:hAnsi="Times New Roman" w:cs="Times New Roman"/>
          <w:b/>
          <w:sz w:val="20"/>
          <w:szCs w:val="20"/>
        </w:rPr>
        <w:t xml:space="preserve"> et al., 2014).</w:t>
      </w:r>
    </w:p>
    <w:p w:rsidR="00BF485E" w:rsidRPr="001D789F" w:rsidRDefault="00BF485E" w:rsidP="00E71E89">
      <w:pPr>
        <w:snapToGrid w:val="0"/>
        <w:spacing w:after="0" w:line="240" w:lineRule="auto"/>
        <w:ind w:firstLine="425"/>
        <w:jc w:val="both"/>
        <w:rPr>
          <w:rFonts w:ascii="Times New Roman" w:hAnsi="Times New Roman" w:cs="Times New Roman"/>
          <w:color w:val="000000" w:themeColor="text1"/>
          <w:sz w:val="20"/>
          <w:szCs w:val="20"/>
        </w:rPr>
      </w:pPr>
      <w:proofErr w:type="spellStart"/>
      <w:r w:rsidRPr="001D789F">
        <w:rPr>
          <w:rFonts w:ascii="Times New Roman" w:hAnsi="Times New Roman" w:cs="Times New Roman"/>
          <w:b/>
          <w:sz w:val="20"/>
          <w:szCs w:val="20"/>
        </w:rPr>
        <w:t>Polychronis</w:t>
      </w:r>
      <w:proofErr w:type="spellEnd"/>
      <w:r w:rsidRPr="001D789F">
        <w:rPr>
          <w:rFonts w:ascii="Times New Roman" w:hAnsi="Times New Roman" w:cs="Times New Roman"/>
          <w:b/>
          <w:sz w:val="20"/>
          <w:szCs w:val="20"/>
        </w:rPr>
        <w:t>.</w:t>
      </w:r>
      <w:r w:rsidR="001D789F" w:rsidRPr="001D789F">
        <w:rPr>
          <w:rFonts w:ascii="Times New Roman" w:hAnsi="Times New Roman" w:cs="Times New Roman"/>
          <w:b/>
          <w:sz w:val="20"/>
          <w:szCs w:val="20"/>
        </w:rPr>
        <w:t>, (</w:t>
      </w:r>
      <w:r w:rsidRPr="001D789F">
        <w:rPr>
          <w:rFonts w:ascii="Times New Roman" w:hAnsi="Times New Roman" w:cs="Times New Roman"/>
          <w:b/>
          <w:sz w:val="20"/>
          <w:szCs w:val="20"/>
        </w:rPr>
        <w:t>1999)</w:t>
      </w:r>
      <w:r w:rsidRPr="001D789F">
        <w:rPr>
          <w:rFonts w:ascii="Times New Roman" w:hAnsi="Times New Roman" w:cs="Times New Roman"/>
          <w:color w:val="000000" w:themeColor="text1"/>
          <w:sz w:val="20"/>
          <w:szCs w:val="20"/>
        </w:rPr>
        <w:t xml:space="preserve"> studied the effects of ischemia on QT dispersion during spontaneous </w:t>
      </w:r>
      <w:proofErr w:type="spellStart"/>
      <w:r w:rsidRPr="001D789F">
        <w:rPr>
          <w:rFonts w:ascii="Times New Roman" w:hAnsi="Times New Roman" w:cs="Times New Roman"/>
          <w:color w:val="000000" w:themeColor="text1"/>
          <w:sz w:val="20"/>
          <w:szCs w:val="20"/>
        </w:rPr>
        <w:t>anginal</w:t>
      </w:r>
      <w:proofErr w:type="spellEnd"/>
      <w:r w:rsidRPr="001D789F">
        <w:rPr>
          <w:rFonts w:ascii="Times New Roman" w:hAnsi="Times New Roman" w:cs="Times New Roman"/>
          <w:color w:val="000000" w:themeColor="text1"/>
          <w:sz w:val="20"/>
          <w:szCs w:val="20"/>
        </w:rPr>
        <w:t xml:space="preserve"> episodes. He found that QT dispersion is significantly increased during spontaneous angina in patients with documented coronary artery disease and history of previous myocardial infarction. Also QT dispersion was significantly higher during the </w:t>
      </w:r>
      <w:proofErr w:type="spellStart"/>
      <w:r w:rsidRPr="001D789F">
        <w:rPr>
          <w:rFonts w:ascii="Times New Roman" w:hAnsi="Times New Roman" w:cs="Times New Roman"/>
          <w:color w:val="000000" w:themeColor="text1"/>
          <w:sz w:val="20"/>
          <w:szCs w:val="20"/>
        </w:rPr>
        <w:t>anginal</w:t>
      </w:r>
      <w:proofErr w:type="spellEnd"/>
      <w:r w:rsidRPr="001D789F">
        <w:rPr>
          <w:rFonts w:ascii="Times New Roman" w:hAnsi="Times New Roman" w:cs="Times New Roman"/>
          <w:color w:val="000000" w:themeColor="text1"/>
          <w:sz w:val="20"/>
          <w:szCs w:val="20"/>
        </w:rPr>
        <w:t xml:space="preserve"> episode compared to the painless conditions.</w:t>
      </w:r>
    </w:p>
    <w:p w:rsidR="00990BCE" w:rsidRPr="001D789F" w:rsidRDefault="00990BCE" w:rsidP="00E71E89">
      <w:pPr>
        <w:pStyle w:val="NormalWeb"/>
        <w:snapToGrid w:val="0"/>
        <w:spacing w:before="0" w:beforeAutospacing="0" w:after="0" w:afterAutospacing="0"/>
        <w:jc w:val="both"/>
        <w:rPr>
          <w:b/>
          <w:bCs/>
          <w:color w:val="000000" w:themeColor="text1"/>
          <w:sz w:val="20"/>
          <w:szCs w:val="20"/>
        </w:rPr>
      </w:pPr>
    </w:p>
    <w:p w:rsidR="00DD646F" w:rsidRPr="001D789F" w:rsidRDefault="00960DB2" w:rsidP="00E71E89">
      <w:pPr>
        <w:pStyle w:val="NormalWeb"/>
        <w:snapToGrid w:val="0"/>
        <w:spacing w:before="0" w:beforeAutospacing="0" w:after="0" w:afterAutospacing="0"/>
        <w:jc w:val="both"/>
        <w:rPr>
          <w:b/>
          <w:bCs/>
          <w:color w:val="000000" w:themeColor="text1"/>
          <w:sz w:val="20"/>
          <w:szCs w:val="20"/>
        </w:rPr>
      </w:pPr>
      <w:r w:rsidRPr="001D789F">
        <w:rPr>
          <w:b/>
          <w:bCs/>
          <w:color w:val="000000" w:themeColor="text1"/>
          <w:sz w:val="20"/>
          <w:szCs w:val="20"/>
        </w:rPr>
        <w:t>Conclusion:</w:t>
      </w:r>
    </w:p>
    <w:p w:rsidR="00C56A59" w:rsidRPr="001D789F" w:rsidRDefault="00325FBA" w:rsidP="00E71E89">
      <w:pPr>
        <w:snapToGrid w:val="0"/>
        <w:spacing w:after="0" w:line="240" w:lineRule="auto"/>
        <w:ind w:firstLine="425"/>
        <w:jc w:val="both"/>
        <w:rPr>
          <w:rFonts w:ascii="Times New Roman" w:hAnsi="Times New Roman" w:cs="Times New Roman"/>
          <w:color w:val="000000" w:themeColor="text1"/>
          <w:sz w:val="20"/>
          <w:szCs w:val="20"/>
        </w:rPr>
      </w:pP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xml:space="preserve"> dispersion can be used as a simple, accurate and inexpensive tool correlated with the severity of coronary artery disease in patients with acute coronary syndrome.</w:t>
      </w:r>
    </w:p>
    <w:p w:rsidR="00990BCE" w:rsidRPr="001D789F" w:rsidRDefault="00990BCE" w:rsidP="00E71E89">
      <w:pPr>
        <w:pStyle w:val="NormalWeb"/>
        <w:snapToGrid w:val="0"/>
        <w:spacing w:before="0" w:beforeAutospacing="0" w:after="0" w:afterAutospacing="0"/>
        <w:jc w:val="both"/>
        <w:rPr>
          <w:b/>
          <w:bCs/>
          <w:color w:val="000000" w:themeColor="text1"/>
          <w:sz w:val="20"/>
          <w:szCs w:val="20"/>
        </w:rPr>
      </w:pPr>
    </w:p>
    <w:p w:rsidR="00C56A59" w:rsidRPr="001D789F" w:rsidRDefault="00960DB2" w:rsidP="00E71E89">
      <w:pPr>
        <w:pStyle w:val="NormalWeb"/>
        <w:snapToGrid w:val="0"/>
        <w:spacing w:before="0" w:beforeAutospacing="0" w:after="0" w:afterAutospacing="0"/>
        <w:jc w:val="both"/>
        <w:rPr>
          <w:b/>
          <w:bCs/>
          <w:color w:val="000000" w:themeColor="text1"/>
          <w:sz w:val="20"/>
          <w:szCs w:val="20"/>
        </w:rPr>
      </w:pPr>
      <w:r w:rsidRPr="001D789F">
        <w:rPr>
          <w:b/>
          <w:bCs/>
          <w:color w:val="000000" w:themeColor="text1"/>
          <w:sz w:val="20"/>
          <w:szCs w:val="20"/>
        </w:rPr>
        <w:t>Recommendation:</w:t>
      </w:r>
    </w:p>
    <w:p w:rsidR="00890764" w:rsidRPr="001D789F" w:rsidRDefault="00325FBA" w:rsidP="00E71E89">
      <w:pPr>
        <w:snapToGrid w:val="0"/>
        <w:spacing w:after="0" w:line="240" w:lineRule="auto"/>
        <w:ind w:firstLine="425"/>
        <w:jc w:val="both"/>
        <w:rPr>
          <w:rFonts w:ascii="Times New Roman" w:hAnsi="Times New Roman" w:cs="Times New Roman"/>
          <w:color w:val="000000" w:themeColor="text1"/>
          <w:sz w:val="20"/>
          <w:szCs w:val="20"/>
        </w:rPr>
      </w:pPr>
      <w:r w:rsidRPr="001D789F">
        <w:rPr>
          <w:rFonts w:ascii="Times New Roman" w:hAnsi="Times New Roman" w:cs="Times New Roman"/>
          <w:color w:val="000000" w:themeColor="text1"/>
          <w:sz w:val="20"/>
          <w:szCs w:val="20"/>
        </w:rPr>
        <w:t xml:space="preserve">Further large scale studies should be carried out to confirm the relationship between </w:t>
      </w: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xml:space="preserve"> dispersion and severity of coronary artery disease. Measurement of </w:t>
      </w:r>
      <w:proofErr w:type="spellStart"/>
      <w:r w:rsidRPr="001D789F">
        <w:rPr>
          <w:rFonts w:ascii="Times New Roman" w:hAnsi="Times New Roman" w:cs="Times New Roman"/>
          <w:color w:val="000000" w:themeColor="text1"/>
          <w:sz w:val="20"/>
          <w:szCs w:val="20"/>
        </w:rPr>
        <w:t>QTc</w:t>
      </w:r>
      <w:proofErr w:type="spellEnd"/>
      <w:r w:rsidRPr="001D789F">
        <w:rPr>
          <w:rFonts w:ascii="Times New Roman" w:hAnsi="Times New Roman" w:cs="Times New Roman"/>
          <w:color w:val="000000" w:themeColor="text1"/>
          <w:sz w:val="20"/>
          <w:szCs w:val="20"/>
        </w:rPr>
        <w:t xml:space="preserve"> dispersion should be done routinely for all patients admitted with acute coronary syndrome.</w:t>
      </w:r>
    </w:p>
    <w:p w:rsidR="00990BCE" w:rsidRPr="001D789F" w:rsidRDefault="00990BCE" w:rsidP="00E71E89">
      <w:pPr>
        <w:snapToGrid w:val="0"/>
        <w:spacing w:after="0" w:line="240" w:lineRule="auto"/>
        <w:ind w:firstLine="425"/>
        <w:jc w:val="both"/>
        <w:rPr>
          <w:rFonts w:ascii="Times New Roman" w:hAnsi="Times New Roman" w:cs="Times New Roman"/>
          <w:color w:val="000000" w:themeColor="text1"/>
          <w:sz w:val="20"/>
          <w:szCs w:val="20"/>
        </w:rPr>
      </w:pPr>
    </w:p>
    <w:p w:rsidR="00E71E89" w:rsidRPr="001D789F" w:rsidRDefault="00990BCE" w:rsidP="00E71E89">
      <w:pPr>
        <w:snapToGrid w:val="0"/>
        <w:spacing w:after="0" w:line="240" w:lineRule="auto"/>
        <w:ind w:left="425" w:hanging="425"/>
        <w:jc w:val="both"/>
        <w:rPr>
          <w:rFonts w:ascii="Times New Roman" w:hAnsi="Times New Roman" w:cs="Times New Roman"/>
          <w:b/>
          <w:bCs/>
          <w:color w:val="000000" w:themeColor="text1"/>
          <w:sz w:val="20"/>
          <w:szCs w:val="20"/>
        </w:rPr>
      </w:pPr>
      <w:r w:rsidRPr="001D789F">
        <w:rPr>
          <w:rFonts w:ascii="Times New Roman" w:hAnsi="Times New Roman" w:cs="Times New Roman"/>
          <w:b/>
          <w:bCs/>
          <w:color w:val="000000" w:themeColor="text1"/>
          <w:sz w:val="20"/>
          <w:szCs w:val="20"/>
        </w:rPr>
        <w:t>References:</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color w:val="000000" w:themeColor="text1"/>
          <w:sz w:val="20"/>
          <w:szCs w:val="20"/>
        </w:rPr>
      </w:pPr>
      <w:r w:rsidRPr="00E71E89">
        <w:rPr>
          <w:rFonts w:ascii="Times New Roman" w:hAnsi="Times New Roman" w:cs="Times New Roman"/>
          <w:color w:val="000000" w:themeColor="text1"/>
          <w:sz w:val="20"/>
          <w:szCs w:val="20"/>
        </w:rPr>
        <w:t>A</w:t>
      </w:r>
      <w:r w:rsidR="00792CD0" w:rsidRPr="00E71E89">
        <w:rPr>
          <w:rFonts w:ascii="Times New Roman" w:hAnsi="Times New Roman" w:cs="Times New Roman"/>
          <w:color w:val="000000" w:themeColor="text1"/>
          <w:sz w:val="20"/>
          <w:szCs w:val="20"/>
        </w:rPr>
        <w:t>nderson</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HV,</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Cannon</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CP,</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Stone</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PH,</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Williams</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DO,</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McCabe</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CH,</w:t>
      </w:r>
      <w:r w:rsidR="001D789F" w:rsidRPr="00E71E89">
        <w:rPr>
          <w:rFonts w:ascii="Times New Roman" w:hAnsi="Times New Roman" w:cs="Times New Roman"/>
          <w:color w:val="000000" w:themeColor="text1"/>
          <w:sz w:val="20"/>
          <w:szCs w:val="20"/>
        </w:rPr>
        <w:t xml:space="preserve"> </w:t>
      </w:r>
      <w:proofErr w:type="spellStart"/>
      <w:r w:rsidR="00792CD0" w:rsidRPr="00E71E89">
        <w:rPr>
          <w:rFonts w:ascii="Times New Roman" w:hAnsi="Times New Roman" w:cs="Times New Roman"/>
          <w:color w:val="000000" w:themeColor="text1"/>
          <w:sz w:val="20"/>
          <w:szCs w:val="20"/>
        </w:rPr>
        <w:t>Knatterud</w:t>
      </w:r>
      <w:proofErr w:type="spellEnd"/>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GL,</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et</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al.</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One-year</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results</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of</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the</w:t>
      </w:r>
      <w:r w:rsidR="001D789F" w:rsidRPr="00E71E89">
        <w:rPr>
          <w:rFonts w:ascii="Times New Roman" w:hAnsi="Times New Roman" w:cs="Times New Roman"/>
          <w:color w:val="000000" w:themeColor="text1"/>
          <w:sz w:val="20"/>
          <w:szCs w:val="20"/>
        </w:rPr>
        <w:t xml:space="preserve"> </w:t>
      </w:r>
      <w:proofErr w:type="spellStart"/>
      <w:r w:rsidR="00792CD0" w:rsidRPr="00E71E89">
        <w:rPr>
          <w:rFonts w:ascii="Times New Roman" w:hAnsi="Times New Roman" w:cs="Times New Roman"/>
          <w:color w:val="000000" w:themeColor="text1"/>
          <w:sz w:val="20"/>
          <w:szCs w:val="20"/>
        </w:rPr>
        <w:t>Thrombolysis</w:t>
      </w:r>
      <w:proofErr w:type="spellEnd"/>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in</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Myocardial</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lastRenderedPageBreak/>
        <w:t>Infarction</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(TIMI)</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IIIB</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clinical</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trial.</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A</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randomized</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comparison</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of</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tissue-type</w:t>
      </w:r>
      <w:r w:rsidR="001D789F" w:rsidRPr="00E71E89">
        <w:rPr>
          <w:rFonts w:ascii="Times New Roman" w:hAnsi="Times New Roman" w:cs="Times New Roman"/>
          <w:color w:val="000000" w:themeColor="text1"/>
          <w:sz w:val="20"/>
          <w:szCs w:val="20"/>
        </w:rPr>
        <w:t xml:space="preserve"> </w:t>
      </w:r>
      <w:proofErr w:type="spellStart"/>
      <w:r w:rsidR="00792CD0" w:rsidRPr="00E71E89">
        <w:rPr>
          <w:rFonts w:ascii="Times New Roman" w:hAnsi="Times New Roman" w:cs="Times New Roman"/>
          <w:color w:val="000000" w:themeColor="text1"/>
          <w:sz w:val="20"/>
          <w:szCs w:val="20"/>
        </w:rPr>
        <w:t>plasminogen</w:t>
      </w:r>
      <w:proofErr w:type="spellEnd"/>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activator</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versus</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placebo</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and</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early</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invasive</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versus</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early</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conservative</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strategies</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in</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unstable</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angina</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and</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non-Q</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wave</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myocardial</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infarction.</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J</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Am</w:t>
      </w:r>
      <w:r w:rsidR="001D789F" w:rsidRPr="00E71E89">
        <w:rPr>
          <w:rFonts w:ascii="Times New Roman" w:hAnsi="Times New Roman" w:cs="Times New Roman"/>
          <w:color w:val="000000" w:themeColor="text1"/>
          <w:sz w:val="20"/>
          <w:szCs w:val="20"/>
        </w:rPr>
        <w:t xml:space="preserve"> </w:t>
      </w:r>
      <w:proofErr w:type="spellStart"/>
      <w:r w:rsidR="00792CD0" w:rsidRPr="00E71E89">
        <w:rPr>
          <w:rFonts w:ascii="Times New Roman" w:hAnsi="Times New Roman" w:cs="Times New Roman"/>
          <w:color w:val="000000" w:themeColor="text1"/>
          <w:sz w:val="20"/>
          <w:szCs w:val="20"/>
        </w:rPr>
        <w:t>CollCardiol</w:t>
      </w:r>
      <w:proofErr w:type="spellEnd"/>
      <w:r w:rsidR="00792CD0" w:rsidRPr="00E71E89">
        <w:rPr>
          <w:rFonts w:ascii="Times New Roman" w:hAnsi="Times New Roman" w:cs="Times New Roman"/>
          <w:color w:val="000000" w:themeColor="text1"/>
          <w:sz w:val="20"/>
          <w:szCs w:val="20"/>
        </w:rPr>
        <w:t>.</w:t>
      </w:r>
      <w:r w:rsidR="001D789F" w:rsidRPr="00E71E89">
        <w:rPr>
          <w:rFonts w:ascii="Times New Roman" w:hAnsi="Times New Roman" w:cs="Times New Roman"/>
          <w:color w:val="000000" w:themeColor="text1"/>
          <w:sz w:val="20"/>
          <w:szCs w:val="20"/>
        </w:rPr>
        <w:t xml:space="preserve"> </w:t>
      </w:r>
      <w:r w:rsidR="00792CD0" w:rsidRPr="00E71E89">
        <w:rPr>
          <w:rFonts w:ascii="Times New Roman" w:hAnsi="Times New Roman" w:cs="Times New Roman"/>
          <w:color w:val="000000" w:themeColor="text1"/>
          <w:sz w:val="20"/>
          <w:szCs w:val="20"/>
        </w:rPr>
        <w:t>1995;26:1643-50.</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E71E89">
        <w:rPr>
          <w:rFonts w:ascii="Times New Roman" w:hAnsi="Times New Roman" w:cs="Times New Roman"/>
          <w:color w:val="000000" w:themeColor="text1"/>
          <w:sz w:val="20"/>
          <w:szCs w:val="20"/>
        </w:rPr>
        <w:t>J</w:t>
      </w:r>
      <w:r w:rsidR="00186C5E" w:rsidRPr="00E71E89">
        <w:rPr>
          <w:rFonts w:ascii="Times New Roman" w:hAnsi="Times New Roman" w:cs="Times New Roman"/>
          <w:color w:val="000000" w:themeColor="text1"/>
          <w:sz w:val="20"/>
          <w:szCs w:val="20"/>
        </w:rPr>
        <w:t>iménez-Candil</w:t>
      </w:r>
      <w:proofErr w:type="spellEnd"/>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J,</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Diego</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M,</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Cruz</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I,</w:t>
      </w:r>
      <w:r w:rsidR="001D789F" w:rsidRPr="00E71E89">
        <w:rPr>
          <w:rFonts w:ascii="Times New Roman" w:hAnsi="Times New Roman" w:cs="Times New Roman"/>
          <w:color w:val="000000" w:themeColor="text1"/>
          <w:sz w:val="20"/>
          <w:szCs w:val="20"/>
        </w:rPr>
        <w:t xml:space="preserve"> </w:t>
      </w:r>
      <w:proofErr w:type="spellStart"/>
      <w:r w:rsidR="00186C5E" w:rsidRPr="00E71E89">
        <w:rPr>
          <w:rFonts w:ascii="Times New Roman" w:hAnsi="Times New Roman" w:cs="Times New Roman"/>
          <w:color w:val="000000" w:themeColor="text1"/>
          <w:sz w:val="20"/>
          <w:szCs w:val="20"/>
        </w:rPr>
        <w:t>González</w:t>
      </w:r>
      <w:proofErr w:type="spellEnd"/>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JM</w:t>
      </w:r>
      <w:r w:rsidRPr="00E71E8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roofErr w:type="spellStart"/>
      <w:r w:rsidRPr="00E71E89">
        <w:rPr>
          <w:rFonts w:ascii="Times New Roman" w:hAnsi="Times New Roman" w:cs="Times New Roman"/>
          <w:color w:val="000000" w:themeColor="text1"/>
          <w:sz w:val="20"/>
          <w:szCs w:val="20"/>
        </w:rPr>
        <w:t>M</w:t>
      </w:r>
      <w:r w:rsidR="00186C5E" w:rsidRPr="00E71E89">
        <w:rPr>
          <w:rFonts w:ascii="Times New Roman" w:hAnsi="Times New Roman" w:cs="Times New Roman"/>
          <w:color w:val="000000" w:themeColor="text1"/>
          <w:sz w:val="20"/>
          <w:szCs w:val="20"/>
        </w:rPr>
        <w:t>artín</w:t>
      </w:r>
      <w:proofErr w:type="spellEnd"/>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F,</w:t>
      </w:r>
      <w:r w:rsidR="001D789F" w:rsidRPr="00E71E89">
        <w:rPr>
          <w:rFonts w:ascii="Times New Roman" w:hAnsi="Times New Roman" w:cs="Times New Roman"/>
          <w:color w:val="000000" w:themeColor="text1"/>
          <w:sz w:val="20"/>
          <w:szCs w:val="20"/>
        </w:rPr>
        <w:t xml:space="preserve"> </w:t>
      </w:r>
      <w:proofErr w:type="spellStart"/>
      <w:r w:rsidR="00186C5E" w:rsidRPr="00E71E89">
        <w:rPr>
          <w:rFonts w:ascii="Times New Roman" w:hAnsi="Times New Roman" w:cs="Times New Roman"/>
          <w:color w:val="000000" w:themeColor="text1"/>
          <w:sz w:val="20"/>
          <w:szCs w:val="20"/>
        </w:rPr>
        <w:t>Pabón</w:t>
      </w:r>
      <w:proofErr w:type="spellEnd"/>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P,</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et</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al.</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Relationship</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between</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the</w:t>
      </w:r>
      <w:r w:rsidR="001D789F" w:rsidRPr="00E71E89">
        <w:rPr>
          <w:rFonts w:ascii="Times New Roman" w:hAnsi="Times New Roman" w:cs="Times New Roman"/>
          <w:color w:val="000000" w:themeColor="text1"/>
          <w:sz w:val="20"/>
          <w:szCs w:val="20"/>
        </w:rPr>
        <w:t xml:space="preserve"> </w:t>
      </w:r>
      <w:proofErr w:type="spellStart"/>
      <w:r w:rsidR="00186C5E" w:rsidRPr="00E71E89">
        <w:rPr>
          <w:rFonts w:ascii="Times New Roman" w:hAnsi="Times New Roman" w:cs="Times New Roman"/>
          <w:color w:val="000000" w:themeColor="text1"/>
          <w:sz w:val="20"/>
          <w:szCs w:val="20"/>
        </w:rPr>
        <w:t>QTc</w:t>
      </w:r>
      <w:proofErr w:type="spellEnd"/>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interval</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at</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hospital</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admission</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and</w:t>
      </w:r>
      <w:r w:rsidR="001D789F" w:rsidRPr="00E71E89">
        <w:rPr>
          <w:rFonts w:ascii="Times New Roman" w:hAnsi="Times New Roman" w:cs="Times New Roman"/>
          <w:color w:val="000000" w:themeColor="text1"/>
          <w:sz w:val="20"/>
          <w:szCs w:val="20"/>
        </w:rPr>
        <w:t xml:space="preserve"> </w:t>
      </w:r>
      <w:proofErr w:type="spellStart"/>
      <w:r w:rsidR="00186C5E" w:rsidRPr="00E71E89">
        <w:rPr>
          <w:rFonts w:ascii="Times New Roman" w:hAnsi="Times New Roman" w:cs="Times New Roman"/>
          <w:color w:val="000000" w:themeColor="text1"/>
          <w:sz w:val="20"/>
          <w:szCs w:val="20"/>
        </w:rPr>
        <w:t>theseverity</w:t>
      </w:r>
      <w:proofErr w:type="spellEnd"/>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of</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the</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underlying</w:t>
      </w:r>
      <w:r w:rsidR="001D789F" w:rsidRPr="00E71E89">
        <w:rPr>
          <w:rFonts w:ascii="Times New Roman" w:hAnsi="Times New Roman" w:cs="Times New Roman"/>
          <w:color w:val="000000" w:themeColor="text1"/>
          <w:sz w:val="20"/>
          <w:szCs w:val="20"/>
        </w:rPr>
        <w:t xml:space="preserve"> </w:t>
      </w:r>
      <w:proofErr w:type="spellStart"/>
      <w:r w:rsidR="00186C5E" w:rsidRPr="00E71E89">
        <w:rPr>
          <w:rFonts w:ascii="Times New Roman" w:hAnsi="Times New Roman" w:cs="Times New Roman"/>
          <w:color w:val="000000" w:themeColor="text1"/>
          <w:sz w:val="20"/>
          <w:szCs w:val="20"/>
        </w:rPr>
        <w:t>ischaemia</w:t>
      </w:r>
      <w:proofErr w:type="spellEnd"/>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in</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low</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and</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intermediate</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risk</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people</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studied</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for</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acute</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chest</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pain.</w:t>
      </w:r>
      <w:r w:rsidR="001D789F" w:rsidRPr="00E71E89">
        <w:rPr>
          <w:rFonts w:ascii="Times New Roman" w:hAnsi="Times New Roman" w:cs="Times New Roman"/>
          <w:color w:val="000000" w:themeColor="text1"/>
          <w:sz w:val="20"/>
          <w:szCs w:val="20"/>
        </w:rPr>
        <w:t xml:space="preserve"> </w:t>
      </w:r>
      <w:proofErr w:type="spellStart"/>
      <w:r w:rsidR="00186C5E" w:rsidRPr="00E71E89">
        <w:rPr>
          <w:rFonts w:ascii="Times New Roman" w:hAnsi="Times New Roman" w:cs="Times New Roman"/>
          <w:color w:val="000000" w:themeColor="text1"/>
          <w:sz w:val="20"/>
          <w:szCs w:val="20"/>
        </w:rPr>
        <w:t>Int</w:t>
      </w:r>
      <w:proofErr w:type="spellEnd"/>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J</w:t>
      </w:r>
      <w:r w:rsidR="001D789F" w:rsidRPr="00E71E89">
        <w:rPr>
          <w:rFonts w:ascii="Times New Roman" w:hAnsi="Times New Roman" w:cs="Times New Roman"/>
          <w:color w:val="000000" w:themeColor="text1"/>
          <w:sz w:val="20"/>
          <w:szCs w:val="20"/>
        </w:rPr>
        <w:t xml:space="preserve"> </w:t>
      </w:r>
      <w:proofErr w:type="spellStart"/>
      <w:r w:rsidR="00186C5E" w:rsidRPr="00E71E89">
        <w:rPr>
          <w:rFonts w:ascii="Times New Roman" w:hAnsi="Times New Roman" w:cs="Times New Roman"/>
          <w:color w:val="000000" w:themeColor="text1"/>
          <w:sz w:val="20"/>
          <w:szCs w:val="20"/>
        </w:rPr>
        <w:t>Cardiol</w:t>
      </w:r>
      <w:proofErr w:type="spellEnd"/>
      <w:r w:rsidR="00186C5E" w:rsidRPr="00E71E89">
        <w:rPr>
          <w:rFonts w:ascii="Times New Roman" w:hAnsi="Times New Roman" w:cs="Times New Roman"/>
          <w:color w:val="000000" w:themeColor="text1"/>
          <w:sz w:val="20"/>
          <w:szCs w:val="20"/>
        </w:rPr>
        <w:t>.</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2008</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May</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7;126(1):84–91.</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color w:val="000000" w:themeColor="text1"/>
          <w:sz w:val="20"/>
          <w:szCs w:val="20"/>
        </w:rPr>
      </w:pPr>
      <w:r w:rsidRPr="00E71E89">
        <w:rPr>
          <w:rFonts w:ascii="Times New Roman" w:hAnsi="Times New Roman" w:cs="Times New Roman"/>
          <w:color w:val="000000" w:themeColor="text1"/>
          <w:sz w:val="20"/>
          <w:szCs w:val="20"/>
        </w:rPr>
        <w:t>J</w:t>
      </w:r>
      <w:r w:rsidR="00186C5E" w:rsidRPr="00E71E89">
        <w:rPr>
          <w:rFonts w:ascii="Times New Roman" w:hAnsi="Times New Roman" w:cs="Times New Roman"/>
          <w:color w:val="000000" w:themeColor="text1"/>
          <w:sz w:val="20"/>
          <w:szCs w:val="20"/>
        </w:rPr>
        <w:t>imenez-</w:t>
      </w:r>
      <w:proofErr w:type="spellStart"/>
      <w:r w:rsidR="00186C5E" w:rsidRPr="00E71E89">
        <w:rPr>
          <w:rFonts w:ascii="Times New Roman" w:hAnsi="Times New Roman" w:cs="Times New Roman"/>
          <w:color w:val="000000" w:themeColor="text1"/>
          <w:sz w:val="20"/>
          <w:szCs w:val="20"/>
        </w:rPr>
        <w:t>Candil</w:t>
      </w:r>
      <w:proofErr w:type="spellEnd"/>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J,</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Gonzalez</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IC,</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Gonzalez</w:t>
      </w:r>
      <w:r w:rsidR="001D789F" w:rsidRPr="00E71E89">
        <w:rPr>
          <w:rFonts w:ascii="Times New Roman" w:hAnsi="Times New Roman" w:cs="Times New Roman"/>
          <w:color w:val="000000" w:themeColor="text1"/>
          <w:sz w:val="20"/>
          <w:szCs w:val="20"/>
        </w:rPr>
        <w:t xml:space="preserve"> </w:t>
      </w:r>
      <w:proofErr w:type="spellStart"/>
      <w:r w:rsidR="00186C5E" w:rsidRPr="00E71E89">
        <w:rPr>
          <w:rFonts w:ascii="Times New Roman" w:hAnsi="Times New Roman" w:cs="Times New Roman"/>
          <w:color w:val="000000" w:themeColor="text1"/>
          <w:sz w:val="20"/>
          <w:szCs w:val="20"/>
        </w:rPr>
        <w:t>Matas</w:t>
      </w:r>
      <w:proofErr w:type="spellEnd"/>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JM,</w:t>
      </w:r>
      <w:r w:rsidR="001D789F" w:rsidRPr="00E71E89">
        <w:rPr>
          <w:rFonts w:ascii="Times New Roman" w:hAnsi="Times New Roman" w:cs="Times New Roman"/>
          <w:color w:val="000000" w:themeColor="text1"/>
          <w:sz w:val="20"/>
          <w:szCs w:val="20"/>
        </w:rPr>
        <w:t xml:space="preserve"> </w:t>
      </w:r>
      <w:proofErr w:type="spellStart"/>
      <w:r w:rsidR="00186C5E" w:rsidRPr="00E71E89">
        <w:rPr>
          <w:rFonts w:ascii="Times New Roman" w:hAnsi="Times New Roman" w:cs="Times New Roman"/>
          <w:color w:val="000000" w:themeColor="text1"/>
          <w:sz w:val="20"/>
          <w:szCs w:val="20"/>
        </w:rPr>
        <w:t>Albarran</w:t>
      </w:r>
      <w:proofErr w:type="spellEnd"/>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C,</w:t>
      </w:r>
      <w:r w:rsidR="001D789F" w:rsidRPr="00E71E89">
        <w:rPr>
          <w:rFonts w:ascii="Times New Roman" w:hAnsi="Times New Roman" w:cs="Times New Roman"/>
          <w:color w:val="000000" w:themeColor="text1"/>
          <w:sz w:val="20"/>
          <w:szCs w:val="20"/>
        </w:rPr>
        <w:t xml:space="preserve"> </w:t>
      </w:r>
      <w:proofErr w:type="spellStart"/>
      <w:r w:rsidR="00186C5E" w:rsidRPr="00E71E89">
        <w:rPr>
          <w:rFonts w:ascii="Times New Roman" w:hAnsi="Times New Roman" w:cs="Times New Roman"/>
          <w:color w:val="000000" w:themeColor="text1"/>
          <w:sz w:val="20"/>
          <w:szCs w:val="20"/>
        </w:rPr>
        <w:t>Pabon</w:t>
      </w:r>
      <w:proofErr w:type="spellEnd"/>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P,</w:t>
      </w:r>
      <w:r w:rsidR="001D789F" w:rsidRPr="00E71E89">
        <w:rPr>
          <w:rFonts w:ascii="Times New Roman" w:hAnsi="Times New Roman" w:cs="Times New Roman"/>
          <w:color w:val="000000" w:themeColor="text1"/>
          <w:sz w:val="20"/>
          <w:szCs w:val="20"/>
        </w:rPr>
        <w:t xml:space="preserve"> </w:t>
      </w:r>
      <w:proofErr w:type="spellStart"/>
      <w:r w:rsidR="00186C5E" w:rsidRPr="00E71E89">
        <w:rPr>
          <w:rFonts w:ascii="Times New Roman" w:hAnsi="Times New Roman" w:cs="Times New Roman"/>
          <w:color w:val="000000" w:themeColor="text1"/>
          <w:sz w:val="20"/>
          <w:szCs w:val="20"/>
        </w:rPr>
        <w:t>Morinigo</w:t>
      </w:r>
      <w:proofErr w:type="spellEnd"/>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JL,</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et</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al.</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Short-</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and</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long-term</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prognostic</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value</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of</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the</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corrected</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QT</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interval</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in</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the</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non-ST-elevation</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acute</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coronary</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syndrome.</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J</w:t>
      </w:r>
      <w:r w:rsidR="001D789F" w:rsidRPr="00E71E89">
        <w:rPr>
          <w:rFonts w:ascii="Times New Roman" w:hAnsi="Times New Roman" w:cs="Times New Roman"/>
          <w:color w:val="000000" w:themeColor="text1"/>
          <w:sz w:val="20"/>
          <w:szCs w:val="20"/>
        </w:rPr>
        <w:t xml:space="preserve"> </w:t>
      </w:r>
      <w:proofErr w:type="spellStart"/>
      <w:r w:rsidR="00186C5E" w:rsidRPr="00E71E89">
        <w:rPr>
          <w:rFonts w:ascii="Times New Roman" w:hAnsi="Times New Roman" w:cs="Times New Roman"/>
          <w:color w:val="000000" w:themeColor="text1"/>
          <w:sz w:val="20"/>
          <w:szCs w:val="20"/>
        </w:rPr>
        <w:t>Electrocardiol</w:t>
      </w:r>
      <w:proofErr w:type="spellEnd"/>
      <w:r w:rsidR="00186C5E" w:rsidRPr="00E71E89">
        <w:rPr>
          <w:rFonts w:ascii="Times New Roman" w:hAnsi="Times New Roman" w:cs="Times New Roman"/>
          <w:color w:val="000000" w:themeColor="text1"/>
          <w:sz w:val="20"/>
          <w:szCs w:val="20"/>
        </w:rPr>
        <w:t>.</w:t>
      </w:r>
      <w:r w:rsidR="001D789F" w:rsidRPr="00E71E89">
        <w:rPr>
          <w:rFonts w:ascii="Times New Roman" w:hAnsi="Times New Roman" w:cs="Times New Roman"/>
          <w:color w:val="000000" w:themeColor="text1"/>
          <w:sz w:val="20"/>
          <w:szCs w:val="20"/>
        </w:rPr>
        <w:t xml:space="preserve"> </w:t>
      </w:r>
      <w:r w:rsidR="00186C5E" w:rsidRPr="00E71E89">
        <w:rPr>
          <w:rFonts w:ascii="Times New Roman" w:hAnsi="Times New Roman" w:cs="Times New Roman"/>
          <w:color w:val="000000" w:themeColor="text1"/>
          <w:sz w:val="20"/>
          <w:szCs w:val="20"/>
        </w:rPr>
        <w:t>2007;40:180-7.</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E71E89">
        <w:rPr>
          <w:rFonts w:ascii="Times New Roman" w:hAnsi="Times New Roman" w:cs="Times New Roman"/>
          <w:sz w:val="20"/>
          <w:szCs w:val="20"/>
        </w:rPr>
        <w:t>S</w:t>
      </w:r>
      <w:r w:rsidR="00186C5E" w:rsidRPr="00E71E89">
        <w:rPr>
          <w:rFonts w:ascii="Times New Roman" w:hAnsi="Times New Roman" w:cs="Times New Roman"/>
          <w:sz w:val="20"/>
          <w:szCs w:val="20"/>
        </w:rPr>
        <w:t>traus</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SM,</w:t>
      </w:r>
      <w:r w:rsidR="001D789F" w:rsidRPr="00E71E89">
        <w:rPr>
          <w:rFonts w:ascii="Times New Roman" w:hAnsi="Times New Roman" w:cs="Times New Roman"/>
          <w:sz w:val="20"/>
          <w:szCs w:val="20"/>
        </w:rPr>
        <w:t xml:space="preserve"> </w:t>
      </w:r>
      <w:proofErr w:type="spellStart"/>
      <w:r w:rsidR="00186C5E" w:rsidRPr="00E71E89">
        <w:rPr>
          <w:rFonts w:ascii="Times New Roman" w:hAnsi="Times New Roman" w:cs="Times New Roman"/>
          <w:sz w:val="20"/>
          <w:szCs w:val="20"/>
        </w:rPr>
        <w:t>Kors</w:t>
      </w:r>
      <w:proofErr w:type="spellEnd"/>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JA,</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de</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Bruin</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ML,</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van</w:t>
      </w:r>
      <w:r w:rsidR="001D789F" w:rsidRPr="00E71E89">
        <w:rPr>
          <w:rFonts w:ascii="Times New Roman" w:hAnsi="Times New Roman" w:cs="Times New Roman"/>
          <w:sz w:val="20"/>
          <w:szCs w:val="20"/>
        </w:rPr>
        <w:t xml:space="preserve"> </w:t>
      </w:r>
      <w:proofErr w:type="spellStart"/>
      <w:r w:rsidR="00186C5E" w:rsidRPr="00E71E89">
        <w:rPr>
          <w:rFonts w:ascii="Times New Roman" w:hAnsi="Times New Roman" w:cs="Times New Roman"/>
          <w:sz w:val="20"/>
          <w:szCs w:val="20"/>
        </w:rPr>
        <w:t>der</w:t>
      </w:r>
      <w:proofErr w:type="spellEnd"/>
      <w:r w:rsidR="001D789F" w:rsidRPr="00E71E89">
        <w:rPr>
          <w:rFonts w:ascii="Times New Roman" w:hAnsi="Times New Roman" w:cs="Times New Roman"/>
          <w:sz w:val="20"/>
          <w:szCs w:val="20"/>
        </w:rPr>
        <w:t xml:space="preserve"> </w:t>
      </w:r>
      <w:proofErr w:type="spellStart"/>
      <w:r w:rsidR="00186C5E" w:rsidRPr="00E71E89">
        <w:rPr>
          <w:rFonts w:ascii="Times New Roman" w:hAnsi="Times New Roman" w:cs="Times New Roman"/>
          <w:sz w:val="20"/>
          <w:szCs w:val="20"/>
        </w:rPr>
        <w:t>Hooft</w:t>
      </w:r>
      <w:proofErr w:type="spellEnd"/>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CS,</w:t>
      </w:r>
      <w:r w:rsidR="001D789F" w:rsidRPr="00E71E89">
        <w:rPr>
          <w:rFonts w:ascii="Times New Roman" w:hAnsi="Times New Roman" w:cs="Times New Roman"/>
          <w:sz w:val="20"/>
          <w:szCs w:val="20"/>
        </w:rPr>
        <w:t xml:space="preserve"> </w:t>
      </w:r>
      <w:proofErr w:type="spellStart"/>
      <w:r w:rsidR="00186C5E" w:rsidRPr="00E71E89">
        <w:rPr>
          <w:rFonts w:ascii="Times New Roman" w:hAnsi="Times New Roman" w:cs="Times New Roman"/>
          <w:sz w:val="20"/>
          <w:szCs w:val="20"/>
        </w:rPr>
        <w:t>Hofman</w:t>
      </w:r>
      <w:proofErr w:type="spellEnd"/>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A,</w:t>
      </w:r>
      <w:r w:rsidR="001D789F" w:rsidRPr="00E71E89">
        <w:rPr>
          <w:rFonts w:ascii="Times New Roman" w:hAnsi="Times New Roman" w:cs="Times New Roman"/>
          <w:sz w:val="20"/>
          <w:szCs w:val="20"/>
        </w:rPr>
        <w:t xml:space="preserve"> </w:t>
      </w:r>
      <w:proofErr w:type="spellStart"/>
      <w:r w:rsidR="00186C5E" w:rsidRPr="00E71E89">
        <w:rPr>
          <w:rFonts w:ascii="Times New Roman" w:hAnsi="Times New Roman" w:cs="Times New Roman"/>
          <w:sz w:val="20"/>
          <w:szCs w:val="20"/>
        </w:rPr>
        <w:t>Heeringa</w:t>
      </w:r>
      <w:proofErr w:type="spellEnd"/>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et</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al.</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Prolonged</w:t>
      </w:r>
      <w:r w:rsidR="001D789F" w:rsidRPr="00E71E89">
        <w:rPr>
          <w:rFonts w:ascii="Times New Roman" w:hAnsi="Times New Roman" w:cs="Times New Roman"/>
          <w:sz w:val="20"/>
          <w:szCs w:val="20"/>
        </w:rPr>
        <w:t xml:space="preserve"> </w:t>
      </w:r>
      <w:proofErr w:type="spellStart"/>
      <w:r w:rsidR="00186C5E" w:rsidRPr="00E71E89">
        <w:rPr>
          <w:rFonts w:ascii="Times New Roman" w:hAnsi="Times New Roman" w:cs="Times New Roman"/>
          <w:sz w:val="20"/>
          <w:szCs w:val="20"/>
        </w:rPr>
        <w:t>QTc</w:t>
      </w:r>
      <w:proofErr w:type="spellEnd"/>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interval</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and</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risk</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sudden</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cardiac</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death</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in</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a</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population</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older</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adults.</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Am</w:t>
      </w:r>
      <w:r w:rsidR="001D789F" w:rsidRPr="00E71E89">
        <w:rPr>
          <w:rFonts w:ascii="Times New Roman" w:hAnsi="Times New Roman" w:cs="Times New Roman"/>
          <w:sz w:val="20"/>
          <w:szCs w:val="20"/>
        </w:rPr>
        <w:t xml:space="preserve"> </w:t>
      </w:r>
      <w:proofErr w:type="spellStart"/>
      <w:r w:rsidR="00186C5E" w:rsidRPr="00E71E89">
        <w:rPr>
          <w:rFonts w:ascii="Times New Roman" w:hAnsi="Times New Roman" w:cs="Times New Roman"/>
          <w:sz w:val="20"/>
          <w:szCs w:val="20"/>
        </w:rPr>
        <w:t>CollCardiol</w:t>
      </w:r>
      <w:proofErr w:type="spellEnd"/>
      <w:r w:rsidR="00186C5E" w:rsidRPr="00E71E89">
        <w:rPr>
          <w:rFonts w:ascii="Times New Roman" w:hAnsi="Times New Roman" w:cs="Times New Roman"/>
          <w:sz w:val="20"/>
          <w:szCs w:val="20"/>
        </w:rPr>
        <w:t>.</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2006;47:</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362-7.</w:t>
      </w:r>
    </w:p>
    <w:p w:rsidR="00E71E89" w:rsidRPr="00E71E89" w:rsidRDefault="00E71E89" w:rsidP="00E71E89">
      <w:pPr>
        <w:pStyle w:val="ListParagraph"/>
        <w:numPr>
          <w:ilvl w:val="1"/>
          <w:numId w:val="4"/>
        </w:numPr>
        <w:snapToGrid w:val="0"/>
        <w:spacing w:after="0" w:line="240" w:lineRule="auto"/>
        <w:ind w:left="425" w:hanging="425"/>
        <w:jc w:val="both"/>
        <w:rPr>
          <w:rStyle w:val="HTMLCite"/>
          <w:rFonts w:ascii="Times New Roman" w:hAnsi="Times New Roman" w:cs="Times New Roman"/>
          <w:i w:val="0"/>
          <w:iCs w:val="0"/>
          <w:color w:val="000000" w:themeColor="text1"/>
          <w:sz w:val="20"/>
          <w:szCs w:val="20"/>
        </w:rPr>
      </w:pPr>
      <w:proofErr w:type="spellStart"/>
      <w:r w:rsidRPr="00E71E89">
        <w:rPr>
          <w:rStyle w:val="HTMLCite"/>
          <w:rFonts w:ascii="Times New Roman" w:hAnsi="Times New Roman" w:cs="Times New Roman"/>
          <w:i w:val="0"/>
          <w:iCs w:val="0"/>
          <w:color w:val="000000" w:themeColor="text1"/>
          <w:sz w:val="20"/>
          <w:szCs w:val="20"/>
        </w:rPr>
        <w:t>N</w:t>
      </w:r>
      <w:r w:rsidR="00186C5E" w:rsidRPr="00E71E89">
        <w:rPr>
          <w:rStyle w:val="HTMLCite"/>
          <w:rFonts w:ascii="Times New Roman" w:hAnsi="Times New Roman" w:cs="Times New Roman"/>
          <w:i w:val="0"/>
          <w:iCs w:val="0"/>
          <w:color w:val="000000" w:themeColor="text1"/>
          <w:sz w:val="20"/>
          <w:szCs w:val="20"/>
        </w:rPr>
        <w:t>owinski</w:t>
      </w:r>
      <w:proofErr w:type="spellEnd"/>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K,</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Jensen</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S,</w:t>
      </w:r>
      <w:r w:rsidR="001D789F" w:rsidRPr="00E71E89">
        <w:rPr>
          <w:rStyle w:val="HTMLCite"/>
          <w:rFonts w:ascii="Times New Roman" w:hAnsi="Times New Roman" w:cs="Times New Roman"/>
          <w:i w:val="0"/>
          <w:iCs w:val="0"/>
          <w:color w:val="000000" w:themeColor="text1"/>
          <w:sz w:val="20"/>
          <w:szCs w:val="20"/>
        </w:rPr>
        <w:t xml:space="preserve"> </w:t>
      </w:r>
      <w:proofErr w:type="spellStart"/>
      <w:r w:rsidR="00186C5E" w:rsidRPr="00E71E89">
        <w:rPr>
          <w:rStyle w:val="HTMLCite"/>
          <w:rFonts w:ascii="Times New Roman" w:hAnsi="Times New Roman" w:cs="Times New Roman"/>
          <w:i w:val="0"/>
          <w:iCs w:val="0"/>
          <w:color w:val="000000" w:themeColor="text1"/>
          <w:sz w:val="20"/>
          <w:szCs w:val="20"/>
        </w:rPr>
        <w:t>Lundahl</w:t>
      </w:r>
      <w:proofErr w:type="spellEnd"/>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G,</w:t>
      </w:r>
      <w:r w:rsidR="001D789F" w:rsidRPr="00E71E89">
        <w:rPr>
          <w:rStyle w:val="HTMLCite"/>
          <w:rFonts w:ascii="Times New Roman" w:hAnsi="Times New Roman" w:cs="Times New Roman"/>
          <w:i w:val="0"/>
          <w:iCs w:val="0"/>
          <w:color w:val="000000" w:themeColor="text1"/>
          <w:sz w:val="20"/>
          <w:szCs w:val="20"/>
        </w:rPr>
        <w:t xml:space="preserve"> </w:t>
      </w:r>
      <w:proofErr w:type="spellStart"/>
      <w:r w:rsidR="00186C5E" w:rsidRPr="00E71E89">
        <w:rPr>
          <w:rStyle w:val="HTMLCite"/>
          <w:rFonts w:ascii="Times New Roman" w:hAnsi="Times New Roman" w:cs="Times New Roman"/>
          <w:i w:val="0"/>
          <w:iCs w:val="0"/>
          <w:color w:val="000000" w:themeColor="text1"/>
          <w:sz w:val="20"/>
          <w:szCs w:val="20"/>
        </w:rPr>
        <w:t>Bergfeldt</w:t>
      </w:r>
      <w:proofErr w:type="spellEnd"/>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L.</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Changes</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in</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ventricular</w:t>
      </w:r>
      <w:r w:rsidR="001D789F" w:rsidRPr="00E71E89">
        <w:rPr>
          <w:rStyle w:val="HTMLCite"/>
          <w:rFonts w:ascii="Times New Roman" w:hAnsi="Times New Roman" w:cs="Times New Roman"/>
          <w:i w:val="0"/>
          <w:iCs w:val="0"/>
          <w:color w:val="000000" w:themeColor="text1"/>
          <w:sz w:val="20"/>
          <w:szCs w:val="20"/>
        </w:rPr>
        <w:t xml:space="preserve"> </w:t>
      </w:r>
      <w:proofErr w:type="spellStart"/>
      <w:r w:rsidR="00186C5E" w:rsidRPr="00E71E89">
        <w:rPr>
          <w:rStyle w:val="HTMLCite"/>
          <w:rFonts w:ascii="Times New Roman" w:hAnsi="Times New Roman" w:cs="Times New Roman"/>
          <w:i w:val="0"/>
          <w:iCs w:val="0"/>
          <w:color w:val="000000" w:themeColor="text1"/>
          <w:sz w:val="20"/>
          <w:szCs w:val="20"/>
        </w:rPr>
        <w:t>repolarization</w:t>
      </w:r>
      <w:proofErr w:type="spellEnd"/>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during</w:t>
      </w:r>
      <w:r w:rsidR="001D789F" w:rsidRPr="00E71E89">
        <w:rPr>
          <w:rStyle w:val="HTMLCite"/>
          <w:rFonts w:ascii="Times New Roman" w:hAnsi="Times New Roman" w:cs="Times New Roman"/>
          <w:i w:val="0"/>
          <w:iCs w:val="0"/>
          <w:color w:val="000000" w:themeColor="text1"/>
          <w:sz w:val="20"/>
          <w:szCs w:val="20"/>
        </w:rPr>
        <w:t xml:space="preserve"> </w:t>
      </w:r>
      <w:proofErr w:type="spellStart"/>
      <w:r w:rsidR="00186C5E" w:rsidRPr="00E71E89">
        <w:rPr>
          <w:rStyle w:val="HTMLCite"/>
          <w:rFonts w:ascii="Times New Roman" w:hAnsi="Times New Roman" w:cs="Times New Roman"/>
          <w:i w:val="0"/>
          <w:iCs w:val="0"/>
          <w:color w:val="000000" w:themeColor="text1"/>
          <w:sz w:val="20"/>
          <w:szCs w:val="20"/>
        </w:rPr>
        <w:t>percutaneous</w:t>
      </w:r>
      <w:proofErr w:type="spellEnd"/>
      <w:r w:rsidR="001D789F" w:rsidRPr="00E71E89">
        <w:rPr>
          <w:rStyle w:val="HTMLCite"/>
          <w:rFonts w:ascii="Times New Roman" w:hAnsi="Times New Roman" w:cs="Times New Roman"/>
          <w:i w:val="0"/>
          <w:iCs w:val="0"/>
          <w:color w:val="000000" w:themeColor="text1"/>
          <w:sz w:val="20"/>
          <w:szCs w:val="20"/>
        </w:rPr>
        <w:t xml:space="preserve"> </w:t>
      </w:r>
      <w:proofErr w:type="spellStart"/>
      <w:r w:rsidR="00186C5E" w:rsidRPr="00E71E89">
        <w:rPr>
          <w:rStyle w:val="HTMLCite"/>
          <w:rFonts w:ascii="Times New Roman" w:hAnsi="Times New Roman" w:cs="Times New Roman"/>
          <w:i w:val="0"/>
          <w:iCs w:val="0"/>
          <w:color w:val="000000" w:themeColor="text1"/>
          <w:sz w:val="20"/>
          <w:szCs w:val="20"/>
        </w:rPr>
        <w:t>transluminal</w:t>
      </w:r>
      <w:proofErr w:type="spellEnd"/>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coronary</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angioplasty</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in</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humans</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assessed</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by</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QT</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interval,</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QT</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dispersion</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and</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T</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vector</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loop</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morphology.</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J</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Intern</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Med.</w:t>
      </w:r>
      <w:r w:rsidR="001D789F" w:rsidRPr="00E71E89">
        <w:rPr>
          <w:rStyle w:val="HTMLCite"/>
          <w:rFonts w:ascii="Times New Roman" w:hAnsi="Times New Roman" w:cs="Times New Roman"/>
          <w:i w:val="0"/>
          <w:iCs w:val="0"/>
          <w:color w:val="000000" w:themeColor="text1"/>
          <w:sz w:val="20"/>
          <w:szCs w:val="20"/>
        </w:rPr>
        <w:t xml:space="preserve"> </w:t>
      </w:r>
      <w:r w:rsidR="00186C5E" w:rsidRPr="00E71E89">
        <w:rPr>
          <w:rStyle w:val="HTMLCite"/>
          <w:rFonts w:ascii="Times New Roman" w:hAnsi="Times New Roman" w:cs="Times New Roman"/>
          <w:i w:val="0"/>
          <w:iCs w:val="0"/>
          <w:color w:val="000000" w:themeColor="text1"/>
          <w:sz w:val="20"/>
          <w:szCs w:val="20"/>
        </w:rPr>
        <w:t>2000;248:126-36.</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E71E89">
        <w:rPr>
          <w:rFonts w:ascii="Times New Roman" w:hAnsi="Times New Roman" w:cs="Times New Roman"/>
          <w:sz w:val="20"/>
          <w:szCs w:val="20"/>
        </w:rPr>
        <w:t>C</w:t>
      </w:r>
      <w:r w:rsidR="00186C5E" w:rsidRPr="00E71E89">
        <w:rPr>
          <w:rFonts w:ascii="Times New Roman" w:hAnsi="Times New Roman" w:cs="Times New Roman"/>
          <w:sz w:val="20"/>
          <w:szCs w:val="20"/>
        </w:rPr>
        <w:t>inca</w:t>
      </w:r>
      <w:proofErr w:type="spellEnd"/>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proofErr w:type="spellStart"/>
      <w:r w:rsidR="00186C5E" w:rsidRPr="00E71E89">
        <w:rPr>
          <w:rFonts w:ascii="Times New Roman" w:hAnsi="Times New Roman" w:cs="Times New Roman"/>
          <w:sz w:val="20"/>
          <w:szCs w:val="20"/>
        </w:rPr>
        <w:t>Figueras</w:t>
      </w:r>
      <w:proofErr w:type="spellEnd"/>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proofErr w:type="spellStart"/>
      <w:r w:rsidR="00186C5E" w:rsidRPr="00E71E89">
        <w:rPr>
          <w:rFonts w:ascii="Times New Roman" w:hAnsi="Times New Roman" w:cs="Times New Roman"/>
          <w:sz w:val="20"/>
          <w:szCs w:val="20"/>
        </w:rPr>
        <w:t>Tenorio</w:t>
      </w:r>
      <w:proofErr w:type="spellEnd"/>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L,</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Valle</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V,</w:t>
      </w:r>
      <w:r w:rsidR="001D789F" w:rsidRPr="00E71E89">
        <w:rPr>
          <w:rFonts w:ascii="Times New Roman" w:hAnsi="Times New Roman" w:cs="Times New Roman"/>
          <w:sz w:val="20"/>
          <w:szCs w:val="20"/>
        </w:rPr>
        <w:t xml:space="preserve"> </w:t>
      </w:r>
      <w:proofErr w:type="spellStart"/>
      <w:r w:rsidR="00186C5E" w:rsidRPr="00E71E89">
        <w:rPr>
          <w:rFonts w:ascii="Times New Roman" w:hAnsi="Times New Roman" w:cs="Times New Roman"/>
          <w:sz w:val="20"/>
          <w:szCs w:val="20"/>
        </w:rPr>
        <w:t>Trenchs</w:t>
      </w:r>
      <w:proofErr w:type="spellEnd"/>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Segura</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R,</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et</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al.</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Time</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course</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and</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rate</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dependence</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interval</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changes</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during</w:t>
      </w:r>
      <w:r w:rsidR="001D789F" w:rsidRPr="00E71E89">
        <w:rPr>
          <w:rFonts w:ascii="Times New Roman" w:hAnsi="Times New Roman" w:cs="Times New Roman"/>
          <w:sz w:val="20"/>
          <w:szCs w:val="20"/>
        </w:rPr>
        <w:t xml:space="preserve"> </w:t>
      </w:r>
      <w:proofErr w:type="spellStart"/>
      <w:r w:rsidR="00186C5E" w:rsidRPr="00E71E89">
        <w:rPr>
          <w:rFonts w:ascii="Times New Roman" w:hAnsi="Times New Roman" w:cs="Times New Roman"/>
          <w:sz w:val="20"/>
          <w:szCs w:val="20"/>
        </w:rPr>
        <w:t>noncomplicated</w:t>
      </w:r>
      <w:proofErr w:type="spellEnd"/>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acute</w:t>
      </w:r>
      <w:r w:rsidR="001D789F" w:rsidRPr="00E71E89">
        <w:rPr>
          <w:rFonts w:ascii="Times New Roman" w:hAnsi="Times New Roman" w:cs="Times New Roman"/>
          <w:sz w:val="20"/>
          <w:szCs w:val="20"/>
        </w:rPr>
        <w:t xml:space="preserve"> </w:t>
      </w:r>
      <w:proofErr w:type="spellStart"/>
      <w:r w:rsidR="00186C5E" w:rsidRPr="00E71E89">
        <w:rPr>
          <w:rFonts w:ascii="Times New Roman" w:hAnsi="Times New Roman" w:cs="Times New Roman"/>
          <w:sz w:val="20"/>
          <w:szCs w:val="20"/>
        </w:rPr>
        <w:t>transmural</w:t>
      </w:r>
      <w:proofErr w:type="spellEnd"/>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myocardial</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infarction</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in</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human</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beings.</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Am</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proofErr w:type="spellStart"/>
      <w:r w:rsidR="00186C5E" w:rsidRPr="00E71E89">
        <w:rPr>
          <w:rFonts w:ascii="Times New Roman" w:hAnsi="Times New Roman" w:cs="Times New Roman"/>
          <w:sz w:val="20"/>
          <w:szCs w:val="20"/>
        </w:rPr>
        <w:t>Cardiol</w:t>
      </w:r>
      <w:proofErr w:type="spellEnd"/>
      <w:r w:rsidR="00186C5E" w:rsidRPr="00E71E89">
        <w:rPr>
          <w:rFonts w:ascii="Times New Roman" w:hAnsi="Times New Roman" w:cs="Times New Roman"/>
          <w:sz w:val="20"/>
          <w:szCs w:val="20"/>
        </w:rPr>
        <w:t>.</w:t>
      </w:r>
      <w:r w:rsidR="001D789F" w:rsidRPr="00E71E89">
        <w:rPr>
          <w:rFonts w:ascii="Times New Roman" w:hAnsi="Times New Roman" w:cs="Times New Roman"/>
          <w:sz w:val="20"/>
          <w:szCs w:val="20"/>
        </w:rPr>
        <w:t xml:space="preserve"> </w:t>
      </w:r>
      <w:r w:rsidR="00186C5E" w:rsidRPr="00E71E89">
        <w:rPr>
          <w:rFonts w:ascii="Times New Roman" w:hAnsi="Times New Roman" w:cs="Times New Roman"/>
          <w:sz w:val="20"/>
          <w:szCs w:val="20"/>
        </w:rPr>
        <w:t>1981;48:1023-8.</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E71E89">
        <w:rPr>
          <w:rFonts w:ascii="Times New Roman" w:hAnsi="Times New Roman" w:cs="Times New Roman"/>
          <w:sz w:val="20"/>
          <w:szCs w:val="20"/>
        </w:rPr>
        <w:t>M</w:t>
      </w:r>
      <w:r w:rsidR="00DA6862" w:rsidRPr="00E71E89">
        <w:rPr>
          <w:rFonts w:ascii="Times New Roman" w:hAnsi="Times New Roman" w:cs="Times New Roman"/>
          <w:sz w:val="20"/>
          <w:szCs w:val="20"/>
        </w:rPr>
        <w:t>alik</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M,</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Batchvarov</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VN.</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Measurement,</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interpretation</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and</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clinical</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potential</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dispersion.</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Am</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CollCardiol</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2000;</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36:1749.</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E71E89">
        <w:rPr>
          <w:rFonts w:ascii="Times New Roman" w:hAnsi="Times New Roman" w:cs="Times New Roman"/>
          <w:sz w:val="20"/>
          <w:szCs w:val="20"/>
        </w:rPr>
        <w:t>K</w:t>
      </w:r>
      <w:r w:rsidR="00DA6862" w:rsidRPr="00E71E89">
        <w:rPr>
          <w:rFonts w:ascii="Times New Roman" w:hAnsi="Times New Roman" w:cs="Times New Roman"/>
          <w:sz w:val="20"/>
          <w:szCs w:val="20"/>
        </w:rPr>
        <w:t>oide</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Y,</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Yotsukura</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M,</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Yoshino</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H,</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Ishikawa</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K.</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Usefulness</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dispersion</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immediately</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after</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exercise</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as</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an</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indicator</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coronary</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stenosis</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independent</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gender</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or</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exercise-induced</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ST-segment</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depression.</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Am</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Cardiol</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2000;</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86:1312.</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E71E89">
        <w:rPr>
          <w:rFonts w:ascii="Times New Roman" w:hAnsi="Times New Roman" w:cs="Times New Roman"/>
          <w:sz w:val="20"/>
          <w:szCs w:val="20"/>
        </w:rPr>
        <w:t>S</w:t>
      </w:r>
      <w:r w:rsidR="00DA6862" w:rsidRPr="00E71E89">
        <w:rPr>
          <w:rFonts w:ascii="Times New Roman" w:hAnsi="Times New Roman" w:cs="Times New Roman"/>
          <w:sz w:val="20"/>
          <w:szCs w:val="20"/>
        </w:rPr>
        <w:t>ianos</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G,</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Morel</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MA,</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Kappetein</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AP,</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Morice</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MC,</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Colombo</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w:t>
      </w:r>
      <w:r w:rsidRPr="00E71E89">
        <w:rPr>
          <w:rFonts w:ascii="Times New Roman" w:hAnsi="Times New Roman" w:cs="Times New Roman"/>
          <w:sz w:val="20"/>
          <w:szCs w:val="20"/>
        </w:rPr>
        <w:t>,</w:t>
      </w:r>
      <w:r>
        <w:rPr>
          <w:rFonts w:ascii="Times New Roman" w:hAnsi="Times New Roman" w:cs="Times New Roman"/>
          <w:sz w:val="20"/>
          <w:szCs w:val="20"/>
        </w:rPr>
        <w:t xml:space="preserve"> </w:t>
      </w:r>
      <w:r w:rsidRPr="00E71E89">
        <w:rPr>
          <w:rFonts w:ascii="Times New Roman" w:hAnsi="Times New Roman" w:cs="Times New Roman"/>
          <w:sz w:val="20"/>
          <w:szCs w:val="20"/>
        </w:rPr>
        <w:t>D</w:t>
      </w:r>
      <w:r w:rsidR="00DA6862" w:rsidRPr="00E71E89">
        <w:rPr>
          <w:rFonts w:ascii="Times New Roman" w:hAnsi="Times New Roman" w:cs="Times New Roman"/>
          <w:sz w:val="20"/>
          <w:szCs w:val="20"/>
        </w:rPr>
        <w:t>awkins</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K,</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et</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al.</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SYNTAX</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Score:</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an</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angiographic</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tool</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grading</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complexity</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coronary</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artery</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disease.</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EuroIntervention</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2005;1(2):219–27.</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E71E89">
        <w:rPr>
          <w:rFonts w:ascii="Times New Roman" w:hAnsi="Times New Roman" w:cs="Times New Roman"/>
          <w:sz w:val="20"/>
          <w:szCs w:val="20"/>
        </w:rPr>
        <w:t>S</w:t>
      </w:r>
      <w:r w:rsidR="00DA6862" w:rsidRPr="00E71E89">
        <w:rPr>
          <w:rFonts w:ascii="Times New Roman" w:hAnsi="Times New Roman" w:cs="Times New Roman"/>
          <w:sz w:val="20"/>
          <w:szCs w:val="20"/>
        </w:rPr>
        <w:t>harafat</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N,</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Khalequzzaman</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M,</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Akhtaruzzaman</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M,</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Choudhury</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S,</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Hasem</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S,</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Choudhury</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T,</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et</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al.</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Prolonged</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QTc</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dispersion</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correlates</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with</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coronary</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artery</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disease</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in</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acute</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ST</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elevated</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myocardial</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infarction</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(STEMI).</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Cardiovasc</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2013;</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5</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(2):173–81.</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E71E89">
        <w:rPr>
          <w:rFonts w:ascii="Times New Roman" w:hAnsi="Times New Roman" w:cs="Times New Roman"/>
          <w:sz w:val="20"/>
          <w:szCs w:val="20"/>
        </w:rPr>
        <w:lastRenderedPageBreak/>
        <w:t>A</w:t>
      </w:r>
      <w:r w:rsidR="00DA6862" w:rsidRPr="00E71E89">
        <w:rPr>
          <w:rFonts w:ascii="Times New Roman" w:hAnsi="Times New Roman" w:cs="Times New Roman"/>
          <w:sz w:val="20"/>
          <w:szCs w:val="20"/>
        </w:rPr>
        <w:t>ndrews</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Straznicky</w:t>
      </w:r>
      <w:proofErr w:type="spellEnd"/>
      <w:r w:rsidR="00DA6862" w:rsidRPr="00E71E89">
        <w:rPr>
          <w:rFonts w:ascii="Times New Roman" w:hAnsi="Times New Roman" w:cs="Times New Roman"/>
          <w:sz w:val="20"/>
          <w:szCs w:val="20"/>
        </w:rPr>
        <w:t>-IT,</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French</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JK,</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et</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Al</w:t>
      </w:r>
      <w:r w:rsidRPr="00E71E89">
        <w:rPr>
          <w:rFonts w:ascii="Times New Roman" w:hAnsi="Times New Roman" w:cs="Times New Roman"/>
          <w:sz w:val="20"/>
          <w:szCs w:val="20"/>
        </w:rPr>
        <w:t>.</w:t>
      </w:r>
      <w:r>
        <w:rPr>
          <w:rFonts w:ascii="Times New Roman" w:hAnsi="Times New Roman" w:cs="Times New Roman"/>
          <w:sz w:val="20"/>
          <w:szCs w:val="20"/>
        </w:rPr>
        <w:t xml:space="preserve"> </w:t>
      </w:r>
      <w:r w:rsidRPr="00E71E89">
        <w:rPr>
          <w:rFonts w:ascii="Times New Roman" w:hAnsi="Times New Roman" w:cs="Times New Roman"/>
          <w:sz w:val="20"/>
          <w:szCs w:val="20"/>
        </w:rPr>
        <w:t>S</w:t>
      </w:r>
      <w:r w:rsidR="00DA6862" w:rsidRPr="00E71E89">
        <w:rPr>
          <w:rFonts w:ascii="Times New Roman" w:hAnsi="Times New Roman" w:cs="Times New Roman"/>
          <w:sz w:val="20"/>
          <w:szCs w:val="20"/>
        </w:rPr>
        <w:t>T</w:t>
      </w:r>
      <w:r w:rsidR="001D789F" w:rsidRPr="00E71E89">
        <w:rPr>
          <w:rFonts w:ascii="Times New Roman" w:hAnsi="Times New Roman" w:cs="Times New Roman"/>
          <w:sz w:val="20"/>
          <w:szCs w:val="20"/>
        </w:rPr>
        <w:t xml:space="preserve"> </w:t>
      </w:r>
      <w:proofErr w:type="spellStart"/>
      <w:r w:rsidR="00DA6862" w:rsidRPr="00E71E89">
        <w:rPr>
          <w:rFonts w:ascii="Times New Roman" w:hAnsi="Times New Roman" w:cs="Times New Roman"/>
          <w:sz w:val="20"/>
          <w:szCs w:val="20"/>
        </w:rPr>
        <w:t>segmenl</w:t>
      </w:r>
      <w:proofErr w:type="spellEnd"/>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recovery</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adds</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to</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assessment</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TIMI</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2</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and</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3</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flow</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in</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predicting</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infarct</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wall</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motion</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after</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thrombolytic</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therapy.</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Circulation;2000;</w:t>
      </w:r>
      <w:r w:rsidR="001D789F" w:rsidRPr="00E71E89">
        <w:rPr>
          <w:rFonts w:ascii="Times New Roman" w:hAnsi="Times New Roman" w:cs="Times New Roman"/>
          <w:sz w:val="20"/>
          <w:szCs w:val="20"/>
        </w:rPr>
        <w:t xml:space="preserve"> </w:t>
      </w:r>
      <w:r w:rsidR="00DA6862" w:rsidRPr="00E71E89">
        <w:rPr>
          <w:rFonts w:ascii="Times New Roman" w:hAnsi="Times New Roman" w:cs="Times New Roman"/>
          <w:sz w:val="20"/>
          <w:szCs w:val="20"/>
        </w:rPr>
        <w:t>101:2138-2143.</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E71E89">
        <w:rPr>
          <w:rFonts w:ascii="Times New Roman" w:hAnsi="Times New Roman" w:cs="Times New Roman"/>
          <w:sz w:val="20"/>
          <w:szCs w:val="20"/>
        </w:rPr>
        <w:t>A</w:t>
      </w:r>
      <w:r w:rsidR="00C40783" w:rsidRPr="00E71E89">
        <w:rPr>
          <w:rFonts w:ascii="Times New Roman" w:hAnsi="Times New Roman" w:cs="Times New Roman"/>
          <w:sz w:val="20"/>
          <w:szCs w:val="20"/>
        </w:rPr>
        <w:t>ntoniucci</w:t>
      </w:r>
      <w:proofErr w:type="spellEnd"/>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D,</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Rodriguez</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A,</w:t>
      </w:r>
      <w:r w:rsidR="001D789F" w:rsidRPr="00E71E89">
        <w:rPr>
          <w:rFonts w:ascii="Times New Roman" w:hAnsi="Times New Roman" w:cs="Times New Roman"/>
          <w:sz w:val="20"/>
          <w:szCs w:val="20"/>
        </w:rPr>
        <w:t xml:space="preserve"> </w:t>
      </w:r>
      <w:proofErr w:type="spellStart"/>
      <w:r w:rsidR="00C40783" w:rsidRPr="00E71E89">
        <w:rPr>
          <w:rFonts w:ascii="Times New Roman" w:hAnsi="Times New Roman" w:cs="Times New Roman"/>
          <w:sz w:val="20"/>
          <w:szCs w:val="20"/>
        </w:rPr>
        <w:t>Hempel</w:t>
      </w:r>
      <w:proofErr w:type="spellEnd"/>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A,</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et</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al.:</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A</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randomized</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trial</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comparing</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primary</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infarct</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artery</w:t>
      </w:r>
      <w:r w:rsidR="001D789F" w:rsidRPr="00E71E89">
        <w:rPr>
          <w:rFonts w:ascii="Times New Roman" w:hAnsi="Times New Roman" w:cs="Times New Roman"/>
          <w:sz w:val="20"/>
          <w:szCs w:val="20"/>
        </w:rPr>
        <w:t xml:space="preserve"> </w:t>
      </w:r>
      <w:proofErr w:type="spellStart"/>
      <w:r w:rsidR="00C40783" w:rsidRPr="00E71E89">
        <w:rPr>
          <w:rFonts w:ascii="Times New Roman" w:hAnsi="Times New Roman" w:cs="Times New Roman"/>
          <w:sz w:val="20"/>
          <w:szCs w:val="20"/>
        </w:rPr>
        <w:t>stenting</w:t>
      </w:r>
      <w:proofErr w:type="spellEnd"/>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with</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or</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without</w:t>
      </w:r>
      <w:r w:rsidR="001D789F" w:rsidRPr="00E71E89">
        <w:rPr>
          <w:rFonts w:ascii="Times New Roman" w:hAnsi="Times New Roman" w:cs="Times New Roman"/>
          <w:sz w:val="20"/>
          <w:szCs w:val="20"/>
        </w:rPr>
        <w:t xml:space="preserve"> </w:t>
      </w:r>
      <w:proofErr w:type="spellStart"/>
      <w:r w:rsidR="00C40783" w:rsidRPr="00E71E89">
        <w:rPr>
          <w:rFonts w:ascii="Times New Roman" w:hAnsi="Times New Roman" w:cs="Times New Roman"/>
          <w:sz w:val="20"/>
          <w:szCs w:val="20"/>
        </w:rPr>
        <w:t>abciximab</w:t>
      </w:r>
      <w:proofErr w:type="spellEnd"/>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in</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acute</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myocardial</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infarction.</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Am</w:t>
      </w:r>
      <w:r w:rsidR="001D789F" w:rsidRPr="00E71E89">
        <w:rPr>
          <w:rFonts w:ascii="Times New Roman" w:hAnsi="Times New Roman" w:cs="Times New Roman"/>
          <w:sz w:val="20"/>
          <w:szCs w:val="20"/>
        </w:rPr>
        <w:t xml:space="preserve"> </w:t>
      </w:r>
      <w:proofErr w:type="spellStart"/>
      <w:r w:rsidR="00C40783" w:rsidRPr="00E71E89">
        <w:rPr>
          <w:rFonts w:ascii="Times New Roman" w:hAnsi="Times New Roman" w:cs="Times New Roman"/>
          <w:sz w:val="20"/>
          <w:szCs w:val="20"/>
        </w:rPr>
        <w:t>CollCardiol</w:t>
      </w:r>
      <w:proofErr w:type="spellEnd"/>
      <w:r w:rsidR="00C40783" w:rsidRPr="00E71E89">
        <w:rPr>
          <w:rFonts w:ascii="Times New Roman" w:hAnsi="Times New Roman" w:cs="Times New Roman"/>
          <w:sz w:val="20"/>
          <w:szCs w:val="20"/>
        </w:rPr>
        <w:t>;</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(2003)</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42:1879-1885.</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E71E89">
        <w:rPr>
          <w:rFonts w:ascii="Times New Roman" w:hAnsi="Times New Roman" w:cs="Times New Roman"/>
          <w:sz w:val="20"/>
          <w:szCs w:val="20"/>
        </w:rPr>
        <w:t>K</w:t>
      </w:r>
      <w:r w:rsidR="00C40783" w:rsidRPr="00E71E89">
        <w:rPr>
          <w:rFonts w:ascii="Times New Roman" w:hAnsi="Times New Roman" w:cs="Times New Roman"/>
          <w:sz w:val="20"/>
          <w:szCs w:val="20"/>
        </w:rPr>
        <w:t>erner</w:t>
      </w:r>
      <w:proofErr w:type="spellEnd"/>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W,</w:t>
      </w:r>
      <w:r w:rsidR="001D789F" w:rsidRPr="00E71E89">
        <w:rPr>
          <w:rFonts w:ascii="Times New Roman" w:hAnsi="Times New Roman" w:cs="Times New Roman"/>
          <w:sz w:val="20"/>
          <w:szCs w:val="20"/>
        </w:rPr>
        <w:t xml:space="preserve"> </w:t>
      </w:r>
      <w:proofErr w:type="spellStart"/>
      <w:r w:rsidR="00C40783" w:rsidRPr="00E71E89">
        <w:rPr>
          <w:rFonts w:ascii="Times New Roman" w:hAnsi="Times New Roman" w:cs="Times New Roman"/>
          <w:sz w:val="20"/>
          <w:szCs w:val="20"/>
        </w:rPr>
        <w:t>Brückel</w:t>
      </w:r>
      <w:proofErr w:type="spellEnd"/>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Definition,</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Classification</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and…</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Exp</w:t>
      </w:r>
      <w:r w:rsidR="001D789F" w:rsidRPr="00E71E89">
        <w:rPr>
          <w:rFonts w:ascii="Times New Roman" w:hAnsi="Times New Roman" w:cs="Times New Roman"/>
          <w:sz w:val="20"/>
          <w:szCs w:val="20"/>
        </w:rPr>
        <w:t xml:space="preserve"> </w:t>
      </w:r>
      <w:proofErr w:type="spellStart"/>
      <w:r w:rsidR="00C40783" w:rsidRPr="00E71E89">
        <w:rPr>
          <w:rFonts w:ascii="Times New Roman" w:hAnsi="Times New Roman" w:cs="Times New Roman"/>
          <w:sz w:val="20"/>
          <w:szCs w:val="20"/>
        </w:rPr>
        <w:t>Clin</w:t>
      </w:r>
      <w:proofErr w:type="spellEnd"/>
      <w:r w:rsidR="001D789F" w:rsidRPr="00E71E89">
        <w:rPr>
          <w:rFonts w:ascii="Times New Roman" w:hAnsi="Times New Roman" w:cs="Times New Roman"/>
          <w:sz w:val="20"/>
          <w:szCs w:val="20"/>
        </w:rPr>
        <w:t xml:space="preserve"> </w:t>
      </w:r>
      <w:proofErr w:type="spellStart"/>
      <w:r w:rsidR="00C40783" w:rsidRPr="00E71E89">
        <w:rPr>
          <w:rFonts w:ascii="Times New Roman" w:hAnsi="Times New Roman" w:cs="Times New Roman"/>
          <w:sz w:val="20"/>
          <w:szCs w:val="20"/>
        </w:rPr>
        <w:t>Endocrinol</w:t>
      </w:r>
      <w:proofErr w:type="spellEnd"/>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Diabetes</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2014;</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122:</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384–386.</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E71E89">
        <w:rPr>
          <w:rFonts w:ascii="Times New Roman" w:hAnsi="Times New Roman" w:cs="Times New Roman"/>
          <w:sz w:val="20"/>
          <w:szCs w:val="20"/>
        </w:rPr>
        <w:t>D</w:t>
      </w:r>
      <w:r w:rsidR="00C40783" w:rsidRPr="00E71E89">
        <w:rPr>
          <w:rFonts w:ascii="Times New Roman" w:hAnsi="Times New Roman" w:cs="Times New Roman"/>
          <w:sz w:val="20"/>
          <w:szCs w:val="20"/>
        </w:rPr>
        <w:t>raft</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Consensus</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Guidelines.</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Safety</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Pharmacology</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studies</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for</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assessing</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Potential</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for</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Delayed</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Ventricular</w:t>
      </w:r>
      <w:r w:rsidR="001D789F" w:rsidRPr="00E71E89">
        <w:rPr>
          <w:rFonts w:ascii="Times New Roman" w:hAnsi="Times New Roman" w:cs="Times New Roman"/>
          <w:sz w:val="20"/>
          <w:szCs w:val="20"/>
        </w:rPr>
        <w:t xml:space="preserve"> </w:t>
      </w:r>
      <w:proofErr w:type="spellStart"/>
      <w:r w:rsidR="00C40783" w:rsidRPr="00E71E89">
        <w:rPr>
          <w:rFonts w:ascii="Times New Roman" w:hAnsi="Times New Roman" w:cs="Times New Roman"/>
          <w:sz w:val="20"/>
          <w:szCs w:val="20"/>
        </w:rPr>
        <w:t>Repolarization</w:t>
      </w:r>
      <w:proofErr w:type="spellEnd"/>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interval</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prolongation)</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by</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Human</w:t>
      </w:r>
      <w:r w:rsidR="001D789F" w:rsidRPr="00E71E89">
        <w:rPr>
          <w:rFonts w:ascii="Times New Roman" w:hAnsi="Times New Roman" w:cs="Times New Roman"/>
          <w:sz w:val="20"/>
          <w:szCs w:val="20"/>
        </w:rPr>
        <w:t xml:space="preserve"> </w:t>
      </w:r>
      <w:proofErr w:type="spellStart"/>
      <w:r w:rsidR="00C40783" w:rsidRPr="00E71E89">
        <w:rPr>
          <w:rFonts w:ascii="Times New Roman" w:hAnsi="Times New Roman" w:cs="Times New Roman"/>
          <w:sz w:val="20"/>
          <w:szCs w:val="20"/>
        </w:rPr>
        <w:t>Phrmaceuticals</w:t>
      </w:r>
      <w:proofErr w:type="spellEnd"/>
      <w:r w:rsidR="00C40783" w:rsidRPr="00E71E89">
        <w:rPr>
          <w:rFonts w:ascii="Times New Roman" w:hAnsi="Times New Roman" w:cs="Times New Roman"/>
          <w:sz w:val="20"/>
          <w:szCs w:val="20"/>
        </w:rPr>
        <w:t>.</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Released</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for</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consultation</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at</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step</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2</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ICH</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Process</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on</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7</w:t>
      </w:r>
      <w:r w:rsidR="001D789F" w:rsidRPr="00E71E89">
        <w:rPr>
          <w:rFonts w:ascii="Times New Roman" w:hAnsi="Times New Roman" w:cs="Times New Roman"/>
          <w:sz w:val="20"/>
          <w:szCs w:val="20"/>
        </w:rPr>
        <w:t xml:space="preserve"> </w:t>
      </w:r>
      <w:proofErr w:type="spellStart"/>
      <w:r w:rsidR="00C40783" w:rsidRPr="00E71E89">
        <w:rPr>
          <w:rFonts w:ascii="Times New Roman" w:hAnsi="Times New Roman" w:cs="Times New Roman"/>
          <w:sz w:val="20"/>
          <w:szCs w:val="20"/>
        </w:rPr>
        <w:t>Februray</w:t>
      </w:r>
      <w:proofErr w:type="spellEnd"/>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2002</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by</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ICH</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Stressing</w:t>
      </w:r>
      <w:r w:rsidR="001D789F" w:rsidRPr="00E71E89">
        <w:rPr>
          <w:rFonts w:ascii="Times New Roman" w:hAnsi="Times New Roman" w:cs="Times New Roman"/>
          <w:sz w:val="20"/>
          <w:szCs w:val="20"/>
        </w:rPr>
        <w:t xml:space="preserve"> </w:t>
      </w:r>
      <w:r w:rsidR="00C40783" w:rsidRPr="00E71E89">
        <w:rPr>
          <w:rFonts w:ascii="Times New Roman" w:hAnsi="Times New Roman" w:cs="Times New Roman"/>
          <w:sz w:val="20"/>
          <w:szCs w:val="20"/>
        </w:rPr>
        <w:t>Committee.</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E71E89">
        <w:rPr>
          <w:rFonts w:ascii="Times New Roman" w:hAnsi="Times New Roman" w:cs="Times New Roman"/>
          <w:sz w:val="20"/>
          <w:szCs w:val="20"/>
        </w:rPr>
        <w:t>P</w:t>
      </w:r>
      <w:r w:rsidR="0025585E" w:rsidRPr="00E71E89">
        <w:rPr>
          <w:rFonts w:ascii="Times New Roman" w:hAnsi="Times New Roman" w:cs="Times New Roman"/>
          <w:sz w:val="20"/>
          <w:szCs w:val="20"/>
        </w:rPr>
        <w:t>anicker</w:t>
      </w:r>
      <w:proofErr w:type="spellEnd"/>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GK,</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Salvi</w:t>
      </w:r>
      <w:proofErr w:type="spellEnd"/>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V,</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Karnad</w:t>
      </w:r>
      <w:proofErr w:type="spellEnd"/>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DR,</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Chakraborty</w:t>
      </w:r>
      <w:proofErr w:type="spellEnd"/>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S,</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Manohar</w:t>
      </w:r>
      <w:proofErr w:type="spellEnd"/>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D,</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Lokhandwala</w:t>
      </w:r>
      <w:proofErr w:type="spellEnd"/>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Y</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et</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al.Drug</w:t>
      </w:r>
      <w:proofErr w:type="spellEnd"/>
      <w:r w:rsidR="0025585E" w:rsidRPr="00E71E89">
        <w:rPr>
          <w:rFonts w:ascii="Times New Roman" w:hAnsi="Times New Roman" w:cs="Times New Roman"/>
          <w:sz w:val="20"/>
          <w:szCs w:val="20"/>
        </w:rPr>
        <w:t>-induced</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prolongation</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when</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interval</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is</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measured</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in</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each</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12</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ECG</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leads</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in</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men</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and</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women</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in</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a</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thorough</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study.</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Electrocardiol</w:t>
      </w:r>
      <w:proofErr w:type="spellEnd"/>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2014;</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47:155–7.</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E71E89">
        <w:rPr>
          <w:rFonts w:ascii="Times New Roman" w:hAnsi="Times New Roman" w:cs="Times New Roman"/>
          <w:sz w:val="20"/>
          <w:szCs w:val="20"/>
        </w:rPr>
        <w:t>L</w:t>
      </w:r>
      <w:r w:rsidR="0025585E" w:rsidRPr="00E71E89">
        <w:rPr>
          <w:rFonts w:ascii="Times New Roman" w:hAnsi="Times New Roman" w:cs="Times New Roman"/>
          <w:sz w:val="20"/>
          <w:szCs w:val="20"/>
        </w:rPr>
        <w:t>ang</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RM,</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Bierig</w:t>
      </w:r>
      <w:proofErr w:type="spellEnd"/>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M,</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Devereux</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RB,</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Flachskampf</w:t>
      </w:r>
      <w:proofErr w:type="spellEnd"/>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FA,</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Foster</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E,</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Pellikk</w:t>
      </w:r>
      <w:r w:rsidRPr="00E71E89">
        <w:rPr>
          <w:rFonts w:ascii="Times New Roman" w:hAnsi="Times New Roman" w:cs="Times New Roman"/>
          <w:sz w:val="20"/>
          <w:szCs w:val="20"/>
        </w:rPr>
        <w:t>a</w:t>
      </w:r>
      <w:proofErr w:type="spellEnd"/>
      <w:r>
        <w:rPr>
          <w:rFonts w:ascii="Times New Roman" w:hAnsi="Times New Roman" w:cs="Times New Roman"/>
          <w:sz w:val="20"/>
          <w:szCs w:val="20"/>
        </w:rPr>
        <w:t xml:space="preserve"> </w:t>
      </w:r>
      <w:r w:rsidRPr="00E71E89">
        <w:rPr>
          <w:rFonts w:ascii="Times New Roman" w:hAnsi="Times New Roman" w:cs="Times New Roman"/>
          <w:sz w:val="20"/>
          <w:szCs w:val="20"/>
        </w:rPr>
        <w:t>P</w:t>
      </w:r>
      <w:r w:rsidR="0025585E" w:rsidRPr="00E71E89">
        <w:rPr>
          <w:rFonts w:ascii="Times New Roman" w:hAnsi="Times New Roman" w:cs="Times New Roman"/>
          <w:sz w:val="20"/>
          <w:szCs w:val="20"/>
        </w:rPr>
        <w:t>A</w:t>
      </w:r>
      <w:r w:rsidRPr="00E71E89">
        <w:rPr>
          <w:rFonts w:ascii="Times New Roman" w:hAnsi="Times New Roman" w:cs="Times New Roman"/>
          <w:sz w:val="20"/>
          <w:szCs w:val="20"/>
        </w:rPr>
        <w:t>,</w:t>
      </w:r>
      <w:r>
        <w:rPr>
          <w:rFonts w:ascii="Times New Roman" w:hAnsi="Times New Roman" w:cs="Times New Roman"/>
          <w:sz w:val="20"/>
          <w:szCs w:val="20"/>
        </w:rPr>
        <w:t xml:space="preserve"> </w:t>
      </w:r>
      <w:r w:rsidRPr="00E71E89">
        <w:rPr>
          <w:rFonts w:ascii="Times New Roman" w:hAnsi="Times New Roman" w:cs="Times New Roman"/>
          <w:sz w:val="20"/>
          <w:szCs w:val="20"/>
        </w:rPr>
        <w:t>e</w:t>
      </w:r>
      <w:r w:rsidR="0025585E" w:rsidRPr="00E71E89">
        <w:rPr>
          <w:rFonts w:ascii="Times New Roman" w:hAnsi="Times New Roman" w:cs="Times New Roman"/>
          <w:sz w:val="20"/>
          <w:szCs w:val="20"/>
        </w:rPr>
        <w:t>t</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al.</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Recommendations</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for</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chamber</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quantification:</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a</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report</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from</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American</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Society</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Echocardiography’s</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Guidelines</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and</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Standards</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Committee</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and</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Chamber</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Quantification</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Writing</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Group,</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developed</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inconjunction</w:t>
      </w:r>
      <w:proofErr w:type="spellEnd"/>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with</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European</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Association</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Echocardiography,</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abranch</w:t>
      </w:r>
      <w:proofErr w:type="spellEnd"/>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European</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Society</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Cardiology.</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Am</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SocEchocardiogr</w:t>
      </w:r>
      <w:proofErr w:type="spellEnd"/>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2005;18:1440-63.</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E71E89">
        <w:rPr>
          <w:rFonts w:ascii="Times New Roman" w:hAnsi="Times New Roman" w:cs="Times New Roman"/>
          <w:sz w:val="20"/>
          <w:szCs w:val="20"/>
        </w:rPr>
        <w:t>L</w:t>
      </w:r>
      <w:r w:rsidR="0025585E" w:rsidRPr="00E71E89">
        <w:rPr>
          <w:rFonts w:ascii="Times New Roman" w:hAnsi="Times New Roman" w:cs="Times New Roman"/>
          <w:sz w:val="20"/>
          <w:szCs w:val="20"/>
        </w:rPr>
        <w:t>ang</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RM,</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Bierig</w:t>
      </w:r>
      <w:proofErr w:type="spellEnd"/>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M,</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Devereux</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RB,</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Flachskampf</w:t>
      </w:r>
      <w:proofErr w:type="spellEnd"/>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FA,</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Foster</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E,</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Pellikk</w:t>
      </w:r>
      <w:r w:rsidRPr="00E71E89">
        <w:rPr>
          <w:rFonts w:ascii="Times New Roman" w:hAnsi="Times New Roman" w:cs="Times New Roman"/>
          <w:sz w:val="20"/>
          <w:szCs w:val="20"/>
        </w:rPr>
        <w:t>a</w:t>
      </w:r>
      <w:proofErr w:type="spellEnd"/>
      <w:r>
        <w:rPr>
          <w:rFonts w:ascii="Times New Roman" w:hAnsi="Times New Roman" w:cs="Times New Roman"/>
          <w:sz w:val="20"/>
          <w:szCs w:val="20"/>
        </w:rPr>
        <w:t xml:space="preserve"> </w:t>
      </w:r>
      <w:r w:rsidRPr="00E71E89">
        <w:rPr>
          <w:rFonts w:ascii="Times New Roman" w:hAnsi="Times New Roman" w:cs="Times New Roman"/>
          <w:sz w:val="20"/>
          <w:szCs w:val="20"/>
        </w:rPr>
        <w:t>P</w:t>
      </w:r>
      <w:r w:rsidR="0025585E" w:rsidRPr="00E71E89">
        <w:rPr>
          <w:rFonts w:ascii="Times New Roman" w:hAnsi="Times New Roman" w:cs="Times New Roman"/>
          <w:sz w:val="20"/>
          <w:szCs w:val="20"/>
        </w:rPr>
        <w:t>A</w:t>
      </w:r>
      <w:r w:rsidRPr="00E71E89">
        <w:rPr>
          <w:rFonts w:ascii="Times New Roman" w:hAnsi="Times New Roman" w:cs="Times New Roman"/>
          <w:sz w:val="20"/>
          <w:szCs w:val="20"/>
        </w:rPr>
        <w:t>,</w:t>
      </w:r>
      <w:r>
        <w:rPr>
          <w:rFonts w:ascii="Times New Roman" w:hAnsi="Times New Roman" w:cs="Times New Roman"/>
          <w:sz w:val="20"/>
          <w:szCs w:val="20"/>
        </w:rPr>
        <w:t xml:space="preserve"> </w:t>
      </w:r>
      <w:r w:rsidRPr="00E71E89">
        <w:rPr>
          <w:rFonts w:ascii="Times New Roman" w:hAnsi="Times New Roman" w:cs="Times New Roman"/>
          <w:sz w:val="20"/>
          <w:szCs w:val="20"/>
        </w:rPr>
        <w:t>e</w:t>
      </w:r>
      <w:r w:rsidR="0025585E" w:rsidRPr="00E71E89">
        <w:rPr>
          <w:rFonts w:ascii="Times New Roman" w:hAnsi="Times New Roman" w:cs="Times New Roman"/>
          <w:sz w:val="20"/>
          <w:szCs w:val="20"/>
        </w:rPr>
        <w:t>t</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al.</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Recommendations</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for</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chamber</w:t>
      </w:r>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quantification.</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Eur</w:t>
      </w:r>
      <w:proofErr w:type="spellEnd"/>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proofErr w:type="spellStart"/>
      <w:r w:rsidR="0025585E" w:rsidRPr="00E71E89">
        <w:rPr>
          <w:rFonts w:ascii="Times New Roman" w:hAnsi="Times New Roman" w:cs="Times New Roman"/>
          <w:sz w:val="20"/>
          <w:szCs w:val="20"/>
        </w:rPr>
        <w:t>Echocardiogr</w:t>
      </w:r>
      <w:proofErr w:type="spellEnd"/>
      <w:r w:rsidR="001D789F" w:rsidRPr="00E71E89">
        <w:rPr>
          <w:rFonts w:ascii="Times New Roman" w:hAnsi="Times New Roman" w:cs="Times New Roman"/>
          <w:sz w:val="20"/>
          <w:szCs w:val="20"/>
        </w:rPr>
        <w:t xml:space="preserve"> </w:t>
      </w:r>
      <w:r w:rsidR="0025585E" w:rsidRPr="00E71E89">
        <w:rPr>
          <w:rFonts w:ascii="Times New Roman" w:hAnsi="Times New Roman" w:cs="Times New Roman"/>
          <w:sz w:val="20"/>
          <w:szCs w:val="20"/>
        </w:rPr>
        <w:t>2006</w:t>
      </w:r>
      <w:r w:rsidR="00960DB2" w:rsidRPr="00E71E89">
        <w:rPr>
          <w:rFonts w:ascii="Times New Roman" w:hAnsi="Times New Roman" w:cs="Times New Roman"/>
          <w:sz w:val="20"/>
          <w:szCs w:val="20"/>
        </w:rPr>
        <w:t>;</w:t>
      </w:r>
      <w:r w:rsidR="001D789F" w:rsidRPr="00E71E89">
        <w:rPr>
          <w:rFonts w:ascii="Times New Roman" w:hAnsi="Times New Roman" w:cs="Times New Roman"/>
          <w:sz w:val="20"/>
          <w:szCs w:val="20"/>
        </w:rPr>
        <w:t xml:space="preserve"> </w:t>
      </w:r>
      <w:r w:rsidR="00960DB2" w:rsidRPr="00E71E89">
        <w:rPr>
          <w:rFonts w:ascii="Times New Roman" w:hAnsi="Times New Roman" w:cs="Times New Roman"/>
          <w:sz w:val="20"/>
          <w:szCs w:val="20"/>
        </w:rPr>
        <w:t>7:79</w:t>
      </w:r>
      <w:r w:rsidR="0025585E" w:rsidRPr="00E71E89">
        <w:rPr>
          <w:rFonts w:ascii="Times New Roman" w:hAnsi="Times New Roman" w:cs="Times New Roman"/>
          <w:sz w:val="20"/>
          <w:szCs w:val="20"/>
        </w:rPr>
        <w:t>-108.</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E71E89">
        <w:rPr>
          <w:rFonts w:ascii="Times New Roman" w:hAnsi="Times New Roman" w:cs="Times New Roman"/>
          <w:sz w:val="20"/>
          <w:szCs w:val="20"/>
        </w:rPr>
        <w:t>K</w:t>
      </w:r>
      <w:r w:rsidR="00C85405" w:rsidRPr="00E71E89">
        <w:rPr>
          <w:rFonts w:ascii="Times New Roman" w:hAnsi="Times New Roman" w:cs="Times New Roman"/>
          <w:sz w:val="20"/>
          <w:szCs w:val="20"/>
        </w:rPr>
        <w:t>ocabay</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G,</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Muraru</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D,</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Peluso</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D,</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Cucchini</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U,</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Mihaila</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S,</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Padayattil</w:t>
      </w:r>
      <w:proofErr w:type="spellEnd"/>
      <w:r w:rsidR="00C85405" w:rsidRPr="00E71E89">
        <w:rPr>
          <w:rFonts w:ascii="Times New Roman" w:hAnsi="Times New Roman" w:cs="Times New Roman"/>
          <w:sz w:val="20"/>
          <w:szCs w:val="20"/>
        </w:rPr>
        <w:t>-Jose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S</w:t>
      </w:r>
      <w:r w:rsidRPr="00E71E89">
        <w:rPr>
          <w:rFonts w:ascii="Times New Roman" w:hAnsi="Times New Roman" w:cs="Times New Roman"/>
          <w:sz w:val="20"/>
          <w:szCs w:val="20"/>
        </w:rPr>
        <w:t>,</w:t>
      </w:r>
      <w:r>
        <w:rPr>
          <w:rFonts w:ascii="Times New Roman" w:hAnsi="Times New Roman" w:cs="Times New Roman"/>
          <w:sz w:val="20"/>
          <w:szCs w:val="20"/>
        </w:rPr>
        <w:t xml:space="preserve"> </w:t>
      </w:r>
      <w:r w:rsidRPr="00E71E89">
        <w:rPr>
          <w:rFonts w:ascii="Times New Roman" w:hAnsi="Times New Roman" w:cs="Times New Roman"/>
          <w:sz w:val="20"/>
          <w:szCs w:val="20"/>
        </w:rPr>
        <w:t>e</w:t>
      </w:r>
      <w:r w:rsidR="00C85405" w:rsidRPr="00E71E89">
        <w:rPr>
          <w:rFonts w:ascii="Times New Roman" w:hAnsi="Times New Roman" w:cs="Times New Roman"/>
          <w:sz w:val="20"/>
          <w:szCs w:val="20"/>
        </w:rPr>
        <w:t>t</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al.</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Normal</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left</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ventricular</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mechanics</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by</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two-dimensional</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speckle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tracking</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echocardiography.</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Rev</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EspCardiol</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2014;67:651-8.</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E71E89">
        <w:rPr>
          <w:rFonts w:ascii="Times New Roman" w:hAnsi="Times New Roman" w:cs="Times New Roman"/>
          <w:sz w:val="20"/>
          <w:szCs w:val="20"/>
        </w:rPr>
        <w:t>L</w:t>
      </w:r>
      <w:r w:rsidR="00C85405" w:rsidRPr="00E71E89">
        <w:rPr>
          <w:rFonts w:ascii="Times New Roman" w:hAnsi="Times New Roman" w:cs="Times New Roman"/>
          <w:sz w:val="20"/>
          <w:szCs w:val="20"/>
        </w:rPr>
        <w:t>evine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GN,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Bates</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ER,</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Blankenship</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JC,</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Bailey</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SR,</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Bittl</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JA,</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Cercek</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B</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et</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al.</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2011</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ACCF/AHA/SCAI</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guideline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for</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percutaneous</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coronary</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intervention.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report</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American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College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Cardiology</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Foundation/American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Heart</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Association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Task</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Force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on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Practice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Guidelines</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and</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Society</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for</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Cardiovascular</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Angiographyan</w:t>
      </w:r>
      <w:r w:rsidRPr="00E71E89">
        <w:rPr>
          <w:rFonts w:ascii="Times New Roman" w:hAnsi="Times New Roman" w:cs="Times New Roman"/>
          <w:sz w:val="20"/>
          <w:szCs w:val="20"/>
        </w:rPr>
        <w:t>d</w:t>
      </w:r>
      <w:proofErr w:type="spellEnd"/>
      <w:r>
        <w:rPr>
          <w:rFonts w:ascii="Times New Roman" w:hAnsi="Times New Roman" w:cs="Times New Roman"/>
          <w:sz w:val="20"/>
          <w:szCs w:val="20"/>
        </w:rPr>
        <w:t xml:space="preserve"> </w:t>
      </w:r>
      <w:r w:rsidRPr="00E71E89">
        <w:rPr>
          <w:rFonts w:ascii="Times New Roman" w:hAnsi="Times New Roman" w:cs="Times New Roman"/>
          <w:sz w:val="20"/>
          <w:szCs w:val="20"/>
        </w:rPr>
        <w:t>I</w:t>
      </w:r>
      <w:r w:rsidR="00C85405" w:rsidRPr="00E71E89">
        <w:rPr>
          <w:rFonts w:ascii="Times New Roman" w:hAnsi="Times New Roman" w:cs="Times New Roman"/>
          <w:sz w:val="20"/>
          <w:szCs w:val="20"/>
        </w:rPr>
        <w:t>nterventions.</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Am</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CollCardiol</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2011;58</w:t>
      </w:r>
      <w:r w:rsidRPr="00E71E89">
        <w:rPr>
          <w:rFonts w:ascii="Times New Roman" w:hAnsi="Times New Roman" w:cs="Times New Roman"/>
          <w:sz w:val="20"/>
          <w:szCs w:val="20"/>
        </w:rPr>
        <w:t>:</w:t>
      </w:r>
      <w:r>
        <w:rPr>
          <w:rFonts w:ascii="Times New Roman" w:hAnsi="Times New Roman" w:cs="Times New Roman"/>
          <w:sz w:val="20"/>
          <w:szCs w:val="20"/>
        </w:rPr>
        <w:t xml:space="preserve"> </w:t>
      </w:r>
      <w:r w:rsidRPr="00E71E89">
        <w:rPr>
          <w:rFonts w:ascii="Times New Roman" w:hAnsi="Times New Roman" w:cs="Times New Roman"/>
          <w:sz w:val="20"/>
          <w:szCs w:val="20"/>
        </w:rPr>
        <w:t>e</w:t>
      </w:r>
      <w:r w:rsidR="00C85405" w:rsidRPr="00E71E89">
        <w:rPr>
          <w:rFonts w:ascii="Times New Roman" w:hAnsi="Times New Roman" w:cs="Times New Roman"/>
          <w:sz w:val="20"/>
          <w:szCs w:val="20"/>
        </w:rPr>
        <w:t>44–</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122.</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E71E89">
        <w:rPr>
          <w:rFonts w:ascii="Times New Roman" w:hAnsi="Times New Roman" w:cs="Times New Roman"/>
          <w:sz w:val="20"/>
          <w:szCs w:val="20"/>
        </w:rPr>
        <w:lastRenderedPageBreak/>
        <w:t>A</w:t>
      </w:r>
      <w:r w:rsidR="00C85405" w:rsidRPr="00E71E89">
        <w:rPr>
          <w:rFonts w:ascii="Times New Roman" w:hAnsi="Times New Roman" w:cs="Times New Roman"/>
          <w:sz w:val="20"/>
          <w:szCs w:val="20"/>
        </w:rPr>
        <w:t>ntzelevitch</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C,</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Shimizu</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W,</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Xin</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Yan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G,</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Sicouri</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S.</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Cellular</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basis</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for</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dispersion.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Electrocardiol</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1996;29(</w:t>
      </w:r>
      <w:proofErr w:type="spellStart"/>
      <w:r w:rsidR="00C85405" w:rsidRPr="00E71E89">
        <w:rPr>
          <w:rFonts w:ascii="Times New Roman" w:hAnsi="Times New Roman" w:cs="Times New Roman"/>
          <w:sz w:val="20"/>
          <w:szCs w:val="20"/>
        </w:rPr>
        <w:t>Suppl</w:t>
      </w:r>
      <w:proofErr w:type="spellEnd"/>
      <w:r w:rsidR="00C85405" w:rsidRPr="00E71E89">
        <w:rPr>
          <w:rFonts w:ascii="Times New Roman" w:hAnsi="Times New Roman" w:cs="Times New Roman"/>
          <w:sz w:val="20"/>
          <w:szCs w:val="20"/>
        </w:rPr>
        <w:t>):89–94.</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E71E89">
        <w:rPr>
          <w:rFonts w:ascii="Times New Roman" w:hAnsi="Times New Roman" w:cs="Times New Roman"/>
          <w:sz w:val="20"/>
          <w:szCs w:val="20"/>
        </w:rPr>
        <w:t>H</w:t>
      </w:r>
      <w:r w:rsidR="00C85405" w:rsidRPr="00E71E89">
        <w:rPr>
          <w:rFonts w:ascii="Times New Roman" w:hAnsi="Times New Roman" w:cs="Times New Roman"/>
          <w:sz w:val="20"/>
          <w:szCs w:val="20"/>
        </w:rPr>
        <w:t>ate</w:t>
      </w:r>
      <w:r w:rsidRPr="00E71E89">
        <w:rPr>
          <w:rFonts w:ascii="Times New Roman" w:hAnsi="Times New Roman" w:cs="Times New Roman"/>
          <w:sz w:val="20"/>
          <w:szCs w:val="20"/>
        </w:rPr>
        <w:t>m</w:t>
      </w:r>
      <w:proofErr w:type="spellEnd"/>
      <w:r>
        <w:rPr>
          <w:rFonts w:ascii="Times New Roman" w:hAnsi="Times New Roman" w:cs="Times New Roman"/>
          <w:sz w:val="20"/>
          <w:szCs w:val="20"/>
        </w:rPr>
        <w:t xml:space="preserve"> </w:t>
      </w:r>
      <w:proofErr w:type="spellStart"/>
      <w:r w:rsidRPr="00E71E89">
        <w:rPr>
          <w:rFonts w:ascii="Times New Roman" w:hAnsi="Times New Roman" w:cs="Times New Roman"/>
          <w:sz w:val="20"/>
          <w:szCs w:val="20"/>
        </w:rPr>
        <w:t>H</w:t>
      </w:r>
      <w:r w:rsidR="00C85405" w:rsidRPr="00E71E89">
        <w:rPr>
          <w:rFonts w:ascii="Times New Roman" w:hAnsi="Times New Roman" w:cs="Times New Roman"/>
          <w:sz w:val="20"/>
          <w:szCs w:val="20"/>
        </w:rPr>
        <w:t>elmy</w:t>
      </w:r>
      <w:proofErr w:type="spellEnd"/>
      <w:r w:rsidR="00C85405" w:rsidRPr="00E71E89">
        <w:rPr>
          <w:rFonts w:ascii="Times New Roman" w:hAnsi="Times New Roman" w:cs="Times New Roman"/>
          <w:sz w:val="20"/>
          <w:szCs w:val="20"/>
        </w:rPr>
        <w:t>,</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Ahmed</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Abdel-</w:t>
      </w:r>
      <w:proofErr w:type="spellStart"/>
      <w:r w:rsidR="00C85405" w:rsidRPr="00E71E89">
        <w:rPr>
          <w:rFonts w:ascii="Times New Roman" w:hAnsi="Times New Roman" w:cs="Times New Roman"/>
          <w:sz w:val="20"/>
          <w:szCs w:val="20"/>
        </w:rPr>
        <w:t>Galeel</w:t>
      </w:r>
      <w:proofErr w:type="spellEnd"/>
      <w:r w:rsidR="00C85405" w:rsidRPr="00E71E89">
        <w:rPr>
          <w:rFonts w:ascii="Times New Roman" w:hAnsi="Times New Roman" w:cs="Times New Roman"/>
          <w:sz w:val="20"/>
          <w:szCs w:val="20"/>
        </w:rPr>
        <w:t>,</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Yehi</w:t>
      </w:r>
      <w:r w:rsidRPr="00E71E89">
        <w:rPr>
          <w:rFonts w:ascii="Times New Roman" w:hAnsi="Times New Roman" w:cs="Times New Roman"/>
          <w:sz w:val="20"/>
          <w:szCs w:val="20"/>
        </w:rPr>
        <w:t>a</w:t>
      </w:r>
      <w:proofErr w:type="spellEnd"/>
      <w:r>
        <w:rPr>
          <w:rFonts w:ascii="Times New Roman" w:hAnsi="Times New Roman" w:cs="Times New Roman"/>
          <w:sz w:val="20"/>
          <w:szCs w:val="20"/>
        </w:rPr>
        <w:t xml:space="preserve"> </w:t>
      </w:r>
      <w:proofErr w:type="spellStart"/>
      <w:r w:rsidRPr="00E71E89">
        <w:rPr>
          <w:rFonts w:ascii="Times New Roman" w:hAnsi="Times New Roman" w:cs="Times New Roman"/>
          <w:sz w:val="20"/>
          <w:szCs w:val="20"/>
        </w:rPr>
        <w:t>T</w:t>
      </w:r>
      <w:r w:rsidR="00C85405" w:rsidRPr="00E71E89">
        <w:rPr>
          <w:rFonts w:ascii="Times New Roman" w:hAnsi="Times New Roman" w:cs="Times New Roman"/>
          <w:sz w:val="20"/>
          <w:szCs w:val="20"/>
        </w:rPr>
        <w:t>ah</w:t>
      </w:r>
      <w:r w:rsidRPr="00E71E89">
        <w:rPr>
          <w:rFonts w:ascii="Times New Roman" w:hAnsi="Times New Roman" w:cs="Times New Roman"/>
          <w:sz w:val="20"/>
          <w:szCs w:val="20"/>
        </w:rPr>
        <w:t>a</w:t>
      </w:r>
      <w:proofErr w:type="spellEnd"/>
      <w:r>
        <w:rPr>
          <w:rFonts w:ascii="Times New Roman" w:hAnsi="Times New Roman" w:cs="Times New Roman"/>
          <w:sz w:val="20"/>
          <w:szCs w:val="20"/>
        </w:rPr>
        <w:t xml:space="preserve"> </w:t>
      </w:r>
      <w:proofErr w:type="spellStart"/>
      <w:r w:rsidRPr="00E71E89">
        <w:rPr>
          <w:rFonts w:ascii="Times New Roman" w:hAnsi="Times New Roman" w:cs="Times New Roman"/>
          <w:sz w:val="20"/>
          <w:szCs w:val="20"/>
        </w:rPr>
        <w:t>K</w:t>
      </w:r>
      <w:r w:rsidR="00C85405" w:rsidRPr="00E71E89">
        <w:rPr>
          <w:rFonts w:ascii="Times New Roman" w:hAnsi="Times New Roman" w:cs="Times New Roman"/>
          <w:sz w:val="20"/>
          <w:szCs w:val="20"/>
        </w:rPr>
        <w:t>ishk</w:t>
      </w:r>
      <w:proofErr w:type="spellEnd"/>
      <w:r w:rsidRPr="00E71E89">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E71E89">
        <w:rPr>
          <w:rFonts w:ascii="Times New Roman" w:hAnsi="Times New Roman" w:cs="Times New Roman"/>
          <w:sz w:val="20"/>
          <w:szCs w:val="20"/>
        </w:rPr>
        <w:t>K</w:t>
      </w:r>
      <w:r w:rsidR="00C85405" w:rsidRPr="00E71E89">
        <w:rPr>
          <w:rFonts w:ascii="Times New Roman" w:hAnsi="Times New Roman" w:cs="Times New Roman"/>
          <w:sz w:val="20"/>
          <w:szCs w:val="20"/>
        </w:rPr>
        <w:t>haled</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Mohammed</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Sleem</w:t>
      </w:r>
      <w:proofErr w:type="spellEnd"/>
      <w:r w:rsidR="00C85405" w:rsidRPr="00E71E89">
        <w:rPr>
          <w:rFonts w:ascii="Times New Roman" w:hAnsi="Times New Roman" w:cs="Times New Roman"/>
          <w:sz w:val="20"/>
          <w:szCs w:val="20"/>
        </w:rPr>
        <w:t>.</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Correlation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corrected</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dispersion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with</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severity</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coronary</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artery</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disease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detected</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by</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SYNTAX</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score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in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non-diabetic</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patients</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with</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STEMI,</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Egyptian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Heart</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Journal</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(2017)</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69,</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111–117.</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E71E89">
        <w:rPr>
          <w:rFonts w:ascii="Times New Roman" w:hAnsi="Times New Roman" w:cs="Times New Roman"/>
          <w:sz w:val="20"/>
          <w:szCs w:val="20"/>
        </w:rPr>
        <w:t>C</w:t>
      </w:r>
      <w:r w:rsidR="00C85405" w:rsidRPr="00E71E89">
        <w:rPr>
          <w:rFonts w:ascii="Times New Roman" w:hAnsi="Times New Roman" w:cs="Times New Roman"/>
          <w:sz w:val="20"/>
          <w:szCs w:val="20"/>
        </w:rPr>
        <w:t>hoi</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KJ,</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Lee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IS,</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Lee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SK,</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Hong</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MK,</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Park</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SW,</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Park</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SJ,</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et</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al</w:t>
      </w:r>
      <w:r w:rsidRPr="00E71E89">
        <w:rPr>
          <w:rFonts w:ascii="Times New Roman" w:hAnsi="Times New Roman" w:cs="Times New Roman"/>
          <w:sz w:val="20"/>
          <w:szCs w:val="20"/>
        </w:rPr>
        <w:t>.</w:t>
      </w:r>
      <w:r>
        <w:rPr>
          <w:rFonts w:ascii="Times New Roman" w:hAnsi="Times New Roman" w:cs="Times New Roman"/>
          <w:sz w:val="20"/>
          <w:szCs w:val="20"/>
        </w:rPr>
        <w:t xml:space="preserve"> </w:t>
      </w:r>
      <w:r w:rsidRPr="00E71E89">
        <w:rPr>
          <w:rFonts w:ascii="Times New Roman" w:hAnsi="Times New Roman" w:cs="Times New Roman"/>
          <w:sz w:val="20"/>
          <w:szCs w:val="20"/>
        </w:rPr>
        <w:t>C</w:t>
      </w:r>
      <w:r w:rsidR="00C85405" w:rsidRPr="00E71E89">
        <w:rPr>
          <w:rFonts w:ascii="Times New Roman" w:hAnsi="Times New Roman" w:cs="Times New Roman"/>
          <w:sz w:val="20"/>
          <w:szCs w:val="20"/>
        </w:rPr>
        <w:t>hange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dispersion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following</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PTCA</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in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angina</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patients</w:t>
      </w:r>
      <w:r w:rsidRPr="00E71E89">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E71E89">
        <w:rPr>
          <w:rFonts w:ascii="Times New Roman" w:hAnsi="Times New Roman" w:cs="Times New Roman"/>
          <w:sz w:val="20"/>
          <w:szCs w:val="20"/>
        </w:rPr>
        <w:t>K</w:t>
      </w:r>
      <w:r w:rsidR="00C85405" w:rsidRPr="00E71E89">
        <w:rPr>
          <w:rFonts w:ascii="Times New Roman" w:hAnsi="Times New Roman" w:cs="Times New Roman"/>
          <w:sz w:val="20"/>
          <w:szCs w:val="20"/>
        </w:rPr>
        <w:t>oreanCirc</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1998;28(9):1487–92.</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E71E89">
        <w:rPr>
          <w:rFonts w:ascii="Times New Roman" w:hAnsi="Times New Roman" w:cs="Times New Roman"/>
          <w:sz w:val="20"/>
          <w:szCs w:val="20"/>
        </w:rPr>
        <w:t>T</w:t>
      </w:r>
      <w:r w:rsidR="00C85405" w:rsidRPr="00E71E89">
        <w:rPr>
          <w:rFonts w:ascii="Times New Roman" w:hAnsi="Times New Roman" w:cs="Times New Roman"/>
          <w:sz w:val="20"/>
          <w:szCs w:val="20"/>
        </w:rPr>
        <w:t>ikiz</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H,</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Terzi</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T,</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Balbay</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Y,</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Demir</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AD,</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Soylu</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M,</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Keles</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T,</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et</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al</w:t>
      </w:r>
      <w:r w:rsidRPr="00E71E89">
        <w:rPr>
          <w:rFonts w:ascii="Times New Roman" w:hAnsi="Times New Roman" w:cs="Times New Roman"/>
          <w:sz w:val="20"/>
          <w:szCs w:val="20"/>
        </w:rPr>
        <w:t>.</w:t>
      </w:r>
      <w:r>
        <w:rPr>
          <w:rFonts w:ascii="Times New Roman" w:hAnsi="Times New Roman" w:cs="Times New Roman"/>
          <w:sz w:val="20"/>
          <w:szCs w:val="20"/>
        </w:rPr>
        <w:t xml:space="preserve"> </w:t>
      </w:r>
      <w:r w:rsidRPr="00E71E89">
        <w:rPr>
          <w:rFonts w:ascii="Times New Roman" w:hAnsi="Times New Roman" w:cs="Times New Roman"/>
          <w:sz w:val="20"/>
          <w:szCs w:val="20"/>
        </w:rPr>
        <w:t>Q</w:t>
      </w:r>
      <w:r w:rsidR="00C85405" w:rsidRPr="00E71E89">
        <w:rPr>
          <w:rFonts w:ascii="Times New Roman" w:hAnsi="Times New Roman" w:cs="Times New Roman"/>
          <w:sz w:val="20"/>
          <w:szCs w:val="20"/>
        </w:rPr>
        <w:t>T</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dispersion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in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single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coronary</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artery</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disease: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is</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there</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relation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between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dispersion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and</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diseased</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coronary</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artery</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or</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lesion</w:t>
      </w:r>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localization?</w:t>
      </w:r>
      <w:r w:rsidR="001D789F" w:rsidRPr="00E71E89">
        <w:rPr>
          <w:rFonts w:ascii="Times New Roman" w:hAnsi="Times New Roman" w:cs="Times New Roman"/>
          <w:sz w:val="20"/>
          <w:szCs w:val="20"/>
        </w:rPr>
        <w:t xml:space="preserve"> </w:t>
      </w:r>
      <w:proofErr w:type="spellStart"/>
      <w:r w:rsidR="00C85405" w:rsidRPr="00E71E89">
        <w:rPr>
          <w:rFonts w:ascii="Times New Roman" w:hAnsi="Times New Roman" w:cs="Times New Roman"/>
          <w:sz w:val="20"/>
          <w:szCs w:val="20"/>
        </w:rPr>
        <w:t>Angiology</w:t>
      </w:r>
      <w:proofErr w:type="spellEnd"/>
      <w:r w:rsidR="001D789F" w:rsidRPr="00E71E89">
        <w:rPr>
          <w:rFonts w:ascii="Times New Roman" w:hAnsi="Times New Roman" w:cs="Times New Roman"/>
          <w:sz w:val="20"/>
          <w:szCs w:val="20"/>
        </w:rPr>
        <w:t xml:space="preserve"> </w:t>
      </w:r>
      <w:r w:rsidR="00C85405" w:rsidRPr="00E71E89">
        <w:rPr>
          <w:rFonts w:ascii="Times New Roman" w:hAnsi="Times New Roman" w:cs="Times New Roman"/>
          <w:sz w:val="20"/>
          <w:szCs w:val="20"/>
        </w:rPr>
        <w:t>2001;52(1):43–51.</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E71E89">
        <w:rPr>
          <w:rFonts w:ascii="Times New Roman" w:hAnsi="Times New Roman" w:cs="Times New Roman"/>
          <w:sz w:val="20"/>
          <w:szCs w:val="20"/>
        </w:rPr>
        <w:t>S</w:t>
      </w:r>
      <w:r w:rsidR="00322524" w:rsidRPr="00E71E89">
        <w:rPr>
          <w:rFonts w:ascii="Times New Roman" w:hAnsi="Times New Roman" w:cs="Times New Roman"/>
          <w:sz w:val="20"/>
          <w:szCs w:val="20"/>
        </w:rPr>
        <w:t>tierle</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U,</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Giannitsis</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E,</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Sheikhzadeh</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Kruger</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D</w:t>
      </w:r>
      <w:r w:rsidRPr="00E71E89">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E71E89">
        <w:rPr>
          <w:rFonts w:ascii="Times New Roman" w:hAnsi="Times New Roman" w:cs="Times New Roman"/>
          <w:sz w:val="20"/>
          <w:szCs w:val="20"/>
        </w:rPr>
        <w:t>S</w:t>
      </w:r>
      <w:r w:rsidR="00322524" w:rsidRPr="00E71E89">
        <w:rPr>
          <w:rFonts w:ascii="Times New Roman" w:hAnsi="Times New Roman" w:cs="Times New Roman"/>
          <w:sz w:val="20"/>
          <w:szCs w:val="20"/>
        </w:rPr>
        <w:t>chmucker</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G,</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Mitusch</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R,</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et</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al.</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Relation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between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dispersion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and</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extent</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lastRenderedPageBreak/>
        <w:t>myocardial</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ischemia</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in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patients</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with</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three-vessel</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coronary</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artery</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disease.</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Am</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Cardiol</w:t>
      </w:r>
      <w:proofErr w:type="spellEnd"/>
      <w:r w:rsidR="00322524" w:rsidRPr="00E71E89">
        <w:rPr>
          <w:rFonts w:ascii="Times New Roman" w:hAnsi="Times New Roman" w:cs="Times New Roman"/>
          <w:sz w:val="20"/>
          <w:szCs w:val="20"/>
        </w:rPr>
        <w:t>.</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1998</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Mar</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1</w:t>
      </w:r>
      <w:r w:rsidR="001D789F" w:rsidRPr="00E71E89">
        <w:rPr>
          <w:rFonts w:ascii="Times New Roman" w:hAnsi="Times New Roman" w:cs="Times New Roman"/>
          <w:sz w:val="20"/>
          <w:szCs w:val="20"/>
        </w:rPr>
        <w:t>;</w:t>
      </w:r>
      <w:r w:rsidR="00322524" w:rsidRPr="00E71E89">
        <w:rPr>
          <w:rFonts w:ascii="Times New Roman" w:hAnsi="Times New Roman" w:cs="Times New Roman"/>
          <w:sz w:val="20"/>
          <w:szCs w:val="20"/>
        </w:rPr>
        <w:t>81(5):564–8.</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E71E89">
        <w:rPr>
          <w:rFonts w:ascii="Times New Roman" w:hAnsi="Times New Roman" w:cs="Times New Roman"/>
          <w:sz w:val="20"/>
          <w:szCs w:val="20"/>
        </w:rPr>
        <w:t>Y</w:t>
      </w:r>
      <w:r w:rsidR="00322524" w:rsidRPr="00E71E89">
        <w:rPr>
          <w:rFonts w:ascii="Times New Roman" w:hAnsi="Times New Roman" w:cs="Times New Roman"/>
          <w:sz w:val="20"/>
          <w:szCs w:val="20"/>
        </w:rPr>
        <w:t>ilmaz</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R,</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Demirbaa</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R,</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Gur</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M.</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The</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association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dispersion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and</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dispersion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ratio</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with</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extent</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and</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severity</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coronary</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artery</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disease.</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Ann</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Nonin</w:t>
      </w:r>
      <w:r w:rsidRPr="00E71E89">
        <w:rPr>
          <w:rFonts w:ascii="Times New Roman" w:hAnsi="Times New Roman" w:cs="Times New Roman"/>
          <w:sz w:val="20"/>
          <w:szCs w:val="20"/>
        </w:rPr>
        <w:t>v</w:t>
      </w:r>
      <w:proofErr w:type="spellEnd"/>
      <w:r>
        <w:rPr>
          <w:rFonts w:ascii="Times New Roman" w:hAnsi="Times New Roman" w:cs="Times New Roman"/>
          <w:sz w:val="20"/>
          <w:szCs w:val="20"/>
        </w:rPr>
        <w:t xml:space="preserve"> </w:t>
      </w:r>
      <w:proofErr w:type="spellStart"/>
      <w:r w:rsidRPr="00E71E89">
        <w:rPr>
          <w:rFonts w:ascii="Times New Roman" w:hAnsi="Times New Roman" w:cs="Times New Roman"/>
          <w:sz w:val="20"/>
          <w:szCs w:val="20"/>
        </w:rPr>
        <w:t>E</w:t>
      </w:r>
      <w:r w:rsidR="00322524" w:rsidRPr="00E71E89">
        <w:rPr>
          <w:rFonts w:ascii="Times New Roman" w:hAnsi="Times New Roman" w:cs="Times New Roman"/>
          <w:sz w:val="20"/>
          <w:szCs w:val="20"/>
        </w:rPr>
        <w:t>lectrocardiol</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2006;11:43–51.</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E71E89">
        <w:rPr>
          <w:rFonts w:ascii="Times New Roman" w:hAnsi="Times New Roman" w:cs="Times New Roman"/>
          <w:sz w:val="20"/>
          <w:szCs w:val="20"/>
        </w:rPr>
        <w:t>Y</w:t>
      </w:r>
      <w:r w:rsidR="00322524" w:rsidRPr="00E71E89">
        <w:rPr>
          <w:rFonts w:ascii="Times New Roman" w:hAnsi="Times New Roman" w:cs="Times New Roman"/>
          <w:sz w:val="20"/>
          <w:szCs w:val="20"/>
        </w:rPr>
        <w:t>unus</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Gillis</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AM,</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Traboulsi</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M,</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Duff</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HJ,</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Wyse</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DG,</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Knudtson</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ML,</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Mitchell</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LB.</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Effect</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coronary</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angioplasty</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on</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precordial</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dispersion.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Am</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Cardiol</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1997;</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79:</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1339-42.</w:t>
      </w:r>
    </w:p>
    <w:p w:rsidR="00E71E89"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E71E89">
        <w:rPr>
          <w:rFonts w:ascii="Times New Roman" w:hAnsi="Times New Roman" w:cs="Times New Roman"/>
          <w:sz w:val="20"/>
          <w:szCs w:val="20"/>
        </w:rPr>
        <w:t>H</w:t>
      </w:r>
      <w:r w:rsidR="00322524" w:rsidRPr="00E71E89">
        <w:rPr>
          <w:rFonts w:ascii="Times New Roman" w:hAnsi="Times New Roman" w:cs="Times New Roman"/>
          <w:sz w:val="20"/>
          <w:szCs w:val="20"/>
        </w:rPr>
        <w:t>amza</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O,</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Bouzid</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Mouffok</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M,</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Azzouz</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Mokhtar</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OA,</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Bendaoud</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et</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al.</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Evaluation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corrected</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and</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dispersion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changes</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in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acute</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ST-elevation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myocardial</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infarction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after</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primary</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percutaneous</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coronary</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intervention.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Arch</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Cardiovasc</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Diseases</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Suppl</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April</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2014;6(1):27.</w:t>
      </w:r>
    </w:p>
    <w:p w:rsidR="00322524" w:rsidRPr="00E71E89" w:rsidRDefault="00E71E89" w:rsidP="00E71E89">
      <w:pPr>
        <w:pStyle w:val="ListParagraph"/>
        <w:numPr>
          <w:ilvl w:val="1"/>
          <w:numId w:val="4"/>
        </w:numPr>
        <w:snapToGrid w:val="0"/>
        <w:spacing w:after="0" w:line="240" w:lineRule="auto"/>
        <w:ind w:left="425" w:hanging="425"/>
        <w:jc w:val="both"/>
        <w:rPr>
          <w:rFonts w:ascii="Times New Roman" w:hAnsi="Times New Roman" w:cs="Times New Roman"/>
          <w:sz w:val="20"/>
          <w:szCs w:val="20"/>
        </w:rPr>
      </w:pPr>
      <w:bookmarkStart w:id="0" w:name="_GoBack"/>
      <w:proofErr w:type="spellStart"/>
      <w:r w:rsidRPr="00E71E89">
        <w:rPr>
          <w:rFonts w:ascii="Times New Roman" w:hAnsi="Times New Roman" w:cs="Times New Roman"/>
          <w:sz w:val="20"/>
          <w:szCs w:val="20"/>
        </w:rPr>
        <w:t>P</w:t>
      </w:r>
      <w:r w:rsidR="00322524" w:rsidRPr="00E71E89">
        <w:rPr>
          <w:rFonts w:ascii="Times New Roman" w:hAnsi="Times New Roman" w:cs="Times New Roman"/>
          <w:sz w:val="20"/>
          <w:szCs w:val="20"/>
        </w:rPr>
        <w:t>olychronis</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Effects</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of</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ischemia</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on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QT</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dispersion</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during</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spontaneous</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angina</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episodes.</w:t>
      </w:r>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J</w:t>
      </w:r>
      <w:r w:rsidR="001D789F" w:rsidRPr="00E71E89">
        <w:rPr>
          <w:rFonts w:ascii="Times New Roman" w:hAnsi="Times New Roman" w:cs="Times New Roman"/>
          <w:sz w:val="20"/>
          <w:szCs w:val="20"/>
        </w:rPr>
        <w:t xml:space="preserve"> </w:t>
      </w:r>
      <w:proofErr w:type="spellStart"/>
      <w:r w:rsidR="00322524" w:rsidRPr="00E71E89">
        <w:rPr>
          <w:rFonts w:ascii="Times New Roman" w:hAnsi="Times New Roman" w:cs="Times New Roman"/>
          <w:sz w:val="20"/>
          <w:szCs w:val="20"/>
        </w:rPr>
        <w:t>Electrocardiol</w:t>
      </w:r>
      <w:proofErr w:type="spellEnd"/>
      <w:r w:rsidR="001D789F" w:rsidRPr="00E71E89">
        <w:rPr>
          <w:rFonts w:ascii="Times New Roman" w:hAnsi="Times New Roman" w:cs="Times New Roman"/>
          <w:sz w:val="20"/>
          <w:szCs w:val="20"/>
        </w:rPr>
        <w:t xml:space="preserve"> </w:t>
      </w:r>
      <w:r w:rsidR="00322524" w:rsidRPr="00E71E89">
        <w:rPr>
          <w:rFonts w:ascii="Times New Roman" w:hAnsi="Times New Roman" w:cs="Times New Roman"/>
          <w:sz w:val="20"/>
          <w:szCs w:val="20"/>
        </w:rPr>
        <w:t>1999;32(3):199–206.</w:t>
      </w:r>
    </w:p>
    <w:bookmarkEnd w:id="0"/>
    <w:p w:rsidR="001D789F" w:rsidRPr="001D789F" w:rsidRDefault="001D789F" w:rsidP="00E71E89">
      <w:pPr>
        <w:snapToGrid w:val="0"/>
        <w:spacing w:after="0" w:line="240" w:lineRule="auto"/>
        <w:ind w:left="425" w:hanging="425"/>
        <w:jc w:val="both"/>
        <w:rPr>
          <w:rFonts w:ascii="Times New Roman" w:hAnsi="Times New Roman" w:cs="Times New Roman"/>
          <w:b/>
          <w:bCs/>
          <w:sz w:val="20"/>
          <w:szCs w:val="20"/>
        </w:rPr>
      </w:pPr>
    </w:p>
    <w:p w:rsidR="00E71E89" w:rsidRDefault="00E71E89" w:rsidP="00E71E89">
      <w:pPr>
        <w:snapToGrid w:val="0"/>
        <w:spacing w:after="0" w:line="240" w:lineRule="auto"/>
        <w:ind w:left="425" w:hanging="425"/>
        <w:jc w:val="both"/>
        <w:rPr>
          <w:rFonts w:ascii="Times New Roman" w:hAnsi="Times New Roman" w:cs="Times New Roman"/>
          <w:b/>
          <w:bCs/>
          <w:sz w:val="20"/>
          <w:szCs w:val="20"/>
        </w:rPr>
        <w:sectPr w:rsidR="00E71E89" w:rsidSect="001C06FD">
          <w:type w:val="continuous"/>
          <w:pgSz w:w="12242" w:h="15842" w:code="1"/>
          <w:pgMar w:top="1440" w:right="1440" w:bottom="1440" w:left="1440" w:header="720" w:footer="720" w:gutter="0"/>
          <w:cols w:num="2" w:space="550"/>
          <w:docGrid w:linePitch="360"/>
        </w:sectPr>
      </w:pPr>
    </w:p>
    <w:p w:rsidR="006B1918" w:rsidRDefault="001D789F" w:rsidP="00E71E89">
      <w:pPr>
        <w:snapToGrid w:val="0"/>
        <w:spacing w:after="0" w:line="240" w:lineRule="auto"/>
        <w:ind w:left="425" w:hanging="425"/>
        <w:jc w:val="both"/>
        <w:rPr>
          <w:rFonts w:ascii="Times New Roman" w:hAnsi="Times New Roman" w:cs="Times New Roman"/>
          <w:b/>
          <w:bCs/>
          <w:sz w:val="20"/>
          <w:szCs w:val="20"/>
          <w:lang w:eastAsia="zh-CN"/>
        </w:rPr>
      </w:pPr>
      <w:r>
        <w:rPr>
          <w:rFonts w:ascii="Times New Roman" w:hAnsi="Times New Roman" w:cs="Times New Roman"/>
          <w:b/>
          <w:bCs/>
          <w:sz w:val="20"/>
          <w:szCs w:val="20"/>
        </w:rPr>
        <w:lastRenderedPageBreak/>
        <w:cr/>
      </w:r>
    </w:p>
    <w:p w:rsidR="001D789F" w:rsidRPr="001D789F" w:rsidRDefault="001D789F" w:rsidP="00E71E89">
      <w:pPr>
        <w:snapToGrid w:val="0"/>
        <w:spacing w:after="0" w:line="240" w:lineRule="auto"/>
        <w:ind w:firstLine="425"/>
        <w:jc w:val="both"/>
        <w:rPr>
          <w:rFonts w:ascii="Times New Roman" w:hAnsi="Times New Roman" w:cs="Times New Roman"/>
          <w:sz w:val="20"/>
          <w:szCs w:val="20"/>
        </w:rPr>
      </w:pPr>
    </w:p>
    <w:p w:rsidR="00132328" w:rsidRPr="001D789F" w:rsidRDefault="001D789F" w:rsidP="00E71E89">
      <w:pPr>
        <w:snapToGrid w:val="0"/>
        <w:spacing w:after="0" w:line="240" w:lineRule="auto"/>
        <w:jc w:val="both"/>
        <w:rPr>
          <w:rFonts w:ascii="Times New Roman" w:hAnsi="Times New Roman" w:cs="Times New Roman"/>
          <w:sz w:val="20"/>
          <w:szCs w:val="20"/>
        </w:rPr>
      </w:pPr>
      <w:r w:rsidRPr="001D789F">
        <w:rPr>
          <w:rFonts w:ascii="Times New Roman" w:hAnsi="Times New Roman" w:cs="Times New Roman"/>
          <w:sz w:val="20"/>
          <w:szCs w:val="20"/>
        </w:rPr>
        <w:t>7/3/2018</w:t>
      </w:r>
    </w:p>
    <w:sectPr w:rsidR="00132328" w:rsidRPr="001D789F" w:rsidSect="001C06FD">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82D" w:rsidRDefault="00F1682D" w:rsidP="003C2166">
      <w:pPr>
        <w:spacing w:after="0" w:line="240" w:lineRule="auto"/>
      </w:pPr>
      <w:r>
        <w:separator/>
      </w:r>
    </w:p>
  </w:endnote>
  <w:endnote w:type="continuationSeparator" w:id="0">
    <w:p w:rsidR="00F1682D" w:rsidRDefault="00F1682D" w:rsidP="003C2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FD" w:rsidRDefault="001C06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C6" w:rsidRPr="001C06FD" w:rsidRDefault="004C5EC0" w:rsidP="001C06FD">
    <w:pPr>
      <w:spacing w:after="0" w:line="240" w:lineRule="auto"/>
      <w:jc w:val="center"/>
      <w:rPr>
        <w:rFonts w:ascii="Times New Roman" w:hAnsi="Times New Roman" w:cs="Times New Roman"/>
        <w:sz w:val="20"/>
      </w:rPr>
    </w:pPr>
    <w:r w:rsidRPr="001C06FD">
      <w:rPr>
        <w:rFonts w:ascii="Times New Roman" w:hAnsi="Times New Roman" w:cs="Times New Roman"/>
        <w:sz w:val="20"/>
      </w:rPr>
      <w:fldChar w:fldCharType="begin"/>
    </w:r>
    <w:r w:rsidR="001C06FD" w:rsidRPr="001C06FD">
      <w:rPr>
        <w:rFonts w:ascii="Times New Roman" w:hAnsi="Times New Roman" w:cs="Times New Roman"/>
        <w:sz w:val="20"/>
      </w:rPr>
      <w:instrText xml:space="preserve"> page </w:instrText>
    </w:r>
    <w:r w:rsidRPr="001C06FD">
      <w:rPr>
        <w:rFonts w:ascii="Times New Roman" w:hAnsi="Times New Roman" w:cs="Times New Roman"/>
        <w:sz w:val="20"/>
      </w:rPr>
      <w:fldChar w:fldCharType="separate"/>
    </w:r>
    <w:r w:rsidR="00060F4E">
      <w:rPr>
        <w:rFonts w:ascii="Times New Roman" w:hAnsi="Times New Roman" w:cs="Times New Roman"/>
        <w:noProof/>
        <w:sz w:val="20"/>
      </w:rPr>
      <w:t>1</w:t>
    </w:r>
    <w:r w:rsidRPr="001C06F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FD" w:rsidRDefault="001C06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82D" w:rsidRDefault="00F1682D" w:rsidP="003C2166">
      <w:pPr>
        <w:spacing w:after="0" w:line="240" w:lineRule="auto"/>
      </w:pPr>
      <w:r>
        <w:separator/>
      </w:r>
    </w:p>
  </w:footnote>
  <w:footnote w:type="continuationSeparator" w:id="0">
    <w:p w:rsidR="00F1682D" w:rsidRDefault="00F1682D" w:rsidP="003C21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FD" w:rsidRDefault="001C06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FD" w:rsidRPr="001C06FD" w:rsidRDefault="001C06FD" w:rsidP="001C06F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C06FD">
      <w:rPr>
        <w:rFonts w:ascii="Times New Roman" w:hAnsi="Times New Roman" w:cs="Times New Roman" w:hint="eastAsia"/>
        <w:iCs/>
        <w:color w:val="000000"/>
        <w:sz w:val="20"/>
        <w:szCs w:val="20"/>
      </w:rPr>
      <w:tab/>
    </w:r>
    <w:r w:rsidRPr="001C06FD">
      <w:rPr>
        <w:rFonts w:ascii="Times New Roman" w:hAnsi="Times New Roman" w:cs="Times New Roman"/>
        <w:iCs/>
        <w:color w:val="000000"/>
        <w:sz w:val="20"/>
        <w:szCs w:val="20"/>
      </w:rPr>
      <w:t xml:space="preserve">Researcher </w:t>
    </w:r>
    <w:r w:rsidRPr="001C06FD">
      <w:rPr>
        <w:rFonts w:ascii="Times New Roman" w:hAnsi="Times New Roman" w:cs="Times New Roman"/>
        <w:iCs/>
        <w:sz w:val="20"/>
        <w:szCs w:val="20"/>
      </w:rPr>
      <w:t>201</w:t>
    </w:r>
    <w:r w:rsidRPr="001C06FD">
      <w:rPr>
        <w:rFonts w:ascii="Times New Roman" w:hAnsi="Times New Roman" w:cs="Times New Roman" w:hint="eastAsia"/>
        <w:iCs/>
        <w:sz w:val="20"/>
        <w:szCs w:val="20"/>
      </w:rPr>
      <w:t>8</w:t>
    </w:r>
    <w:r w:rsidRPr="001C06FD">
      <w:rPr>
        <w:rFonts w:ascii="Times New Roman" w:hAnsi="Times New Roman" w:cs="Times New Roman"/>
        <w:iCs/>
        <w:sz w:val="20"/>
        <w:szCs w:val="20"/>
      </w:rPr>
      <w:t>;</w:t>
    </w:r>
    <w:r w:rsidRPr="001C06FD">
      <w:rPr>
        <w:rFonts w:ascii="Times New Roman" w:hAnsi="Times New Roman" w:cs="Times New Roman" w:hint="eastAsia"/>
        <w:iCs/>
        <w:sz w:val="20"/>
        <w:szCs w:val="20"/>
      </w:rPr>
      <w:t>10</w:t>
    </w:r>
    <w:r w:rsidRPr="001C06FD">
      <w:rPr>
        <w:rFonts w:ascii="Times New Roman" w:hAnsi="Times New Roman" w:cs="Times New Roman"/>
        <w:iCs/>
        <w:sz w:val="20"/>
        <w:szCs w:val="20"/>
      </w:rPr>
      <w:t>(</w:t>
    </w:r>
    <w:r w:rsidRPr="001C06FD">
      <w:rPr>
        <w:rFonts w:ascii="Times New Roman" w:hAnsi="Times New Roman" w:cs="Times New Roman" w:hint="eastAsia"/>
        <w:iCs/>
        <w:sz w:val="20"/>
        <w:szCs w:val="20"/>
      </w:rPr>
      <w:t>7</w:t>
    </w:r>
    <w:r w:rsidRPr="001C06FD">
      <w:rPr>
        <w:rFonts w:ascii="Times New Roman" w:hAnsi="Times New Roman" w:cs="Times New Roman"/>
        <w:iCs/>
        <w:sz w:val="20"/>
        <w:szCs w:val="20"/>
      </w:rPr>
      <w:t xml:space="preserve">)  </w:t>
    </w:r>
    <w:r w:rsidRPr="001C06FD">
      <w:rPr>
        <w:rFonts w:ascii="Times New Roman" w:hAnsi="Times New Roman" w:cs="Times New Roman" w:hint="eastAsia"/>
        <w:iCs/>
        <w:sz w:val="20"/>
        <w:szCs w:val="20"/>
      </w:rPr>
      <w:t xml:space="preserve"> </w:t>
    </w:r>
    <w:r w:rsidRPr="001C06FD">
      <w:rPr>
        <w:rFonts w:ascii="Times New Roman" w:hAnsi="Times New Roman" w:cs="Times New Roman"/>
        <w:iCs/>
        <w:sz w:val="20"/>
        <w:szCs w:val="20"/>
      </w:rPr>
      <w:t xml:space="preserve"> </w:t>
    </w:r>
    <w:r w:rsidRPr="001C06FD">
      <w:rPr>
        <w:rFonts w:ascii="Times New Roman" w:hAnsi="Times New Roman" w:cs="Times New Roman" w:hint="eastAsia"/>
        <w:iCs/>
        <w:sz w:val="20"/>
        <w:szCs w:val="20"/>
      </w:rPr>
      <w:tab/>
    </w:r>
    <w:r w:rsidRPr="001C06FD">
      <w:rPr>
        <w:rFonts w:ascii="Times New Roman" w:hAnsi="Times New Roman" w:cs="Times New Roman"/>
        <w:iCs/>
        <w:sz w:val="20"/>
        <w:szCs w:val="20"/>
      </w:rPr>
      <w:t xml:space="preserve">    </w:t>
    </w:r>
    <w:r w:rsidRPr="001C06FD">
      <w:rPr>
        <w:rFonts w:ascii="Times New Roman" w:hAnsi="Times New Roman" w:cs="Times New Roman"/>
        <w:sz w:val="20"/>
        <w:szCs w:val="20"/>
      </w:rPr>
      <w:t xml:space="preserve"> </w:t>
    </w:r>
    <w:hyperlink r:id="rId1" w:history="1">
      <w:r w:rsidRPr="001C06FD">
        <w:rPr>
          <w:rStyle w:val="Hyperlink"/>
          <w:rFonts w:ascii="Times New Roman" w:hAnsi="Times New Roman" w:cs="Times New Roman"/>
          <w:sz w:val="20"/>
          <w:szCs w:val="20"/>
        </w:rPr>
        <w:t>http://www.sciencepub.net/researcher</w:t>
      </w:r>
    </w:hyperlink>
  </w:p>
  <w:p w:rsidR="001C06FD" w:rsidRPr="001C06FD" w:rsidRDefault="001C06FD" w:rsidP="001C06F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FD" w:rsidRDefault="001C06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4AAF"/>
    <w:multiLevelType w:val="hybridMultilevel"/>
    <w:tmpl w:val="C4A0C69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783C5F"/>
    <w:multiLevelType w:val="hybridMultilevel"/>
    <w:tmpl w:val="80B8B7C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D8631E"/>
    <w:multiLevelType w:val="hybridMultilevel"/>
    <w:tmpl w:val="1FFA3B46"/>
    <w:lvl w:ilvl="0" w:tplc="F9BC2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323B92"/>
    <w:multiLevelType w:val="hybridMultilevel"/>
    <w:tmpl w:val="CB5CFB76"/>
    <w:lvl w:ilvl="0" w:tplc="7A020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useFELayout/>
  </w:compat>
  <w:rsids>
    <w:rsidRoot w:val="004C7574"/>
    <w:rsid w:val="000024EE"/>
    <w:rsid w:val="0003594B"/>
    <w:rsid w:val="0004052C"/>
    <w:rsid w:val="00042B1E"/>
    <w:rsid w:val="00060F4E"/>
    <w:rsid w:val="00093129"/>
    <w:rsid w:val="000A24CF"/>
    <w:rsid w:val="000B41D2"/>
    <w:rsid w:val="000B70FF"/>
    <w:rsid w:val="000C209D"/>
    <w:rsid w:val="000D1CC6"/>
    <w:rsid w:val="000F2474"/>
    <w:rsid w:val="0010736E"/>
    <w:rsid w:val="00124141"/>
    <w:rsid w:val="00132328"/>
    <w:rsid w:val="001442BE"/>
    <w:rsid w:val="001655EC"/>
    <w:rsid w:val="0016714B"/>
    <w:rsid w:val="00173151"/>
    <w:rsid w:val="001832D3"/>
    <w:rsid w:val="00186C5E"/>
    <w:rsid w:val="001B0AE7"/>
    <w:rsid w:val="001C06FD"/>
    <w:rsid w:val="001D789F"/>
    <w:rsid w:val="001E3AAF"/>
    <w:rsid w:val="0021373F"/>
    <w:rsid w:val="00226C20"/>
    <w:rsid w:val="0025585E"/>
    <w:rsid w:val="00282F53"/>
    <w:rsid w:val="00284E9D"/>
    <w:rsid w:val="002907C5"/>
    <w:rsid w:val="002C06F8"/>
    <w:rsid w:val="002D2278"/>
    <w:rsid w:val="00322524"/>
    <w:rsid w:val="00325FBA"/>
    <w:rsid w:val="00345B09"/>
    <w:rsid w:val="0034603E"/>
    <w:rsid w:val="00393E5F"/>
    <w:rsid w:val="003965C3"/>
    <w:rsid w:val="003C1820"/>
    <w:rsid w:val="003C2166"/>
    <w:rsid w:val="003C4770"/>
    <w:rsid w:val="003C6C68"/>
    <w:rsid w:val="003D35AA"/>
    <w:rsid w:val="00406ACE"/>
    <w:rsid w:val="00412EE3"/>
    <w:rsid w:val="00413960"/>
    <w:rsid w:val="004174A7"/>
    <w:rsid w:val="00424C0D"/>
    <w:rsid w:val="00443804"/>
    <w:rsid w:val="004628D8"/>
    <w:rsid w:val="004A487E"/>
    <w:rsid w:val="004A6A7F"/>
    <w:rsid w:val="004B61AB"/>
    <w:rsid w:val="004B6AD9"/>
    <w:rsid w:val="004C5EC0"/>
    <w:rsid w:val="004C7574"/>
    <w:rsid w:val="00501545"/>
    <w:rsid w:val="00583735"/>
    <w:rsid w:val="005D7497"/>
    <w:rsid w:val="005F7356"/>
    <w:rsid w:val="0067145A"/>
    <w:rsid w:val="00675FD1"/>
    <w:rsid w:val="00683276"/>
    <w:rsid w:val="006B1918"/>
    <w:rsid w:val="006D219B"/>
    <w:rsid w:val="006F2A51"/>
    <w:rsid w:val="00703D8E"/>
    <w:rsid w:val="00730E57"/>
    <w:rsid w:val="00731D45"/>
    <w:rsid w:val="007606B4"/>
    <w:rsid w:val="00792CD0"/>
    <w:rsid w:val="007B656E"/>
    <w:rsid w:val="007C076A"/>
    <w:rsid w:val="00813951"/>
    <w:rsid w:val="008142F2"/>
    <w:rsid w:val="00816CB4"/>
    <w:rsid w:val="00833918"/>
    <w:rsid w:val="00862076"/>
    <w:rsid w:val="00883453"/>
    <w:rsid w:val="00884E11"/>
    <w:rsid w:val="00890764"/>
    <w:rsid w:val="008E2C5B"/>
    <w:rsid w:val="008E6E76"/>
    <w:rsid w:val="00925F06"/>
    <w:rsid w:val="009314EF"/>
    <w:rsid w:val="00944932"/>
    <w:rsid w:val="00960DB2"/>
    <w:rsid w:val="00964DD4"/>
    <w:rsid w:val="009800E2"/>
    <w:rsid w:val="0098115E"/>
    <w:rsid w:val="009844B8"/>
    <w:rsid w:val="00990BCE"/>
    <w:rsid w:val="009A57BB"/>
    <w:rsid w:val="009B79C4"/>
    <w:rsid w:val="009F0D2A"/>
    <w:rsid w:val="00A17AD5"/>
    <w:rsid w:val="00A22137"/>
    <w:rsid w:val="00A31027"/>
    <w:rsid w:val="00A3198D"/>
    <w:rsid w:val="00A43EF6"/>
    <w:rsid w:val="00AC1B05"/>
    <w:rsid w:val="00AC322B"/>
    <w:rsid w:val="00AD7013"/>
    <w:rsid w:val="00AE0E99"/>
    <w:rsid w:val="00B15413"/>
    <w:rsid w:val="00B16BA8"/>
    <w:rsid w:val="00B352BD"/>
    <w:rsid w:val="00B40909"/>
    <w:rsid w:val="00B43B7D"/>
    <w:rsid w:val="00B50654"/>
    <w:rsid w:val="00B7616F"/>
    <w:rsid w:val="00B84D37"/>
    <w:rsid w:val="00B94D85"/>
    <w:rsid w:val="00BA7730"/>
    <w:rsid w:val="00BE24F3"/>
    <w:rsid w:val="00BF485E"/>
    <w:rsid w:val="00C1132C"/>
    <w:rsid w:val="00C16BA5"/>
    <w:rsid w:val="00C31487"/>
    <w:rsid w:val="00C40783"/>
    <w:rsid w:val="00C46656"/>
    <w:rsid w:val="00C53D03"/>
    <w:rsid w:val="00C56A59"/>
    <w:rsid w:val="00C85405"/>
    <w:rsid w:val="00C866D4"/>
    <w:rsid w:val="00CA4D33"/>
    <w:rsid w:val="00CE2CC6"/>
    <w:rsid w:val="00CE448C"/>
    <w:rsid w:val="00CE4A44"/>
    <w:rsid w:val="00D123B2"/>
    <w:rsid w:val="00D136BD"/>
    <w:rsid w:val="00D152C5"/>
    <w:rsid w:val="00D15FEA"/>
    <w:rsid w:val="00D16A8E"/>
    <w:rsid w:val="00D2166F"/>
    <w:rsid w:val="00D579A3"/>
    <w:rsid w:val="00D7237A"/>
    <w:rsid w:val="00D937A9"/>
    <w:rsid w:val="00DA1B86"/>
    <w:rsid w:val="00DA6862"/>
    <w:rsid w:val="00DB232A"/>
    <w:rsid w:val="00DC76C5"/>
    <w:rsid w:val="00DD646F"/>
    <w:rsid w:val="00DD7A67"/>
    <w:rsid w:val="00E46EA8"/>
    <w:rsid w:val="00E54EFD"/>
    <w:rsid w:val="00E57099"/>
    <w:rsid w:val="00E65834"/>
    <w:rsid w:val="00E6609E"/>
    <w:rsid w:val="00E71E89"/>
    <w:rsid w:val="00E94C6B"/>
    <w:rsid w:val="00EE2819"/>
    <w:rsid w:val="00EE36F6"/>
    <w:rsid w:val="00F1682D"/>
    <w:rsid w:val="00F33DF8"/>
    <w:rsid w:val="00F52F4E"/>
    <w:rsid w:val="00F70C2C"/>
    <w:rsid w:val="00F72211"/>
    <w:rsid w:val="00F93069"/>
    <w:rsid w:val="00F97F3F"/>
    <w:rsid w:val="00FB28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0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2076"/>
    <w:rPr>
      <w:color w:val="0000FF"/>
      <w:u w:val="single"/>
    </w:rPr>
  </w:style>
  <w:style w:type="paragraph" w:styleId="BalloonText">
    <w:name w:val="Balloon Text"/>
    <w:basedOn w:val="Normal"/>
    <w:link w:val="BalloonTextChar"/>
    <w:uiPriority w:val="99"/>
    <w:semiHidden/>
    <w:unhideWhenUsed/>
    <w:rsid w:val="00C16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BA5"/>
    <w:rPr>
      <w:rFonts w:ascii="Tahoma" w:hAnsi="Tahoma" w:cs="Tahoma"/>
      <w:sz w:val="16"/>
      <w:szCs w:val="16"/>
    </w:rPr>
  </w:style>
  <w:style w:type="table" w:styleId="TableGrid">
    <w:name w:val="Table Grid"/>
    <w:basedOn w:val="TableNormal"/>
    <w:uiPriority w:val="59"/>
    <w:rsid w:val="00C16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890764"/>
    <w:rPr>
      <w:i/>
      <w:iCs/>
    </w:rPr>
  </w:style>
  <w:style w:type="paragraph" w:styleId="ListParagraph">
    <w:name w:val="List Paragraph"/>
    <w:basedOn w:val="Normal"/>
    <w:uiPriority w:val="34"/>
    <w:qFormat/>
    <w:rsid w:val="001832D3"/>
    <w:pPr>
      <w:ind w:left="720"/>
      <w:contextualSpacing/>
    </w:pPr>
  </w:style>
  <w:style w:type="paragraph" w:styleId="Header">
    <w:name w:val="header"/>
    <w:basedOn w:val="Normal"/>
    <w:link w:val="HeaderChar"/>
    <w:uiPriority w:val="99"/>
    <w:unhideWhenUsed/>
    <w:rsid w:val="003C216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2166"/>
  </w:style>
  <w:style w:type="paragraph" w:styleId="Footer">
    <w:name w:val="footer"/>
    <w:basedOn w:val="Normal"/>
    <w:link w:val="FooterChar"/>
    <w:uiPriority w:val="99"/>
    <w:unhideWhenUsed/>
    <w:rsid w:val="003C21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2166"/>
  </w:style>
  <w:style w:type="paragraph" w:styleId="NoSpacing">
    <w:name w:val="No Spacing"/>
    <w:uiPriority w:val="1"/>
    <w:qFormat/>
    <w:rsid w:val="00042B1E"/>
    <w:pPr>
      <w:spacing w:after="0" w:line="240" w:lineRule="auto"/>
    </w:pPr>
  </w:style>
  <w:style w:type="character" w:styleId="Emphasis">
    <w:name w:val="Emphasis"/>
    <w:basedOn w:val="DefaultParagraphFont"/>
    <w:uiPriority w:val="20"/>
    <w:qFormat/>
    <w:rsid w:val="00D579A3"/>
    <w:rPr>
      <w:i/>
      <w:iCs/>
    </w:rPr>
  </w:style>
  <w:style w:type="table" w:customStyle="1" w:styleId="LightShading1">
    <w:name w:val="Light Shading1"/>
    <w:basedOn w:val="TableNormal"/>
    <w:uiPriority w:val="60"/>
    <w:rsid w:val="00C53D0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B761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00718.0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8427-D6F8-4C84-A3F7-FECB4AAF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4456</Words>
  <Characters>25403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dcterms:created xsi:type="dcterms:W3CDTF">2018-07-05T13:49:00Z</dcterms:created>
  <dcterms:modified xsi:type="dcterms:W3CDTF">2018-07-06T05:35:00Z</dcterms:modified>
</cp:coreProperties>
</file>