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F7F" w:rsidRPr="00503941" w:rsidRDefault="002F7035" w:rsidP="000A7825">
      <w:pPr>
        <w:snapToGrid w:val="0"/>
        <w:spacing w:after="0" w:line="240" w:lineRule="auto"/>
        <w:jc w:val="center"/>
        <w:rPr>
          <w:rFonts w:ascii="Times New Roman" w:hAnsi="Times New Roman" w:cs="Times New Roman"/>
          <w:b/>
          <w:sz w:val="20"/>
          <w:szCs w:val="20"/>
        </w:rPr>
      </w:pPr>
      <w:r w:rsidRPr="00503941">
        <w:rPr>
          <w:rFonts w:ascii="Times New Roman" w:hAnsi="Times New Roman" w:cs="Times New Roman"/>
          <w:b/>
          <w:sz w:val="20"/>
          <w:szCs w:val="20"/>
        </w:rPr>
        <w:t xml:space="preserve">Study </w:t>
      </w:r>
      <w:r w:rsidR="001711DE" w:rsidRPr="00503941">
        <w:rPr>
          <w:rFonts w:ascii="Times New Roman" w:hAnsi="Times New Roman" w:cs="Times New Roman"/>
          <w:b/>
          <w:sz w:val="20"/>
          <w:szCs w:val="20"/>
        </w:rPr>
        <w:t>on</w:t>
      </w:r>
      <w:r w:rsidR="00597511" w:rsidRPr="00503941">
        <w:rPr>
          <w:rFonts w:ascii="Times New Roman" w:hAnsi="Times New Roman" w:cs="Times New Roman"/>
          <w:b/>
          <w:sz w:val="20"/>
          <w:szCs w:val="20"/>
        </w:rPr>
        <w:t xml:space="preserve"> </w:t>
      </w:r>
      <w:proofErr w:type="spellStart"/>
      <w:r w:rsidRPr="00503941">
        <w:rPr>
          <w:rFonts w:ascii="Times New Roman" w:hAnsi="Times New Roman" w:cs="Times New Roman"/>
          <w:b/>
          <w:sz w:val="20"/>
          <w:szCs w:val="20"/>
        </w:rPr>
        <w:t>Hyperlipidemia</w:t>
      </w:r>
      <w:proofErr w:type="spellEnd"/>
      <w:r w:rsidRPr="00503941">
        <w:rPr>
          <w:rFonts w:ascii="Times New Roman" w:hAnsi="Times New Roman" w:cs="Times New Roman"/>
          <w:b/>
          <w:sz w:val="20"/>
          <w:szCs w:val="20"/>
        </w:rPr>
        <w:t xml:space="preserve"> </w:t>
      </w:r>
      <w:r w:rsidR="001711DE" w:rsidRPr="00503941">
        <w:rPr>
          <w:rFonts w:ascii="Times New Roman" w:hAnsi="Times New Roman" w:cs="Times New Roman"/>
          <w:b/>
          <w:sz w:val="20"/>
          <w:szCs w:val="20"/>
        </w:rPr>
        <w:t>in</w:t>
      </w:r>
      <w:r w:rsidR="00597511" w:rsidRPr="00503941">
        <w:rPr>
          <w:rFonts w:ascii="Times New Roman" w:hAnsi="Times New Roman" w:cs="Times New Roman"/>
          <w:b/>
          <w:sz w:val="20"/>
          <w:szCs w:val="20"/>
        </w:rPr>
        <w:t xml:space="preserve"> D</w:t>
      </w:r>
      <w:r w:rsidRPr="00503941">
        <w:rPr>
          <w:rFonts w:ascii="Times New Roman" w:hAnsi="Times New Roman" w:cs="Times New Roman"/>
          <w:b/>
          <w:sz w:val="20"/>
          <w:szCs w:val="20"/>
        </w:rPr>
        <w:t>onkeys</w:t>
      </w:r>
      <w:r w:rsidR="00F14AAE" w:rsidRPr="00503941">
        <w:rPr>
          <w:rFonts w:ascii="Times New Roman" w:hAnsi="Times New Roman" w:cs="Times New Roman"/>
          <w:b/>
          <w:sz w:val="20"/>
          <w:szCs w:val="20"/>
        </w:rPr>
        <w:t xml:space="preserve"> w</w:t>
      </w:r>
      <w:r w:rsidRPr="00503941">
        <w:rPr>
          <w:rFonts w:ascii="Times New Roman" w:hAnsi="Times New Roman" w:cs="Times New Roman"/>
          <w:b/>
          <w:sz w:val="20"/>
          <w:szCs w:val="20"/>
        </w:rPr>
        <w:t>ith</w:t>
      </w:r>
      <w:r w:rsidR="00597511" w:rsidRPr="00503941">
        <w:rPr>
          <w:rFonts w:ascii="Times New Roman" w:hAnsi="Times New Roman" w:cs="Times New Roman"/>
          <w:b/>
          <w:sz w:val="20"/>
          <w:szCs w:val="20"/>
        </w:rPr>
        <w:t xml:space="preserve"> S</w:t>
      </w:r>
      <w:r w:rsidRPr="00503941">
        <w:rPr>
          <w:rFonts w:ascii="Times New Roman" w:hAnsi="Times New Roman" w:cs="Times New Roman"/>
          <w:b/>
          <w:sz w:val="20"/>
          <w:szCs w:val="20"/>
        </w:rPr>
        <w:t>pecial</w:t>
      </w:r>
      <w:r w:rsidR="00597511" w:rsidRPr="00503941">
        <w:rPr>
          <w:rFonts w:ascii="Times New Roman" w:hAnsi="Times New Roman" w:cs="Times New Roman"/>
          <w:b/>
          <w:sz w:val="20"/>
          <w:szCs w:val="20"/>
        </w:rPr>
        <w:t xml:space="preserve"> R</w:t>
      </w:r>
      <w:r w:rsidRPr="00503941">
        <w:rPr>
          <w:rFonts w:ascii="Times New Roman" w:hAnsi="Times New Roman" w:cs="Times New Roman"/>
          <w:b/>
          <w:sz w:val="20"/>
          <w:szCs w:val="20"/>
        </w:rPr>
        <w:t>eference</w:t>
      </w:r>
      <w:r w:rsidR="001711DE" w:rsidRPr="00503941">
        <w:rPr>
          <w:rFonts w:ascii="Times New Roman" w:hAnsi="Times New Roman" w:cs="Times New Roman"/>
          <w:b/>
          <w:sz w:val="20"/>
          <w:szCs w:val="20"/>
        </w:rPr>
        <w:t xml:space="preserve"> t</w:t>
      </w:r>
      <w:r w:rsidRPr="00503941">
        <w:rPr>
          <w:rFonts w:ascii="Times New Roman" w:hAnsi="Times New Roman" w:cs="Times New Roman"/>
          <w:b/>
          <w:sz w:val="20"/>
          <w:szCs w:val="20"/>
        </w:rPr>
        <w:t>o</w:t>
      </w:r>
      <w:r w:rsidR="00597511" w:rsidRPr="00503941">
        <w:rPr>
          <w:rFonts w:ascii="Times New Roman" w:hAnsi="Times New Roman" w:cs="Times New Roman"/>
          <w:b/>
          <w:sz w:val="20"/>
          <w:szCs w:val="20"/>
        </w:rPr>
        <w:t xml:space="preserve"> I</w:t>
      </w:r>
      <w:r w:rsidRPr="00503941">
        <w:rPr>
          <w:rFonts w:ascii="Times New Roman" w:hAnsi="Times New Roman" w:cs="Times New Roman"/>
          <w:b/>
          <w:sz w:val="20"/>
          <w:szCs w:val="20"/>
        </w:rPr>
        <w:t>ts</w:t>
      </w:r>
      <w:r w:rsidR="00597511" w:rsidRPr="00503941">
        <w:rPr>
          <w:rFonts w:ascii="Times New Roman" w:hAnsi="Times New Roman" w:cs="Times New Roman"/>
          <w:b/>
          <w:sz w:val="20"/>
          <w:szCs w:val="20"/>
        </w:rPr>
        <w:t xml:space="preserve"> T</w:t>
      </w:r>
      <w:r w:rsidRPr="00503941">
        <w:rPr>
          <w:rFonts w:ascii="Times New Roman" w:hAnsi="Times New Roman" w:cs="Times New Roman"/>
          <w:b/>
          <w:sz w:val="20"/>
          <w:szCs w:val="20"/>
        </w:rPr>
        <w:t>herapeutic</w:t>
      </w:r>
      <w:r w:rsidR="00597511" w:rsidRPr="00503941">
        <w:rPr>
          <w:rFonts w:ascii="Times New Roman" w:hAnsi="Times New Roman" w:cs="Times New Roman"/>
          <w:b/>
          <w:sz w:val="20"/>
          <w:szCs w:val="20"/>
        </w:rPr>
        <w:t xml:space="preserve"> A</w:t>
      </w:r>
      <w:r w:rsidRPr="00503941">
        <w:rPr>
          <w:rFonts w:ascii="Times New Roman" w:hAnsi="Times New Roman" w:cs="Times New Roman"/>
          <w:b/>
          <w:sz w:val="20"/>
          <w:szCs w:val="20"/>
        </w:rPr>
        <w:t>pproach</w:t>
      </w:r>
      <w:r w:rsidR="00597511" w:rsidRPr="00503941">
        <w:rPr>
          <w:rFonts w:ascii="Times New Roman" w:hAnsi="Times New Roman" w:cs="Times New Roman"/>
          <w:b/>
          <w:sz w:val="20"/>
          <w:szCs w:val="20"/>
        </w:rPr>
        <w:t xml:space="preserve"> A</w:t>
      </w:r>
      <w:r w:rsidRPr="00503941">
        <w:rPr>
          <w:rFonts w:ascii="Times New Roman" w:hAnsi="Times New Roman" w:cs="Times New Roman"/>
          <w:b/>
          <w:sz w:val="20"/>
          <w:szCs w:val="20"/>
        </w:rPr>
        <w:t>nd</w:t>
      </w:r>
      <w:r w:rsidR="00597511" w:rsidRPr="00503941">
        <w:rPr>
          <w:rFonts w:ascii="Times New Roman" w:hAnsi="Times New Roman" w:cs="Times New Roman"/>
          <w:b/>
          <w:sz w:val="20"/>
          <w:szCs w:val="20"/>
        </w:rPr>
        <w:t xml:space="preserve"> A</w:t>
      </w:r>
      <w:r w:rsidRPr="00503941">
        <w:rPr>
          <w:rFonts w:ascii="Times New Roman" w:hAnsi="Times New Roman" w:cs="Times New Roman"/>
          <w:b/>
          <w:sz w:val="20"/>
          <w:szCs w:val="20"/>
        </w:rPr>
        <w:t>meliorative</w:t>
      </w:r>
      <w:r w:rsidR="00597511" w:rsidRPr="00503941">
        <w:rPr>
          <w:rFonts w:ascii="Times New Roman" w:hAnsi="Times New Roman" w:cs="Times New Roman"/>
          <w:b/>
          <w:sz w:val="20"/>
          <w:szCs w:val="20"/>
        </w:rPr>
        <w:t xml:space="preserve"> M</w:t>
      </w:r>
      <w:r w:rsidRPr="00503941">
        <w:rPr>
          <w:rFonts w:ascii="Times New Roman" w:hAnsi="Times New Roman" w:cs="Times New Roman"/>
          <w:b/>
          <w:sz w:val="20"/>
          <w:szCs w:val="20"/>
        </w:rPr>
        <w:t>easures</w:t>
      </w:r>
      <w:r w:rsidR="001711DE" w:rsidRPr="00503941">
        <w:rPr>
          <w:rFonts w:ascii="Times New Roman" w:hAnsi="Times New Roman" w:cs="Times New Roman"/>
          <w:b/>
          <w:sz w:val="20"/>
          <w:szCs w:val="20"/>
        </w:rPr>
        <w:t xml:space="preserve"> i</w:t>
      </w:r>
      <w:r w:rsidRPr="00503941">
        <w:rPr>
          <w:rFonts w:ascii="Times New Roman" w:hAnsi="Times New Roman" w:cs="Times New Roman"/>
          <w:b/>
          <w:sz w:val="20"/>
          <w:szCs w:val="20"/>
        </w:rPr>
        <w:t>n</w:t>
      </w:r>
      <w:r w:rsidR="00597511" w:rsidRPr="00503941">
        <w:rPr>
          <w:rFonts w:ascii="Times New Roman" w:hAnsi="Times New Roman" w:cs="Times New Roman"/>
          <w:b/>
          <w:sz w:val="20"/>
          <w:szCs w:val="20"/>
        </w:rPr>
        <w:t xml:space="preserve"> A</w:t>
      </w:r>
      <w:r w:rsidRPr="00503941">
        <w:rPr>
          <w:rFonts w:ascii="Times New Roman" w:hAnsi="Times New Roman" w:cs="Times New Roman"/>
          <w:b/>
          <w:sz w:val="20"/>
          <w:szCs w:val="20"/>
        </w:rPr>
        <w:t>nd</w:t>
      </w:r>
      <w:r w:rsidR="00597511" w:rsidRPr="00503941">
        <w:rPr>
          <w:rFonts w:ascii="Times New Roman" w:hAnsi="Times New Roman" w:cs="Times New Roman"/>
          <w:b/>
          <w:sz w:val="20"/>
          <w:szCs w:val="20"/>
        </w:rPr>
        <w:t xml:space="preserve"> A</w:t>
      </w:r>
      <w:r w:rsidRPr="00503941">
        <w:rPr>
          <w:rFonts w:ascii="Times New Roman" w:hAnsi="Times New Roman" w:cs="Times New Roman"/>
          <w:b/>
          <w:sz w:val="20"/>
          <w:szCs w:val="20"/>
        </w:rPr>
        <w:t>round</w:t>
      </w:r>
      <w:r w:rsidR="00597511" w:rsidRPr="00503941">
        <w:rPr>
          <w:rFonts w:ascii="Times New Roman" w:hAnsi="Times New Roman" w:cs="Times New Roman"/>
          <w:b/>
          <w:sz w:val="20"/>
          <w:szCs w:val="20"/>
        </w:rPr>
        <w:t xml:space="preserve"> G</w:t>
      </w:r>
      <w:r w:rsidRPr="00503941">
        <w:rPr>
          <w:rFonts w:ascii="Times New Roman" w:hAnsi="Times New Roman" w:cs="Times New Roman"/>
          <w:b/>
          <w:sz w:val="20"/>
          <w:szCs w:val="20"/>
        </w:rPr>
        <w:t>ondar</w:t>
      </w:r>
      <w:r w:rsidR="00597511" w:rsidRPr="00503941">
        <w:rPr>
          <w:rFonts w:ascii="Times New Roman" w:hAnsi="Times New Roman" w:cs="Times New Roman"/>
          <w:b/>
          <w:sz w:val="20"/>
          <w:szCs w:val="20"/>
        </w:rPr>
        <w:t xml:space="preserve"> T</w:t>
      </w:r>
      <w:r w:rsidRPr="00503941">
        <w:rPr>
          <w:rFonts w:ascii="Times New Roman" w:hAnsi="Times New Roman" w:cs="Times New Roman"/>
          <w:b/>
          <w:sz w:val="20"/>
          <w:szCs w:val="20"/>
        </w:rPr>
        <w:t>own</w:t>
      </w:r>
    </w:p>
    <w:p w:rsidR="00206F7F" w:rsidRPr="00503941" w:rsidRDefault="00206F7F" w:rsidP="000A7825">
      <w:pPr>
        <w:snapToGrid w:val="0"/>
        <w:spacing w:after="0" w:line="240" w:lineRule="auto"/>
        <w:jc w:val="center"/>
        <w:rPr>
          <w:rFonts w:ascii="Times New Roman" w:hAnsi="Times New Roman" w:cs="Times New Roman"/>
          <w:b/>
          <w:sz w:val="20"/>
          <w:szCs w:val="20"/>
        </w:rPr>
      </w:pPr>
    </w:p>
    <w:p w:rsidR="00597511" w:rsidRPr="00503941" w:rsidRDefault="00597511" w:rsidP="000A7825">
      <w:pPr>
        <w:snapToGrid w:val="0"/>
        <w:spacing w:after="0" w:line="240" w:lineRule="auto"/>
        <w:jc w:val="center"/>
        <w:rPr>
          <w:rFonts w:ascii="Times New Roman" w:hAnsi="Times New Roman" w:cs="Times New Roman"/>
          <w:sz w:val="20"/>
          <w:szCs w:val="20"/>
          <w:vertAlign w:val="superscript"/>
          <w:lang w:eastAsia="zh-CN"/>
        </w:rPr>
      </w:pPr>
      <w:proofErr w:type="spellStart"/>
      <w:r w:rsidRPr="00503941">
        <w:rPr>
          <w:rFonts w:ascii="Times New Roman" w:hAnsi="Times New Roman" w:cs="Times New Roman"/>
          <w:sz w:val="20"/>
          <w:szCs w:val="20"/>
        </w:rPr>
        <w:t>Abebe</w:t>
      </w:r>
      <w:proofErr w:type="spellEnd"/>
      <w:r w:rsidRPr="00503941">
        <w:rPr>
          <w:rFonts w:ascii="Times New Roman" w:hAnsi="Times New Roman" w:cs="Times New Roman"/>
          <w:sz w:val="20"/>
          <w:szCs w:val="20"/>
        </w:rPr>
        <w:t xml:space="preserve"> </w:t>
      </w:r>
      <w:proofErr w:type="spellStart"/>
      <w:r w:rsidRPr="00503941">
        <w:rPr>
          <w:rFonts w:ascii="Times New Roman" w:hAnsi="Times New Roman" w:cs="Times New Roman"/>
          <w:sz w:val="20"/>
          <w:szCs w:val="20"/>
        </w:rPr>
        <w:t>Mequanent</w:t>
      </w:r>
      <w:proofErr w:type="spellEnd"/>
      <w:r w:rsidRPr="00503941">
        <w:rPr>
          <w:rFonts w:ascii="Times New Roman" w:hAnsi="Times New Roman" w:cs="Times New Roman"/>
          <w:sz w:val="20"/>
          <w:szCs w:val="20"/>
        </w:rPr>
        <w:t xml:space="preserve"> </w:t>
      </w:r>
      <w:r w:rsidRPr="00503941">
        <w:rPr>
          <w:rFonts w:ascii="Times New Roman" w:hAnsi="Times New Roman" w:cs="Times New Roman"/>
          <w:sz w:val="20"/>
          <w:szCs w:val="20"/>
          <w:vertAlign w:val="superscript"/>
        </w:rPr>
        <w:t>1</w:t>
      </w:r>
      <w:r w:rsidRPr="00503941">
        <w:rPr>
          <w:rFonts w:ascii="Times New Roman" w:hAnsi="Times New Roman" w:cs="Times New Roman"/>
          <w:sz w:val="20"/>
          <w:szCs w:val="20"/>
        </w:rPr>
        <w:t xml:space="preserve">, </w:t>
      </w:r>
      <w:proofErr w:type="spellStart"/>
      <w:r w:rsidRPr="00503941">
        <w:rPr>
          <w:rFonts w:ascii="Times New Roman" w:hAnsi="Times New Roman" w:cs="Times New Roman"/>
          <w:sz w:val="20"/>
          <w:szCs w:val="20"/>
        </w:rPr>
        <w:t>Shamsul</w:t>
      </w:r>
      <w:proofErr w:type="spellEnd"/>
      <w:r w:rsidRPr="00503941">
        <w:rPr>
          <w:rFonts w:ascii="Times New Roman" w:hAnsi="Times New Roman" w:cs="Times New Roman"/>
          <w:sz w:val="20"/>
          <w:szCs w:val="20"/>
        </w:rPr>
        <w:t xml:space="preserve"> Haque</w:t>
      </w:r>
      <w:r w:rsidRPr="00503941">
        <w:rPr>
          <w:rFonts w:ascii="Times New Roman" w:hAnsi="Times New Roman" w:cs="Times New Roman"/>
          <w:sz w:val="20"/>
          <w:szCs w:val="20"/>
          <w:vertAlign w:val="superscript"/>
        </w:rPr>
        <w:t>1</w:t>
      </w:r>
      <w:r w:rsidRPr="00503941">
        <w:rPr>
          <w:rFonts w:ascii="Times New Roman" w:hAnsi="Times New Roman" w:cs="Times New Roman"/>
          <w:sz w:val="20"/>
          <w:szCs w:val="20"/>
        </w:rPr>
        <w:t xml:space="preserve">, </w:t>
      </w:r>
      <w:proofErr w:type="spellStart"/>
      <w:r w:rsidRPr="00503941">
        <w:rPr>
          <w:rFonts w:ascii="Times New Roman" w:hAnsi="Times New Roman" w:cs="Times New Roman"/>
          <w:sz w:val="20"/>
          <w:szCs w:val="20"/>
        </w:rPr>
        <w:t>Birhanu</w:t>
      </w:r>
      <w:proofErr w:type="spellEnd"/>
      <w:r w:rsidRPr="00503941">
        <w:rPr>
          <w:rFonts w:ascii="Times New Roman" w:hAnsi="Times New Roman" w:cs="Times New Roman"/>
          <w:sz w:val="20"/>
          <w:szCs w:val="20"/>
        </w:rPr>
        <w:t xml:space="preserve"> </w:t>
      </w:r>
      <w:proofErr w:type="spellStart"/>
      <w:r w:rsidRPr="00503941">
        <w:rPr>
          <w:rFonts w:ascii="Times New Roman" w:hAnsi="Times New Roman" w:cs="Times New Roman"/>
          <w:sz w:val="20"/>
          <w:szCs w:val="20"/>
        </w:rPr>
        <w:t>Ayele</w:t>
      </w:r>
      <w:proofErr w:type="spellEnd"/>
      <w:r w:rsidRPr="00503941">
        <w:rPr>
          <w:rFonts w:ascii="Times New Roman" w:hAnsi="Times New Roman" w:cs="Times New Roman"/>
          <w:sz w:val="20"/>
          <w:szCs w:val="20"/>
        </w:rPr>
        <w:t xml:space="preserve"> </w:t>
      </w:r>
      <w:r w:rsidRPr="00503941">
        <w:rPr>
          <w:rFonts w:ascii="Times New Roman" w:hAnsi="Times New Roman" w:cs="Times New Roman"/>
          <w:sz w:val="20"/>
          <w:szCs w:val="20"/>
          <w:vertAlign w:val="superscript"/>
        </w:rPr>
        <w:t>2</w:t>
      </w:r>
      <w:r w:rsidRPr="00503941">
        <w:rPr>
          <w:rFonts w:ascii="Times New Roman" w:hAnsi="Times New Roman" w:cs="Times New Roman"/>
          <w:sz w:val="20"/>
          <w:szCs w:val="20"/>
        </w:rPr>
        <w:t xml:space="preserve">, </w:t>
      </w:r>
      <w:proofErr w:type="spellStart"/>
      <w:r w:rsidRPr="00503941">
        <w:rPr>
          <w:rFonts w:ascii="Times New Roman" w:hAnsi="Times New Roman" w:cs="Times New Roman"/>
          <w:sz w:val="20"/>
          <w:szCs w:val="20"/>
        </w:rPr>
        <w:t>Girma</w:t>
      </w:r>
      <w:proofErr w:type="spellEnd"/>
      <w:r w:rsidRPr="00503941">
        <w:rPr>
          <w:rFonts w:ascii="Times New Roman" w:hAnsi="Times New Roman" w:cs="Times New Roman"/>
          <w:sz w:val="20"/>
          <w:szCs w:val="20"/>
        </w:rPr>
        <w:t xml:space="preserve"> </w:t>
      </w:r>
      <w:proofErr w:type="spellStart"/>
      <w:r w:rsidRPr="00503941">
        <w:rPr>
          <w:rFonts w:ascii="Times New Roman" w:hAnsi="Times New Roman" w:cs="Times New Roman"/>
          <w:sz w:val="20"/>
          <w:szCs w:val="20"/>
        </w:rPr>
        <w:t>Birhan</w:t>
      </w:r>
      <w:proofErr w:type="spellEnd"/>
      <w:r w:rsidRPr="00503941">
        <w:rPr>
          <w:rFonts w:ascii="Times New Roman" w:hAnsi="Times New Roman" w:cs="Times New Roman"/>
          <w:sz w:val="20"/>
          <w:szCs w:val="20"/>
        </w:rPr>
        <w:t xml:space="preserve"> </w:t>
      </w:r>
      <w:r w:rsidR="0026381F" w:rsidRPr="00503941">
        <w:rPr>
          <w:rFonts w:ascii="Times New Roman" w:hAnsi="Times New Roman" w:cs="Times New Roman"/>
          <w:sz w:val="20"/>
          <w:szCs w:val="20"/>
          <w:vertAlign w:val="superscript"/>
        </w:rPr>
        <w:t>2</w:t>
      </w:r>
    </w:p>
    <w:p w:rsidR="000A7825" w:rsidRPr="00503941" w:rsidRDefault="000A7825" w:rsidP="000A7825">
      <w:pPr>
        <w:snapToGrid w:val="0"/>
        <w:spacing w:after="0" w:line="240" w:lineRule="auto"/>
        <w:jc w:val="center"/>
        <w:rPr>
          <w:rFonts w:ascii="Times New Roman" w:hAnsi="Times New Roman" w:cs="Times New Roman"/>
          <w:sz w:val="20"/>
          <w:szCs w:val="20"/>
          <w:lang w:eastAsia="zh-CN"/>
        </w:rPr>
      </w:pPr>
    </w:p>
    <w:p w:rsidR="00597511" w:rsidRPr="00503941" w:rsidRDefault="00597511" w:rsidP="000A7825">
      <w:pPr>
        <w:pStyle w:val="ListParagraph"/>
        <w:snapToGrid w:val="0"/>
        <w:spacing w:after="0" w:line="240" w:lineRule="auto"/>
        <w:ind w:left="0"/>
        <w:jc w:val="center"/>
        <w:rPr>
          <w:rFonts w:ascii="Times New Roman" w:hAnsi="Times New Roman" w:cs="Times New Roman"/>
          <w:sz w:val="20"/>
          <w:szCs w:val="20"/>
        </w:rPr>
      </w:pPr>
      <w:r w:rsidRPr="00503941">
        <w:rPr>
          <w:rFonts w:ascii="Times New Roman" w:hAnsi="Times New Roman" w:cs="Times New Roman"/>
          <w:sz w:val="20"/>
          <w:szCs w:val="20"/>
          <w:vertAlign w:val="superscript"/>
        </w:rPr>
        <w:t>1</w:t>
      </w:r>
      <w:r w:rsidRPr="00503941">
        <w:rPr>
          <w:rFonts w:ascii="Times New Roman" w:hAnsi="Times New Roman" w:cs="Times New Roman"/>
          <w:sz w:val="20"/>
          <w:szCs w:val="20"/>
        </w:rPr>
        <w:t xml:space="preserve"> University of Gondar College of Veterinary Medicine and Animal Science, Department of Veterinary Clinical Medicine, Gondar, Ethiopia, P.</w:t>
      </w:r>
      <w:r w:rsidR="00503941">
        <w:rPr>
          <w:rFonts w:ascii="Times New Roman" w:hAnsi="Times New Roman" w:cs="Times New Roman" w:hint="eastAsia"/>
          <w:sz w:val="20"/>
          <w:szCs w:val="20"/>
          <w:lang w:eastAsia="zh-CN"/>
        </w:rPr>
        <w:t>O</w:t>
      </w:r>
      <w:r w:rsidRPr="00503941">
        <w:rPr>
          <w:rFonts w:ascii="Times New Roman" w:hAnsi="Times New Roman" w:cs="Times New Roman"/>
          <w:sz w:val="20"/>
          <w:szCs w:val="20"/>
        </w:rPr>
        <w:t>. Box:</w:t>
      </w:r>
      <w:r w:rsidR="00206F7F" w:rsidRPr="00503941">
        <w:rPr>
          <w:rFonts w:ascii="Times New Roman" w:hAnsi="Times New Roman" w:cs="Times New Roman"/>
          <w:sz w:val="20"/>
          <w:szCs w:val="20"/>
        </w:rPr>
        <w:t xml:space="preserve"> </w:t>
      </w:r>
      <w:r w:rsidRPr="00503941">
        <w:rPr>
          <w:rFonts w:ascii="Times New Roman" w:hAnsi="Times New Roman" w:cs="Times New Roman"/>
          <w:sz w:val="20"/>
          <w:szCs w:val="20"/>
        </w:rPr>
        <w:t>196.</w:t>
      </w:r>
    </w:p>
    <w:p w:rsidR="00597511" w:rsidRPr="00503941" w:rsidRDefault="00597511" w:rsidP="000A7825">
      <w:pPr>
        <w:pStyle w:val="ListParagraph"/>
        <w:snapToGrid w:val="0"/>
        <w:spacing w:after="0" w:line="240" w:lineRule="auto"/>
        <w:ind w:left="0"/>
        <w:jc w:val="center"/>
        <w:rPr>
          <w:rFonts w:ascii="Times New Roman" w:hAnsi="Times New Roman" w:cs="Times New Roman"/>
          <w:sz w:val="20"/>
          <w:szCs w:val="20"/>
        </w:rPr>
      </w:pPr>
      <w:r w:rsidRPr="00503941">
        <w:rPr>
          <w:rFonts w:ascii="Times New Roman" w:hAnsi="Times New Roman" w:cs="Times New Roman"/>
          <w:sz w:val="20"/>
          <w:szCs w:val="20"/>
          <w:vertAlign w:val="superscript"/>
        </w:rPr>
        <w:t xml:space="preserve">2 </w:t>
      </w:r>
      <w:r w:rsidRPr="00503941">
        <w:rPr>
          <w:rFonts w:ascii="Times New Roman" w:hAnsi="Times New Roman" w:cs="Times New Roman"/>
          <w:sz w:val="20"/>
          <w:szCs w:val="20"/>
        </w:rPr>
        <w:t xml:space="preserve">University of Gondar College of Veterinary Medicine and Animal Science, Department of Veterinary </w:t>
      </w:r>
      <w:proofErr w:type="spellStart"/>
      <w:r w:rsidR="0026381F" w:rsidRPr="00503941">
        <w:rPr>
          <w:rFonts w:ascii="Times New Roman" w:hAnsi="Times New Roman" w:cs="Times New Roman"/>
          <w:sz w:val="20"/>
          <w:szCs w:val="20"/>
        </w:rPr>
        <w:t>Paraclinical</w:t>
      </w:r>
      <w:proofErr w:type="spellEnd"/>
      <w:r w:rsidR="0026381F" w:rsidRPr="00503941">
        <w:rPr>
          <w:rFonts w:ascii="Times New Roman" w:hAnsi="Times New Roman" w:cs="Times New Roman"/>
          <w:sz w:val="20"/>
          <w:szCs w:val="20"/>
        </w:rPr>
        <w:t xml:space="preserve"> studies</w:t>
      </w:r>
    </w:p>
    <w:p w:rsidR="00597511" w:rsidRPr="00503941" w:rsidRDefault="00597511" w:rsidP="000A7825">
      <w:pPr>
        <w:snapToGrid w:val="0"/>
        <w:spacing w:after="0" w:line="240" w:lineRule="auto"/>
        <w:jc w:val="center"/>
        <w:rPr>
          <w:rFonts w:ascii="Times New Roman" w:hAnsi="Times New Roman" w:cs="Times New Roman"/>
          <w:sz w:val="20"/>
          <w:szCs w:val="20"/>
          <w:lang w:eastAsia="zh-CN"/>
        </w:rPr>
      </w:pPr>
      <w:r w:rsidRPr="00503941">
        <w:rPr>
          <w:rFonts w:ascii="Times New Roman" w:hAnsi="Times New Roman" w:cs="Times New Roman"/>
          <w:sz w:val="20"/>
          <w:szCs w:val="20"/>
        </w:rPr>
        <w:t>E-mail:</w:t>
      </w:r>
      <w:r w:rsidR="00206F7F" w:rsidRPr="00503941">
        <w:rPr>
          <w:rFonts w:ascii="Times New Roman" w:hAnsi="Times New Roman" w:cs="Times New Roman"/>
          <w:sz w:val="20"/>
          <w:szCs w:val="20"/>
        </w:rPr>
        <w:t xml:space="preserve"> </w:t>
      </w:r>
      <w:hyperlink r:id="rId8" w:history="1">
        <w:r w:rsidR="00F130D3" w:rsidRPr="00503941">
          <w:rPr>
            <w:rStyle w:val="Hyperlink"/>
            <w:rFonts w:ascii="Times New Roman" w:hAnsi="Times New Roman" w:cs="Times New Roman"/>
            <w:sz w:val="20"/>
            <w:szCs w:val="20"/>
          </w:rPr>
          <w:t>abebemequanent@gmail.com</w:t>
        </w:r>
      </w:hyperlink>
    </w:p>
    <w:p w:rsidR="000A7825" w:rsidRPr="00503941" w:rsidRDefault="00B10D2E" w:rsidP="000A7825">
      <w:pPr>
        <w:snapToGrid w:val="0"/>
        <w:spacing w:after="0" w:line="240" w:lineRule="auto"/>
        <w:jc w:val="center"/>
        <w:rPr>
          <w:rFonts w:ascii="Times New Roman" w:hAnsi="Times New Roman" w:cs="Times New Roman"/>
          <w:sz w:val="20"/>
          <w:szCs w:val="20"/>
          <w:lang w:eastAsia="zh-CN"/>
        </w:rPr>
      </w:pPr>
      <w:r w:rsidRPr="00503941">
        <w:rPr>
          <w:rFonts w:ascii="Times New Roman" w:hAnsi="Times New Roman" w:cs="Times New Roman" w:hint="eastAsia"/>
          <w:sz w:val="20"/>
          <w:szCs w:val="20"/>
          <w:lang w:eastAsia="zh-CN"/>
        </w:rPr>
        <w:t xml:space="preserve"> </w:t>
      </w:r>
    </w:p>
    <w:p w:rsidR="00505023" w:rsidRPr="00503941" w:rsidRDefault="0028547A" w:rsidP="000A7825">
      <w:pPr>
        <w:pStyle w:val="Heading1"/>
        <w:keepNext w:val="0"/>
        <w:keepLines w:val="0"/>
        <w:snapToGrid w:val="0"/>
        <w:spacing w:before="0" w:line="240" w:lineRule="auto"/>
        <w:jc w:val="both"/>
        <w:rPr>
          <w:rFonts w:ascii="Times New Roman" w:eastAsia="Times New Roman" w:hAnsi="Times New Roman" w:cs="Times New Roman"/>
          <w:b w:val="0"/>
          <w:color w:val="auto"/>
          <w:sz w:val="20"/>
          <w:szCs w:val="20"/>
        </w:rPr>
      </w:pPr>
      <w:bookmarkStart w:id="0" w:name="_Toc517863426"/>
      <w:r w:rsidRPr="00503941">
        <w:rPr>
          <w:rFonts w:ascii="Times New Roman" w:hAnsi="Times New Roman" w:cs="Times New Roman"/>
          <w:color w:val="auto"/>
          <w:sz w:val="20"/>
          <w:szCs w:val="20"/>
        </w:rPr>
        <w:t>Abstract</w:t>
      </w:r>
      <w:bookmarkEnd w:id="0"/>
      <w:r w:rsidR="00505023" w:rsidRPr="00503941">
        <w:rPr>
          <w:rFonts w:ascii="Times New Roman" w:hAnsi="Times New Roman" w:cs="Times New Roman"/>
          <w:b w:val="0"/>
          <w:color w:val="auto"/>
          <w:sz w:val="20"/>
          <w:szCs w:val="20"/>
        </w:rPr>
        <w:t xml:space="preserve">: </w:t>
      </w:r>
      <w:proofErr w:type="spellStart"/>
      <w:r w:rsidR="00505023" w:rsidRPr="00503941">
        <w:rPr>
          <w:rFonts w:ascii="Times New Roman" w:hAnsi="Times New Roman" w:cs="Times New Roman"/>
          <w:b w:val="0"/>
          <w:color w:val="auto"/>
          <w:sz w:val="20"/>
          <w:szCs w:val="20"/>
          <w:shd w:val="clear" w:color="auto" w:fill="FFFFFF"/>
        </w:rPr>
        <w:t>Hyperlipidemia</w:t>
      </w:r>
      <w:proofErr w:type="spellEnd"/>
      <w:r w:rsidR="00505023" w:rsidRPr="00503941">
        <w:rPr>
          <w:rFonts w:ascii="Times New Roman" w:hAnsi="Times New Roman" w:cs="Times New Roman"/>
          <w:b w:val="0"/>
          <w:color w:val="auto"/>
          <w:sz w:val="20"/>
          <w:szCs w:val="20"/>
          <w:shd w:val="clear" w:color="auto" w:fill="FFFFFF"/>
        </w:rPr>
        <w:t xml:space="preserve"> is the presence of elevated lipid concentrations in the blood and it is associated with many predisposing factors. </w:t>
      </w:r>
      <w:r w:rsidR="00505023" w:rsidRPr="00503941">
        <w:rPr>
          <w:rFonts w:ascii="Times New Roman" w:hAnsi="Times New Roman" w:cs="Times New Roman"/>
          <w:b w:val="0"/>
          <w:color w:val="auto"/>
          <w:sz w:val="20"/>
          <w:szCs w:val="20"/>
        </w:rPr>
        <w:t xml:space="preserve">Clinical field trial was conducted from January 2017 to April, 2018, to determine the most effective therapeutics for treatment of </w:t>
      </w:r>
      <w:proofErr w:type="spellStart"/>
      <w:r w:rsidR="00505023" w:rsidRPr="00503941">
        <w:rPr>
          <w:rFonts w:ascii="Times New Roman" w:hAnsi="Times New Roman" w:cs="Times New Roman"/>
          <w:b w:val="0"/>
          <w:color w:val="auto"/>
          <w:sz w:val="20"/>
          <w:szCs w:val="20"/>
        </w:rPr>
        <w:t>hyperlipidemia</w:t>
      </w:r>
      <w:proofErr w:type="spellEnd"/>
      <w:r w:rsidR="00505023" w:rsidRPr="00503941">
        <w:rPr>
          <w:rFonts w:ascii="Times New Roman" w:hAnsi="Times New Roman" w:cs="Times New Roman"/>
          <w:b w:val="0"/>
          <w:color w:val="auto"/>
          <w:sz w:val="20"/>
          <w:szCs w:val="20"/>
        </w:rPr>
        <w:t xml:space="preserve"> in donkeys by ensuring the efficacy of different concentrations and combination of dextrose. For this study, 15 adult male donkeys were selected in the study area, after performing tentative diagnosis, screening test and confirming by laboratory biochemical tests. Randomly assigned 15 animals in the first, second, third and fourth groups with equal number of 3 were subjected to treatment with dextrose 5% plus </w:t>
      </w:r>
      <w:proofErr w:type="spellStart"/>
      <w:r w:rsidR="00505023" w:rsidRPr="00503941">
        <w:rPr>
          <w:rFonts w:ascii="Times New Roman" w:hAnsi="Times New Roman" w:cs="Times New Roman"/>
          <w:b w:val="0"/>
          <w:color w:val="auto"/>
          <w:sz w:val="20"/>
          <w:szCs w:val="20"/>
        </w:rPr>
        <w:t>prednisolone</w:t>
      </w:r>
      <w:proofErr w:type="spellEnd"/>
      <w:r w:rsidR="00505023" w:rsidRPr="00503941">
        <w:rPr>
          <w:rFonts w:ascii="Times New Roman" w:hAnsi="Times New Roman" w:cs="Times New Roman"/>
          <w:b w:val="0"/>
          <w:color w:val="auto"/>
          <w:sz w:val="20"/>
          <w:szCs w:val="20"/>
        </w:rPr>
        <w:t xml:space="preserve"> 5mg, dextrose 5%, dextrose 10% and dextrose 20% respectively and the fifth group was positive control. Blood samples were collected from jugular vein of donkeys, before and after treatment. Hemoglobin concentration, packed cell volume, white blood cells and red blood cells count were evaluated using automated </w:t>
      </w:r>
      <w:proofErr w:type="spellStart"/>
      <w:r w:rsidR="00505023" w:rsidRPr="00503941">
        <w:rPr>
          <w:rFonts w:ascii="Times New Roman" w:hAnsi="Times New Roman" w:cs="Times New Roman"/>
          <w:b w:val="0"/>
          <w:color w:val="auto"/>
          <w:sz w:val="20"/>
          <w:szCs w:val="20"/>
        </w:rPr>
        <w:t>hemoanalyzer</w:t>
      </w:r>
      <w:proofErr w:type="spellEnd"/>
      <w:r w:rsidR="00505023" w:rsidRPr="00503941">
        <w:rPr>
          <w:rFonts w:ascii="Times New Roman" w:hAnsi="Times New Roman" w:cs="Times New Roman"/>
          <w:b w:val="0"/>
          <w:color w:val="auto"/>
          <w:sz w:val="20"/>
          <w:szCs w:val="20"/>
        </w:rPr>
        <w:t xml:space="preserve"> in all selected animals. Plasma was tested for total proteins, albumin, triglycerides (TG), total cholesterol, ALT, AST activity and glucose level. Heart rate, respiratory rate and rectal temperature were also evaluated. General health of animals and abnormal clinical signs were recorded daily. ANOVA was used to test the efficacy of dextrose between and within groups and paired t-test were used to test efficacy of dextrose before and after treatment. When animals were </w:t>
      </w:r>
      <w:proofErr w:type="spellStart"/>
      <w:r w:rsidR="00505023" w:rsidRPr="00503941">
        <w:rPr>
          <w:rFonts w:ascii="Times New Roman" w:hAnsi="Times New Roman" w:cs="Times New Roman"/>
          <w:b w:val="0"/>
          <w:color w:val="auto"/>
          <w:sz w:val="20"/>
          <w:szCs w:val="20"/>
        </w:rPr>
        <w:t>hyperlipidemic</w:t>
      </w:r>
      <w:proofErr w:type="spellEnd"/>
      <w:r w:rsidR="00505023" w:rsidRPr="00503941">
        <w:rPr>
          <w:rFonts w:ascii="Times New Roman" w:hAnsi="Times New Roman" w:cs="Times New Roman"/>
          <w:b w:val="0"/>
          <w:color w:val="auto"/>
          <w:sz w:val="20"/>
          <w:szCs w:val="20"/>
        </w:rPr>
        <w:t xml:space="preserve"> significantly increased of mean plasma ALT, AST, Triglyceride (TG) and total cholesterol level were observed and significantly decreased in total protein, glucose and albumin, when compared with normal baseline values. But when animals were treated with dextrose intravenously in different concentrations and combination, especially diseased animals were treated with dextrose 5% plus </w:t>
      </w:r>
      <w:proofErr w:type="spellStart"/>
      <w:r w:rsidR="00505023" w:rsidRPr="00503941">
        <w:rPr>
          <w:rFonts w:ascii="Times New Roman" w:hAnsi="Times New Roman" w:cs="Times New Roman"/>
          <w:b w:val="0"/>
          <w:color w:val="auto"/>
          <w:sz w:val="20"/>
          <w:szCs w:val="20"/>
        </w:rPr>
        <w:t>prednisolone</w:t>
      </w:r>
      <w:proofErr w:type="spellEnd"/>
      <w:r w:rsidR="00505023" w:rsidRPr="00503941">
        <w:rPr>
          <w:rFonts w:ascii="Times New Roman" w:hAnsi="Times New Roman" w:cs="Times New Roman"/>
          <w:b w:val="0"/>
          <w:color w:val="auto"/>
          <w:sz w:val="20"/>
          <w:szCs w:val="20"/>
        </w:rPr>
        <w:t xml:space="preserve"> 5mg, the plasma ALT, AST, Triglyceride (TG) and total cholesterol level were significantly decreased to normal level and total protein, glucose and albumin, increased significantly to normal values. Diseased animals which were treated with dextrose 5% alone had a good response next to its combination with </w:t>
      </w:r>
      <w:proofErr w:type="spellStart"/>
      <w:r w:rsidR="00505023" w:rsidRPr="00503941">
        <w:rPr>
          <w:rFonts w:ascii="Times New Roman" w:hAnsi="Times New Roman" w:cs="Times New Roman"/>
          <w:b w:val="0"/>
          <w:color w:val="auto"/>
          <w:sz w:val="20"/>
          <w:szCs w:val="20"/>
        </w:rPr>
        <w:t>prednisolone</w:t>
      </w:r>
      <w:proofErr w:type="spellEnd"/>
      <w:r w:rsidR="00505023" w:rsidRPr="00503941">
        <w:rPr>
          <w:rFonts w:ascii="Times New Roman" w:hAnsi="Times New Roman" w:cs="Times New Roman"/>
          <w:b w:val="0"/>
          <w:color w:val="auto"/>
          <w:sz w:val="20"/>
          <w:szCs w:val="20"/>
        </w:rPr>
        <w:t xml:space="preserve">. Diseased animals were treated with dextrose 10% and 20% had no significant change and the better drug (dextrose 5% plus </w:t>
      </w:r>
      <w:proofErr w:type="spellStart"/>
      <w:r w:rsidR="00505023" w:rsidRPr="00503941">
        <w:rPr>
          <w:rFonts w:ascii="Times New Roman" w:hAnsi="Times New Roman" w:cs="Times New Roman"/>
          <w:b w:val="0"/>
          <w:color w:val="auto"/>
          <w:sz w:val="20"/>
          <w:szCs w:val="20"/>
        </w:rPr>
        <w:t>prednisolone</w:t>
      </w:r>
      <w:proofErr w:type="spellEnd"/>
      <w:r w:rsidR="00505023" w:rsidRPr="00503941">
        <w:rPr>
          <w:rFonts w:ascii="Times New Roman" w:hAnsi="Times New Roman" w:cs="Times New Roman"/>
          <w:b w:val="0"/>
          <w:color w:val="auto"/>
          <w:sz w:val="20"/>
          <w:szCs w:val="20"/>
        </w:rPr>
        <w:t xml:space="preserve"> 5mg) recommended </w:t>
      </w:r>
      <w:r w:rsidR="00505023" w:rsidRPr="00503941">
        <w:rPr>
          <w:rFonts w:ascii="Times New Roman" w:eastAsia="Times New Roman" w:hAnsi="Times New Roman" w:cs="Times New Roman"/>
          <w:b w:val="0"/>
          <w:color w:val="auto"/>
          <w:sz w:val="20"/>
          <w:szCs w:val="20"/>
        </w:rPr>
        <w:t xml:space="preserve">to government and private veterinary practitioners for the treatment of </w:t>
      </w:r>
      <w:proofErr w:type="spellStart"/>
      <w:r w:rsidR="00505023" w:rsidRPr="00503941">
        <w:rPr>
          <w:rFonts w:ascii="Times New Roman" w:eastAsia="Times New Roman" w:hAnsi="Times New Roman" w:cs="Times New Roman"/>
          <w:b w:val="0"/>
          <w:color w:val="auto"/>
          <w:sz w:val="20"/>
          <w:szCs w:val="20"/>
        </w:rPr>
        <w:t>hyperlipidemia</w:t>
      </w:r>
      <w:proofErr w:type="spellEnd"/>
      <w:r w:rsidR="00505023" w:rsidRPr="00503941">
        <w:rPr>
          <w:rFonts w:ascii="Times New Roman" w:eastAsia="Times New Roman" w:hAnsi="Times New Roman" w:cs="Times New Roman"/>
          <w:b w:val="0"/>
          <w:color w:val="auto"/>
          <w:sz w:val="20"/>
          <w:szCs w:val="20"/>
        </w:rPr>
        <w:t xml:space="preserve"> disease conditions.</w:t>
      </w:r>
    </w:p>
    <w:p w:rsidR="000A7825" w:rsidRPr="00503941" w:rsidRDefault="000A7825" w:rsidP="0028547A">
      <w:pPr>
        <w:snapToGrid w:val="0"/>
        <w:spacing w:after="0" w:line="240" w:lineRule="auto"/>
        <w:jc w:val="both"/>
        <w:rPr>
          <w:rFonts w:ascii="Times New Roman" w:hAnsi="Times New Roman" w:cs="Times New Roman"/>
          <w:b/>
          <w:sz w:val="20"/>
          <w:szCs w:val="20"/>
        </w:rPr>
      </w:pPr>
      <w:r w:rsidRPr="00503941">
        <w:rPr>
          <w:rFonts w:ascii="Times New Roman" w:hAnsi="Times New Roman" w:cs="Times New Roman" w:hint="eastAsia"/>
          <w:sz w:val="20"/>
          <w:szCs w:val="20"/>
        </w:rPr>
        <w:t>[</w:t>
      </w:r>
      <w:proofErr w:type="spellStart"/>
      <w:r w:rsidRPr="00503941">
        <w:rPr>
          <w:rFonts w:ascii="Times New Roman" w:hAnsi="Times New Roman" w:cs="Times New Roman"/>
          <w:sz w:val="20"/>
          <w:szCs w:val="20"/>
        </w:rPr>
        <w:t>Abebe</w:t>
      </w:r>
      <w:proofErr w:type="spellEnd"/>
      <w:r w:rsidRPr="00503941">
        <w:rPr>
          <w:rFonts w:ascii="Times New Roman" w:hAnsi="Times New Roman" w:cs="Times New Roman"/>
          <w:sz w:val="20"/>
          <w:szCs w:val="20"/>
        </w:rPr>
        <w:t xml:space="preserve"> </w:t>
      </w:r>
      <w:proofErr w:type="spellStart"/>
      <w:r w:rsidRPr="00503941">
        <w:rPr>
          <w:rFonts w:ascii="Times New Roman" w:hAnsi="Times New Roman" w:cs="Times New Roman"/>
          <w:sz w:val="20"/>
          <w:szCs w:val="20"/>
        </w:rPr>
        <w:t>Mequanent</w:t>
      </w:r>
      <w:proofErr w:type="spellEnd"/>
      <w:r w:rsidRPr="00503941">
        <w:rPr>
          <w:rFonts w:ascii="Times New Roman" w:hAnsi="Times New Roman" w:cs="Times New Roman"/>
          <w:sz w:val="20"/>
          <w:szCs w:val="20"/>
        </w:rPr>
        <w:t xml:space="preserve">, </w:t>
      </w:r>
      <w:proofErr w:type="spellStart"/>
      <w:r w:rsidRPr="00503941">
        <w:rPr>
          <w:rFonts w:ascii="Times New Roman" w:hAnsi="Times New Roman" w:cs="Times New Roman"/>
          <w:sz w:val="20"/>
          <w:szCs w:val="20"/>
        </w:rPr>
        <w:t>Shamsul</w:t>
      </w:r>
      <w:proofErr w:type="spellEnd"/>
      <w:r w:rsidRPr="00503941">
        <w:rPr>
          <w:rFonts w:ascii="Times New Roman" w:hAnsi="Times New Roman" w:cs="Times New Roman"/>
          <w:sz w:val="20"/>
          <w:szCs w:val="20"/>
        </w:rPr>
        <w:t xml:space="preserve"> </w:t>
      </w:r>
      <w:proofErr w:type="spellStart"/>
      <w:r w:rsidRPr="00503941">
        <w:rPr>
          <w:rFonts w:ascii="Times New Roman" w:hAnsi="Times New Roman" w:cs="Times New Roman"/>
          <w:sz w:val="20"/>
          <w:szCs w:val="20"/>
        </w:rPr>
        <w:t>Haque</w:t>
      </w:r>
      <w:proofErr w:type="spellEnd"/>
      <w:r w:rsidRPr="00503941">
        <w:rPr>
          <w:rFonts w:ascii="Times New Roman" w:hAnsi="Times New Roman" w:cs="Times New Roman"/>
          <w:sz w:val="20"/>
          <w:szCs w:val="20"/>
        </w:rPr>
        <w:t xml:space="preserve">, </w:t>
      </w:r>
      <w:proofErr w:type="spellStart"/>
      <w:r w:rsidRPr="00503941">
        <w:rPr>
          <w:rFonts w:ascii="Times New Roman" w:hAnsi="Times New Roman" w:cs="Times New Roman"/>
          <w:sz w:val="20"/>
          <w:szCs w:val="20"/>
        </w:rPr>
        <w:t>Birhanu</w:t>
      </w:r>
      <w:proofErr w:type="spellEnd"/>
      <w:r w:rsidRPr="00503941">
        <w:rPr>
          <w:rFonts w:ascii="Times New Roman" w:hAnsi="Times New Roman" w:cs="Times New Roman"/>
          <w:sz w:val="20"/>
          <w:szCs w:val="20"/>
        </w:rPr>
        <w:t xml:space="preserve"> </w:t>
      </w:r>
      <w:proofErr w:type="spellStart"/>
      <w:r w:rsidRPr="00503941">
        <w:rPr>
          <w:rFonts w:ascii="Times New Roman" w:hAnsi="Times New Roman" w:cs="Times New Roman"/>
          <w:sz w:val="20"/>
          <w:szCs w:val="20"/>
        </w:rPr>
        <w:t>Ayele</w:t>
      </w:r>
      <w:proofErr w:type="spellEnd"/>
      <w:r w:rsidRPr="00503941">
        <w:rPr>
          <w:rFonts w:ascii="Times New Roman" w:hAnsi="Times New Roman" w:cs="Times New Roman"/>
          <w:sz w:val="20"/>
          <w:szCs w:val="20"/>
        </w:rPr>
        <w:t xml:space="preserve">, </w:t>
      </w:r>
      <w:proofErr w:type="spellStart"/>
      <w:r w:rsidRPr="00503941">
        <w:rPr>
          <w:rFonts w:ascii="Times New Roman" w:hAnsi="Times New Roman" w:cs="Times New Roman"/>
          <w:sz w:val="20"/>
          <w:szCs w:val="20"/>
        </w:rPr>
        <w:t>Girma</w:t>
      </w:r>
      <w:proofErr w:type="spellEnd"/>
      <w:r w:rsidRPr="00503941">
        <w:rPr>
          <w:rFonts w:ascii="Times New Roman" w:hAnsi="Times New Roman" w:cs="Times New Roman"/>
          <w:sz w:val="20"/>
          <w:szCs w:val="20"/>
        </w:rPr>
        <w:t xml:space="preserve"> </w:t>
      </w:r>
      <w:proofErr w:type="spellStart"/>
      <w:r w:rsidRPr="00503941">
        <w:rPr>
          <w:rFonts w:ascii="Times New Roman" w:hAnsi="Times New Roman" w:cs="Times New Roman"/>
          <w:sz w:val="20"/>
          <w:szCs w:val="20"/>
        </w:rPr>
        <w:t>Birhan</w:t>
      </w:r>
      <w:proofErr w:type="spellEnd"/>
      <w:r w:rsidRPr="00503941">
        <w:rPr>
          <w:rFonts w:ascii="Times New Roman" w:hAnsi="Times New Roman" w:cs="Times New Roman"/>
          <w:sz w:val="20"/>
          <w:szCs w:val="20"/>
        </w:rPr>
        <w:t>.</w:t>
      </w:r>
      <w:r w:rsidRPr="00503941">
        <w:rPr>
          <w:rFonts w:ascii="Times New Roman" w:hAnsi="Times New Roman" w:cs="Times New Roman" w:hint="eastAsia"/>
          <w:b/>
          <w:bCs/>
          <w:sz w:val="20"/>
          <w:szCs w:val="20"/>
          <w:lang w:bidi="fa-IR"/>
        </w:rPr>
        <w:t xml:space="preserve"> </w:t>
      </w:r>
      <w:r w:rsidRPr="00503941">
        <w:rPr>
          <w:rFonts w:ascii="Times New Roman" w:hAnsi="Times New Roman" w:cs="Times New Roman"/>
          <w:b/>
          <w:sz w:val="20"/>
          <w:szCs w:val="20"/>
        </w:rPr>
        <w:t xml:space="preserve">Study on </w:t>
      </w:r>
      <w:proofErr w:type="spellStart"/>
      <w:r w:rsidRPr="00503941">
        <w:rPr>
          <w:rFonts w:ascii="Times New Roman" w:hAnsi="Times New Roman" w:cs="Times New Roman"/>
          <w:b/>
          <w:sz w:val="20"/>
          <w:szCs w:val="20"/>
        </w:rPr>
        <w:t>Hyperlipidemia</w:t>
      </w:r>
      <w:proofErr w:type="spellEnd"/>
      <w:r w:rsidRPr="00503941">
        <w:rPr>
          <w:rFonts w:ascii="Times New Roman" w:hAnsi="Times New Roman" w:cs="Times New Roman"/>
          <w:b/>
          <w:sz w:val="20"/>
          <w:szCs w:val="20"/>
        </w:rPr>
        <w:t xml:space="preserve"> in Donkeys with Special Reference to Its Therapeutic Approach And Ameliorative Measures in And Around Gondar Town</w:t>
      </w:r>
      <w:r w:rsidRPr="00503941">
        <w:rPr>
          <w:rFonts w:ascii="Times New Roman" w:eastAsia="Times New Roman" w:hAnsi="Times New Roman" w:cs="Times New Roman"/>
          <w:b/>
          <w:bCs/>
          <w:sz w:val="20"/>
          <w:szCs w:val="20"/>
          <w:lang w:bidi="fa-IR"/>
        </w:rPr>
        <w:t>.</w:t>
      </w:r>
      <w:r w:rsidRPr="00503941">
        <w:rPr>
          <w:rFonts w:ascii="Times New Roman" w:hAnsi="Times New Roman" w:cs="Times New Roman"/>
          <w:bCs/>
          <w:i/>
          <w:sz w:val="20"/>
          <w:szCs w:val="20"/>
        </w:rPr>
        <w:t xml:space="preserve"> Researcher</w:t>
      </w:r>
      <w:r w:rsidRPr="00503941">
        <w:rPr>
          <w:rFonts w:ascii="Times New Roman" w:hAnsi="Times New Roman" w:cs="Times New Roman"/>
          <w:bCs/>
          <w:sz w:val="20"/>
          <w:szCs w:val="20"/>
        </w:rPr>
        <w:t xml:space="preserve"> 201</w:t>
      </w:r>
      <w:r w:rsidRPr="00503941">
        <w:rPr>
          <w:rFonts w:ascii="Times New Roman" w:hAnsi="Times New Roman" w:cs="Times New Roman" w:hint="eastAsia"/>
          <w:bCs/>
          <w:sz w:val="20"/>
          <w:szCs w:val="20"/>
        </w:rPr>
        <w:t>8</w:t>
      </w:r>
      <w:r w:rsidRPr="00503941">
        <w:rPr>
          <w:rFonts w:ascii="Times New Roman" w:hAnsi="Times New Roman" w:cs="Times New Roman"/>
          <w:bCs/>
          <w:sz w:val="20"/>
          <w:szCs w:val="20"/>
        </w:rPr>
        <w:t>;</w:t>
      </w:r>
      <w:r w:rsidRPr="00503941">
        <w:rPr>
          <w:rFonts w:ascii="Times New Roman" w:hAnsi="Times New Roman" w:cs="Times New Roman" w:hint="eastAsia"/>
          <w:bCs/>
          <w:sz w:val="20"/>
          <w:szCs w:val="20"/>
        </w:rPr>
        <w:t>10</w:t>
      </w:r>
      <w:r w:rsidRPr="00503941">
        <w:rPr>
          <w:rFonts w:ascii="Times New Roman" w:hAnsi="Times New Roman" w:cs="Times New Roman"/>
          <w:bCs/>
          <w:sz w:val="20"/>
          <w:szCs w:val="20"/>
        </w:rPr>
        <w:t>(</w:t>
      </w:r>
      <w:r w:rsidRPr="00503941">
        <w:rPr>
          <w:rFonts w:ascii="Times New Roman" w:hAnsi="Times New Roman" w:cs="Times New Roman" w:hint="eastAsia"/>
          <w:bCs/>
          <w:sz w:val="20"/>
          <w:szCs w:val="20"/>
        </w:rPr>
        <w:t>7</w:t>
      </w:r>
      <w:r w:rsidRPr="00503941">
        <w:rPr>
          <w:rFonts w:ascii="Times New Roman" w:hAnsi="Times New Roman" w:cs="Times New Roman"/>
          <w:bCs/>
          <w:sz w:val="20"/>
          <w:szCs w:val="20"/>
        </w:rPr>
        <w:t>):</w:t>
      </w:r>
      <w:r w:rsidR="00931EBE" w:rsidRPr="00503941">
        <w:rPr>
          <w:rFonts w:ascii="Times New Roman" w:hAnsi="Times New Roman" w:cs="Times New Roman"/>
          <w:noProof/>
          <w:color w:val="000000"/>
          <w:sz w:val="20"/>
          <w:szCs w:val="20"/>
        </w:rPr>
        <w:t>86-9</w:t>
      </w:r>
      <w:r w:rsidR="00503941">
        <w:rPr>
          <w:rFonts w:ascii="Times New Roman" w:hAnsi="Times New Roman" w:cs="Times New Roman" w:hint="eastAsia"/>
          <w:noProof/>
          <w:color w:val="000000"/>
          <w:sz w:val="20"/>
          <w:szCs w:val="20"/>
          <w:lang w:eastAsia="zh-CN"/>
        </w:rPr>
        <w:t>5</w:t>
      </w:r>
      <w:r w:rsidRPr="00503941">
        <w:rPr>
          <w:rFonts w:ascii="Times New Roman" w:hAnsi="Times New Roman" w:cs="Times New Roman"/>
          <w:bCs/>
          <w:sz w:val="20"/>
          <w:szCs w:val="20"/>
        </w:rPr>
        <w:t xml:space="preserve">]. </w:t>
      </w:r>
      <w:r w:rsidRPr="00503941">
        <w:rPr>
          <w:rFonts w:ascii="Times New Roman" w:hAnsi="Times New Roman" w:cs="Times New Roman"/>
          <w:sz w:val="20"/>
          <w:szCs w:val="20"/>
        </w:rPr>
        <w:t>ISSN 1553-9865 (print); ISSN 2163-8950 (online)</w:t>
      </w:r>
      <w:r w:rsidRPr="00503941">
        <w:rPr>
          <w:rFonts w:ascii="Times New Roman" w:hAnsi="Times New Roman" w:cs="Times New Roman"/>
          <w:bCs/>
          <w:sz w:val="20"/>
          <w:szCs w:val="20"/>
        </w:rPr>
        <w:t xml:space="preserve">. </w:t>
      </w:r>
      <w:hyperlink r:id="rId9" w:history="1">
        <w:r w:rsidRPr="00503941">
          <w:rPr>
            <w:rStyle w:val="Hyperlink"/>
            <w:rFonts w:ascii="Times New Roman" w:hAnsi="Times New Roman" w:cs="Times New Roman"/>
            <w:color w:val="0000FF"/>
            <w:sz w:val="20"/>
            <w:szCs w:val="20"/>
          </w:rPr>
          <w:t>http://www.sciencepub.net/researcher</w:t>
        </w:r>
      </w:hyperlink>
      <w:r w:rsidRPr="00503941">
        <w:rPr>
          <w:rFonts w:ascii="Times New Roman" w:hAnsi="Times New Roman" w:cs="Times New Roman"/>
          <w:bCs/>
          <w:sz w:val="20"/>
          <w:szCs w:val="20"/>
        </w:rPr>
        <w:t>.</w:t>
      </w:r>
      <w:r w:rsidRPr="00503941">
        <w:rPr>
          <w:rFonts w:ascii="Times New Roman" w:hAnsi="Times New Roman" w:cs="Times New Roman" w:hint="eastAsia"/>
          <w:bCs/>
          <w:sz w:val="20"/>
          <w:szCs w:val="20"/>
        </w:rPr>
        <w:t xml:space="preserve"> </w:t>
      </w:r>
      <w:r w:rsidR="0028547A" w:rsidRPr="00503941">
        <w:rPr>
          <w:rFonts w:ascii="Times New Roman" w:hAnsi="Times New Roman" w:cs="Times New Roman" w:hint="eastAsia"/>
          <w:bCs/>
          <w:sz w:val="20"/>
          <w:szCs w:val="20"/>
          <w:lang w:eastAsia="zh-CN"/>
        </w:rPr>
        <w:t>11</w:t>
      </w:r>
      <w:r w:rsidRPr="00503941">
        <w:rPr>
          <w:rFonts w:ascii="Times New Roman" w:hAnsi="Times New Roman" w:cs="Times New Roman" w:hint="eastAsia"/>
          <w:bCs/>
          <w:sz w:val="20"/>
          <w:szCs w:val="20"/>
        </w:rPr>
        <w:t xml:space="preserve">. </w:t>
      </w:r>
      <w:r w:rsidRPr="00503941">
        <w:rPr>
          <w:rFonts w:ascii="Times New Roman" w:hAnsi="Times New Roman" w:cs="Times New Roman"/>
          <w:color w:val="000000"/>
          <w:sz w:val="20"/>
          <w:szCs w:val="20"/>
          <w:shd w:val="clear" w:color="auto" w:fill="FFFFFF"/>
        </w:rPr>
        <w:t>doi:</w:t>
      </w:r>
      <w:hyperlink r:id="rId10" w:history="1">
        <w:r w:rsidRPr="00503941">
          <w:rPr>
            <w:rStyle w:val="Hyperlink"/>
            <w:rFonts w:ascii="Times New Roman" w:hAnsi="Times New Roman" w:cs="Times New Roman"/>
            <w:color w:val="0000FF"/>
            <w:sz w:val="20"/>
            <w:szCs w:val="20"/>
            <w:shd w:val="clear" w:color="auto" w:fill="FFFFFF"/>
          </w:rPr>
          <w:t>10.7537/mars</w:t>
        </w:r>
        <w:r w:rsidRPr="00503941">
          <w:rPr>
            <w:rStyle w:val="Hyperlink"/>
            <w:rFonts w:ascii="Times New Roman" w:hAnsi="Times New Roman" w:cs="Times New Roman" w:hint="eastAsia"/>
            <w:color w:val="0000FF"/>
            <w:sz w:val="20"/>
            <w:szCs w:val="20"/>
            <w:shd w:val="clear" w:color="auto" w:fill="FFFFFF"/>
          </w:rPr>
          <w:t>r</w:t>
        </w:r>
        <w:r w:rsidRPr="00503941">
          <w:rPr>
            <w:rStyle w:val="Hyperlink"/>
            <w:rFonts w:ascii="Times New Roman" w:hAnsi="Times New Roman" w:cs="Times New Roman"/>
            <w:color w:val="0000FF"/>
            <w:sz w:val="20"/>
            <w:szCs w:val="20"/>
            <w:shd w:val="clear" w:color="auto" w:fill="FFFFFF"/>
          </w:rPr>
          <w:t>sj</w:t>
        </w:r>
        <w:r w:rsidRPr="00503941">
          <w:rPr>
            <w:rStyle w:val="Hyperlink"/>
            <w:rFonts w:ascii="Times New Roman" w:hAnsi="Times New Roman" w:cs="Times New Roman" w:hint="eastAsia"/>
            <w:color w:val="0000FF"/>
            <w:sz w:val="20"/>
            <w:szCs w:val="20"/>
            <w:shd w:val="clear" w:color="auto" w:fill="FFFFFF"/>
          </w:rPr>
          <w:t>100718.</w:t>
        </w:r>
        <w:r w:rsidR="0028547A" w:rsidRPr="00503941">
          <w:rPr>
            <w:rStyle w:val="Hyperlink"/>
            <w:rFonts w:ascii="Times New Roman" w:hAnsi="Times New Roman" w:cs="Times New Roman" w:hint="eastAsia"/>
            <w:color w:val="0000FF"/>
            <w:sz w:val="20"/>
            <w:szCs w:val="20"/>
            <w:shd w:val="clear" w:color="auto" w:fill="FFFFFF"/>
            <w:lang w:eastAsia="zh-CN"/>
          </w:rPr>
          <w:t>11</w:t>
        </w:r>
      </w:hyperlink>
      <w:r w:rsidRPr="00503941">
        <w:rPr>
          <w:rFonts w:ascii="Times New Roman" w:hAnsi="Times New Roman" w:cs="Times New Roman"/>
          <w:color w:val="000000"/>
          <w:sz w:val="20"/>
          <w:szCs w:val="20"/>
          <w:shd w:val="clear" w:color="auto" w:fill="FFFFFF"/>
        </w:rPr>
        <w:t>.</w:t>
      </w:r>
    </w:p>
    <w:p w:rsidR="00F14AAE" w:rsidRPr="00503941" w:rsidRDefault="00F14AAE" w:rsidP="000A7825">
      <w:pPr>
        <w:snapToGrid w:val="0"/>
        <w:spacing w:after="0" w:line="240" w:lineRule="auto"/>
        <w:jc w:val="both"/>
        <w:rPr>
          <w:rFonts w:ascii="Times New Roman" w:hAnsi="Times New Roman" w:cs="Times New Roman"/>
          <w:b/>
          <w:sz w:val="20"/>
          <w:szCs w:val="20"/>
        </w:rPr>
      </w:pPr>
    </w:p>
    <w:p w:rsidR="00206F7F" w:rsidRPr="00503941" w:rsidRDefault="00505023" w:rsidP="000A7825">
      <w:pPr>
        <w:snapToGrid w:val="0"/>
        <w:spacing w:after="0" w:line="240" w:lineRule="auto"/>
        <w:jc w:val="both"/>
        <w:rPr>
          <w:rFonts w:ascii="Times New Roman" w:hAnsi="Times New Roman" w:cs="Times New Roman"/>
          <w:i/>
          <w:sz w:val="20"/>
          <w:szCs w:val="20"/>
        </w:rPr>
      </w:pPr>
      <w:r w:rsidRPr="00503941">
        <w:rPr>
          <w:rFonts w:ascii="Times New Roman" w:hAnsi="Times New Roman" w:cs="Times New Roman"/>
          <w:b/>
          <w:sz w:val="20"/>
          <w:szCs w:val="20"/>
        </w:rPr>
        <w:t>Key words</w:t>
      </w:r>
      <w:r w:rsidRPr="00503941">
        <w:rPr>
          <w:rFonts w:ascii="Times New Roman" w:hAnsi="Times New Roman" w:cs="Times New Roman"/>
          <w:i/>
          <w:sz w:val="20"/>
          <w:szCs w:val="20"/>
        </w:rPr>
        <w:t xml:space="preserve">: Ameliorative measures, donkey, </w:t>
      </w:r>
      <w:proofErr w:type="spellStart"/>
      <w:r w:rsidRPr="00503941">
        <w:rPr>
          <w:rFonts w:ascii="Times New Roman" w:hAnsi="Times New Roman" w:cs="Times New Roman"/>
          <w:i/>
          <w:sz w:val="20"/>
          <w:szCs w:val="20"/>
        </w:rPr>
        <w:t>hyperlip</w:t>
      </w:r>
      <w:r w:rsidR="009B68AB" w:rsidRPr="00503941">
        <w:rPr>
          <w:rFonts w:ascii="Times New Roman" w:hAnsi="Times New Roman" w:cs="Times New Roman"/>
          <w:i/>
          <w:sz w:val="20"/>
          <w:szCs w:val="20"/>
        </w:rPr>
        <w:t>idemia</w:t>
      </w:r>
      <w:proofErr w:type="spellEnd"/>
      <w:r w:rsidR="009B68AB" w:rsidRPr="00503941">
        <w:rPr>
          <w:rFonts w:ascii="Times New Roman" w:hAnsi="Times New Roman" w:cs="Times New Roman"/>
          <w:i/>
          <w:sz w:val="20"/>
          <w:szCs w:val="20"/>
        </w:rPr>
        <w:t xml:space="preserve"> and therapeutic regimens</w:t>
      </w:r>
    </w:p>
    <w:p w:rsidR="0028547A" w:rsidRPr="00503941" w:rsidRDefault="00206F7F" w:rsidP="000A7825">
      <w:pPr>
        <w:pStyle w:val="Heading1"/>
        <w:keepNext w:val="0"/>
        <w:keepLines w:val="0"/>
        <w:snapToGrid w:val="0"/>
        <w:spacing w:before="0" w:line="240" w:lineRule="auto"/>
        <w:jc w:val="both"/>
        <w:rPr>
          <w:rFonts w:ascii="Times New Roman" w:hAnsi="Times New Roman" w:cs="Times New Roman"/>
          <w:i/>
          <w:sz w:val="20"/>
          <w:szCs w:val="20"/>
        </w:rPr>
        <w:sectPr w:rsidR="0028547A" w:rsidRPr="00503941" w:rsidSect="00931EBE">
          <w:headerReference w:type="default" r:id="rId11"/>
          <w:footerReference w:type="default" r:id="rId12"/>
          <w:type w:val="continuous"/>
          <w:pgSz w:w="12240" w:h="15840" w:code="1"/>
          <w:pgMar w:top="1440" w:right="1440" w:bottom="1440" w:left="1440" w:header="720" w:footer="720" w:gutter="0"/>
          <w:pgNumType w:start="86"/>
          <w:cols w:space="720"/>
          <w:docGrid w:linePitch="360"/>
        </w:sectPr>
      </w:pPr>
      <w:bookmarkStart w:id="1" w:name="_Toc517863427"/>
      <w:r w:rsidRPr="00503941">
        <w:rPr>
          <w:rFonts w:ascii="Times New Roman" w:hAnsi="Times New Roman" w:cs="Times New Roman"/>
          <w:i/>
          <w:sz w:val="20"/>
          <w:szCs w:val="20"/>
        </w:rPr>
        <w:cr/>
      </w:r>
    </w:p>
    <w:p w:rsidR="009B68AB" w:rsidRPr="00503941" w:rsidRDefault="0028547A" w:rsidP="000A7825">
      <w:pPr>
        <w:pStyle w:val="Heading1"/>
        <w:keepNext w:val="0"/>
        <w:keepLines w:val="0"/>
        <w:snapToGrid w:val="0"/>
        <w:spacing w:before="0" w:line="240" w:lineRule="auto"/>
        <w:jc w:val="both"/>
        <w:rPr>
          <w:rFonts w:ascii="Times New Roman" w:hAnsi="Times New Roman" w:cs="Times New Roman"/>
          <w:color w:val="auto"/>
          <w:sz w:val="20"/>
          <w:szCs w:val="20"/>
        </w:rPr>
      </w:pPr>
      <w:r w:rsidRPr="00503941">
        <w:rPr>
          <w:rFonts w:ascii="Times New Roman" w:hAnsi="Times New Roman" w:cs="Times New Roman"/>
          <w:color w:val="auto"/>
          <w:sz w:val="20"/>
          <w:szCs w:val="20"/>
        </w:rPr>
        <w:lastRenderedPageBreak/>
        <w:t>Introduction</w:t>
      </w:r>
      <w:bookmarkEnd w:id="1"/>
    </w:p>
    <w:p w:rsidR="009B68AB" w:rsidRPr="00503941" w:rsidRDefault="009B68AB" w:rsidP="000A7825">
      <w:pPr>
        <w:snapToGrid w:val="0"/>
        <w:spacing w:after="0" w:line="240" w:lineRule="auto"/>
        <w:ind w:firstLine="425"/>
        <w:contextualSpacing/>
        <w:jc w:val="both"/>
        <w:rPr>
          <w:rFonts w:ascii="Times New Roman" w:eastAsia="Times New Roman" w:hAnsi="Times New Roman" w:cs="Times New Roman"/>
          <w:sz w:val="20"/>
          <w:szCs w:val="20"/>
        </w:rPr>
      </w:pPr>
      <w:r w:rsidRPr="00503941">
        <w:rPr>
          <w:rFonts w:ascii="Times New Roman" w:eastAsia="+mn-ea" w:hAnsi="Times New Roman" w:cs="Times New Roman"/>
          <w:sz w:val="20"/>
          <w:szCs w:val="20"/>
        </w:rPr>
        <w:t>The equine population of the world is currently estimated to be 112.5 million of which, 44.3, million are donkeys 58.5 million are horses and the rest are mules.</w:t>
      </w:r>
      <w:r w:rsidRPr="00503941">
        <w:rPr>
          <w:rFonts w:ascii="Times New Roman" w:eastAsia="Times New Roman" w:hAnsi="Times New Roman" w:cs="Times New Roman"/>
          <w:sz w:val="20"/>
          <w:szCs w:val="20"/>
        </w:rPr>
        <w:t xml:space="preserve"> </w:t>
      </w:r>
      <w:r w:rsidRPr="00503941">
        <w:rPr>
          <w:rFonts w:ascii="Times New Roman" w:hAnsi="Times New Roman" w:cs="Times New Roman"/>
          <w:sz w:val="20"/>
          <w:szCs w:val="20"/>
        </w:rPr>
        <w:t xml:space="preserve">Ethiopia has the largest population of equines in Africa and the second largest equine population in the world next to China, by possessing 2.08 million horses, 7.88 million donkeys and 0.41 million mules (CSA, 2016). Also the country possesses approximately half of Africa's equine population with 37% donkeys, 58% horses and 46% mules (CSA, 2007). Equines are important animals to the resource poor communities, providing traction power and transport services at low cost and in the remote areas of Ethiopia (Biffa and </w:t>
      </w:r>
      <w:proofErr w:type="spellStart"/>
      <w:r w:rsidRPr="00503941">
        <w:rPr>
          <w:rFonts w:ascii="Times New Roman" w:hAnsi="Times New Roman" w:cs="Times New Roman"/>
          <w:sz w:val="20"/>
          <w:szCs w:val="20"/>
        </w:rPr>
        <w:t>Woldemeskel</w:t>
      </w:r>
      <w:proofErr w:type="spellEnd"/>
      <w:r w:rsidRPr="00503941">
        <w:rPr>
          <w:rFonts w:ascii="Times New Roman" w:hAnsi="Times New Roman" w:cs="Times New Roman"/>
          <w:sz w:val="20"/>
          <w:szCs w:val="20"/>
        </w:rPr>
        <w:t xml:space="preserve">, 2006). </w:t>
      </w:r>
    </w:p>
    <w:p w:rsidR="009B68AB" w:rsidRPr="00503941" w:rsidRDefault="009B68AB" w:rsidP="000A7825">
      <w:pPr>
        <w:pStyle w:val="Default"/>
        <w:snapToGrid w:val="0"/>
        <w:ind w:firstLine="425"/>
        <w:jc w:val="both"/>
        <w:rPr>
          <w:rFonts w:ascii="Times New Roman" w:hAnsi="Times New Roman" w:cs="Times New Roman"/>
          <w:color w:val="auto"/>
          <w:sz w:val="20"/>
          <w:szCs w:val="20"/>
        </w:rPr>
      </w:pPr>
      <w:r w:rsidRPr="00503941">
        <w:rPr>
          <w:rFonts w:ascii="Times New Roman" w:hAnsi="Times New Roman" w:cs="Times New Roman"/>
          <w:color w:val="auto"/>
          <w:sz w:val="20"/>
          <w:szCs w:val="20"/>
        </w:rPr>
        <w:lastRenderedPageBreak/>
        <w:t xml:space="preserve">Despite their invaluable contributions, equines in Ethiopia are the most neglected animals, accorded low social status, particularly the male working equines. Donkeys involved in pulling carts often work continuously for 6 to 7 hours per day, carrying (260-500 kg) in single trip (Biffa and </w:t>
      </w:r>
      <w:proofErr w:type="spellStart"/>
      <w:r w:rsidRPr="00503941">
        <w:rPr>
          <w:rFonts w:ascii="Times New Roman" w:hAnsi="Times New Roman" w:cs="Times New Roman"/>
          <w:color w:val="auto"/>
          <w:sz w:val="20"/>
          <w:szCs w:val="20"/>
        </w:rPr>
        <w:t>Woldemeskel</w:t>
      </w:r>
      <w:proofErr w:type="spellEnd"/>
      <w:r w:rsidRPr="00503941">
        <w:rPr>
          <w:rFonts w:ascii="Times New Roman" w:hAnsi="Times New Roman" w:cs="Times New Roman"/>
          <w:color w:val="auto"/>
          <w:sz w:val="20"/>
          <w:szCs w:val="20"/>
        </w:rPr>
        <w:t xml:space="preserve">, 2006). They are provided with wheat bran and cereal straw by moistening with water and grasses where season provide on access during the night and allowed to graze pasture and road side in the town fringe during the day. Feed shortage and diseases like </w:t>
      </w:r>
      <w:proofErr w:type="spellStart"/>
      <w:r w:rsidRPr="00503941">
        <w:rPr>
          <w:rFonts w:ascii="Times New Roman" w:hAnsi="Times New Roman" w:cs="Times New Roman"/>
          <w:color w:val="auto"/>
          <w:sz w:val="20"/>
          <w:szCs w:val="20"/>
        </w:rPr>
        <w:t>hyperlipidemia</w:t>
      </w:r>
      <w:proofErr w:type="spellEnd"/>
      <w:r w:rsidRPr="00503941">
        <w:rPr>
          <w:rFonts w:ascii="Times New Roman" w:hAnsi="Times New Roman" w:cs="Times New Roman"/>
          <w:color w:val="auto"/>
          <w:sz w:val="20"/>
          <w:szCs w:val="20"/>
        </w:rPr>
        <w:t xml:space="preserve"> are the major constraints to the productivity and work performance of donkeys (</w:t>
      </w:r>
      <w:proofErr w:type="spellStart"/>
      <w:r w:rsidRPr="00503941">
        <w:rPr>
          <w:rFonts w:ascii="Times New Roman" w:hAnsi="Times New Roman" w:cs="Times New Roman"/>
          <w:color w:val="auto"/>
          <w:sz w:val="20"/>
          <w:szCs w:val="20"/>
        </w:rPr>
        <w:t>Mengistu</w:t>
      </w:r>
      <w:proofErr w:type="spellEnd"/>
      <w:r w:rsidRPr="00503941">
        <w:rPr>
          <w:rFonts w:ascii="Times New Roman" w:hAnsi="Times New Roman" w:cs="Times New Roman"/>
          <w:color w:val="auto"/>
          <w:sz w:val="20"/>
          <w:szCs w:val="20"/>
        </w:rPr>
        <w:t>, 2003).</w:t>
      </w:r>
    </w:p>
    <w:p w:rsidR="009B68AB" w:rsidRPr="00503941" w:rsidRDefault="009B68AB" w:rsidP="000A7825">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503941">
        <w:rPr>
          <w:rFonts w:ascii="Times New Roman" w:hAnsi="Times New Roman" w:cs="Times New Roman"/>
          <w:sz w:val="20"/>
          <w:szCs w:val="20"/>
        </w:rPr>
        <w:lastRenderedPageBreak/>
        <w:t>Hyperlipidemia</w:t>
      </w:r>
      <w:proofErr w:type="spellEnd"/>
      <w:r w:rsidRPr="00503941">
        <w:rPr>
          <w:rFonts w:ascii="Times New Roman" w:hAnsi="Times New Roman" w:cs="Times New Roman"/>
          <w:sz w:val="20"/>
          <w:szCs w:val="20"/>
        </w:rPr>
        <w:t xml:space="preserve"> is a condition when abnormally high levels of lipids i.e. the fatty substances are found in the blood. This condition is also called hypercholesterolemia or </w:t>
      </w:r>
      <w:proofErr w:type="spellStart"/>
      <w:r w:rsidRPr="00503941">
        <w:rPr>
          <w:rFonts w:ascii="Times New Roman" w:hAnsi="Times New Roman" w:cs="Times New Roman"/>
          <w:sz w:val="20"/>
          <w:szCs w:val="20"/>
        </w:rPr>
        <w:t>hypertriglyceridemia</w:t>
      </w:r>
      <w:proofErr w:type="spellEnd"/>
      <w:r w:rsidRPr="00503941">
        <w:rPr>
          <w:rFonts w:ascii="Times New Roman" w:hAnsi="Times New Roman" w:cs="Times New Roman"/>
          <w:sz w:val="20"/>
          <w:szCs w:val="20"/>
        </w:rPr>
        <w:t xml:space="preserve">. Lipid abnormality is a prognostic indication of increased morbidity and mortality connected with various pathological conditions. Study showed that </w:t>
      </w:r>
      <w:proofErr w:type="spellStart"/>
      <w:r w:rsidRPr="00503941">
        <w:rPr>
          <w:rFonts w:ascii="Times New Roman" w:hAnsi="Times New Roman" w:cs="Times New Roman"/>
          <w:sz w:val="20"/>
          <w:szCs w:val="20"/>
        </w:rPr>
        <w:t>hypercholesrolemia</w:t>
      </w:r>
      <w:proofErr w:type="spellEnd"/>
      <w:r w:rsidRPr="00503941">
        <w:rPr>
          <w:rFonts w:ascii="Times New Roman" w:hAnsi="Times New Roman" w:cs="Times New Roman"/>
          <w:sz w:val="20"/>
          <w:szCs w:val="20"/>
        </w:rPr>
        <w:t xml:space="preserve"> induce lower total T-cells, CD8, CD4 and lower productivity of interleukin-2 which is crucial to combat various diseases. Any undesirable change will disturb the balance resulting in diseased state. The lipid alteration is a cause for subsequent development of other diseases like </w:t>
      </w:r>
      <w:proofErr w:type="spellStart"/>
      <w:r w:rsidRPr="00503941">
        <w:rPr>
          <w:rFonts w:ascii="Times New Roman" w:hAnsi="Times New Roman" w:cs="Times New Roman"/>
          <w:sz w:val="20"/>
          <w:szCs w:val="20"/>
        </w:rPr>
        <w:t>dyslipidemia</w:t>
      </w:r>
      <w:proofErr w:type="spellEnd"/>
      <w:r w:rsidRPr="00503941">
        <w:rPr>
          <w:rFonts w:ascii="Times New Roman" w:hAnsi="Times New Roman" w:cs="Times New Roman"/>
          <w:sz w:val="20"/>
          <w:szCs w:val="20"/>
        </w:rPr>
        <w:t xml:space="preserve"> so change in serum lipids levels are associated with different diseases (</w:t>
      </w:r>
      <w:proofErr w:type="spellStart"/>
      <w:r w:rsidRPr="00503941">
        <w:rPr>
          <w:rFonts w:ascii="Times New Roman" w:hAnsi="Times New Roman" w:cs="Times New Roman"/>
          <w:sz w:val="20"/>
          <w:szCs w:val="20"/>
        </w:rPr>
        <w:t>Amarenco</w:t>
      </w:r>
      <w:proofErr w:type="spellEnd"/>
      <w:r w:rsidRPr="00503941">
        <w:rPr>
          <w:rFonts w:ascii="Times New Roman" w:hAnsi="Times New Roman" w:cs="Times New Roman"/>
          <w:sz w:val="20"/>
          <w:szCs w:val="20"/>
        </w:rPr>
        <w:t xml:space="preserve"> and </w:t>
      </w:r>
      <w:proofErr w:type="spellStart"/>
      <w:r w:rsidRPr="00503941">
        <w:rPr>
          <w:rFonts w:ascii="Times New Roman" w:hAnsi="Times New Roman" w:cs="Times New Roman"/>
          <w:sz w:val="20"/>
          <w:szCs w:val="20"/>
        </w:rPr>
        <w:t>Labereuche</w:t>
      </w:r>
      <w:proofErr w:type="spellEnd"/>
      <w:r w:rsidRPr="00503941">
        <w:rPr>
          <w:rFonts w:ascii="Times New Roman" w:hAnsi="Times New Roman" w:cs="Times New Roman"/>
          <w:sz w:val="20"/>
          <w:szCs w:val="20"/>
        </w:rPr>
        <w:t>, 2009).</w:t>
      </w:r>
    </w:p>
    <w:p w:rsidR="009B68AB" w:rsidRPr="00503941" w:rsidRDefault="009B68AB" w:rsidP="000A7825">
      <w:pPr>
        <w:pStyle w:val="Default"/>
        <w:snapToGrid w:val="0"/>
        <w:ind w:firstLine="425"/>
        <w:jc w:val="both"/>
        <w:rPr>
          <w:rFonts w:ascii="Times New Roman" w:eastAsia="Calibri" w:hAnsi="Times New Roman" w:cs="Times New Roman"/>
          <w:color w:val="auto"/>
          <w:sz w:val="20"/>
          <w:szCs w:val="20"/>
        </w:rPr>
      </w:pPr>
      <w:r w:rsidRPr="00503941">
        <w:rPr>
          <w:rFonts w:ascii="Times New Roman" w:hAnsi="Times New Roman" w:cs="Times New Roman"/>
          <w:color w:val="auto"/>
          <w:sz w:val="20"/>
          <w:szCs w:val="20"/>
        </w:rPr>
        <w:t xml:space="preserve">Disturbances of lipid metabolism that result in accumulation of triglycerides in the blood are common in equine species. </w:t>
      </w:r>
      <w:proofErr w:type="spellStart"/>
      <w:r w:rsidRPr="00503941">
        <w:rPr>
          <w:rFonts w:ascii="Times New Roman" w:hAnsi="Times New Roman" w:cs="Times New Roman"/>
          <w:color w:val="auto"/>
          <w:sz w:val="20"/>
          <w:szCs w:val="20"/>
        </w:rPr>
        <w:t>Hyperlipidemia</w:t>
      </w:r>
      <w:proofErr w:type="spellEnd"/>
      <w:r w:rsidRPr="00503941">
        <w:rPr>
          <w:rFonts w:ascii="Times New Roman" w:hAnsi="Times New Roman" w:cs="Times New Roman"/>
          <w:color w:val="auto"/>
          <w:sz w:val="20"/>
          <w:szCs w:val="20"/>
        </w:rPr>
        <w:t xml:space="preserve"> is a </w:t>
      </w:r>
      <w:proofErr w:type="spellStart"/>
      <w:r w:rsidRPr="00503941">
        <w:rPr>
          <w:rFonts w:ascii="Times New Roman" w:hAnsi="Times New Roman" w:cs="Times New Roman"/>
          <w:color w:val="auto"/>
          <w:sz w:val="20"/>
          <w:szCs w:val="20"/>
        </w:rPr>
        <w:t>pathophysiological</w:t>
      </w:r>
      <w:proofErr w:type="spellEnd"/>
      <w:r w:rsidRPr="00503941">
        <w:rPr>
          <w:rFonts w:ascii="Times New Roman" w:hAnsi="Times New Roman" w:cs="Times New Roman"/>
          <w:color w:val="auto"/>
          <w:sz w:val="20"/>
          <w:szCs w:val="20"/>
        </w:rPr>
        <w:t xml:space="preserve"> response to prolonged negative energy balance associated with gross </w:t>
      </w:r>
      <w:proofErr w:type="spellStart"/>
      <w:r w:rsidRPr="00503941">
        <w:rPr>
          <w:rFonts w:ascii="Times New Roman" w:hAnsi="Times New Roman" w:cs="Times New Roman"/>
          <w:color w:val="auto"/>
          <w:sz w:val="20"/>
          <w:szCs w:val="20"/>
        </w:rPr>
        <w:t>lipemia</w:t>
      </w:r>
      <w:proofErr w:type="spellEnd"/>
      <w:r w:rsidRPr="00503941">
        <w:rPr>
          <w:rFonts w:ascii="Times New Roman" w:hAnsi="Times New Roman" w:cs="Times New Roman"/>
          <w:color w:val="auto"/>
          <w:sz w:val="20"/>
          <w:szCs w:val="20"/>
        </w:rPr>
        <w:t xml:space="preserve">. </w:t>
      </w:r>
      <w:proofErr w:type="spellStart"/>
      <w:r w:rsidRPr="00503941">
        <w:rPr>
          <w:rFonts w:ascii="Times New Roman" w:hAnsi="Times New Roman" w:cs="Times New Roman"/>
          <w:color w:val="auto"/>
          <w:sz w:val="20"/>
          <w:szCs w:val="20"/>
        </w:rPr>
        <w:t>Hyperlipidemia</w:t>
      </w:r>
      <w:proofErr w:type="spellEnd"/>
      <w:r w:rsidRPr="00503941">
        <w:rPr>
          <w:rFonts w:ascii="Times New Roman" w:hAnsi="Times New Roman" w:cs="Times New Roman"/>
          <w:color w:val="auto"/>
          <w:sz w:val="20"/>
          <w:szCs w:val="20"/>
        </w:rPr>
        <w:t xml:space="preserve"> in equine has been thoroughly reviewed elsewhere. The disease is well described in donkeys with mortality from 86% to 95%, higher than that in ponies. In ponies and donkeys </w:t>
      </w:r>
      <w:proofErr w:type="spellStart"/>
      <w:r w:rsidRPr="00503941">
        <w:rPr>
          <w:rFonts w:ascii="Times New Roman" w:hAnsi="Times New Roman" w:cs="Times New Roman"/>
          <w:color w:val="auto"/>
          <w:sz w:val="20"/>
          <w:szCs w:val="20"/>
        </w:rPr>
        <w:t>hyperlipidemia</w:t>
      </w:r>
      <w:proofErr w:type="spellEnd"/>
      <w:r w:rsidRPr="00503941">
        <w:rPr>
          <w:rFonts w:ascii="Times New Roman" w:hAnsi="Times New Roman" w:cs="Times New Roman"/>
          <w:color w:val="auto"/>
          <w:sz w:val="20"/>
          <w:szCs w:val="20"/>
        </w:rPr>
        <w:t xml:space="preserve"> is usually a primary disease process and stress and obesity appear to be particularly important predisposing factors. Off feed, either accidental or intentional or relative to the increased metabolic demands of pregnancy or lactation; is a common predisposing factor in primary and secondary </w:t>
      </w:r>
      <w:proofErr w:type="spellStart"/>
      <w:r w:rsidRPr="00503941">
        <w:rPr>
          <w:rFonts w:ascii="Times New Roman" w:hAnsi="Times New Roman" w:cs="Times New Roman"/>
          <w:color w:val="auto"/>
          <w:sz w:val="20"/>
          <w:szCs w:val="20"/>
        </w:rPr>
        <w:t>hyperlipidemia</w:t>
      </w:r>
      <w:proofErr w:type="spellEnd"/>
      <w:r w:rsidRPr="00503941">
        <w:rPr>
          <w:rFonts w:ascii="Times New Roman" w:hAnsi="Times New Roman" w:cs="Times New Roman"/>
          <w:color w:val="auto"/>
          <w:sz w:val="20"/>
          <w:szCs w:val="20"/>
        </w:rPr>
        <w:t xml:space="preserve"> (</w:t>
      </w:r>
      <w:proofErr w:type="spellStart"/>
      <w:r w:rsidRPr="00503941">
        <w:rPr>
          <w:rFonts w:ascii="Times New Roman" w:eastAsia="Calibri" w:hAnsi="Times New Roman" w:cs="Times New Roman"/>
          <w:color w:val="auto"/>
          <w:sz w:val="20"/>
          <w:szCs w:val="20"/>
        </w:rPr>
        <w:t>Bulldan</w:t>
      </w:r>
      <w:proofErr w:type="spellEnd"/>
      <w:r w:rsidRPr="00503941">
        <w:rPr>
          <w:rFonts w:ascii="Times New Roman" w:eastAsia="Calibri" w:hAnsi="Times New Roman" w:cs="Times New Roman"/>
          <w:color w:val="auto"/>
          <w:sz w:val="20"/>
          <w:szCs w:val="20"/>
        </w:rPr>
        <w:t xml:space="preserve"> </w:t>
      </w:r>
      <w:r w:rsidRPr="00503941">
        <w:rPr>
          <w:rFonts w:ascii="Times New Roman" w:eastAsia="Calibri" w:hAnsi="Times New Roman" w:cs="Times New Roman"/>
          <w:i/>
          <w:color w:val="auto"/>
          <w:sz w:val="20"/>
          <w:szCs w:val="20"/>
        </w:rPr>
        <w:t>et al</w:t>
      </w:r>
      <w:r w:rsidRPr="00503941">
        <w:rPr>
          <w:rFonts w:ascii="Times New Roman" w:eastAsia="Calibri" w:hAnsi="Times New Roman" w:cs="Times New Roman"/>
          <w:color w:val="auto"/>
          <w:sz w:val="20"/>
          <w:szCs w:val="20"/>
        </w:rPr>
        <w:t>., 2013).</w:t>
      </w:r>
    </w:p>
    <w:p w:rsidR="009B68AB" w:rsidRPr="00503941" w:rsidRDefault="009B68AB" w:rsidP="000A7825">
      <w:pPr>
        <w:pStyle w:val="Default"/>
        <w:snapToGrid w:val="0"/>
        <w:ind w:firstLine="425"/>
        <w:jc w:val="both"/>
        <w:rPr>
          <w:rFonts w:ascii="Times New Roman" w:hAnsi="Times New Roman" w:cs="Times New Roman"/>
          <w:color w:val="auto"/>
          <w:sz w:val="20"/>
          <w:szCs w:val="20"/>
        </w:rPr>
      </w:pPr>
      <w:r w:rsidRPr="00503941">
        <w:rPr>
          <w:rFonts w:ascii="Times New Roman" w:hAnsi="Times New Roman" w:cs="Times New Roman"/>
          <w:color w:val="auto"/>
          <w:sz w:val="20"/>
          <w:szCs w:val="20"/>
        </w:rPr>
        <w:t xml:space="preserve">Arteries are normally smooth and unobstructed on the inside, but in case of increased lipid level, a sticky substance called plaque is formed inside the walls of arteries. This leads to reduced blood flow, leading to stiffening and narrowing of the arteries. It has been proved that elevated plasma levels of cholesterol and LDL are responsible for atherosclerosis in animal, and epidemiological data suggests that elevated plasma levels of HDL have a protective effect. </w:t>
      </w:r>
      <w:r w:rsidRPr="00503941">
        <w:rPr>
          <w:rFonts w:ascii="Times New Roman" w:eastAsia="Times New Roman" w:hAnsi="Times New Roman" w:cs="Times New Roman"/>
          <w:color w:val="auto"/>
          <w:sz w:val="20"/>
          <w:szCs w:val="20"/>
        </w:rPr>
        <w:t xml:space="preserve">Extensive amount of reduced feed intake, stress, age, gender, genetics and the high rate of </w:t>
      </w:r>
      <w:r w:rsidRPr="00503941">
        <w:rPr>
          <w:rFonts w:ascii="Times New Roman" w:hAnsi="Times New Roman" w:cs="Times New Roman"/>
          <w:color w:val="auto"/>
          <w:sz w:val="20"/>
          <w:szCs w:val="20"/>
        </w:rPr>
        <w:t>diseases that tend to increase LDL blood levels</w:t>
      </w:r>
      <w:r w:rsidRPr="00503941">
        <w:rPr>
          <w:rFonts w:ascii="Times New Roman" w:eastAsia="Times New Roman" w:hAnsi="Times New Roman" w:cs="Times New Roman"/>
          <w:color w:val="auto"/>
          <w:sz w:val="20"/>
          <w:szCs w:val="20"/>
        </w:rPr>
        <w:t xml:space="preserve"> and </w:t>
      </w:r>
      <w:r w:rsidRPr="00503941">
        <w:rPr>
          <w:rFonts w:ascii="Times New Roman" w:hAnsi="Times New Roman" w:cs="Times New Roman"/>
          <w:color w:val="auto"/>
          <w:sz w:val="20"/>
          <w:szCs w:val="20"/>
        </w:rPr>
        <w:t xml:space="preserve">kidney and liver diseases </w:t>
      </w:r>
      <w:r w:rsidRPr="00503941">
        <w:rPr>
          <w:rFonts w:ascii="Times New Roman" w:eastAsia="Times New Roman" w:hAnsi="Times New Roman" w:cs="Times New Roman"/>
          <w:color w:val="auto"/>
          <w:sz w:val="20"/>
          <w:szCs w:val="20"/>
        </w:rPr>
        <w:t xml:space="preserve">are also considered as the </w:t>
      </w:r>
      <w:r w:rsidRPr="00503941">
        <w:rPr>
          <w:rFonts w:ascii="Times New Roman" w:eastAsia="Calibri" w:hAnsi="Times New Roman" w:cs="Times New Roman"/>
          <w:color w:val="auto"/>
          <w:sz w:val="20"/>
          <w:szCs w:val="20"/>
        </w:rPr>
        <w:t xml:space="preserve">main risk factors of </w:t>
      </w:r>
      <w:proofErr w:type="spellStart"/>
      <w:r w:rsidRPr="00503941">
        <w:rPr>
          <w:rFonts w:ascii="Times New Roman" w:eastAsia="Times New Roman" w:hAnsi="Times New Roman" w:cs="Times New Roman"/>
          <w:color w:val="auto"/>
          <w:sz w:val="20"/>
          <w:szCs w:val="20"/>
        </w:rPr>
        <w:t>hyperlipidemia</w:t>
      </w:r>
      <w:proofErr w:type="spellEnd"/>
      <w:r w:rsidRPr="00503941">
        <w:rPr>
          <w:rFonts w:ascii="Times New Roman" w:eastAsia="Times New Roman" w:hAnsi="Times New Roman" w:cs="Times New Roman"/>
          <w:color w:val="auto"/>
          <w:sz w:val="20"/>
          <w:szCs w:val="20"/>
        </w:rPr>
        <w:t xml:space="preserve"> </w:t>
      </w:r>
      <w:r w:rsidRPr="00503941">
        <w:rPr>
          <w:rFonts w:ascii="Times New Roman" w:eastAsia="Calibri" w:hAnsi="Times New Roman" w:cs="Times New Roman"/>
          <w:color w:val="auto"/>
          <w:sz w:val="20"/>
          <w:szCs w:val="20"/>
        </w:rPr>
        <w:t>occurrence (</w:t>
      </w:r>
      <w:proofErr w:type="spellStart"/>
      <w:r w:rsidRPr="00503941">
        <w:rPr>
          <w:rFonts w:ascii="Times New Roman" w:hAnsi="Times New Roman" w:cs="Times New Roman"/>
          <w:bCs/>
          <w:color w:val="auto"/>
          <w:sz w:val="20"/>
          <w:szCs w:val="20"/>
        </w:rPr>
        <w:t>Niharika</w:t>
      </w:r>
      <w:proofErr w:type="spellEnd"/>
      <w:r w:rsidRPr="00503941">
        <w:rPr>
          <w:rFonts w:ascii="Times New Roman" w:hAnsi="Times New Roman" w:cs="Times New Roman"/>
          <w:bCs/>
          <w:color w:val="auto"/>
          <w:sz w:val="20"/>
          <w:szCs w:val="20"/>
        </w:rPr>
        <w:t>, 2017</w:t>
      </w:r>
      <w:r w:rsidRPr="00503941">
        <w:rPr>
          <w:rFonts w:ascii="Times New Roman" w:eastAsia="Calibri" w:hAnsi="Times New Roman" w:cs="Times New Roman"/>
          <w:color w:val="auto"/>
          <w:sz w:val="20"/>
          <w:szCs w:val="20"/>
        </w:rPr>
        <w:t xml:space="preserve">). </w:t>
      </w:r>
    </w:p>
    <w:p w:rsidR="009B68AB" w:rsidRPr="00503941" w:rsidRDefault="009B68AB" w:rsidP="000A782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03941">
        <w:rPr>
          <w:rFonts w:ascii="Times New Roman" w:hAnsi="Times New Roman" w:cs="Times New Roman"/>
          <w:sz w:val="20"/>
          <w:szCs w:val="20"/>
        </w:rPr>
        <w:t xml:space="preserve">The main pathological symptoms of animal with </w:t>
      </w:r>
      <w:proofErr w:type="spellStart"/>
      <w:r w:rsidRPr="00503941">
        <w:rPr>
          <w:rFonts w:ascii="Times New Roman" w:hAnsi="Times New Roman" w:cs="Times New Roman"/>
          <w:sz w:val="20"/>
          <w:szCs w:val="20"/>
        </w:rPr>
        <w:t>hyperlipidemia</w:t>
      </w:r>
      <w:proofErr w:type="spellEnd"/>
      <w:r w:rsidRPr="00503941">
        <w:rPr>
          <w:rFonts w:ascii="Times New Roman" w:hAnsi="Times New Roman" w:cs="Times New Roman"/>
          <w:sz w:val="20"/>
          <w:szCs w:val="20"/>
        </w:rPr>
        <w:t xml:space="preserve"> are continuous weight loss, dullness, depression, anorexia, weakness, emaciation, but the mechanisms involved are poorly understood (</w:t>
      </w:r>
      <w:proofErr w:type="spellStart"/>
      <w:r w:rsidRPr="00503941">
        <w:rPr>
          <w:rFonts w:ascii="Times New Roman" w:eastAsia="Calibri" w:hAnsi="Times New Roman" w:cs="Times New Roman"/>
          <w:sz w:val="20"/>
          <w:szCs w:val="20"/>
        </w:rPr>
        <w:t>Bulldan</w:t>
      </w:r>
      <w:proofErr w:type="spellEnd"/>
      <w:r w:rsidRPr="00503941">
        <w:rPr>
          <w:rFonts w:ascii="Times New Roman" w:eastAsia="Calibri" w:hAnsi="Times New Roman" w:cs="Times New Roman"/>
          <w:sz w:val="20"/>
          <w:szCs w:val="20"/>
        </w:rPr>
        <w:t xml:space="preserve"> </w:t>
      </w:r>
      <w:r w:rsidRPr="00503941">
        <w:rPr>
          <w:rFonts w:ascii="Times New Roman" w:eastAsia="Calibri" w:hAnsi="Times New Roman" w:cs="Times New Roman"/>
          <w:i/>
          <w:sz w:val="20"/>
          <w:szCs w:val="20"/>
        </w:rPr>
        <w:t>et al</w:t>
      </w:r>
      <w:r w:rsidRPr="00503941">
        <w:rPr>
          <w:rFonts w:ascii="Times New Roman" w:eastAsia="Calibri" w:hAnsi="Times New Roman" w:cs="Times New Roman"/>
          <w:sz w:val="20"/>
          <w:szCs w:val="20"/>
        </w:rPr>
        <w:t>., 2013).</w:t>
      </w:r>
      <w:r w:rsidRPr="00503941">
        <w:rPr>
          <w:rFonts w:ascii="Times New Roman" w:hAnsi="Times New Roman" w:cs="Times New Roman"/>
          <w:sz w:val="20"/>
          <w:szCs w:val="20"/>
        </w:rPr>
        <w:t xml:space="preserve"> To determine if </w:t>
      </w:r>
      <w:proofErr w:type="spellStart"/>
      <w:r w:rsidRPr="00503941">
        <w:rPr>
          <w:rFonts w:ascii="Times New Roman" w:hAnsi="Times New Roman" w:cs="Times New Roman"/>
          <w:sz w:val="20"/>
          <w:szCs w:val="20"/>
        </w:rPr>
        <w:t>hyperlipidemia</w:t>
      </w:r>
      <w:proofErr w:type="spellEnd"/>
      <w:r w:rsidRPr="00503941">
        <w:rPr>
          <w:rFonts w:ascii="Times New Roman" w:hAnsi="Times New Roman" w:cs="Times New Roman"/>
          <w:sz w:val="20"/>
          <w:szCs w:val="20"/>
        </w:rPr>
        <w:t xml:space="preserve"> is involving in the current medical problem, serum triglyceride levels need to be measured. Plasma or serum triglycerides higher than normal value confirm the diagnosis (</w:t>
      </w:r>
      <w:proofErr w:type="spellStart"/>
      <w:r w:rsidRPr="00503941">
        <w:rPr>
          <w:rFonts w:ascii="Times New Roman" w:hAnsi="Times New Roman" w:cs="Times New Roman"/>
          <w:sz w:val="20"/>
          <w:szCs w:val="20"/>
        </w:rPr>
        <w:t>Ridker</w:t>
      </w:r>
      <w:proofErr w:type="spellEnd"/>
      <w:r w:rsidRPr="00503941">
        <w:rPr>
          <w:rFonts w:ascii="Times New Roman" w:hAnsi="Times New Roman" w:cs="Times New Roman"/>
          <w:sz w:val="20"/>
          <w:szCs w:val="20"/>
        </w:rPr>
        <w:t xml:space="preserve"> </w:t>
      </w:r>
      <w:r w:rsidRPr="00503941">
        <w:rPr>
          <w:rFonts w:ascii="Times New Roman" w:hAnsi="Times New Roman" w:cs="Times New Roman"/>
          <w:i/>
          <w:sz w:val="20"/>
          <w:szCs w:val="20"/>
        </w:rPr>
        <w:t>et al</w:t>
      </w:r>
      <w:r w:rsidRPr="00503941">
        <w:rPr>
          <w:rFonts w:ascii="Times New Roman" w:hAnsi="Times New Roman" w:cs="Times New Roman"/>
          <w:sz w:val="20"/>
          <w:szCs w:val="20"/>
        </w:rPr>
        <w:t xml:space="preserve">., 2010). The postmortem finding of </w:t>
      </w:r>
      <w:proofErr w:type="spellStart"/>
      <w:r w:rsidRPr="00503941">
        <w:rPr>
          <w:rFonts w:ascii="Times New Roman" w:hAnsi="Times New Roman" w:cs="Times New Roman"/>
          <w:sz w:val="20"/>
          <w:szCs w:val="20"/>
        </w:rPr>
        <w:t>hyperlipidemia</w:t>
      </w:r>
      <w:proofErr w:type="spellEnd"/>
      <w:r w:rsidRPr="00503941">
        <w:rPr>
          <w:rFonts w:ascii="Times New Roman" w:hAnsi="Times New Roman" w:cs="Times New Roman"/>
          <w:sz w:val="20"/>
          <w:szCs w:val="20"/>
        </w:rPr>
        <w:t xml:space="preserve"> in the liver and kidneys are </w:t>
      </w:r>
      <w:r w:rsidRPr="00503941">
        <w:rPr>
          <w:rFonts w:ascii="Times New Roman" w:hAnsi="Times New Roman" w:cs="Times New Roman"/>
          <w:sz w:val="20"/>
          <w:szCs w:val="20"/>
        </w:rPr>
        <w:lastRenderedPageBreak/>
        <w:t xml:space="preserve">often pale, swollen, and friable with a greasy texture (Pratt </w:t>
      </w:r>
      <w:r w:rsidRPr="00503941">
        <w:rPr>
          <w:rFonts w:ascii="Times New Roman" w:hAnsi="Times New Roman" w:cs="Times New Roman"/>
          <w:i/>
          <w:sz w:val="20"/>
          <w:szCs w:val="20"/>
        </w:rPr>
        <w:t>et al</w:t>
      </w:r>
      <w:r w:rsidRPr="00503941">
        <w:rPr>
          <w:rFonts w:ascii="Times New Roman" w:hAnsi="Times New Roman" w:cs="Times New Roman"/>
          <w:sz w:val="20"/>
          <w:szCs w:val="20"/>
        </w:rPr>
        <w:t xml:space="preserve">., 2006). </w:t>
      </w:r>
    </w:p>
    <w:p w:rsidR="009B68AB" w:rsidRPr="00503941" w:rsidRDefault="009B68AB" w:rsidP="000A782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03941">
        <w:rPr>
          <w:rFonts w:ascii="Times New Roman" w:hAnsi="Times New Roman" w:cs="Times New Roman"/>
          <w:sz w:val="20"/>
          <w:szCs w:val="20"/>
        </w:rPr>
        <w:t xml:space="preserve">The most effective preventive approach is to avoid situations of stress and negative energy balance in animals likely to be susceptible to </w:t>
      </w:r>
      <w:proofErr w:type="spellStart"/>
      <w:r w:rsidRPr="00503941">
        <w:rPr>
          <w:rFonts w:ascii="Times New Roman" w:hAnsi="Times New Roman" w:cs="Times New Roman"/>
          <w:sz w:val="20"/>
          <w:szCs w:val="20"/>
        </w:rPr>
        <w:t>hyperlipidemia</w:t>
      </w:r>
      <w:proofErr w:type="spellEnd"/>
      <w:r w:rsidRPr="00503941">
        <w:rPr>
          <w:rFonts w:ascii="Times New Roman" w:hAnsi="Times New Roman" w:cs="Times New Roman"/>
          <w:sz w:val="20"/>
          <w:szCs w:val="20"/>
        </w:rPr>
        <w:t xml:space="preserve"> (Cole, 2009). Good management needs that clinicians identify the affected animals as early as possible to institute therapy before the </w:t>
      </w:r>
      <w:proofErr w:type="spellStart"/>
      <w:r w:rsidRPr="00503941">
        <w:rPr>
          <w:rFonts w:ascii="Times New Roman" w:hAnsi="Times New Roman" w:cs="Times New Roman"/>
          <w:sz w:val="20"/>
          <w:szCs w:val="20"/>
        </w:rPr>
        <w:t>hypertriglyceridemia</w:t>
      </w:r>
      <w:proofErr w:type="spellEnd"/>
      <w:r w:rsidRPr="00503941">
        <w:rPr>
          <w:rFonts w:ascii="Times New Roman" w:hAnsi="Times New Roman" w:cs="Times New Roman"/>
          <w:sz w:val="20"/>
          <w:szCs w:val="20"/>
        </w:rPr>
        <w:t xml:space="preserve"> becomes severe. The first goal of surveillance is recognition of animals at risk by identifying the causing factors for </w:t>
      </w:r>
      <w:proofErr w:type="spellStart"/>
      <w:r w:rsidRPr="00503941">
        <w:rPr>
          <w:rFonts w:ascii="Times New Roman" w:hAnsi="Times New Roman" w:cs="Times New Roman"/>
          <w:sz w:val="20"/>
          <w:szCs w:val="20"/>
        </w:rPr>
        <w:t>hyperlipidemia</w:t>
      </w:r>
      <w:proofErr w:type="spellEnd"/>
      <w:r w:rsidRPr="00503941">
        <w:rPr>
          <w:rFonts w:ascii="Times New Roman" w:hAnsi="Times New Roman" w:cs="Times New Roman"/>
          <w:sz w:val="20"/>
          <w:szCs w:val="20"/>
        </w:rPr>
        <w:t xml:space="preserve">. If there is a lack of voluntary intake in a patient, capable of tolerating </w:t>
      </w:r>
      <w:proofErr w:type="spellStart"/>
      <w:r w:rsidRPr="00503941">
        <w:rPr>
          <w:rFonts w:ascii="Times New Roman" w:hAnsi="Times New Roman" w:cs="Times New Roman"/>
          <w:sz w:val="20"/>
          <w:szCs w:val="20"/>
        </w:rPr>
        <w:t>enteral</w:t>
      </w:r>
      <w:proofErr w:type="spellEnd"/>
      <w:r w:rsidRPr="00503941">
        <w:rPr>
          <w:rFonts w:ascii="Times New Roman" w:hAnsi="Times New Roman" w:cs="Times New Roman"/>
          <w:sz w:val="20"/>
          <w:szCs w:val="20"/>
        </w:rPr>
        <w:t xml:space="preserve"> nutrition, then </w:t>
      </w:r>
      <w:proofErr w:type="spellStart"/>
      <w:r w:rsidRPr="00503941">
        <w:rPr>
          <w:rFonts w:ascii="Times New Roman" w:hAnsi="Times New Roman" w:cs="Times New Roman"/>
          <w:sz w:val="20"/>
          <w:szCs w:val="20"/>
        </w:rPr>
        <w:t>enteral</w:t>
      </w:r>
      <w:proofErr w:type="spellEnd"/>
      <w:r w:rsidRPr="00503941">
        <w:rPr>
          <w:rFonts w:ascii="Times New Roman" w:hAnsi="Times New Roman" w:cs="Times New Roman"/>
          <w:sz w:val="20"/>
          <w:szCs w:val="20"/>
        </w:rPr>
        <w:t xml:space="preserve"> supplementation is indicated. If the </w:t>
      </w:r>
      <w:proofErr w:type="spellStart"/>
      <w:r w:rsidRPr="00503941">
        <w:rPr>
          <w:rFonts w:ascii="Times New Roman" w:hAnsi="Times New Roman" w:cs="Times New Roman"/>
          <w:sz w:val="20"/>
          <w:szCs w:val="20"/>
        </w:rPr>
        <w:t>enteral</w:t>
      </w:r>
      <w:proofErr w:type="spellEnd"/>
      <w:r w:rsidRPr="00503941">
        <w:rPr>
          <w:rFonts w:ascii="Times New Roman" w:hAnsi="Times New Roman" w:cs="Times New Roman"/>
          <w:sz w:val="20"/>
          <w:szCs w:val="20"/>
        </w:rPr>
        <w:t xml:space="preserve"> route is unavailable, </w:t>
      </w:r>
      <w:proofErr w:type="spellStart"/>
      <w:r w:rsidRPr="00503941">
        <w:rPr>
          <w:rFonts w:ascii="Times New Roman" w:hAnsi="Times New Roman" w:cs="Times New Roman"/>
          <w:sz w:val="20"/>
          <w:szCs w:val="20"/>
        </w:rPr>
        <w:t>parenteral</w:t>
      </w:r>
      <w:proofErr w:type="spellEnd"/>
      <w:r w:rsidRPr="00503941">
        <w:rPr>
          <w:rFonts w:ascii="Times New Roman" w:hAnsi="Times New Roman" w:cs="Times New Roman"/>
          <w:sz w:val="20"/>
          <w:szCs w:val="20"/>
        </w:rPr>
        <w:t xml:space="preserve"> nutritional (PN) support is required. So, of all the strategies used in the control of </w:t>
      </w:r>
      <w:proofErr w:type="spellStart"/>
      <w:r w:rsidRPr="00503941">
        <w:rPr>
          <w:rFonts w:ascii="Times New Roman" w:hAnsi="Times New Roman" w:cs="Times New Roman"/>
          <w:sz w:val="20"/>
          <w:szCs w:val="20"/>
        </w:rPr>
        <w:t>hyperlipidemia</w:t>
      </w:r>
      <w:proofErr w:type="spellEnd"/>
      <w:r w:rsidRPr="00503941">
        <w:rPr>
          <w:rFonts w:ascii="Times New Roman" w:hAnsi="Times New Roman" w:cs="Times New Roman"/>
          <w:sz w:val="20"/>
          <w:szCs w:val="20"/>
        </w:rPr>
        <w:t xml:space="preserve">, chemotherapy is the most widely used, more effective, and more accepted means of control (Wyse </w:t>
      </w:r>
      <w:r w:rsidRPr="00503941">
        <w:rPr>
          <w:rFonts w:ascii="Times New Roman" w:hAnsi="Times New Roman" w:cs="Times New Roman"/>
          <w:i/>
          <w:sz w:val="20"/>
          <w:szCs w:val="20"/>
        </w:rPr>
        <w:t>et al</w:t>
      </w:r>
      <w:r w:rsidRPr="00503941">
        <w:rPr>
          <w:rFonts w:ascii="Times New Roman" w:hAnsi="Times New Roman" w:cs="Times New Roman"/>
          <w:sz w:val="20"/>
          <w:szCs w:val="20"/>
        </w:rPr>
        <w:t>., 2008).</w:t>
      </w:r>
    </w:p>
    <w:p w:rsidR="00F453EC" w:rsidRPr="00503941" w:rsidRDefault="009B68AB" w:rsidP="000A7825">
      <w:pPr>
        <w:snapToGrid w:val="0"/>
        <w:spacing w:after="0" w:line="240" w:lineRule="auto"/>
        <w:ind w:firstLine="425"/>
        <w:jc w:val="both"/>
        <w:rPr>
          <w:rFonts w:ascii="Times New Roman" w:hAnsi="Times New Roman" w:cs="Times New Roman"/>
          <w:sz w:val="20"/>
          <w:szCs w:val="20"/>
        </w:rPr>
      </w:pPr>
      <w:r w:rsidRPr="00503941">
        <w:rPr>
          <w:rFonts w:ascii="Times New Roman" w:hAnsi="Times New Roman" w:cs="Times New Roman"/>
          <w:sz w:val="20"/>
          <w:szCs w:val="20"/>
        </w:rPr>
        <w:t xml:space="preserve">Losses from </w:t>
      </w:r>
      <w:proofErr w:type="spellStart"/>
      <w:r w:rsidRPr="00503941">
        <w:rPr>
          <w:rFonts w:ascii="Times New Roman" w:eastAsia="Times New Roman" w:hAnsi="Times New Roman" w:cs="Times New Roman"/>
          <w:sz w:val="20"/>
          <w:szCs w:val="20"/>
        </w:rPr>
        <w:t>hyperlipidemia</w:t>
      </w:r>
      <w:proofErr w:type="spellEnd"/>
      <w:r w:rsidRPr="00503941">
        <w:rPr>
          <w:rFonts w:ascii="Times New Roman" w:eastAsia="MinionPro-Regular" w:hAnsi="Times New Roman" w:cs="Times New Roman"/>
          <w:sz w:val="20"/>
          <w:szCs w:val="20"/>
        </w:rPr>
        <w:t xml:space="preserve"> </w:t>
      </w:r>
      <w:r w:rsidRPr="00503941">
        <w:rPr>
          <w:rFonts w:ascii="Times New Roman" w:hAnsi="Times New Roman" w:cs="Times New Roman"/>
          <w:sz w:val="20"/>
          <w:szCs w:val="20"/>
        </w:rPr>
        <w:t xml:space="preserve">in Ethiopia could be significant, due to the multiple functions of donkeys in the smallholder farming systems and empirical estimation of </w:t>
      </w:r>
      <w:proofErr w:type="spellStart"/>
      <w:r w:rsidRPr="00503941">
        <w:rPr>
          <w:rFonts w:ascii="Times New Roman" w:hAnsi="Times New Roman" w:cs="Times New Roman"/>
          <w:sz w:val="20"/>
          <w:szCs w:val="20"/>
        </w:rPr>
        <w:t>hyperlipidemia</w:t>
      </w:r>
      <w:proofErr w:type="spellEnd"/>
      <w:r w:rsidRPr="00503941">
        <w:rPr>
          <w:rFonts w:ascii="Times New Roman" w:hAnsi="Times New Roman" w:cs="Times New Roman"/>
          <w:sz w:val="20"/>
          <w:szCs w:val="20"/>
        </w:rPr>
        <w:t xml:space="preserve">, about such losses are still scarce. However, </w:t>
      </w:r>
      <w:r w:rsidRPr="00503941">
        <w:rPr>
          <w:rFonts w:ascii="Times New Roman" w:eastAsia="Times New Roman" w:hAnsi="Times New Roman" w:cs="Times New Roman"/>
          <w:sz w:val="20"/>
          <w:szCs w:val="20"/>
        </w:rPr>
        <w:t xml:space="preserve">donkeys which are developing </w:t>
      </w:r>
      <w:proofErr w:type="spellStart"/>
      <w:r w:rsidRPr="00503941">
        <w:rPr>
          <w:rFonts w:ascii="Times New Roman" w:eastAsia="Times New Roman" w:hAnsi="Times New Roman" w:cs="Times New Roman"/>
          <w:sz w:val="20"/>
          <w:szCs w:val="20"/>
        </w:rPr>
        <w:t>hyperlipidemia</w:t>
      </w:r>
      <w:proofErr w:type="spellEnd"/>
      <w:r w:rsidRPr="00503941">
        <w:rPr>
          <w:rFonts w:ascii="Times New Roman" w:eastAsia="Times New Roman" w:hAnsi="Times New Roman" w:cs="Times New Roman"/>
          <w:sz w:val="20"/>
          <w:szCs w:val="20"/>
        </w:rPr>
        <w:t xml:space="preserve"> result in donkeys losing more than 10 kg body weight in the month before the onset of illness. </w:t>
      </w:r>
      <w:proofErr w:type="spellStart"/>
      <w:r w:rsidRPr="00503941">
        <w:rPr>
          <w:rFonts w:ascii="Times New Roman" w:hAnsi="Times New Roman" w:cs="Times New Roman"/>
          <w:sz w:val="20"/>
          <w:szCs w:val="20"/>
        </w:rPr>
        <w:t>Hyperlipidemia</w:t>
      </w:r>
      <w:proofErr w:type="spellEnd"/>
      <w:r w:rsidRPr="00503941">
        <w:rPr>
          <w:rFonts w:ascii="Times New Roman" w:hAnsi="Times New Roman" w:cs="Times New Roman"/>
          <w:sz w:val="20"/>
          <w:szCs w:val="20"/>
        </w:rPr>
        <w:t xml:space="preserve"> is a life threatening condition in horses, ponies, and donkeys. If left undetected or untreated, </w:t>
      </w:r>
      <w:proofErr w:type="spellStart"/>
      <w:r w:rsidRPr="00503941">
        <w:rPr>
          <w:rFonts w:ascii="Times New Roman" w:hAnsi="Times New Roman" w:cs="Times New Roman"/>
          <w:sz w:val="20"/>
          <w:szCs w:val="20"/>
        </w:rPr>
        <w:t>hyperlipidemia</w:t>
      </w:r>
      <w:proofErr w:type="spellEnd"/>
      <w:r w:rsidRPr="00503941">
        <w:rPr>
          <w:rFonts w:ascii="Times New Roman" w:hAnsi="Times New Roman" w:cs="Times New Roman"/>
          <w:sz w:val="20"/>
          <w:szCs w:val="20"/>
        </w:rPr>
        <w:t xml:space="preserve"> may progress to hepatic </w:t>
      </w:r>
      <w:proofErr w:type="spellStart"/>
      <w:r w:rsidRPr="00503941">
        <w:rPr>
          <w:rFonts w:ascii="Times New Roman" w:hAnsi="Times New Roman" w:cs="Times New Roman"/>
          <w:sz w:val="20"/>
          <w:szCs w:val="20"/>
        </w:rPr>
        <w:t>lipidosis</w:t>
      </w:r>
      <w:proofErr w:type="spellEnd"/>
      <w:r w:rsidRPr="00503941">
        <w:rPr>
          <w:rFonts w:ascii="Times New Roman" w:hAnsi="Times New Roman" w:cs="Times New Roman"/>
          <w:sz w:val="20"/>
          <w:szCs w:val="20"/>
        </w:rPr>
        <w:t xml:space="preserve"> and liver failure with multi systemic complications. And it is obvious that the cause of lipid </w:t>
      </w:r>
      <w:proofErr w:type="spellStart"/>
      <w:r w:rsidRPr="00503941">
        <w:rPr>
          <w:rFonts w:ascii="Times New Roman" w:hAnsi="Times New Roman" w:cs="Times New Roman"/>
          <w:sz w:val="20"/>
          <w:szCs w:val="20"/>
        </w:rPr>
        <w:t>lipolysis</w:t>
      </w:r>
      <w:proofErr w:type="spellEnd"/>
      <w:r w:rsidRPr="00503941">
        <w:rPr>
          <w:rFonts w:ascii="Times New Roman" w:hAnsi="Times New Roman" w:cs="Times New Roman"/>
          <w:sz w:val="20"/>
          <w:szCs w:val="20"/>
        </w:rPr>
        <w:t xml:space="preserve"> in off feed or fasting animal is shortage of glucose in the bloodstream, so the assessment of lipid profile with therapeutic of dextrose is crucial, thus recognizing disease’s best treatment and ameliorative measure were essential to generate baseline information about the disease therapy and its impact (</w:t>
      </w:r>
      <w:proofErr w:type="spellStart"/>
      <w:r w:rsidRPr="00503941">
        <w:rPr>
          <w:rFonts w:ascii="Times New Roman" w:hAnsi="Times New Roman" w:cs="Times New Roman"/>
          <w:sz w:val="20"/>
          <w:szCs w:val="20"/>
        </w:rPr>
        <w:t>Admassu</w:t>
      </w:r>
      <w:proofErr w:type="spellEnd"/>
      <w:r w:rsidRPr="00503941">
        <w:rPr>
          <w:rFonts w:ascii="Times New Roman" w:hAnsi="Times New Roman" w:cs="Times New Roman"/>
          <w:sz w:val="20"/>
          <w:szCs w:val="20"/>
        </w:rPr>
        <w:t xml:space="preserve"> and </w:t>
      </w:r>
      <w:proofErr w:type="spellStart"/>
      <w:r w:rsidRPr="00503941">
        <w:rPr>
          <w:rFonts w:ascii="Times New Roman" w:hAnsi="Times New Roman" w:cs="Times New Roman"/>
          <w:sz w:val="20"/>
          <w:szCs w:val="20"/>
        </w:rPr>
        <w:t>Shiferaw</w:t>
      </w:r>
      <w:proofErr w:type="spellEnd"/>
      <w:r w:rsidRPr="00503941">
        <w:rPr>
          <w:rFonts w:ascii="Times New Roman" w:hAnsi="Times New Roman" w:cs="Times New Roman"/>
          <w:sz w:val="20"/>
          <w:szCs w:val="20"/>
        </w:rPr>
        <w:t xml:space="preserve">, 2011). </w:t>
      </w:r>
    </w:p>
    <w:p w:rsidR="00206F7F" w:rsidRPr="00503941" w:rsidRDefault="009B68AB" w:rsidP="000A7825">
      <w:pPr>
        <w:snapToGrid w:val="0"/>
        <w:spacing w:after="0" w:line="240" w:lineRule="auto"/>
        <w:ind w:firstLine="425"/>
        <w:jc w:val="both"/>
        <w:rPr>
          <w:rStyle w:val="Heading1Char"/>
          <w:rFonts w:ascii="Times New Roman" w:eastAsia="Times New Roman" w:hAnsi="Times New Roman" w:cs="Times New Roman"/>
          <w:b w:val="0"/>
          <w:bCs w:val="0"/>
          <w:color w:val="auto"/>
          <w:sz w:val="20"/>
          <w:szCs w:val="20"/>
        </w:rPr>
      </w:pPr>
      <w:r w:rsidRPr="00503941">
        <w:rPr>
          <w:rFonts w:ascii="Times New Roman" w:hAnsi="Times New Roman" w:cs="Times New Roman"/>
          <w:sz w:val="20"/>
          <w:szCs w:val="20"/>
        </w:rPr>
        <w:t>Therefore, the gene</w:t>
      </w:r>
      <w:r w:rsidR="00F453EC" w:rsidRPr="00503941">
        <w:rPr>
          <w:rFonts w:ascii="Times New Roman" w:hAnsi="Times New Roman" w:cs="Times New Roman"/>
          <w:sz w:val="20"/>
          <w:szCs w:val="20"/>
        </w:rPr>
        <w:t>ral objective of this study is: to</w:t>
      </w:r>
      <w:r w:rsidRPr="00503941">
        <w:rPr>
          <w:rFonts w:ascii="Times New Roman" w:hAnsi="Times New Roman" w:cs="Times New Roman"/>
          <w:sz w:val="20"/>
          <w:szCs w:val="20"/>
        </w:rPr>
        <w:t xml:space="preserve"> </w:t>
      </w:r>
      <w:r w:rsidRPr="00503941">
        <w:rPr>
          <w:rFonts w:ascii="Times New Roman" w:eastAsia="Times New Roman" w:hAnsi="Times New Roman" w:cs="Times New Roman"/>
          <w:sz w:val="20"/>
          <w:szCs w:val="20"/>
        </w:rPr>
        <w:t xml:space="preserve">compare the efficacy of different dextrose concentration and its combination with other drug </w:t>
      </w:r>
      <w:r w:rsidRPr="00503941">
        <w:rPr>
          <w:rFonts w:ascii="Times New Roman" w:hAnsi="Times New Roman" w:cs="Times New Roman"/>
          <w:sz w:val="20"/>
          <w:szCs w:val="20"/>
        </w:rPr>
        <w:t xml:space="preserve">with focus on </w:t>
      </w:r>
      <w:proofErr w:type="spellStart"/>
      <w:r w:rsidRPr="00503941">
        <w:rPr>
          <w:rFonts w:ascii="Times New Roman" w:hAnsi="Times New Roman" w:cs="Times New Roman"/>
          <w:sz w:val="20"/>
          <w:szCs w:val="20"/>
        </w:rPr>
        <w:t>hyperlipidemic</w:t>
      </w:r>
      <w:proofErr w:type="spellEnd"/>
      <w:r w:rsidRPr="00503941">
        <w:rPr>
          <w:rFonts w:ascii="Times New Roman" w:hAnsi="Times New Roman" w:cs="Times New Roman"/>
          <w:sz w:val="20"/>
          <w:szCs w:val="20"/>
        </w:rPr>
        <w:t xml:space="preserve"> donkey</w:t>
      </w:r>
      <w:r w:rsidRPr="00503941">
        <w:rPr>
          <w:rFonts w:ascii="Times New Roman" w:eastAsia="Times New Roman" w:hAnsi="Times New Roman" w:cs="Times New Roman"/>
          <w:sz w:val="20"/>
          <w:szCs w:val="20"/>
        </w:rPr>
        <w:t xml:space="preserve"> treatment in and around Gondar. And the specific objectives are:</w:t>
      </w:r>
      <w:r w:rsidR="00F453EC" w:rsidRPr="00503941">
        <w:rPr>
          <w:rFonts w:ascii="Times New Roman" w:hAnsi="Times New Roman" w:cs="Times New Roman"/>
          <w:sz w:val="20"/>
          <w:szCs w:val="20"/>
        </w:rPr>
        <w:t xml:space="preserve"> t</w:t>
      </w:r>
      <w:r w:rsidRPr="00503941">
        <w:rPr>
          <w:rFonts w:ascii="Times New Roman" w:hAnsi="Times New Roman" w:cs="Times New Roman"/>
          <w:sz w:val="20"/>
          <w:szCs w:val="20"/>
        </w:rPr>
        <w:t>o determine the most effective therapeutics for treatm</w:t>
      </w:r>
      <w:r w:rsidR="00F453EC" w:rsidRPr="00503941">
        <w:rPr>
          <w:rFonts w:ascii="Times New Roman" w:hAnsi="Times New Roman" w:cs="Times New Roman"/>
          <w:sz w:val="20"/>
          <w:szCs w:val="20"/>
        </w:rPr>
        <w:t xml:space="preserve">ent of </w:t>
      </w:r>
      <w:proofErr w:type="spellStart"/>
      <w:r w:rsidR="00F453EC" w:rsidRPr="00503941">
        <w:rPr>
          <w:rFonts w:ascii="Times New Roman" w:hAnsi="Times New Roman" w:cs="Times New Roman"/>
          <w:sz w:val="20"/>
          <w:szCs w:val="20"/>
        </w:rPr>
        <w:t>hyperlipidemic</w:t>
      </w:r>
      <w:proofErr w:type="spellEnd"/>
      <w:r w:rsidR="00F453EC" w:rsidRPr="00503941">
        <w:rPr>
          <w:rFonts w:ascii="Times New Roman" w:hAnsi="Times New Roman" w:cs="Times New Roman"/>
          <w:sz w:val="20"/>
          <w:szCs w:val="20"/>
        </w:rPr>
        <w:t xml:space="preserve"> condition and </w:t>
      </w:r>
      <w:r w:rsidR="00F453EC" w:rsidRPr="00503941">
        <w:rPr>
          <w:rFonts w:ascii="Times New Roman" w:eastAsia="Times New Roman" w:hAnsi="Times New Roman" w:cs="Times New Roman"/>
          <w:sz w:val="20"/>
          <w:szCs w:val="20"/>
        </w:rPr>
        <w:t>t</w:t>
      </w:r>
      <w:r w:rsidRPr="00503941">
        <w:rPr>
          <w:rFonts w:ascii="Times New Roman" w:eastAsia="Times New Roman" w:hAnsi="Times New Roman" w:cs="Times New Roman"/>
          <w:sz w:val="20"/>
          <w:szCs w:val="20"/>
        </w:rPr>
        <w:t xml:space="preserve">o describe the preventive and ameliorative measures of </w:t>
      </w:r>
      <w:proofErr w:type="spellStart"/>
      <w:r w:rsidRPr="00503941">
        <w:rPr>
          <w:rFonts w:ascii="Times New Roman" w:eastAsia="Times New Roman" w:hAnsi="Times New Roman" w:cs="Times New Roman"/>
          <w:sz w:val="20"/>
          <w:szCs w:val="20"/>
        </w:rPr>
        <w:t>hyperlipidemia</w:t>
      </w:r>
      <w:proofErr w:type="spellEnd"/>
      <w:r w:rsidRPr="00503941">
        <w:rPr>
          <w:rFonts w:ascii="Times New Roman" w:eastAsia="Times New Roman" w:hAnsi="Times New Roman" w:cs="Times New Roman"/>
          <w:sz w:val="20"/>
          <w:szCs w:val="20"/>
        </w:rPr>
        <w:t xml:space="preserve"> in donkeys as technology transfer to field veterinarians and private </w:t>
      </w:r>
      <w:proofErr w:type="spellStart"/>
      <w:r w:rsidRPr="00503941">
        <w:rPr>
          <w:rFonts w:ascii="Times New Roman" w:eastAsia="Times New Roman" w:hAnsi="Times New Roman" w:cs="Times New Roman"/>
          <w:sz w:val="20"/>
          <w:szCs w:val="20"/>
        </w:rPr>
        <w:t>practioners</w:t>
      </w:r>
      <w:proofErr w:type="spellEnd"/>
      <w:r w:rsidRPr="00503941">
        <w:rPr>
          <w:rFonts w:ascii="Times New Roman" w:eastAsia="Times New Roman" w:hAnsi="Times New Roman" w:cs="Times New Roman"/>
          <w:sz w:val="20"/>
          <w:szCs w:val="20"/>
        </w:rPr>
        <w:t xml:space="preserve"> for animals.</w:t>
      </w:r>
      <w:bookmarkStart w:id="2" w:name="_Toc496280690"/>
      <w:bookmarkStart w:id="3" w:name="_Toc517863457"/>
    </w:p>
    <w:p w:rsidR="009F7CB6" w:rsidRPr="00503941" w:rsidRDefault="00206F7F" w:rsidP="000A7825">
      <w:pPr>
        <w:pStyle w:val="Heading1"/>
        <w:keepNext w:val="0"/>
        <w:keepLines w:val="0"/>
        <w:snapToGrid w:val="0"/>
        <w:spacing w:before="0" w:line="240" w:lineRule="auto"/>
        <w:ind w:firstLine="425"/>
        <w:jc w:val="both"/>
        <w:rPr>
          <w:rStyle w:val="Heading1Char"/>
          <w:rFonts w:ascii="Times New Roman" w:hAnsi="Times New Roman" w:cs="Times New Roman"/>
          <w:b/>
          <w:color w:val="auto"/>
          <w:sz w:val="20"/>
          <w:szCs w:val="20"/>
        </w:rPr>
      </w:pPr>
      <w:r w:rsidRPr="00503941">
        <w:rPr>
          <w:rStyle w:val="Heading1Char"/>
          <w:rFonts w:ascii="Times New Roman" w:eastAsia="Times New Roman" w:hAnsi="Times New Roman" w:cs="Times New Roman"/>
          <w:b/>
          <w:bCs/>
          <w:color w:val="auto"/>
          <w:sz w:val="20"/>
          <w:szCs w:val="20"/>
        </w:rPr>
        <w:cr/>
      </w:r>
      <w:r w:rsidR="0028547A" w:rsidRPr="00503941">
        <w:rPr>
          <w:rStyle w:val="Heading1Char"/>
          <w:rFonts w:ascii="Times New Roman" w:hAnsi="Times New Roman" w:cs="Times New Roman"/>
          <w:b/>
          <w:color w:val="auto"/>
          <w:sz w:val="20"/>
          <w:szCs w:val="20"/>
        </w:rPr>
        <w:t>Material And Methods</w:t>
      </w:r>
      <w:bookmarkEnd w:id="2"/>
      <w:bookmarkEnd w:id="3"/>
    </w:p>
    <w:p w:rsidR="00F453EC" w:rsidRPr="00503941" w:rsidRDefault="007F58E1" w:rsidP="0028547A">
      <w:pPr>
        <w:snapToGrid w:val="0"/>
        <w:spacing w:after="0" w:line="240" w:lineRule="auto"/>
        <w:jc w:val="both"/>
        <w:rPr>
          <w:rFonts w:ascii="Times New Roman" w:hAnsi="Times New Roman" w:cs="Times New Roman"/>
          <w:i/>
          <w:iCs/>
          <w:sz w:val="20"/>
          <w:szCs w:val="20"/>
        </w:rPr>
      </w:pPr>
      <w:r w:rsidRPr="00503941">
        <w:rPr>
          <w:rFonts w:ascii="Times New Roman" w:hAnsi="Times New Roman" w:cs="Times New Roman"/>
          <w:b/>
          <w:iCs/>
          <w:sz w:val="20"/>
          <w:szCs w:val="20"/>
        </w:rPr>
        <w:t>Ethical approval</w:t>
      </w:r>
      <w:r w:rsidRPr="00503941">
        <w:rPr>
          <w:rFonts w:ascii="Times New Roman" w:hAnsi="Times New Roman" w:cs="Times New Roman"/>
          <w:i/>
          <w:iCs/>
          <w:sz w:val="20"/>
          <w:szCs w:val="20"/>
        </w:rPr>
        <w:t xml:space="preserve">: </w:t>
      </w:r>
    </w:p>
    <w:p w:rsidR="007F58E1" w:rsidRPr="00503941" w:rsidRDefault="007F58E1" w:rsidP="000A7825">
      <w:pPr>
        <w:snapToGrid w:val="0"/>
        <w:spacing w:after="0" w:line="240" w:lineRule="auto"/>
        <w:ind w:firstLine="425"/>
        <w:jc w:val="both"/>
        <w:rPr>
          <w:rFonts w:ascii="Times New Roman" w:hAnsi="Times New Roman" w:cs="Times New Roman"/>
          <w:i/>
          <w:iCs/>
          <w:sz w:val="20"/>
          <w:szCs w:val="20"/>
        </w:rPr>
      </w:pPr>
      <w:r w:rsidRPr="00503941">
        <w:rPr>
          <w:rFonts w:ascii="Times New Roman" w:hAnsi="Times New Roman" w:cs="Times New Roman"/>
          <w:sz w:val="20"/>
          <w:szCs w:val="20"/>
        </w:rPr>
        <w:t xml:space="preserve">The study protocol was approved by the College of Veterinary Medicine </w:t>
      </w:r>
      <w:r w:rsidR="00C77F1F" w:rsidRPr="00503941">
        <w:rPr>
          <w:rFonts w:ascii="Times New Roman" w:hAnsi="Times New Roman" w:cs="Times New Roman"/>
          <w:sz w:val="20"/>
          <w:szCs w:val="20"/>
        </w:rPr>
        <w:t xml:space="preserve">and Animal science </w:t>
      </w:r>
      <w:r w:rsidRPr="00503941">
        <w:rPr>
          <w:rFonts w:ascii="Times New Roman" w:hAnsi="Times New Roman" w:cs="Times New Roman"/>
          <w:sz w:val="20"/>
          <w:szCs w:val="20"/>
        </w:rPr>
        <w:t>Research Board as well as the D</w:t>
      </w:r>
      <w:r w:rsidR="00C77F1F" w:rsidRPr="00503941">
        <w:rPr>
          <w:rFonts w:ascii="Times New Roman" w:hAnsi="Times New Roman" w:cs="Times New Roman"/>
          <w:sz w:val="20"/>
          <w:szCs w:val="20"/>
        </w:rPr>
        <w:t xml:space="preserve">eanship of Scientific Research, Gondar </w:t>
      </w:r>
      <w:r w:rsidRPr="00503941">
        <w:rPr>
          <w:rFonts w:ascii="Times New Roman" w:hAnsi="Times New Roman" w:cs="Times New Roman"/>
          <w:sz w:val="20"/>
          <w:szCs w:val="20"/>
        </w:rPr>
        <w:t xml:space="preserve">University of Science and </w:t>
      </w:r>
      <w:r w:rsidR="00C77F1F" w:rsidRPr="00503941">
        <w:rPr>
          <w:rFonts w:ascii="Times New Roman" w:hAnsi="Times New Roman" w:cs="Times New Roman"/>
          <w:sz w:val="20"/>
          <w:szCs w:val="20"/>
        </w:rPr>
        <w:t>Institute</w:t>
      </w:r>
      <w:r w:rsidRPr="00503941">
        <w:rPr>
          <w:rFonts w:ascii="Times New Roman" w:hAnsi="Times New Roman" w:cs="Times New Roman"/>
          <w:sz w:val="20"/>
          <w:szCs w:val="20"/>
        </w:rPr>
        <w:t xml:space="preserve">. </w:t>
      </w:r>
    </w:p>
    <w:p w:rsidR="009F7CB6" w:rsidRPr="00503941" w:rsidRDefault="009F7CB6" w:rsidP="000A7825">
      <w:pPr>
        <w:snapToGrid w:val="0"/>
        <w:spacing w:after="0" w:line="240" w:lineRule="auto"/>
        <w:jc w:val="both"/>
        <w:rPr>
          <w:rFonts w:ascii="Times New Roman" w:eastAsia="Times New Roman" w:hAnsi="Times New Roman" w:cs="Times New Roman"/>
          <w:b/>
          <w:sz w:val="20"/>
          <w:szCs w:val="20"/>
        </w:rPr>
      </w:pPr>
      <w:bookmarkStart w:id="4" w:name="_Toc496280691"/>
      <w:bookmarkStart w:id="5" w:name="_Toc517863458"/>
      <w:r w:rsidRPr="00503941">
        <w:rPr>
          <w:rStyle w:val="Heading2Char"/>
          <w:rFonts w:ascii="Times New Roman" w:hAnsi="Times New Roman" w:cs="Times New Roman"/>
          <w:color w:val="auto"/>
          <w:sz w:val="20"/>
          <w:szCs w:val="20"/>
        </w:rPr>
        <w:t>Study Area</w:t>
      </w:r>
      <w:bookmarkEnd w:id="4"/>
      <w:bookmarkEnd w:id="5"/>
      <w:r w:rsidRPr="00503941">
        <w:rPr>
          <w:rFonts w:ascii="Times New Roman" w:eastAsia="Times New Roman" w:hAnsi="Times New Roman" w:cs="Times New Roman"/>
          <w:b/>
          <w:sz w:val="20"/>
          <w:szCs w:val="20"/>
        </w:rPr>
        <w:t>:</w:t>
      </w:r>
    </w:p>
    <w:p w:rsidR="00F453EC" w:rsidRPr="00503941" w:rsidRDefault="006077CD" w:rsidP="000A7825">
      <w:pPr>
        <w:snapToGrid w:val="0"/>
        <w:spacing w:after="0" w:line="240" w:lineRule="auto"/>
        <w:ind w:firstLine="425"/>
        <w:jc w:val="both"/>
        <w:rPr>
          <w:rFonts w:ascii="Times New Roman" w:eastAsia="Times New Roman" w:hAnsi="Times New Roman" w:cs="Times New Roman"/>
          <w:sz w:val="20"/>
          <w:szCs w:val="20"/>
        </w:rPr>
      </w:pPr>
      <w:r w:rsidRPr="00503941">
        <w:rPr>
          <w:rFonts w:ascii="Times New Roman" w:hAnsi="Times New Roman" w:cs="Times New Roman"/>
          <w:sz w:val="20"/>
          <w:szCs w:val="20"/>
        </w:rPr>
        <w:lastRenderedPageBreak/>
        <w:t>The study was conducted</w:t>
      </w:r>
      <w:r w:rsidR="009F7CB6" w:rsidRPr="00503941">
        <w:rPr>
          <w:rFonts w:ascii="Times New Roman" w:hAnsi="Times New Roman" w:cs="Times New Roman"/>
          <w:sz w:val="20"/>
          <w:szCs w:val="20"/>
        </w:rPr>
        <w:t xml:space="preserve"> in and around Gondar, in </w:t>
      </w:r>
      <w:proofErr w:type="spellStart"/>
      <w:r w:rsidR="009F7CB6" w:rsidRPr="00503941">
        <w:rPr>
          <w:rFonts w:ascii="Times New Roman" w:hAnsi="Times New Roman" w:cs="Times New Roman"/>
          <w:sz w:val="20"/>
          <w:szCs w:val="20"/>
        </w:rPr>
        <w:t>Amhara</w:t>
      </w:r>
      <w:proofErr w:type="spellEnd"/>
      <w:r w:rsidR="009F7CB6" w:rsidRPr="00503941">
        <w:rPr>
          <w:rFonts w:ascii="Times New Roman" w:hAnsi="Times New Roman" w:cs="Times New Roman"/>
          <w:sz w:val="20"/>
          <w:szCs w:val="20"/>
        </w:rPr>
        <w:t xml:space="preserve"> National Regional State, located in the</w:t>
      </w:r>
      <w:r w:rsidR="0008783B" w:rsidRPr="00503941">
        <w:rPr>
          <w:rFonts w:ascii="Times New Roman" w:hAnsi="Times New Roman" w:cs="Times New Roman"/>
          <w:sz w:val="20"/>
          <w:szCs w:val="20"/>
        </w:rPr>
        <w:t xml:space="preserve"> northwestern part of Ethiopia.</w:t>
      </w:r>
      <w:r w:rsidR="009F7CB6" w:rsidRPr="00503941">
        <w:rPr>
          <w:rFonts w:ascii="Times New Roman" w:hAnsi="Times New Roman" w:cs="Times New Roman"/>
          <w:sz w:val="20"/>
          <w:szCs w:val="20"/>
        </w:rPr>
        <w:t xml:space="preserve"> </w:t>
      </w:r>
      <w:r w:rsidR="009F7CB6" w:rsidRPr="00503941">
        <w:rPr>
          <w:rFonts w:ascii="Times New Roman" w:hAnsi="Times New Roman" w:cs="Times New Roman"/>
          <w:bCs/>
          <w:sz w:val="20"/>
          <w:szCs w:val="20"/>
        </w:rPr>
        <w:t xml:space="preserve">The donkey population of Gondar zone was estimated 376,841 (CSA, 2016). </w:t>
      </w:r>
      <w:r w:rsidR="009F7CB6" w:rsidRPr="00503941">
        <w:rPr>
          <w:rFonts w:ascii="Times New Roman" w:eastAsia="Times New Roman" w:hAnsi="Times New Roman" w:cs="Times New Roman"/>
          <w:sz w:val="20"/>
          <w:szCs w:val="20"/>
        </w:rPr>
        <w:t>The present study were carried out in donkeys which were coming to Gondar University</w:t>
      </w:r>
      <w:r w:rsidR="0008783B" w:rsidRPr="00503941">
        <w:rPr>
          <w:rFonts w:ascii="Times New Roman" w:eastAsia="Times New Roman" w:hAnsi="Times New Roman" w:cs="Times New Roman"/>
          <w:sz w:val="20"/>
          <w:szCs w:val="20"/>
        </w:rPr>
        <w:t xml:space="preserve"> veterinary clinics</w:t>
      </w:r>
      <w:r w:rsidR="009F7CB6" w:rsidRPr="00503941">
        <w:rPr>
          <w:rFonts w:ascii="Times New Roman" w:eastAsia="Times New Roman" w:hAnsi="Times New Roman" w:cs="Times New Roman"/>
          <w:sz w:val="20"/>
          <w:szCs w:val="20"/>
        </w:rPr>
        <w:t xml:space="preserve">, Gondar town veterinary clinics and </w:t>
      </w:r>
      <w:proofErr w:type="spellStart"/>
      <w:r w:rsidR="009F7CB6" w:rsidRPr="00503941">
        <w:rPr>
          <w:rFonts w:ascii="Times New Roman" w:eastAsia="Times New Roman" w:hAnsi="Times New Roman" w:cs="Times New Roman"/>
          <w:sz w:val="20"/>
          <w:szCs w:val="20"/>
        </w:rPr>
        <w:t>Azezo</w:t>
      </w:r>
      <w:proofErr w:type="spellEnd"/>
      <w:r w:rsidR="009F7CB6" w:rsidRPr="00503941">
        <w:rPr>
          <w:rFonts w:ascii="Times New Roman" w:eastAsia="Times New Roman" w:hAnsi="Times New Roman" w:cs="Times New Roman"/>
          <w:sz w:val="20"/>
          <w:szCs w:val="20"/>
        </w:rPr>
        <w:t xml:space="preserve"> veterinary clinic on the symptom of complete loss of appetite with history of stress, continuous weight loss and overloading of animals in study area were selected for further diagnoses.</w:t>
      </w:r>
      <w:bookmarkStart w:id="6" w:name="_Toc517863459"/>
    </w:p>
    <w:p w:rsidR="00C77874" w:rsidRPr="00503941" w:rsidRDefault="00C77874" w:rsidP="000A7825">
      <w:pPr>
        <w:pStyle w:val="Heading2"/>
        <w:keepNext w:val="0"/>
        <w:keepLines w:val="0"/>
        <w:snapToGrid w:val="0"/>
        <w:spacing w:before="0" w:line="240" w:lineRule="auto"/>
        <w:jc w:val="both"/>
        <w:rPr>
          <w:rFonts w:ascii="Times New Roman" w:hAnsi="Times New Roman" w:cs="Times New Roman"/>
          <w:color w:val="auto"/>
          <w:sz w:val="20"/>
          <w:szCs w:val="20"/>
        </w:rPr>
      </w:pPr>
      <w:r w:rsidRPr="00503941">
        <w:rPr>
          <w:rFonts w:ascii="Times New Roman" w:hAnsi="Times New Roman" w:cs="Times New Roman"/>
          <w:color w:val="auto"/>
          <w:sz w:val="20"/>
          <w:szCs w:val="20"/>
        </w:rPr>
        <w:t>Study animals</w:t>
      </w:r>
      <w:bookmarkEnd w:id="6"/>
      <w:r w:rsidRPr="00503941">
        <w:rPr>
          <w:rFonts w:ascii="Times New Roman" w:hAnsi="Times New Roman" w:cs="Times New Roman"/>
          <w:color w:val="auto"/>
          <w:sz w:val="20"/>
          <w:szCs w:val="20"/>
        </w:rPr>
        <w:t xml:space="preserve"> </w:t>
      </w:r>
    </w:p>
    <w:p w:rsidR="00C77874" w:rsidRPr="00503941" w:rsidRDefault="00C77874" w:rsidP="000A782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03941">
        <w:rPr>
          <w:rFonts w:ascii="Times New Roman" w:hAnsi="Times New Roman" w:cs="Times New Roman"/>
          <w:sz w:val="20"/>
          <w:szCs w:val="20"/>
        </w:rPr>
        <w:t xml:space="preserve">Animals used for the study were those donkeys showing suspected clinical signs of </w:t>
      </w:r>
      <w:proofErr w:type="spellStart"/>
      <w:r w:rsidRPr="00503941">
        <w:rPr>
          <w:rFonts w:ascii="Times New Roman" w:hAnsi="Times New Roman" w:cs="Times New Roman"/>
          <w:sz w:val="20"/>
          <w:szCs w:val="20"/>
        </w:rPr>
        <w:t>hyperlipidemia</w:t>
      </w:r>
      <w:proofErr w:type="spellEnd"/>
      <w:r w:rsidRPr="00503941">
        <w:rPr>
          <w:rFonts w:ascii="Times New Roman" w:hAnsi="Times New Roman" w:cs="Times New Roman"/>
          <w:sz w:val="20"/>
          <w:szCs w:val="20"/>
        </w:rPr>
        <w:t xml:space="preserve">, </w:t>
      </w:r>
      <w:r w:rsidRPr="00503941">
        <w:rPr>
          <w:rFonts w:ascii="Times New Roman" w:eastAsia="Times New Roman" w:hAnsi="Times New Roman" w:cs="Times New Roman"/>
          <w:sz w:val="20"/>
          <w:szCs w:val="20"/>
        </w:rPr>
        <w:t xml:space="preserve">which were coming to Gondar University, Gondar town veterinary clinics and </w:t>
      </w:r>
      <w:proofErr w:type="spellStart"/>
      <w:r w:rsidRPr="00503941">
        <w:rPr>
          <w:rFonts w:ascii="Times New Roman" w:eastAsia="Times New Roman" w:hAnsi="Times New Roman" w:cs="Times New Roman"/>
          <w:sz w:val="20"/>
          <w:szCs w:val="20"/>
        </w:rPr>
        <w:t>Azezo</w:t>
      </w:r>
      <w:proofErr w:type="spellEnd"/>
      <w:r w:rsidRPr="00503941">
        <w:rPr>
          <w:rFonts w:ascii="Times New Roman" w:eastAsia="Times New Roman" w:hAnsi="Times New Roman" w:cs="Times New Roman"/>
          <w:sz w:val="20"/>
          <w:szCs w:val="20"/>
        </w:rPr>
        <w:t xml:space="preserve"> veterinary clinics</w:t>
      </w:r>
      <w:r w:rsidRPr="00503941">
        <w:rPr>
          <w:rStyle w:val="NormalWebChar"/>
          <w:rFonts w:eastAsiaTheme="minorHAnsi"/>
          <w:sz w:val="20"/>
          <w:szCs w:val="20"/>
        </w:rPr>
        <w:t xml:space="preserve">. </w:t>
      </w:r>
      <w:r w:rsidRPr="00503941">
        <w:rPr>
          <w:rFonts w:ascii="Times New Roman" w:hAnsi="Times New Roman" w:cs="Times New Roman"/>
          <w:sz w:val="20"/>
          <w:szCs w:val="20"/>
        </w:rPr>
        <w:t xml:space="preserve">The study animal comprises of fifteen donkeys all were adult and male that had history of heavy overload, stress and show clinical signs of complete loss feed, dullness and continuous loss of weight in the study areas. </w:t>
      </w:r>
    </w:p>
    <w:p w:rsidR="00C77874" w:rsidRPr="00503941" w:rsidRDefault="00C77874" w:rsidP="000A7825">
      <w:pPr>
        <w:tabs>
          <w:tab w:val="left" w:pos="2160"/>
        </w:tabs>
        <w:snapToGrid w:val="0"/>
        <w:spacing w:after="0" w:line="240" w:lineRule="auto"/>
        <w:ind w:firstLine="425"/>
        <w:jc w:val="both"/>
        <w:rPr>
          <w:rFonts w:ascii="Times New Roman" w:hAnsi="Times New Roman" w:cs="Times New Roman"/>
          <w:sz w:val="20"/>
          <w:szCs w:val="20"/>
        </w:rPr>
      </w:pPr>
      <w:bookmarkStart w:id="7" w:name="_Toc517863460"/>
      <w:r w:rsidRPr="00503941">
        <w:rPr>
          <w:rFonts w:ascii="Times New Roman" w:hAnsi="Times New Roman" w:cs="Times New Roman"/>
          <w:sz w:val="20"/>
          <w:szCs w:val="20"/>
        </w:rPr>
        <w:t>Method of selection of study animals</w:t>
      </w:r>
      <w:bookmarkEnd w:id="7"/>
    </w:p>
    <w:p w:rsidR="00C77874" w:rsidRPr="00503941" w:rsidRDefault="00C77874" w:rsidP="000A7825">
      <w:pPr>
        <w:snapToGrid w:val="0"/>
        <w:spacing w:after="0" w:line="240" w:lineRule="auto"/>
        <w:ind w:firstLine="425"/>
        <w:jc w:val="both"/>
        <w:rPr>
          <w:rFonts w:ascii="Times New Roman" w:hAnsi="Times New Roman" w:cs="Times New Roman"/>
          <w:sz w:val="20"/>
          <w:szCs w:val="20"/>
        </w:rPr>
      </w:pPr>
      <w:r w:rsidRPr="00503941">
        <w:rPr>
          <w:rFonts w:ascii="Times New Roman" w:hAnsi="Times New Roman" w:cs="Times New Roman"/>
          <w:sz w:val="20"/>
          <w:szCs w:val="20"/>
        </w:rPr>
        <w:t xml:space="preserve">In addition to suspected clinical sign of </w:t>
      </w:r>
      <w:proofErr w:type="spellStart"/>
      <w:r w:rsidRPr="00503941">
        <w:rPr>
          <w:rFonts w:ascii="Times New Roman" w:hAnsi="Times New Roman" w:cs="Times New Roman"/>
          <w:sz w:val="20"/>
          <w:szCs w:val="20"/>
        </w:rPr>
        <w:t>hyperlipidemia</w:t>
      </w:r>
      <w:proofErr w:type="spellEnd"/>
      <w:r w:rsidRPr="00503941">
        <w:rPr>
          <w:rFonts w:ascii="Times New Roman" w:hAnsi="Times New Roman" w:cs="Times New Roman"/>
          <w:sz w:val="20"/>
          <w:szCs w:val="20"/>
        </w:rPr>
        <w:t xml:space="preserve">, further laboratory works were done to confirm whether the tentative diagnosis of </w:t>
      </w:r>
      <w:proofErr w:type="spellStart"/>
      <w:r w:rsidRPr="00503941">
        <w:rPr>
          <w:rFonts w:ascii="Times New Roman" w:hAnsi="Times New Roman" w:cs="Times New Roman"/>
          <w:sz w:val="20"/>
          <w:szCs w:val="20"/>
        </w:rPr>
        <w:t>hyperlipidemia</w:t>
      </w:r>
      <w:proofErr w:type="spellEnd"/>
      <w:r w:rsidRPr="00503941">
        <w:rPr>
          <w:rFonts w:ascii="Times New Roman" w:hAnsi="Times New Roman" w:cs="Times New Roman"/>
          <w:sz w:val="20"/>
          <w:szCs w:val="20"/>
        </w:rPr>
        <w:t xml:space="preserve"> in donkey is the actual </w:t>
      </w:r>
      <w:proofErr w:type="spellStart"/>
      <w:r w:rsidRPr="00503941">
        <w:rPr>
          <w:rFonts w:ascii="Times New Roman" w:hAnsi="Times New Roman" w:cs="Times New Roman"/>
          <w:sz w:val="20"/>
          <w:szCs w:val="20"/>
        </w:rPr>
        <w:t>hyperlipidemia</w:t>
      </w:r>
      <w:proofErr w:type="spellEnd"/>
      <w:r w:rsidRPr="00503941">
        <w:rPr>
          <w:rFonts w:ascii="Times New Roman" w:hAnsi="Times New Roman" w:cs="Times New Roman"/>
          <w:sz w:val="20"/>
          <w:szCs w:val="20"/>
        </w:rPr>
        <w:t xml:space="preserve"> in donkey or not. For this 5ml of blood was taken with EDTA coated tube and the color of blood plasma from donkeys with </w:t>
      </w:r>
      <w:proofErr w:type="spellStart"/>
      <w:r w:rsidRPr="00503941">
        <w:rPr>
          <w:rFonts w:ascii="Times New Roman" w:hAnsi="Times New Roman" w:cs="Times New Roman"/>
          <w:sz w:val="20"/>
          <w:szCs w:val="20"/>
        </w:rPr>
        <w:t>hyperlipidemic</w:t>
      </w:r>
      <w:proofErr w:type="spellEnd"/>
      <w:r w:rsidRPr="00503941">
        <w:rPr>
          <w:rFonts w:ascii="Times New Roman" w:hAnsi="Times New Roman" w:cs="Times New Roman"/>
          <w:sz w:val="20"/>
          <w:szCs w:val="20"/>
        </w:rPr>
        <w:t xml:space="preserve"> condition were changed to yellowish clou</w:t>
      </w:r>
      <w:r w:rsidR="009E3815" w:rsidRPr="00503941">
        <w:rPr>
          <w:rFonts w:ascii="Times New Roman" w:hAnsi="Times New Roman" w:cs="Times New Roman"/>
          <w:sz w:val="20"/>
          <w:szCs w:val="20"/>
        </w:rPr>
        <w:t xml:space="preserve">dy (fatty) after centrifugation. </w:t>
      </w:r>
      <w:r w:rsidRPr="00503941">
        <w:rPr>
          <w:rFonts w:ascii="Times New Roman" w:hAnsi="Times New Roman" w:cs="Times New Roman"/>
          <w:sz w:val="20"/>
          <w:szCs w:val="20"/>
        </w:rPr>
        <w:t>Biochemical parameters were measured and take</w:t>
      </w:r>
      <w:r w:rsidR="00597030" w:rsidRPr="00503941">
        <w:rPr>
          <w:rFonts w:ascii="Times New Roman" w:hAnsi="Times New Roman" w:cs="Times New Roman"/>
          <w:sz w:val="20"/>
          <w:szCs w:val="20"/>
        </w:rPr>
        <w:t>n as the confirmatory diagnoses.</w:t>
      </w:r>
    </w:p>
    <w:p w:rsidR="00C77874" w:rsidRPr="00503941" w:rsidRDefault="00C77874" w:rsidP="000A7825">
      <w:pPr>
        <w:pStyle w:val="Heading2"/>
        <w:keepNext w:val="0"/>
        <w:keepLines w:val="0"/>
        <w:snapToGrid w:val="0"/>
        <w:spacing w:before="0" w:line="240" w:lineRule="auto"/>
        <w:jc w:val="both"/>
        <w:rPr>
          <w:rFonts w:ascii="Times New Roman" w:hAnsi="Times New Roman" w:cs="Times New Roman"/>
          <w:color w:val="auto"/>
          <w:sz w:val="20"/>
          <w:szCs w:val="20"/>
        </w:rPr>
      </w:pPr>
      <w:bookmarkStart w:id="8" w:name="_Toc496280694"/>
      <w:bookmarkStart w:id="9" w:name="_Toc517863461"/>
      <w:r w:rsidRPr="00503941">
        <w:rPr>
          <w:rFonts w:ascii="Times New Roman" w:hAnsi="Times New Roman" w:cs="Times New Roman"/>
          <w:color w:val="auto"/>
          <w:sz w:val="20"/>
          <w:szCs w:val="20"/>
        </w:rPr>
        <w:t>Sampling Strategy and Sample Size Determination</w:t>
      </w:r>
      <w:bookmarkEnd w:id="8"/>
      <w:bookmarkEnd w:id="9"/>
    </w:p>
    <w:p w:rsidR="00C77874" w:rsidRPr="00503941" w:rsidRDefault="00C77874" w:rsidP="000A782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03941">
        <w:rPr>
          <w:rFonts w:ascii="Times New Roman" w:hAnsi="Times New Roman" w:cs="Times New Roman"/>
          <w:sz w:val="20"/>
          <w:szCs w:val="20"/>
        </w:rPr>
        <w:t xml:space="preserve">A total of fifteen donkeys with suspected clinical signs of the disease and those which pass the screening test and biochemical test were sampled purposively. The blood sample was taken with EDTA coated tube and observe the turbidity of plasma or the color of blood plasma from donkeys with </w:t>
      </w:r>
      <w:proofErr w:type="spellStart"/>
      <w:r w:rsidRPr="00503941">
        <w:rPr>
          <w:rFonts w:ascii="Times New Roman" w:hAnsi="Times New Roman" w:cs="Times New Roman"/>
          <w:sz w:val="20"/>
          <w:szCs w:val="20"/>
        </w:rPr>
        <w:t>hyperlipidemic</w:t>
      </w:r>
      <w:proofErr w:type="spellEnd"/>
      <w:r w:rsidRPr="00503941">
        <w:rPr>
          <w:rFonts w:ascii="Times New Roman" w:hAnsi="Times New Roman" w:cs="Times New Roman"/>
          <w:sz w:val="20"/>
          <w:szCs w:val="20"/>
        </w:rPr>
        <w:t xml:space="preserve"> condition were changed </w:t>
      </w:r>
      <w:r w:rsidR="00597030" w:rsidRPr="00503941">
        <w:rPr>
          <w:rFonts w:ascii="Times New Roman" w:hAnsi="Times New Roman" w:cs="Times New Roman"/>
          <w:sz w:val="20"/>
          <w:szCs w:val="20"/>
        </w:rPr>
        <w:t>after centrifugation.</w:t>
      </w:r>
    </w:p>
    <w:p w:rsidR="00C77874" w:rsidRPr="00503941" w:rsidRDefault="00C77874" w:rsidP="000A7825">
      <w:pPr>
        <w:pStyle w:val="Heading2"/>
        <w:keepNext w:val="0"/>
        <w:keepLines w:val="0"/>
        <w:snapToGrid w:val="0"/>
        <w:spacing w:before="0" w:line="240" w:lineRule="auto"/>
        <w:jc w:val="both"/>
        <w:rPr>
          <w:rFonts w:ascii="Times New Roman" w:hAnsi="Times New Roman" w:cs="Times New Roman"/>
          <w:color w:val="auto"/>
          <w:sz w:val="20"/>
          <w:szCs w:val="20"/>
        </w:rPr>
      </w:pPr>
      <w:bookmarkStart w:id="10" w:name="_Toc496280695"/>
      <w:bookmarkStart w:id="11" w:name="_Toc517863462"/>
      <w:r w:rsidRPr="00503941">
        <w:rPr>
          <w:rFonts w:ascii="Times New Roman" w:hAnsi="Times New Roman" w:cs="Times New Roman"/>
          <w:color w:val="auto"/>
          <w:sz w:val="20"/>
          <w:szCs w:val="20"/>
        </w:rPr>
        <w:t>Study Design</w:t>
      </w:r>
      <w:bookmarkEnd w:id="10"/>
      <w:bookmarkEnd w:id="11"/>
    </w:p>
    <w:p w:rsidR="00C77874" w:rsidRPr="00503941" w:rsidRDefault="00C77874" w:rsidP="000A7825">
      <w:pPr>
        <w:shd w:val="clear" w:color="auto" w:fill="FFFFFF"/>
        <w:snapToGrid w:val="0"/>
        <w:spacing w:after="0" w:line="240" w:lineRule="auto"/>
        <w:ind w:firstLine="425"/>
        <w:jc w:val="both"/>
        <w:rPr>
          <w:rStyle w:val="NormalWebChar"/>
          <w:rFonts w:eastAsiaTheme="minorHAnsi"/>
          <w:sz w:val="20"/>
          <w:szCs w:val="20"/>
        </w:rPr>
      </w:pPr>
      <w:r w:rsidRPr="00503941">
        <w:rPr>
          <w:rFonts w:ascii="Times New Roman" w:hAnsi="Times New Roman" w:cs="Times New Roman"/>
          <w:bCs/>
          <w:sz w:val="20"/>
          <w:szCs w:val="20"/>
        </w:rPr>
        <w:t xml:space="preserve">Clinical field trial </w:t>
      </w:r>
      <w:r w:rsidRPr="00503941">
        <w:rPr>
          <w:rStyle w:val="NormalWebChar"/>
          <w:rFonts w:eastAsiaTheme="minorHAnsi"/>
          <w:sz w:val="20"/>
          <w:szCs w:val="20"/>
        </w:rPr>
        <w:t>study design were conducted from January, 2017 to April, 2018 to c</w:t>
      </w:r>
      <w:r w:rsidRPr="00503941">
        <w:rPr>
          <w:rStyle w:val="NormalWebChar"/>
          <w:rFonts w:eastAsiaTheme="minorEastAsia"/>
          <w:sz w:val="20"/>
          <w:szCs w:val="20"/>
        </w:rPr>
        <w:t xml:space="preserve">ompare the effectiveness </w:t>
      </w:r>
      <w:r w:rsidRPr="00503941">
        <w:rPr>
          <w:rStyle w:val="NormalWebChar"/>
          <w:rFonts w:eastAsiaTheme="minorHAnsi"/>
          <w:sz w:val="20"/>
          <w:szCs w:val="20"/>
        </w:rPr>
        <w:t>of the four treatment groups (Group I, II, III, and IV) with respective concentrations of dextrose 5%</w:t>
      </w:r>
      <w:r w:rsidR="00206F7F" w:rsidRPr="00503941">
        <w:rPr>
          <w:rStyle w:val="NormalWebChar"/>
          <w:rFonts w:eastAsiaTheme="minorHAnsi"/>
          <w:sz w:val="20"/>
          <w:szCs w:val="20"/>
        </w:rPr>
        <w:t xml:space="preserve"> </w:t>
      </w:r>
      <w:r w:rsidRPr="00503941">
        <w:rPr>
          <w:rStyle w:val="NormalWebChar"/>
          <w:rFonts w:eastAsiaTheme="minorHAnsi"/>
          <w:sz w:val="20"/>
          <w:szCs w:val="20"/>
        </w:rPr>
        <w:t xml:space="preserve">plus </w:t>
      </w:r>
      <w:proofErr w:type="spellStart"/>
      <w:r w:rsidRPr="00503941">
        <w:rPr>
          <w:rStyle w:val="NormalWebChar"/>
          <w:rFonts w:eastAsiaTheme="minorHAnsi"/>
          <w:sz w:val="20"/>
          <w:szCs w:val="20"/>
        </w:rPr>
        <w:t>prednisolone</w:t>
      </w:r>
      <w:proofErr w:type="spellEnd"/>
      <w:r w:rsidRPr="00503941">
        <w:rPr>
          <w:rStyle w:val="NormalWebChar"/>
          <w:rFonts w:eastAsiaTheme="minorHAnsi"/>
          <w:sz w:val="20"/>
          <w:szCs w:val="20"/>
        </w:rPr>
        <w:t xml:space="preserve">, dextrose 5% alone, dextrose 10% and dextrose 20% to the clinically and biochemically </w:t>
      </w:r>
      <w:proofErr w:type="spellStart"/>
      <w:r w:rsidRPr="00503941">
        <w:rPr>
          <w:rStyle w:val="NormalWebChar"/>
          <w:rFonts w:eastAsiaTheme="minorHAnsi"/>
          <w:sz w:val="20"/>
          <w:szCs w:val="20"/>
        </w:rPr>
        <w:t>hyperlipidemic</w:t>
      </w:r>
      <w:proofErr w:type="spellEnd"/>
      <w:r w:rsidRPr="00503941">
        <w:rPr>
          <w:rStyle w:val="NormalWebChar"/>
          <w:rFonts w:eastAsiaTheme="minorHAnsi"/>
          <w:sz w:val="20"/>
          <w:szCs w:val="20"/>
        </w:rPr>
        <w:t xml:space="preserve"> donkeys.</w:t>
      </w:r>
    </w:p>
    <w:p w:rsidR="00C77874" w:rsidRPr="00503941" w:rsidRDefault="00C77874" w:rsidP="000A7825">
      <w:pPr>
        <w:pStyle w:val="Heading2"/>
        <w:keepNext w:val="0"/>
        <w:keepLines w:val="0"/>
        <w:snapToGrid w:val="0"/>
        <w:spacing w:before="0" w:line="240" w:lineRule="auto"/>
        <w:jc w:val="both"/>
        <w:rPr>
          <w:rFonts w:ascii="Times New Roman" w:hAnsi="Times New Roman" w:cs="Times New Roman"/>
          <w:color w:val="auto"/>
          <w:sz w:val="20"/>
          <w:szCs w:val="20"/>
        </w:rPr>
      </w:pPr>
      <w:bookmarkStart w:id="12" w:name="_Toc496280696"/>
      <w:bookmarkStart w:id="13" w:name="_Toc517863463"/>
      <w:r w:rsidRPr="00503941">
        <w:rPr>
          <w:rFonts w:ascii="Times New Roman" w:hAnsi="Times New Roman" w:cs="Times New Roman"/>
          <w:color w:val="auto"/>
          <w:sz w:val="20"/>
          <w:szCs w:val="20"/>
        </w:rPr>
        <w:t>Sample Collection and Laboratory Measurements</w:t>
      </w:r>
      <w:bookmarkEnd w:id="12"/>
      <w:bookmarkEnd w:id="13"/>
    </w:p>
    <w:p w:rsidR="00C77874" w:rsidRPr="00503941" w:rsidRDefault="00C77874" w:rsidP="000A7825">
      <w:pPr>
        <w:snapToGrid w:val="0"/>
        <w:spacing w:after="0" w:line="240" w:lineRule="auto"/>
        <w:ind w:firstLine="425"/>
        <w:jc w:val="both"/>
        <w:rPr>
          <w:rFonts w:ascii="Times New Roman" w:hAnsi="Times New Roman" w:cs="Times New Roman"/>
          <w:sz w:val="20"/>
          <w:szCs w:val="20"/>
        </w:rPr>
      </w:pPr>
      <w:r w:rsidRPr="00503941">
        <w:rPr>
          <w:rFonts w:ascii="Times New Roman" w:hAnsi="Times New Roman" w:cs="Times New Roman"/>
          <w:b/>
          <w:iCs/>
          <w:sz w:val="20"/>
          <w:szCs w:val="20"/>
        </w:rPr>
        <w:t>Blood samples</w:t>
      </w:r>
      <w:r w:rsidRPr="00503941">
        <w:rPr>
          <w:rFonts w:ascii="Times New Roman" w:hAnsi="Times New Roman" w:cs="Times New Roman"/>
          <w:sz w:val="20"/>
          <w:szCs w:val="20"/>
        </w:rPr>
        <w:t xml:space="preserve">: Five ml of blood were collected from jugular vein before and after treatment, with EDTA coated </w:t>
      </w:r>
      <w:proofErr w:type="spellStart"/>
      <w:r w:rsidRPr="00503941">
        <w:rPr>
          <w:rFonts w:ascii="Times New Roman" w:hAnsi="Times New Roman" w:cs="Times New Roman"/>
          <w:sz w:val="20"/>
          <w:szCs w:val="20"/>
        </w:rPr>
        <w:t>vacutenier</w:t>
      </w:r>
      <w:proofErr w:type="spellEnd"/>
      <w:r w:rsidRPr="00503941">
        <w:rPr>
          <w:rFonts w:ascii="Times New Roman" w:hAnsi="Times New Roman" w:cs="Times New Roman"/>
          <w:sz w:val="20"/>
          <w:szCs w:val="20"/>
        </w:rPr>
        <w:t xml:space="preserve"> tubes and the sample were kept immediately in ice box for transport to Gondar University veterinary clinical pathology laboratory and whole blood were used for hematological test. Whole blood and plasma were separated for biochemical test </w:t>
      </w:r>
      <w:r w:rsidRPr="00503941">
        <w:rPr>
          <w:rFonts w:ascii="Times New Roman" w:hAnsi="Times New Roman" w:cs="Times New Roman"/>
          <w:sz w:val="20"/>
          <w:szCs w:val="20"/>
        </w:rPr>
        <w:lastRenderedPageBreak/>
        <w:t xml:space="preserve">after centrifugation. </w:t>
      </w:r>
      <w:r w:rsidRPr="00503941">
        <w:rPr>
          <w:rFonts w:ascii="Times New Roman" w:eastAsia="Times New Roman" w:hAnsi="Times New Roman" w:cs="Times New Roman"/>
          <w:sz w:val="20"/>
          <w:szCs w:val="20"/>
        </w:rPr>
        <w:t>Hematological and biochemical parameters were evaluated before and after treatment in each group and interpretation with conclusion were made on the basis of both findings</w:t>
      </w:r>
      <w:r w:rsidRPr="00503941">
        <w:rPr>
          <w:rFonts w:ascii="Times New Roman" w:hAnsi="Times New Roman" w:cs="Times New Roman"/>
          <w:sz w:val="20"/>
          <w:szCs w:val="20"/>
        </w:rPr>
        <w:t xml:space="preserve">. </w:t>
      </w:r>
    </w:p>
    <w:p w:rsidR="00C77874" w:rsidRPr="00503941" w:rsidRDefault="00C77874" w:rsidP="000A7825">
      <w:pPr>
        <w:pStyle w:val="Default"/>
        <w:snapToGrid w:val="0"/>
        <w:ind w:firstLine="425"/>
        <w:jc w:val="both"/>
        <w:rPr>
          <w:rFonts w:ascii="Times New Roman" w:hAnsi="Times New Roman" w:cs="Times New Roman"/>
          <w:color w:val="auto"/>
          <w:sz w:val="20"/>
          <w:szCs w:val="20"/>
        </w:rPr>
      </w:pPr>
      <w:r w:rsidRPr="00503941">
        <w:rPr>
          <w:rFonts w:ascii="Times New Roman" w:hAnsi="Times New Roman" w:cs="Times New Roman"/>
          <w:color w:val="auto"/>
          <w:sz w:val="20"/>
          <w:szCs w:val="20"/>
        </w:rPr>
        <w:t xml:space="preserve">To extract plasma from the whole blood: the whole blood was placed in EDTA tube. Centrifuge at 2000 revolution per minute for 10 minutes. Plasma layer was removed and stored in ice then transfer to refrigerator for further investigation. </w:t>
      </w:r>
      <w:r w:rsidR="00844572" w:rsidRPr="00503941">
        <w:rPr>
          <w:rFonts w:ascii="Times New Roman" w:hAnsi="Times New Roman" w:cs="Times New Roman"/>
          <w:color w:val="auto"/>
          <w:sz w:val="20"/>
          <w:szCs w:val="20"/>
        </w:rPr>
        <w:t xml:space="preserve">The disturbing white </w:t>
      </w:r>
      <w:proofErr w:type="spellStart"/>
      <w:r w:rsidR="00844572" w:rsidRPr="00503941">
        <w:rPr>
          <w:rFonts w:ascii="Times New Roman" w:hAnsi="Times New Roman" w:cs="Times New Roman"/>
          <w:color w:val="auto"/>
          <w:sz w:val="20"/>
          <w:szCs w:val="20"/>
        </w:rPr>
        <w:t>buffy</w:t>
      </w:r>
      <w:proofErr w:type="spellEnd"/>
      <w:r w:rsidR="00844572" w:rsidRPr="00503941">
        <w:rPr>
          <w:rFonts w:ascii="Times New Roman" w:hAnsi="Times New Roman" w:cs="Times New Roman"/>
          <w:color w:val="auto"/>
          <w:sz w:val="20"/>
          <w:szCs w:val="20"/>
        </w:rPr>
        <w:t xml:space="preserve"> coat layer</w:t>
      </w:r>
      <w:r w:rsidR="00597030" w:rsidRPr="00503941">
        <w:rPr>
          <w:rFonts w:ascii="Times New Roman" w:hAnsi="Times New Roman" w:cs="Times New Roman"/>
          <w:color w:val="auto"/>
          <w:sz w:val="20"/>
          <w:szCs w:val="20"/>
        </w:rPr>
        <w:t>s</w:t>
      </w:r>
      <w:r w:rsidR="00844572" w:rsidRPr="00503941">
        <w:rPr>
          <w:rFonts w:ascii="Times New Roman" w:hAnsi="Times New Roman" w:cs="Times New Roman"/>
          <w:color w:val="auto"/>
          <w:sz w:val="20"/>
          <w:szCs w:val="20"/>
        </w:rPr>
        <w:t xml:space="preserve"> were a</w:t>
      </w:r>
      <w:r w:rsidR="00597030" w:rsidRPr="00503941">
        <w:rPr>
          <w:rFonts w:ascii="Times New Roman" w:hAnsi="Times New Roman" w:cs="Times New Roman"/>
          <w:color w:val="auto"/>
          <w:sz w:val="20"/>
          <w:szCs w:val="20"/>
        </w:rPr>
        <w:t>voided</w:t>
      </w:r>
      <w:r w:rsidRPr="00503941">
        <w:rPr>
          <w:rFonts w:ascii="Times New Roman" w:hAnsi="Times New Roman" w:cs="Times New Roman"/>
          <w:color w:val="auto"/>
          <w:sz w:val="20"/>
          <w:szCs w:val="20"/>
        </w:rPr>
        <w:t xml:space="preserve">. Aliquot samples for testing were stored in deep freezing. </w:t>
      </w:r>
    </w:p>
    <w:p w:rsidR="00C77874" w:rsidRPr="00503941" w:rsidRDefault="00C77874" w:rsidP="0028547A">
      <w:pPr>
        <w:pStyle w:val="Heading3"/>
        <w:keepNext w:val="0"/>
        <w:keepLines w:val="0"/>
        <w:snapToGrid w:val="0"/>
        <w:spacing w:before="0" w:line="240" w:lineRule="auto"/>
        <w:jc w:val="both"/>
        <w:rPr>
          <w:rFonts w:ascii="Times New Roman" w:hAnsi="Times New Roman" w:cs="Times New Roman"/>
          <w:b w:val="0"/>
          <w:color w:val="auto"/>
          <w:sz w:val="20"/>
          <w:szCs w:val="20"/>
        </w:rPr>
      </w:pPr>
      <w:bookmarkStart w:id="14" w:name="_Toc517863464"/>
      <w:r w:rsidRPr="00503941">
        <w:rPr>
          <w:rFonts w:ascii="Times New Roman" w:hAnsi="Times New Roman" w:cs="Times New Roman"/>
          <w:b w:val="0"/>
          <w:color w:val="auto"/>
          <w:sz w:val="20"/>
          <w:szCs w:val="20"/>
        </w:rPr>
        <w:t>Hematological parameters:</w:t>
      </w:r>
      <w:bookmarkEnd w:id="14"/>
    </w:p>
    <w:p w:rsidR="00C77874" w:rsidRPr="00503941" w:rsidRDefault="00C77874" w:rsidP="000A7825">
      <w:pPr>
        <w:pStyle w:val="Default"/>
        <w:snapToGrid w:val="0"/>
        <w:ind w:firstLine="425"/>
        <w:jc w:val="both"/>
        <w:rPr>
          <w:rFonts w:ascii="Times New Roman" w:hAnsi="Times New Roman" w:cs="Times New Roman"/>
          <w:color w:val="auto"/>
          <w:sz w:val="20"/>
          <w:szCs w:val="20"/>
        </w:rPr>
      </w:pPr>
      <w:proofErr w:type="spellStart"/>
      <w:r w:rsidRPr="00503941">
        <w:rPr>
          <w:rStyle w:val="NormalWebChar"/>
          <w:rFonts w:eastAsiaTheme="minorHAnsi"/>
          <w:color w:val="auto"/>
          <w:sz w:val="20"/>
          <w:szCs w:val="20"/>
        </w:rPr>
        <w:t>Haemoglobin</w:t>
      </w:r>
      <w:proofErr w:type="spellEnd"/>
      <w:r w:rsidRPr="00503941">
        <w:rPr>
          <w:rStyle w:val="NormalWebChar"/>
          <w:rFonts w:eastAsiaTheme="minorHAnsi"/>
          <w:color w:val="auto"/>
          <w:sz w:val="20"/>
          <w:szCs w:val="20"/>
        </w:rPr>
        <w:t xml:space="preserve"> estimation (</w:t>
      </w:r>
      <w:proofErr w:type="spellStart"/>
      <w:r w:rsidRPr="00503941">
        <w:rPr>
          <w:rStyle w:val="NormalWebChar"/>
          <w:rFonts w:eastAsiaTheme="minorHAnsi"/>
          <w:color w:val="auto"/>
          <w:sz w:val="20"/>
          <w:szCs w:val="20"/>
        </w:rPr>
        <w:t>Hgb</w:t>
      </w:r>
      <w:proofErr w:type="spellEnd"/>
      <w:r w:rsidRPr="00503941">
        <w:rPr>
          <w:rStyle w:val="NormalWebChar"/>
          <w:rFonts w:eastAsiaTheme="minorHAnsi"/>
          <w:color w:val="auto"/>
          <w:sz w:val="20"/>
          <w:szCs w:val="20"/>
        </w:rPr>
        <w:t xml:space="preserve"> %), packed cell volume (PCV)</w:t>
      </w:r>
      <w:r w:rsidRPr="00503941">
        <w:rPr>
          <w:rFonts w:ascii="Times New Roman" w:hAnsi="Times New Roman" w:cs="Times New Roman"/>
          <w:color w:val="auto"/>
          <w:sz w:val="20"/>
          <w:szCs w:val="20"/>
        </w:rPr>
        <w:t xml:space="preserve">, </w:t>
      </w:r>
      <w:r w:rsidRPr="00503941">
        <w:rPr>
          <w:rStyle w:val="NormalWebChar"/>
          <w:rFonts w:eastAsiaTheme="minorHAnsi"/>
          <w:color w:val="auto"/>
          <w:sz w:val="20"/>
          <w:szCs w:val="20"/>
        </w:rPr>
        <w:t>total red blood cell count (TRBC) and white blood cells (</w:t>
      </w:r>
      <w:proofErr w:type="spellStart"/>
      <w:r w:rsidRPr="00503941">
        <w:rPr>
          <w:rStyle w:val="NormalWebChar"/>
          <w:rFonts w:eastAsiaTheme="minorHAnsi"/>
          <w:color w:val="auto"/>
          <w:sz w:val="20"/>
          <w:szCs w:val="20"/>
        </w:rPr>
        <w:t>WBCs</w:t>
      </w:r>
      <w:proofErr w:type="spellEnd"/>
      <w:r w:rsidRPr="00503941">
        <w:rPr>
          <w:rStyle w:val="NormalWebChar"/>
          <w:rFonts w:eastAsiaTheme="minorHAnsi"/>
          <w:color w:val="auto"/>
          <w:sz w:val="20"/>
          <w:szCs w:val="20"/>
        </w:rPr>
        <w:t xml:space="preserve">), </w:t>
      </w:r>
      <w:r w:rsidR="00597030" w:rsidRPr="00503941">
        <w:rPr>
          <w:rFonts w:ascii="Times New Roman" w:hAnsi="Times New Roman" w:cs="Times New Roman"/>
          <w:color w:val="auto"/>
          <w:sz w:val="20"/>
          <w:szCs w:val="20"/>
        </w:rPr>
        <w:t xml:space="preserve">were measured using automated </w:t>
      </w:r>
      <w:proofErr w:type="spellStart"/>
      <w:r w:rsidR="00597030" w:rsidRPr="00503941">
        <w:rPr>
          <w:rFonts w:ascii="Times New Roman" w:hAnsi="Times New Roman" w:cs="Times New Roman"/>
          <w:color w:val="auto"/>
          <w:sz w:val="20"/>
          <w:szCs w:val="20"/>
        </w:rPr>
        <w:t>h</w:t>
      </w:r>
      <w:r w:rsidRPr="00503941">
        <w:rPr>
          <w:rFonts w:ascii="Times New Roman" w:hAnsi="Times New Roman" w:cs="Times New Roman"/>
          <w:color w:val="auto"/>
          <w:sz w:val="20"/>
          <w:szCs w:val="20"/>
        </w:rPr>
        <w:t>emoanalyzer</w:t>
      </w:r>
      <w:proofErr w:type="spellEnd"/>
      <w:r w:rsidRPr="00503941">
        <w:rPr>
          <w:rFonts w:ascii="Times New Roman" w:hAnsi="Times New Roman" w:cs="Times New Roman"/>
          <w:color w:val="auto"/>
          <w:sz w:val="20"/>
          <w:szCs w:val="20"/>
        </w:rPr>
        <w:t>.</w:t>
      </w:r>
    </w:p>
    <w:p w:rsidR="00C77874" w:rsidRPr="00503941" w:rsidRDefault="00C77874" w:rsidP="000A7825">
      <w:pPr>
        <w:pStyle w:val="Heading3"/>
        <w:keepNext w:val="0"/>
        <w:keepLines w:val="0"/>
        <w:snapToGrid w:val="0"/>
        <w:spacing w:before="0" w:line="240" w:lineRule="auto"/>
        <w:ind w:firstLine="425"/>
        <w:jc w:val="both"/>
        <w:rPr>
          <w:rFonts w:ascii="Times New Roman" w:hAnsi="Times New Roman" w:cs="Times New Roman"/>
          <w:b w:val="0"/>
          <w:color w:val="auto"/>
          <w:sz w:val="20"/>
          <w:szCs w:val="20"/>
        </w:rPr>
      </w:pPr>
      <w:bookmarkStart w:id="15" w:name="_Toc517863465"/>
      <w:r w:rsidRPr="00503941">
        <w:rPr>
          <w:rFonts w:ascii="Times New Roman" w:hAnsi="Times New Roman" w:cs="Times New Roman"/>
          <w:b w:val="0"/>
          <w:color w:val="auto"/>
          <w:sz w:val="20"/>
          <w:szCs w:val="20"/>
        </w:rPr>
        <w:t>Biochemical parameters</w:t>
      </w:r>
      <w:bookmarkEnd w:id="15"/>
      <w:r w:rsidRPr="00503941">
        <w:rPr>
          <w:rFonts w:ascii="Times New Roman" w:hAnsi="Times New Roman" w:cs="Times New Roman"/>
          <w:b w:val="0"/>
          <w:color w:val="auto"/>
          <w:sz w:val="20"/>
          <w:szCs w:val="20"/>
        </w:rPr>
        <w:t xml:space="preserve"> </w:t>
      </w:r>
    </w:p>
    <w:p w:rsidR="00C77874" w:rsidRPr="00503941" w:rsidRDefault="00C77874" w:rsidP="000A7825">
      <w:pPr>
        <w:pStyle w:val="Default"/>
        <w:snapToGrid w:val="0"/>
        <w:ind w:firstLine="425"/>
        <w:jc w:val="both"/>
        <w:rPr>
          <w:rFonts w:ascii="Times New Roman" w:hAnsi="Times New Roman" w:cs="Times New Roman"/>
          <w:color w:val="auto"/>
          <w:sz w:val="20"/>
          <w:szCs w:val="20"/>
        </w:rPr>
      </w:pPr>
      <w:r w:rsidRPr="00503941">
        <w:rPr>
          <w:rFonts w:ascii="Times New Roman" w:hAnsi="Times New Roman" w:cs="Times New Roman"/>
          <w:color w:val="auto"/>
          <w:sz w:val="20"/>
          <w:szCs w:val="20"/>
        </w:rPr>
        <w:t xml:space="preserve">Concentrations of plasma triglyceride (TG) and total cholesterol were measured using the enzymatic colorimetric reagents. </w:t>
      </w:r>
      <w:r w:rsidRPr="00503941">
        <w:rPr>
          <w:rFonts w:ascii="Times New Roman" w:hAnsi="Times New Roman" w:cs="Times New Roman"/>
          <w:iCs/>
          <w:color w:val="auto"/>
          <w:sz w:val="20"/>
          <w:szCs w:val="20"/>
        </w:rPr>
        <w:t xml:space="preserve">Triglycerides/cholesterol enzymatic assay kit </w:t>
      </w:r>
      <w:r w:rsidRPr="00503941">
        <w:rPr>
          <w:rFonts w:ascii="Times New Roman" w:hAnsi="Times New Roman" w:cs="Times New Roman"/>
          <w:color w:val="auto"/>
          <w:sz w:val="20"/>
          <w:szCs w:val="20"/>
        </w:rPr>
        <w:t>is a simple, direct and automation compatible method for measuring triglyceride/chole</w:t>
      </w:r>
      <w:r w:rsidR="00597030" w:rsidRPr="00503941">
        <w:rPr>
          <w:rFonts w:ascii="Times New Roman" w:hAnsi="Times New Roman" w:cs="Times New Roman"/>
          <w:color w:val="auto"/>
          <w:sz w:val="20"/>
          <w:szCs w:val="20"/>
        </w:rPr>
        <w:t>sterol levels in plasma samples</w:t>
      </w:r>
      <w:r w:rsidRPr="00503941">
        <w:rPr>
          <w:rFonts w:ascii="Times New Roman" w:hAnsi="Times New Roman" w:cs="Times New Roman"/>
          <w:color w:val="auto"/>
          <w:sz w:val="20"/>
          <w:szCs w:val="20"/>
        </w:rPr>
        <w:t xml:space="preserve">. Plasma total protein, albumin, </w:t>
      </w:r>
      <w:r w:rsidRPr="00503941">
        <w:rPr>
          <w:rFonts w:ascii="Times New Roman" w:eastAsia="Times New Roman" w:hAnsi="Times New Roman" w:cs="Times New Roman"/>
          <w:color w:val="auto"/>
          <w:sz w:val="20"/>
          <w:szCs w:val="20"/>
        </w:rPr>
        <w:t xml:space="preserve">blood glucose, </w:t>
      </w:r>
      <w:r w:rsidRPr="00503941">
        <w:rPr>
          <w:rFonts w:ascii="Times New Roman" w:hAnsi="Times New Roman" w:cs="Times New Roman"/>
          <w:color w:val="auto"/>
          <w:sz w:val="20"/>
          <w:szCs w:val="20"/>
        </w:rPr>
        <w:t xml:space="preserve">AST (SGOT), and </w:t>
      </w:r>
      <w:r w:rsidRPr="00503941">
        <w:rPr>
          <w:rFonts w:ascii="Times New Roman" w:eastAsia="Times New Roman" w:hAnsi="Times New Roman" w:cs="Times New Roman"/>
          <w:color w:val="auto"/>
          <w:sz w:val="20"/>
          <w:szCs w:val="20"/>
        </w:rPr>
        <w:t xml:space="preserve">ALT (SGPT) </w:t>
      </w:r>
      <w:r w:rsidRPr="00503941">
        <w:rPr>
          <w:rFonts w:ascii="Times New Roman" w:hAnsi="Times New Roman" w:cs="Times New Roman"/>
          <w:color w:val="auto"/>
          <w:sz w:val="20"/>
          <w:szCs w:val="20"/>
        </w:rPr>
        <w:t>activity level were measured using a vitro enzymatic colorimetric test kit.</w:t>
      </w:r>
    </w:p>
    <w:p w:rsidR="00C77874" w:rsidRPr="00503941" w:rsidRDefault="00C77874" w:rsidP="0028547A">
      <w:pPr>
        <w:pStyle w:val="Heading3"/>
        <w:keepNext w:val="0"/>
        <w:keepLines w:val="0"/>
        <w:snapToGrid w:val="0"/>
        <w:spacing w:before="0" w:line="240" w:lineRule="auto"/>
        <w:jc w:val="both"/>
        <w:rPr>
          <w:rFonts w:ascii="Times New Roman" w:hAnsi="Times New Roman" w:cs="Times New Roman"/>
          <w:b w:val="0"/>
          <w:color w:val="auto"/>
          <w:sz w:val="20"/>
          <w:szCs w:val="20"/>
        </w:rPr>
      </w:pPr>
      <w:bookmarkStart w:id="16" w:name="_Toc517863466"/>
      <w:r w:rsidRPr="00503941">
        <w:rPr>
          <w:rFonts w:ascii="Times New Roman" w:hAnsi="Times New Roman" w:cs="Times New Roman"/>
          <w:b w:val="0"/>
          <w:color w:val="auto"/>
          <w:sz w:val="20"/>
          <w:szCs w:val="20"/>
        </w:rPr>
        <w:t>Clinical parameters:</w:t>
      </w:r>
      <w:bookmarkEnd w:id="16"/>
      <w:r w:rsidRPr="00503941">
        <w:rPr>
          <w:rFonts w:ascii="Times New Roman" w:hAnsi="Times New Roman" w:cs="Times New Roman"/>
          <w:b w:val="0"/>
          <w:color w:val="auto"/>
          <w:sz w:val="20"/>
          <w:szCs w:val="20"/>
        </w:rPr>
        <w:t xml:space="preserve"> </w:t>
      </w:r>
    </w:p>
    <w:p w:rsidR="00C77874" w:rsidRPr="00503941" w:rsidRDefault="00C77874" w:rsidP="000A7825">
      <w:pPr>
        <w:pStyle w:val="Default"/>
        <w:snapToGrid w:val="0"/>
        <w:ind w:firstLine="425"/>
        <w:jc w:val="both"/>
        <w:rPr>
          <w:rFonts w:ascii="Times New Roman" w:hAnsi="Times New Roman" w:cs="Times New Roman"/>
          <w:color w:val="auto"/>
          <w:sz w:val="20"/>
          <w:szCs w:val="20"/>
        </w:rPr>
      </w:pPr>
      <w:r w:rsidRPr="00503941">
        <w:rPr>
          <w:rFonts w:ascii="Times New Roman" w:hAnsi="Times New Roman" w:cs="Times New Roman"/>
          <w:color w:val="auto"/>
          <w:sz w:val="20"/>
          <w:szCs w:val="20"/>
        </w:rPr>
        <w:t xml:space="preserve">Respiratory rate, heart rate and rectal temperature were measured using standard methods </w:t>
      </w:r>
    </w:p>
    <w:p w:rsidR="00C77874" w:rsidRPr="00503941" w:rsidRDefault="00C77874" w:rsidP="000A7825">
      <w:pPr>
        <w:pStyle w:val="Heading2"/>
        <w:keepNext w:val="0"/>
        <w:keepLines w:val="0"/>
        <w:snapToGrid w:val="0"/>
        <w:spacing w:before="0" w:line="240" w:lineRule="auto"/>
        <w:jc w:val="both"/>
        <w:rPr>
          <w:rFonts w:ascii="Times New Roman" w:hAnsi="Times New Roman" w:cs="Times New Roman"/>
          <w:color w:val="auto"/>
          <w:sz w:val="20"/>
          <w:szCs w:val="20"/>
        </w:rPr>
      </w:pPr>
      <w:bookmarkStart w:id="17" w:name="_Toc496280701"/>
      <w:bookmarkStart w:id="18" w:name="_Toc517863467"/>
      <w:r w:rsidRPr="00503941">
        <w:rPr>
          <w:rFonts w:ascii="Times New Roman" w:hAnsi="Times New Roman" w:cs="Times New Roman"/>
          <w:color w:val="auto"/>
          <w:sz w:val="20"/>
          <w:szCs w:val="20"/>
        </w:rPr>
        <w:t>Selection of Treatment Group</w:t>
      </w:r>
      <w:bookmarkEnd w:id="17"/>
      <w:bookmarkEnd w:id="18"/>
    </w:p>
    <w:p w:rsidR="00C77874" w:rsidRPr="00503941" w:rsidRDefault="00C77874" w:rsidP="000A7825">
      <w:pPr>
        <w:shd w:val="clear" w:color="auto" w:fill="FFFFFF"/>
        <w:snapToGrid w:val="0"/>
        <w:spacing w:after="0" w:line="240" w:lineRule="auto"/>
        <w:ind w:firstLine="425"/>
        <w:jc w:val="both"/>
        <w:rPr>
          <w:rFonts w:ascii="Times New Roman" w:hAnsi="Times New Roman" w:cs="Times New Roman"/>
          <w:sz w:val="20"/>
          <w:szCs w:val="20"/>
        </w:rPr>
      </w:pPr>
      <w:r w:rsidRPr="00503941">
        <w:rPr>
          <w:rFonts w:ascii="Times New Roman" w:hAnsi="Times New Roman" w:cs="Times New Roman"/>
          <w:sz w:val="20"/>
          <w:szCs w:val="20"/>
        </w:rPr>
        <w:t xml:space="preserve">Following selection of </w:t>
      </w:r>
      <w:proofErr w:type="spellStart"/>
      <w:r w:rsidRPr="00503941">
        <w:rPr>
          <w:rFonts w:ascii="Times New Roman" w:hAnsi="Times New Roman" w:cs="Times New Roman"/>
          <w:sz w:val="20"/>
          <w:szCs w:val="20"/>
        </w:rPr>
        <w:t>hyperlipidemic</w:t>
      </w:r>
      <w:proofErr w:type="spellEnd"/>
      <w:r w:rsidRPr="00503941">
        <w:rPr>
          <w:rFonts w:ascii="Times New Roman" w:hAnsi="Times New Roman" w:cs="Times New Roman"/>
          <w:sz w:val="20"/>
          <w:szCs w:val="20"/>
        </w:rPr>
        <w:t xml:space="preserve"> donkeys based on suspected clinical sign, screening test and conformation of biochemical test, animals were randomly divided in to five groups consisting three donkeys in each group. Animal in the first group were subjected to treatment with </w:t>
      </w:r>
      <w:r w:rsidRPr="00503941">
        <w:rPr>
          <w:rFonts w:ascii="Times New Roman" w:eastAsia="Times New Roman" w:hAnsi="Times New Roman" w:cs="Times New Roman"/>
          <w:sz w:val="20"/>
          <w:szCs w:val="20"/>
        </w:rPr>
        <w:t xml:space="preserve">Dextrose 5% at the rate of 10ml / kg I/V with </w:t>
      </w:r>
      <w:proofErr w:type="spellStart"/>
      <w:r w:rsidRPr="00503941">
        <w:rPr>
          <w:rFonts w:ascii="Times New Roman" w:eastAsia="Times New Roman" w:hAnsi="Times New Roman" w:cs="Times New Roman"/>
          <w:sz w:val="20"/>
          <w:szCs w:val="20"/>
        </w:rPr>
        <w:t>Prednisolone</w:t>
      </w:r>
      <w:proofErr w:type="spellEnd"/>
      <w:r w:rsidRPr="00503941">
        <w:rPr>
          <w:rFonts w:ascii="Times New Roman" w:eastAsia="Times New Roman" w:hAnsi="Times New Roman" w:cs="Times New Roman"/>
          <w:sz w:val="20"/>
          <w:szCs w:val="20"/>
        </w:rPr>
        <w:t xml:space="preserve"> 0.2mg/kg body weight daily for 3 days</w:t>
      </w:r>
      <w:r w:rsidRPr="00503941">
        <w:rPr>
          <w:rFonts w:ascii="Times New Roman" w:hAnsi="Times New Roman" w:cs="Times New Roman"/>
          <w:sz w:val="20"/>
          <w:szCs w:val="20"/>
        </w:rPr>
        <w:t xml:space="preserve">, animals in the second group were subjected to treatment with </w:t>
      </w:r>
      <w:r w:rsidRPr="00503941">
        <w:rPr>
          <w:rFonts w:ascii="Times New Roman" w:eastAsia="Times New Roman" w:hAnsi="Times New Roman" w:cs="Times New Roman"/>
          <w:sz w:val="20"/>
          <w:szCs w:val="20"/>
        </w:rPr>
        <w:t xml:space="preserve">Dextrose 5%, 10ml / kg I/V for 3days, </w:t>
      </w:r>
      <w:r w:rsidRPr="00503941">
        <w:rPr>
          <w:rFonts w:ascii="Times New Roman" w:hAnsi="Times New Roman" w:cs="Times New Roman"/>
          <w:sz w:val="20"/>
          <w:szCs w:val="20"/>
        </w:rPr>
        <w:t xml:space="preserve">animals in the third group were subjected to treatment with </w:t>
      </w:r>
      <w:r w:rsidRPr="00503941">
        <w:rPr>
          <w:rFonts w:ascii="Times New Roman" w:eastAsia="Times New Roman" w:hAnsi="Times New Roman" w:cs="Times New Roman"/>
          <w:sz w:val="20"/>
          <w:szCs w:val="20"/>
        </w:rPr>
        <w:t>Dextrose 10 %, 10ml / kg I/V for 3days</w:t>
      </w:r>
      <w:r w:rsidRPr="00503941">
        <w:rPr>
          <w:rFonts w:ascii="Times New Roman" w:hAnsi="Times New Roman" w:cs="Times New Roman"/>
          <w:sz w:val="20"/>
          <w:szCs w:val="20"/>
        </w:rPr>
        <w:t>, animals in the fourth group were subjected to treatment</w:t>
      </w:r>
      <w:r w:rsidR="00206F7F" w:rsidRPr="00503941">
        <w:rPr>
          <w:rFonts w:ascii="Times New Roman" w:hAnsi="Times New Roman" w:cs="Times New Roman"/>
          <w:sz w:val="20"/>
          <w:szCs w:val="20"/>
        </w:rPr>
        <w:t xml:space="preserve"> </w:t>
      </w:r>
      <w:r w:rsidRPr="00503941">
        <w:rPr>
          <w:rFonts w:ascii="Times New Roman" w:hAnsi="Times New Roman" w:cs="Times New Roman"/>
          <w:sz w:val="20"/>
          <w:szCs w:val="20"/>
        </w:rPr>
        <w:t xml:space="preserve">with </w:t>
      </w:r>
      <w:r w:rsidRPr="00503941">
        <w:rPr>
          <w:rFonts w:ascii="Times New Roman" w:eastAsia="Times New Roman" w:hAnsi="Times New Roman" w:cs="Times New Roman"/>
          <w:sz w:val="20"/>
          <w:szCs w:val="20"/>
        </w:rPr>
        <w:t xml:space="preserve">Dextrose 20%, 10ml / kg I/V for 3days </w:t>
      </w:r>
      <w:r w:rsidRPr="00503941">
        <w:rPr>
          <w:rFonts w:ascii="Times New Roman" w:hAnsi="Times New Roman" w:cs="Times New Roman"/>
          <w:sz w:val="20"/>
          <w:szCs w:val="20"/>
        </w:rPr>
        <w:t>and animals in the fifth group were not subjected for treatment (sick/positive control).</w:t>
      </w:r>
    </w:p>
    <w:p w:rsidR="00C77874" w:rsidRPr="00503941" w:rsidRDefault="00C77874" w:rsidP="000A7825">
      <w:pPr>
        <w:pStyle w:val="Heading2"/>
        <w:keepNext w:val="0"/>
        <w:keepLines w:val="0"/>
        <w:snapToGrid w:val="0"/>
        <w:spacing w:before="0" w:line="240" w:lineRule="auto"/>
        <w:jc w:val="both"/>
        <w:rPr>
          <w:rFonts w:ascii="Times New Roman" w:hAnsi="Times New Roman" w:cs="Times New Roman"/>
          <w:color w:val="auto"/>
          <w:sz w:val="20"/>
          <w:szCs w:val="20"/>
        </w:rPr>
      </w:pPr>
      <w:bookmarkStart w:id="19" w:name="_Toc496280702"/>
      <w:bookmarkStart w:id="20" w:name="_Toc517863468"/>
      <w:r w:rsidRPr="00503941">
        <w:rPr>
          <w:rFonts w:ascii="Times New Roman" w:hAnsi="Times New Roman" w:cs="Times New Roman"/>
          <w:color w:val="auto"/>
          <w:sz w:val="20"/>
          <w:szCs w:val="20"/>
        </w:rPr>
        <w:t>Data Statistical Analysis</w:t>
      </w:r>
      <w:bookmarkEnd w:id="19"/>
      <w:bookmarkEnd w:id="20"/>
    </w:p>
    <w:p w:rsidR="00C77874" w:rsidRPr="00503941" w:rsidRDefault="00C77874" w:rsidP="000A7825">
      <w:pPr>
        <w:snapToGrid w:val="0"/>
        <w:spacing w:after="0" w:line="240" w:lineRule="auto"/>
        <w:ind w:firstLine="425"/>
        <w:jc w:val="both"/>
        <w:rPr>
          <w:rFonts w:ascii="Times New Roman" w:hAnsi="Times New Roman" w:cs="Times New Roman"/>
          <w:sz w:val="20"/>
          <w:szCs w:val="20"/>
        </w:rPr>
      </w:pPr>
      <w:r w:rsidRPr="00503941">
        <w:rPr>
          <w:rFonts w:ascii="Times New Roman" w:hAnsi="Times New Roman" w:cs="Times New Roman"/>
          <w:sz w:val="20"/>
          <w:szCs w:val="20"/>
        </w:rPr>
        <w:t>Data entry and management were made using Microsoft Excel sheets. Data analysis were made</w:t>
      </w:r>
      <w:r w:rsidR="00206F7F" w:rsidRPr="00503941">
        <w:rPr>
          <w:rFonts w:ascii="Times New Roman" w:hAnsi="Times New Roman" w:cs="Times New Roman"/>
          <w:sz w:val="20"/>
          <w:szCs w:val="20"/>
        </w:rPr>
        <w:t xml:space="preserve"> </w:t>
      </w:r>
      <w:r w:rsidRPr="00503941">
        <w:rPr>
          <w:rFonts w:ascii="Times New Roman" w:hAnsi="Times New Roman" w:cs="Times New Roman"/>
          <w:sz w:val="20"/>
          <w:szCs w:val="20"/>
        </w:rPr>
        <w:t>by using</w:t>
      </w:r>
      <w:r w:rsidR="00206F7F" w:rsidRPr="00503941">
        <w:rPr>
          <w:rFonts w:ascii="Times New Roman" w:hAnsi="Times New Roman" w:cs="Times New Roman"/>
          <w:sz w:val="20"/>
          <w:szCs w:val="20"/>
        </w:rPr>
        <w:t xml:space="preserve"> </w:t>
      </w:r>
      <w:r w:rsidRPr="00503941">
        <w:rPr>
          <w:rFonts w:ascii="Times New Roman" w:hAnsi="Times New Roman" w:cs="Times New Roman"/>
          <w:sz w:val="20"/>
          <w:szCs w:val="20"/>
        </w:rPr>
        <w:t>Statistical</w:t>
      </w:r>
      <w:r w:rsidR="00206F7F" w:rsidRPr="00503941">
        <w:rPr>
          <w:rFonts w:ascii="Times New Roman" w:hAnsi="Times New Roman" w:cs="Times New Roman"/>
          <w:sz w:val="20"/>
          <w:szCs w:val="20"/>
        </w:rPr>
        <w:t xml:space="preserve"> </w:t>
      </w:r>
      <w:r w:rsidRPr="00503941">
        <w:rPr>
          <w:rFonts w:ascii="Times New Roman" w:hAnsi="Times New Roman" w:cs="Times New Roman"/>
          <w:sz w:val="20"/>
          <w:szCs w:val="20"/>
        </w:rPr>
        <w:t>Package</w:t>
      </w:r>
      <w:r w:rsidR="00206F7F" w:rsidRPr="00503941">
        <w:rPr>
          <w:rFonts w:ascii="Times New Roman" w:hAnsi="Times New Roman" w:cs="Times New Roman"/>
          <w:sz w:val="20"/>
          <w:szCs w:val="20"/>
        </w:rPr>
        <w:t xml:space="preserve"> </w:t>
      </w:r>
      <w:r w:rsidRPr="00503941">
        <w:rPr>
          <w:rFonts w:ascii="Times New Roman" w:hAnsi="Times New Roman" w:cs="Times New Roman"/>
          <w:sz w:val="20"/>
          <w:szCs w:val="20"/>
        </w:rPr>
        <w:t>for</w:t>
      </w:r>
      <w:r w:rsidR="00206F7F" w:rsidRPr="00503941">
        <w:rPr>
          <w:rFonts w:ascii="Times New Roman" w:hAnsi="Times New Roman" w:cs="Times New Roman"/>
          <w:sz w:val="20"/>
          <w:szCs w:val="20"/>
        </w:rPr>
        <w:t xml:space="preserve"> </w:t>
      </w:r>
      <w:r w:rsidRPr="00503941">
        <w:rPr>
          <w:rFonts w:ascii="Times New Roman" w:hAnsi="Times New Roman" w:cs="Times New Roman"/>
          <w:sz w:val="20"/>
          <w:szCs w:val="20"/>
        </w:rPr>
        <w:t>Social</w:t>
      </w:r>
      <w:r w:rsidR="00206F7F" w:rsidRPr="00503941">
        <w:rPr>
          <w:rFonts w:ascii="Times New Roman" w:hAnsi="Times New Roman" w:cs="Times New Roman"/>
          <w:sz w:val="20"/>
          <w:szCs w:val="20"/>
        </w:rPr>
        <w:t xml:space="preserve"> </w:t>
      </w:r>
      <w:r w:rsidRPr="00503941">
        <w:rPr>
          <w:rFonts w:ascii="Times New Roman" w:hAnsi="Times New Roman" w:cs="Times New Roman"/>
          <w:sz w:val="20"/>
          <w:szCs w:val="20"/>
        </w:rPr>
        <w:t>Science</w:t>
      </w:r>
      <w:r w:rsidR="00206F7F" w:rsidRPr="00503941">
        <w:rPr>
          <w:rFonts w:ascii="Times New Roman" w:hAnsi="Times New Roman" w:cs="Times New Roman"/>
          <w:sz w:val="20"/>
          <w:szCs w:val="20"/>
        </w:rPr>
        <w:t xml:space="preserve"> </w:t>
      </w:r>
      <w:r w:rsidRPr="00503941">
        <w:rPr>
          <w:rFonts w:ascii="Times New Roman" w:hAnsi="Times New Roman" w:cs="Times New Roman"/>
          <w:sz w:val="20"/>
          <w:szCs w:val="20"/>
        </w:rPr>
        <w:t>(SPSS</w:t>
      </w:r>
      <w:r w:rsidR="00206F7F" w:rsidRPr="00503941">
        <w:rPr>
          <w:rFonts w:ascii="Times New Roman" w:hAnsi="Times New Roman" w:cs="Times New Roman"/>
          <w:sz w:val="20"/>
          <w:szCs w:val="20"/>
        </w:rPr>
        <w:t xml:space="preserve"> </w:t>
      </w:r>
      <w:r w:rsidRPr="00503941">
        <w:rPr>
          <w:rFonts w:ascii="Times New Roman" w:hAnsi="Times New Roman" w:cs="Times New Roman"/>
          <w:sz w:val="20"/>
          <w:szCs w:val="20"/>
        </w:rPr>
        <w:t>2007</w:t>
      </w:r>
      <w:r w:rsidR="00206F7F" w:rsidRPr="00503941">
        <w:rPr>
          <w:rFonts w:ascii="Times New Roman" w:hAnsi="Times New Roman" w:cs="Times New Roman"/>
          <w:sz w:val="20"/>
          <w:szCs w:val="20"/>
        </w:rPr>
        <w:t xml:space="preserve"> </w:t>
      </w:r>
      <w:r w:rsidRPr="00503941">
        <w:rPr>
          <w:rFonts w:ascii="Times New Roman" w:hAnsi="Times New Roman" w:cs="Times New Roman"/>
          <w:sz w:val="20"/>
          <w:szCs w:val="20"/>
        </w:rPr>
        <w:t>version</w:t>
      </w:r>
      <w:r w:rsidR="00206F7F" w:rsidRPr="00503941">
        <w:rPr>
          <w:rFonts w:ascii="Times New Roman" w:hAnsi="Times New Roman" w:cs="Times New Roman"/>
          <w:sz w:val="20"/>
          <w:szCs w:val="20"/>
        </w:rPr>
        <w:t xml:space="preserve"> </w:t>
      </w:r>
      <w:r w:rsidRPr="00503941">
        <w:rPr>
          <w:rFonts w:ascii="Times New Roman" w:hAnsi="Times New Roman" w:cs="Times New Roman"/>
          <w:sz w:val="20"/>
          <w:szCs w:val="20"/>
        </w:rPr>
        <w:t>20)</w:t>
      </w:r>
      <w:r w:rsidR="00206F7F" w:rsidRPr="00503941">
        <w:rPr>
          <w:rFonts w:ascii="Times New Roman" w:hAnsi="Times New Roman" w:cs="Times New Roman"/>
          <w:sz w:val="20"/>
          <w:szCs w:val="20"/>
        </w:rPr>
        <w:t xml:space="preserve"> </w:t>
      </w:r>
      <w:r w:rsidRPr="00503941">
        <w:rPr>
          <w:rFonts w:ascii="Times New Roman" w:hAnsi="Times New Roman" w:cs="Times New Roman"/>
          <w:sz w:val="20"/>
          <w:szCs w:val="20"/>
        </w:rPr>
        <w:t>software.</w:t>
      </w:r>
      <w:r w:rsidR="00206F7F" w:rsidRPr="00503941">
        <w:rPr>
          <w:rFonts w:ascii="Times New Roman" w:hAnsi="Times New Roman" w:cs="Times New Roman"/>
          <w:sz w:val="20"/>
          <w:szCs w:val="20"/>
        </w:rPr>
        <w:t xml:space="preserve"> </w:t>
      </w:r>
      <w:r w:rsidRPr="00503941">
        <w:rPr>
          <w:rFonts w:ascii="Times New Roman" w:hAnsi="Times New Roman" w:cs="Times New Roman"/>
          <w:sz w:val="20"/>
          <w:szCs w:val="20"/>
        </w:rPr>
        <w:t xml:space="preserve">One-way ANOVA test were used to compare the mean difference of triglyceride, cholesterol, protein, albumin and glucose level among the different four treatment groups. Paired t-test was used to compare effect of treatment on </w:t>
      </w:r>
      <w:proofErr w:type="spellStart"/>
      <w:r w:rsidRPr="00503941">
        <w:rPr>
          <w:rFonts w:ascii="Times New Roman" w:hAnsi="Times New Roman" w:cs="Times New Roman"/>
          <w:sz w:val="20"/>
          <w:szCs w:val="20"/>
        </w:rPr>
        <w:t>hyperlipidemic</w:t>
      </w:r>
      <w:proofErr w:type="spellEnd"/>
      <w:r w:rsidRPr="00503941">
        <w:rPr>
          <w:rFonts w:ascii="Times New Roman" w:hAnsi="Times New Roman" w:cs="Times New Roman"/>
          <w:sz w:val="20"/>
          <w:szCs w:val="20"/>
        </w:rPr>
        <w:t xml:space="preserve"> changes in donkeys before and after treatments.</w:t>
      </w:r>
    </w:p>
    <w:p w:rsidR="0042635B" w:rsidRPr="00503941" w:rsidRDefault="0028547A" w:rsidP="000A7825">
      <w:pPr>
        <w:pStyle w:val="Heading1"/>
        <w:keepNext w:val="0"/>
        <w:keepLines w:val="0"/>
        <w:snapToGrid w:val="0"/>
        <w:spacing w:before="0" w:line="240" w:lineRule="auto"/>
        <w:jc w:val="both"/>
        <w:rPr>
          <w:rFonts w:ascii="Times New Roman" w:hAnsi="Times New Roman" w:cs="Times New Roman"/>
          <w:color w:val="auto"/>
          <w:sz w:val="20"/>
          <w:szCs w:val="20"/>
        </w:rPr>
      </w:pPr>
      <w:bookmarkStart w:id="21" w:name="_Toc517863469"/>
      <w:r w:rsidRPr="00503941">
        <w:rPr>
          <w:rFonts w:ascii="Times New Roman" w:hAnsi="Times New Roman" w:cs="Times New Roman"/>
          <w:color w:val="auto"/>
          <w:sz w:val="20"/>
          <w:szCs w:val="20"/>
        </w:rPr>
        <w:lastRenderedPageBreak/>
        <w:t>Results</w:t>
      </w:r>
      <w:bookmarkEnd w:id="21"/>
    </w:p>
    <w:p w:rsidR="0042635B" w:rsidRPr="00503941" w:rsidRDefault="0042635B" w:rsidP="000A7825">
      <w:pPr>
        <w:pStyle w:val="Default"/>
        <w:snapToGrid w:val="0"/>
        <w:ind w:firstLine="425"/>
        <w:jc w:val="both"/>
        <w:rPr>
          <w:rFonts w:ascii="Times New Roman" w:hAnsi="Times New Roman" w:cs="Times New Roman"/>
          <w:color w:val="auto"/>
          <w:sz w:val="20"/>
          <w:szCs w:val="20"/>
        </w:rPr>
      </w:pPr>
      <w:r w:rsidRPr="00503941">
        <w:rPr>
          <w:rFonts w:ascii="Times New Roman" w:hAnsi="Times New Roman" w:cs="Times New Roman"/>
          <w:b/>
          <w:iCs/>
          <w:color w:val="auto"/>
          <w:sz w:val="20"/>
          <w:szCs w:val="20"/>
        </w:rPr>
        <w:t xml:space="preserve">Clinical signs: </w:t>
      </w:r>
      <w:r w:rsidRPr="00503941">
        <w:rPr>
          <w:rFonts w:ascii="Times New Roman" w:hAnsi="Times New Roman" w:cs="Times New Roman"/>
          <w:iCs/>
          <w:color w:val="auto"/>
          <w:sz w:val="20"/>
          <w:szCs w:val="20"/>
        </w:rPr>
        <w:t xml:space="preserve">All the </w:t>
      </w:r>
      <w:proofErr w:type="spellStart"/>
      <w:r w:rsidRPr="00503941">
        <w:rPr>
          <w:rFonts w:ascii="Times New Roman" w:hAnsi="Times New Roman" w:cs="Times New Roman"/>
          <w:iCs/>
          <w:color w:val="auto"/>
          <w:sz w:val="20"/>
          <w:szCs w:val="20"/>
        </w:rPr>
        <w:t>hyperlipidemic</w:t>
      </w:r>
      <w:proofErr w:type="spellEnd"/>
      <w:r w:rsidRPr="00503941">
        <w:rPr>
          <w:rFonts w:ascii="Times New Roman" w:hAnsi="Times New Roman" w:cs="Times New Roman"/>
          <w:iCs/>
          <w:color w:val="auto"/>
          <w:sz w:val="20"/>
          <w:szCs w:val="20"/>
        </w:rPr>
        <w:t xml:space="preserve"> donkeys showed the clinical sign of</w:t>
      </w:r>
      <w:r w:rsidRPr="00503941">
        <w:rPr>
          <w:rFonts w:ascii="Times New Roman" w:hAnsi="Times New Roman" w:cs="Times New Roman"/>
          <w:color w:val="auto"/>
          <w:sz w:val="20"/>
          <w:szCs w:val="20"/>
        </w:rPr>
        <w:t xml:space="preserve"> dullness, depression, anorexia, weakness, emaciation, rough hair coat, </w:t>
      </w:r>
      <w:r w:rsidRPr="00503941">
        <w:rPr>
          <w:rFonts w:ascii="Times New Roman" w:eastAsia="Times New Roman" w:hAnsi="Times New Roman" w:cs="Times New Roman"/>
          <w:color w:val="auto"/>
          <w:sz w:val="20"/>
          <w:szCs w:val="20"/>
        </w:rPr>
        <w:t xml:space="preserve">continuous weight loss, </w:t>
      </w:r>
      <w:r w:rsidRPr="00503941">
        <w:rPr>
          <w:rFonts w:ascii="Times New Roman" w:hAnsi="Times New Roman" w:cs="Times New Roman"/>
          <w:color w:val="auto"/>
          <w:sz w:val="20"/>
          <w:szCs w:val="20"/>
        </w:rPr>
        <w:t xml:space="preserve">lethargy </w:t>
      </w:r>
      <w:r w:rsidRPr="00503941">
        <w:rPr>
          <w:rFonts w:ascii="Times New Roman" w:eastAsia="Times New Roman" w:hAnsi="Times New Roman" w:cs="Times New Roman"/>
          <w:color w:val="auto"/>
          <w:sz w:val="20"/>
          <w:szCs w:val="20"/>
        </w:rPr>
        <w:t xml:space="preserve">and </w:t>
      </w:r>
      <w:r w:rsidRPr="00503941">
        <w:rPr>
          <w:rFonts w:ascii="Times New Roman" w:hAnsi="Times New Roman" w:cs="Times New Roman"/>
          <w:color w:val="auto"/>
          <w:sz w:val="20"/>
          <w:szCs w:val="20"/>
        </w:rPr>
        <w:t xml:space="preserve">poor body condition due to stress, negative energy balance and overloading of animal. </w:t>
      </w:r>
    </w:p>
    <w:p w:rsidR="0042635B" w:rsidRPr="00503941" w:rsidRDefault="0042635B" w:rsidP="000A7825">
      <w:pPr>
        <w:pStyle w:val="Default"/>
        <w:snapToGrid w:val="0"/>
        <w:ind w:firstLine="425"/>
        <w:jc w:val="both"/>
        <w:rPr>
          <w:rFonts w:ascii="Times New Roman" w:hAnsi="Times New Roman" w:cs="Times New Roman"/>
          <w:color w:val="auto"/>
          <w:sz w:val="20"/>
          <w:szCs w:val="20"/>
        </w:rPr>
      </w:pPr>
      <w:r w:rsidRPr="00503941">
        <w:rPr>
          <w:rFonts w:ascii="Times New Roman" w:hAnsi="Times New Roman" w:cs="Times New Roman"/>
          <w:b/>
          <w:iCs/>
          <w:color w:val="auto"/>
          <w:sz w:val="20"/>
          <w:szCs w:val="20"/>
        </w:rPr>
        <w:t>Physiological parameters</w:t>
      </w:r>
      <w:r w:rsidRPr="00503941">
        <w:rPr>
          <w:rFonts w:ascii="Times New Roman" w:hAnsi="Times New Roman" w:cs="Times New Roman"/>
          <w:i/>
          <w:iCs/>
          <w:color w:val="auto"/>
          <w:sz w:val="20"/>
          <w:szCs w:val="20"/>
        </w:rPr>
        <w:t xml:space="preserve">: </w:t>
      </w:r>
      <w:r w:rsidRPr="00503941">
        <w:rPr>
          <w:rFonts w:ascii="Times New Roman" w:hAnsi="Times New Roman" w:cs="Times New Roman"/>
          <w:iCs/>
          <w:color w:val="auto"/>
          <w:sz w:val="20"/>
          <w:szCs w:val="20"/>
        </w:rPr>
        <w:t xml:space="preserve">Among physiological parameters heart rate and respiratory </w:t>
      </w:r>
      <w:r w:rsidRPr="00503941">
        <w:rPr>
          <w:rFonts w:ascii="Times New Roman" w:hAnsi="Times New Roman" w:cs="Times New Roman"/>
          <w:iCs/>
          <w:color w:val="auto"/>
          <w:sz w:val="20"/>
          <w:szCs w:val="20"/>
        </w:rPr>
        <w:lastRenderedPageBreak/>
        <w:t>rate were significantly changed in all four treatment gro</w:t>
      </w:r>
      <w:r w:rsidR="00B833C4" w:rsidRPr="00503941">
        <w:rPr>
          <w:rFonts w:ascii="Times New Roman" w:hAnsi="Times New Roman" w:cs="Times New Roman"/>
          <w:iCs/>
          <w:color w:val="auto"/>
          <w:sz w:val="20"/>
          <w:szCs w:val="20"/>
        </w:rPr>
        <w:t>ups (p&lt;0.05) as shown in table 1</w:t>
      </w:r>
      <w:r w:rsidRPr="00503941">
        <w:rPr>
          <w:rFonts w:ascii="Times New Roman" w:hAnsi="Times New Roman" w:cs="Times New Roman"/>
          <w:iCs/>
          <w:color w:val="auto"/>
          <w:sz w:val="20"/>
          <w:szCs w:val="20"/>
        </w:rPr>
        <w:t>.</w:t>
      </w:r>
      <w:r w:rsidRPr="00503941">
        <w:rPr>
          <w:rFonts w:ascii="Times New Roman" w:hAnsi="Times New Roman" w:cs="Times New Roman"/>
          <w:i/>
          <w:iCs/>
          <w:color w:val="auto"/>
          <w:sz w:val="20"/>
          <w:szCs w:val="20"/>
        </w:rPr>
        <w:t xml:space="preserve"> </w:t>
      </w:r>
      <w:r w:rsidRPr="00503941">
        <w:rPr>
          <w:rFonts w:ascii="Times New Roman" w:hAnsi="Times New Roman" w:cs="Times New Roman"/>
          <w:iCs/>
          <w:color w:val="auto"/>
          <w:sz w:val="20"/>
          <w:szCs w:val="20"/>
        </w:rPr>
        <w:t xml:space="preserve">In all four treatment groups </w:t>
      </w:r>
      <w:r w:rsidRPr="00503941">
        <w:rPr>
          <w:rFonts w:ascii="Times New Roman" w:hAnsi="Times New Roman" w:cs="Times New Roman"/>
          <w:color w:val="auto"/>
          <w:sz w:val="20"/>
          <w:szCs w:val="20"/>
        </w:rPr>
        <w:t>there was no significant (P&gt;0.05) change in rectal temperature, it was fluctuating within the normal range observed between before and</w:t>
      </w:r>
      <w:r w:rsidR="00B833C4" w:rsidRPr="00503941">
        <w:rPr>
          <w:rFonts w:ascii="Times New Roman" w:hAnsi="Times New Roman" w:cs="Times New Roman"/>
          <w:color w:val="auto"/>
          <w:sz w:val="20"/>
          <w:szCs w:val="20"/>
        </w:rPr>
        <w:t xml:space="preserve"> after treatment period (Table-1, 2 and 3</w:t>
      </w:r>
      <w:r w:rsidRPr="00503941">
        <w:rPr>
          <w:rFonts w:ascii="Times New Roman" w:hAnsi="Times New Roman" w:cs="Times New Roman"/>
          <w:color w:val="auto"/>
          <w:sz w:val="20"/>
          <w:szCs w:val="20"/>
        </w:rPr>
        <w:t xml:space="preserve"> were drawn using paired-t test).</w:t>
      </w:r>
    </w:p>
    <w:p w:rsidR="0028547A" w:rsidRPr="00503941" w:rsidRDefault="0028547A" w:rsidP="000A7825">
      <w:pPr>
        <w:pStyle w:val="Default"/>
        <w:snapToGrid w:val="0"/>
        <w:ind w:firstLine="425"/>
        <w:jc w:val="both"/>
        <w:rPr>
          <w:rFonts w:ascii="Times New Roman" w:hAnsi="Times New Roman" w:cs="Times New Roman"/>
          <w:color w:val="auto"/>
          <w:sz w:val="20"/>
          <w:szCs w:val="20"/>
        </w:rPr>
        <w:sectPr w:rsidR="0028547A" w:rsidRPr="00503941" w:rsidSect="0028547A">
          <w:type w:val="continuous"/>
          <w:pgSz w:w="12240" w:h="15840" w:code="1"/>
          <w:pgMar w:top="1440" w:right="1440" w:bottom="1440" w:left="1440" w:header="720" w:footer="720" w:gutter="0"/>
          <w:cols w:num="2" w:space="550"/>
          <w:docGrid w:linePitch="360"/>
        </w:sectPr>
      </w:pPr>
    </w:p>
    <w:p w:rsidR="00504154" w:rsidRPr="00503941" w:rsidRDefault="00504154" w:rsidP="000A7825">
      <w:pPr>
        <w:pStyle w:val="Caption"/>
        <w:snapToGrid w:val="0"/>
        <w:spacing w:after="0"/>
        <w:ind w:firstLine="425"/>
        <w:jc w:val="both"/>
        <w:rPr>
          <w:rFonts w:ascii="Times New Roman" w:hAnsi="Times New Roman" w:cs="Times New Roman"/>
          <w:b w:val="0"/>
          <w:bCs w:val="0"/>
          <w:color w:val="auto"/>
          <w:sz w:val="20"/>
          <w:szCs w:val="20"/>
        </w:rPr>
      </w:pPr>
      <w:bookmarkStart w:id="22" w:name="_Toc516211169"/>
    </w:p>
    <w:p w:rsidR="0042635B" w:rsidRPr="00503941" w:rsidRDefault="0042635B" w:rsidP="000A7825">
      <w:pPr>
        <w:pStyle w:val="Caption"/>
        <w:snapToGrid w:val="0"/>
        <w:spacing w:after="0"/>
        <w:jc w:val="center"/>
        <w:rPr>
          <w:rFonts w:ascii="Times New Roman" w:hAnsi="Times New Roman" w:cs="Times New Roman"/>
          <w:b w:val="0"/>
          <w:color w:val="auto"/>
          <w:sz w:val="20"/>
          <w:szCs w:val="20"/>
        </w:rPr>
      </w:pPr>
      <w:r w:rsidRPr="00503941">
        <w:rPr>
          <w:rFonts w:ascii="Times New Roman" w:hAnsi="Times New Roman" w:cs="Times New Roman"/>
          <w:b w:val="0"/>
          <w:color w:val="auto"/>
          <w:sz w:val="20"/>
          <w:szCs w:val="20"/>
        </w:rPr>
        <w:t xml:space="preserve">Table </w:t>
      </w:r>
      <w:r w:rsidR="00B833C4" w:rsidRPr="00503941">
        <w:rPr>
          <w:rFonts w:ascii="Times New Roman" w:hAnsi="Times New Roman" w:cs="Times New Roman"/>
          <w:b w:val="0"/>
          <w:color w:val="auto"/>
          <w:sz w:val="20"/>
          <w:szCs w:val="20"/>
        </w:rPr>
        <w:t>1</w:t>
      </w:r>
      <w:r w:rsidRPr="00503941">
        <w:rPr>
          <w:rFonts w:ascii="Times New Roman" w:hAnsi="Times New Roman" w:cs="Times New Roman"/>
          <w:b w:val="0"/>
          <w:color w:val="auto"/>
          <w:sz w:val="20"/>
          <w:szCs w:val="20"/>
        </w:rPr>
        <w:t>: Effect of treatment on physiological parameters</w:t>
      </w:r>
      <w:bookmarkEnd w:id="22"/>
    </w:p>
    <w:tbl>
      <w:tblPr>
        <w:tblStyle w:val="LightShading2"/>
        <w:tblW w:w="5000" w:type="pct"/>
        <w:jc w:val="center"/>
        <w:tblCellMar>
          <w:left w:w="57" w:type="dxa"/>
          <w:right w:w="57" w:type="dxa"/>
        </w:tblCellMar>
        <w:tblLook w:val="04A0"/>
      </w:tblPr>
      <w:tblGrid>
        <w:gridCol w:w="1352"/>
        <w:gridCol w:w="1516"/>
        <w:gridCol w:w="1516"/>
        <w:gridCol w:w="1031"/>
        <w:gridCol w:w="1516"/>
        <w:gridCol w:w="1516"/>
        <w:gridCol w:w="1027"/>
      </w:tblGrid>
      <w:tr w:rsidR="0042635B" w:rsidRPr="00503941" w:rsidTr="00206F7F">
        <w:trPr>
          <w:cnfStyle w:val="100000000000"/>
          <w:jc w:val="center"/>
        </w:trPr>
        <w:tc>
          <w:tcPr>
            <w:cnfStyle w:val="001000000000"/>
            <w:tcW w:w="714" w:type="pct"/>
            <w:vMerge w:val="restart"/>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p>
          <w:p w:rsidR="0042635B" w:rsidRPr="00503941" w:rsidRDefault="0042635B" w:rsidP="000A7825">
            <w:pPr>
              <w:snapToGrid w:val="0"/>
              <w:jc w:val="both"/>
              <w:rPr>
                <w:rFonts w:ascii="Times New Roman" w:hAnsi="Times New Roman" w:cs="Times New Roman"/>
                <w:b w:val="0"/>
                <w:color w:val="auto"/>
                <w:sz w:val="20"/>
                <w:szCs w:val="20"/>
              </w:rPr>
            </w:pPr>
            <w:r w:rsidRPr="00503941">
              <w:rPr>
                <w:rFonts w:ascii="Times New Roman" w:hAnsi="Times New Roman" w:cs="Times New Roman"/>
                <w:b w:val="0"/>
                <w:color w:val="auto"/>
                <w:sz w:val="20"/>
                <w:szCs w:val="20"/>
              </w:rPr>
              <w:t>Parameters</w:t>
            </w:r>
          </w:p>
        </w:tc>
        <w:tc>
          <w:tcPr>
            <w:tcW w:w="2143" w:type="pct"/>
            <w:gridSpan w:val="3"/>
            <w:shd w:val="clear" w:color="auto" w:fill="auto"/>
            <w:vAlign w:val="center"/>
          </w:tcPr>
          <w:p w:rsidR="0042635B" w:rsidRPr="00503941" w:rsidRDefault="0042635B" w:rsidP="000A7825">
            <w:pPr>
              <w:snapToGrid w:val="0"/>
              <w:jc w:val="both"/>
              <w:cnfStyle w:val="1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 xml:space="preserve">Dextrose 5 %+ </w:t>
            </w:r>
            <w:proofErr w:type="spellStart"/>
            <w:r w:rsidRPr="00503941">
              <w:rPr>
                <w:rFonts w:ascii="Times New Roman" w:hAnsi="Times New Roman" w:cs="Times New Roman"/>
                <w:color w:val="auto"/>
                <w:sz w:val="20"/>
                <w:szCs w:val="20"/>
              </w:rPr>
              <w:t>Prednisolone</w:t>
            </w:r>
            <w:proofErr w:type="spellEnd"/>
            <w:r w:rsidRPr="00503941">
              <w:rPr>
                <w:rFonts w:ascii="Times New Roman" w:hAnsi="Times New Roman" w:cs="Times New Roman"/>
                <w:color w:val="auto"/>
                <w:sz w:val="20"/>
                <w:szCs w:val="20"/>
              </w:rPr>
              <w:t xml:space="preserve"> 5mg</w:t>
            </w:r>
          </w:p>
        </w:tc>
        <w:tc>
          <w:tcPr>
            <w:tcW w:w="2143" w:type="pct"/>
            <w:gridSpan w:val="3"/>
            <w:shd w:val="clear" w:color="auto" w:fill="auto"/>
            <w:vAlign w:val="center"/>
          </w:tcPr>
          <w:p w:rsidR="0042635B" w:rsidRPr="00503941" w:rsidRDefault="0042635B" w:rsidP="000A7825">
            <w:pPr>
              <w:snapToGrid w:val="0"/>
              <w:jc w:val="both"/>
              <w:cnfStyle w:val="1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Dextrose 5% alone</w:t>
            </w:r>
          </w:p>
        </w:tc>
      </w:tr>
      <w:tr w:rsidR="00206F7F" w:rsidRPr="00503941" w:rsidTr="00206F7F">
        <w:trPr>
          <w:cnfStyle w:val="000000100000"/>
          <w:jc w:val="center"/>
        </w:trPr>
        <w:tc>
          <w:tcPr>
            <w:cnfStyle w:val="001000000000"/>
            <w:tcW w:w="714" w:type="pct"/>
            <w:vMerge/>
            <w:tcBorders>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p>
        </w:tc>
        <w:tc>
          <w:tcPr>
            <w:tcW w:w="80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Before Rx</w:t>
            </w:r>
          </w:p>
        </w:tc>
        <w:tc>
          <w:tcPr>
            <w:tcW w:w="80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After Rx</w:t>
            </w:r>
          </w:p>
        </w:tc>
        <w:tc>
          <w:tcPr>
            <w:tcW w:w="54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p- value</w:t>
            </w:r>
          </w:p>
        </w:tc>
        <w:tc>
          <w:tcPr>
            <w:tcW w:w="80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Before Rx</w:t>
            </w:r>
          </w:p>
        </w:tc>
        <w:tc>
          <w:tcPr>
            <w:tcW w:w="80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After Rx</w:t>
            </w:r>
          </w:p>
        </w:tc>
        <w:tc>
          <w:tcPr>
            <w:tcW w:w="54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p- value</w:t>
            </w:r>
          </w:p>
        </w:tc>
      </w:tr>
      <w:tr w:rsidR="00206F7F" w:rsidRPr="00503941" w:rsidTr="00206F7F">
        <w:trPr>
          <w:jc w:val="center"/>
        </w:trPr>
        <w:tc>
          <w:tcPr>
            <w:cnfStyle w:val="001000000000"/>
            <w:tcW w:w="71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r w:rsidRPr="00503941">
              <w:rPr>
                <w:rFonts w:ascii="Times New Roman" w:hAnsi="Times New Roman" w:cs="Times New Roman"/>
                <w:b w:val="0"/>
                <w:color w:val="auto"/>
                <w:sz w:val="20"/>
                <w:szCs w:val="20"/>
              </w:rPr>
              <w:t>Tem</w:t>
            </w:r>
            <w:r w:rsidR="00206F7F" w:rsidRPr="00503941">
              <w:rPr>
                <w:rFonts w:ascii="Times New Roman" w:hAnsi="Times New Roman" w:cs="Times New Roman"/>
                <w:b w:val="0"/>
                <w:color w:val="auto"/>
                <w:sz w:val="20"/>
                <w:szCs w:val="20"/>
              </w:rPr>
              <w:t>p (</w:t>
            </w:r>
            <w:proofErr w:type="spellStart"/>
            <w:r w:rsidRPr="00503941">
              <w:rPr>
                <w:rFonts w:ascii="Times New Roman" w:hAnsi="Times New Roman" w:cs="Times New Roman"/>
                <w:b w:val="0"/>
                <w:color w:val="auto"/>
                <w:sz w:val="20"/>
                <w:szCs w:val="20"/>
                <w:vertAlign w:val="superscript"/>
              </w:rPr>
              <w:t>O</w:t>
            </w:r>
            <w:r w:rsidRPr="00503941">
              <w:rPr>
                <w:rFonts w:ascii="Times New Roman" w:hAnsi="Times New Roman" w:cs="Times New Roman"/>
                <w:b w:val="0"/>
                <w:color w:val="auto"/>
                <w:sz w:val="20"/>
                <w:szCs w:val="20"/>
              </w:rPr>
              <w:t>c</w:t>
            </w:r>
            <w:proofErr w:type="spellEnd"/>
            <w:r w:rsidRPr="00503941">
              <w:rPr>
                <w:rFonts w:ascii="Times New Roman" w:hAnsi="Times New Roman" w:cs="Times New Roman"/>
                <w:b w:val="0"/>
                <w:color w:val="auto"/>
                <w:sz w:val="20"/>
                <w:szCs w:val="20"/>
              </w:rPr>
              <w:t>)</w:t>
            </w:r>
          </w:p>
        </w:tc>
        <w:tc>
          <w:tcPr>
            <w:tcW w:w="80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38.7 ± 0.52</w:t>
            </w:r>
          </w:p>
        </w:tc>
        <w:tc>
          <w:tcPr>
            <w:tcW w:w="80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38.03± 0.2</w:t>
            </w:r>
          </w:p>
        </w:tc>
        <w:tc>
          <w:tcPr>
            <w:tcW w:w="54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0.0695</w:t>
            </w:r>
            <w:r w:rsidR="00206F7F" w:rsidRPr="00503941">
              <w:rPr>
                <w:rFonts w:ascii="Times New Roman" w:hAnsi="Times New Roman" w:cs="Times New Roman"/>
                <w:color w:val="auto"/>
                <w:sz w:val="20"/>
                <w:szCs w:val="20"/>
              </w:rPr>
              <w:t xml:space="preserve"> </w:t>
            </w:r>
          </w:p>
        </w:tc>
        <w:tc>
          <w:tcPr>
            <w:tcW w:w="80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38.53±0.15</w:t>
            </w:r>
          </w:p>
        </w:tc>
        <w:tc>
          <w:tcPr>
            <w:tcW w:w="80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38.2±0.3</w:t>
            </w:r>
          </w:p>
        </w:tc>
        <w:tc>
          <w:tcPr>
            <w:tcW w:w="54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0.0648</w:t>
            </w:r>
          </w:p>
        </w:tc>
      </w:tr>
      <w:tr w:rsidR="00206F7F" w:rsidRPr="00503941" w:rsidTr="00206F7F">
        <w:trPr>
          <w:cnfStyle w:val="000000100000"/>
          <w:jc w:val="center"/>
        </w:trPr>
        <w:tc>
          <w:tcPr>
            <w:cnfStyle w:val="001000000000"/>
            <w:tcW w:w="71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r w:rsidRPr="00503941">
              <w:rPr>
                <w:rFonts w:ascii="Times New Roman" w:hAnsi="Times New Roman" w:cs="Times New Roman"/>
                <w:b w:val="0"/>
                <w:color w:val="auto"/>
                <w:sz w:val="20"/>
                <w:szCs w:val="20"/>
              </w:rPr>
              <w:t>HR/min</w:t>
            </w:r>
          </w:p>
        </w:tc>
        <w:tc>
          <w:tcPr>
            <w:tcW w:w="80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44.66±1.52</w:t>
            </w:r>
          </w:p>
        </w:tc>
        <w:tc>
          <w:tcPr>
            <w:tcW w:w="80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37.33±2.08</w:t>
            </w:r>
          </w:p>
        </w:tc>
        <w:tc>
          <w:tcPr>
            <w:tcW w:w="54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0.0292</w:t>
            </w:r>
          </w:p>
        </w:tc>
        <w:tc>
          <w:tcPr>
            <w:tcW w:w="80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42.67±1.527</w:t>
            </w:r>
          </w:p>
        </w:tc>
        <w:tc>
          <w:tcPr>
            <w:tcW w:w="80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33.67±4.72</w:t>
            </w:r>
          </w:p>
        </w:tc>
        <w:tc>
          <w:tcPr>
            <w:tcW w:w="54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0.0300</w:t>
            </w:r>
          </w:p>
        </w:tc>
      </w:tr>
      <w:tr w:rsidR="00206F7F" w:rsidRPr="00503941" w:rsidTr="00206F7F">
        <w:trPr>
          <w:jc w:val="center"/>
        </w:trPr>
        <w:tc>
          <w:tcPr>
            <w:cnfStyle w:val="001000000000"/>
            <w:tcW w:w="71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r w:rsidRPr="00503941">
              <w:rPr>
                <w:rFonts w:ascii="Times New Roman" w:hAnsi="Times New Roman" w:cs="Times New Roman"/>
                <w:b w:val="0"/>
                <w:color w:val="auto"/>
                <w:sz w:val="20"/>
                <w:szCs w:val="20"/>
              </w:rPr>
              <w:t>RR/min</w:t>
            </w:r>
          </w:p>
        </w:tc>
        <w:tc>
          <w:tcPr>
            <w:tcW w:w="80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 xml:space="preserve">29 ±1 </w:t>
            </w:r>
          </w:p>
        </w:tc>
        <w:tc>
          <w:tcPr>
            <w:tcW w:w="80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16.33±1.523</w:t>
            </w:r>
          </w:p>
        </w:tc>
        <w:tc>
          <w:tcPr>
            <w:tcW w:w="54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0.0003</w:t>
            </w:r>
          </w:p>
        </w:tc>
        <w:tc>
          <w:tcPr>
            <w:tcW w:w="80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24.33±2.08</w:t>
            </w:r>
          </w:p>
        </w:tc>
        <w:tc>
          <w:tcPr>
            <w:tcW w:w="80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17.67±0.60</w:t>
            </w:r>
          </w:p>
        </w:tc>
        <w:tc>
          <w:tcPr>
            <w:tcW w:w="54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0.0222</w:t>
            </w:r>
          </w:p>
        </w:tc>
      </w:tr>
      <w:tr w:rsidR="0042635B" w:rsidRPr="00503941" w:rsidTr="00206F7F">
        <w:trPr>
          <w:cnfStyle w:val="000000100000"/>
          <w:jc w:val="center"/>
        </w:trPr>
        <w:tc>
          <w:tcPr>
            <w:cnfStyle w:val="001000000000"/>
            <w:tcW w:w="714" w:type="pct"/>
            <w:vMerge w:val="restart"/>
            <w:tcBorders>
              <w:top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p>
          <w:p w:rsidR="0042635B" w:rsidRPr="00503941" w:rsidRDefault="0042635B" w:rsidP="000A7825">
            <w:pPr>
              <w:snapToGrid w:val="0"/>
              <w:jc w:val="both"/>
              <w:rPr>
                <w:rFonts w:ascii="Times New Roman" w:hAnsi="Times New Roman" w:cs="Times New Roman"/>
                <w:b w:val="0"/>
                <w:color w:val="auto"/>
                <w:sz w:val="20"/>
                <w:szCs w:val="20"/>
              </w:rPr>
            </w:pPr>
            <w:r w:rsidRPr="00503941">
              <w:rPr>
                <w:rFonts w:ascii="Times New Roman" w:hAnsi="Times New Roman" w:cs="Times New Roman"/>
                <w:b w:val="0"/>
                <w:color w:val="auto"/>
                <w:sz w:val="20"/>
                <w:szCs w:val="20"/>
              </w:rPr>
              <w:t>Parameters</w:t>
            </w:r>
          </w:p>
        </w:tc>
        <w:tc>
          <w:tcPr>
            <w:tcW w:w="2143" w:type="pct"/>
            <w:gridSpan w:val="3"/>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b/>
                <w:color w:val="auto"/>
                <w:sz w:val="20"/>
                <w:szCs w:val="20"/>
              </w:rPr>
            </w:pPr>
            <w:r w:rsidRPr="00503941">
              <w:rPr>
                <w:rFonts w:ascii="Times New Roman" w:hAnsi="Times New Roman" w:cs="Times New Roman"/>
                <w:b/>
                <w:color w:val="auto"/>
                <w:sz w:val="20"/>
                <w:szCs w:val="20"/>
              </w:rPr>
              <w:t>Dextrose 10 % alone</w:t>
            </w:r>
          </w:p>
        </w:tc>
        <w:tc>
          <w:tcPr>
            <w:tcW w:w="2143" w:type="pct"/>
            <w:gridSpan w:val="3"/>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b/>
                <w:color w:val="auto"/>
                <w:sz w:val="20"/>
                <w:szCs w:val="20"/>
              </w:rPr>
            </w:pPr>
            <w:r w:rsidRPr="00503941">
              <w:rPr>
                <w:rFonts w:ascii="Times New Roman" w:hAnsi="Times New Roman" w:cs="Times New Roman"/>
                <w:b/>
                <w:color w:val="auto"/>
                <w:sz w:val="20"/>
                <w:szCs w:val="20"/>
              </w:rPr>
              <w:t>Dextrose 20 % alone</w:t>
            </w:r>
          </w:p>
        </w:tc>
      </w:tr>
      <w:tr w:rsidR="00206F7F" w:rsidRPr="00503941" w:rsidTr="00206F7F">
        <w:trPr>
          <w:jc w:val="center"/>
        </w:trPr>
        <w:tc>
          <w:tcPr>
            <w:cnfStyle w:val="001000000000"/>
            <w:tcW w:w="714" w:type="pct"/>
            <w:vMerge/>
            <w:tcBorders>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p>
        </w:tc>
        <w:tc>
          <w:tcPr>
            <w:tcW w:w="80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Before Rx</w:t>
            </w:r>
          </w:p>
        </w:tc>
        <w:tc>
          <w:tcPr>
            <w:tcW w:w="80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After Rx</w:t>
            </w:r>
          </w:p>
        </w:tc>
        <w:tc>
          <w:tcPr>
            <w:tcW w:w="54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p- value</w:t>
            </w:r>
          </w:p>
        </w:tc>
        <w:tc>
          <w:tcPr>
            <w:tcW w:w="80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Before Rx</w:t>
            </w:r>
          </w:p>
        </w:tc>
        <w:tc>
          <w:tcPr>
            <w:tcW w:w="80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After Rx</w:t>
            </w:r>
          </w:p>
        </w:tc>
        <w:tc>
          <w:tcPr>
            <w:tcW w:w="54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p- value</w:t>
            </w:r>
          </w:p>
        </w:tc>
      </w:tr>
      <w:tr w:rsidR="00206F7F" w:rsidRPr="00503941" w:rsidTr="00206F7F">
        <w:trPr>
          <w:cnfStyle w:val="000000100000"/>
          <w:jc w:val="center"/>
        </w:trPr>
        <w:tc>
          <w:tcPr>
            <w:cnfStyle w:val="001000000000"/>
            <w:tcW w:w="71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r w:rsidRPr="00503941">
              <w:rPr>
                <w:rFonts w:ascii="Times New Roman" w:hAnsi="Times New Roman" w:cs="Times New Roman"/>
                <w:b w:val="0"/>
                <w:color w:val="auto"/>
                <w:sz w:val="20"/>
                <w:szCs w:val="20"/>
              </w:rPr>
              <w:t>Tem</w:t>
            </w:r>
            <w:r w:rsidR="00206F7F" w:rsidRPr="00503941">
              <w:rPr>
                <w:rFonts w:ascii="Times New Roman" w:hAnsi="Times New Roman" w:cs="Times New Roman"/>
                <w:b w:val="0"/>
                <w:color w:val="auto"/>
                <w:sz w:val="20"/>
                <w:szCs w:val="20"/>
              </w:rPr>
              <w:t>p (</w:t>
            </w:r>
            <w:proofErr w:type="spellStart"/>
            <w:r w:rsidRPr="00503941">
              <w:rPr>
                <w:rFonts w:ascii="Times New Roman" w:hAnsi="Times New Roman" w:cs="Times New Roman"/>
                <w:b w:val="0"/>
                <w:color w:val="auto"/>
                <w:sz w:val="20"/>
                <w:szCs w:val="20"/>
                <w:vertAlign w:val="superscript"/>
              </w:rPr>
              <w:t>O</w:t>
            </w:r>
            <w:r w:rsidRPr="00503941">
              <w:rPr>
                <w:rFonts w:ascii="Times New Roman" w:hAnsi="Times New Roman" w:cs="Times New Roman"/>
                <w:b w:val="0"/>
                <w:color w:val="auto"/>
                <w:sz w:val="20"/>
                <w:szCs w:val="20"/>
              </w:rPr>
              <w:t>c</w:t>
            </w:r>
            <w:proofErr w:type="spellEnd"/>
            <w:r w:rsidRPr="00503941">
              <w:rPr>
                <w:rFonts w:ascii="Times New Roman" w:hAnsi="Times New Roman" w:cs="Times New Roman"/>
                <w:b w:val="0"/>
                <w:color w:val="auto"/>
                <w:sz w:val="20"/>
                <w:szCs w:val="20"/>
              </w:rPr>
              <w:t>)</w:t>
            </w:r>
          </w:p>
        </w:tc>
        <w:tc>
          <w:tcPr>
            <w:tcW w:w="80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38.86± 0.20</w:t>
            </w:r>
          </w:p>
        </w:tc>
        <w:tc>
          <w:tcPr>
            <w:tcW w:w="80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38.33±0.47</w:t>
            </w:r>
          </w:p>
        </w:tc>
        <w:tc>
          <w:tcPr>
            <w:tcW w:w="54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0.0784</w:t>
            </w:r>
          </w:p>
        </w:tc>
        <w:tc>
          <w:tcPr>
            <w:tcW w:w="80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38.43±0.50</w:t>
            </w:r>
          </w:p>
        </w:tc>
        <w:tc>
          <w:tcPr>
            <w:tcW w:w="80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38.3±0.5</w:t>
            </w:r>
          </w:p>
        </w:tc>
        <w:tc>
          <w:tcPr>
            <w:tcW w:w="54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0.0572</w:t>
            </w:r>
            <w:r w:rsidR="00206F7F" w:rsidRPr="00503941">
              <w:rPr>
                <w:rFonts w:ascii="Times New Roman" w:hAnsi="Times New Roman" w:cs="Times New Roman"/>
                <w:color w:val="auto"/>
                <w:sz w:val="20"/>
                <w:szCs w:val="20"/>
              </w:rPr>
              <w:t xml:space="preserve"> </w:t>
            </w:r>
          </w:p>
        </w:tc>
      </w:tr>
      <w:tr w:rsidR="00206F7F" w:rsidRPr="00503941" w:rsidTr="00206F7F">
        <w:trPr>
          <w:jc w:val="center"/>
        </w:trPr>
        <w:tc>
          <w:tcPr>
            <w:cnfStyle w:val="001000000000"/>
            <w:tcW w:w="71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r w:rsidRPr="00503941">
              <w:rPr>
                <w:rFonts w:ascii="Times New Roman" w:hAnsi="Times New Roman" w:cs="Times New Roman"/>
                <w:b w:val="0"/>
                <w:color w:val="auto"/>
                <w:sz w:val="20"/>
                <w:szCs w:val="20"/>
              </w:rPr>
              <w:t>HR/min</w:t>
            </w:r>
          </w:p>
        </w:tc>
        <w:tc>
          <w:tcPr>
            <w:tcW w:w="80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44 ±1</w:t>
            </w:r>
          </w:p>
        </w:tc>
        <w:tc>
          <w:tcPr>
            <w:tcW w:w="80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38.67±2.08</w:t>
            </w:r>
          </w:p>
        </w:tc>
        <w:tc>
          <w:tcPr>
            <w:tcW w:w="54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0.0334</w:t>
            </w:r>
          </w:p>
        </w:tc>
        <w:tc>
          <w:tcPr>
            <w:tcW w:w="80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41.67±3.21</w:t>
            </w:r>
          </w:p>
        </w:tc>
        <w:tc>
          <w:tcPr>
            <w:tcW w:w="80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35.33±4.163</w:t>
            </w:r>
          </w:p>
        </w:tc>
        <w:tc>
          <w:tcPr>
            <w:tcW w:w="54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0.0445</w:t>
            </w:r>
          </w:p>
        </w:tc>
      </w:tr>
      <w:tr w:rsidR="00206F7F" w:rsidRPr="00503941" w:rsidTr="00206F7F">
        <w:trPr>
          <w:cnfStyle w:val="000000100000"/>
          <w:jc w:val="center"/>
        </w:trPr>
        <w:tc>
          <w:tcPr>
            <w:cnfStyle w:val="001000000000"/>
            <w:tcW w:w="714" w:type="pct"/>
            <w:tcBorders>
              <w:top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r w:rsidRPr="00503941">
              <w:rPr>
                <w:rFonts w:ascii="Times New Roman" w:hAnsi="Times New Roman" w:cs="Times New Roman"/>
                <w:b w:val="0"/>
                <w:color w:val="auto"/>
                <w:sz w:val="20"/>
                <w:szCs w:val="20"/>
              </w:rPr>
              <w:t>RR/min</w:t>
            </w:r>
          </w:p>
        </w:tc>
        <w:tc>
          <w:tcPr>
            <w:tcW w:w="800" w:type="pct"/>
            <w:tcBorders>
              <w:top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23.67±1.527</w:t>
            </w:r>
          </w:p>
        </w:tc>
        <w:tc>
          <w:tcPr>
            <w:tcW w:w="800" w:type="pct"/>
            <w:tcBorders>
              <w:top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17.67±0.57</w:t>
            </w:r>
          </w:p>
        </w:tc>
        <w:tc>
          <w:tcPr>
            <w:tcW w:w="544" w:type="pct"/>
            <w:tcBorders>
              <w:top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0.0267</w:t>
            </w:r>
            <w:r w:rsidR="00206F7F" w:rsidRPr="00503941">
              <w:rPr>
                <w:rFonts w:ascii="Times New Roman" w:hAnsi="Times New Roman" w:cs="Times New Roman"/>
                <w:color w:val="auto"/>
                <w:sz w:val="20"/>
                <w:szCs w:val="20"/>
              </w:rPr>
              <w:t xml:space="preserve"> </w:t>
            </w:r>
          </w:p>
        </w:tc>
        <w:tc>
          <w:tcPr>
            <w:tcW w:w="800" w:type="pct"/>
            <w:tcBorders>
              <w:top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 xml:space="preserve">23±1 </w:t>
            </w:r>
          </w:p>
        </w:tc>
        <w:tc>
          <w:tcPr>
            <w:tcW w:w="800" w:type="pct"/>
            <w:tcBorders>
              <w:top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21.67±1.154</w:t>
            </w:r>
          </w:p>
        </w:tc>
        <w:tc>
          <w:tcPr>
            <w:tcW w:w="544" w:type="pct"/>
            <w:tcBorders>
              <w:top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0.0286</w:t>
            </w:r>
          </w:p>
        </w:tc>
      </w:tr>
    </w:tbl>
    <w:p w:rsidR="0042635B" w:rsidRPr="00503941" w:rsidRDefault="0042635B" w:rsidP="0028547A">
      <w:pPr>
        <w:snapToGrid w:val="0"/>
        <w:spacing w:after="0" w:line="240" w:lineRule="auto"/>
        <w:jc w:val="both"/>
        <w:rPr>
          <w:rFonts w:ascii="Times New Roman" w:hAnsi="Times New Roman" w:cs="Times New Roman"/>
          <w:sz w:val="20"/>
          <w:szCs w:val="20"/>
        </w:rPr>
      </w:pPr>
      <w:r w:rsidRPr="00503941">
        <w:rPr>
          <w:rFonts w:ascii="Times New Roman" w:hAnsi="Times New Roman" w:cs="Times New Roman"/>
          <w:sz w:val="20"/>
          <w:szCs w:val="20"/>
        </w:rPr>
        <w:t xml:space="preserve">HR/min=heart rate/minute, Rx=treatment and </w:t>
      </w:r>
      <w:r w:rsidR="00160BC3" w:rsidRPr="00503941">
        <w:rPr>
          <w:rFonts w:ascii="Times New Roman" w:hAnsi="Times New Roman" w:cs="Times New Roman"/>
          <w:sz w:val="20"/>
          <w:szCs w:val="20"/>
        </w:rPr>
        <w:t>RR/min= respiratory rate/minute</w:t>
      </w:r>
    </w:p>
    <w:p w:rsidR="0028547A" w:rsidRPr="00503941" w:rsidRDefault="00206F7F" w:rsidP="000A7825">
      <w:pPr>
        <w:autoSpaceDE w:val="0"/>
        <w:autoSpaceDN w:val="0"/>
        <w:adjustRightInd w:val="0"/>
        <w:snapToGrid w:val="0"/>
        <w:spacing w:after="0" w:line="240" w:lineRule="auto"/>
        <w:ind w:firstLine="425"/>
        <w:jc w:val="both"/>
        <w:rPr>
          <w:rFonts w:ascii="Times New Roman" w:hAnsi="Times New Roman" w:cs="Times New Roman"/>
          <w:sz w:val="20"/>
          <w:szCs w:val="20"/>
        </w:rPr>
        <w:sectPr w:rsidR="0028547A" w:rsidRPr="00503941" w:rsidSect="00206F7F">
          <w:type w:val="continuous"/>
          <w:pgSz w:w="12240" w:h="15840" w:code="1"/>
          <w:pgMar w:top="1440" w:right="1440" w:bottom="1440" w:left="1440" w:header="720" w:footer="720" w:gutter="0"/>
          <w:cols w:space="720"/>
          <w:docGrid w:linePitch="360"/>
        </w:sectPr>
      </w:pPr>
      <w:r w:rsidRPr="00503941">
        <w:rPr>
          <w:rFonts w:ascii="Times New Roman" w:hAnsi="Times New Roman" w:cs="Times New Roman"/>
          <w:sz w:val="20"/>
          <w:szCs w:val="20"/>
        </w:rPr>
        <w:cr/>
      </w:r>
    </w:p>
    <w:p w:rsidR="0042635B" w:rsidRPr="00503941" w:rsidRDefault="0042635B" w:rsidP="000A782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03941">
        <w:rPr>
          <w:rFonts w:ascii="Times New Roman" w:hAnsi="Times New Roman" w:cs="Times New Roman"/>
          <w:sz w:val="20"/>
          <w:szCs w:val="20"/>
        </w:rPr>
        <w:lastRenderedPageBreak/>
        <w:t>The overall mean physiological parametric changes observed in all diseased animals during the study period, before and after treatments were s</w:t>
      </w:r>
      <w:r w:rsidR="00B833C4" w:rsidRPr="00503941">
        <w:rPr>
          <w:rFonts w:ascii="Times New Roman" w:hAnsi="Times New Roman" w:cs="Times New Roman"/>
          <w:sz w:val="20"/>
          <w:szCs w:val="20"/>
        </w:rPr>
        <w:t>ummarized in bar graph (figure 1</w:t>
      </w:r>
      <w:r w:rsidRPr="00503941">
        <w:rPr>
          <w:rFonts w:ascii="Times New Roman" w:hAnsi="Times New Roman" w:cs="Times New Roman"/>
          <w:sz w:val="20"/>
          <w:szCs w:val="20"/>
        </w:rPr>
        <w:t xml:space="preserve">). There were </w:t>
      </w:r>
      <w:r w:rsidRPr="00503941">
        <w:rPr>
          <w:rFonts w:ascii="Times New Roman" w:hAnsi="Times New Roman" w:cs="Times New Roman"/>
          <w:sz w:val="20"/>
          <w:szCs w:val="20"/>
        </w:rPr>
        <w:lastRenderedPageBreak/>
        <w:t>significant changes in heart rate and respiratory rate among all treatment groups as compared to positive contro</w:t>
      </w:r>
      <w:r w:rsidR="00B833C4" w:rsidRPr="00503941">
        <w:rPr>
          <w:rFonts w:ascii="Times New Roman" w:hAnsi="Times New Roman" w:cs="Times New Roman"/>
          <w:sz w:val="20"/>
          <w:szCs w:val="20"/>
        </w:rPr>
        <w:t>l group as shown in figure 1</w:t>
      </w:r>
      <w:r w:rsidR="00160BC3" w:rsidRPr="00503941">
        <w:rPr>
          <w:rFonts w:ascii="Times New Roman" w:hAnsi="Times New Roman" w:cs="Times New Roman"/>
          <w:sz w:val="20"/>
          <w:szCs w:val="20"/>
        </w:rPr>
        <w:t>.</w:t>
      </w:r>
    </w:p>
    <w:p w:rsidR="0028547A" w:rsidRPr="00503941" w:rsidRDefault="0028547A" w:rsidP="000A7825">
      <w:pPr>
        <w:pStyle w:val="Default"/>
        <w:snapToGrid w:val="0"/>
        <w:jc w:val="both"/>
        <w:rPr>
          <w:rFonts w:ascii="Times New Roman" w:hAnsi="Times New Roman" w:cs="Times New Roman"/>
          <w:b/>
          <w:color w:val="auto"/>
          <w:sz w:val="20"/>
          <w:szCs w:val="20"/>
        </w:rPr>
        <w:sectPr w:rsidR="0028547A" w:rsidRPr="00503941" w:rsidSect="0028547A">
          <w:type w:val="continuous"/>
          <w:pgSz w:w="12240" w:h="15840" w:code="1"/>
          <w:pgMar w:top="1440" w:right="1440" w:bottom="1440" w:left="1440" w:header="720" w:footer="720" w:gutter="0"/>
          <w:cols w:num="2" w:space="550"/>
          <w:docGrid w:linePitch="360"/>
        </w:sectPr>
      </w:pPr>
    </w:p>
    <w:p w:rsidR="00206F7F" w:rsidRPr="00503941" w:rsidRDefault="00206F7F" w:rsidP="000A7825">
      <w:pPr>
        <w:pStyle w:val="Default"/>
        <w:snapToGrid w:val="0"/>
        <w:jc w:val="both"/>
        <w:rPr>
          <w:rFonts w:ascii="Times New Roman" w:hAnsi="Times New Roman" w:cs="Times New Roman"/>
          <w:b/>
          <w:color w:val="auto"/>
          <w:sz w:val="20"/>
          <w:szCs w:val="20"/>
        </w:rPr>
      </w:pPr>
    </w:p>
    <w:p w:rsidR="0042635B" w:rsidRPr="00503941" w:rsidRDefault="0042635B" w:rsidP="000A7825">
      <w:pPr>
        <w:pStyle w:val="Default"/>
        <w:snapToGrid w:val="0"/>
        <w:jc w:val="center"/>
        <w:rPr>
          <w:rFonts w:ascii="Times New Roman" w:hAnsi="Times New Roman" w:cs="Times New Roman"/>
          <w:b/>
          <w:color w:val="auto"/>
          <w:sz w:val="20"/>
          <w:szCs w:val="20"/>
        </w:rPr>
      </w:pPr>
      <w:r w:rsidRPr="00503941">
        <w:rPr>
          <w:rFonts w:ascii="Times New Roman" w:hAnsi="Times New Roman" w:cs="Times New Roman"/>
          <w:b/>
          <w:noProof/>
          <w:color w:val="auto"/>
          <w:sz w:val="20"/>
          <w:szCs w:val="20"/>
          <w:lang w:eastAsia="zh-CN"/>
        </w:rPr>
        <w:drawing>
          <wp:inline distT="0" distB="0" distL="0" distR="0">
            <wp:extent cx="5895975" cy="2428875"/>
            <wp:effectExtent l="19050" t="0" r="9525"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2635B" w:rsidRPr="00503941" w:rsidRDefault="0042635B" w:rsidP="0028547A">
      <w:pPr>
        <w:pStyle w:val="Caption"/>
        <w:snapToGrid w:val="0"/>
        <w:spacing w:after="0"/>
        <w:jc w:val="both"/>
        <w:rPr>
          <w:rFonts w:ascii="Times New Roman" w:hAnsi="Times New Roman" w:cs="Times New Roman"/>
          <w:b w:val="0"/>
          <w:color w:val="auto"/>
          <w:sz w:val="20"/>
          <w:szCs w:val="20"/>
        </w:rPr>
      </w:pPr>
      <w:bookmarkStart w:id="23" w:name="_Toc516211257"/>
      <w:r w:rsidRPr="00503941">
        <w:rPr>
          <w:rFonts w:ascii="Times New Roman" w:hAnsi="Times New Roman" w:cs="Times New Roman"/>
          <w:b w:val="0"/>
          <w:color w:val="auto"/>
          <w:sz w:val="20"/>
          <w:szCs w:val="20"/>
        </w:rPr>
        <w:t xml:space="preserve">Figure </w:t>
      </w:r>
      <w:r w:rsidR="00B833C4" w:rsidRPr="00503941">
        <w:rPr>
          <w:rFonts w:ascii="Times New Roman" w:hAnsi="Times New Roman" w:cs="Times New Roman"/>
          <w:b w:val="0"/>
          <w:color w:val="auto"/>
          <w:sz w:val="20"/>
          <w:szCs w:val="20"/>
        </w:rPr>
        <w:t>1</w:t>
      </w:r>
      <w:r w:rsidRPr="00503941">
        <w:rPr>
          <w:rFonts w:ascii="Times New Roman" w:hAnsi="Times New Roman" w:cs="Times New Roman"/>
          <w:b w:val="0"/>
          <w:color w:val="auto"/>
          <w:sz w:val="20"/>
          <w:szCs w:val="20"/>
        </w:rPr>
        <w:t>: The Mean physiological parameter values measured during the study period in four treatment groups and control group before and after treatment</w:t>
      </w:r>
      <w:bookmarkEnd w:id="23"/>
    </w:p>
    <w:p w:rsidR="0028547A" w:rsidRPr="00503941" w:rsidRDefault="00206F7F" w:rsidP="000A7825">
      <w:pPr>
        <w:snapToGrid w:val="0"/>
        <w:spacing w:after="0" w:line="240" w:lineRule="auto"/>
        <w:ind w:firstLine="425"/>
        <w:jc w:val="both"/>
        <w:rPr>
          <w:rFonts w:ascii="Times New Roman" w:hAnsi="Times New Roman" w:cs="Times New Roman"/>
          <w:b/>
          <w:iCs/>
          <w:sz w:val="20"/>
          <w:szCs w:val="20"/>
        </w:rPr>
        <w:sectPr w:rsidR="0028547A" w:rsidRPr="00503941" w:rsidSect="00206F7F">
          <w:type w:val="continuous"/>
          <w:pgSz w:w="12240" w:h="15840" w:code="1"/>
          <w:pgMar w:top="1440" w:right="1440" w:bottom="1440" w:left="1440" w:header="720" w:footer="720" w:gutter="0"/>
          <w:cols w:space="720"/>
          <w:docGrid w:linePitch="360"/>
        </w:sectPr>
      </w:pPr>
      <w:r w:rsidRPr="00503941">
        <w:rPr>
          <w:rFonts w:ascii="Times New Roman" w:hAnsi="Times New Roman" w:cs="Times New Roman"/>
          <w:b/>
          <w:iCs/>
          <w:sz w:val="20"/>
          <w:szCs w:val="20"/>
        </w:rPr>
        <w:cr/>
      </w:r>
    </w:p>
    <w:p w:rsidR="0042635B" w:rsidRPr="00503941" w:rsidRDefault="0042635B" w:rsidP="000A7825">
      <w:pPr>
        <w:snapToGrid w:val="0"/>
        <w:spacing w:after="0" w:line="240" w:lineRule="auto"/>
        <w:ind w:firstLine="425"/>
        <w:jc w:val="both"/>
        <w:rPr>
          <w:rFonts w:ascii="Times New Roman" w:hAnsi="Times New Roman" w:cs="Times New Roman"/>
          <w:sz w:val="20"/>
          <w:szCs w:val="20"/>
        </w:rPr>
      </w:pPr>
      <w:r w:rsidRPr="00503941">
        <w:rPr>
          <w:rFonts w:ascii="Times New Roman" w:hAnsi="Times New Roman" w:cs="Times New Roman"/>
          <w:b/>
          <w:iCs/>
          <w:sz w:val="20"/>
          <w:szCs w:val="20"/>
        </w:rPr>
        <w:lastRenderedPageBreak/>
        <w:t>Hematological parameters</w:t>
      </w:r>
      <w:r w:rsidRPr="00503941">
        <w:rPr>
          <w:rFonts w:ascii="Times New Roman" w:hAnsi="Times New Roman" w:cs="Times New Roman"/>
          <w:sz w:val="20"/>
          <w:szCs w:val="20"/>
        </w:rPr>
        <w:t xml:space="preserve">: in this study in all treatment groups there was significantly (P &lt; 0.05) decreased in PCV and significant (P &lt; 0.05) increased in </w:t>
      </w:r>
      <w:proofErr w:type="spellStart"/>
      <w:r w:rsidRPr="00503941">
        <w:rPr>
          <w:rFonts w:ascii="Times New Roman" w:hAnsi="Times New Roman" w:cs="Times New Roman"/>
          <w:sz w:val="20"/>
          <w:szCs w:val="20"/>
        </w:rPr>
        <w:t>Hbg</w:t>
      </w:r>
      <w:proofErr w:type="spellEnd"/>
      <w:r w:rsidRPr="00503941">
        <w:rPr>
          <w:rFonts w:ascii="Times New Roman" w:hAnsi="Times New Roman" w:cs="Times New Roman"/>
          <w:sz w:val="20"/>
          <w:szCs w:val="20"/>
        </w:rPr>
        <w:t xml:space="preserve"> and TRBC after treatment given, except WBC </w:t>
      </w:r>
      <w:r w:rsidRPr="00503941">
        <w:rPr>
          <w:rFonts w:ascii="Times New Roman" w:hAnsi="Times New Roman" w:cs="Times New Roman"/>
          <w:sz w:val="20"/>
          <w:szCs w:val="20"/>
        </w:rPr>
        <w:lastRenderedPageBreak/>
        <w:t xml:space="preserve">in the first treatment group, this is due to anti-inflammatory activity of </w:t>
      </w:r>
      <w:proofErr w:type="spellStart"/>
      <w:r w:rsidRPr="00503941">
        <w:rPr>
          <w:rFonts w:ascii="Times New Roman" w:hAnsi="Times New Roman" w:cs="Times New Roman"/>
          <w:sz w:val="20"/>
          <w:szCs w:val="20"/>
        </w:rPr>
        <w:t>prednisolone</w:t>
      </w:r>
      <w:proofErr w:type="spellEnd"/>
      <w:r w:rsidRPr="00503941">
        <w:rPr>
          <w:rFonts w:ascii="Times New Roman" w:hAnsi="Times New Roman" w:cs="Times New Roman"/>
          <w:sz w:val="20"/>
          <w:szCs w:val="20"/>
        </w:rPr>
        <w:t xml:space="preserve"> drug as </w:t>
      </w:r>
      <w:r w:rsidR="0057506B" w:rsidRPr="00503941">
        <w:rPr>
          <w:rFonts w:ascii="Times New Roman" w:hAnsi="Times New Roman" w:cs="Times New Roman"/>
          <w:sz w:val="20"/>
          <w:szCs w:val="20"/>
        </w:rPr>
        <w:t>shown table 2.</w:t>
      </w:r>
    </w:p>
    <w:p w:rsidR="0028547A" w:rsidRPr="00503941" w:rsidRDefault="0028547A" w:rsidP="000A7825">
      <w:pPr>
        <w:snapToGrid w:val="0"/>
        <w:spacing w:after="0" w:line="240" w:lineRule="auto"/>
        <w:ind w:firstLine="425"/>
        <w:jc w:val="both"/>
        <w:rPr>
          <w:rFonts w:ascii="Times New Roman" w:hAnsi="Times New Roman" w:cs="Times New Roman"/>
          <w:sz w:val="20"/>
          <w:szCs w:val="20"/>
        </w:rPr>
        <w:sectPr w:rsidR="0028547A" w:rsidRPr="00503941" w:rsidSect="0028547A">
          <w:type w:val="continuous"/>
          <w:pgSz w:w="12240" w:h="15840" w:code="1"/>
          <w:pgMar w:top="1440" w:right="1440" w:bottom="1440" w:left="1440" w:header="720" w:footer="720" w:gutter="0"/>
          <w:cols w:num="2" w:space="550"/>
          <w:docGrid w:linePitch="360"/>
        </w:sectPr>
      </w:pPr>
    </w:p>
    <w:p w:rsidR="00206F7F" w:rsidRPr="00503941" w:rsidRDefault="00206F7F" w:rsidP="000A7825">
      <w:pPr>
        <w:snapToGrid w:val="0"/>
        <w:spacing w:after="0" w:line="240" w:lineRule="auto"/>
        <w:ind w:firstLine="425"/>
        <w:jc w:val="both"/>
        <w:rPr>
          <w:rFonts w:ascii="Times New Roman" w:hAnsi="Times New Roman" w:cs="Times New Roman"/>
          <w:sz w:val="20"/>
          <w:szCs w:val="20"/>
        </w:rPr>
      </w:pPr>
    </w:p>
    <w:p w:rsidR="0042635B" w:rsidRPr="00503941" w:rsidRDefault="00206F7F" w:rsidP="000A7825">
      <w:pPr>
        <w:snapToGrid w:val="0"/>
        <w:spacing w:after="0" w:line="240" w:lineRule="auto"/>
        <w:ind w:firstLine="425"/>
        <w:jc w:val="both"/>
        <w:rPr>
          <w:rFonts w:ascii="Times New Roman" w:hAnsi="Times New Roman" w:cs="Times New Roman"/>
          <w:sz w:val="20"/>
          <w:szCs w:val="20"/>
        </w:rPr>
      </w:pPr>
      <w:r w:rsidRPr="00503941">
        <w:rPr>
          <w:rFonts w:ascii="Times New Roman" w:hAnsi="Times New Roman" w:cs="Times New Roman"/>
          <w:sz w:val="20"/>
          <w:szCs w:val="20"/>
        </w:rPr>
        <w:cr/>
      </w:r>
    </w:p>
    <w:p w:rsidR="0042635B" w:rsidRPr="00503941" w:rsidRDefault="0042635B" w:rsidP="000A7825">
      <w:pPr>
        <w:pStyle w:val="Caption"/>
        <w:snapToGrid w:val="0"/>
        <w:spacing w:after="0"/>
        <w:jc w:val="center"/>
        <w:rPr>
          <w:rFonts w:ascii="Times New Roman" w:hAnsi="Times New Roman" w:cs="Times New Roman"/>
          <w:b w:val="0"/>
          <w:color w:val="auto"/>
          <w:sz w:val="20"/>
          <w:szCs w:val="20"/>
        </w:rPr>
      </w:pPr>
      <w:bookmarkStart w:id="24" w:name="_Toc516211170"/>
      <w:r w:rsidRPr="00503941">
        <w:rPr>
          <w:rFonts w:ascii="Times New Roman" w:hAnsi="Times New Roman" w:cs="Times New Roman"/>
          <w:b w:val="0"/>
          <w:color w:val="auto"/>
          <w:sz w:val="20"/>
          <w:szCs w:val="20"/>
        </w:rPr>
        <w:lastRenderedPageBreak/>
        <w:t xml:space="preserve">Table </w:t>
      </w:r>
      <w:r w:rsidR="00B833C4" w:rsidRPr="00503941">
        <w:rPr>
          <w:rFonts w:ascii="Times New Roman" w:hAnsi="Times New Roman" w:cs="Times New Roman"/>
          <w:b w:val="0"/>
          <w:color w:val="auto"/>
          <w:sz w:val="20"/>
          <w:szCs w:val="20"/>
        </w:rPr>
        <w:t>2</w:t>
      </w:r>
      <w:r w:rsidRPr="00503941">
        <w:rPr>
          <w:rFonts w:ascii="Times New Roman" w:hAnsi="Times New Roman" w:cs="Times New Roman"/>
          <w:b w:val="0"/>
          <w:color w:val="auto"/>
          <w:sz w:val="20"/>
          <w:szCs w:val="20"/>
        </w:rPr>
        <w:t>: Effect of treatment on hematological parameters</w:t>
      </w:r>
      <w:bookmarkEnd w:id="24"/>
    </w:p>
    <w:tbl>
      <w:tblPr>
        <w:tblStyle w:val="LightShading2"/>
        <w:tblW w:w="5000" w:type="pct"/>
        <w:jc w:val="center"/>
        <w:tblCellMar>
          <w:left w:w="57" w:type="dxa"/>
          <w:right w:w="57" w:type="dxa"/>
        </w:tblCellMar>
        <w:tblLook w:val="04A0"/>
      </w:tblPr>
      <w:tblGrid>
        <w:gridCol w:w="1591"/>
        <w:gridCol w:w="1630"/>
        <w:gridCol w:w="1495"/>
        <w:gridCol w:w="1018"/>
        <w:gridCol w:w="1362"/>
        <w:gridCol w:w="1362"/>
        <w:gridCol w:w="1016"/>
      </w:tblGrid>
      <w:tr w:rsidR="0042635B" w:rsidRPr="00503941" w:rsidTr="00206F7F">
        <w:trPr>
          <w:cnfStyle w:val="100000000000"/>
          <w:jc w:val="center"/>
        </w:trPr>
        <w:tc>
          <w:tcPr>
            <w:cnfStyle w:val="001000000000"/>
            <w:tcW w:w="840" w:type="pct"/>
            <w:vMerge w:val="restart"/>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p>
          <w:p w:rsidR="0042635B" w:rsidRPr="00503941" w:rsidRDefault="0042635B" w:rsidP="000A7825">
            <w:pPr>
              <w:snapToGrid w:val="0"/>
              <w:jc w:val="both"/>
              <w:rPr>
                <w:rFonts w:ascii="Times New Roman" w:hAnsi="Times New Roman" w:cs="Times New Roman"/>
                <w:b w:val="0"/>
                <w:color w:val="auto"/>
                <w:sz w:val="20"/>
                <w:szCs w:val="20"/>
              </w:rPr>
            </w:pPr>
            <w:r w:rsidRPr="00503941">
              <w:rPr>
                <w:rFonts w:ascii="Times New Roman" w:hAnsi="Times New Roman" w:cs="Times New Roman"/>
                <w:color w:val="auto"/>
                <w:sz w:val="20"/>
                <w:szCs w:val="20"/>
              </w:rPr>
              <w:t>Parameters</w:t>
            </w:r>
          </w:p>
        </w:tc>
        <w:tc>
          <w:tcPr>
            <w:tcW w:w="2185" w:type="pct"/>
            <w:gridSpan w:val="3"/>
            <w:shd w:val="clear" w:color="auto" w:fill="auto"/>
            <w:vAlign w:val="center"/>
          </w:tcPr>
          <w:p w:rsidR="0042635B" w:rsidRPr="00503941" w:rsidRDefault="0042635B" w:rsidP="000A7825">
            <w:pPr>
              <w:snapToGrid w:val="0"/>
              <w:jc w:val="both"/>
              <w:cnfStyle w:val="1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 xml:space="preserve">Dextrose 5 %+ </w:t>
            </w:r>
            <w:proofErr w:type="spellStart"/>
            <w:r w:rsidRPr="00503941">
              <w:rPr>
                <w:rFonts w:ascii="Times New Roman" w:hAnsi="Times New Roman" w:cs="Times New Roman"/>
                <w:color w:val="auto"/>
                <w:sz w:val="20"/>
                <w:szCs w:val="20"/>
              </w:rPr>
              <w:t>Prednisolone</w:t>
            </w:r>
            <w:proofErr w:type="spellEnd"/>
            <w:r w:rsidRPr="00503941">
              <w:rPr>
                <w:rFonts w:ascii="Times New Roman" w:hAnsi="Times New Roman" w:cs="Times New Roman"/>
                <w:color w:val="auto"/>
                <w:sz w:val="20"/>
                <w:szCs w:val="20"/>
              </w:rPr>
              <w:t xml:space="preserve"> 5mg</w:t>
            </w:r>
          </w:p>
        </w:tc>
        <w:tc>
          <w:tcPr>
            <w:tcW w:w="1975" w:type="pct"/>
            <w:gridSpan w:val="3"/>
            <w:shd w:val="clear" w:color="auto" w:fill="auto"/>
            <w:vAlign w:val="center"/>
          </w:tcPr>
          <w:p w:rsidR="0042635B" w:rsidRPr="00503941" w:rsidRDefault="0042635B" w:rsidP="000A7825">
            <w:pPr>
              <w:snapToGrid w:val="0"/>
              <w:jc w:val="both"/>
              <w:cnfStyle w:val="1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Dextrose 5% alone</w:t>
            </w:r>
          </w:p>
        </w:tc>
      </w:tr>
      <w:tr w:rsidR="00206F7F" w:rsidRPr="00503941" w:rsidTr="00206F7F">
        <w:trPr>
          <w:cnfStyle w:val="000000100000"/>
          <w:jc w:val="center"/>
        </w:trPr>
        <w:tc>
          <w:tcPr>
            <w:cnfStyle w:val="001000000000"/>
            <w:tcW w:w="840" w:type="pct"/>
            <w:vMerge/>
            <w:tcBorders>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p>
        </w:tc>
        <w:tc>
          <w:tcPr>
            <w:tcW w:w="86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Before Rx</w:t>
            </w:r>
          </w:p>
        </w:tc>
        <w:tc>
          <w:tcPr>
            <w:tcW w:w="78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After Rx</w:t>
            </w:r>
          </w:p>
        </w:tc>
        <w:tc>
          <w:tcPr>
            <w:tcW w:w="53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p- value</w:t>
            </w:r>
          </w:p>
        </w:tc>
        <w:tc>
          <w:tcPr>
            <w:tcW w:w="71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Before Rx</w:t>
            </w:r>
          </w:p>
        </w:tc>
        <w:tc>
          <w:tcPr>
            <w:tcW w:w="71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After Rx</w:t>
            </w:r>
          </w:p>
        </w:tc>
        <w:tc>
          <w:tcPr>
            <w:tcW w:w="53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p- value</w:t>
            </w:r>
          </w:p>
        </w:tc>
      </w:tr>
      <w:tr w:rsidR="00206F7F" w:rsidRPr="00503941" w:rsidTr="00206F7F">
        <w:trPr>
          <w:jc w:val="center"/>
        </w:trPr>
        <w:tc>
          <w:tcPr>
            <w:cnfStyle w:val="001000000000"/>
            <w:tcW w:w="84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r w:rsidRPr="00503941">
              <w:rPr>
                <w:rFonts w:ascii="Times New Roman" w:hAnsi="Times New Roman" w:cs="Times New Roman"/>
                <w:b w:val="0"/>
                <w:color w:val="auto"/>
                <w:sz w:val="20"/>
                <w:szCs w:val="20"/>
              </w:rPr>
              <w:t>PCV (%)</w:t>
            </w:r>
          </w:p>
        </w:tc>
        <w:tc>
          <w:tcPr>
            <w:tcW w:w="86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28.33±1.266</w:t>
            </w:r>
          </w:p>
        </w:tc>
        <w:tc>
          <w:tcPr>
            <w:tcW w:w="78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19.35±0.68</w:t>
            </w:r>
          </w:p>
        </w:tc>
        <w:tc>
          <w:tcPr>
            <w:tcW w:w="53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0.0007</w:t>
            </w:r>
          </w:p>
        </w:tc>
        <w:tc>
          <w:tcPr>
            <w:tcW w:w="71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32.67±2.08</w:t>
            </w:r>
          </w:p>
        </w:tc>
        <w:tc>
          <w:tcPr>
            <w:tcW w:w="71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18.53±0.65</w:t>
            </w:r>
          </w:p>
        </w:tc>
        <w:tc>
          <w:tcPr>
            <w:tcW w:w="53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0.0018</w:t>
            </w:r>
            <w:r w:rsidR="00206F7F" w:rsidRPr="00503941">
              <w:rPr>
                <w:rFonts w:ascii="Times New Roman" w:hAnsi="Times New Roman" w:cs="Times New Roman"/>
                <w:color w:val="auto"/>
                <w:sz w:val="20"/>
                <w:szCs w:val="20"/>
              </w:rPr>
              <w:t xml:space="preserve"> </w:t>
            </w:r>
          </w:p>
        </w:tc>
      </w:tr>
      <w:tr w:rsidR="00206F7F" w:rsidRPr="00503941" w:rsidTr="00206F7F">
        <w:trPr>
          <w:cnfStyle w:val="000000100000"/>
          <w:jc w:val="center"/>
        </w:trPr>
        <w:tc>
          <w:tcPr>
            <w:cnfStyle w:val="001000000000"/>
            <w:tcW w:w="84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proofErr w:type="spellStart"/>
            <w:r w:rsidRPr="00503941">
              <w:rPr>
                <w:rFonts w:ascii="Times New Roman" w:hAnsi="Times New Roman" w:cs="Times New Roman"/>
                <w:b w:val="0"/>
                <w:color w:val="auto"/>
                <w:sz w:val="20"/>
                <w:szCs w:val="20"/>
              </w:rPr>
              <w:t>Hgb</w:t>
            </w:r>
            <w:proofErr w:type="spellEnd"/>
            <w:r w:rsidRPr="00503941">
              <w:rPr>
                <w:rFonts w:ascii="Times New Roman" w:hAnsi="Times New Roman" w:cs="Times New Roman"/>
                <w:b w:val="0"/>
                <w:color w:val="auto"/>
                <w:sz w:val="20"/>
                <w:szCs w:val="20"/>
              </w:rPr>
              <w:t xml:space="preserve"> (g/dl)</w:t>
            </w:r>
          </w:p>
        </w:tc>
        <w:tc>
          <w:tcPr>
            <w:tcW w:w="86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8.80±0.499</w:t>
            </w:r>
          </w:p>
        </w:tc>
        <w:tc>
          <w:tcPr>
            <w:tcW w:w="78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13.56±2.211</w:t>
            </w:r>
          </w:p>
        </w:tc>
        <w:tc>
          <w:tcPr>
            <w:tcW w:w="53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0.0134</w:t>
            </w:r>
            <w:r w:rsidR="00206F7F" w:rsidRPr="00503941">
              <w:rPr>
                <w:rFonts w:ascii="Times New Roman" w:hAnsi="Times New Roman" w:cs="Times New Roman"/>
                <w:color w:val="auto"/>
                <w:sz w:val="20"/>
                <w:szCs w:val="20"/>
              </w:rPr>
              <w:t xml:space="preserve"> </w:t>
            </w:r>
          </w:p>
        </w:tc>
        <w:tc>
          <w:tcPr>
            <w:tcW w:w="71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8.6±0.699</w:t>
            </w:r>
          </w:p>
        </w:tc>
        <w:tc>
          <w:tcPr>
            <w:tcW w:w="71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10.67±0.47</w:t>
            </w:r>
          </w:p>
        </w:tc>
        <w:tc>
          <w:tcPr>
            <w:tcW w:w="53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0.0451</w:t>
            </w:r>
            <w:r w:rsidR="00206F7F" w:rsidRPr="00503941">
              <w:rPr>
                <w:rFonts w:ascii="Times New Roman" w:hAnsi="Times New Roman" w:cs="Times New Roman"/>
                <w:color w:val="auto"/>
                <w:sz w:val="20"/>
                <w:szCs w:val="20"/>
              </w:rPr>
              <w:t xml:space="preserve"> </w:t>
            </w:r>
          </w:p>
        </w:tc>
      </w:tr>
      <w:tr w:rsidR="00206F7F" w:rsidRPr="00503941" w:rsidTr="00206F7F">
        <w:trPr>
          <w:jc w:val="center"/>
        </w:trPr>
        <w:tc>
          <w:tcPr>
            <w:cnfStyle w:val="001000000000"/>
            <w:tcW w:w="84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r w:rsidRPr="00503941">
              <w:rPr>
                <w:rFonts w:ascii="Times New Roman" w:hAnsi="Times New Roman" w:cs="Times New Roman"/>
                <w:b w:val="0"/>
                <w:color w:val="auto"/>
                <w:sz w:val="20"/>
                <w:szCs w:val="20"/>
              </w:rPr>
              <w:t>TRB</w:t>
            </w:r>
            <w:r w:rsidR="00206F7F" w:rsidRPr="00503941">
              <w:rPr>
                <w:rFonts w:ascii="Times New Roman" w:hAnsi="Times New Roman" w:cs="Times New Roman"/>
                <w:b w:val="0"/>
                <w:color w:val="auto"/>
                <w:sz w:val="20"/>
                <w:szCs w:val="20"/>
              </w:rPr>
              <w:t>C (</w:t>
            </w:r>
            <w:r w:rsidRPr="00503941">
              <w:rPr>
                <w:rFonts w:ascii="Times New Roman" w:hAnsi="Times New Roman" w:cs="Times New Roman"/>
                <w:b w:val="0"/>
                <w:color w:val="auto"/>
                <w:sz w:val="20"/>
                <w:szCs w:val="20"/>
              </w:rPr>
              <w:t>mm</w:t>
            </w:r>
            <w:r w:rsidRPr="00503941">
              <w:rPr>
                <w:rFonts w:ascii="Times New Roman" w:hAnsi="Times New Roman" w:cs="Times New Roman"/>
                <w:b w:val="0"/>
                <w:color w:val="auto"/>
                <w:sz w:val="20"/>
                <w:szCs w:val="20"/>
                <w:vertAlign w:val="superscript"/>
              </w:rPr>
              <w:t>3</w:t>
            </w:r>
            <w:r w:rsidRPr="00503941">
              <w:rPr>
                <w:rFonts w:ascii="Times New Roman" w:hAnsi="Times New Roman" w:cs="Times New Roman"/>
                <w:b w:val="0"/>
                <w:color w:val="auto"/>
                <w:sz w:val="20"/>
                <w:szCs w:val="20"/>
              </w:rPr>
              <w:t>)</w:t>
            </w:r>
          </w:p>
        </w:tc>
        <w:tc>
          <w:tcPr>
            <w:tcW w:w="86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6.1±1</w:t>
            </w:r>
            <w:r w:rsidR="00206F7F" w:rsidRPr="00503941">
              <w:rPr>
                <w:rFonts w:ascii="Times New Roman" w:hAnsi="Times New Roman" w:cs="Times New Roman"/>
                <w:color w:val="auto"/>
                <w:sz w:val="20"/>
                <w:szCs w:val="20"/>
              </w:rPr>
              <w:t xml:space="preserve"> </w:t>
            </w:r>
          </w:p>
        </w:tc>
        <w:tc>
          <w:tcPr>
            <w:tcW w:w="78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14.1±2.15</w:t>
            </w:r>
          </w:p>
        </w:tc>
        <w:tc>
          <w:tcPr>
            <w:tcW w:w="53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0.0240</w:t>
            </w:r>
          </w:p>
        </w:tc>
        <w:tc>
          <w:tcPr>
            <w:tcW w:w="71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6.96±0.152</w:t>
            </w:r>
          </w:p>
        </w:tc>
        <w:tc>
          <w:tcPr>
            <w:tcW w:w="71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8.63±0.642</w:t>
            </w:r>
          </w:p>
        </w:tc>
        <w:tc>
          <w:tcPr>
            <w:tcW w:w="53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0.0267</w:t>
            </w:r>
          </w:p>
        </w:tc>
      </w:tr>
      <w:tr w:rsidR="00206F7F" w:rsidRPr="00503941" w:rsidTr="00206F7F">
        <w:trPr>
          <w:cnfStyle w:val="000000100000"/>
          <w:jc w:val="center"/>
        </w:trPr>
        <w:tc>
          <w:tcPr>
            <w:cnfStyle w:val="001000000000"/>
            <w:tcW w:w="84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r w:rsidRPr="00503941">
              <w:rPr>
                <w:rFonts w:ascii="Times New Roman" w:hAnsi="Times New Roman" w:cs="Times New Roman"/>
                <w:b w:val="0"/>
                <w:color w:val="auto"/>
                <w:sz w:val="20"/>
                <w:szCs w:val="20"/>
              </w:rPr>
              <w:t>WBC (mm</w:t>
            </w:r>
            <w:r w:rsidRPr="00503941">
              <w:rPr>
                <w:rFonts w:ascii="Times New Roman" w:hAnsi="Times New Roman" w:cs="Times New Roman"/>
                <w:b w:val="0"/>
                <w:color w:val="auto"/>
                <w:sz w:val="20"/>
                <w:szCs w:val="20"/>
                <w:vertAlign w:val="superscript"/>
              </w:rPr>
              <w:t>3</w:t>
            </w:r>
            <w:r w:rsidRPr="00503941">
              <w:rPr>
                <w:rFonts w:ascii="Times New Roman" w:hAnsi="Times New Roman" w:cs="Times New Roman"/>
                <w:b w:val="0"/>
                <w:color w:val="auto"/>
                <w:sz w:val="20"/>
                <w:szCs w:val="20"/>
              </w:rPr>
              <w:t>)</w:t>
            </w:r>
          </w:p>
        </w:tc>
        <w:tc>
          <w:tcPr>
            <w:tcW w:w="86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19.267±1.457</w:t>
            </w:r>
          </w:p>
        </w:tc>
        <w:tc>
          <w:tcPr>
            <w:tcW w:w="78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21.167±1.36</w:t>
            </w:r>
          </w:p>
        </w:tc>
        <w:tc>
          <w:tcPr>
            <w:tcW w:w="53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0.129</w:t>
            </w:r>
          </w:p>
        </w:tc>
        <w:tc>
          <w:tcPr>
            <w:tcW w:w="71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20.1±1.0</w:t>
            </w:r>
            <w:r w:rsidR="00206F7F" w:rsidRPr="00503941">
              <w:rPr>
                <w:rFonts w:ascii="Times New Roman" w:hAnsi="Times New Roman" w:cs="Times New Roman"/>
                <w:color w:val="auto"/>
                <w:sz w:val="20"/>
                <w:szCs w:val="20"/>
              </w:rPr>
              <w:t xml:space="preserve"> </w:t>
            </w:r>
          </w:p>
        </w:tc>
        <w:tc>
          <w:tcPr>
            <w:tcW w:w="71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25.2±0.458</w:t>
            </w:r>
          </w:p>
        </w:tc>
        <w:tc>
          <w:tcPr>
            <w:tcW w:w="53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0.0039</w:t>
            </w:r>
            <w:r w:rsidR="00206F7F" w:rsidRPr="00503941">
              <w:rPr>
                <w:rFonts w:ascii="Times New Roman" w:hAnsi="Times New Roman" w:cs="Times New Roman"/>
                <w:color w:val="auto"/>
                <w:sz w:val="20"/>
                <w:szCs w:val="20"/>
              </w:rPr>
              <w:t xml:space="preserve"> </w:t>
            </w:r>
          </w:p>
        </w:tc>
      </w:tr>
      <w:tr w:rsidR="0042635B" w:rsidRPr="00503941" w:rsidTr="00206F7F">
        <w:trPr>
          <w:jc w:val="center"/>
        </w:trPr>
        <w:tc>
          <w:tcPr>
            <w:cnfStyle w:val="001000000000"/>
            <w:tcW w:w="840" w:type="pct"/>
            <w:vMerge w:val="restart"/>
            <w:tcBorders>
              <w:top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p>
          <w:p w:rsidR="0042635B" w:rsidRPr="00503941" w:rsidRDefault="0042635B" w:rsidP="000A7825">
            <w:pPr>
              <w:snapToGrid w:val="0"/>
              <w:jc w:val="both"/>
              <w:rPr>
                <w:rFonts w:ascii="Times New Roman" w:hAnsi="Times New Roman" w:cs="Times New Roman"/>
                <w:b w:val="0"/>
                <w:color w:val="auto"/>
                <w:sz w:val="20"/>
                <w:szCs w:val="20"/>
              </w:rPr>
            </w:pPr>
            <w:r w:rsidRPr="00503941">
              <w:rPr>
                <w:rFonts w:ascii="Times New Roman" w:hAnsi="Times New Roman" w:cs="Times New Roman"/>
                <w:b w:val="0"/>
                <w:color w:val="auto"/>
                <w:sz w:val="20"/>
                <w:szCs w:val="20"/>
              </w:rPr>
              <w:t>Parameters</w:t>
            </w:r>
          </w:p>
        </w:tc>
        <w:tc>
          <w:tcPr>
            <w:tcW w:w="2185" w:type="pct"/>
            <w:gridSpan w:val="3"/>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b/>
                <w:color w:val="auto"/>
                <w:sz w:val="20"/>
                <w:szCs w:val="20"/>
              </w:rPr>
            </w:pPr>
            <w:r w:rsidRPr="00503941">
              <w:rPr>
                <w:rFonts w:ascii="Times New Roman" w:hAnsi="Times New Roman" w:cs="Times New Roman"/>
                <w:b/>
                <w:color w:val="auto"/>
                <w:sz w:val="20"/>
                <w:szCs w:val="20"/>
              </w:rPr>
              <w:t>Dextrose 10 % alone</w:t>
            </w:r>
          </w:p>
        </w:tc>
        <w:tc>
          <w:tcPr>
            <w:tcW w:w="1975" w:type="pct"/>
            <w:gridSpan w:val="3"/>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b/>
                <w:color w:val="auto"/>
                <w:sz w:val="20"/>
                <w:szCs w:val="20"/>
              </w:rPr>
            </w:pPr>
            <w:r w:rsidRPr="00503941">
              <w:rPr>
                <w:rFonts w:ascii="Times New Roman" w:hAnsi="Times New Roman" w:cs="Times New Roman"/>
                <w:b/>
                <w:color w:val="auto"/>
                <w:sz w:val="20"/>
                <w:szCs w:val="20"/>
              </w:rPr>
              <w:t>Dextrose 20 % alone</w:t>
            </w:r>
          </w:p>
        </w:tc>
      </w:tr>
      <w:tr w:rsidR="00206F7F" w:rsidRPr="00503941" w:rsidTr="00206F7F">
        <w:trPr>
          <w:cnfStyle w:val="000000100000"/>
          <w:jc w:val="center"/>
        </w:trPr>
        <w:tc>
          <w:tcPr>
            <w:cnfStyle w:val="001000000000"/>
            <w:tcW w:w="840" w:type="pct"/>
            <w:vMerge/>
            <w:tcBorders>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p>
        </w:tc>
        <w:tc>
          <w:tcPr>
            <w:tcW w:w="86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Before Rx</w:t>
            </w:r>
          </w:p>
        </w:tc>
        <w:tc>
          <w:tcPr>
            <w:tcW w:w="78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After Rx</w:t>
            </w:r>
          </w:p>
        </w:tc>
        <w:tc>
          <w:tcPr>
            <w:tcW w:w="53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p- value</w:t>
            </w:r>
          </w:p>
        </w:tc>
        <w:tc>
          <w:tcPr>
            <w:tcW w:w="71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Before Rx</w:t>
            </w:r>
          </w:p>
        </w:tc>
        <w:tc>
          <w:tcPr>
            <w:tcW w:w="71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After Rx</w:t>
            </w:r>
          </w:p>
        </w:tc>
        <w:tc>
          <w:tcPr>
            <w:tcW w:w="53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p- value</w:t>
            </w:r>
          </w:p>
        </w:tc>
      </w:tr>
      <w:tr w:rsidR="00206F7F" w:rsidRPr="00503941" w:rsidTr="00206F7F">
        <w:trPr>
          <w:jc w:val="center"/>
        </w:trPr>
        <w:tc>
          <w:tcPr>
            <w:cnfStyle w:val="001000000000"/>
            <w:tcW w:w="84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r w:rsidRPr="00503941">
              <w:rPr>
                <w:rFonts w:ascii="Times New Roman" w:hAnsi="Times New Roman" w:cs="Times New Roman"/>
                <w:b w:val="0"/>
                <w:color w:val="auto"/>
                <w:sz w:val="20"/>
                <w:szCs w:val="20"/>
              </w:rPr>
              <w:t>PCV (%)</w:t>
            </w:r>
          </w:p>
        </w:tc>
        <w:tc>
          <w:tcPr>
            <w:tcW w:w="86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34.33±2.08</w:t>
            </w:r>
          </w:p>
        </w:tc>
        <w:tc>
          <w:tcPr>
            <w:tcW w:w="78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19.46±0.85</w:t>
            </w:r>
          </w:p>
        </w:tc>
        <w:tc>
          <w:tcPr>
            <w:tcW w:w="53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0.0059</w:t>
            </w:r>
            <w:r w:rsidR="00206F7F" w:rsidRPr="00503941">
              <w:rPr>
                <w:rFonts w:ascii="Times New Roman" w:hAnsi="Times New Roman" w:cs="Times New Roman"/>
                <w:color w:val="auto"/>
                <w:sz w:val="20"/>
                <w:szCs w:val="20"/>
              </w:rPr>
              <w:t xml:space="preserve"> </w:t>
            </w:r>
          </w:p>
        </w:tc>
        <w:tc>
          <w:tcPr>
            <w:tcW w:w="71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37.66±1.52</w:t>
            </w:r>
          </w:p>
        </w:tc>
        <w:tc>
          <w:tcPr>
            <w:tcW w:w="71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17.33±0.25</w:t>
            </w:r>
          </w:p>
        </w:tc>
        <w:tc>
          <w:tcPr>
            <w:tcW w:w="53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0.0008</w:t>
            </w:r>
          </w:p>
        </w:tc>
      </w:tr>
      <w:tr w:rsidR="00206F7F" w:rsidRPr="00503941" w:rsidTr="00206F7F">
        <w:trPr>
          <w:cnfStyle w:val="000000100000"/>
          <w:jc w:val="center"/>
        </w:trPr>
        <w:tc>
          <w:tcPr>
            <w:cnfStyle w:val="001000000000"/>
            <w:tcW w:w="84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proofErr w:type="spellStart"/>
            <w:r w:rsidRPr="00503941">
              <w:rPr>
                <w:rFonts w:ascii="Times New Roman" w:hAnsi="Times New Roman" w:cs="Times New Roman"/>
                <w:b w:val="0"/>
                <w:color w:val="auto"/>
                <w:sz w:val="20"/>
                <w:szCs w:val="20"/>
              </w:rPr>
              <w:t>Hgb</w:t>
            </w:r>
            <w:proofErr w:type="spellEnd"/>
            <w:r w:rsidRPr="00503941">
              <w:rPr>
                <w:rFonts w:ascii="Times New Roman" w:hAnsi="Times New Roman" w:cs="Times New Roman"/>
                <w:b w:val="0"/>
                <w:color w:val="auto"/>
                <w:sz w:val="20"/>
                <w:szCs w:val="20"/>
              </w:rPr>
              <w:t xml:space="preserve"> (g/dl)</w:t>
            </w:r>
          </w:p>
        </w:tc>
        <w:tc>
          <w:tcPr>
            <w:tcW w:w="86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9.27±0.208</w:t>
            </w:r>
          </w:p>
        </w:tc>
        <w:tc>
          <w:tcPr>
            <w:tcW w:w="78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12.67±2.15</w:t>
            </w:r>
          </w:p>
        </w:tc>
        <w:tc>
          <w:tcPr>
            <w:tcW w:w="53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0.0480</w:t>
            </w:r>
          </w:p>
        </w:tc>
        <w:tc>
          <w:tcPr>
            <w:tcW w:w="71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8.83±0.305</w:t>
            </w:r>
          </w:p>
        </w:tc>
        <w:tc>
          <w:tcPr>
            <w:tcW w:w="71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9.3±0.529</w:t>
            </w:r>
          </w:p>
        </w:tc>
        <w:tc>
          <w:tcPr>
            <w:tcW w:w="53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0.0590</w:t>
            </w:r>
            <w:r w:rsidR="00206F7F" w:rsidRPr="00503941">
              <w:rPr>
                <w:rFonts w:ascii="Times New Roman" w:hAnsi="Times New Roman" w:cs="Times New Roman"/>
                <w:color w:val="auto"/>
                <w:sz w:val="20"/>
                <w:szCs w:val="20"/>
              </w:rPr>
              <w:t xml:space="preserve"> </w:t>
            </w:r>
          </w:p>
        </w:tc>
      </w:tr>
      <w:tr w:rsidR="00206F7F" w:rsidRPr="00503941" w:rsidTr="00206F7F">
        <w:trPr>
          <w:jc w:val="center"/>
        </w:trPr>
        <w:tc>
          <w:tcPr>
            <w:cnfStyle w:val="001000000000"/>
            <w:tcW w:w="84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r w:rsidRPr="00503941">
              <w:rPr>
                <w:rFonts w:ascii="Times New Roman" w:hAnsi="Times New Roman" w:cs="Times New Roman"/>
                <w:b w:val="0"/>
                <w:color w:val="auto"/>
                <w:sz w:val="20"/>
                <w:szCs w:val="20"/>
              </w:rPr>
              <w:t>TRB</w:t>
            </w:r>
            <w:r w:rsidR="00206F7F" w:rsidRPr="00503941">
              <w:rPr>
                <w:rFonts w:ascii="Times New Roman" w:hAnsi="Times New Roman" w:cs="Times New Roman"/>
                <w:b w:val="0"/>
                <w:color w:val="auto"/>
                <w:sz w:val="20"/>
                <w:szCs w:val="20"/>
              </w:rPr>
              <w:t>C (</w:t>
            </w:r>
            <w:r w:rsidRPr="00503941">
              <w:rPr>
                <w:rFonts w:ascii="Times New Roman" w:hAnsi="Times New Roman" w:cs="Times New Roman"/>
                <w:b w:val="0"/>
                <w:color w:val="auto"/>
                <w:sz w:val="20"/>
                <w:szCs w:val="20"/>
              </w:rPr>
              <w:t>mm</w:t>
            </w:r>
            <w:r w:rsidRPr="00503941">
              <w:rPr>
                <w:rFonts w:ascii="Times New Roman" w:hAnsi="Times New Roman" w:cs="Times New Roman"/>
                <w:b w:val="0"/>
                <w:color w:val="auto"/>
                <w:sz w:val="20"/>
                <w:szCs w:val="20"/>
                <w:vertAlign w:val="superscript"/>
              </w:rPr>
              <w:t>3</w:t>
            </w:r>
            <w:r w:rsidRPr="00503941">
              <w:rPr>
                <w:rFonts w:ascii="Times New Roman" w:hAnsi="Times New Roman" w:cs="Times New Roman"/>
                <w:b w:val="0"/>
                <w:color w:val="auto"/>
                <w:sz w:val="20"/>
                <w:szCs w:val="20"/>
              </w:rPr>
              <w:t>)</w:t>
            </w:r>
          </w:p>
        </w:tc>
        <w:tc>
          <w:tcPr>
            <w:tcW w:w="860"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6.83±0.30</w:t>
            </w:r>
          </w:p>
        </w:tc>
        <w:tc>
          <w:tcPr>
            <w:tcW w:w="78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7.5±0.360</w:t>
            </w:r>
          </w:p>
        </w:tc>
        <w:tc>
          <w:tcPr>
            <w:tcW w:w="53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0.0348</w:t>
            </w:r>
            <w:r w:rsidR="00206F7F" w:rsidRPr="00503941">
              <w:rPr>
                <w:rFonts w:ascii="Times New Roman" w:hAnsi="Times New Roman" w:cs="Times New Roman"/>
                <w:color w:val="auto"/>
                <w:sz w:val="20"/>
                <w:szCs w:val="20"/>
              </w:rPr>
              <w:t xml:space="preserve"> </w:t>
            </w:r>
          </w:p>
        </w:tc>
        <w:tc>
          <w:tcPr>
            <w:tcW w:w="71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7.3±0.72</w:t>
            </w:r>
          </w:p>
        </w:tc>
        <w:tc>
          <w:tcPr>
            <w:tcW w:w="71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7.8±0.655</w:t>
            </w:r>
          </w:p>
        </w:tc>
        <w:tc>
          <w:tcPr>
            <w:tcW w:w="53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0.0410</w:t>
            </w:r>
            <w:r w:rsidR="00206F7F" w:rsidRPr="00503941">
              <w:rPr>
                <w:rFonts w:ascii="Times New Roman" w:hAnsi="Times New Roman" w:cs="Times New Roman"/>
                <w:color w:val="auto"/>
                <w:sz w:val="20"/>
                <w:szCs w:val="20"/>
              </w:rPr>
              <w:t xml:space="preserve"> </w:t>
            </w:r>
          </w:p>
        </w:tc>
      </w:tr>
      <w:tr w:rsidR="00206F7F" w:rsidRPr="00503941" w:rsidTr="00206F7F">
        <w:trPr>
          <w:cnfStyle w:val="000000100000"/>
          <w:jc w:val="center"/>
        </w:trPr>
        <w:tc>
          <w:tcPr>
            <w:cnfStyle w:val="001000000000"/>
            <w:tcW w:w="840" w:type="pct"/>
            <w:tcBorders>
              <w:top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r w:rsidRPr="00503941">
              <w:rPr>
                <w:rFonts w:ascii="Times New Roman" w:hAnsi="Times New Roman" w:cs="Times New Roman"/>
                <w:b w:val="0"/>
                <w:color w:val="auto"/>
                <w:sz w:val="20"/>
                <w:szCs w:val="20"/>
              </w:rPr>
              <w:t>WBC (mm</w:t>
            </w:r>
            <w:r w:rsidRPr="00503941">
              <w:rPr>
                <w:rFonts w:ascii="Times New Roman" w:hAnsi="Times New Roman" w:cs="Times New Roman"/>
                <w:b w:val="0"/>
                <w:color w:val="auto"/>
                <w:sz w:val="20"/>
                <w:szCs w:val="20"/>
                <w:vertAlign w:val="superscript"/>
              </w:rPr>
              <w:t>3</w:t>
            </w:r>
            <w:r w:rsidRPr="00503941">
              <w:rPr>
                <w:rFonts w:ascii="Times New Roman" w:hAnsi="Times New Roman" w:cs="Times New Roman"/>
                <w:b w:val="0"/>
                <w:color w:val="auto"/>
                <w:sz w:val="20"/>
                <w:szCs w:val="20"/>
              </w:rPr>
              <w:t>)</w:t>
            </w:r>
          </w:p>
        </w:tc>
        <w:tc>
          <w:tcPr>
            <w:tcW w:w="860" w:type="pct"/>
            <w:tcBorders>
              <w:top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19.36±1.20</w:t>
            </w:r>
          </w:p>
        </w:tc>
        <w:tc>
          <w:tcPr>
            <w:tcW w:w="789" w:type="pct"/>
            <w:tcBorders>
              <w:top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22.46±0.650</w:t>
            </w:r>
          </w:p>
        </w:tc>
        <w:tc>
          <w:tcPr>
            <w:tcW w:w="537" w:type="pct"/>
            <w:tcBorders>
              <w:top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0.0151</w:t>
            </w:r>
            <w:r w:rsidR="00206F7F" w:rsidRPr="00503941">
              <w:rPr>
                <w:rFonts w:ascii="Times New Roman" w:hAnsi="Times New Roman" w:cs="Times New Roman"/>
                <w:color w:val="auto"/>
                <w:sz w:val="20"/>
                <w:szCs w:val="20"/>
              </w:rPr>
              <w:t xml:space="preserve"> </w:t>
            </w:r>
          </w:p>
        </w:tc>
        <w:tc>
          <w:tcPr>
            <w:tcW w:w="719" w:type="pct"/>
            <w:tcBorders>
              <w:top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20.52±1.0</w:t>
            </w:r>
          </w:p>
        </w:tc>
        <w:tc>
          <w:tcPr>
            <w:tcW w:w="719" w:type="pct"/>
            <w:tcBorders>
              <w:top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21.86±0.21</w:t>
            </w:r>
          </w:p>
        </w:tc>
        <w:tc>
          <w:tcPr>
            <w:tcW w:w="537" w:type="pct"/>
            <w:tcBorders>
              <w:top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0.0519</w:t>
            </w:r>
          </w:p>
        </w:tc>
      </w:tr>
    </w:tbl>
    <w:p w:rsidR="00206F7F" w:rsidRPr="00503941" w:rsidRDefault="00206F7F" w:rsidP="000A7825">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28547A" w:rsidRPr="00503941" w:rsidRDefault="0028547A" w:rsidP="000A7825">
      <w:pPr>
        <w:autoSpaceDE w:val="0"/>
        <w:autoSpaceDN w:val="0"/>
        <w:adjustRightInd w:val="0"/>
        <w:snapToGrid w:val="0"/>
        <w:spacing w:after="0" w:line="240" w:lineRule="auto"/>
        <w:ind w:firstLine="425"/>
        <w:jc w:val="both"/>
        <w:rPr>
          <w:rFonts w:ascii="Times New Roman" w:hAnsi="Times New Roman" w:cs="Times New Roman"/>
          <w:sz w:val="20"/>
          <w:szCs w:val="20"/>
        </w:rPr>
        <w:sectPr w:rsidR="0028547A" w:rsidRPr="00503941" w:rsidSect="00206F7F">
          <w:type w:val="continuous"/>
          <w:pgSz w:w="12240" w:h="15840" w:code="1"/>
          <w:pgMar w:top="1440" w:right="1440" w:bottom="1440" w:left="1440" w:header="720" w:footer="720" w:gutter="0"/>
          <w:cols w:space="720"/>
          <w:docGrid w:linePitch="360"/>
        </w:sectPr>
      </w:pPr>
    </w:p>
    <w:p w:rsidR="0042635B" w:rsidRPr="00503941" w:rsidRDefault="0042635B" w:rsidP="000A782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03941">
        <w:rPr>
          <w:rFonts w:ascii="Times New Roman" w:hAnsi="Times New Roman" w:cs="Times New Roman"/>
          <w:sz w:val="20"/>
          <w:szCs w:val="20"/>
        </w:rPr>
        <w:lastRenderedPageBreak/>
        <w:t>The overall mean hematological changes observed in all diseased animals during the study period, before and after treatments were s</w:t>
      </w:r>
      <w:r w:rsidR="00B833C4" w:rsidRPr="00503941">
        <w:rPr>
          <w:rFonts w:ascii="Times New Roman" w:hAnsi="Times New Roman" w:cs="Times New Roman"/>
          <w:sz w:val="20"/>
          <w:szCs w:val="20"/>
        </w:rPr>
        <w:t>ummarized in bar graph (figure 2</w:t>
      </w:r>
      <w:r w:rsidRPr="00503941">
        <w:rPr>
          <w:rFonts w:ascii="Times New Roman" w:hAnsi="Times New Roman" w:cs="Times New Roman"/>
          <w:sz w:val="20"/>
          <w:szCs w:val="20"/>
        </w:rPr>
        <w:t xml:space="preserve">). There were significant </w:t>
      </w:r>
      <w:r w:rsidRPr="00503941">
        <w:rPr>
          <w:rFonts w:ascii="Times New Roman" w:hAnsi="Times New Roman" w:cs="Times New Roman"/>
          <w:sz w:val="20"/>
          <w:szCs w:val="20"/>
        </w:rPr>
        <w:lastRenderedPageBreak/>
        <w:t>increased and decreased, in all hematological parameter counts were detected, except WBC in the first treatment group as shown in f</w:t>
      </w:r>
      <w:r w:rsidR="00B833C4" w:rsidRPr="00503941">
        <w:rPr>
          <w:rFonts w:ascii="Times New Roman" w:hAnsi="Times New Roman" w:cs="Times New Roman"/>
          <w:sz w:val="20"/>
          <w:szCs w:val="20"/>
        </w:rPr>
        <w:t>igure 2</w:t>
      </w:r>
      <w:r w:rsidR="00160BC3" w:rsidRPr="00503941">
        <w:rPr>
          <w:rFonts w:ascii="Times New Roman" w:hAnsi="Times New Roman" w:cs="Times New Roman"/>
          <w:sz w:val="20"/>
          <w:szCs w:val="20"/>
        </w:rPr>
        <w:t>.</w:t>
      </w:r>
    </w:p>
    <w:p w:rsidR="0028547A" w:rsidRPr="00503941" w:rsidRDefault="0028547A" w:rsidP="000A7825">
      <w:pPr>
        <w:autoSpaceDE w:val="0"/>
        <w:autoSpaceDN w:val="0"/>
        <w:adjustRightInd w:val="0"/>
        <w:snapToGrid w:val="0"/>
        <w:spacing w:after="0" w:line="240" w:lineRule="auto"/>
        <w:jc w:val="center"/>
        <w:rPr>
          <w:rFonts w:ascii="Times New Roman" w:hAnsi="Times New Roman" w:cs="Times New Roman"/>
          <w:sz w:val="20"/>
          <w:szCs w:val="20"/>
        </w:rPr>
        <w:sectPr w:rsidR="0028547A" w:rsidRPr="00503941" w:rsidSect="0028547A">
          <w:type w:val="continuous"/>
          <w:pgSz w:w="12240" w:h="15840" w:code="1"/>
          <w:pgMar w:top="1440" w:right="1440" w:bottom="1440" w:left="1440" w:header="720" w:footer="720" w:gutter="0"/>
          <w:cols w:num="2" w:space="550"/>
          <w:docGrid w:linePitch="360"/>
        </w:sectPr>
      </w:pPr>
    </w:p>
    <w:p w:rsidR="0042635B" w:rsidRPr="00503941" w:rsidRDefault="00206F7F" w:rsidP="000A7825">
      <w:pPr>
        <w:autoSpaceDE w:val="0"/>
        <w:autoSpaceDN w:val="0"/>
        <w:adjustRightInd w:val="0"/>
        <w:snapToGrid w:val="0"/>
        <w:spacing w:after="0" w:line="240" w:lineRule="auto"/>
        <w:jc w:val="center"/>
        <w:rPr>
          <w:rFonts w:ascii="Times New Roman" w:hAnsi="Times New Roman" w:cs="Times New Roman"/>
          <w:sz w:val="20"/>
          <w:szCs w:val="20"/>
        </w:rPr>
      </w:pPr>
      <w:r w:rsidRPr="00503941">
        <w:rPr>
          <w:rFonts w:ascii="Times New Roman" w:hAnsi="Times New Roman" w:cs="Times New Roman"/>
          <w:sz w:val="20"/>
          <w:szCs w:val="20"/>
        </w:rPr>
        <w:lastRenderedPageBreak/>
        <w:cr/>
      </w:r>
      <w:r w:rsidR="0042635B" w:rsidRPr="00503941">
        <w:rPr>
          <w:rFonts w:ascii="Times New Roman" w:hAnsi="Times New Roman" w:cs="Times New Roman"/>
          <w:noProof/>
          <w:sz w:val="20"/>
          <w:szCs w:val="20"/>
          <w:lang w:eastAsia="zh-CN"/>
        </w:rPr>
        <w:drawing>
          <wp:inline distT="0" distB="0" distL="0" distR="0">
            <wp:extent cx="5438775" cy="2028825"/>
            <wp:effectExtent l="19050" t="0" r="9525"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2635B" w:rsidRPr="00503941" w:rsidRDefault="0042635B" w:rsidP="0028547A">
      <w:pPr>
        <w:pStyle w:val="Caption"/>
        <w:snapToGrid w:val="0"/>
        <w:spacing w:after="0"/>
        <w:jc w:val="both"/>
        <w:rPr>
          <w:rFonts w:ascii="Times New Roman" w:hAnsi="Times New Roman" w:cs="Times New Roman"/>
          <w:b w:val="0"/>
          <w:color w:val="auto"/>
          <w:sz w:val="20"/>
          <w:szCs w:val="20"/>
        </w:rPr>
      </w:pPr>
      <w:bookmarkStart w:id="25" w:name="_Toc516211258"/>
      <w:r w:rsidRPr="00503941">
        <w:rPr>
          <w:rFonts w:ascii="Times New Roman" w:hAnsi="Times New Roman" w:cs="Times New Roman"/>
          <w:b w:val="0"/>
          <w:color w:val="auto"/>
          <w:sz w:val="20"/>
          <w:szCs w:val="20"/>
        </w:rPr>
        <w:t xml:space="preserve">Figure </w:t>
      </w:r>
      <w:r w:rsidR="00B833C4" w:rsidRPr="00503941">
        <w:rPr>
          <w:rFonts w:ascii="Times New Roman" w:hAnsi="Times New Roman" w:cs="Times New Roman"/>
          <w:b w:val="0"/>
          <w:color w:val="auto"/>
          <w:sz w:val="20"/>
          <w:szCs w:val="20"/>
        </w:rPr>
        <w:t>2</w:t>
      </w:r>
      <w:r w:rsidRPr="00503941">
        <w:rPr>
          <w:rFonts w:ascii="Times New Roman" w:hAnsi="Times New Roman" w:cs="Times New Roman"/>
          <w:b w:val="0"/>
          <w:color w:val="auto"/>
          <w:sz w:val="20"/>
          <w:szCs w:val="20"/>
        </w:rPr>
        <w:t>: The Mean hematological parameter value measured during the study period in four treatment groups and control group before and after treatment</w:t>
      </w:r>
      <w:bookmarkEnd w:id="25"/>
    </w:p>
    <w:p w:rsidR="00206F7F" w:rsidRPr="00503941" w:rsidRDefault="00206F7F" w:rsidP="000A7825">
      <w:pPr>
        <w:snapToGrid w:val="0"/>
        <w:spacing w:after="0" w:line="240" w:lineRule="auto"/>
        <w:jc w:val="both"/>
        <w:rPr>
          <w:rFonts w:ascii="Times New Roman" w:hAnsi="Times New Roman" w:cs="Times New Roman"/>
          <w:b/>
          <w:iCs/>
          <w:sz w:val="20"/>
          <w:szCs w:val="20"/>
          <w:lang w:eastAsia="zh-CN"/>
        </w:rPr>
      </w:pPr>
    </w:p>
    <w:p w:rsidR="0028547A" w:rsidRPr="00503941" w:rsidRDefault="0028547A" w:rsidP="000A7825">
      <w:pPr>
        <w:snapToGrid w:val="0"/>
        <w:spacing w:after="0" w:line="240" w:lineRule="auto"/>
        <w:ind w:firstLine="425"/>
        <w:jc w:val="both"/>
        <w:rPr>
          <w:rFonts w:ascii="Times New Roman" w:hAnsi="Times New Roman" w:cs="Times New Roman"/>
          <w:b/>
          <w:iCs/>
          <w:sz w:val="20"/>
          <w:szCs w:val="20"/>
          <w:lang w:eastAsia="zh-CN"/>
        </w:rPr>
        <w:sectPr w:rsidR="0028547A" w:rsidRPr="00503941" w:rsidSect="00206F7F">
          <w:type w:val="continuous"/>
          <w:pgSz w:w="12240" w:h="15840" w:code="1"/>
          <w:pgMar w:top="1440" w:right="1440" w:bottom="1440" w:left="1440" w:header="720" w:footer="720" w:gutter="0"/>
          <w:cols w:space="720"/>
          <w:docGrid w:linePitch="360"/>
        </w:sectPr>
      </w:pPr>
    </w:p>
    <w:p w:rsidR="0042635B" w:rsidRPr="00503941" w:rsidRDefault="0042635B" w:rsidP="000A7825">
      <w:pPr>
        <w:snapToGrid w:val="0"/>
        <w:spacing w:after="0" w:line="240" w:lineRule="auto"/>
        <w:ind w:firstLine="425"/>
        <w:jc w:val="both"/>
        <w:rPr>
          <w:rFonts w:ascii="Times New Roman" w:hAnsi="Times New Roman" w:cs="Times New Roman"/>
          <w:sz w:val="20"/>
          <w:szCs w:val="20"/>
        </w:rPr>
      </w:pPr>
      <w:r w:rsidRPr="00503941">
        <w:rPr>
          <w:rFonts w:ascii="Times New Roman" w:hAnsi="Times New Roman" w:cs="Times New Roman"/>
          <w:b/>
          <w:iCs/>
          <w:sz w:val="20"/>
          <w:szCs w:val="20"/>
        </w:rPr>
        <w:lastRenderedPageBreak/>
        <w:t>Biochemical parameters</w:t>
      </w:r>
      <w:r w:rsidRPr="00503941">
        <w:rPr>
          <w:rFonts w:ascii="Times New Roman" w:hAnsi="Times New Roman" w:cs="Times New Roman"/>
          <w:sz w:val="20"/>
          <w:szCs w:val="20"/>
        </w:rPr>
        <w:t>: Triglyceride (TG), Cholesterol, AST and ALT, were significantly (P&lt;0.05), decreased, in the first and second treatment groups and accordingly in the rest treatment groups. Total protein and Albumin</w:t>
      </w:r>
      <w:r w:rsidRPr="00503941">
        <w:rPr>
          <w:rFonts w:ascii="Times New Roman" w:hAnsi="Times New Roman" w:cs="Times New Roman"/>
          <w:b/>
          <w:sz w:val="20"/>
          <w:szCs w:val="20"/>
        </w:rPr>
        <w:t xml:space="preserve"> </w:t>
      </w:r>
      <w:r w:rsidRPr="00503941">
        <w:rPr>
          <w:rFonts w:ascii="Times New Roman" w:hAnsi="Times New Roman" w:cs="Times New Roman"/>
          <w:sz w:val="20"/>
          <w:szCs w:val="20"/>
        </w:rPr>
        <w:t xml:space="preserve">were significant (P&lt;0.05) increased from abnormally decreased level of protein </w:t>
      </w:r>
      <w:r w:rsidRPr="00503941">
        <w:rPr>
          <w:rFonts w:ascii="Times New Roman" w:hAnsi="Times New Roman" w:cs="Times New Roman"/>
          <w:sz w:val="20"/>
          <w:szCs w:val="20"/>
        </w:rPr>
        <w:lastRenderedPageBreak/>
        <w:t xml:space="preserve">and albumin concentration after treatment was given. </w:t>
      </w:r>
      <w:r w:rsidRPr="00503941">
        <w:rPr>
          <w:rFonts w:ascii="Times New Roman" w:hAnsi="Times New Roman" w:cs="Times New Roman"/>
          <w:b/>
          <w:sz w:val="20"/>
          <w:szCs w:val="20"/>
        </w:rPr>
        <w:t>Glucose:-</w:t>
      </w:r>
      <w:r w:rsidRPr="00503941">
        <w:rPr>
          <w:rFonts w:ascii="Times New Roman" w:hAnsi="Times New Roman" w:cs="Times New Roman"/>
          <w:sz w:val="20"/>
          <w:szCs w:val="20"/>
        </w:rPr>
        <w:t>There was significant (P&lt;0.05) increase in the level of glucose concentration in hypoglycemic animals in the first, second, third and forth treatment groups after tr</w:t>
      </w:r>
      <w:r w:rsidR="00B833C4" w:rsidRPr="00503941">
        <w:rPr>
          <w:rFonts w:ascii="Times New Roman" w:hAnsi="Times New Roman" w:cs="Times New Roman"/>
          <w:sz w:val="20"/>
          <w:szCs w:val="20"/>
        </w:rPr>
        <w:t>eatment, as shown in table (3).</w:t>
      </w:r>
    </w:p>
    <w:p w:rsidR="0028547A" w:rsidRPr="00503941" w:rsidRDefault="0028547A" w:rsidP="000A7825">
      <w:pPr>
        <w:pStyle w:val="Caption"/>
        <w:snapToGrid w:val="0"/>
        <w:spacing w:after="0"/>
        <w:ind w:firstLine="425"/>
        <w:jc w:val="both"/>
        <w:rPr>
          <w:rFonts w:ascii="Times New Roman" w:hAnsi="Times New Roman" w:cs="Times New Roman"/>
          <w:b w:val="0"/>
          <w:color w:val="auto"/>
          <w:sz w:val="20"/>
          <w:szCs w:val="20"/>
        </w:rPr>
        <w:sectPr w:rsidR="0028547A" w:rsidRPr="00503941" w:rsidSect="0028547A">
          <w:type w:val="continuous"/>
          <w:pgSz w:w="12240" w:h="15840" w:code="1"/>
          <w:pgMar w:top="1440" w:right="1440" w:bottom="1440" w:left="1440" w:header="720" w:footer="720" w:gutter="0"/>
          <w:cols w:num="2" w:space="550"/>
          <w:docGrid w:linePitch="360"/>
        </w:sectPr>
      </w:pPr>
      <w:bookmarkStart w:id="26" w:name="_Toc516211171"/>
    </w:p>
    <w:p w:rsidR="0057506B" w:rsidRPr="00503941" w:rsidRDefault="0057506B" w:rsidP="0028547A">
      <w:pPr>
        <w:pStyle w:val="Caption"/>
        <w:snapToGrid w:val="0"/>
        <w:spacing w:after="0"/>
        <w:ind w:firstLine="425"/>
        <w:jc w:val="both"/>
        <w:rPr>
          <w:rFonts w:ascii="Times New Roman" w:hAnsi="Times New Roman" w:cs="Times New Roman"/>
          <w:b w:val="0"/>
          <w:color w:val="auto"/>
          <w:sz w:val="20"/>
          <w:szCs w:val="20"/>
        </w:rPr>
      </w:pPr>
    </w:p>
    <w:p w:rsidR="0042635B" w:rsidRPr="00503941" w:rsidRDefault="0042635B" w:rsidP="000A7825">
      <w:pPr>
        <w:pStyle w:val="Caption"/>
        <w:snapToGrid w:val="0"/>
        <w:spacing w:after="0"/>
        <w:jc w:val="center"/>
        <w:rPr>
          <w:rFonts w:ascii="Times New Roman" w:hAnsi="Times New Roman" w:cs="Times New Roman"/>
          <w:b w:val="0"/>
          <w:color w:val="auto"/>
          <w:sz w:val="20"/>
          <w:szCs w:val="20"/>
        </w:rPr>
      </w:pPr>
      <w:r w:rsidRPr="00503941">
        <w:rPr>
          <w:rFonts w:ascii="Times New Roman" w:hAnsi="Times New Roman" w:cs="Times New Roman"/>
          <w:b w:val="0"/>
          <w:color w:val="auto"/>
          <w:sz w:val="20"/>
          <w:szCs w:val="20"/>
        </w:rPr>
        <w:t xml:space="preserve">Table </w:t>
      </w:r>
      <w:r w:rsidR="002F2966" w:rsidRPr="00503941">
        <w:rPr>
          <w:rFonts w:ascii="Times New Roman" w:hAnsi="Times New Roman" w:cs="Times New Roman"/>
          <w:b w:val="0"/>
          <w:color w:val="auto"/>
          <w:sz w:val="20"/>
          <w:szCs w:val="20"/>
        </w:rPr>
        <w:t>3</w:t>
      </w:r>
      <w:r w:rsidRPr="00503941">
        <w:rPr>
          <w:rFonts w:ascii="Times New Roman" w:hAnsi="Times New Roman" w:cs="Times New Roman"/>
          <w:b w:val="0"/>
          <w:color w:val="auto"/>
          <w:sz w:val="20"/>
          <w:szCs w:val="20"/>
        </w:rPr>
        <w:t>: Effect of treatment on biochemical parameters</w:t>
      </w:r>
      <w:bookmarkEnd w:id="26"/>
    </w:p>
    <w:tbl>
      <w:tblPr>
        <w:tblStyle w:val="LightShading1"/>
        <w:tblW w:w="5000" w:type="pct"/>
        <w:jc w:val="center"/>
        <w:tblCellMar>
          <w:left w:w="57" w:type="dxa"/>
          <w:right w:w="57" w:type="dxa"/>
        </w:tblCellMar>
        <w:tblLook w:val="04A0"/>
      </w:tblPr>
      <w:tblGrid>
        <w:gridCol w:w="2082"/>
        <w:gridCol w:w="1453"/>
        <w:gridCol w:w="1453"/>
        <w:gridCol w:w="908"/>
        <w:gridCol w:w="1336"/>
        <w:gridCol w:w="1336"/>
        <w:gridCol w:w="906"/>
      </w:tblGrid>
      <w:tr w:rsidR="0042635B" w:rsidRPr="00503941" w:rsidTr="00206F7F">
        <w:trPr>
          <w:cnfStyle w:val="100000000000"/>
          <w:jc w:val="center"/>
        </w:trPr>
        <w:tc>
          <w:tcPr>
            <w:cnfStyle w:val="001000000000"/>
            <w:tcW w:w="1099" w:type="pct"/>
            <w:vMerge w:val="restart"/>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r w:rsidRPr="00503941">
              <w:rPr>
                <w:rFonts w:ascii="Times New Roman" w:hAnsi="Times New Roman" w:cs="Times New Roman"/>
                <w:color w:val="auto"/>
                <w:sz w:val="20"/>
                <w:szCs w:val="20"/>
              </w:rPr>
              <w:t>Parameters</w:t>
            </w:r>
          </w:p>
        </w:tc>
        <w:tc>
          <w:tcPr>
            <w:tcW w:w="2013" w:type="pct"/>
            <w:gridSpan w:val="3"/>
            <w:shd w:val="clear" w:color="auto" w:fill="auto"/>
            <w:vAlign w:val="center"/>
          </w:tcPr>
          <w:p w:rsidR="0042635B" w:rsidRPr="00503941" w:rsidRDefault="0042635B" w:rsidP="000A7825">
            <w:pPr>
              <w:snapToGrid w:val="0"/>
              <w:jc w:val="both"/>
              <w:cnfStyle w:val="1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 xml:space="preserve">Dextrose 5 %+ </w:t>
            </w:r>
            <w:proofErr w:type="spellStart"/>
            <w:r w:rsidRPr="00503941">
              <w:rPr>
                <w:rFonts w:ascii="Times New Roman" w:hAnsi="Times New Roman" w:cs="Times New Roman"/>
                <w:color w:val="auto"/>
                <w:sz w:val="20"/>
                <w:szCs w:val="20"/>
              </w:rPr>
              <w:t>Prednisolone</w:t>
            </w:r>
            <w:proofErr w:type="spellEnd"/>
            <w:r w:rsidRPr="00503941">
              <w:rPr>
                <w:rFonts w:ascii="Times New Roman" w:hAnsi="Times New Roman" w:cs="Times New Roman"/>
                <w:color w:val="auto"/>
                <w:sz w:val="20"/>
                <w:szCs w:val="20"/>
              </w:rPr>
              <w:t xml:space="preserve"> 5mg</w:t>
            </w:r>
          </w:p>
        </w:tc>
        <w:tc>
          <w:tcPr>
            <w:tcW w:w="1888" w:type="pct"/>
            <w:gridSpan w:val="3"/>
            <w:shd w:val="clear" w:color="auto" w:fill="auto"/>
            <w:vAlign w:val="center"/>
          </w:tcPr>
          <w:p w:rsidR="0042635B" w:rsidRPr="00503941" w:rsidRDefault="0042635B" w:rsidP="000A7825">
            <w:pPr>
              <w:snapToGrid w:val="0"/>
              <w:jc w:val="both"/>
              <w:cnfStyle w:val="1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Dextrose 5% alone</w:t>
            </w:r>
          </w:p>
        </w:tc>
      </w:tr>
      <w:tr w:rsidR="00206F7F" w:rsidRPr="00503941" w:rsidTr="0028547A">
        <w:trPr>
          <w:cnfStyle w:val="000000100000"/>
          <w:jc w:val="center"/>
        </w:trPr>
        <w:tc>
          <w:tcPr>
            <w:cnfStyle w:val="001000000000"/>
            <w:tcW w:w="1099" w:type="pct"/>
            <w:vMerge/>
            <w:tcBorders>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p>
        </w:tc>
        <w:tc>
          <w:tcPr>
            <w:tcW w:w="76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Before Rx</w:t>
            </w:r>
          </w:p>
        </w:tc>
        <w:tc>
          <w:tcPr>
            <w:tcW w:w="76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After Rx</w:t>
            </w:r>
          </w:p>
        </w:tc>
        <w:tc>
          <w:tcPr>
            <w:tcW w:w="47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p- value</w:t>
            </w:r>
          </w:p>
        </w:tc>
        <w:tc>
          <w:tcPr>
            <w:tcW w:w="705"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Before Rx</w:t>
            </w:r>
          </w:p>
        </w:tc>
        <w:tc>
          <w:tcPr>
            <w:tcW w:w="705"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After Rx</w:t>
            </w:r>
          </w:p>
        </w:tc>
        <w:tc>
          <w:tcPr>
            <w:tcW w:w="478"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p- value</w:t>
            </w:r>
          </w:p>
        </w:tc>
      </w:tr>
      <w:tr w:rsidR="00206F7F" w:rsidRPr="00503941" w:rsidTr="0028547A">
        <w:trPr>
          <w:jc w:val="center"/>
        </w:trPr>
        <w:tc>
          <w:tcPr>
            <w:cnfStyle w:val="001000000000"/>
            <w:tcW w:w="109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r w:rsidRPr="00503941">
              <w:rPr>
                <w:rFonts w:ascii="Times New Roman" w:hAnsi="Times New Roman" w:cs="Times New Roman"/>
                <w:b w:val="0"/>
                <w:color w:val="auto"/>
                <w:sz w:val="20"/>
                <w:szCs w:val="20"/>
              </w:rPr>
              <w:t>Triglycerid</w:t>
            </w:r>
            <w:r w:rsidR="00206F7F" w:rsidRPr="00503941">
              <w:rPr>
                <w:rFonts w:ascii="Times New Roman" w:hAnsi="Times New Roman" w:cs="Times New Roman"/>
                <w:b w:val="0"/>
                <w:color w:val="auto"/>
                <w:sz w:val="20"/>
                <w:szCs w:val="20"/>
              </w:rPr>
              <w:t>e (</w:t>
            </w:r>
            <w:r w:rsidRPr="00503941">
              <w:rPr>
                <w:rFonts w:ascii="Times New Roman" w:hAnsi="Times New Roman" w:cs="Times New Roman"/>
                <w:b w:val="0"/>
                <w:color w:val="auto"/>
                <w:sz w:val="20"/>
                <w:szCs w:val="20"/>
              </w:rPr>
              <w:t>mg/dl)</w:t>
            </w:r>
          </w:p>
        </w:tc>
        <w:tc>
          <w:tcPr>
            <w:tcW w:w="76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332.25±24.84</w:t>
            </w:r>
          </w:p>
        </w:tc>
        <w:tc>
          <w:tcPr>
            <w:tcW w:w="76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100.033±15.3</w:t>
            </w:r>
          </w:p>
        </w:tc>
        <w:tc>
          <w:tcPr>
            <w:tcW w:w="47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0.0006</w:t>
            </w:r>
          </w:p>
        </w:tc>
        <w:tc>
          <w:tcPr>
            <w:tcW w:w="705"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247.83±61.4</w:t>
            </w:r>
          </w:p>
        </w:tc>
        <w:tc>
          <w:tcPr>
            <w:tcW w:w="705"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127.06±25.5</w:t>
            </w:r>
          </w:p>
        </w:tc>
        <w:tc>
          <w:tcPr>
            <w:tcW w:w="478"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0.0175</w:t>
            </w:r>
          </w:p>
        </w:tc>
      </w:tr>
      <w:tr w:rsidR="00206F7F" w:rsidRPr="00503941" w:rsidTr="0028547A">
        <w:trPr>
          <w:cnfStyle w:val="000000100000"/>
          <w:jc w:val="center"/>
        </w:trPr>
        <w:tc>
          <w:tcPr>
            <w:cnfStyle w:val="001000000000"/>
            <w:tcW w:w="109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r w:rsidRPr="00503941">
              <w:rPr>
                <w:rFonts w:ascii="Times New Roman" w:hAnsi="Times New Roman" w:cs="Times New Roman"/>
                <w:b w:val="0"/>
                <w:color w:val="auto"/>
                <w:sz w:val="20"/>
                <w:szCs w:val="20"/>
              </w:rPr>
              <w:t>Cholestero</w:t>
            </w:r>
            <w:r w:rsidR="00206F7F" w:rsidRPr="00503941">
              <w:rPr>
                <w:rFonts w:ascii="Times New Roman" w:hAnsi="Times New Roman" w:cs="Times New Roman"/>
                <w:b w:val="0"/>
                <w:color w:val="auto"/>
                <w:sz w:val="20"/>
                <w:szCs w:val="20"/>
              </w:rPr>
              <w:t>l (</w:t>
            </w:r>
            <w:r w:rsidRPr="00503941">
              <w:rPr>
                <w:rFonts w:ascii="Times New Roman" w:hAnsi="Times New Roman" w:cs="Times New Roman"/>
                <w:b w:val="0"/>
                <w:color w:val="auto"/>
                <w:sz w:val="20"/>
                <w:szCs w:val="20"/>
              </w:rPr>
              <w:t>mg/dl)</w:t>
            </w:r>
          </w:p>
        </w:tc>
        <w:tc>
          <w:tcPr>
            <w:tcW w:w="76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344.13±45.5</w:t>
            </w:r>
          </w:p>
        </w:tc>
        <w:tc>
          <w:tcPr>
            <w:tcW w:w="76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116.71±23.58</w:t>
            </w:r>
          </w:p>
        </w:tc>
        <w:tc>
          <w:tcPr>
            <w:tcW w:w="47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0.0136</w:t>
            </w:r>
          </w:p>
        </w:tc>
        <w:tc>
          <w:tcPr>
            <w:tcW w:w="705"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213.33±6.92</w:t>
            </w:r>
          </w:p>
        </w:tc>
        <w:tc>
          <w:tcPr>
            <w:tcW w:w="705"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173.9±13.91</w:t>
            </w:r>
          </w:p>
        </w:tc>
        <w:tc>
          <w:tcPr>
            <w:tcW w:w="478"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0.0368</w:t>
            </w:r>
          </w:p>
        </w:tc>
      </w:tr>
      <w:tr w:rsidR="00206F7F" w:rsidRPr="00503941" w:rsidTr="0028547A">
        <w:trPr>
          <w:jc w:val="center"/>
        </w:trPr>
        <w:tc>
          <w:tcPr>
            <w:cnfStyle w:val="001000000000"/>
            <w:tcW w:w="109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r w:rsidRPr="00503941">
              <w:rPr>
                <w:rFonts w:ascii="Times New Roman" w:hAnsi="Times New Roman" w:cs="Times New Roman"/>
                <w:b w:val="0"/>
                <w:color w:val="auto"/>
                <w:sz w:val="20"/>
                <w:szCs w:val="20"/>
              </w:rPr>
              <w:t>Total protei</w:t>
            </w:r>
            <w:r w:rsidR="00206F7F" w:rsidRPr="00503941">
              <w:rPr>
                <w:rFonts w:ascii="Times New Roman" w:hAnsi="Times New Roman" w:cs="Times New Roman"/>
                <w:b w:val="0"/>
                <w:color w:val="auto"/>
                <w:sz w:val="20"/>
                <w:szCs w:val="20"/>
              </w:rPr>
              <w:t>n (</w:t>
            </w:r>
            <w:r w:rsidRPr="00503941">
              <w:rPr>
                <w:rFonts w:ascii="Times New Roman" w:hAnsi="Times New Roman" w:cs="Times New Roman"/>
                <w:b w:val="0"/>
                <w:color w:val="auto"/>
                <w:sz w:val="20"/>
                <w:szCs w:val="20"/>
              </w:rPr>
              <w:t>g/dl)</w:t>
            </w:r>
          </w:p>
        </w:tc>
        <w:tc>
          <w:tcPr>
            <w:tcW w:w="76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4.32±1.32</w:t>
            </w:r>
          </w:p>
        </w:tc>
        <w:tc>
          <w:tcPr>
            <w:tcW w:w="76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7.7±1.21</w:t>
            </w:r>
          </w:p>
        </w:tc>
        <w:tc>
          <w:tcPr>
            <w:tcW w:w="47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0.0013</w:t>
            </w:r>
            <w:r w:rsidR="00206F7F" w:rsidRPr="00503941">
              <w:rPr>
                <w:rFonts w:ascii="Times New Roman" w:hAnsi="Times New Roman" w:cs="Times New Roman"/>
                <w:color w:val="auto"/>
                <w:sz w:val="20"/>
                <w:szCs w:val="20"/>
              </w:rPr>
              <w:t xml:space="preserve"> </w:t>
            </w:r>
          </w:p>
        </w:tc>
        <w:tc>
          <w:tcPr>
            <w:tcW w:w="705"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5.5±0.264</w:t>
            </w:r>
          </w:p>
        </w:tc>
        <w:tc>
          <w:tcPr>
            <w:tcW w:w="705"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9.5±0.793</w:t>
            </w:r>
          </w:p>
        </w:tc>
        <w:tc>
          <w:tcPr>
            <w:tcW w:w="478"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0.0113</w:t>
            </w:r>
            <w:r w:rsidR="00206F7F" w:rsidRPr="00503941">
              <w:rPr>
                <w:rFonts w:ascii="Times New Roman" w:hAnsi="Times New Roman" w:cs="Times New Roman"/>
                <w:color w:val="auto"/>
                <w:sz w:val="20"/>
                <w:szCs w:val="20"/>
              </w:rPr>
              <w:t xml:space="preserve"> </w:t>
            </w:r>
          </w:p>
        </w:tc>
      </w:tr>
      <w:tr w:rsidR="00206F7F" w:rsidRPr="00503941" w:rsidTr="0028547A">
        <w:trPr>
          <w:cnfStyle w:val="000000100000"/>
          <w:jc w:val="center"/>
        </w:trPr>
        <w:tc>
          <w:tcPr>
            <w:cnfStyle w:val="001000000000"/>
            <w:tcW w:w="109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r w:rsidRPr="00503941">
              <w:rPr>
                <w:rFonts w:ascii="Times New Roman" w:hAnsi="Times New Roman" w:cs="Times New Roman"/>
                <w:b w:val="0"/>
                <w:color w:val="auto"/>
                <w:sz w:val="20"/>
                <w:szCs w:val="20"/>
              </w:rPr>
              <w:t>Albumi</w:t>
            </w:r>
            <w:r w:rsidR="00206F7F" w:rsidRPr="00503941">
              <w:rPr>
                <w:rFonts w:ascii="Times New Roman" w:hAnsi="Times New Roman" w:cs="Times New Roman"/>
                <w:b w:val="0"/>
                <w:color w:val="auto"/>
                <w:sz w:val="20"/>
                <w:szCs w:val="20"/>
              </w:rPr>
              <w:t>n (</w:t>
            </w:r>
            <w:r w:rsidRPr="00503941">
              <w:rPr>
                <w:rFonts w:ascii="Times New Roman" w:hAnsi="Times New Roman" w:cs="Times New Roman"/>
                <w:b w:val="0"/>
                <w:color w:val="auto"/>
                <w:sz w:val="20"/>
                <w:szCs w:val="20"/>
              </w:rPr>
              <w:t>g/dl)</w:t>
            </w:r>
          </w:p>
        </w:tc>
        <w:tc>
          <w:tcPr>
            <w:tcW w:w="76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1.953±0.096</w:t>
            </w:r>
          </w:p>
        </w:tc>
        <w:tc>
          <w:tcPr>
            <w:tcW w:w="76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4.5±1.0</w:t>
            </w:r>
            <w:r w:rsidR="00206F7F" w:rsidRPr="00503941">
              <w:rPr>
                <w:rFonts w:ascii="Times New Roman" w:hAnsi="Times New Roman" w:cs="Times New Roman"/>
                <w:color w:val="auto"/>
                <w:sz w:val="20"/>
                <w:szCs w:val="20"/>
              </w:rPr>
              <w:t xml:space="preserve"> </w:t>
            </w:r>
          </w:p>
        </w:tc>
        <w:tc>
          <w:tcPr>
            <w:tcW w:w="47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0.0214</w:t>
            </w:r>
            <w:r w:rsidR="00206F7F" w:rsidRPr="00503941">
              <w:rPr>
                <w:rFonts w:ascii="Times New Roman" w:hAnsi="Times New Roman" w:cs="Times New Roman"/>
                <w:color w:val="auto"/>
                <w:sz w:val="20"/>
                <w:szCs w:val="20"/>
              </w:rPr>
              <w:t xml:space="preserve"> </w:t>
            </w:r>
          </w:p>
        </w:tc>
        <w:tc>
          <w:tcPr>
            <w:tcW w:w="705"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1.86±0.29</w:t>
            </w:r>
          </w:p>
        </w:tc>
        <w:tc>
          <w:tcPr>
            <w:tcW w:w="705"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3.10±0.87</w:t>
            </w:r>
          </w:p>
        </w:tc>
        <w:tc>
          <w:tcPr>
            <w:tcW w:w="478"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0.0409</w:t>
            </w:r>
            <w:r w:rsidR="00206F7F" w:rsidRPr="00503941">
              <w:rPr>
                <w:rFonts w:ascii="Times New Roman" w:hAnsi="Times New Roman" w:cs="Times New Roman"/>
                <w:color w:val="auto"/>
                <w:sz w:val="20"/>
                <w:szCs w:val="20"/>
              </w:rPr>
              <w:t xml:space="preserve"> </w:t>
            </w:r>
          </w:p>
        </w:tc>
      </w:tr>
      <w:tr w:rsidR="00206F7F" w:rsidRPr="00503941" w:rsidTr="0028547A">
        <w:trPr>
          <w:jc w:val="center"/>
        </w:trPr>
        <w:tc>
          <w:tcPr>
            <w:cnfStyle w:val="001000000000"/>
            <w:tcW w:w="109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r w:rsidRPr="00503941">
              <w:rPr>
                <w:rFonts w:ascii="Times New Roman" w:hAnsi="Times New Roman" w:cs="Times New Roman"/>
                <w:b w:val="0"/>
                <w:color w:val="auto"/>
                <w:sz w:val="20"/>
                <w:szCs w:val="20"/>
              </w:rPr>
              <w:t>ALT/SGP</w:t>
            </w:r>
            <w:r w:rsidR="00206F7F" w:rsidRPr="00503941">
              <w:rPr>
                <w:rFonts w:ascii="Times New Roman" w:hAnsi="Times New Roman" w:cs="Times New Roman"/>
                <w:b w:val="0"/>
                <w:color w:val="auto"/>
                <w:sz w:val="20"/>
                <w:szCs w:val="20"/>
              </w:rPr>
              <w:t>T (</w:t>
            </w:r>
            <w:r w:rsidRPr="00503941">
              <w:rPr>
                <w:rFonts w:ascii="Times New Roman" w:hAnsi="Times New Roman" w:cs="Times New Roman"/>
                <w:b w:val="0"/>
                <w:color w:val="auto"/>
                <w:sz w:val="20"/>
                <w:szCs w:val="20"/>
              </w:rPr>
              <w:t>IU)</w:t>
            </w:r>
          </w:p>
        </w:tc>
        <w:tc>
          <w:tcPr>
            <w:tcW w:w="76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40.3±18.19</w:t>
            </w:r>
          </w:p>
        </w:tc>
        <w:tc>
          <w:tcPr>
            <w:tcW w:w="76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3.7±2.00</w:t>
            </w:r>
            <w:r w:rsidR="00206F7F" w:rsidRPr="00503941">
              <w:rPr>
                <w:rFonts w:ascii="Times New Roman" w:hAnsi="Times New Roman" w:cs="Times New Roman"/>
                <w:color w:val="auto"/>
                <w:sz w:val="20"/>
                <w:szCs w:val="20"/>
              </w:rPr>
              <w:t xml:space="preserve"> </w:t>
            </w:r>
          </w:p>
        </w:tc>
        <w:tc>
          <w:tcPr>
            <w:tcW w:w="47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0.0356</w:t>
            </w:r>
          </w:p>
        </w:tc>
        <w:tc>
          <w:tcPr>
            <w:tcW w:w="705"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14.2± 1.24</w:t>
            </w:r>
            <w:r w:rsidR="00206F7F" w:rsidRPr="00503941">
              <w:rPr>
                <w:rFonts w:ascii="Times New Roman" w:hAnsi="Times New Roman" w:cs="Times New Roman"/>
                <w:color w:val="auto"/>
                <w:sz w:val="20"/>
                <w:szCs w:val="20"/>
              </w:rPr>
              <w:t xml:space="preserve"> </w:t>
            </w:r>
          </w:p>
        </w:tc>
        <w:tc>
          <w:tcPr>
            <w:tcW w:w="705"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9.26±1.66</w:t>
            </w:r>
          </w:p>
        </w:tc>
        <w:tc>
          <w:tcPr>
            <w:tcW w:w="478"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0.0357</w:t>
            </w:r>
          </w:p>
        </w:tc>
      </w:tr>
      <w:tr w:rsidR="00206F7F" w:rsidRPr="00503941" w:rsidTr="0028547A">
        <w:trPr>
          <w:cnfStyle w:val="000000100000"/>
          <w:jc w:val="center"/>
        </w:trPr>
        <w:tc>
          <w:tcPr>
            <w:cnfStyle w:val="001000000000"/>
            <w:tcW w:w="109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r w:rsidRPr="00503941">
              <w:rPr>
                <w:rFonts w:ascii="Times New Roman" w:hAnsi="Times New Roman" w:cs="Times New Roman"/>
                <w:b w:val="0"/>
                <w:color w:val="auto"/>
                <w:sz w:val="20"/>
                <w:szCs w:val="20"/>
              </w:rPr>
              <w:t>AST/SGO</w:t>
            </w:r>
            <w:r w:rsidR="00206F7F" w:rsidRPr="00503941">
              <w:rPr>
                <w:rFonts w:ascii="Times New Roman" w:hAnsi="Times New Roman" w:cs="Times New Roman"/>
                <w:b w:val="0"/>
                <w:color w:val="auto"/>
                <w:sz w:val="20"/>
                <w:szCs w:val="20"/>
              </w:rPr>
              <w:t>T (</w:t>
            </w:r>
            <w:r w:rsidRPr="00503941">
              <w:rPr>
                <w:rFonts w:ascii="Times New Roman" w:hAnsi="Times New Roman" w:cs="Times New Roman"/>
                <w:b w:val="0"/>
                <w:color w:val="auto"/>
                <w:sz w:val="20"/>
                <w:szCs w:val="20"/>
              </w:rPr>
              <w:t>IU)</w:t>
            </w:r>
          </w:p>
        </w:tc>
        <w:tc>
          <w:tcPr>
            <w:tcW w:w="76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45.93±22.39</w:t>
            </w:r>
            <w:r w:rsidR="00206F7F" w:rsidRPr="00503941">
              <w:rPr>
                <w:rFonts w:ascii="Times New Roman" w:hAnsi="Times New Roman" w:cs="Times New Roman"/>
                <w:color w:val="auto"/>
                <w:sz w:val="20"/>
                <w:szCs w:val="20"/>
              </w:rPr>
              <w:t xml:space="preserve"> </w:t>
            </w:r>
          </w:p>
        </w:tc>
        <w:tc>
          <w:tcPr>
            <w:tcW w:w="76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6±2.60</w:t>
            </w:r>
          </w:p>
        </w:tc>
        <w:tc>
          <w:tcPr>
            <w:tcW w:w="47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0.0479</w:t>
            </w:r>
          </w:p>
        </w:tc>
        <w:tc>
          <w:tcPr>
            <w:tcW w:w="705"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54.61±9.574</w:t>
            </w:r>
          </w:p>
        </w:tc>
        <w:tc>
          <w:tcPr>
            <w:tcW w:w="705"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19.96±12.96</w:t>
            </w:r>
          </w:p>
        </w:tc>
        <w:tc>
          <w:tcPr>
            <w:tcW w:w="478"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0.0537</w:t>
            </w:r>
          </w:p>
        </w:tc>
      </w:tr>
      <w:tr w:rsidR="00206F7F" w:rsidRPr="00503941" w:rsidTr="0028547A">
        <w:trPr>
          <w:jc w:val="center"/>
        </w:trPr>
        <w:tc>
          <w:tcPr>
            <w:cnfStyle w:val="001000000000"/>
            <w:tcW w:w="109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r w:rsidRPr="00503941">
              <w:rPr>
                <w:rFonts w:ascii="Times New Roman" w:hAnsi="Times New Roman" w:cs="Times New Roman"/>
                <w:b w:val="0"/>
                <w:color w:val="auto"/>
                <w:sz w:val="20"/>
                <w:szCs w:val="20"/>
              </w:rPr>
              <w:t>Glucos</w:t>
            </w:r>
            <w:r w:rsidR="00206F7F" w:rsidRPr="00503941">
              <w:rPr>
                <w:rFonts w:ascii="Times New Roman" w:hAnsi="Times New Roman" w:cs="Times New Roman"/>
                <w:b w:val="0"/>
                <w:color w:val="auto"/>
                <w:sz w:val="20"/>
                <w:szCs w:val="20"/>
              </w:rPr>
              <w:t>e (</w:t>
            </w:r>
            <w:r w:rsidRPr="00503941">
              <w:rPr>
                <w:rFonts w:ascii="Times New Roman" w:hAnsi="Times New Roman" w:cs="Times New Roman"/>
                <w:b w:val="0"/>
                <w:color w:val="auto"/>
                <w:sz w:val="20"/>
                <w:szCs w:val="20"/>
              </w:rPr>
              <w:t>mg/dl)</w:t>
            </w:r>
          </w:p>
        </w:tc>
        <w:tc>
          <w:tcPr>
            <w:tcW w:w="76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31.47±8.54</w:t>
            </w:r>
          </w:p>
        </w:tc>
        <w:tc>
          <w:tcPr>
            <w:tcW w:w="76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78±8.928</w:t>
            </w:r>
          </w:p>
        </w:tc>
        <w:tc>
          <w:tcPr>
            <w:tcW w:w="47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0.0213</w:t>
            </w:r>
            <w:r w:rsidR="00206F7F" w:rsidRPr="00503941">
              <w:rPr>
                <w:rFonts w:ascii="Times New Roman" w:hAnsi="Times New Roman" w:cs="Times New Roman"/>
                <w:color w:val="auto"/>
                <w:sz w:val="20"/>
                <w:szCs w:val="20"/>
              </w:rPr>
              <w:t xml:space="preserve"> </w:t>
            </w:r>
          </w:p>
        </w:tc>
        <w:tc>
          <w:tcPr>
            <w:tcW w:w="705"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37.4±4.50</w:t>
            </w:r>
            <w:r w:rsidR="00206F7F" w:rsidRPr="00503941">
              <w:rPr>
                <w:rFonts w:ascii="Times New Roman" w:hAnsi="Times New Roman" w:cs="Times New Roman"/>
                <w:color w:val="auto"/>
                <w:sz w:val="20"/>
                <w:szCs w:val="20"/>
              </w:rPr>
              <w:t xml:space="preserve"> </w:t>
            </w:r>
          </w:p>
        </w:tc>
        <w:tc>
          <w:tcPr>
            <w:tcW w:w="705"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55.86±4.79</w:t>
            </w:r>
          </w:p>
        </w:tc>
        <w:tc>
          <w:tcPr>
            <w:tcW w:w="478"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0.0346</w:t>
            </w:r>
          </w:p>
        </w:tc>
      </w:tr>
    </w:tbl>
    <w:p w:rsidR="0028547A" w:rsidRPr="00503941" w:rsidRDefault="0028547A">
      <w:pPr>
        <w:rPr>
          <w:sz w:val="20"/>
          <w:szCs w:val="20"/>
        </w:rPr>
      </w:pPr>
    </w:p>
    <w:tbl>
      <w:tblPr>
        <w:tblStyle w:val="LightShading1"/>
        <w:tblW w:w="5000" w:type="pct"/>
        <w:jc w:val="center"/>
        <w:tblCellMar>
          <w:left w:w="57" w:type="dxa"/>
          <w:right w:w="57" w:type="dxa"/>
        </w:tblCellMar>
        <w:tblLook w:val="04A0"/>
      </w:tblPr>
      <w:tblGrid>
        <w:gridCol w:w="2082"/>
        <w:gridCol w:w="1453"/>
        <w:gridCol w:w="1453"/>
        <w:gridCol w:w="908"/>
        <w:gridCol w:w="1336"/>
        <w:gridCol w:w="1336"/>
        <w:gridCol w:w="906"/>
      </w:tblGrid>
      <w:tr w:rsidR="0042635B" w:rsidRPr="00503941" w:rsidTr="00206F7F">
        <w:trPr>
          <w:cnfStyle w:val="100000000000"/>
          <w:jc w:val="center"/>
        </w:trPr>
        <w:tc>
          <w:tcPr>
            <w:cnfStyle w:val="001000000000"/>
            <w:tcW w:w="1099" w:type="pct"/>
            <w:vMerge w:val="restart"/>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p>
          <w:p w:rsidR="0042635B" w:rsidRPr="00503941" w:rsidRDefault="0042635B" w:rsidP="000A7825">
            <w:pPr>
              <w:snapToGrid w:val="0"/>
              <w:jc w:val="both"/>
              <w:rPr>
                <w:rFonts w:ascii="Times New Roman" w:hAnsi="Times New Roman" w:cs="Times New Roman"/>
                <w:color w:val="auto"/>
                <w:sz w:val="20"/>
                <w:szCs w:val="20"/>
              </w:rPr>
            </w:pPr>
            <w:r w:rsidRPr="00503941">
              <w:rPr>
                <w:rFonts w:ascii="Times New Roman" w:hAnsi="Times New Roman" w:cs="Times New Roman"/>
                <w:color w:val="auto"/>
                <w:sz w:val="20"/>
                <w:szCs w:val="20"/>
              </w:rPr>
              <w:t>Parameters</w:t>
            </w:r>
          </w:p>
        </w:tc>
        <w:tc>
          <w:tcPr>
            <w:tcW w:w="2013" w:type="pct"/>
            <w:gridSpan w:val="3"/>
            <w:shd w:val="clear" w:color="auto" w:fill="auto"/>
            <w:vAlign w:val="center"/>
          </w:tcPr>
          <w:p w:rsidR="0042635B" w:rsidRPr="00503941" w:rsidRDefault="0042635B" w:rsidP="000A7825">
            <w:pPr>
              <w:snapToGrid w:val="0"/>
              <w:jc w:val="both"/>
              <w:cnfStyle w:val="1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Dextrose 10 % alone</w:t>
            </w:r>
          </w:p>
        </w:tc>
        <w:tc>
          <w:tcPr>
            <w:tcW w:w="1888" w:type="pct"/>
            <w:gridSpan w:val="3"/>
            <w:shd w:val="clear" w:color="auto" w:fill="auto"/>
            <w:vAlign w:val="center"/>
          </w:tcPr>
          <w:p w:rsidR="0042635B" w:rsidRPr="00503941" w:rsidRDefault="0042635B" w:rsidP="000A7825">
            <w:pPr>
              <w:snapToGrid w:val="0"/>
              <w:jc w:val="both"/>
              <w:cnfStyle w:val="1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Dextrose 20 % alone</w:t>
            </w:r>
          </w:p>
        </w:tc>
      </w:tr>
      <w:tr w:rsidR="00206F7F" w:rsidRPr="00503941" w:rsidTr="0028547A">
        <w:trPr>
          <w:cnfStyle w:val="000000100000"/>
          <w:jc w:val="center"/>
        </w:trPr>
        <w:tc>
          <w:tcPr>
            <w:cnfStyle w:val="001000000000"/>
            <w:tcW w:w="1099" w:type="pct"/>
            <w:vMerge/>
            <w:tcBorders>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p>
        </w:tc>
        <w:tc>
          <w:tcPr>
            <w:tcW w:w="76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Before Rx</w:t>
            </w:r>
          </w:p>
        </w:tc>
        <w:tc>
          <w:tcPr>
            <w:tcW w:w="76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After Rx</w:t>
            </w:r>
          </w:p>
        </w:tc>
        <w:tc>
          <w:tcPr>
            <w:tcW w:w="47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p- value</w:t>
            </w:r>
          </w:p>
        </w:tc>
        <w:tc>
          <w:tcPr>
            <w:tcW w:w="705"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Before Rx</w:t>
            </w:r>
          </w:p>
        </w:tc>
        <w:tc>
          <w:tcPr>
            <w:tcW w:w="705"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After Rx</w:t>
            </w:r>
          </w:p>
        </w:tc>
        <w:tc>
          <w:tcPr>
            <w:tcW w:w="478"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p- value</w:t>
            </w:r>
          </w:p>
        </w:tc>
      </w:tr>
      <w:tr w:rsidR="00206F7F" w:rsidRPr="00503941" w:rsidTr="0028547A">
        <w:trPr>
          <w:jc w:val="center"/>
        </w:trPr>
        <w:tc>
          <w:tcPr>
            <w:cnfStyle w:val="001000000000"/>
            <w:tcW w:w="109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r w:rsidRPr="00503941">
              <w:rPr>
                <w:rFonts w:ascii="Times New Roman" w:hAnsi="Times New Roman" w:cs="Times New Roman"/>
                <w:b w:val="0"/>
                <w:color w:val="auto"/>
                <w:sz w:val="20"/>
                <w:szCs w:val="20"/>
              </w:rPr>
              <w:t>Triglycerid</w:t>
            </w:r>
            <w:r w:rsidR="00206F7F" w:rsidRPr="00503941">
              <w:rPr>
                <w:rFonts w:ascii="Times New Roman" w:hAnsi="Times New Roman" w:cs="Times New Roman"/>
                <w:b w:val="0"/>
                <w:color w:val="auto"/>
                <w:sz w:val="20"/>
                <w:szCs w:val="20"/>
              </w:rPr>
              <w:t>e (</w:t>
            </w:r>
            <w:r w:rsidRPr="00503941">
              <w:rPr>
                <w:rFonts w:ascii="Times New Roman" w:hAnsi="Times New Roman" w:cs="Times New Roman"/>
                <w:b w:val="0"/>
                <w:color w:val="auto"/>
                <w:sz w:val="20"/>
                <w:szCs w:val="20"/>
              </w:rPr>
              <w:t>mg/dl)</w:t>
            </w:r>
          </w:p>
        </w:tc>
        <w:tc>
          <w:tcPr>
            <w:tcW w:w="76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215.6±15.16</w:t>
            </w:r>
          </w:p>
        </w:tc>
        <w:tc>
          <w:tcPr>
            <w:tcW w:w="76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182.7±10.75</w:t>
            </w:r>
          </w:p>
        </w:tc>
        <w:tc>
          <w:tcPr>
            <w:tcW w:w="47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0.0467</w:t>
            </w:r>
          </w:p>
        </w:tc>
        <w:tc>
          <w:tcPr>
            <w:tcW w:w="705"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212.1 ±16.5</w:t>
            </w:r>
          </w:p>
        </w:tc>
        <w:tc>
          <w:tcPr>
            <w:tcW w:w="705"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188.2</w:t>
            </w:r>
            <w:r w:rsidR="00206F7F" w:rsidRPr="00503941">
              <w:rPr>
                <w:rFonts w:ascii="Times New Roman" w:hAnsi="Times New Roman" w:cs="Times New Roman"/>
                <w:color w:val="auto"/>
                <w:sz w:val="20"/>
                <w:szCs w:val="20"/>
              </w:rPr>
              <w:t xml:space="preserve"> </w:t>
            </w:r>
            <w:r w:rsidRPr="00503941">
              <w:rPr>
                <w:rFonts w:ascii="Times New Roman" w:hAnsi="Times New Roman" w:cs="Times New Roman"/>
                <w:color w:val="auto"/>
                <w:sz w:val="20"/>
                <w:szCs w:val="20"/>
              </w:rPr>
              <w:t>±2.6</w:t>
            </w:r>
          </w:p>
        </w:tc>
        <w:tc>
          <w:tcPr>
            <w:tcW w:w="478"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0.0539</w:t>
            </w:r>
          </w:p>
        </w:tc>
      </w:tr>
      <w:tr w:rsidR="00206F7F" w:rsidRPr="00503941" w:rsidTr="0028547A">
        <w:trPr>
          <w:cnfStyle w:val="000000100000"/>
          <w:jc w:val="center"/>
        </w:trPr>
        <w:tc>
          <w:tcPr>
            <w:cnfStyle w:val="001000000000"/>
            <w:tcW w:w="109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r w:rsidRPr="00503941">
              <w:rPr>
                <w:rFonts w:ascii="Times New Roman" w:hAnsi="Times New Roman" w:cs="Times New Roman"/>
                <w:b w:val="0"/>
                <w:color w:val="auto"/>
                <w:sz w:val="20"/>
                <w:szCs w:val="20"/>
              </w:rPr>
              <w:t>Cholestero</w:t>
            </w:r>
            <w:r w:rsidR="00206F7F" w:rsidRPr="00503941">
              <w:rPr>
                <w:rFonts w:ascii="Times New Roman" w:hAnsi="Times New Roman" w:cs="Times New Roman"/>
                <w:b w:val="0"/>
                <w:color w:val="auto"/>
                <w:sz w:val="20"/>
                <w:szCs w:val="20"/>
              </w:rPr>
              <w:t>l (</w:t>
            </w:r>
            <w:r w:rsidRPr="00503941">
              <w:rPr>
                <w:rFonts w:ascii="Times New Roman" w:hAnsi="Times New Roman" w:cs="Times New Roman"/>
                <w:b w:val="0"/>
                <w:color w:val="auto"/>
                <w:sz w:val="20"/>
                <w:szCs w:val="20"/>
              </w:rPr>
              <w:t>mg/dl)</w:t>
            </w:r>
          </w:p>
        </w:tc>
        <w:tc>
          <w:tcPr>
            <w:tcW w:w="76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231.13±21.67</w:t>
            </w:r>
          </w:p>
        </w:tc>
        <w:tc>
          <w:tcPr>
            <w:tcW w:w="76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133.43±66.27</w:t>
            </w:r>
          </w:p>
        </w:tc>
        <w:tc>
          <w:tcPr>
            <w:tcW w:w="47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0.0502</w:t>
            </w:r>
          </w:p>
        </w:tc>
        <w:tc>
          <w:tcPr>
            <w:tcW w:w="705"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215.63±7.87</w:t>
            </w:r>
          </w:p>
        </w:tc>
        <w:tc>
          <w:tcPr>
            <w:tcW w:w="705"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173.3±25.38</w:t>
            </w:r>
          </w:p>
        </w:tc>
        <w:tc>
          <w:tcPr>
            <w:tcW w:w="478"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0.0578</w:t>
            </w:r>
          </w:p>
        </w:tc>
      </w:tr>
      <w:tr w:rsidR="00206F7F" w:rsidRPr="00503941" w:rsidTr="0028547A">
        <w:trPr>
          <w:jc w:val="center"/>
        </w:trPr>
        <w:tc>
          <w:tcPr>
            <w:cnfStyle w:val="001000000000"/>
            <w:tcW w:w="109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r w:rsidRPr="00503941">
              <w:rPr>
                <w:rFonts w:ascii="Times New Roman" w:hAnsi="Times New Roman" w:cs="Times New Roman"/>
                <w:b w:val="0"/>
                <w:color w:val="auto"/>
                <w:sz w:val="20"/>
                <w:szCs w:val="20"/>
              </w:rPr>
              <w:t>Total protei</w:t>
            </w:r>
            <w:r w:rsidR="00206F7F" w:rsidRPr="00503941">
              <w:rPr>
                <w:rFonts w:ascii="Times New Roman" w:hAnsi="Times New Roman" w:cs="Times New Roman"/>
                <w:b w:val="0"/>
                <w:color w:val="auto"/>
                <w:sz w:val="20"/>
                <w:szCs w:val="20"/>
              </w:rPr>
              <w:t>n (</w:t>
            </w:r>
            <w:r w:rsidRPr="00503941">
              <w:rPr>
                <w:rFonts w:ascii="Times New Roman" w:hAnsi="Times New Roman" w:cs="Times New Roman"/>
                <w:b w:val="0"/>
                <w:color w:val="auto"/>
                <w:sz w:val="20"/>
                <w:szCs w:val="20"/>
              </w:rPr>
              <w:t>g/dl)</w:t>
            </w:r>
          </w:p>
        </w:tc>
        <w:tc>
          <w:tcPr>
            <w:tcW w:w="76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 xml:space="preserve">4.37±0.80 </w:t>
            </w:r>
          </w:p>
        </w:tc>
        <w:tc>
          <w:tcPr>
            <w:tcW w:w="76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7.5±1.3</w:t>
            </w:r>
            <w:r w:rsidR="00206F7F" w:rsidRPr="00503941">
              <w:rPr>
                <w:rFonts w:ascii="Times New Roman" w:hAnsi="Times New Roman" w:cs="Times New Roman"/>
                <w:color w:val="auto"/>
                <w:sz w:val="20"/>
                <w:szCs w:val="20"/>
              </w:rPr>
              <w:t xml:space="preserve"> </w:t>
            </w:r>
          </w:p>
        </w:tc>
        <w:tc>
          <w:tcPr>
            <w:tcW w:w="47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0.0246</w:t>
            </w:r>
            <w:r w:rsidR="00206F7F" w:rsidRPr="00503941">
              <w:rPr>
                <w:rFonts w:ascii="Times New Roman" w:hAnsi="Times New Roman" w:cs="Times New Roman"/>
                <w:color w:val="auto"/>
                <w:sz w:val="20"/>
                <w:szCs w:val="20"/>
              </w:rPr>
              <w:t xml:space="preserve"> </w:t>
            </w:r>
          </w:p>
        </w:tc>
        <w:tc>
          <w:tcPr>
            <w:tcW w:w="705"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4.93±0.288</w:t>
            </w:r>
          </w:p>
        </w:tc>
        <w:tc>
          <w:tcPr>
            <w:tcW w:w="705"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6.62±0.771</w:t>
            </w:r>
          </w:p>
        </w:tc>
        <w:tc>
          <w:tcPr>
            <w:tcW w:w="478"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0.0279</w:t>
            </w:r>
            <w:r w:rsidR="00206F7F" w:rsidRPr="00503941">
              <w:rPr>
                <w:rFonts w:ascii="Times New Roman" w:hAnsi="Times New Roman" w:cs="Times New Roman"/>
                <w:color w:val="auto"/>
                <w:sz w:val="20"/>
                <w:szCs w:val="20"/>
              </w:rPr>
              <w:t xml:space="preserve"> </w:t>
            </w:r>
          </w:p>
        </w:tc>
      </w:tr>
      <w:tr w:rsidR="00206F7F" w:rsidRPr="00503941" w:rsidTr="0028547A">
        <w:trPr>
          <w:cnfStyle w:val="000000100000"/>
          <w:jc w:val="center"/>
        </w:trPr>
        <w:tc>
          <w:tcPr>
            <w:cnfStyle w:val="001000000000"/>
            <w:tcW w:w="109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r w:rsidRPr="00503941">
              <w:rPr>
                <w:rFonts w:ascii="Times New Roman" w:hAnsi="Times New Roman" w:cs="Times New Roman"/>
                <w:b w:val="0"/>
                <w:color w:val="auto"/>
                <w:sz w:val="20"/>
                <w:szCs w:val="20"/>
              </w:rPr>
              <w:t>Albumi</w:t>
            </w:r>
            <w:r w:rsidR="00206F7F" w:rsidRPr="00503941">
              <w:rPr>
                <w:rFonts w:ascii="Times New Roman" w:hAnsi="Times New Roman" w:cs="Times New Roman"/>
                <w:b w:val="0"/>
                <w:color w:val="auto"/>
                <w:sz w:val="20"/>
                <w:szCs w:val="20"/>
              </w:rPr>
              <w:t>n (</w:t>
            </w:r>
            <w:r w:rsidRPr="00503941">
              <w:rPr>
                <w:rFonts w:ascii="Times New Roman" w:hAnsi="Times New Roman" w:cs="Times New Roman"/>
                <w:b w:val="0"/>
                <w:color w:val="auto"/>
                <w:sz w:val="20"/>
                <w:szCs w:val="20"/>
              </w:rPr>
              <w:t>g/dl)</w:t>
            </w:r>
          </w:p>
        </w:tc>
        <w:tc>
          <w:tcPr>
            <w:tcW w:w="76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2.2±0.1</w:t>
            </w:r>
          </w:p>
        </w:tc>
        <w:tc>
          <w:tcPr>
            <w:tcW w:w="76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3.9±0.96</w:t>
            </w:r>
          </w:p>
        </w:tc>
        <w:tc>
          <w:tcPr>
            <w:tcW w:w="47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0.0454</w:t>
            </w:r>
            <w:r w:rsidR="00206F7F" w:rsidRPr="00503941">
              <w:rPr>
                <w:rFonts w:ascii="Times New Roman" w:hAnsi="Times New Roman" w:cs="Times New Roman"/>
                <w:color w:val="auto"/>
                <w:sz w:val="20"/>
                <w:szCs w:val="20"/>
              </w:rPr>
              <w:t xml:space="preserve"> </w:t>
            </w:r>
          </w:p>
        </w:tc>
        <w:tc>
          <w:tcPr>
            <w:tcW w:w="705"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2.73±0.20</w:t>
            </w:r>
          </w:p>
        </w:tc>
        <w:tc>
          <w:tcPr>
            <w:tcW w:w="705"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3.57±0.568</w:t>
            </w:r>
          </w:p>
        </w:tc>
        <w:tc>
          <w:tcPr>
            <w:tcW w:w="478"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0.0498</w:t>
            </w:r>
          </w:p>
        </w:tc>
      </w:tr>
      <w:tr w:rsidR="00206F7F" w:rsidRPr="00503941" w:rsidTr="0028547A">
        <w:trPr>
          <w:jc w:val="center"/>
        </w:trPr>
        <w:tc>
          <w:tcPr>
            <w:cnfStyle w:val="001000000000"/>
            <w:tcW w:w="109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r w:rsidRPr="00503941">
              <w:rPr>
                <w:rFonts w:ascii="Times New Roman" w:hAnsi="Times New Roman" w:cs="Times New Roman"/>
                <w:b w:val="0"/>
                <w:color w:val="auto"/>
                <w:sz w:val="20"/>
                <w:szCs w:val="20"/>
              </w:rPr>
              <w:t>ALT/SGP</w:t>
            </w:r>
            <w:r w:rsidR="00206F7F" w:rsidRPr="00503941">
              <w:rPr>
                <w:rFonts w:ascii="Times New Roman" w:hAnsi="Times New Roman" w:cs="Times New Roman"/>
                <w:b w:val="0"/>
                <w:color w:val="auto"/>
                <w:sz w:val="20"/>
                <w:szCs w:val="20"/>
              </w:rPr>
              <w:t>T (</w:t>
            </w:r>
            <w:r w:rsidRPr="00503941">
              <w:rPr>
                <w:rFonts w:ascii="Times New Roman" w:hAnsi="Times New Roman" w:cs="Times New Roman"/>
                <w:b w:val="0"/>
                <w:color w:val="auto"/>
                <w:sz w:val="20"/>
                <w:szCs w:val="20"/>
              </w:rPr>
              <w:t>IU)</w:t>
            </w:r>
          </w:p>
        </w:tc>
        <w:tc>
          <w:tcPr>
            <w:tcW w:w="76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9.23± 2.79</w:t>
            </w:r>
          </w:p>
        </w:tc>
        <w:tc>
          <w:tcPr>
            <w:tcW w:w="76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6.2±5.96</w:t>
            </w:r>
            <w:r w:rsidR="00206F7F" w:rsidRPr="00503941">
              <w:rPr>
                <w:rFonts w:ascii="Times New Roman" w:hAnsi="Times New Roman" w:cs="Times New Roman"/>
                <w:color w:val="auto"/>
                <w:sz w:val="20"/>
                <w:szCs w:val="20"/>
              </w:rPr>
              <w:t xml:space="preserve"> </w:t>
            </w:r>
          </w:p>
        </w:tc>
        <w:tc>
          <w:tcPr>
            <w:tcW w:w="47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0.0417</w:t>
            </w:r>
          </w:p>
        </w:tc>
        <w:tc>
          <w:tcPr>
            <w:tcW w:w="705"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22.33±8.03</w:t>
            </w:r>
          </w:p>
        </w:tc>
        <w:tc>
          <w:tcPr>
            <w:tcW w:w="705"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8.6±2.47</w:t>
            </w:r>
            <w:r w:rsidR="00206F7F" w:rsidRPr="00503941">
              <w:rPr>
                <w:rFonts w:ascii="Times New Roman" w:hAnsi="Times New Roman" w:cs="Times New Roman"/>
                <w:color w:val="auto"/>
                <w:sz w:val="20"/>
                <w:szCs w:val="20"/>
              </w:rPr>
              <w:t xml:space="preserve"> </w:t>
            </w:r>
          </w:p>
        </w:tc>
        <w:tc>
          <w:tcPr>
            <w:tcW w:w="478"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0.0500</w:t>
            </w:r>
          </w:p>
        </w:tc>
      </w:tr>
      <w:tr w:rsidR="00206F7F" w:rsidRPr="00503941" w:rsidTr="0028547A">
        <w:trPr>
          <w:cnfStyle w:val="000000100000"/>
          <w:jc w:val="center"/>
        </w:trPr>
        <w:tc>
          <w:tcPr>
            <w:cnfStyle w:val="001000000000"/>
            <w:tcW w:w="109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r w:rsidRPr="00503941">
              <w:rPr>
                <w:rFonts w:ascii="Times New Roman" w:hAnsi="Times New Roman" w:cs="Times New Roman"/>
                <w:b w:val="0"/>
                <w:color w:val="auto"/>
                <w:sz w:val="20"/>
                <w:szCs w:val="20"/>
              </w:rPr>
              <w:t>AST/SGO</w:t>
            </w:r>
            <w:r w:rsidR="00206F7F" w:rsidRPr="00503941">
              <w:rPr>
                <w:rFonts w:ascii="Times New Roman" w:hAnsi="Times New Roman" w:cs="Times New Roman"/>
                <w:b w:val="0"/>
                <w:color w:val="auto"/>
                <w:sz w:val="20"/>
                <w:szCs w:val="20"/>
              </w:rPr>
              <w:t>T (</w:t>
            </w:r>
            <w:r w:rsidRPr="00503941">
              <w:rPr>
                <w:rFonts w:ascii="Times New Roman" w:hAnsi="Times New Roman" w:cs="Times New Roman"/>
                <w:b w:val="0"/>
                <w:color w:val="auto"/>
                <w:sz w:val="20"/>
                <w:szCs w:val="20"/>
              </w:rPr>
              <w:t>IU)</w:t>
            </w:r>
          </w:p>
        </w:tc>
        <w:tc>
          <w:tcPr>
            <w:tcW w:w="76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12.06±2.8</w:t>
            </w:r>
          </w:p>
        </w:tc>
        <w:tc>
          <w:tcPr>
            <w:tcW w:w="767"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7.73±3.52</w:t>
            </w:r>
          </w:p>
        </w:tc>
        <w:tc>
          <w:tcPr>
            <w:tcW w:w="47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0.0881</w:t>
            </w:r>
          </w:p>
        </w:tc>
        <w:tc>
          <w:tcPr>
            <w:tcW w:w="705"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16.96±6.83</w:t>
            </w:r>
          </w:p>
        </w:tc>
        <w:tc>
          <w:tcPr>
            <w:tcW w:w="705"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10.26±1.193</w:t>
            </w:r>
          </w:p>
        </w:tc>
        <w:tc>
          <w:tcPr>
            <w:tcW w:w="478"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0.0883</w:t>
            </w:r>
          </w:p>
        </w:tc>
      </w:tr>
      <w:tr w:rsidR="00206F7F" w:rsidRPr="00503941" w:rsidTr="0028547A">
        <w:trPr>
          <w:jc w:val="center"/>
        </w:trPr>
        <w:tc>
          <w:tcPr>
            <w:cnfStyle w:val="001000000000"/>
            <w:tcW w:w="1099" w:type="pct"/>
            <w:tcBorders>
              <w:top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b w:val="0"/>
                <w:color w:val="auto"/>
                <w:sz w:val="20"/>
                <w:szCs w:val="20"/>
              </w:rPr>
            </w:pPr>
            <w:r w:rsidRPr="00503941">
              <w:rPr>
                <w:rFonts w:ascii="Times New Roman" w:hAnsi="Times New Roman" w:cs="Times New Roman"/>
                <w:b w:val="0"/>
                <w:color w:val="auto"/>
                <w:sz w:val="20"/>
                <w:szCs w:val="20"/>
              </w:rPr>
              <w:t>Glucos</w:t>
            </w:r>
            <w:r w:rsidR="00206F7F" w:rsidRPr="00503941">
              <w:rPr>
                <w:rFonts w:ascii="Times New Roman" w:hAnsi="Times New Roman" w:cs="Times New Roman"/>
                <w:b w:val="0"/>
                <w:color w:val="auto"/>
                <w:sz w:val="20"/>
                <w:szCs w:val="20"/>
              </w:rPr>
              <w:t>e (</w:t>
            </w:r>
            <w:r w:rsidRPr="00503941">
              <w:rPr>
                <w:rFonts w:ascii="Times New Roman" w:hAnsi="Times New Roman" w:cs="Times New Roman"/>
                <w:b w:val="0"/>
                <w:color w:val="auto"/>
                <w:sz w:val="20"/>
                <w:szCs w:val="20"/>
              </w:rPr>
              <w:t>mg/dl)</w:t>
            </w:r>
          </w:p>
        </w:tc>
        <w:tc>
          <w:tcPr>
            <w:tcW w:w="767" w:type="pct"/>
            <w:tcBorders>
              <w:top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37.73±2.35</w:t>
            </w:r>
          </w:p>
        </w:tc>
        <w:tc>
          <w:tcPr>
            <w:tcW w:w="767" w:type="pct"/>
            <w:tcBorders>
              <w:top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44.66±1.70</w:t>
            </w:r>
          </w:p>
        </w:tc>
        <w:tc>
          <w:tcPr>
            <w:tcW w:w="479" w:type="pct"/>
            <w:tcBorders>
              <w:top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0.0458</w:t>
            </w:r>
            <w:r w:rsidR="00206F7F" w:rsidRPr="00503941">
              <w:rPr>
                <w:rFonts w:ascii="Times New Roman" w:hAnsi="Times New Roman" w:cs="Times New Roman"/>
                <w:color w:val="auto"/>
                <w:sz w:val="20"/>
                <w:szCs w:val="20"/>
              </w:rPr>
              <w:t xml:space="preserve"> </w:t>
            </w:r>
          </w:p>
        </w:tc>
        <w:tc>
          <w:tcPr>
            <w:tcW w:w="705" w:type="pct"/>
            <w:tcBorders>
              <w:top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40.5±4.635</w:t>
            </w:r>
            <w:r w:rsidR="00206F7F" w:rsidRPr="00503941">
              <w:rPr>
                <w:rFonts w:ascii="Times New Roman" w:hAnsi="Times New Roman" w:cs="Times New Roman"/>
                <w:color w:val="auto"/>
                <w:sz w:val="20"/>
                <w:szCs w:val="20"/>
              </w:rPr>
              <w:t xml:space="preserve"> </w:t>
            </w:r>
          </w:p>
        </w:tc>
        <w:tc>
          <w:tcPr>
            <w:tcW w:w="705" w:type="pct"/>
            <w:tcBorders>
              <w:top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44.2±2.605</w:t>
            </w:r>
          </w:p>
        </w:tc>
        <w:tc>
          <w:tcPr>
            <w:tcW w:w="478" w:type="pct"/>
            <w:tcBorders>
              <w:top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0.0489</w:t>
            </w:r>
            <w:r w:rsidR="00206F7F" w:rsidRPr="00503941">
              <w:rPr>
                <w:rFonts w:ascii="Times New Roman" w:hAnsi="Times New Roman" w:cs="Times New Roman"/>
                <w:color w:val="auto"/>
                <w:sz w:val="20"/>
                <w:szCs w:val="20"/>
              </w:rPr>
              <w:t xml:space="preserve"> </w:t>
            </w:r>
          </w:p>
        </w:tc>
      </w:tr>
    </w:tbl>
    <w:p w:rsidR="00206F7F" w:rsidRPr="00503941" w:rsidRDefault="00206F7F" w:rsidP="000A7825">
      <w:pPr>
        <w:pStyle w:val="Default"/>
        <w:snapToGrid w:val="0"/>
        <w:ind w:firstLine="425"/>
        <w:jc w:val="both"/>
        <w:rPr>
          <w:rFonts w:ascii="Times New Roman" w:hAnsi="Times New Roman" w:cs="Times New Roman"/>
          <w:color w:val="auto"/>
          <w:sz w:val="20"/>
          <w:szCs w:val="20"/>
        </w:rPr>
      </w:pPr>
    </w:p>
    <w:p w:rsidR="0028547A" w:rsidRPr="00503941" w:rsidRDefault="0028547A" w:rsidP="000A7825">
      <w:pPr>
        <w:pStyle w:val="Default"/>
        <w:snapToGrid w:val="0"/>
        <w:ind w:firstLine="425"/>
        <w:jc w:val="both"/>
        <w:rPr>
          <w:rFonts w:ascii="Times New Roman" w:hAnsi="Times New Roman" w:cs="Times New Roman"/>
          <w:color w:val="auto"/>
          <w:sz w:val="20"/>
          <w:szCs w:val="20"/>
        </w:rPr>
        <w:sectPr w:rsidR="0028547A" w:rsidRPr="00503941" w:rsidSect="00206F7F">
          <w:type w:val="continuous"/>
          <w:pgSz w:w="12240" w:h="15840" w:code="1"/>
          <w:pgMar w:top="1440" w:right="1440" w:bottom="1440" w:left="1440" w:header="720" w:footer="720" w:gutter="0"/>
          <w:cols w:space="720"/>
          <w:docGrid w:linePitch="360"/>
        </w:sectPr>
      </w:pPr>
    </w:p>
    <w:p w:rsidR="0042635B" w:rsidRPr="00503941" w:rsidRDefault="0042635B" w:rsidP="000A7825">
      <w:pPr>
        <w:pStyle w:val="Default"/>
        <w:snapToGrid w:val="0"/>
        <w:ind w:firstLine="425"/>
        <w:jc w:val="both"/>
        <w:rPr>
          <w:rFonts w:ascii="Times New Roman" w:hAnsi="Times New Roman" w:cs="Times New Roman"/>
          <w:color w:val="auto"/>
          <w:sz w:val="20"/>
          <w:szCs w:val="20"/>
        </w:rPr>
      </w:pPr>
      <w:r w:rsidRPr="00503941">
        <w:rPr>
          <w:rFonts w:ascii="Times New Roman" w:hAnsi="Times New Roman" w:cs="Times New Roman"/>
          <w:color w:val="auto"/>
          <w:sz w:val="20"/>
          <w:szCs w:val="20"/>
        </w:rPr>
        <w:lastRenderedPageBreak/>
        <w:t>The overall mean biochemical parametric changes observed in all diseased animals during the study period, before and after treatments were su</w:t>
      </w:r>
      <w:r w:rsidR="00B833C4" w:rsidRPr="00503941">
        <w:rPr>
          <w:rFonts w:ascii="Times New Roman" w:hAnsi="Times New Roman" w:cs="Times New Roman"/>
          <w:color w:val="auto"/>
          <w:sz w:val="20"/>
          <w:szCs w:val="20"/>
        </w:rPr>
        <w:t>mmarized in line graph (figure 3</w:t>
      </w:r>
      <w:r w:rsidRPr="00503941">
        <w:rPr>
          <w:rFonts w:ascii="Times New Roman" w:hAnsi="Times New Roman" w:cs="Times New Roman"/>
          <w:color w:val="auto"/>
          <w:sz w:val="20"/>
          <w:szCs w:val="20"/>
        </w:rPr>
        <w:t xml:space="preserve">). Significant decreased of mean value of triglyceride, total </w:t>
      </w:r>
      <w:r w:rsidRPr="00503941">
        <w:rPr>
          <w:rFonts w:ascii="Times New Roman" w:hAnsi="Times New Roman" w:cs="Times New Roman"/>
          <w:color w:val="auto"/>
          <w:sz w:val="20"/>
          <w:szCs w:val="20"/>
        </w:rPr>
        <w:lastRenderedPageBreak/>
        <w:t>cholesterol, ALT and AST were observed while significant increased mean value of glucose, total protein and albumin were observed after treatment when compared with co</w:t>
      </w:r>
      <w:r w:rsidR="00B833C4" w:rsidRPr="00503941">
        <w:rPr>
          <w:rFonts w:ascii="Times New Roman" w:hAnsi="Times New Roman" w:cs="Times New Roman"/>
          <w:color w:val="auto"/>
          <w:sz w:val="20"/>
          <w:szCs w:val="20"/>
        </w:rPr>
        <w:t>ntrol group as shown in figure 3</w:t>
      </w:r>
      <w:r w:rsidRPr="00503941">
        <w:rPr>
          <w:rFonts w:ascii="Times New Roman" w:hAnsi="Times New Roman" w:cs="Times New Roman"/>
          <w:color w:val="auto"/>
          <w:sz w:val="20"/>
          <w:szCs w:val="20"/>
        </w:rPr>
        <w:t>.</w:t>
      </w:r>
    </w:p>
    <w:p w:rsidR="0028547A" w:rsidRPr="00503941" w:rsidRDefault="0028547A" w:rsidP="000A7825">
      <w:pPr>
        <w:pStyle w:val="Default"/>
        <w:snapToGrid w:val="0"/>
        <w:ind w:firstLine="425"/>
        <w:jc w:val="both"/>
        <w:rPr>
          <w:rFonts w:ascii="Times New Roman" w:hAnsi="Times New Roman" w:cs="Times New Roman"/>
          <w:color w:val="auto"/>
          <w:sz w:val="20"/>
          <w:szCs w:val="20"/>
        </w:rPr>
        <w:sectPr w:rsidR="0028547A" w:rsidRPr="00503941" w:rsidSect="0028547A">
          <w:type w:val="continuous"/>
          <w:pgSz w:w="12240" w:h="15840" w:code="1"/>
          <w:pgMar w:top="1440" w:right="1440" w:bottom="1440" w:left="1440" w:header="720" w:footer="720" w:gutter="0"/>
          <w:cols w:num="2" w:space="550"/>
          <w:docGrid w:linePitch="360"/>
        </w:sectPr>
      </w:pPr>
    </w:p>
    <w:p w:rsidR="0042635B" w:rsidRPr="00503941" w:rsidRDefault="00206F7F" w:rsidP="000A7825">
      <w:pPr>
        <w:pStyle w:val="Default"/>
        <w:snapToGrid w:val="0"/>
        <w:jc w:val="center"/>
        <w:rPr>
          <w:rFonts w:ascii="Times New Roman" w:hAnsi="Times New Roman" w:cs="Times New Roman"/>
          <w:color w:val="auto"/>
          <w:sz w:val="20"/>
          <w:szCs w:val="20"/>
        </w:rPr>
      </w:pPr>
      <w:r w:rsidRPr="00503941">
        <w:rPr>
          <w:rFonts w:ascii="Times New Roman" w:hAnsi="Times New Roman" w:cs="Times New Roman"/>
          <w:color w:val="auto"/>
          <w:sz w:val="20"/>
          <w:szCs w:val="20"/>
        </w:rPr>
        <w:lastRenderedPageBreak/>
        <w:cr/>
      </w:r>
      <w:r w:rsidR="009D47DD" w:rsidRPr="00503941">
        <w:rPr>
          <w:rFonts w:ascii="Times New Roman" w:hAnsi="Times New Roman" w:cs="Times New Roman"/>
          <w:noProof/>
          <w:color w:val="auto"/>
          <w:sz w:val="20"/>
          <w:szCs w:val="20"/>
        </w:rPr>
        <w:pict>
          <v:shapetype id="_x0000_t202" coordsize="21600,21600" o:spt="202" path="m,l,21600r21600,l21600,xe">
            <v:stroke joinstyle="miter"/>
            <v:path gradientshapeok="t" o:connecttype="rect"/>
          </v:shapetype>
          <v:shape id="_x0000_s1026" type="#_x0000_t202" style="position:absolute;left:0;text-align:left;margin-left:245.25pt;margin-top:89.25pt;width:126pt;height:27pt;z-index:251660288">
            <v:textbox style="mso-next-textbox:#_x0000_s1026">
              <w:txbxContent>
                <w:p w:rsidR="000A7825" w:rsidRPr="00416D99" w:rsidRDefault="000A7825" w:rsidP="0042635B">
                  <w:pPr>
                    <w:rPr>
                      <w:rFonts w:ascii="Times New Roman" w:hAnsi="Times New Roman" w:cs="Times New Roman"/>
                      <w:sz w:val="24"/>
                      <w:szCs w:val="24"/>
                    </w:rPr>
                  </w:pPr>
                  <w:r w:rsidRPr="00416D99">
                    <w:rPr>
                      <w:rFonts w:ascii="Times New Roman" w:hAnsi="Times New Roman" w:cs="Times New Roman"/>
                      <w:sz w:val="24"/>
                      <w:szCs w:val="24"/>
                    </w:rPr>
                    <w:t>B=Bridge/transition</w:t>
                  </w:r>
                </w:p>
              </w:txbxContent>
            </v:textbox>
          </v:shape>
        </w:pict>
      </w:r>
      <w:r w:rsidR="0042635B" w:rsidRPr="00503941">
        <w:rPr>
          <w:rFonts w:ascii="Times New Roman" w:hAnsi="Times New Roman" w:cs="Times New Roman"/>
          <w:noProof/>
          <w:color w:val="auto"/>
          <w:sz w:val="20"/>
          <w:szCs w:val="20"/>
          <w:lang w:eastAsia="zh-CN"/>
        </w:rPr>
        <w:drawing>
          <wp:inline distT="0" distB="0" distL="0" distR="0">
            <wp:extent cx="5705889" cy="3067299"/>
            <wp:effectExtent l="19050" t="0" r="28161" b="0"/>
            <wp:docPr id="2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2635B" w:rsidRPr="00503941" w:rsidRDefault="0042635B" w:rsidP="0028547A">
      <w:pPr>
        <w:pStyle w:val="Caption"/>
        <w:snapToGrid w:val="0"/>
        <w:spacing w:after="0"/>
        <w:jc w:val="both"/>
        <w:rPr>
          <w:rFonts w:ascii="Times New Roman" w:hAnsi="Times New Roman" w:cs="Times New Roman"/>
          <w:b w:val="0"/>
          <w:color w:val="auto"/>
          <w:sz w:val="20"/>
          <w:szCs w:val="20"/>
        </w:rPr>
      </w:pPr>
      <w:bookmarkStart w:id="27" w:name="_Toc516211259"/>
      <w:r w:rsidRPr="00503941">
        <w:rPr>
          <w:rFonts w:ascii="Times New Roman" w:hAnsi="Times New Roman" w:cs="Times New Roman"/>
          <w:b w:val="0"/>
          <w:color w:val="auto"/>
          <w:sz w:val="20"/>
          <w:szCs w:val="20"/>
        </w:rPr>
        <w:t xml:space="preserve">Figure </w:t>
      </w:r>
      <w:r w:rsidR="00B833C4" w:rsidRPr="00503941">
        <w:rPr>
          <w:rFonts w:ascii="Times New Roman" w:hAnsi="Times New Roman" w:cs="Times New Roman"/>
          <w:b w:val="0"/>
          <w:color w:val="auto"/>
          <w:sz w:val="20"/>
          <w:szCs w:val="20"/>
        </w:rPr>
        <w:t>3</w:t>
      </w:r>
      <w:r w:rsidRPr="00503941">
        <w:rPr>
          <w:rFonts w:ascii="Times New Roman" w:hAnsi="Times New Roman" w:cs="Times New Roman"/>
          <w:b w:val="0"/>
          <w:color w:val="auto"/>
          <w:sz w:val="20"/>
          <w:szCs w:val="20"/>
        </w:rPr>
        <w:t>: The Mean biochemical parameter values measured during the study period in four treatment group</w:t>
      </w:r>
      <w:bookmarkStart w:id="28" w:name="_GoBack"/>
      <w:bookmarkEnd w:id="28"/>
      <w:r w:rsidRPr="00503941">
        <w:rPr>
          <w:rFonts w:ascii="Times New Roman" w:hAnsi="Times New Roman" w:cs="Times New Roman"/>
          <w:b w:val="0"/>
          <w:color w:val="auto"/>
          <w:sz w:val="20"/>
          <w:szCs w:val="20"/>
        </w:rPr>
        <w:t>s and control group before and after treatment</w:t>
      </w:r>
      <w:bookmarkEnd w:id="27"/>
      <w:r w:rsidRPr="00503941">
        <w:rPr>
          <w:rFonts w:ascii="Times New Roman" w:hAnsi="Times New Roman" w:cs="Times New Roman"/>
          <w:b w:val="0"/>
          <w:color w:val="auto"/>
          <w:sz w:val="20"/>
          <w:szCs w:val="20"/>
        </w:rPr>
        <w:t>.</w:t>
      </w:r>
    </w:p>
    <w:p w:rsidR="009B20C9" w:rsidRPr="00503941" w:rsidRDefault="009B20C9" w:rsidP="000A7825">
      <w:pPr>
        <w:snapToGrid w:val="0"/>
        <w:spacing w:after="0" w:line="240" w:lineRule="auto"/>
        <w:ind w:firstLine="425"/>
        <w:jc w:val="both"/>
        <w:rPr>
          <w:rFonts w:ascii="Times New Roman" w:hAnsi="Times New Roman" w:cs="Times New Roman"/>
          <w:sz w:val="20"/>
          <w:szCs w:val="20"/>
        </w:rPr>
      </w:pPr>
    </w:p>
    <w:p w:rsidR="0028547A" w:rsidRPr="00503941" w:rsidRDefault="0028547A" w:rsidP="000A7825">
      <w:pPr>
        <w:pStyle w:val="Heading2"/>
        <w:keepNext w:val="0"/>
        <w:keepLines w:val="0"/>
        <w:snapToGrid w:val="0"/>
        <w:spacing w:before="0" w:line="240" w:lineRule="auto"/>
        <w:jc w:val="both"/>
        <w:rPr>
          <w:rFonts w:ascii="Times New Roman" w:hAnsi="Times New Roman" w:cs="Times New Roman"/>
          <w:color w:val="auto"/>
          <w:sz w:val="20"/>
          <w:szCs w:val="20"/>
        </w:rPr>
        <w:sectPr w:rsidR="0028547A" w:rsidRPr="00503941" w:rsidSect="00206F7F">
          <w:type w:val="continuous"/>
          <w:pgSz w:w="12240" w:h="15840" w:code="1"/>
          <w:pgMar w:top="1440" w:right="1440" w:bottom="1440" w:left="1440" w:header="720" w:footer="720" w:gutter="0"/>
          <w:cols w:space="720"/>
          <w:docGrid w:linePitch="360"/>
        </w:sectPr>
      </w:pPr>
      <w:bookmarkStart w:id="29" w:name="_Toc517863470"/>
    </w:p>
    <w:p w:rsidR="0042635B" w:rsidRPr="00503941" w:rsidRDefault="0042635B" w:rsidP="000A7825">
      <w:pPr>
        <w:pStyle w:val="Heading2"/>
        <w:keepNext w:val="0"/>
        <w:keepLines w:val="0"/>
        <w:snapToGrid w:val="0"/>
        <w:spacing w:before="0" w:line="240" w:lineRule="auto"/>
        <w:jc w:val="both"/>
        <w:rPr>
          <w:rFonts w:ascii="Times New Roman" w:hAnsi="Times New Roman" w:cs="Times New Roman"/>
          <w:color w:val="auto"/>
          <w:sz w:val="20"/>
          <w:szCs w:val="20"/>
        </w:rPr>
      </w:pPr>
      <w:proofErr w:type="spellStart"/>
      <w:r w:rsidRPr="00503941">
        <w:rPr>
          <w:rFonts w:ascii="Times New Roman" w:hAnsi="Times New Roman" w:cs="Times New Roman"/>
          <w:color w:val="auto"/>
          <w:sz w:val="20"/>
          <w:szCs w:val="20"/>
        </w:rPr>
        <w:lastRenderedPageBreak/>
        <w:t>Comparation</w:t>
      </w:r>
      <w:proofErr w:type="spellEnd"/>
      <w:r w:rsidRPr="00503941">
        <w:rPr>
          <w:rFonts w:ascii="Times New Roman" w:hAnsi="Times New Roman" w:cs="Times New Roman"/>
          <w:color w:val="auto"/>
          <w:sz w:val="20"/>
          <w:szCs w:val="20"/>
        </w:rPr>
        <w:t xml:space="preserve"> Among Treatment Groups During Study Period</w:t>
      </w:r>
      <w:bookmarkEnd w:id="29"/>
    </w:p>
    <w:p w:rsidR="0042635B" w:rsidRPr="00503941" w:rsidRDefault="0042635B" w:rsidP="000A7825">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503941">
        <w:rPr>
          <w:rFonts w:ascii="Times New Roman" w:hAnsi="Times New Roman" w:cs="Times New Roman"/>
          <w:sz w:val="20"/>
          <w:szCs w:val="20"/>
        </w:rPr>
        <w:t xml:space="preserve">The difference of the effect of treatments measured in all four treatment groups fluctuated within the range level of 0 and 1 throughout the study and no significant relation was detected among treatment groups based on the drug effect of treatment during the study period. Even though, temperature, heart rate, cholesterol, albumin, ALT and AST showed no significant (P&gt;0.05) variation were observed and respiratory rate, triglycerides, PCV, </w:t>
      </w:r>
      <w:proofErr w:type="spellStart"/>
      <w:r w:rsidRPr="00503941">
        <w:rPr>
          <w:rFonts w:ascii="Times New Roman" w:hAnsi="Times New Roman" w:cs="Times New Roman"/>
          <w:sz w:val="20"/>
          <w:szCs w:val="20"/>
        </w:rPr>
        <w:t>Hgb</w:t>
      </w:r>
      <w:proofErr w:type="spellEnd"/>
      <w:r w:rsidRPr="00503941">
        <w:rPr>
          <w:rFonts w:ascii="Times New Roman" w:hAnsi="Times New Roman" w:cs="Times New Roman"/>
          <w:sz w:val="20"/>
          <w:szCs w:val="20"/>
        </w:rPr>
        <w:t>, TRBC, WBC and glucose showed significant (P&lt;0.05) variati</w:t>
      </w:r>
      <w:r w:rsidR="00B833C4" w:rsidRPr="00503941">
        <w:rPr>
          <w:rFonts w:ascii="Times New Roman" w:hAnsi="Times New Roman" w:cs="Times New Roman"/>
          <w:sz w:val="20"/>
          <w:szCs w:val="20"/>
        </w:rPr>
        <w:t>on was observed as shown table 4</w:t>
      </w:r>
      <w:r w:rsidRPr="00503941">
        <w:rPr>
          <w:rFonts w:ascii="Times New Roman" w:hAnsi="Times New Roman" w:cs="Times New Roman"/>
          <w:sz w:val="20"/>
          <w:szCs w:val="20"/>
        </w:rPr>
        <w:t>.</w:t>
      </w:r>
    </w:p>
    <w:p w:rsidR="0028547A" w:rsidRDefault="0028547A" w:rsidP="000A7825">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503941" w:rsidRPr="00503941" w:rsidRDefault="00503941" w:rsidP="000A7825">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28547A" w:rsidRPr="00503941" w:rsidRDefault="0028547A" w:rsidP="0028547A">
      <w:pPr>
        <w:pStyle w:val="Heading1"/>
        <w:keepNext w:val="0"/>
        <w:keepLines w:val="0"/>
        <w:snapToGrid w:val="0"/>
        <w:spacing w:before="0" w:line="240" w:lineRule="auto"/>
        <w:jc w:val="both"/>
        <w:rPr>
          <w:rFonts w:ascii="Times New Roman" w:hAnsi="Times New Roman" w:cs="Times New Roman"/>
          <w:color w:val="auto"/>
          <w:sz w:val="20"/>
          <w:szCs w:val="20"/>
        </w:rPr>
      </w:pPr>
      <w:bookmarkStart w:id="30" w:name="_Toc516211172"/>
      <w:r w:rsidRPr="00503941">
        <w:rPr>
          <w:rFonts w:ascii="Times New Roman" w:hAnsi="Times New Roman" w:cs="Times New Roman"/>
          <w:color w:val="auto"/>
          <w:sz w:val="20"/>
          <w:szCs w:val="20"/>
        </w:rPr>
        <w:lastRenderedPageBreak/>
        <w:t>Discussion</w:t>
      </w:r>
    </w:p>
    <w:p w:rsidR="0028547A" w:rsidRPr="00503941" w:rsidRDefault="0028547A" w:rsidP="0028547A">
      <w:pPr>
        <w:snapToGrid w:val="0"/>
        <w:spacing w:after="0" w:line="240" w:lineRule="auto"/>
        <w:ind w:firstLine="425"/>
        <w:jc w:val="both"/>
        <w:rPr>
          <w:rFonts w:ascii="Times New Roman" w:hAnsi="Times New Roman" w:cs="Times New Roman"/>
          <w:sz w:val="20"/>
          <w:szCs w:val="20"/>
        </w:rPr>
      </w:pPr>
      <w:r w:rsidRPr="00503941">
        <w:rPr>
          <w:rFonts w:ascii="Times New Roman" w:hAnsi="Times New Roman" w:cs="Times New Roman"/>
          <w:sz w:val="20"/>
          <w:szCs w:val="20"/>
        </w:rPr>
        <w:t xml:space="preserve">Due to high mortality associated with </w:t>
      </w:r>
      <w:proofErr w:type="spellStart"/>
      <w:r w:rsidRPr="00503941">
        <w:rPr>
          <w:rFonts w:ascii="Times New Roman" w:hAnsi="Times New Roman" w:cs="Times New Roman"/>
          <w:sz w:val="20"/>
          <w:szCs w:val="20"/>
        </w:rPr>
        <w:t>hyperlipidemia</w:t>
      </w:r>
      <w:proofErr w:type="spellEnd"/>
      <w:r w:rsidRPr="00503941">
        <w:rPr>
          <w:rFonts w:ascii="Times New Roman" w:hAnsi="Times New Roman" w:cs="Times New Roman"/>
          <w:sz w:val="20"/>
          <w:szCs w:val="20"/>
        </w:rPr>
        <w:t xml:space="preserve">, it is off considerable importance to veterinarians dealing with susceptible equine populations (Jeffcott and Field, 1985a; Watson and Love, 1994). </w:t>
      </w:r>
      <w:proofErr w:type="spellStart"/>
      <w:r w:rsidRPr="00503941">
        <w:rPr>
          <w:rFonts w:ascii="Times New Roman" w:hAnsi="Times New Roman" w:cs="Times New Roman"/>
          <w:sz w:val="20"/>
          <w:szCs w:val="20"/>
        </w:rPr>
        <w:t>Hyperlipidemia</w:t>
      </w:r>
      <w:proofErr w:type="spellEnd"/>
      <w:r w:rsidRPr="00503941">
        <w:rPr>
          <w:rFonts w:ascii="Times New Roman" w:hAnsi="Times New Roman" w:cs="Times New Roman"/>
          <w:sz w:val="20"/>
          <w:szCs w:val="20"/>
        </w:rPr>
        <w:t xml:space="preserve"> in the donkeys induces mortality from 86% to 95%, which is higher than that in the pony (</w:t>
      </w:r>
      <w:proofErr w:type="spellStart"/>
      <w:r w:rsidRPr="00503941">
        <w:rPr>
          <w:rFonts w:ascii="Times New Roman" w:hAnsi="Times New Roman" w:cs="Times New Roman"/>
          <w:sz w:val="20"/>
          <w:szCs w:val="20"/>
        </w:rPr>
        <w:t>Bulldan</w:t>
      </w:r>
      <w:proofErr w:type="spellEnd"/>
      <w:r w:rsidRPr="00503941">
        <w:rPr>
          <w:rFonts w:ascii="Times New Roman" w:hAnsi="Times New Roman" w:cs="Times New Roman"/>
          <w:sz w:val="20"/>
          <w:szCs w:val="20"/>
        </w:rPr>
        <w:t xml:space="preserve"> </w:t>
      </w:r>
      <w:r w:rsidRPr="00503941">
        <w:rPr>
          <w:rFonts w:ascii="Times New Roman" w:hAnsi="Times New Roman" w:cs="Times New Roman"/>
          <w:i/>
          <w:sz w:val="20"/>
          <w:szCs w:val="20"/>
        </w:rPr>
        <w:t>et al</w:t>
      </w:r>
      <w:r w:rsidRPr="00503941">
        <w:rPr>
          <w:rFonts w:ascii="Times New Roman" w:hAnsi="Times New Roman" w:cs="Times New Roman"/>
          <w:sz w:val="20"/>
          <w:szCs w:val="20"/>
        </w:rPr>
        <w:t>., 2013).</w:t>
      </w:r>
    </w:p>
    <w:p w:rsidR="0028547A" w:rsidRPr="00503941" w:rsidRDefault="0028547A" w:rsidP="0028547A">
      <w:pPr>
        <w:snapToGrid w:val="0"/>
        <w:spacing w:after="0" w:line="240" w:lineRule="auto"/>
        <w:ind w:firstLine="425"/>
        <w:jc w:val="both"/>
        <w:rPr>
          <w:rFonts w:ascii="Times New Roman" w:hAnsi="Times New Roman" w:cs="Times New Roman"/>
          <w:sz w:val="20"/>
          <w:szCs w:val="20"/>
        </w:rPr>
      </w:pPr>
      <w:r w:rsidRPr="00503941">
        <w:rPr>
          <w:rFonts w:ascii="Times New Roman" w:hAnsi="Times New Roman" w:cs="Times New Roman"/>
          <w:sz w:val="20"/>
          <w:szCs w:val="20"/>
        </w:rPr>
        <w:t xml:space="preserve">Clinical signs monitored in this study are in accordance with that reported by Watson and Love (1994). In the present study, there was significant (P&lt;0.05) decrease in respiratory and heart rate after treatment during study period. The respiratory rate after treatment was not below the reference values (16.33±1.523); this result is in agreement with (26.90± </w:t>
      </w:r>
      <w:r w:rsidRPr="00503941">
        <w:rPr>
          <w:rFonts w:ascii="Times New Roman" w:hAnsi="Times New Roman" w:cs="Times New Roman"/>
          <w:sz w:val="20"/>
          <w:szCs w:val="20"/>
        </w:rPr>
        <w:lastRenderedPageBreak/>
        <w:t xml:space="preserve">9.40) for donkeys reported by French, and Patrick, </w:t>
      </w:r>
      <w:r w:rsidRPr="00503941">
        <w:rPr>
          <w:rFonts w:ascii="Times New Roman" w:hAnsi="Times New Roman" w:cs="Times New Roman"/>
          <w:sz w:val="20"/>
          <w:szCs w:val="20"/>
        </w:rPr>
        <w:lastRenderedPageBreak/>
        <w:t xml:space="preserve">(1995), and </w:t>
      </w:r>
      <w:proofErr w:type="spellStart"/>
      <w:r w:rsidRPr="00503941">
        <w:rPr>
          <w:rFonts w:ascii="Times New Roman" w:hAnsi="Times New Roman" w:cs="Times New Roman"/>
          <w:sz w:val="20"/>
          <w:szCs w:val="20"/>
        </w:rPr>
        <w:t>Etana</w:t>
      </w:r>
      <w:proofErr w:type="spellEnd"/>
      <w:r w:rsidRPr="00503941">
        <w:rPr>
          <w:rFonts w:ascii="Times New Roman" w:hAnsi="Times New Roman" w:cs="Times New Roman"/>
          <w:sz w:val="20"/>
          <w:szCs w:val="20"/>
        </w:rPr>
        <w:t xml:space="preserve"> </w:t>
      </w:r>
      <w:r w:rsidRPr="00503941">
        <w:rPr>
          <w:rFonts w:ascii="Times New Roman" w:hAnsi="Times New Roman" w:cs="Times New Roman"/>
          <w:i/>
          <w:sz w:val="20"/>
          <w:szCs w:val="20"/>
        </w:rPr>
        <w:t>et al</w:t>
      </w:r>
      <w:r w:rsidRPr="00503941">
        <w:rPr>
          <w:rFonts w:ascii="Times New Roman" w:hAnsi="Times New Roman" w:cs="Times New Roman"/>
          <w:sz w:val="20"/>
          <w:szCs w:val="20"/>
        </w:rPr>
        <w:t>., (2011).</w:t>
      </w:r>
    </w:p>
    <w:p w:rsidR="0028547A" w:rsidRPr="00503941" w:rsidRDefault="0028547A" w:rsidP="0028547A">
      <w:pPr>
        <w:rPr>
          <w:sz w:val="20"/>
          <w:szCs w:val="20"/>
          <w:lang w:eastAsia="zh-CN"/>
        </w:rPr>
        <w:sectPr w:rsidR="0028547A" w:rsidRPr="00503941" w:rsidSect="0028547A">
          <w:type w:val="continuous"/>
          <w:pgSz w:w="12240" w:h="15840" w:code="1"/>
          <w:pgMar w:top="1440" w:right="1440" w:bottom="1440" w:left="1440" w:header="720" w:footer="720" w:gutter="0"/>
          <w:cols w:num="2" w:space="550"/>
          <w:docGrid w:linePitch="360"/>
        </w:sectPr>
      </w:pPr>
    </w:p>
    <w:p w:rsidR="00206F7F" w:rsidRPr="00503941" w:rsidRDefault="00206F7F" w:rsidP="000A7825">
      <w:pPr>
        <w:pStyle w:val="Caption"/>
        <w:snapToGrid w:val="0"/>
        <w:spacing w:after="0"/>
        <w:ind w:firstLine="425"/>
        <w:jc w:val="both"/>
        <w:rPr>
          <w:rFonts w:ascii="Times New Roman" w:hAnsi="Times New Roman" w:cs="Times New Roman"/>
          <w:b w:val="0"/>
          <w:color w:val="auto"/>
          <w:sz w:val="20"/>
          <w:szCs w:val="20"/>
        </w:rPr>
      </w:pPr>
    </w:p>
    <w:p w:rsidR="0042635B" w:rsidRPr="00503941" w:rsidRDefault="0042635B" w:rsidP="000A7825">
      <w:pPr>
        <w:pStyle w:val="Caption"/>
        <w:snapToGrid w:val="0"/>
        <w:spacing w:after="0"/>
        <w:jc w:val="center"/>
        <w:rPr>
          <w:rFonts w:ascii="Times New Roman" w:hAnsi="Times New Roman" w:cs="Times New Roman"/>
          <w:b w:val="0"/>
          <w:color w:val="auto"/>
          <w:sz w:val="20"/>
          <w:szCs w:val="20"/>
        </w:rPr>
      </w:pPr>
      <w:r w:rsidRPr="00503941">
        <w:rPr>
          <w:rFonts w:ascii="Times New Roman" w:hAnsi="Times New Roman" w:cs="Times New Roman"/>
          <w:b w:val="0"/>
          <w:color w:val="auto"/>
          <w:sz w:val="20"/>
          <w:szCs w:val="20"/>
        </w:rPr>
        <w:t xml:space="preserve">Table </w:t>
      </w:r>
      <w:r w:rsidR="00B833C4" w:rsidRPr="00503941">
        <w:rPr>
          <w:rFonts w:ascii="Times New Roman" w:hAnsi="Times New Roman" w:cs="Times New Roman"/>
          <w:b w:val="0"/>
          <w:color w:val="auto"/>
          <w:sz w:val="20"/>
          <w:szCs w:val="20"/>
        </w:rPr>
        <w:t>4</w:t>
      </w:r>
      <w:r w:rsidRPr="00503941">
        <w:rPr>
          <w:rFonts w:ascii="Times New Roman" w:hAnsi="Times New Roman" w:cs="Times New Roman"/>
          <w:b w:val="0"/>
          <w:color w:val="auto"/>
          <w:sz w:val="20"/>
          <w:szCs w:val="20"/>
        </w:rPr>
        <w:t>: Treatments difference in four treatment groups using one way ANOVA.</w:t>
      </w:r>
      <w:bookmarkEnd w:id="30"/>
    </w:p>
    <w:tbl>
      <w:tblPr>
        <w:tblStyle w:val="LightShading2"/>
        <w:tblW w:w="5000" w:type="pct"/>
        <w:jc w:val="center"/>
        <w:tblCellMar>
          <w:left w:w="57" w:type="dxa"/>
          <w:right w:w="57" w:type="dxa"/>
        </w:tblCellMar>
        <w:tblLook w:val="04A0"/>
      </w:tblPr>
      <w:tblGrid>
        <w:gridCol w:w="3703"/>
        <w:gridCol w:w="970"/>
        <w:gridCol w:w="1779"/>
        <w:gridCol w:w="2073"/>
        <w:gridCol w:w="949"/>
      </w:tblGrid>
      <w:tr w:rsidR="00206F7F" w:rsidRPr="00503941" w:rsidTr="00206F7F">
        <w:trPr>
          <w:cnfStyle w:val="100000000000"/>
          <w:jc w:val="center"/>
        </w:trPr>
        <w:tc>
          <w:tcPr>
            <w:cnfStyle w:val="001000000000"/>
            <w:tcW w:w="1954" w:type="pct"/>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r w:rsidRPr="00503941">
              <w:rPr>
                <w:rFonts w:ascii="Times New Roman" w:hAnsi="Times New Roman" w:cs="Times New Roman"/>
                <w:color w:val="auto"/>
                <w:sz w:val="20"/>
                <w:szCs w:val="20"/>
              </w:rPr>
              <w:t>Physiological parameters</w:t>
            </w:r>
          </w:p>
        </w:tc>
        <w:tc>
          <w:tcPr>
            <w:tcW w:w="512" w:type="pct"/>
            <w:shd w:val="clear" w:color="auto" w:fill="auto"/>
            <w:vAlign w:val="center"/>
          </w:tcPr>
          <w:p w:rsidR="0042635B" w:rsidRPr="00503941" w:rsidRDefault="0042635B" w:rsidP="000A7825">
            <w:pPr>
              <w:snapToGrid w:val="0"/>
              <w:jc w:val="both"/>
              <w:cnfStyle w:val="1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Groups</w:t>
            </w:r>
          </w:p>
        </w:tc>
        <w:tc>
          <w:tcPr>
            <w:tcW w:w="939" w:type="pct"/>
            <w:shd w:val="clear" w:color="auto" w:fill="auto"/>
            <w:vAlign w:val="center"/>
          </w:tcPr>
          <w:p w:rsidR="0042635B" w:rsidRPr="00503941" w:rsidRDefault="0042635B" w:rsidP="000A7825">
            <w:pPr>
              <w:snapToGrid w:val="0"/>
              <w:jc w:val="both"/>
              <w:cnfStyle w:val="1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Mean ± SD</w:t>
            </w:r>
          </w:p>
        </w:tc>
        <w:tc>
          <w:tcPr>
            <w:tcW w:w="1094" w:type="pct"/>
            <w:shd w:val="clear" w:color="auto" w:fill="auto"/>
            <w:vAlign w:val="center"/>
          </w:tcPr>
          <w:p w:rsidR="0042635B" w:rsidRPr="00503941" w:rsidRDefault="0042635B" w:rsidP="000A7825">
            <w:pPr>
              <w:snapToGrid w:val="0"/>
              <w:jc w:val="both"/>
              <w:cnfStyle w:val="1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95% CI for mean</w:t>
            </w:r>
          </w:p>
        </w:tc>
        <w:tc>
          <w:tcPr>
            <w:tcW w:w="501" w:type="pct"/>
            <w:shd w:val="clear" w:color="auto" w:fill="auto"/>
            <w:vAlign w:val="center"/>
          </w:tcPr>
          <w:p w:rsidR="0042635B" w:rsidRPr="00503941" w:rsidRDefault="0042635B" w:rsidP="000A7825">
            <w:pPr>
              <w:snapToGrid w:val="0"/>
              <w:jc w:val="both"/>
              <w:cnfStyle w:val="1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P-value</w:t>
            </w:r>
          </w:p>
        </w:tc>
      </w:tr>
      <w:tr w:rsidR="00206F7F" w:rsidRPr="00503941" w:rsidTr="00206F7F">
        <w:trPr>
          <w:cnfStyle w:val="000000100000"/>
          <w:jc w:val="center"/>
        </w:trPr>
        <w:tc>
          <w:tcPr>
            <w:cnfStyle w:val="001000000000"/>
            <w:tcW w:w="1954" w:type="pct"/>
            <w:vMerge w:val="restart"/>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r w:rsidRPr="00503941">
              <w:rPr>
                <w:rFonts w:ascii="Times New Roman" w:hAnsi="Times New Roman" w:cs="Times New Roman"/>
                <w:color w:val="auto"/>
                <w:sz w:val="20"/>
                <w:szCs w:val="20"/>
              </w:rPr>
              <w:t>Temperatur</w:t>
            </w:r>
            <w:r w:rsidR="00206F7F" w:rsidRPr="00503941">
              <w:rPr>
                <w:rFonts w:ascii="Times New Roman" w:hAnsi="Times New Roman" w:cs="Times New Roman"/>
                <w:color w:val="auto"/>
                <w:sz w:val="20"/>
                <w:szCs w:val="20"/>
              </w:rPr>
              <w:t>e (</w:t>
            </w:r>
            <w:proofErr w:type="spellStart"/>
            <w:r w:rsidRPr="00503941">
              <w:rPr>
                <w:rFonts w:ascii="Times New Roman" w:hAnsi="Times New Roman" w:cs="Times New Roman"/>
                <w:color w:val="auto"/>
                <w:sz w:val="20"/>
                <w:szCs w:val="20"/>
                <w:vertAlign w:val="superscript"/>
              </w:rPr>
              <w:t>O</w:t>
            </w:r>
            <w:r w:rsidRPr="00503941">
              <w:rPr>
                <w:rFonts w:ascii="Times New Roman" w:hAnsi="Times New Roman" w:cs="Times New Roman"/>
                <w:color w:val="auto"/>
                <w:sz w:val="20"/>
                <w:szCs w:val="20"/>
              </w:rPr>
              <w:t>c</w:t>
            </w:r>
            <w:proofErr w:type="spellEnd"/>
            <w:r w:rsidRPr="00503941">
              <w:rPr>
                <w:rFonts w:ascii="Times New Roman" w:hAnsi="Times New Roman" w:cs="Times New Roman"/>
                <w:color w:val="auto"/>
                <w:sz w:val="20"/>
                <w:szCs w:val="20"/>
              </w:rPr>
              <w:t>)</w:t>
            </w: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1</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38.03±0.208</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37.51-38.55</w:t>
            </w:r>
          </w:p>
        </w:tc>
        <w:tc>
          <w:tcPr>
            <w:tcW w:w="501" w:type="pct"/>
            <w:vMerge w:val="restart"/>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p>
          <w:p w:rsidR="0042635B" w:rsidRPr="00503941" w:rsidRDefault="0042635B" w:rsidP="000A7825">
            <w:pPr>
              <w:snapToGrid w:val="0"/>
              <w:jc w:val="both"/>
              <w:cnfStyle w:val="000000100000"/>
              <w:rPr>
                <w:rFonts w:ascii="Times New Roman" w:hAnsi="Times New Roman" w:cs="Times New Roman"/>
                <w:color w:val="auto"/>
                <w:sz w:val="20"/>
                <w:szCs w:val="20"/>
              </w:rPr>
            </w:pPr>
          </w:p>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0.6712</w:t>
            </w:r>
          </w:p>
          <w:p w:rsidR="0042635B" w:rsidRPr="00503941" w:rsidRDefault="0042635B" w:rsidP="000A7825">
            <w:pPr>
              <w:snapToGrid w:val="0"/>
              <w:jc w:val="both"/>
              <w:cnfStyle w:val="000000100000"/>
              <w:rPr>
                <w:rFonts w:ascii="Times New Roman" w:hAnsi="Times New Roman" w:cs="Times New Roman"/>
                <w:color w:val="auto"/>
                <w:sz w:val="20"/>
                <w:szCs w:val="20"/>
              </w:rPr>
            </w:pPr>
          </w:p>
        </w:tc>
      </w:tr>
      <w:tr w:rsidR="00206F7F" w:rsidRPr="00503941" w:rsidTr="00206F7F">
        <w:trPr>
          <w:jc w:val="center"/>
        </w:trPr>
        <w:tc>
          <w:tcPr>
            <w:cnfStyle w:val="001000000000"/>
            <w:tcW w:w="1954" w:type="pct"/>
            <w:vMerge/>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2</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38.07±0.152</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37.68-38.44</w:t>
            </w:r>
          </w:p>
        </w:tc>
        <w:tc>
          <w:tcPr>
            <w:tcW w:w="501" w:type="pct"/>
            <w:vMerge/>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p>
        </w:tc>
      </w:tr>
      <w:tr w:rsidR="00206F7F" w:rsidRPr="00503941" w:rsidTr="00206F7F">
        <w:trPr>
          <w:cnfStyle w:val="000000100000"/>
          <w:jc w:val="center"/>
        </w:trPr>
        <w:tc>
          <w:tcPr>
            <w:cnfStyle w:val="001000000000"/>
            <w:tcW w:w="1954" w:type="pct"/>
            <w:vMerge/>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3</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38.33±0.472</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37.159-39.509</w:t>
            </w:r>
          </w:p>
        </w:tc>
        <w:tc>
          <w:tcPr>
            <w:tcW w:w="501" w:type="pct"/>
            <w:vMerge/>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p>
        </w:tc>
      </w:tr>
      <w:tr w:rsidR="00206F7F" w:rsidRPr="00503941" w:rsidTr="00206F7F">
        <w:trPr>
          <w:jc w:val="center"/>
        </w:trPr>
        <w:tc>
          <w:tcPr>
            <w:cnfStyle w:val="001000000000"/>
            <w:tcW w:w="1954" w:type="pct"/>
            <w:vMerge/>
            <w:tcBorders>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4</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38.3±0.50</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37.057-39.54</w:t>
            </w:r>
          </w:p>
        </w:tc>
        <w:tc>
          <w:tcPr>
            <w:tcW w:w="501" w:type="pct"/>
            <w:vMerge/>
            <w:tcBorders>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p>
        </w:tc>
      </w:tr>
      <w:tr w:rsidR="00206F7F" w:rsidRPr="00503941" w:rsidTr="00206F7F">
        <w:trPr>
          <w:cnfStyle w:val="000000100000"/>
          <w:jc w:val="center"/>
        </w:trPr>
        <w:tc>
          <w:tcPr>
            <w:cnfStyle w:val="001000000000"/>
            <w:tcW w:w="1954" w:type="pct"/>
            <w:vMerge w:val="restart"/>
            <w:tcBorders>
              <w:top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r w:rsidRPr="00503941">
              <w:rPr>
                <w:rFonts w:ascii="Times New Roman" w:hAnsi="Times New Roman" w:cs="Times New Roman"/>
                <w:color w:val="auto"/>
                <w:sz w:val="20"/>
                <w:szCs w:val="20"/>
              </w:rPr>
              <w:t>Heart rate/min</w:t>
            </w: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1</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37.33±2.08</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32.162-42.504</w:t>
            </w:r>
          </w:p>
        </w:tc>
        <w:tc>
          <w:tcPr>
            <w:tcW w:w="501" w:type="pct"/>
            <w:vMerge w:val="restart"/>
            <w:tcBorders>
              <w:top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p>
          <w:p w:rsidR="0042635B" w:rsidRPr="00503941" w:rsidRDefault="0042635B" w:rsidP="000A7825">
            <w:pPr>
              <w:snapToGrid w:val="0"/>
              <w:jc w:val="both"/>
              <w:cnfStyle w:val="000000100000"/>
              <w:rPr>
                <w:rFonts w:ascii="Times New Roman" w:hAnsi="Times New Roman" w:cs="Times New Roman"/>
                <w:color w:val="auto"/>
                <w:sz w:val="20"/>
                <w:szCs w:val="20"/>
              </w:rPr>
            </w:pPr>
          </w:p>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0.3693</w:t>
            </w:r>
          </w:p>
        </w:tc>
      </w:tr>
      <w:tr w:rsidR="00206F7F" w:rsidRPr="00503941" w:rsidTr="00206F7F">
        <w:trPr>
          <w:jc w:val="center"/>
        </w:trPr>
        <w:tc>
          <w:tcPr>
            <w:cnfStyle w:val="001000000000"/>
            <w:tcW w:w="1954" w:type="pct"/>
            <w:vMerge/>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2</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33.67±4.725</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21.927-45.40</w:t>
            </w:r>
          </w:p>
        </w:tc>
        <w:tc>
          <w:tcPr>
            <w:tcW w:w="501" w:type="pct"/>
            <w:vMerge/>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p>
        </w:tc>
      </w:tr>
      <w:tr w:rsidR="00206F7F" w:rsidRPr="00503941" w:rsidTr="00206F7F">
        <w:trPr>
          <w:cnfStyle w:val="000000100000"/>
          <w:jc w:val="center"/>
        </w:trPr>
        <w:tc>
          <w:tcPr>
            <w:cnfStyle w:val="001000000000"/>
            <w:tcW w:w="1954" w:type="pct"/>
            <w:vMerge/>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3</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38.67±2.08</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33.495-43.837</w:t>
            </w:r>
          </w:p>
        </w:tc>
        <w:tc>
          <w:tcPr>
            <w:tcW w:w="501" w:type="pct"/>
            <w:vMerge/>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p>
        </w:tc>
      </w:tr>
      <w:tr w:rsidR="00206F7F" w:rsidRPr="00503941" w:rsidTr="00206F7F">
        <w:trPr>
          <w:jc w:val="center"/>
        </w:trPr>
        <w:tc>
          <w:tcPr>
            <w:cnfStyle w:val="001000000000"/>
            <w:tcW w:w="1954" w:type="pct"/>
            <w:vMerge/>
            <w:tcBorders>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4</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35.33±4.163</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24.991-45.675</w:t>
            </w:r>
          </w:p>
        </w:tc>
        <w:tc>
          <w:tcPr>
            <w:tcW w:w="501" w:type="pct"/>
            <w:vMerge/>
            <w:tcBorders>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p>
        </w:tc>
      </w:tr>
      <w:tr w:rsidR="00206F7F" w:rsidRPr="00503941" w:rsidTr="00206F7F">
        <w:trPr>
          <w:cnfStyle w:val="000000100000"/>
          <w:jc w:val="center"/>
        </w:trPr>
        <w:tc>
          <w:tcPr>
            <w:cnfStyle w:val="001000000000"/>
            <w:tcW w:w="1954" w:type="pct"/>
            <w:vMerge w:val="restart"/>
            <w:tcBorders>
              <w:top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r w:rsidRPr="00503941">
              <w:rPr>
                <w:rFonts w:ascii="Times New Roman" w:hAnsi="Times New Roman" w:cs="Times New Roman"/>
                <w:color w:val="auto"/>
                <w:sz w:val="20"/>
                <w:szCs w:val="20"/>
              </w:rPr>
              <w:t>Respiratory rate/min</w:t>
            </w: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1</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16.33±1.527</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12.538-20.127</w:t>
            </w:r>
          </w:p>
        </w:tc>
        <w:tc>
          <w:tcPr>
            <w:tcW w:w="501" w:type="pct"/>
            <w:vMerge w:val="restart"/>
            <w:tcBorders>
              <w:top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p>
          <w:p w:rsidR="0042635B" w:rsidRPr="00503941" w:rsidRDefault="0042635B" w:rsidP="000A7825">
            <w:pPr>
              <w:snapToGrid w:val="0"/>
              <w:jc w:val="both"/>
              <w:cnfStyle w:val="000000100000"/>
              <w:rPr>
                <w:rFonts w:ascii="Times New Roman" w:hAnsi="Times New Roman" w:cs="Times New Roman"/>
                <w:color w:val="auto"/>
                <w:sz w:val="20"/>
                <w:szCs w:val="20"/>
              </w:rPr>
            </w:pPr>
          </w:p>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0.0013</w:t>
            </w:r>
          </w:p>
          <w:p w:rsidR="0042635B" w:rsidRPr="00503941" w:rsidRDefault="0042635B" w:rsidP="000A7825">
            <w:pPr>
              <w:snapToGrid w:val="0"/>
              <w:jc w:val="both"/>
              <w:cnfStyle w:val="000000100000"/>
              <w:rPr>
                <w:rFonts w:ascii="Times New Roman" w:hAnsi="Times New Roman" w:cs="Times New Roman"/>
                <w:color w:val="auto"/>
                <w:sz w:val="20"/>
                <w:szCs w:val="20"/>
              </w:rPr>
            </w:pPr>
          </w:p>
        </w:tc>
      </w:tr>
      <w:tr w:rsidR="00206F7F" w:rsidRPr="00503941" w:rsidTr="00206F7F">
        <w:trPr>
          <w:jc w:val="center"/>
        </w:trPr>
        <w:tc>
          <w:tcPr>
            <w:cnfStyle w:val="001000000000"/>
            <w:tcW w:w="1954" w:type="pct"/>
            <w:vMerge/>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2</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17.67±0.577</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16.23-19.10</w:t>
            </w:r>
          </w:p>
        </w:tc>
        <w:tc>
          <w:tcPr>
            <w:tcW w:w="501" w:type="pct"/>
            <w:vMerge/>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p>
        </w:tc>
      </w:tr>
      <w:tr w:rsidR="00206F7F" w:rsidRPr="00503941" w:rsidTr="00206F7F">
        <w:trPr>
          <w:cnfStyle w:val="000000100000"/>
          <w:jc w:val="center"/>
        </w:trPr>
        <w:tc>
          <w:tcPr>
            <w:cnfStyle w:val="001000000000"/>
            <w:tcW w:w="1954" w:type="pct"/>
            <w:vMerge/>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3</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17.67±0.577</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16.232-19.108</w:t>
            </w:r>
          </w:p>
        </w:tc>
        <w:tc>
          <w:tcPr>
            <w:tcW w:w="501" w:type="pct"/>
            <w:vMerge/>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p>
        </w:tc>
      </w:tr>
      <w:tr w:rsidR="00206F7F" w:rsidRPr="00503941" w:rsidTr="00206F7F">
        <w:trPr>
          <w:jc w:val="center"/>
        </w:trPr>
        <w:tc>
          <w:tcPr>
            <w:cnfStyle w:val="001000000000"/>
            <w:tcW w:w="1954" w:type="pct"/>
            <w:vMerge/>
            <w:tcBorders>
              <w:bottom w:val="single" w:sz="8" w:space="0" w:color="000000" w:themeColor="text1"/>
            </w:tcBorders>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4</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21.67±1.154</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18.798-24.535</w:t>
            </w:r>
          </w:p>
        </w:tc>
        <w:tc>
          <w:tcPr>
            <w:tcW w:w="501" w:type="pct"/>
            <w:vMerge/>
            <w:tcBorders>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p>
        </w:tc>
      </w:tr>
      <w:tr w:rsidR="00206F7F" w:rsidRPr="00503941" w:rsidTr="00206F7F">
        <w:trPr>
          <w:cnfStyle w:val="000000100000"/>
          <w:jc w:val="center"/>
        </w:trPr>
        <w:tc>
          <w:tcPr>
            <w:cnfStyle w:val="001000000000"/>
            <w:tcW w:w="195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r w:rsidRPr="00503941">
              <w:rPr>
                <w:rFonts w:ascii="Times New Roman" w:hAnsi="Times New Roman" w:cs="Times New Roman"/>
                <w:color w:val="auto"/>
                <w:sz w:val="20"/>
                <w:szCs w:val="20"/>
              </w:rPr>
              <w:t>Hematological parameters</w:t>
            </w: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b/>
                <w:color w:val="auto"/>
                <w:sz w:val="20"/>
                <w:szCs w:val="20"/>
              </w:rPr>
            </w:pPr>
            <w:r w:rsidRPr="00503941">
              <w:rPr>
                <w:rFonts w:ascii="Times New Roman" w:hAnsi="Times New Roman" w:cs="Times New Roman"/>
                <w:b/>
                <w:color w:val="auto"/>
                <w:sz w:val="20"/>
                <w:szCs w:val="20"/>
              </w:rPr>
              <w:t>Groups</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b/>
                <w:color w:val="auto"/>
                <w:sz w:val="20"/>
                <w:szCs w:val="20"/>
              </w:rPr>
            </w:pPr>
            <w:r w:rsidRPr="00503941">
              <w:rPr>
                <w:rFonts w:ascii="Times New Roman" w:hAnsi="Times New Roman" w:cs="Times New Roman"/>
                <w:b/>
                <w:color w:val="auto"/>
                <w:sz w:val="20"/>
                <w:szCs w:val="20"/>
              </w:rPr>
              <w:t xml:space="preserve"> Mean ± SD</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b/>
                <w:color w:val="auto"/>
                <w:sz w:val="20"/>
                <w:szCs w:val="20"/>
              </w:rPr>
            </w:pPr>
            <w:r w:rsidRPr="00503941">
              <w:rPr>
                <w:rFonts w:ascii="Times New Roman" w:hAnsi="Times New Roman" w:cs="Times New Roman"/>
                <w:b/>
                <w:color w:val="auto"/>
                <w:sz w:val="20"/>
                <w:szCs w:val="20"/>
              </w:rPr>
              <w:t xml:space="preserve"> 95% CI for mean</w:t>
            </w:r>
          </w:p>
        </w:tc>
        <w:tc>
          <w:tcPr>
            <w:tcW w:w="501"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b/>
                <w:color w:val="auto"/>
                <w:sz w:val="20"/>
                <w:szCs w:val="20"/>
              </w:rPr>
            </w:pPr>
            <w:r w:rsidRPr="00503941">
              <w:rPr>
                <w:rFonts w:ascii="Times New Roman" w:hAnsi="Times New Roman" w:cs="Times New Roman"/>
                <w:b/>
                <w:color w:val="auto"/>
                <w:sz w:val="20"/>
                <w:szCs w:val="20"/>
              </w:rPr>
              <w:t>P-value</w:t>
            </w:r>
          </w:p>
        </w:tc>
      </w:tr>
      <w:tr w:rsidR="00206F7F" w:rsidRPr="00503941" w:rsidTr="00206F7F">
        <w:trPr>
          <w:jc w:val="center"/>
        </w:trPr>
        <w:tc>
          <w:tcPr>
            <w:cnfStyle w:val="001000000000"/>
            <w:tcW w:w="1954" w:type="pct"/>
            <w:vMerge w:val="restart"/>
            <w:tcBorders>
              <w:top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r w:rsidRPr="00503941">
              <w:rPr>
                <w:rFonts w:ascii="Times New Roman" w:hAnsi="Times New Roman" w:cs="Times New Roman"/>
                <w:color w:val="auto"/>
                <w:sz w:val="20"/>
                <w:szCs w:val="20"/>
              </w:rPr>
              <w:t>Packed cell volume (%)</w:t>
            </w: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1</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19.35±0.68</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17.64-21.05</w:t>
            </w:r>
          </w:p>
        </w:tc>
        <w:tc>
          <w:tcPr>
            <w:tcW w:w="501" w:type="pct"/>
            <w:vMerge w:val="restart"/>
            <w:tcBorders>
              <w:top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p>
          <w:p w:rsidR="0042635B" w:rsidRPr="00503941" w:rsidRDefault="0042635B" w:rsidP="000A7825">
            <w:pPr>
              <w:snapToGrid w:val="0"/>
              <w:jc w:val="both"/>
              <w:cnfStyle w:val="000000000000"/>
              <w:rPr>
                <w:rFonts w:ascii="Times New Roman" w:hAnsi="Times New Roman" w:cs="Times New Roman"/>
                <w:color w:val="auto"/>
                <w:sz w:val="20"/>
                <w:szCs w:val="20"/>
              </w:rPr>
            </w:pPr>
          </w:p>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0.0132</w:t>
            </w:r>
          </w:p>
        </w:tc>
      </w:tr>
      <w:tr w:rsidR="00206F7F" w:rsidRPr="00503941" w:rsidTr="00206F7F">
        <w:trPr>
          <w:cnfStyle w:val="000000100000"/>
          <w:jc w:val="center"/>
        </w:trPr>
        <w:tc>
          <w:tcPr>
            <w:cnfStyle w:val="001000000000"/>
            <w:tcW w:w="1954" w:type="pct"/>
            <w:vMerge/>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2</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18.53±0.65</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16.90-20.15</w:t>
            </w:r>
          </w:p>
        </w:tc>
        <w:tc>
          <w:tcPr>
            <w:tcW w:w="501" w:type="pct"/>
            <w:vMerge/>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p>
        </w:tc>
      </w:tr>
      <w:tr w:rsidR="00206F7F" w:rsidRPr="00503941" w:rsidTr="00206F7F">
        <w:trPr>
          <w:jc w:val="center"/>
        </w:trPr>
        <w:tc>
          <w:tcPr>
            <w:cnfStyle w:val="001000000000"/>
            <w:tcW w:w="1954" w:type="pct"/>
            <w:vMerge/>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3</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19.46±0.85</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17.35-21.57</w:t>
            </w:r>
          </w:p>
        </w:tc>
        <w:tc>
          <w:tcPr>
            <w:tcW w:w="501" w:type="pct"/>
            <w:vMerge/>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p>
        </w:tc>
      </w:tr>
      <w:tr w:rsidR="00206F7F" w:rsidRPr="00503941" w:rsidTr="00206F7F">
        <w:trPr>
          <w:cnfStyle w:val="000000100000"/>
          <w:jc w:val="center"/>
        </w:trPr>
        <w:tc>
          <w:tcPr>
            <w:cnfStyle w:val="001000000000"/>
            <w:tcW w:w="1954" w:type="pct"/>
            <w:vMerge/>
            <w:tcBorders>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4</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17.33±0.25</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16.70-17.95</w:t>
            </w:r>
          </w:p>
        </w:tc>
        <w:tc>
          <w:tcPr>
            <w:tcW w:w="501" w:type="pct"/>
            <w:vMerge/>
            <w:tcBorders>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p>
        </w:tc>
      </w:tr>
      <w:tr w:rsidR="00206F7F" w:rsidRPr="00503941" w:rsidTr="00206F7F">
        <w:trPr>
          <w:jc w:val="center"/>
        </w:trPr>
        <w:tc>
          <w:tcPr>
            <w:cnfStyle w:val="001000000000"/>
            <w:tcW w:w="1954" w:type="pct"/>
            <w:vMerge w:val="restart"/>
            <w:tcBorders>
              <w:top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r w:rsidRPr="00503941">
              <w:rPr>
                <w:rFonts w:ascii="Times New Roman" w:hAnsi="Times New Roman" w:cs="Times New Roman"/>
                <w:color w:val="auto"/>
                <w:sz w:val="20"/>
                <w:szCs w:val="20"/>
              </w:rPr>
              <w:t>Hemoglobin estimation (</w:t>
            </w:r>
            <w:proofErr w:type="spellStart"/>
            <w:r w:rsidRPr="00503941">
              <w:rPr>
                <w:rFonts w:ascii="Times New Roman" w:hAnsi="Times New Roman" w:cs="Times New Roman"/>
                <w:color w:val="auto"/>
                <w:sz w:val="20"/>
                <w:szCs w:val="20"/>
              </w:rPr>
              <w:t>Hgb</w:t>
            </w:r>
            <w:proofErr w:type="spellEnd"/>
            <w:r w:rsidRPr="00503941">
              <w:rPr>
                <w:rFonts w:ascii="Times New Roman" w:hAnsi="Times New Roman" w:cs="Times New Roman"/>
                <w:color w:val="auto"/>
                <w:sz w:val="20"/>
                <w:szCs w:val="20"/>
              </w:rPr>
              <w:t>/dl)</w:t>
            </w: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1</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14.583±1.0408</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11.997-17.168</w:t>
            </w:r>
          </w:p>
        </w:tc>
        <w:tc>
          <w:tcPr>
            <w:tcW w:w="501" w:type="pct"/>
            <w:vMerge w:val="restart"/>
            <w:tcBorders>
              <w:top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p>
          <w:p w:rsidR="0042635B" w:rsidRPr="00503941" w:rsidRDefault="0042635B" w:rsidP="000A7825">
            <w:pPr>
              <w:snapToGrid w:val="0"/>
              <w:jc w:val="both"/>
              <w:cnfStyle w:val="000000000000"/>
              <w:rPr>
                <w:rFonts w:ascii="Times New Roman" w:hAnsi="Times New Roman" w:cs="Times New Roman"/>
                <w:color w:val="auto"/>
                <w:sz w:val="20"/>
                <w:szCs w:val="20"/>
              </w:rPr>
            </w:pPr>
          </w:p>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0.0040</w:t>
            </w:r>
          </w:p>
          <w:p w:rsidR="0042635B" w:rsidRPr="00503941" w:rsidRDefault="0042635B" w:rsidP="000A7825">
            <w:pPr>
              <w:snapToGrid w:val="0"/>
              <w:jc w:val="both"/>
              <w:cnfStyle w:val="000000000000"/>
              <w:rPr>
                <w:rFonts w:ascii="Times New Roman" w:hAnsi="Times New Roman" w:cs="Times New Roman"/>
                <w:color w:val="auto"/>
                <w:sz w:val="20"/>
                <w:szCs w:val="20"/>
              </w:rPr>
            </w:pPr>
          </w:p>
        </w:tc>
      </w:tr>
      <w:tr w:rsidR="00206F7F" w:rsidRPr="00503941" w:rsidTr="00206F7F">
        <w:trPr>
          <w:cnfStyle w:val="000000100000"/>
          <w:jc w:val="center"/>
        </w:trPr>
        <w:tc>
          <w:tcPr>
            <w:cnfStyle w:val="001000000000"/>
            <w:tcW w:w="1954" w:type="pct"/>
            <w:vMerge/>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2</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10.67±0.472</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9.4927-11.840</w:t>
            </w:r>
          </w:p>
        </w:tc>
        <w:tc>
          <w:tcPr>
            <w:tcW w:w="501" w:type="pct"/>
            <w:vMerge/>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p>
        </w:tc>
      </w:tr>
      <w:tr w:rsidR="00206F7F" w:rsidRPr="00503941" w:rsidTr="00206F7F">
        <w:trPr>
          <w:jc w:val="center"/>
        </w:trPr>
        <w:tc>
          <w:tcPr>
            <w:cnfStyle w:val="001000000000"/>
            <w:tcW w:w="1954" w:type="pct"/>
            <w:vMerge/>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3</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12.67±2.150</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7.325±18.008</w:t>
            </w:r>
          </w:p>
        </w:tc>
        <w:tc>
          <w:tcPr>
            <w:tcW w:w="501" w:type="pct"/>
            <w:vMerge/>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p>
        </w:tc>
      </w:tr>
      <w:tr w:rsidR="00206F7F" w:rsidRPr="00503941" w:rsidTr="00206F7F">
        <w:trPr>
          <w:cnfStyle w:val="000000100000"/>
          <w:jc w:val="center"/>
        </w:trPr>
        <w:tc>
          <w:tcPr>
            <w:cnfStyle w:val="001000000000"/>
            <w:tcW w:w="1954" w:type="pct"/>
            <w:vMerge/>
            <w:tcBorders>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4</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9.3±0.5291</w:t>
            </w:r>
            <w:r w:rsidR="00206F7F" w:rsidRPr="00503941">
              <w:rPr>
                <w:rFonts w:ascii="Times New Roman" w:hAnsi="Times New Roman" w:cs="Times New Roman"/>
                <w:color w:val="auto"/>
                <w:sz w:val="20"/>
                <w:szCs w:val="20"/>
              </w:rPr>
              <w:t xml:space="preserve"> </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7.985-10.614</w:t>
            </w:r>
          </w:p>
        </w:tc>
        <w:tc>
          <w:tcPr>
            <w:tcW w:w="501" w:type="pct"/>
            <w:vMerge/>
            <w:tcBorders>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p>
        </w:tc>
      </w:tr>
      <w:tr w:rsidR="00206F7F" w:rsidRPr="00503941" w:rsidTr="00206F7F">
        <w:trPr>
          <w:jc w:val="center"/>
        </w:trPr>
        <w:tc>
          <w:tcPr>
            <w:cnfStyle w:val="001000000000"/>
            <w:tcW w:w="1954" w:type="pct"/>
            <w:vMerge w:val="restart"/>
            <w:tcBorders>
              <w:top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r w:rsidRPr="00503941">
              <w:rPr>
                <w:rFonts w:ascii="Times New Roman" w:hAnsi="Times New Roman" w:cs="Times New Roman"/>
                <w:color w:val="auto"/>
                <w:sz w:val="20"/>
                <w:szCs w:val="20"/>
              </w:rPr>
              <w:t>Total red blood cell (TRBC mm</w:t>
            </w:r>
            <w:r w:rsidRPr="00503941">
              <w:rPr>
                <w:rFonts w:ascii="Times New Roman" w:hAnsi="Times New Roman" w:cs="Times New Roman"/>
                <w:color w:val="auto"/>
                <w:sz w:val="20"/>
                <w:szCs w:val="20"/>
                <w:vertAlign w:val="superscript"/>
              </w:rPr>
              <w:t>3</w:t>
            </w:r>
            <w:r w:rsidRPr="00503941">
              <w:rPr>
                <w:rFonts w:ascii="Times New Roman" w:hAnsi="Times New Roman" w:cs="Times New Roman"/>
                <w:color w:val="auto"/>
                <w:sz w:val="20"/>
                <w:szCs w:val="20"/>
              </w:rPr>
              <w:t>)</w:t>
            </w: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1</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14.1±2.1517</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8.7547-19.445</w:t>
            </w:r>
          </w:p>
        </w:tc>
        <w:tc>
          <w:tcPr>
            <w:tcW w:w="501" w:type="pct"/>
            <w:vMerge w:val="restart"/>
            <w:tcBorders>
              <w:top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p>
          <w:p w:rsidR="0042635B" w:rsidRPr="00503941" w:rsidRDefault="0042635B" w:rsidP="000A7825">
            <w:pPr>
              <w:snapToGrid w:val="0"/>
              <w:jc w:val="both"/>
              <w:cnfStyle w:val="000000000000"/>
              <w:rPr>
                <w:rFonts w:ascii="Times New Roman" w:hAnsi="Times New Roman" w:cs="Times New Roman"/>
                <w:color w:val="auto"/>
                <w:sz w:val="20"/>
                <w:szCs w:val="20"/>
              </w:rPr>
            </w:pPr>
          </w:p>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0.0004</w:t>
            </w:r>
          </w:p>
          <w:p w:rsidR="0042635B" w:rsidRPr="00503941" w:rsidRDefault="0042635B" w:rsidP="000A7825">
            <w:pPr>
              <w:snapToGrid w:val="0"/>
              <w:jc w:val="both"/>
              <w:cnfStyle w:val="000000000000"/>
              <w:rPr>
                <w:rFonts w:ascii="Times New Roman" w:hAnsi="Times New Roman" w:cs="Times New Roman"/>
                <w:color w:val="auto"/>
                <w:sz w:val="20"/>
                <w:szCs w:val="20"/>
              </w:rPr>
            </w:pPr>
          </w:p>
        </w:tc>
      </w:tr>
      <w:tr w:rsidR="00206F7F" w:rsidRPr="00503941" w:rsidTr="00206F7F">
        <w:trPr>
          <w:cnfStyle w:val="000000100000"/>
          <w:jc w:val="center"/>
        </w:trPr>
        <w:tc>
          <w:tcPr>
            <w:cnfStyle w:val="001000000000"/>
            <w:tcW w:w="1954" w:type="pct"/>
            <w:vMerge/>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2</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8.633±0.6429</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7.036-10.23</w:t>
            </w:r>
          </w:p>
        </w:tc>
        <w:tc>
          <w:tcPr>
            <w:tcW w:w="501" w:type="pct"/>
            <w:vMerge/>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p>
        </w:tc>
      </w:tr>
      <w:tr w:rsidR="00206F7F" w:rsidRPr="00503941" w:rsidTr="00206F7F">
        <w:trPr>
          <w:jc w:val="center"/>
        </w:trPr>
        <w:tc>
          <w:tcPr>
            <w:cnfStyle w:val="001000000000"/>
            <w:tcW w:w="1954" w:type="pct"/>
            <w:vMerge/>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3</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7.5±0.3605</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6.604-8.395</w:t>
            </w:r>
          </w:p>
        </w:tc>
        <w:tc>
          <w:tcPr>
            <w:tcW w:w="501" w:type="pct"/>
            <w:vMerge/>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p>
        </w:tc>
      </w:tr>
      <w:tr w:rsidR="00206F7F" w:rsidRPr="00503941" w:rsidTr="00206F7F">
        <w:trPr>
          <w:cnfStyle w:val="000000100000"/>
          <w:jc w:val="center"/>
        </w:trPr>
        <w:tc>
          <w:tcPr>
            <w:cnfStyle w:val="001000000000"/>
            <w:tcW w:w="1954" w:type="pct"/>
            <w:vMerge/>
            <w:tcBorders>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4</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7.8±0.6557</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6.171-9.428</w:t>
            </w:r>
          </w:p>
        </w:tc>
        <w:tc>
          <w:tcPr>
            <w:tcW w:w="501" w:type="pct"/>
            <w:vMerge/>
            <w:tcBorders>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p>
        </w:tc>
      </w:tr>
      <w:tr w:rsidR="00206F7F" w:rsidRPr="00503941" w:rsidTr="00206F7F">
        <w:trPr>
          <w:jc w:val="center"/>
        </w:trPr>
        <w:tc>
          <w:tcPr>
            <w:cnfStyle w:val="001000000000"/>
            <w:tcW w:w="1954" w:type="pct"/>
            <w:vMerge w:val="restart"/>
            <w:tcBorders>
              <w:top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r w:rsidRPr="00503941">
              <w:rPr>
                <w:rFonts w:ascii="Times New Roman" w:hAnsi="Times New Roman" w:cs="Times New Roman"/>
                <w:color w:val="auto"/>
                <w:sz w:val="20"/>
                <w:szCs w:val="20"/>
              </w:rPr>
              <w:t>WBC (mm</w:t>
            </w:r>
            <w:r w:rsidRPr="00503941">
              <w:rPr>
                <w:rFonts w:ascii="Times New Roman" w:hAnsi="Times New Roman" w:cs="Times New Roman"/>
                <w:color w:val="auto"/>
                <w:sz w:val="20"/>
                <w:szCs w:val="20"/>
                <w:vertAlign w:val="superscript"/>
              </w:rPr>
              <w:t>3</w:t>
            </w:r>
            <w:r w:rsidRPr="00503941">
              <w:rPr>
                <w:rFonts w:ascii="Times New Roman" w:hAnsi="Times New Roman" w:cs="Times New Roman"/>
                <w:color w:val="auto"/>
                <w:sz w:val="20"/>
                <w:szCs w:val="20"/>
              </w:rPr>
              <w:t>)</w:t>
            </w: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1</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21.167±1.361</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17.784-24.548</w:t>
            </w:r>
          </w:p>
        </w:tc>
        <w:tc>
          <w:tcPr>
            <w:tcW w:w="501" w:type="pct"/>
            <w:vMerge w:val="restart"/>
            <w:tcBorders>
              <w:top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p>
          <w:p w:rsidR="0042635B" w:rsidRPr="00503941" w:rsidRDefault="0042635B" w:rsidP="000A7825">
            <w:pPr>
              <w:snapToGrid w:val="0"/>
              <w:jc w:val="both"/>
              <w:cnfStyle w:val="000000000000"/>
              <w:rPr>
                <w:rFonts w:ascii="Times New Roman" w:hAnsi="Times New Roman" w:cs="Times New Roman"/>
                <w:color w:val="auto"/>
                <w:sz w:val="20"/>
                <w:szCs w:val="20"/>
              </w:rPr>
            </w:pPr>
          </w:p>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0.0013</w:t>
            </w:r>
          </w:p>
          <w:p w:rsidR="0042635B" w:rsidRPr="00503941" w:rsidRDefault="0042635B" w:rsidP="000A7825">
            <w:pPr>
              <w:snapToGrid w:val="0"/>
              <w:jc w:val="both"/>
              <w:cnfStyle w:val="000000000000"/>
              <w:rPr>
                <w:rFonts w:ascii="Times New Roman" w:hAnsi="Times New Roman" w:cs="Times New Roman"/>
                <w:color w:val="auto"/>
                <w:sz w:val="20"/>
                <w:szCs w:val="20"/>
              </w:rPr>
            </w:pPr>
          </w:p>
        </w:tc>
      </w:tr>
      <w:tr w:rsidR="00206F7F" w:rsidRPr="00503941" w:rsidTr="00206F7F">
        <w:trPr>
          <w:cnfStyle w:val="000000100000"/>
          <w:jc w:val="center"/>
        </w:trPr>
        <w:tc>
          <w:tcPr>
            <w:cnfStyle w:val="001000000000"/>
            <w:tcW w:w="1954" w:type="pct"/>
            <w:vMerge/>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2</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25.2±0.458</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24.061-26.338</w:t>
            </w:r>
          </w:p>
        </w:tc>
        <w:tc>
          <w:tcPr>
            <w:tcW w:w="501" w:type="pct"/>
            <w:vMerge/>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p>
        </w:tc>
      </w:tr>
      <w:tr w:rsidR="00206F7F" w:rsidRPr="00503941" w:rsidTr="00206F7F">
        <w:trPr>
          <w:jc w:val="center"/>
        </w:trPr>
        <w:tc>
          <w:tcPr>
            <w:cnfStyle w:val="001000000000"/>
            <w:tcW w:w="1954" w:type="pct"/>
            <w:vMerge/>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3</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22.467±0.650</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20.850-24.082</w:t>
            </w:r>
          </w:p>
        </w:tc>
        <w:tc>
          <w:tcPr>
            <w:tcW w:w="501" w:type="pct"/>
            <w:vMerge/>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p>
        </w:tc>
      </w:tr>
      <w:tr w:rsidR="00206F7F" w:rsidRPr="00503941" w:rsidTr="00206F7F">
        <w:trPr>
          <w:cnfStyle w:val="000000100000"/>
          <w:jc w:val="center"/>
        </w:trPr>
        <w:tc>
          <w:tcPr>
            <w:cnfStyle w:val="001000000000"/>
            <w:tcW w:w="1954" w:type="pct"/>
            <w:vMerge/>
            <w:tcBorders>
              <w:bottom w:val="single" w:sz="8" w:space="0" w:color="000000" w:themeColor="text1"/>
            </w:tcBorders>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4</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21.86±0.211</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21.334-22.385</w:t>
            </w:r>
          </w:p>
        </w:tc>
        <w:tc>
          <w:tcPr>
            <w:tcW w:w="501" w:type="pct"/>
            <w:vMerge/>
            <w:tcBorders>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p>
        </w:tc>
      </w:tr>
      <w:tr w:rsidR="00206F7F" w:rsidRPr="00503941" w:rsidTr="00206F7F">
        <w:trPr>
          <w:jc w:val="center"/>
        </w:trPr>
        <w:tc>
          <w:tcPr>
            <w:cnfStyle w:val="001000000000"/>
            <w:tcW w:w="195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r w:rsidRPr="00503941">
              <w:rPr>
                <w:rFonts w:ascii="Times New Roman" w:hAnsi="Times New Roman" w:cs="Times New Roman"/>
                <w:color w:val="auto"/>
                <w:sz w:val="20"/>
                <w:szCs w:val="20"/>
              </w:rPr>
              <w:t>Biochemical parameters</w:t>
            </w: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b/>
                <w:color w:val="auto"/>
                <w:sz w:val="20"/>
                <w:szCs w:val="20"/>
              </w:rPr>
            </w:pPr>
            <w:r w:rsidRPr="00503941">
              <w:rPr>
                <w:rFonts w:ascii="Times New Roman" w:hAnsi="Times New Roman" w:cs="Times New Roman"/>
                <w:b/>
                <w:color w:val="auto"/>
                <w:sz w:val="20"/>
                <w:szCs w:val="20"/>
              </w:rPr>
              <w:t>Groups</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b/>
                <w:color w:val="auto"/>
                <w:sz w:val="20"/>
                <w:szCs w:val="20"/>
              </w:rPr>
            </w:pPr>
            <w:r w:rsidRPr="00503941">
              <w:rPr>
                <w:rFonts w:ascii="Times New Roman" w:hAnsi="Times New Roman" w:cs="Times New Roman"/>
                <w:b/>
                <w:color w:val="auto"/>
                <w:sz w:val="20"/>
                <w:szCs w:val="20"/>
              </w:rPr>
              <w:t>Mean ± SD</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b/>
                <w:color w:val="auto"/>
                <w:sz w:val="20"/>
                <w:szCs w:val="20"/>
              </w:rPr>
            </w:pPr>
            <w:r w:rsidRPr="00503941">
              <w:rPr>
                <w:rFonts w:ascii="Times New Roman" w:hAnsi="Times New Roman" w:cs="Times New Roman"/>
                <w:b/>
                <w:color w:val="auto"/>
                <w:sz w:val="20"/>
                <w:szCs w:val="20"/>
              </w:rPr>
              <w:t>95% CI for mean</w:t>
            </w:r>
          </w:p>
        </w:tc>
        <w:tc>
          <w:tcPr>
            <w:tcW w:w="501"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b/>
                <w:color w:val="auto"/>
                <w:sz w:val="20"/>
                <w:szCs w:val="20"/>
              </w:rPr>
            </w:pPr>
            <w:r w:rsidRPr="00503941">
              <w:rPr>
                <w:rFonts w:ascii="Times New Roman" w:hAnsi="Times New Roman" w:cs="Times New Roman"/>
                <w:b/>
                <w:color w:val="auto"/>
                <w:sz w:val="20"/>
                <w:szCs w:val="20"/>
              </w:rPr>
              <w:t>P-value</w:t>
            </w:r>
          </w:p>
        </w:tc>
      </w:tr>
      <w:tr w:rsidR="00206F7F" w:rsidRPr="00503941" w:rsidTr="00206F7F">
        <w:trPr>
          <w:cnfStyle w:val="000000100000"/>
          <w:jc w:val="center"/>
        </w:trPr>
        <w:tc>
          <w:tcPr>
            <w:cnfStyle w:val="001000000000"/>
            <w:tcW w:w="1954" w:type="pct"/>
            <w:vMerge w:val="restart"/>
            <w:tcBorders>
              <w:top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r w:rsidRPr="00503941">
              <w:rPr>
                <w:rFonts w:ascii="Times New Roman" w:hAnsi="Times New Roman" w:cs="Times New Roman"/>
                <w:color w:val="auto"/>
                <w:sz w:val="20"/>
                <w:szCs w:val="20"/>
              </w:rPr>
              <w:t>Triglyceride (mg/dl)</w:t>
            </w: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1</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100.033±15.305</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62.013-138.053</w:t>
            </w:r>
          </w:p>
        </w:tc>
        <w:tc>
          <w:tcPr>
            <w:tcW w:w="501" w:type="pct"/>
            <w:vMerge w:val="restart"/>
            <w:tcBorders>
              <w:top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p>
          <w:p w:rsidR="0042635B" w:rsidRPr="00503941" w:rsidRDefault="0042635B" w:rsidP="000A7825">
            <w:pPr>
              <w:snapToGrid w:val="0"/>
              <w:jc w:val="both"/>
              <w:cnfStyle w:val="000000100000"/>
              <w:rPr>
                <w:rFonts w:ascii="Times New Roman" w:hAnsi="Times New Roman" w:cs="Times New Roman"/>
                <w:color w:val="auto"/>
                <w:sz w:val="20"/>
                <w:szCs w:val="20"/>
              </w:rPr>
            </w:pPr>
          </w:p>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0.0003</w:t>
            </w:r>
          </w:p>
        </w:tc>
      </w:tr>
      <w:tr w:rsidR="00206F7F" w:rsidRPr="00503941" w:rsidTr="00206F7F">
        <w:trPr>
          <w:jc w:val="center"/>
        </w:trPr>
        <w:tc>
          <w:tcPr>
            <w:cnfStyle w:val="001000000000"/>
            <w:tcW w:w="1954" w:type="pct"/>
            <w:vMerge/>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2</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127.067±25.532</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63.640-190.492</w:t>
            </w:r>
          </w:p>
        </w:tc>
        <w:tc>
          <w:tcPr>
            <w:tcW w:w="501" w:type="pct"/>
            <w:vMerge/>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p>
        </w:tc>
      </w:tr>
      <w:tr w:rsidR="00206F7F" w:rsidRPr="00503941" w:rsidTr="00206F7F">
        <w:trPr>
          <w:cnfStyle w:val="000000100000"/>
          <w:jc w:val="center"/>
        </w:trPr>
        <w:tc>
          <w:tcPr>
            <w:cnfStyle w:val="001000000000"/>
            <w:tcW w:w="1954" w:type="pct"/>
            <w:vMerge/>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3</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182.7±10.751</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155.992-209.407</w:t>
            </w:r>
          </w:p>
        </w:tc>
        <w:tc>
          <w:tcPr>
            <w:tcW w:w="501" w:type="pct"/>
            <w:vMerge/>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p>
        </w:tc>
      </w:tr>
      <w:tr w:rsidR="00206F7F" w:rsidRPr="00503941" w:rsidTr="00206F7F">
        <w:trPr>
          <w:jc w:val="center"/>
        </w:trPr>
        <w:tc>
          <w:tcPr>
            <w:cnfStyle w:val="001000000000"/>
            <w:tcW w:w="1954" w:type="pct"/>
            <w:vMerge/>
            <w:tcBorders>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4</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188.2±2.645</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181.627-194.772</w:t>
            </w:r>
          </w:p>
        </w:tc>
        <w:tc>
          <w:tcPr>
            <w:tcW w:w="501" w:type="pct"/>
            <w:vMerge/>
            <w:tcBorders>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p>
        </w:tc>
      </w:tr>
      <w:tr w:rsidR="00206F7F" w:rsidRPr="00503941" w:rsidTr="00206F7F">
        <w:trPr>
          <w:cnfStyle w:val="000000100000"/>
          <w:jc w:val="center"/>
        </w:trPr>
        <w:tc>
          <w:tcPr>
            <w:cnfStyle w:val="001000000000"/>
            <w:tcW w:w="1954" w:type="pct"/>
            <w:vMerge w:val="restart"/>
            <w:tcBorders>
              <w:top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r w:rsidRPr="00503941">
              <w:rPr>
                <w:rFonts w:ascii="Times New Roman" w:hAnsi="Times New Roman" w:cs="Times New Roman"/>
                <w:color w:val="auto"/>
                <w:sz w:val="20"/>
                <w:szCs w:val="20"/>
              </w:rPr>
              <w:t>Total Cholesterol (mg/dl)</w:t>
            </w: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1</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116.71±23.578</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58.137-175.282</w:t>
            </w:r>
          </w:p>
        </w:tc>
        <w:tc>
          <w:tcPr>
            <w:tcW w:w="501" w:type="pct"/>
            <w:vMerge w:val="restart"/>
            <w:tcBorders>
              <w:top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p>
          <w:p w:rsidR="0042635B" w:rsidRPr="00503941" w:rsidRDefault="0042635B" w:rsidP="000A7825">
            <w:pPr>
              <w:snapToGrid w:val="0"/>
              <w:jc w:val="both"/>
              <w:cnfStyle w:val="000000100000"/>
              <w:rPr>
                <w:rFonts w:ascii="Times New Roman" w:hAnsi="Times New Roman" w:cs="Times New Roman"/>
                <w:color w:val="auto"/>
                <w:sz w:val="20"/>
                <w:szCs w:val="20"/>
              </w:rPr>
            </w:pPr>
          </w:p>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0.2389</w:t>
            </w:r>
          </w:p>
          <w:p w:rsidR="0042635B" w:rsidRPr="00503941" w:rsidRDefault="0042635B" w:rsidP="000A7825">
            <w:pPr>
              <w:snapToGrid w:val="0"/>
              <w:jc w:val="both"/>
              <w:cnfStyle w:val="000000100000"/>
              <w:rPr>
                <w:rFonts w:ascii="Times New Roman" w:hAnsi="Times New Roman" w:cs="Times New Roman"/>
                <w:color w:val="auto"/>
                <w:sz w:val="20"/>
                <w:szCs w:val="20"/>
              </w:rPr>
            </w:pPr>
          </w:p>
        </w:tc>
      </w:tr>
      <w:tr w:rsidR="00206F7F" w:rsidRPr="00503941" w:rsidTr="00206F7F">
        <w:trPr>
          <w:jc w:val="center"/>
        </w:trPr>
        <w:tc>
          <w:tcPr>
            <w:cnfStyle w:val="001000000000"/>
            <w:tcW w:w="1954" w:type="pct"/>
            <w:vMerge/>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2</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173.9±13.910</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139.343-208.456</w:t>
            </w:r>
          </w:p>
        </w:tc>
        <w:tc>
          <w:tcPr>
            <w:tcW w:w="501" w:type="pct"/>
            <w:vMerge/>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p>
        </w:tc>
      </w:tr>
      <w:tr w:rsidR="00206F7F" w:rsidRPr="00503941" w:rsidTr="00206F7F">
        <w:trPr>
          <w:cnfStyle w:val="000000100000"/>
          <w:jc w:val="center"/>
        </w:trPr>
        <w:tc>
          <w:tcPr>
            <w:cnfStyle w:val="001000000000"/>
            <w:tcW w:w="1954" w:type="pct"/>
            <w:vMerge/>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3</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133.433±66.275</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31.205±298.072</w:t>
            </w:r>
          </w:p>
        </w:tc>
        <w:tc>
          <w:tcPr>
            <w:tcW w:w="501" w:type="pct"/>
            <w:vMerge/>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p>
        </w:tc>
      </w:tr>
      <w:tr w:rsidR="00206F7F" w:rsidRPr="00503941" w:rsidTr="00206F7F">
        <w:trPr>
          <w:jc w:val="center"/>
        </w:trPr>
        <w:tc>
          <w:tcPr>
            <w:cnfStyle w:val="001000000000"/>
            <w:tcW w:w="1954" w:type="pct"/>
            <w:vMerge/>
            <w:tcBorders>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4</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173.3±25.380</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110.251-236.348</w:t>
            </w:r>
          </w:p>
        </w:tc>
        <w:tc>
          <w:tcPr>
            <w:tcW w:w="501" w:type="pct"/>
            <w:vMerge/>
            <w:tcBorders>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p>
        </w:tc>
      </w:tr>
      <w:tr w:rsidR="00206F7F" w:rsidRPr="00503941" w:rsidTr="00206F7F">
        <w:trPr>
          <w:cnfStyle w:val="000000100000"/>
          <w:jc w:val="center"/>
        </w:trPr>
        <w:tc>
          <w:tcPr>
            <w:cnfStyle w:val="001000000000"/>
            <w:tcW w:w="1954" w:type="pct"/>
            <w:vMerge w:val="restart"/>
            <w:tcBorders>
              <w:top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r w:rsidRPr="00503941">
              <w:rPr>
                <w:rFonts w:ascii="Times New Roman" w:hAnsi="Times New Roman" w:cs="Times New Roman"/>
                <w:color w:val="auto"/>
                <w:sz w:val="20"/>
                <w:szCs w:val="20"/>
              </w:rPr>
              <w:t>Total protein (g/dl)</w:t>
            </w: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1</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7.7± 1.212</w:t>
            </w:r>
            <w:r w:rsidR="00206F7F" w:rsidRPr="00503941">
              <w:rPr>
                <w:rFonts w:ascii="Times New Roman" w:hAnsi="Times New Roman" w:cs="Times New Roman"/>
                <w:color w:val="auto"/>
                <w:sz w:val="20"/>
                <w:szCs w:val="20"/>
              </w:rPr>
              <w:t xml:space="preserve"> </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4.688-10.711</w:t>
            </w:r>
          </w:p>
        </w:tc>
        <w:tc>
          <w:tcPr>
            <w:tcW w:w="501" w:type="pct"/>
            <w:vMerge w:val="restart"/>
            <w:tcBorders>
              <w:top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p>
          <w:p w:rsidR="0042635B" w:rsidRPr="00503941" w:rsidRDefault="0042635B" w:rsidP="000A7825">
            <w:pPr>
              <w:snapToGrid w:val="0"/>
              <w:jc w:val="both"/>
              <w:cnfStyle w:val="000000100000"/>
              <w:rPr>
                <w:rFonts w:ascii="Times New Roman" w:hAnsi="Times New Roman" w:cs="Times New Roman"/>
                <w:color w:val="auto"/>
                <w:sz w:val="20"/>
                <w:szCs w:val="20"/>
              </w:rPr>
            </w:pPr>
          </w:p>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0.0521</w:t>
            </w:r>
          </w:p>
        </w:tc>
      </w:tr>
      <w:tr w:rsidR="00206F7F" w:rsidRPr="00503941" w:rsidTr="00206F7F">
        <w:trPr>
          <w:jc w:val="center"/>
        </w:trPr>
        <w:tc>
          <w:tcPr>
            <w:cnfStyle w:val="001000000000"/>
            <w:tcW w:w="1954" w:type="pct"/>
            <w:vMerge/>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2</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9.5±0.793</w:t>
            </w:r>
            <w:r w:rsidR="00206F7F" w:rsidRPr="00503941">
              <w:rPr>
                <w:rFonts w:ascii="Times New Roman" w:hAnsi="Times New Roman" w:cs="Times New Roman"/>
                <w:color w:val="auto"/>
                <w:sz w:val="20"/>
                <w:szCs w:val="20"/>
              </w:rPr>
              <w:t xml:space="preserve"> </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7.528-11.471</w:t>
            </w:r>
          </w:p>
        </w:tc>
        <w:tc>
          <w:tcPr>
            <w:tcW w:w="501" w:type="pct"/>
            <w:vMerge/>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p>
        </w:tc>
      </w:tr>
      <w:tr w:rsidR="00206F7F" w:rsidRPr="00503941" w:rsidTr="00206F7F">
        <w:trPr>
          <w:cnfStyle w:val="000000100000"/>
          <w:jc w:val="center"/>
        </w:trPr>
        <w:tc>
          <w:tcPr>
            <w:cnfStyle w:val="001000000000"/>
            <w:tcW w:w="1954" w:type="pct"/>
            <w:vMerge/>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3</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7.5±1.3</w:t>
            </w:r>
            <w:r w:rsidR="00206F7F" w:rsidRPr="00503941">
              <w:rPr>
                <w:rFonts w:ascii="Times New Roman" w:hAnsi="Times New Roman" w:cs="Times New Roman"/>
                <w:color w:val="auto"/>
                <w:sz w:val="20"/>
                <w:szCs w:val="20"/>
              </w:rPr>
              <w:t xml:space="preserve"> </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4.270-10.729</w:t>
            </w:r>
          </w:p>
        </w:tc>
        <w:tc>
          <w:tcPr>
            <w:tcW w:w="501" w:type="pct"/>
            <w:vMerge/>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p>
        </w:tc>
      </w:tr>
      <w:tr w:rsidR="00206F7F" w:rsidRPr="00503941" w:rsidTr="00206F7F">
        <w:trPr>
          <w:jc w:val="center"/>
        </w:trPr>
        <w:tc>
          <w:tcPr>
            <w:cnfStyle w:val="001000000000"/>
            <w:tcW w:w="1954" w:type="pct"/>
            <w:vMerge/>
            <w:tcBorders>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4</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6.62±0.771</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4.703-8.536</w:t>
            </w:r>
          </w:p>
        </w:tc>
        <w:tc>
          <w:tcPr>
            <w:tcW w:w="501" w:type="pct"/>
            <w:vMerge/>
            <w:tcBorders>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p>
        </w:tc>
      </w:tr>
      <w:tr w:rsidR="00206F7F" w:rsidRPr="00503941" w:rsidTr="00206F7F">
        <w:trPr>
          <w:cnfStyle w:val="000000100000"/>
          <w:jc w:val="center"/>
        </w:trPr>
        <w:tc>
          <w:tcPr>
            <w:cnfStyle w:val="001000000000"/>
            <w:tcW w:w="1954" w:type="pct"/>
            <w:vMerge w:val="restart"/>
            <w:tcBorders>
              <w:top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r w:rsidRPr="00503941">
              <w:rPr>
                <w:rFonts w:ascii="Times New Roman" w:hAnsi="Times New Roman" w:cs="Times New Roman"/>
                <w:color w:val="auto"/>
                <w:sz w:val="20"/>
                <w:szCs w:val="20"/>
              </w:rPr>
              <w:t>Albumin (g/dl)</w:t>
            </w: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1</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4.5±1</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2.015-6.984</w:t>
            </w:r>
          </w:p>
        </w:tc>
        <w:tc>
          <w:tcPr>
            <w:tcW w:w="501" w:type="pct"/>
            <w:vMerge w:val="restart"/>
            <w:tcBorders>
              <w:top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p>
          <w:p w:rsidR="0042635B" w:rsidRPr="00503941" w:rsidRDefault="0042635B" w:rsidP="000A7825">
            <w:pPr>
              <w:snapToGrid w:val="0"/>
              <w:jc w:val="both"/>
              <w:cnfStyle w:val="000000100000"/>
              <w:rPr>
                <w:rFonts w:ascii="Times New Roman" w:hAnsi="Times New Roman" w:cs="Times New Roman"/>
                <w:color w:val="auto"/>
                <w:sz w:val="20"/>
                <w:szCs w:val="20"/>
              </w:rPr>
            </w:pPr>
          </w:p>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0.3216</w:t>
            </w:r>
          </w:p>
        </w:tc>
      </w:tr>
      <w:tr w:rsidR="00206F7F" w:rsidRPr="00503941" w:rsidTr="00206F7F">
        <w:trPr>
          <w:jc w:val="center"/>
        </w:trPr>
        <w:tc>
          <w:tcPr>
            <w:cnfStyle w:val="001000000000"/>
            <w:tcW w:w="1954" w:type="pct"/>
            <w:vMerge/>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2</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3.1067±0.878</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0.924-5.288</w:t>
            </w:r>
          </w:p>
        </w:tc>
        <w:tc>
          <w:tcPr>
            <w:tcW w:w="501" w:type="pct"/>
            <w:vMerge/>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p>
        </w:tc>
      </w:tr>
      <w:tr w:rsidR="00206F7F" w:rsidRPr="00503941" w:rsidTr="00206F7F">
        <w:trPr>
          <w:cnfStyle w:val="000000100000"/>
          <w:jc w:val="center"/>
        </w:trPr>
        <w:tc>
          <w:tcPr>
            <w:cnfStyle w:val="001000000000"/>
            <w:tcW w:w="1954" w:type="pct"/>
            <w:vMerge/>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3</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3.9±0.964</w:t>
            </w:r>
            <w:r w:rsidR="00206F7F" w:rsidRPr="00503941">
              <w:rPr>
                <w:rFonts w:ascii="Times New Roman" w:hAnsi="Times New Roman" w:cs="Times New Roman"/>
                <w:color w:val="auto"/>
                <w:sz w:val="20"/>
                <w:szCs w:val="20"/>
              </w:rPr>
              <w:t xml:space="preserve"> </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1.504-6.295</w:t>
            </w:r>
          </w:p>
        </w:tc>
        <w:tc>
          <w:tcPr>
            <w:tcW w:w="501" w:type="pct"/>
            <w:vMerge/>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p>
        </w:tc>
      </w:tr>
      <w:tr w:rsidR="00206F7F" w:rsidRPr="00503941" w:rsidTr="00206F7F">
        <w:trPr>
          <w:jc w:val="center"/>
        </w:trPr>
        <w:tc>
          <w:tcPr>
            <w:cnfStyle w:val="001000000000"/>
            <w:tcW w:w="1954" w:type="pct"/>
            <w:vMerge/>
            <w:tcBorders>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4</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3.567±0.568</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2.154-4.979</w:t>
            </w:r>
          </w:p>
        </w:tc>
        <w:tc>
          <w:tcPr>
            <w:tcW w:w="501" w:type="pct"/>
            <w:vMerge/>
            <w:tcBorders>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p>
        </w:tc>
      </w:tr>
      <w:tr w:rsidR="00206F7F" w:rsidRPr="00503941" w:rsidTr="00206F7F">
        <w:trPr>
          <w:cnfStyle w:val="000000100000"/>
          <w:jc w:val="center"/>
        </w:trPr>
        <w:tc>
          <w:tcPr>
            <w:cnfStyle w:val="001000000000"/>
            <w:tcW w:w="1954" w:type="pct"/>
            <w:vMerge w:val="restart"/>
            <w:tcBorders>
              <w:top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r w:rsidRPr="00503941">
              <w:rPr>
                <w:rFonts w:ascii="Times New Roman" w:hAnsi="Times New Roman" w:cs="Times New Roman"/>
                <w:color w:val="auto"/>
                <w:sz w:val="20"/>
                <w:szCs w:val="20"/>
              </w:rPr>
              <w:t>ALT/SGPT (IU)</w:t>
            </w: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1</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3.7±2.007</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1.286-8.686</w:t>
            </w:r>
          </w:p>
        </w:tc>
        <w:tc>
          <w:tcPr>
            <w:tcW w:w="501" w:type="pct"/>
            <w:vMerge w:val="restart"/>
            <w:tcBorders>
              <w:top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p>
          <w:p w:rsidR="0042635B" w:rsidRPr="00503941" w:rsidRDefault="0042635B" w:rsidP="000A7825">
            <w:pPr>
              <w:snapToGrid w:val="0"/>
              <w:jc w:val="both"/>
              <w:cnfStyle w:val="000000100000"/>
              <w:rPr>
                <w:rFonts w:ascii="Times New Roman" w:hAnsi="Times New Roman" w:cs="Times New Roman"/>
                <w:color w:val="auto"/>
                <w:sz w:val="20"/>
                <w:szCs w:val="20"/>
              </w:rPr>
            </w:pPr>
          </w:p>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lastRenderedPageBreak/>
              <w:t>0.2674</w:t>
            </w:r>
          </w:p>
          <w:p w:rsidR="0042635B" w:rsidRPr="00503941" w:rsidRDefault="0042635B" w:rsidP="000A7825">
            <w:pPr>
              <w:snapToGrid w:val="0"/>
              <w:jc w:val="both"/>
              <w:cnfStyle w:val="000000100000"/>
              <w:rPr>
                <w:rFonts w:ascii="Times New Roman" w:hAnsi="Times New Roman" w:cs="Times New Roman"/>
                <w:color w:val="auto"/>
                <w:sz w:val="20"/>
                <w:szCs w:val="20"/>
              </w:rPr>
            </w:pPr>
          </w:p>
        </w:tc>
      </w:tr>
      <w:tr w:rsidR="00206F7F" w:rsidRPr="00503941" w:rsidTr="00206F7F">
        <w:trPr>
          <w:jc w:val="center"/>
        </w:trPr>
        <w:tc>
          <w:tcPr>
            <w:cnfStyle w:val="001000000000"/>
            <w:tcW w:w="1954" w:type="pct"/>
            <w:vMerge/>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2</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9.267±1.662</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5.137-13.396</w:t>
            </w:r>
          </w:p>
        </w:tc>
        <w:tc>
          <w:tcPr>
            <w:tcW w:w="501" w:type="pct"/>
            <w:vMerge/>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p>
        </w:tc>
      </w:tr>
      <w:tr w:rsidR="00206F7F" w:rsidRPr="00503941" w:rsidTr="00206F7F">
        <w:trPr>
          <w:cnfStyle w:val="000000100000"/>
          <w:jc w:val="center"/>
        </w:trPr>
        <w:tc>
          <w:tcPr>
            <w:cnfStyle w:val="001000000000"/>
            <w:tcW w:w="1954" w:type="pct"/>
            <w:vMerge/>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3</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6.2±5.963</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8.613-21.013</w:t>
            </w:r>
          </w:p>
        </w:tc>
        <w:tc>
          <w:tcPr>
            <w:tcW w:w="501" w:type="pct"/>
            <w:vMerge/>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p>
        </w:tc>
      </w:tr>
      <w:tr w:rsidR="00206F7F" w:rsidRPr="00503941" w:rsidTr="00206F7F">
        <w:trPr>
          <w:jc w:val="center"/>
        </w:trPr>
        <w:tc>
          <w:tcPr>
            <w:cnfStyle w:val="001000000000"/>
            <w:tcW w:w="1954" w:type="pct"/>
            <w:vMerge/>
            <w:tcBorders>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4</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8.6±2.475</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2.449-14.750</w:t>
            </w:r>
          </w:p>
        </w:tc>
        <w:tc>
          <w:tcPr>
            <w:tcW w:w="501" w:type="pct"/>
            <w:vMerge/>
            <w:tcBorders>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p>
        </w:tc>
      </w:tr>
      <w:tr w:rsidR="00206F7F" w:rsidRPr="00503941" w:rsidTr="00206F7F">
        <w:trPr>
          <w:cnfStyle w:val="000000100000"/>
          <w:jc w:val="center"/>
        </w:trPr>
        <w:tc>
          <w:tcPr>
            <w:cnfStyle w:val="001000000000"/>
            <w:tcW w:w="1954" w:type="pct"/>
            <w:vMerge w:val="restart"/>
            <w:tcBorders>
              <w:top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r w:rsidRPr="00503941">
              <w:rPr>
                <w:rFonts w:ascii="Times New Roman" w:hAnsi="Times New Roman" w:cs="Times New Roman"/>
                <w:color w:val="auto"/>
                <w:sz w:val="20"/>
                <w:szCs w:val="20"/>
              </w:rPr>
              <w:t>AST/SGOT (IU)</w:t>
            </w: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1</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6 ±2.605</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0.473-12.473</w:t>
            </w:r>
          </w:p>
        </w:tc>
        <w:tc>
          <w:tcPr>
            <w:tcW w:w="501" w:type="pct"/>
            <w:vMerge w:val="restart"/>
            <w:tcBorders>
              <w:top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p>
          <w:p w:rsidR="0042635B" w:rsidRPr="00503941" w:rsidRDefault="0042635B" w:rsidP="000A7825">
            <w:pPr>
              <w:snapToGrid w:val="0"/>
              <w:jc w:val="both"/>
              <w:cnfStyle w:val="000000100000"/>
              <w:rPr>
                <w:rFonts w:ascii="Times New Roman" w:hAnsi="Times New Roman" w:cs="Times New Roman"/>
                <w:color w:val="auto"/>
                <w:sz w:val="20"/>
                <w:szCs w:val="20"/>
              </w:rPr>
            </w:pPr>
          </w:p>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0.1362</w:t>
            </w:r>
          </w:p>
        </w:tc>
      </w:tr>
      <w:tr w:rsidR="00206F7F" w:rsidRPr="00503941" w:rsidTr="00206F7F">
        <w:trPr>
          <w:jc w:val="center"/>
        </w:trPr>
        <w:tc>
          <w:tcPr>
            <w:cnfStyle w:val="001000000000"/>
            <w:tcW w:w="1954" w:type="pct"/>
            <w:vMerge/>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2</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19.967±12.963</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12.237-52.170</w:t>
            </w:r>
          </w:p>
        </w:tc>
        <w:tc>
          <w:tcPr>
            <w:tcW w:w="501" w:type="pct"/>
            <w:vMerge/>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p>
        </w:tc>
      </w:tr>
      <w:tr w:rsidR="00206F7F" w:rsidRPr="00503941" w:rsidTr="00206F7F">
        <w:trPr>
          <w:cnfStyle w:val="000000100000"/>
          <w:jc w:val="center"/>
        </w:trPr>
        <w:tc>
          <w:tcPr>
            <w:cnfStyle w:val="001000000000"/>
            <w:tcW w:w="1954" w:type="pct"/>
            <w:vMerge/>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3</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7.733±3.524</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1.022-16.489</w:t>
            </w:r>
          </w:p>
        </w:tc>
        <w:tc>
          <w:tcPr>
            <w:tcW w:w="501" w:type="pct"/>
            <w:vMerge/>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p>
        </w:tc>
      </w:tr>
      <w:tr w:rsidR="00206F7F" w:rsidRPr="00503941" w:rsidTr="00206F7F">
        <w:trPr>
          <w:jc w:val="center"/>
        </w:trPr>
        <w:tc>
          <w:tcPr>
            <w:cnfStyle w:val="001000000000"/>
            <w:tcW w:w="1954" w:type="pct"/>
            <w:vMerge/>
            <w:tcBorders>
              <w:bottom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4</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10.267±1.193</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7.303-13.230</w:t>
            </w:r>
          </w:p>
        </w:tc>
        <w:tc>
          <w:tcPr>
            <w:tcW w:w="501" w:type="pct"/>
            <w:vMerge/>
            <w:tcBorders>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p>
        </w:tc>
      </w:tr>
      <w:tr w:rsidR="00206F7F" w:rsidRPr="00503941" w:rsidTr="00206F7F">
        <w:trPr>
          <w:cnfStyle w:val="000000100000"/>
          <w:jc w:val="center"/>
        </w:trPr>
        <w:tc>
          <w:tcPr>
            <w:cnfStyle w:val="001000000000"/>
            <w:tcW w:w="1954" w:type="pct"/>
            <w:vMerge w:val="restart"/>
            <w:tcBorders>
              <w:top w:val="single" w:sz="8" w:space="0" w:color="000000" w:themeColor="text1"/>
            </w:tcBorders>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r w:rsidRPr="00503941">
              <w:rPr>
                <w:rFonts w:ascii="Times New Roman" w:hAnsi="Times New Roman" w:cs="Times New Roman"/>
                <w:color w:val="auto"/>
                <w:sz w:val="20"/>
                <w:szCs w:val="20"/>
              </w:rPr>
              <w:t>Glucose (mg/dl)</w:t>
            </w: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1</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78±8.928</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55.820-100.179</w:t>
            </w:r>
          </w:p>
        </w:tc>
        <w:tc>
          <w:tcPr>
            <w:tcW w:w="501" w:type="pct"/>
            <w:vMerge w:val="restart"/>
            <w:tcBorders>
              <w:top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p>
          <w:p w:rsidR="0042635B" w:rsidRPr="00503941" w:rsidRDefault="0042635B" w:rsidP="000A7825">
            <w:pPr>
              <w:snapToGrid w:val="0"/>
              <w:jc w:val="both"/>
              <w:cnfStyle w:val="000000100000"/>
              <w:rPr>
                <w:rFonts w:ascii="Times New Roman" w:hAnsi="Times New Roman" w:cs="Times New Roman"/>
                <w:color w:val="auto"/>
                <w:sz w:val="20"/>
                <w:szCs w:val="20"/>
              </w:rPr>
            </w:pPr>
          </w:p>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0.0002</w:t>
            </w:r>
          </w:p>
        </w:tc>
      </w:tr>
      <w:tr w:rsidR="00206F7F" w:rsidRPr="00503941" w:rsidTr="00206F7F">
        <w:trPr>
          <w:jc w:val="center"/>
        </w:trPr>
        <w:tc>
          <w:tcPr>
            <w:cnfStyle w:val="001000000000"/>
            <w:tcW w:w="1954" w:type="pct"/>
            <w:vMerge/>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2</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55.867±4.796</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43.952-67.781</w:t>
            </w:r>
          </w:p>
        </w:tc>
        <w:tc>
          <w:tcPr>
            <w:tcW w:w="501" w:type="pct"/>
            <w:vMerge/>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p>
        </w:tc>
      </w:tr>
      <w:tr w:rsidR="00206F7F" w:rsidRPr="00503941" w:rsidTr="00206F7F">
        <w:trPr>
          <w:cnfStyle w:val="000000100000"/>
          <w:jc w:val="center"/>
        </w:trPr>
        <w:tc>
          <w:tcPr>
            <w:cnfStyle w:val="001000000000"/>
            <w:tcW w:w="1954" w:type="pct"/>
            <w:vMerge/>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3</w:t>
            </w:r>
          </w:p>
        </w:tc>
        <w:tc>
          <w:tcPr>
            <w:tcW w:w="939"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44.67±1.709</w:t>
            </w:r>
          </w:p>
        </w:tc>
        <w:tc>
          <w:tcPr>
            <w:tcW w:w="1094" w:type="pct"/>
            <w:tcBorders>
              <w:top w:val="single" w:sz="8" w:space="0" w:color="000000" w:themeColor="text1"/>
              <w:bottom w:val="single" w:sz="8" w:space="0" w:color="000000" w:themeColor="text1"/>
            </w:tcBorders>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r w:rsidRPr="00503941">
              <w:rPr>
                <w:rFonts w:ascii="Times New Roman" w:hAnsi="Times New Roman" w:cs="Times New Roman"/>
                <w:color w:val="auto"/>
                <w:sz w:val="20"/>
                <w:szCs w:val="20"/>
              </w:rPr>
              <w:t>40.419-48.913</w:t>
            </w:r>
          </w:p>
        </w:tc>
        <w:tc>
          <w:tcPr>
            <w:tcW w:w="501" w:type="pct"/>
            <w:vMerge/>
            <w:shd w:val="clear" w:color="auto" w:fill="auto"/>
            <w:vAlign w:val="center"/>
          </w:tcPr>
          <w:p w:rsidR="0042635B" w:rsidRPr="00503941" w:rsidRDefault="0042635B" w:rsidP="000A7825">
            <w:pPr>
              <w:snapToGrid w:val="0"/>
              <w:jc w:val="both"/>
              <w:cnfStyle w:val="000000100000"/>
              <w:rPr>
                <w:rFonts w:ascii="Times New Roman" w:hAnsi="Times New Roman" w:cs="Times New Roman"/>
                <w:color w:val="auto"/>
                <w:sz w:val="20"/>
                <w:szCs w:val="20"/>
              </w:rPr>
            </w:pPr>
          </w:p>
        </w:tc>
      </w:tr>
      <w:tr w:rsidR="00206F7F" w:rsidRPr="00503941" w:rsidTr="00206F7F">
        <w:trPr>
          <w:jc w:val="center"/>
        </w:trPr>
        <w:tc>
          <w:tcPr>
            <w:cnfStyle w:val="001000000000"/>
            <w:tcW w:w="1954" w:type="pct"/>
            <w:vMerge/>
            <w:shd w:val="clear" w:color="auto" w:fill="auto"/>
            <w:vAlign w:val="center"/>
          </w:tcPr>
          <w:p w:rsidR="0042635B" w:rsidRPr="00503941" w:rsidRDefault="0042635B" w:rsidP="000A7825">
            <w:pPr>
              <w:snapToGrid w:val="0"/>
              <w:jc w:val="both"/>
              <w:rPr>
                <w:rFonts w:ascii="Times New Roman" w:hAnsi="Times New Roman" w:cs="Times New Roman"/>
                <w:color w:val="auto"/>
                <w:sz w:val="20"/>
                <w:szCs w:val="20"/>
              </w:rPr>
            </w:pPr>
          </w:p>
        </w:tc>
        <w:tc>
          <w:tcPr>
            <w:tcW w:w="512" w:type="pct"/>
            <w:tcBorders>
              <w:top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Group 4</w:t>
            </w:r>
          </w:p>
        </w:tc>
        <w:tc>
          <w:tcPr>
            <w:tcW w:w="939" w:type="pct"/>
            <w:tcBorders>
              <w:top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44.2±2.605</w:t>
            </w:r>
          </w:p>
        </w:tc>
        <w:tc>
          <w:tcPr>
            <w:tcW w:w="1094" w:type="pct"/>
            <w:tcBorders>
              <w:top w:val="single" w:sz="8" w:space="0" w:color="000000" w:themeColor="text1"/>
            </w:tcBorders>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r w:rsidRPr="00503941">
              <w:rPr>
                <w:rFonts w:ascii="Times New Roman" w:hAnsi="Times New Roman" w:cs="Times New Roman"/>
                <w:color w:val="auto"/>
                <w:sz w:val="20"/>
                <w:szCs w:val="20"/>
              </w:rPr>
              <w:t>37.726-50.673</w:t>
            </w:r>
          </w:p>
        </w:tc>
        <w:tc>
          <w:tcPr>
            <w:tcW w:w="501" w:type="pct"/>
            <w:vMerge/>
            <w:shd w:val="clear" w:color="auto" w:fill="auto"/>
            <w:vAlign w:val="center"/>
          </w:tcPr>
          <w:p w:rsidR="0042635B" w:rsidRPr="00503941" w:rsidRDefault="0042635B" w:rsidP="000A7825">
            <w:pPr>
              <w:snapToGrid w:val="0"/>
              <w:jc w:val="both"/>
              <w:cnfStyle w:val="000000000000"/>
              <w:rPr>
                <w:rFonts w:ascii="Times New Roman" w:hAnsi="Times New Roman" w:cs="Times New Roman"/>
                <w:color w:val="auto"/>
                <w:sz w:val="20"/>
                <w:szCs w:val="20"/>
              </w:rPr>
            </w:pPr>
          </w:p>
        </w:tc>
      </w:tr>
    </w:tbl>
    <w:p w:rsidR="0028547A" w:rsidRPr="00503941" w:rsidRDefault="0028547A" w:rsidP="000A7825">
      <w:pPr>
        <w:pStyle w:val="Heading1"/>
        <w:keepNext w:val="0"/>
        <w:keepLines w:val="0"/>
        <w:snapToGrid w:val="0"/>
        <w:spacing w:before="0" w:line="240" w:lineRule="auto"/>
        <w:jc w:val="both"/>
        <w:rPr>
          <w:rFonts w:ascii="Times New Roman" w:hAnsi="Times New Roman" w:cs="Times New Roman"/>
          <w:color w:val="auto"/>
          <w:sz w:val="20"/>
          <w:szCs w:val="20"/>
        </w:rPr>
        <w:sectPr w:rsidR="0028547A" w:rsidRPr="00503941" w:rsidSect="00206F7F">
          <w:type w:val="continuous"/>
          <w:pgSz w:w="12240" w:h="15840" w:code="1"/>
          <w:pgMar w:top="1440" w:right="1440" w:bottom="1440" w:left="1440" w:header="720" w:footer="720" w:gutter="0"/>
          <w:cols w:space="720"/>
          <w:docGrid w:linePitch="360"/>
        </w:sectPr>
      </w:pPr>
      <w:bookmarkStart w:id="31" w:name="_Toc517863471"/>
    </w:p>
    <w:bookmarkEnd w:id="31"/>
    <w:p w:rsidR="0042635B" w:rsidRPr="00503941" w:rsidRDefault="0042635B" w:rsidP="000A7825">
      <w:pPr>
        <w:snapToGrid w:val="0"/>
        <w:spacing w:after="0" w:line="240" w:lineRule="auto"/>
        <w:ind w:firstLine="425"/>
        <w:jc w:val="both"/>
        <w:rPr>
          <w:rFonts w:ascii="Times New Roman" w:hAnsi="Times New Roman" w:cs="Times New Roman"/>
          <w:sz w:val="20"/>
          <w:szCs w:val="20"/>
        </w:rPr>
      </w:pPr>
      <w:r w:rsidRPr="00503941">
        <w:rPr>
          <w:rFonts w:ascii="Times New Roman" w:hAnsi="Times New Roman" w:cs="Times New Roman"/>
          <w:sz w:val="20"/>
          <w:szCs w:val="20"/>
        </w:rPr>
        <w:lastRenderedPageBreak/>
        <w:t xml:space="preserve">There was fluctuation (within the normal range) in the values of rectal temperature observed in the study period, which is recorded before and after treatment as shown in table (2). In the present study the values were also within the recommended reference range recommended by other researchers (French, and Patrick, 1995, and </w:t>
      </w:r>
      <w:proofErr w:type="spellStart"/>
      <w:r w:rsidRPr="00503941">
        <w:rPr>
          <w:rFonts w:ascii="Times New Roman" w:hAnsi="Times New Roman" w:cs="Times New Roman"/>
          <w:sz w:val="20"/>
          <w:szCs w:val="20"/>
        </w:rPr>
        <w:t>Etana</w:t>
      </w:r>
      <w:proofErr w:type="spellEnd"/>
      <w:r w:rsidRPr="00503941">
        <w:rPr>
          <w:rFonts w:ascii="Times New Roman" w:hAnsi="Times New Roman" w:cs="Times New Roman"/>
          <w:sz w:val="20"/>
          <w:szCs w:val="20"/>
        </w:rPr>
        <w:t xml:space="preserve"> </w:t>
      </w:r>
      <w:r w:rsidRPr="00503941">
        <w:rPr>
          <w:rFonts w:ascii="Times New Roman" w:hAnsi="Times New Roman" w:cs="Times New Roman"/>
          <w:i/>
          <w:iCs/>
          <w:sz w:val="20"/>
          <w:szCs w:val="20"/>
        </w:rPr>
        <w:t xml:space="preserve">et al., </w:t>
      </w:r>
      <w:r w:rsidRPr="00503941">
        <w:rPr>
          <w:rFonts w:ascii="Times New Roman" w:hAnsi="Times New Roman" w:cs="Times New Roman"/>
          <w:sz w:val="20"/>
          <w:szCs w:val="20"/>
        </w:rPr>
        <w:t>2011).</w:t>
      </w:r>
    </w:p>
    <w:p w:rsidR="0042635B" w:rsidRPr="00503941" w:rsidRDefault="0042635B" w:rsidP="000A7825">
      <w:pPr>
        <w:snapToGrid w:val="0"/>
        <w:spacing w:after="0" w:line="240" w:lineRule="auto"/>
        <w:ind w:firstLine="425"/>
        <w:jc w:val="both"/>
        <w:rPr>
          <w:rFonts w:ascii="Times New Roman" w:hAnsi="Times New Roman" w:cs="Times New Roman"/>
          <w:b/>
          <w:sz w:val="20"/>
          <w:szCs w:val="20"/>
        </w:rPr>
      </w:pPr>
      <w:r w:rsidRPr="00503941">
        <w:rPr>
          <w:rFonts w:ascii="Times New Roman" w:hAnsi="Times New Roman" w:cs="Times New Roman"/>
          <w:sz w:val="20"/>
          <w:szCs w:val="20"/>
        </w:rPr>
        <w:t xml:space="preserve">There was significant (P&lt;0.05) decrease in PCV in all treatment groups after treatment was given and there was significant increase in hemoglobin concentration in the first and second treatment and accordingly in the rest treatment groups (table 3). This result is in agreement with that of Tarrant </w:t>
      </w:r>
      <w:r w:rsidRPr="00503941">
        <w:rPr>
          <w:rFonts w:ascii="Times New Roman" w:hAnsi="Times New Roman" w:cs="Times New Roman"/>
          <w:i/>
          <w:iCs/>
          <w:sz w:val="20"/>
          <w:szCs w:val="20"/>
        </w:rPr>
        <w:t xml:space="preserve">et al. </w:t>
      </w:r>
      <w:r w:rsidRPr="00503941">
        <w:rPr>
          <w:rFonts w:ascii="Times New Roman" w:hAnsi="Times New Roman" w:cs="Times New Roman"/>
          <w:iCs/>
          <w:sz w:val="20"/>
          <w:szCs w:val="20"/>
        </w:rPr>
        <w:t>(</w:t>
      </w:r>
      <w:r w:rsidRPr="00503941">
        <w:rPr>
          <w:rFonts w:ascii="Times New Roman" w:hAnsi="Times New Roman" w:cs="Times New Roman"/>
          <w:sz w:val="20"/>
          <w:szCs w:val="20"/>
        </w:rPr>
        <w:t xml:space="preserve">1998), who reported significant increase in the first day of a 10-year old, </w:t>
      </w:r>
      <w:proofErr w:type="spellStart"/>
      <w:r w:rsidRPr="00503941">
        <w:rPr>
          <w:rFonts w:ascii="Times New Roman" w:hAnsi="Times New Roman" w:cs="Times New Roman"/>
          <w:sz w:val="20"/>
          <w:szCs w:val="20"/>
        </w:rPr>
        <w:t>multiparous</w:t>
      </w:r>
      <w:proofErr w:type="spellEnd"/>
      <w:r w:rsidRPr="00503941">
        <w:rPr>
          <w:rFonts w:ascii="Times New Roman" w:hAnsi="Times New Roman" w:cs="Times New Roman"/>
          <w:sz w:val="20"/>
          <w:szCs w:val="20"/>
        </w:rPr>
        <w:t xml:space="preserve">, female Jerusalem donkey that was presented with a 2-day history of mild depression, in appetence and lethargy. There was increase in PCV (46%) in the first day of hospitalization and then the level declined to (32%) following 12 days of hospitalization. Physiologically, this result could be justified as the animals decrease the intake of water during fasting which may lead to </w:t>
      </w:r>
      <w:proofErr w:type="spellStart"/>
      <w:r w:rsidRPr="00503941">
        <w:rPr>
          <w:rFonts w:ascii="Times New Roman" w:hAnsi="Times New Roman" w:cs="Times New Roman"/>
          <w:sz w:val="20"/>
          <w:szCs w:val="20"/>
        </w:rPr>
        <w:t>hemconcentration</w:t>
      </w:r>
      <w:proofErr w:type="spellEnd"/>
      <w:r w:rsidRPr="00503941">
        <w:rPr>
          <w:rFonts w:ascii="Times New Roman" w:hAnsi="Times New Roman" w:cs="Times New Roman"/>
          <w:sz w:val="20"/>
          <w:szCs w:val="20"/>
        </w:rPr>
        <w:t xml:space="preserve">, and following re-feeding the animals tend to drink water as usual, resulting in </w:t>
      </w:r>
      <w:proofErr w:type="spellStart"/>
      <w:r w:rsidRPr="00503941">
        <w:rPr>
          <w:rFonts w:ascii="Times New Roman" w:hAnsi="Times New Roman" w:cs="Times New Roman"/>
          <w:sz w:val="20"/>
          <w:szCs w:val="20"/>
        </w:rPr>
        <w:t>hemdilution</w:t>
      </w:r>
      <w:proofErr w:type="spellEnd"/>
      <w:r w:rsidRPr="00503941">
        <w:rPr>
          <w:rFonts w:ascii="Times New Roman" w:hAnsi="Times New Roman" w:cs="Times New Roman"/>
          <w:sz w:val="20"/>
          <w:szCs w:val="20"/>
        </w:rPr>
        <w:t>.</w:t>
      </w:r>
      <w:r w:rsidRPr="00503941">
        <w:rPr>
          <w:rFonts w:ascii="Times New Roman" w:hAnsi="Times New Roman" w:cs="Times New Roman"/>
          <w:b/>
          <w:sz w:val="20"/>
          <w:szCs w:val="20"/>
        </w:rPr>
        <w:t xml:space="preserve"> </w:t>
      </w:r>
    </w:p>
    <w:p w:rsidR="0042635B" w:rsidRPr="00503941" w:rsidRDefault="0042635B" w:rsidP="000A7825">
      <w:pPr>
        <w:pStyle w:val="Default"/>
        <w:snapToGrid w:val="0"/>
        <w:ind w:firstLine="425"/>
        <w:jc w:val="both"/>
        <w:rPr>
          <w:rFonts w:ascii="Times New Roman" w:hAnsi="Times New Roman" w:cs="Times New Roman"/>
          <w:color w:val="auto"/>
          <w:sz w:val="20"/>
          <w:szCs w:val="20"/>
        </w:rPr>
      </w:pPr>
      <w:r w:rsidRPr="00503941">
        <w:rPr>
          <w:rFonts w:ascii="Times New Roman" w:hAnsi="Times New Roman" w:cs="Times New Roman"/>
          <w:color w:val="auto"/>
          <w:sz w:val="20"/>
          <w:szCs w:val="20"/>
        </w:rPr>
        <w:t>There was significant (P&lt;0.05) increase from decreased mean normal value of protein concentration in the treatment group after treatment give as shown (table 4).</w:t>
      </w:r>
      <w:r w:rsidR="00206F7F" w:rsidRPr="00503941">
        <w:rPr>
          <w:rFonts w:ascii="Times New Roman" w:hAnsi="Times New Roman" w:cs="Times New Roman"/>
          <w:color w:val="auto"/>
          <w:sz w:val="20"/>
          <w:szCs w:val="20"/>
        </w:rPr>
        <w:t xml:space="preserve"> </w:t>
      </w:r>
      <w:r w:rsidRPr="00503941">
        <w:rPr>
          <w:rFonts w:ascii="Times New Roman" w:hAnsi="Times New Roman" w:cs="Times New Roman"/>
          <w:color w:val="auto"/>
          <w:sz w:val="20"/>
          <w:szCs w:val="20"/>
        </w:rPr>
        <w:t xml:space="preserve">These results resemble with the findings of </w:t>
      </w:r>
      <w:proofErr w:type="spellStart"/>
      <w:r w:rsidRPr="00503941">
        <w:rPr>
          <w:rFonts w:ascii="Times New Roman" w:hAnsi="Times New Roman" w:cs="Times New Roman"/>
          <w:color w:val="auto"/>
          <w:sz w:val="20"/>
          <w:szCs w:val="20"/>
        </w:rPr>
        <w:t>Bulldan</w:t>
      </w:r>
      <w:proofErr w:type="spellEnd"/>
      <w:r w:rsidRPr="00503941">
        <w:rPr>
          <w:rFonts w:ascii="Times New Roman" w:hAnsi="Times New Roman" w:cs="Times New Roman"/>
          <w:color w:val="auto"/>
          <w:sz w:val="20"/>
          <w:szCs w:val="20"/>
        </w:rPr>
        <w:t xml:space="preserve"> </w:t>
      </w:r>
      <w:r w:rsidRPr="00503941">
        <w:rPr>
          <w:rFonts w:ascii="Times New Roman" w:hAnsi="Times New Roman" w:cs="Times New Roman"/>
          <w:i/>
          <w:color w:val="auto"/>
          <w:sz w:val="20"/>
          <w:szCs w:val="20"/>
        </w:rPr>
        <w:t>et al</w:t>
      </w:r>
      <w:r w:rsidRPr="00503941">
        <w:rPr>
          <w:rFonts w:ascii="Times New Roman" w:hAnsi="Times New Roman" w:cs="Times New Roman"/>
          <w:color w:val="auto"/>
          <w:sz w:val="20"/>
          <w:szCs w:val="20"/>
        </w:rPr>
        <w:t>., (2013).</w:t>
      </w:r>
    </w:p>
    <w:p w:rsidR="0042635B" w:rsidRPr="00503941" w:rsidRDefault="0042635B" w:rsidP="000A7825">
      <w:pPr>
        <w:pStyle w:val="Default"/>
        <w:snapToGrid w:val="0"/>
        <w:ind w:firstLine="425"/>
        <w:jc w:val="both"/>
        <w:rPr>
          <w:rFonts w:ascii="Times New Roman" w:hAnsi="Times New Roman" w:cs="Times New Roman"/>
          <w:color w:val="auto"/>
          <w:sz w:val="20"/>
          <w:szCs w:val="20"/>
        </w:rPr>
      </w:pPr>
      <w:r w:rsidRPr="00503941">
        <w:rPr>
          <w:rFonts w:ascii="Times New Roman" w:hAnsi="Times New Roman" w:cs="Times New Roman"/>
          <w:color w:val="auto"/>
          <w:sz w:val="20"/>
          <w:szCs w:val="20"/>
        </w:rPr>
        <w:t xml:space="preserve">In the first treatment group (table 4), it could be observed that there was significant (P&lt;0.05) decrease in total triglycerides and total cholesterol during the study period after treatment (dextrose) applied in the diseased animals which were having increased level of triglyceride and total cholesterol, however, this result is in contrary with the report of </w:t>
      </w:r>
      <w:proofErr w:type="spellStart"/>
      <w:r w:rsidRPr="00503941">
        <w:rPr>
          <w:rFonts w:ascii="Times New Roman" w:hAnsi="Times New Roman" w:cs="Times New Roman"/>
          <w:color w:val="auto"/>
          <w:sz w:val="20"/>
          <w:szCs w:val="20"/>
        </w:rPr>
        <w:t>Bulldan</w:t>
      </w:r>
      <w:proofErr w:type="spellEnd"/>
      <w:r w:rsidRPr="00503941">
        <w:rPr>
          <w:rFonts w:ascii="Times New Roman" w:hAnsi="Times New Roman" w:cs="Times New Roman"/>
          <w:color w:val="auto"/>
          <w:sz w:val="20"/>
          <w:szCs w:val="20"/>
        </w:rPr>
        <w:t xml:space="preserve"> </w:t>
      </w:r>
      <w:r w:rsidRPr="00503941">
        <w:rPr>
          <w:rFonts w:ascii="Times New Roman" w:hAnsi="Times New Roman" w:cs="Times New Roman"/>
          <w:i/>
          <w:color w:val="auto"/>
          <w:sz w:val="20"/>
          <w:szCs w:val="20"/>
        </w:rPr>
        <w:t>et al</w:t>
      </w:r>
      <w:r w:rsidRPr="00503941">
        <w:rPr>
          <w:rFonts w:ascii="Times New Roman" w:hAnsi="Times New Roman" w:cs="Times New Roman"/>
          <w:color w:val="auto"/>
          <w:sz w:val="20"/>
          <w:szCs w:val="20"/>
        </w:rPr>
        <w:t xml:space="preserve">., (2013), who reported that there was significant increase in triglyceride and total cholesterol when animals feeding carbohydrate feeds continuously in healthy natural condition. But it could be because the cause of </w:t>
      </w:r>
      <w:proofErr w:type="spellStart"/>
      <w:r w:rsidRPr="00503941">
        <w:rPr>
          <w:rFonts w:ascii="Times New Roman" w:hAnsi="Times New Roman" w:cs="Times New Roman"/>
          <w:color w:val="auto"/>
          <w:sz w:val="20"/>
          <w:szCs w:val="20"/>
        </w:rPr>
        <w:t>hyperlipidemia</w:t>
      </w:r>
      <w:proofErr w:type="spellEnd"/>
      <w:r w:rsidRPr="00503941">
        <w:rPr>
          <w:rFonts w:ascii="Times New Roman" w:hAnsi="Times New Roman" w:cs="Times New Roman"/>
          <w:color w:val="auto"/>
          <w:sz w:val="20"/>
          <w:szCs w:val="20"/>
        </w:rPr>
        <w:t xml:space="preserve"> can be either exogenous or endogenous. In the present study there was endogenous </w:t>
      </w:r>
      <w:proofErr w:type="spellStart"/>
      <w:r w:rsidRPr="00503941">
        <w:rPr>
          <w:rFonts w:ascii="Times New Roman" w:hAnsi="Times New Roman" w:cs="Times New Roman"/>
          <w:color w:val="auto"/>
          <w:sz w:val="20"/>
          <w:szCs w:val="20"/>
        </w:rPr>
        <w:t>hyperlipidemia</w:t>
      </w:r>
      <w:proofErr w:type="spellEnd"/>
      <w:r w:rsidRPr="00503941">
        <w:rPr>
          <w:rFonts w:ascii="Times New Roman" w:hAnsi="Times New Roman" w:cs="Times New Roman"/>
          <w:color w:val="auto"/>
          <w:sz w:val="20"/>
          <w:szCs w:val="20"/>
        </w:rPr>
        <w:t xml:space="preserve"> which supported by </w:t>
      </w:r>
      <w:proofErr w:type="spellStart"/>
      <w:r w:rsidRPr="00503941">
        <w:rPr>
          <w:rFonts w:ascii="Times New Roman" w:hAnsi="Times New Roman" w:cs="Times New Roman"/>
          <w:color w:val="auto"/>
          <w:sz w:val="20"/>
          <w:szCs w:val="20"/>
        </w:rPr>
        <w:t>Bulldan</w:t>
      </w:r>
      <w:proofErr w:type="spellEnd"/>
      <w:r w:rsidRPr="00503941">
        <w:rPr>
          <w:rFonts w:ascii="Times New Roman" w:hAnsi="Times New Roman" w:cs="Times New Roman"/>
          <w:color w:val="auto"/>
          <w:sz w:val="20"/>
          <w:szCs w:val="20"/>
        </w:rPr>
        <w:t xml:space="preserve"> </w:t>
      </w:r>
      <w:r w:rsidRPr="00503941">
        <w:rPr>
          <w:rFonts w:ascii="Times New Roman" w:hAnsi="Times New Roman" w:cs="Times New Roman"/>
          <w:i/>
          <w:color w:val="auto"/>
          <w:sz w:val="20"/>
          <w:szCs w:val="20"/>
        </w:rPr>
        <w:t>et al</w:t>
      </w:r>
      <w:r w:rsidRPr="00503941">
        <w:rPr>
          <w:rFonts w:ascii="Times New Roman" w:hAnsi="Times New Roman" w:cs="Times New Roman"/>
          <w:color w:val="auto"/>
          <w:sz w:val="20"/>
          <w:szCs w:val="20"/>
        </w:rPr>
        <w:t xml:space="preserve">., (2013). He also reported that there was </w:t>
      </w:r>
      <w:r w:rsidRPr="00503941">
        <w:rPr>
          <w:rFonts w:ascii="Times New Roman" w:hAnsi="Times New Roman" w:cs="Times New Roman"/>
          <w:color w:val="auto"/>
          <w:sz w:val="20"/>
          <w:szCs w:val="20"/>
        </w:rPr>
        <w:lastRenderedPageBreak/>
        <w:t xml:space="preserve">significant increase in total triglycerides and total cholesterol concentration when animals withheld the feed. </w:t>
      </w:r>
    </w:p>
    <w:p w:rsidR="0042635B" w:rsidRPr="00503941" w:rsidRDefault="0042635B" w:rsidP="000A7825">
      <w:pPr>
        <w:pStyle w:val="Default"/>
        <w:snapToGrid w:val="0"/>
        <w:ind w:firstLine="425"/>
        <w:jc w:val="both"/>
        <w:rPr>
          <w:rFonts w:ascii="Times New Roman" w:hAnsi="Times New Roman" w:cs="Times New Roman"/>
          <w:b/>
          <w:color w:val="auto"/>
          <w:sz w:val="20"/>
          <w:szCs w:val="20"/>
        </w:rPr>
      </w:pPr>
      <w:r w:rsidRPr="00503941">
        <w:rPr>
          <w:rFonts w:ascii="Times New Roman" w:hAnsi="Times New Roman" w:cs="Times New Roman"/>
          <w:color w:val="auto"/>
          <w:sz w:val="20"/>
          <w:szCs w:val="20"/>
        </w:rPr>
        <w:t xml:space="preserve">Individual animals showed different TG level both between and within treatment groups during the study period this result is in agreement with that of </w:t>
      </w:r>
      <w:proofErr w:type="spellStart"/>
      <w:r w:rsidRPr="00503941">
        <w:rPr>
          <w:rFonts w:ascii="Times New Roman" w:hAnsi="Times New Roman" w:cs="Times New Roman"/>
          <w:color w:val="auto"/>
          <w:sz w:val="20"/>
          <w:szCs w:val="20"/>
        </w:rPr>
        <w:t>Bulldan</w:t>
      </w:r>
      <w:proofErr w:type="spellEnd"/>
      <w:r w:rsidRPr="00503941">
        <w:rPr>
          <w:rFonts w:ascii="Times New Roman" w:hAnsi="Times New Roman" w:cs="Times New Roman"/>
          <w:color w:val="auto"/>
          <w:sz w:val="20"/>
          <w:szCs w:val="20"/>
        </w:rPr>
        <w:t xml:space="preserve"> </w:t>
      </w:r>
      <w:r w:rsidRPr="00503941">
        <w:rPr>
          <w:rFonts w:ascii="Times New Roman" w:hAnsi="Times New Roman" w:cs="Times New Roman"/>
          <w:i/>
          <w:color w:val="auto"/>
          <w:sz w:val="20"/>
          <w:szCs w:val="20"/>
        </w:rPr>
        <w:t>et al</w:t>
      </w:r>
      <w:r w:rsidRPr="00503941">
        <w:rPr>
          <w:rFonts w:ascii="Times New Roman" w:hAnsi="Times New Roman" w:cs="Times New Roman"/>
          <w:color w:val="auto"/>
          <w:sz w:val="20"/>
          <w:szCs w:val="20"/>
        </w:rPr>
        <w:t xml:space="preserve">., (2013), who reported, the level of TG vary between groups of animals which were fasting for few days. Furthermore, the difference in the individual animals in respect of lipid profiles during the present study was also in accordance with the findings of </w:t>
      </w:r>
      <w:proofErr w:type="spellStart"/>
      <w:r w:rsidRPr="00503941">
        <w:rPr>
          <w:rFonts w:ascii="Times New Roman" w:hAnsi="Times New Roman" w:cs="Times New Roman"/>
          <w:color w:val="auto"/>
          <w:sz w:val="20"/>
          <w:szCs w:val="20"/>
        </w:rPr>
        <w:t>Bulldan</w:t>
      </w:r>
      <w:proofErr w:type="spellEnd"/>
      <w:r w:rsidRPr="00503941">
        <w:rPr>
          <w:rFonts w:ascii="Times New Roman" w:hAnsi="Times New Roman" w:cs="Times New Roman"/>
          <w:color w:val="auto"/>
          <w:sz w:val="20"/>
          <w:szCs w:val="20"/>
        </w:rPr>
        <w:t xml:space="preserve"> </w:t>
      </w:r>
      <w:r w:rsidRPr="00503941">
        <w:rPr>
          <w:rFonts w:ascii="Times New Roman" w:hAnsi="Times New Roman" w:cs="Times New Roman"/>
          <w:i/>
          <w:color w:val="auto"/>
          <w:sz w:val="20"/>
          <w:szCs w:val="20"/>
        </w:rPr>
        <w:t>et al</w:t>
      </w:r>
      <w:r w:rsidRPr="00503941">
        <w:rPr>
          <w:rFonts w:ascii="Times New Roman" w:hAnsi="Times New Roman" w:cs="Times New Roman"/>
          <w:color w:val="auto"/>
          <w:sz w:val="20"/>
          <w:szCs w:val="20"/>
        </w:rPr>
        <w:t>., (2013).</w:t>
      </w:r>
    </w:p>
    <w:p w:rsidR="0042635B" w:rsidRPr="00503941" w:rsidRDefault="0042635B" w:rsidP="000A7825">
      <w:pPr>
        <w:pStyle w:val="Default"/>
        <w:snapToGrid w:val="0"/>
        <w:ind w:firstLine="425"/>
        <w:jc w:val="both"/>
        <w:rPr>
          <w:rFonts w:ascii="Times New Roman" w:hAnsi="Times New Roman" w:cs="Times New Roman"/>
          <w:color w:val="auto"/>
          <w:sz w:val="20"/>
          <w:szCs w:val="20"/>
        </w:rPr>
      </w:pPr>
      <w:r w:rsidRPr="00503941">
        <w:rPr>
          <w:rFonts w:ascii="Times New Roman" w:hAnsi="Times New Roman" w:cs="Times New Roman"/>
          <w:color w:val="auto"/>
          <w:sz w:val="20"/>
          <w:szCs w:val="20"/>
        </w:rPr>
        <w:t xml:space="preserve">In the present study total cholesterol (8.91 </w:t>
      </w:r>
      <w:proofErr w:type="spellStart"/>
      <w:r w:rsidRPr="00503941">
        <w:rPr>
          <w:rFonts w:ascii="Times New Roman" w:hAnsi="Times New Roman" w:cs="Times New Roman"/>
          <w:color w:val="auto"/>
          <w:sz w:val="20"/>
          <w:szCs w:val="20"/>
        </w:rPr>
        <w:t>mmol</w:t>
      </w:r>
      <w:proofErr w:type="spellEnd"/>
      <w:r w:rsidRPr="00503941">
        <w:rPr>
          <w:rFonts w:ascii="Times New Roman" w:hAnsi="Times New Roman" w:cs="Times New Roman"/>
          <w:color w:val="auto"/>
          <w:sz w:val="20"/>
          <w:szCs w:val="20"/>
        </w:rPr>
        <w:t xml:space="preserve">/l) and triglycerides (8.6 </w:t>
      </w:r>
      <w:proofErr w:type="spellStart"/>
      <w:r w:rsidRPr="00503941">
        <w:rPr>
          <w:rFonts w:ascii="Times New Roman" w:hAnsi="Times New Roman" w:cs="Times New Roman"/>
          <w:color w:val="auto"/>
          <w:sz w:val="20"/>
          <w:szCs w:val="20"/>
        </w:rPr>
        <w:t>mmol</w:t>
      </w:r>
      <w:proofErr w:type="spellEnd"/>
      <w:r w:rsidRPr="00503941">
        <w:rPr>
          <w:rFonts w:ascii="Times New Roman" w:hAnsi="Times New Roman" w:cs="Times New Roman"/>
          <w:color w:val="auto"/>
          <w:sz w:val="20"/>
          <w:szCs w:val="20"/>
        </w:rPr>
        <w:t xml:space="preserve">/l) were high beyond the normal mean value before treatment but, there was decrease in cholesterol (3.02 </w:t>
      </w:r>
      <w:proofErr w:type="spellStart"/>
      <w:r w:rsidRPr="00503941">
        <w:rPr>
          <w:rFonts w:ascii="Times New Roman" w:hAnsi="Times New Roman" w:cs="Times New Roman"/>
          <w:color w:val="auto"/>
          <w:sz w:val="20"/>
          <w:szCs w:val="20"/>
        </w:rPr>
        <w:t>mmol</w:t>
      </w:r>
      <w:proofErr w:type="spellEnd"/>
      <w:r w:rsidRPr="00503941">
        <w:rPr>
          <w:rFonts w:ascii="Times New Roman" w:hAnsi="Times New Roman" w:cs="Times New Roman"/>
          <w:color w:val="auto"/>
          <w:sz w:val="20"/>
          <w:szCs w:val="20"/>
        </w:rPr>
        <w:t xml:space="preserve">/l) and triglycerides (2.3 </w:t>
      </w:r>
      <w:proofErr w:type="spellStart"/>
      <w:r w:rsidRPr="00503941">
        <w:rPr>
          <w:rFonts w:ascii="Times New Roman" w:hAnsi="Times New Roman" w:cs="Times New Roman"/>
          <w:color w:val="auto"/>
          <w:sz w:val="20"/>
          <w:szCs w:val="20"/>
        </w:rPr>
        <w:t>mmol</w:t>
      </w:r>
      <w:proofErr w:type="spellEnd"/>
      <w:r w:rsidRPr="00503941">
        <w:rPr>
          <w:rFonts w:ascii="Times New Roman" w:hAnsi="Times New Roman" w:cs="Times New Roman"/>
          <w:color w:val="auto"/>
          <w:sz w:val="20"/>
          <w:szCs w:val="20"/>
        </w:rPr>
        <w:t>/l) after treatment and this result is in agreement with</w:t>
      </w:r>
      <w:r w:rsidR="00206F7F" w:rsidRPr="00503941">
        <w:rPr>
          <w:rFonts w:ascii="Times New Roman" w:hAnsi="Times New Roman" w:cs="Times New Roman"/>
          <w:color w:val="auto"/>
          <w:sz w:val="20"/>
          <w:szCs w:val="20"/>
        </w:rPr>
        <w:t xml:space="preserve"> </w:t>
      </w:r>
      <w:r w:rsidRPr="00503941">
        <w:rPr>
          <w:rFonts w:ascii="Times New Roman" w:hAnsi="Times New Roman" w:cs="Times New Roman"/>
          <w:color w:val="auto"/>
          <w:sz w:val="20"/>
          <w:szCs w:val="20"/>
        </w:rPr>
        <w:t xml:space="preserve">Tarrant and his colleagues, (1998). He observed higher level of cholesterol before treatment (7.2 </w:t>
      </w:r>
      <w:proofErr w:type="spellStart"/>
      <w:r w:rsidRPr="00503941">
        <w:rPr>
          <w:rFonts w:ascii="Times New Roman" w:hAnsi="Times New Roman" w:cs="Times New Roman"/>
          <w:color w:val="auto"/>
          <w:sz w:val="20"/>
          <w:szCs w:val="20"/>
        </w:rPr>
        <w:t>mmol</w:t>
      </w:r>
      <w:proofErr w:type="spellEnd"/>
      <w:r w:rsidRPr="00503941">
        <w:rPr>
          <w:rFonts w:ascii="Times New Roman" w:hAnsi="Times New Roman" w:cs="Times New Roman"/>
          <w:color w:val="auto"/>
          <w:sz w:val="20"/>
          <w:szCs w:val="20"/>
        </w:rPr>
        <w:t xml:space="preserve">/l) and reduced to 2.1 </w:t>
      </w:r>
      <w:proofErr w:type="spellStart"/>
      <w:r w:rsidRPr="00503941">
        <w:rPr>
          <w:rFonts w:ascii="Times New Roman" w:hAnsi="Times New Roman" w:cs="Times New Roman"/>
          <w:color w:val="auto"/>
          <w:sz w:val="20"/>
          <w:szCs w:val="20"/>
        </w:rPr>
        <w:t>mmol</w:t>
      </w:r>
      <w:proofErr w:type="spellEnd"/>
      <w:r w:rsidRPr="00503941">
        <w:rPr>
          <w:rFonts w:ascii="Times New Roman" w:hAnsi="Times New Roman" w:cs="Times New Roman"/>
          <w:color w:val="auto"/>
          <w:sz w:val="20"/>
          <w:szCs w:val="20"/>
        </w:rPr>
        <w:t>/l following hospitalization and treatment for two weeks (reference values 2.8±0.8). In this study the level of cholesterols was also high before treatment</w:t>
      </w:r>
      <w:r w:rsidR="00206F7F" w:rsidRPr="00503941">
        <w:rPr>
          <w:rFonts w:ascii="Times New Roman" w:hAnsi="Times New Roman" w:cs="Times New Roman"/>
          <w:color w:val="auto"/>
          <w:sz w:val="20"/>
          <w:szCs w:val="20"/>
        </w:rPr>
        <w:t xml:space="preserve"> </w:t>
      </w:r>
      <w:r w:rsidRPr="00503941">
        <w:rPr>
          <w:rFonts w:ascii="Times New Roman" w:hAnsi="Times New Roman" w:cs="Times New Roman"/>
          <w:color w:val="auto"/>
          <w:sz w:val="20"/>
          <w:szCs w:val="20"/>
        </w:rPr>
        <w:t>and reduced after treatment.</w:t>
      </w:r>
    </w:p>
    <w:p w:rsidR="0042635B" w:rsidRPr="00503941" w:rsidRDefault="0042635B" w:rsidP="000A7825">
      <w:pPr>
        <w:pStyle w:val="Default"/>
        <w:snapToGrid w:val="0"/>
        <w:ind w:firstLine="425"/>
        <w:jc w:val="both"/>
        <w:rPr>
          <w:rFonts w:ascii="Times New Roman" w:hAnsi="Times New Roman" w:cs="Times New Roman"/>
          <w:b/>
          <w:color w:val="auto"/>
          <w:sz w:val="20"/>
          <w:szCs w:val="20"/>
        </w:rPr>
      </w:pPr>
      <w:r w:rsidRPr="00503941">
        <w:rPr>
          <w:rFonts w:ascii="Times New Roman" w:hAnsi="Times New Roman" w:cs="Times New Roman"/>
          <w:color w:val="auto"/>
          <w:sz w:val="20"/>
          <w:szCs w:val="20"/>
        </w:rPr>
        <w:t xml:space="preserve">There was a highly significant (P&lt;0.05) increased of glucose concentration particularly in first and second treatment group, in </w:t>
      </w:r>
      <w:proofErr w:type="spellStart"/>
      <w:r w:rsidRPr="00503941">
        <w:rPr>
          <w:rFonts w:ascii="Times New Roman" w:hAnsi="Times New Roman" w:cs="Times New Roman"/>
          <w:color w:val="auto"/>
          <w:sz w:val="20"/>
          <w:szCs w:val="20"/>
        </w:rPr>
        <w:t>comparation</w:t>
      </w:r>
      <w:proofErr w:type="spellEnd"/>
      <w:r w:rsidRPr="00503941">
        <w:rPr>
          <w:rFonts w:ascii="Times New Roman" w:hAnsi="Times New Roman" w:cs="Times New Roman"/>
          <w:color w:val="auto"/>
          <w:sz w:val="20"/>
          <w:szCs w:val="20"/>
        </w:rPr>
        <w:t xml:space="preserve"> to the level of glucose increment in the third and fourth treatment groups. This result is an agreement with those of Moore and </w:t>
      </w:r>
      <w:proofErr w:type="spellStart"/>
      <w:r w:rsidRPr="00503941">
        <w:rPr>
          <w:rFonts w:ascii="Times New Roman" w:hAnsi="Times New Roman" w:cs="Times New Roman"/>
          <w:color w:val="auto"/>
          <w:sz w:val="20"/>
          <w:szCs w:val="20"/>
        </w:rPr>
        <w:t>Woollard</w:t>
      </w:r>
      <w:proofErr w:type="spellEnd"/>
      <w:r w:rsidRPr="00503941">
        <w:rPr>
          <w:rFonts w:ascii="Times New Roman" w:hAnsi="Times New Roman" w:cs="Times New Roman"/>
          <w:color w:val="auto"/>
          <w:sz w:val="20"/>
          <w:szCs w:val="20"/>
        </w:rPr>
        <w:t xml:space="preserve">, (2005), reported that, administration of low concentration of dextrose 5% had a better effect than dextrose 50% for the treatment of hypoglycemic patients. In addition to increase in blood glucose level after treatment, dextrose 50% had many negative effects like; extravasations injury, cerebral edema, endothelia injury and </w:t>
      </w:r>
      <w:proofErr w:type="spellStart"/>
      <w:r w:rsidRPr="00503941">
        <w:rPr>
          <w:rFonts w:ascii="Times New Roman" w:hAnsi="Times New Roman" w:cs="Times New Roman"/>
          <w:color w:val="auto"/>
          <w:sz w:val="20"/>
          <w:szCs w:val="20"/>
        </w:rPr>
        <w:t>nurotoxic</w:t>
      </w:r>
      <w:proofErr w:type="spellEnd"/>
      <w:r w:rsidRPr="00503941">
        <w:rPr>
          <w:rFonts w:ascii="Times New Roman" w:hAnsi="Times New Roman" w:cs="Times New Roman"/>
          <w:color w:val="auto"/>
          <w:sz w:val="20"/>
          <w:szCs w:val="20"/>
        </w:rPr>
        <w:t xml:space="preserve"> effect, which were reported by </w:t>
      </w:r>
      <w:proofErr w:type="spellStart"/>
      <w:r w:rsidRPr="00503941">
        <w:rPr>
          <w:rFonts w:ascii="Times New Roman" w:hAnsi="Times New Roman" w:cs="Times New Roman"/>
          <w:bCs/>
          <w:color w:val="auto"/>
          <w:sz w:val="20"/>
          <w:szCs w:val="20"/>
        </w:rPr>
        <w:t>Ziad</w:t>
      </w:r>
      <w:proofErr w:type="spellEnd"/>
      <w:r w:rsidRPr="00503941">
        <w:rPr>
          <w:rFonts w:ascii="Times New Roman" w:hAnsi="Times New Roman" w:cs="Times New Roman"/>
          <w:bCs/>
          <w:color w:val="auto"/>
          <w:sz w:val="20"/>
          <w:szCs w:val="20"/>
        </w:rPr>
        <w:t xml:space="preserve"> and Daniel, (</w:t>
      </w:r>
      <w:r w:rsidRPr="00503941">
        <w:rPr>
          <w:rFonts w:ascii="Times New Roman" w:hAnsi="Times New Roman" w:cs="Times New Roman"/>
          <w:iCs/>
          <w:color w:val="auto"/>
          <w:sz w:val="20"/>
          <w:szCs w:val="20"/>
        </w:rPr>
        <w:t>2009).</w:t>
      </w:r>
    </w:p>
    <w:p w:rsidR="0042635B" w:rsidRPr="00503941" w:rsidRDefault="0042635B" w:rsidP="000A7825">
      <w:pPr>
        <w:pStyle w:val="Default"/>
        <w:snapToGrid w:val="0"/>
        <w:ind w:firstLine="425"/>
        <w:jc w:val="both"/>
        <w:rPr>
          <w:rFonts w:ascii="Times New Roman" w:hAnsi="Times New Roman" w:cs="Times New Roman"/>
          <w:color w:val="auto"/>
          <w:sz w:val="20"/>
          <w:szCs w:val="20"/>
        </w:rPr>
      </w:pPr>
      <w:r w:rsidRPr="00503941">
        <w:rPr>
          <w:rFonts w:ascii="Times New Roman" w:hAnsi="Times New Roman" w:cs="Times New Roman"/>
          <w:color w:val="auto"/>
          <w:sz w:val="20"/>
          <w:szCs w:val="20"/>
        </w:rPr>
        <w:t xml:space="preserve">The level of ALT and AST were moderately decreased after therapeutic application with dextrose. This result is exactly in accordance with the findings of </w:t>
      </w:r>
      <w:proofErr w:type="spellStart"/>
      <w:r w:rsidRPr="00503941">
        <w:rPr>
          <w:rFonts w:ascii="Times New Roman" w:hAnsi="Times New Roman" w:cs="Times New Roman"/>
          <w:color w:val="auto"/>
          <w:sz w:val="20"/>
          <w:szCs w:val="20"/>
        </w:rPr>
        <w:t>Bulldan</w:t>
      </w:r>
      <w:proofErr w:type="spellEnd"/>
      <w:r w:rsidRPr="00503941">
        <w:rPr>
          <w:rFonts w:ascii="Times New Roman" w:hAnsi="Times New Roman" w:cs="Times New Roman"/>
          <w:color w:val="auto"/>
          <w:sz w:val="20"/>
          <w:szCs w:val="20"/>
        </w:rPr>
        <w:t xml:space="preserve"> </w:t>
      </w:r>
      <w:r w:rsidRPr="00503941">
        <w:rPr>
          <w:rFonts w:ascii="Times New Roman" w:hAnsi="Times New Roman" w:cs="Times New Roman"/>
          <w:i/>
          <w:color w:val="auto"/>
          <w:sz w:val="20"/>
          <w:szCs w:val="20"/>
        </w:rPr>
        <w:t>et al</w:t>
      </w:r>
      <w:r w:rsidRPr="00503941">
        <w:rPr>
          <w:rFonts w:ascii="Times New Roman" w:hAnsi="Times New Roman" w:cs="Times New Roman"/>
          <w:color w:val="auto"/>
          <w:sz w:val="20"/>
          <w:szCs w:val="20"/>
        </w:rPr>
        <w:t xml:space="preserve">., (2013), and </w:t>
      </w:r>
      <w:proofErr w:type="spellStart"/>
      <w:r w:rsidRPr="00503941">
        <w:rPr>
          <w:rFonts w:ascii="Times New Roman" w:hAnsi="Times New Roman" w:cs="Times New Roman"/>
          <w:color w:val="auto"/>
          <w:sz w:val="20"/>
          <w:szCs w:val="20"/>
        </w:rPr>
        <w:t>Dunkel</w:t>
      </w:r>
      <w:proofErr w:type="spellEnd"/>
      <w:r w:rsidRPr="00503941">
        <w:rPr>
          <w:rFonts w:ascii="Times New Roman" w:hAnsi="Times New Roman" w:cs="Times New Roman"/>
          <w:color w:val="auto"/>
          <w:sz w:val="20"/>
          <w:szCs w:val="20"/>
        </w:rPr>
        <w:t xml:space="preserve"> and </w:t>
      </w:r>
      <w:proofErr w:type="spellStart"/>
      <w:r w:rsidRPr="00503941">
        <w:rPr>
          <w:rFonts w:ascii="Times New Roman" w:hAnsi="Times New Roman" w:cs="Times New Roman"/>
          <w:color w:val="auto"/>
          <w:sz w:val="20"/>
          <w:szCs w:val="20"/>
        </w:rPr>
        <w:t>Mckenzie</w:t>
      </w:r>
      <w:proofErr w:type="spellEnd"/>
      <w:r w:rsidRPr="00503941">
        <w:rPr>
          <w:rFonts w:ascii="Times New Roman" w:hAnsi="Times New Roman" w:cs="Times New Roman"/>
          <w:color w:val="auto"/>
          <w:sz w:val="20"/>
          <w:szCs w:val="20"/>
        </w:rPr>
        <w:t xml:space="preserve">, 2003, who reported that, when animals are off feed or </w:t>
      </w:r>
      <w:proofErr w:type="spellStart"/>
      <w:r w:rsidRPr="00503941">
        <w:rPr>
          <w:rFonts w:ascii="Times New Roman" w:hAnsi="Times New Roman" w:cs="Times New Roman"/>
          <w:color w:val="auto"/>
          <w:sz w:val="20"/>
          <w:szCs w:val="20"/>
        </w:rPr>
        <w:t>withhelding</w:t>
      </w:r>
      <w:proofErr w:type="spellEnd"/>
      <w:r w:rsidRPr="00503941">
        <w:rPr>
          <w:rFonts w:ascii="Times New Roman" w:hAnsi="Times New Roman" w:cs="Times New Roman"/>
          <w:color w:val="auto"/>
          <w:sz w:val="20"/>
          <w:szCs w:val="20"/>
        </w:rPr>
        <w:t xml:space="preserve"> their feed, the level of glucose is decreased, in contrary the level of triglycerides and total cholesterol which were increased </w:t>
      </w:r>
    </w:p>
    <w:p w:rsidR="00B53185" w:rsidRPr="00503941" w:rsidRDefault="0042635B" w:rsidP="000A7825">
      <w:pPr>
        <w:snapToGrid w:val="0"/>
        <w:spacing w:after="0" w:line="240" w:lineRule="auto"/>
        <w:ind w:firstLine="425"/>
        <w:jc w:val="both"/>
        <w:rPr>
          <w:rFonts w:ascii="Times New Roman" w:hAnsi="Times New Roman" w:cs="Times New Roman"/>
          <w:sz w:val="20"/>
          <w:szCs w:val="20"/>
        </w:rPr>
      </w:pPr>
      <w:r w:rsidRPr="00503941">
        <w:rPr>
          <w:rFonts w:ascii="Times New Roman" w:hAnsi="Times New Roman" w:cs="Times New Roman"/>
          <w:sz w:val="20"/>
          <w:szCs w:val="20"/>
        </w:rPr>
        <w:lastRenderedPageBreak/>
        <w:t xml:space="preserve">In donkeys, with naturally occurring </w:t>
      </w:r>
      <w:proofErr w:type="spellStart"/>
      <w:r w:rsidRPr="00503941">
        <w:rPr>
          <w:rFonts w:ascii="Times New Roman" w:hAnsi="Times New Roman" w:cs="Times New Roman"/>
          <w:sz w:val="20"/>
          <w:szCs w:val="20"/>
        </w:rPr>
        <w:t>hyperlipidemia</w:t>
      </w:r>
      <w:proofErr w:type="spellEnd"/>
      <w:r w:rsidRPr="00503941">
        <w:rPr>
          <w:rFonts w:ascii="Times New Roman" w:hAnsi="Times New Roman" w:cs="Times New Roman"/>
          <w:sz w:val="20"/>
          <w:szCs w:val="20"/>
        </w:rPr>
        <w:t xml:space="preserve">, a positive correlation between plasma insulin and serum triglycerides concentration has been reported by </w:t>
      </w:r>
      <w:proofErr w:type="spellStart"/>
      <w:r w:rsidRPr="00503941">
        <w:rPr>
          <w:rFonts w:ascii="Times New Roman" w:hAnsi="Times New Roman" w:cs="Times New Roman"/>
          <w:sz w:val="20"/>
          <w:szCs w:val="20"/>
        </w:rPr>
        <w:t>Forhead</w:t>
      </w:r>
      <w:proofErr w:type="spellEnd"/>
      <w:r w:rsidRPr="00503941">
        <w:rPr>
          <w:rFonts w:ascii="Times New Roman" w:hAnsi="Times New Roman" w:cs="Times New Roman"/>
          <w:sz w:val="20"/>
          <w:szCs w:val="20"/>
        </w:rPr>
        <w:t xml:space="preserve"> </w:t>
      </w:r>
      <w:r w:rsidRPr="00503941">
        <w:rPr>
          <w:rFonts w:ascii="Times New Roman" w:hAnsi="Times New Roman" w:cs="Times New Roman"/>
          <w:i/>
          <w:iCs/>
          <w:sz w:val="20"/>
          <w:szCs w:val="20"/>
        </w:rPr>
        <w:t>et al</w:t>
      </w:r>
      <w:r w:rsidRPr="00503941">
        <w:rPr>
          <w:rFonts w:ascii="Times New Roman" w:hAnsi="Times New Roman" w:cs="Times New Roman"/>
          <w:sz w:val="20"/>
          <w:szCs w:val="20"/>
        </w:rPr>
        <w:t xml:space="preserve">., (1994). Activities of lipoprotein lipase and hepatic lipase are higher in </w:t>
      </w:r>
      <w:proofErr w:type="spellStart"/>
      <w:r w:rsidRPr="00503941">
        <w:rPr>
          <w:rFonts w:ascii="Times New Roman" w:hAnsi="Times New Roman" w:cs="Times New Roman"/>
          <w:sz w:val="20"/>
          <w:szCs w:val="20"/>
        </w:rPr>
        <w:t>hypertriglyceridemia</w:t>
      </w:r>
      <w:proofErr w:type="spellEnd"/>
      <w:r w:rsidRPr="00503941">
        <w:rPr>
          <w:rFonts w:ascii="Times New Roman" w:hAnsi="Times New Roman" w:cs="Times New Roman"/>
          <w:sz w:val="20"/>
          <w:szCs w:val="20"/>
        </w:rPr>
        <w:t xml:space="preserve">, feed-deprived donkeys than in fed donkeys (Frank </w:t>
      </w:r>
      <w:r w:rsidRPr="00503941">
        <w:rPr>
          <w:rFonts w:ascii="Times New Roman" w:hAnsi="Times New Roman" w:cs="Times New Roman"/>
          <w:i/>
          <w:iCs/>
          <w:sz w:val="20"/>
          <w:szCs w:val="20"/>
        </w:rPr>
        <w:t>et al.</w:t>
      </w:r>
      <w:r w:rsidRPr="00503941">
        <w:rPr>
          <w:rFonts w:ascii="Times New Roman" w:hAnsi="Times New Roman" w:cs="Times New Roman"/>
          <w:sz w:val="20"/>
          <w:szCs w:val="20"/>
        </w:rPr>
        <w:t xml:space="preserve">, 2006). This suggests that overproduction of triglycerides, possibly complicated by defective catabolism and is the predominant cause of </w:t>
      </w:r>
      <w:proofErr w:type="spellStart"/>
      <w:r w:rsidRPr="00503941">
        <w:rPr>
          <w:rFonts w:ascii="Times New Roman" w:hAnsi="Times New Roman" w:cs="Times New Roman"/>
          <w:sz w:val="20"/>
          <w:szCs w:val="20"/>
        </w:rPr>
        <w:t>hypertriglyceridemia</w:t>
      </w:r>
      <w:proofErr w:type="spellEnd"/>
      <w:r w:rsidRPr="00503941">
        <w:rPr>
          <w:rFonts w:ascii="Times New Roman" w:hAnsi="Times New Roman" w:cs="Times New Roman"/>
          <w:sz w:val="20"/>
          <w:szCs w:val="20"/>
        </w:rPr>
        <w:t xml:space="preserve"> (Watson </w:t>
      </w:r>
      <w:r w:rsidRPr="00503941">
        <w:rPr>
          <w:rFonts w:ascii="Times New Roman" w:hAnsi="Times New Roman" w:cs="Times New Roman"/>
          <w:i/>
          <w:iCs/>
          <w:sz w:val="20"/>
          <w:szCs w:val="20"/>
        </w:rPr>
        <w:t>et al</w:t>
      </w:r>
      <w:r w:rsidRPr="00503941">
        <w:rPr>
          <w:rFonts w:ascii="Times New Roman" w:hAnsi="Times New Roman" w:cs="Times New Roman"/>
          <w:sz w:val="20"/>
          <w:szCs w:val="20"/>
        </w:rPr>
        <w:t xml:space="preserve">., 1992b). </w:t>
      </w:r>
      <w:bookmarkStart w:id="32" w:name="_Toc517863472"/>
    </w:p>
    <w:p w:rsidR="00B53185" w:rsidRPr="00503941" w:rsidRDefault="00206F7F" w:rsidP="000A7825">
      <w:pPr>
        <w:pStyle w:val="Heading1"/>
        <w:keepNext w:val="0"/>
        <w:keepLines w:val="0"/>
        <w:snapToGrid w:val="0"/>
        <w:spacing w:before="0" w:line="240" w:lineRule="auto"/>
        <w:jc w:val="both"/>
        <w:rPr>
          <w:rFonts w:ascii="Times New Roman" w:hAnsi="Times New Roman" w:cs="Times New Roman"/>
          <w:color w:val="auto"/>
          <w:sz w:val="20"/>
          <w:szCs w:val="20"/>
        </w:rPr>
      </w:pPr>
      <w:r w:rsidRPr="00503941">
        <w:rPr>
          <w:rFonts w:ascii="Times New Roman" w:eastAsia="Times New Roman" w:hAnsi="Times New Roman" w:cs="Times New Roman"/>
          <w:sz w:val="20"/>
          <w:szCs w:val="20"/>
        </w:rPr>
        <w:cr/>
      </w:r>
      <w:r w:rsidR="0028547A" w:rsidRPr="00503941">
        <w:rPr>
          <w:rFonts w:ascii="Times New Roman" w:hAnsi="Times New Roman" w:cs="Times New Roman"/>
          <w:color w:val="auto"/>
          <w:sz w:val="20"/>
          <w:szCs w:val="20"/>
        </w:rPr>
        <w:t>Conclusion And Recommendations</w:t>
      </w:r>
      <w:bookmarkEnd w:id="32"/>
    </w:p>
    <w:p w:rsidR="00B53185" w:rsidRPr="00503941" w:rsidRDefault="00B53185" w:rsidP="000A782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03941">
        <w:rPr>
          <w:rFonts w:ascii="Times New Roman" w:hAnsi="Times New Roman" w:cs="Times New Roman"/>
          <w:sz w:val="20"/>
          <w:szCs w:val="20"/>
        </w:rPr>
        <w:t xml:space="preserve">It is to be concluded that treating of </w:t>
      </w:r>
      <w:proofErr w:type="spellStart"/>
      <w:r w:rsidRPr="00503941">
        <w:rPr>
          <w:rFonts w:ascii="Times New Roman" w:hAnsi="Times New Roman" w:cs="Times New Roman"/>
          <w:sz w:val="20"/>
          <w:szCs w:val="20"/>
        </w:rPr>
        <w:t>hyperlipidemic</w:t>
      </w:r>
      <w:proofErr w:type="spellEnd"/>
      <w:r w:rsidRPr="00503941">
        <w:rPr>
          <w:rFonts w:ascii="Times New Roman" w:hAnsi="Times New Roman" w:cs="Times New Roman"/>
          <w:sz w:val="20"/>
          <w:szCs w:val="20"/>
        </w:rPr>
        <w:t xml:space="preserve"> donkeys for three days (with exclusion of other risk factors), especially with dextrose 5% with </w:t>
      </w:r>
      <w:proofErr w:type="spellStart"/>
      <w:r w:rsidRPr="00503941">
        <w:rPr>
          <w:rFonts w:ascii="Times New Roman" w:hAnsi="Times New Roman" w:cs="Times New Roman"/>
          <w:sz w:val="20"/>
          <w:szCs w:val="20"/>
        </w:rPr>
        <w:t>prednisolone</w:t>
      </w:r>
      <w:proofErr w:type="spellEnd"/>
      <w:r w:rsidRPr="00503941">
        <w:rPr>
          <w:rFonts w:ascii="Times New Roman" w:hAnsi="Times New Roman" w:cs="Times New Roman"/>
          <w:sz w:val="20"/>
          <w:szCs w:val="20"/>
        </w:rPr>
        <w:t xml:space="preserve"> 5mg, resulted in significant reduction of inappropriate elevated level of blood triglycerides, total cholesterol, packed cell volume and moderately increased the total red blood cells, blood total protein, albumin hemoglobin concentration and blood glucose level from </w:t>
      </w:r>
      <w:proofErr w:type="spellStart"/>
      <w:r w:rsidRPr="00503941">
        <w:rPr>
          <w:rFonts w:ascii="Times New Roman" w:hAnsi="Times New Roman" w:cs="Times New Roman"/>
          <w:sz w:val="20"/>
          <w:szCs w:val="20"/>
        </w:rPr>
        <w:t>hyperlipidemic</w:t>
      </w:r>
      <w:proofErr w:type="spellEnd"/>
      <w:r w:rsidRPr="00503941">
        <w:rPr>
          <w:rFonts w:ascii="Times New Roman" w:hAnsi="Times New Roman" w:cs="Times New Roman"/>
          <w:sz w:val="20"/>
          <w:szCs w:val="20"/>
        </w:rPr>
        <w:t xml:space="preserve"> donkeys. Next to dextrose 5% combination with </w:t>
      </w:r>
      <w:proofErr w:type="spellStart"/>
      <w:r w:rsidRPr="00503941">
        <w:rPr>
          <w:rFonts w:ascii="Times New Roman" w:hAnsi="Times New Roman" w:cs="Times New Roman"/>
          <w:sz w:val="20"/>
          <w:szCs w:val="20"/>
        </w:rPr>
        <w:t>prednisolone</w:t>
      </w:r>
      <w:proofErr w:type="spellEnd"/>
      <w:r w:rsidRPr="00503941">
        <w:rPr>
          <w:rFonts w:ascii="Times New Roman" w:hAnsi="Times New Roman" w:cs="Times New Roman"/>
          <w:sz w:val="20"/>
          <w:szCs w:val="20"/>
        </w:rPr>
        <w:t xml:space="preserve">, dextrose 5% alone was good treatment during study period as second choice of treatment, when it is compared with the rest two treatments: dextrose 10% and dextrose 20% separately. Individual variation in the level of total cholesterol and triglycerides was observed within donkeys in relation to type and concentration of treatments. Therefore; this result gives a clue that out of the four treatment groups the combination of dextrose 5% plus </w:t>
      </w:r>
      <w:proofErr w:type="spellStart"/>
      <w:r w:rsidRPr="00503941">
        <w:rPr>
          <w:rFonts w:ascii="Times New Roman" w:hAnsi="Times New Roman" w:cs="Times New Roman"/>
          <w:sz w:val="20"/>
          <w:szCs w:val="20"/>
        </w:rPr>
        <w:t>prednisolone</w:t>
      </w:r>
      <w:proofErr w:type="spellEnd"/>
      <w:r w:rsidRPr="00503941">
        <w:rPr>
          <w:rFonts w:ascii="Times New Roman" w:hAnsi="Times New Roman" w:cs="Times New Roman"/>
          <w:sz w:val="20"/>
          <w:szCs w:val="20"/>
        </w:rPr>
        <w:t xml:space="preserve"> 5mg gives a better result for </w:t>
      </w:r>
      <w:proofErr w:type="spellStart"/>
      <w:r w:rsidRPr="00503941">
        <w:rPr>
          <w:rFonts w:ascii="Times New Roman" w:hAnsi="Times New Roman" w:cs="Times New Roman"/>
          <w:sz w:val="20"/>
          <w:szCs w:val="20"/>
        </w:rPr>
        <w:t>hyperlipidemic</w:t>
      </w:r>
      <w:proofErr w:type="spellEnd"/>
      <w:r w:rsidRPr="00503941">
        <w:rPr>
          <w:rFonts w:ascii="Times New Roman" w:hAnsi="Times New Roman" w:cs="Times New Roman"/>
          <w:sz w:val="20"/>
          <w:szCs w:val="20"/>
        </w:rPr>
        <w:t xml:space="preserve"> donkeys which were off feed during the study period.</w:t>
      </w:r>
      <w:r w:rsidR="00206F7F" w:rsidRPr="00503941">
        <w:rPr>
          <w:rFonts w:ascii="Times New Roman" w:hAnsi="Times New Roman" w:cs="Times New Roman"/>
          <w:sz w:val="20"/>
          <w:szCs w:val="20"/>
        </w:rPr>
        <w:t xml:space="preserve"> </w:t>
      </w:r>
      <w:r w:rsidRPr="00503941">
        <w:rPr>
          <w:rFonts w:ascii="Times New Roman" w:hAnsi="Times New Roman" w:cs="Times New Roman"/>
          <w:sz w:val="20"/>
          <w:szCs w:val="20"/>
        </w:rPr>
        <w:t>Therefore based on the above conclusion the following recommendations were forwarded:</w:t>
      </w:r>
    </w:p>
    <w:p w:rsidR="0028547A" w:rsidRPr="00503941" w:rsidRDefault="00B53185" w:rsidP="000A7825">
      <w:pPr>
        <w:snapToGrid w:val="0"/>
        <w:spacing w:after="0" w:line="240" w:lineRule="auto"/>
        <w:ind w:firstLine="425"/>
        <w:jc w:val="both"/>
        <w:rPr>
          <w:rFonts w:ascii="Times New Roman" w:hAnsi="Times New Roman" w:cs="Times New Roman"/>
          <w:sz w:val="20"/>
          <w:szCs w:val="20"/>
          <w:lang w:eastAsia="zh-CN"/>
        </w:rPr>
      </w:pPr>
      <w:r w:rsidRPr="00503941">
        <w:rPr>
          <w:rFonts w:ascii="Times New Roman" w:hAnsi="Times New Roman" w:cs="Times New Roman"/>
          <w:sz w:val="20"/>
          <w:szCs w:val="20"/>
        </w:rPr>
        <w:t xml:space="preserve">Dextrose 5% plus </w:t>
      </w:r>
      <w:proofErr w:type="spellStart"/>
      <w:r w:rsidRPr="00503941">
        <w:rPr>
          <w:rFonts w:ascii="Times New Roman" w:hAnsi="Times New Roman" w:cs="Times New Roman"/>
          <w:sz w:val="20"/>
          <w:szCs w:val="20"/>
        </w:rPr>
        <w:t>prednisolone</w:t>
      </w:r>
      <w:proofErr w:type="spellEnd"/>
      <w:r w:rsidRPr="00503941">
        <w:rPr>
          <w:rFonts w:ascii="Times New Roman" w:hAnsi="Times New Roman" w:cs="Times New Roman"/>
          <w:sz w:val="20"/>
          <w:szCs w:val="20"/>
        </w:rPr>
        <w:t xml:space="preserve"> 5mg should be </w:t>
      </w:r>
      <w:r w:rsidRPr="00503941">
        <w:rPr>
          <w:rFonts w:ascii="Times New Roman" w:eastAsia="Times New Roman" w:hAnsi="Times New Roman" w:cs="Times New Roman"/>
          <w:sz w:val="20"/>
          <w:szCs w:val="20"/>
        </w:rPr>
        <w:t>recommended</w:t>
      </w:r>
      <w:r w:rsidRPr="00503941">
        <w:rPr>
          <w:rFonts w:ascii="Times New Roman" w:hAnsi="Times New Roman" w:cs="Times New Roman"/>
          <w:sz w:val="20"/>
          <w:szCs w:val="20"/>
        </w:rPr>
        <w:t xml:space="preserve"> for treatment of </w:t>
      </w:r>
      <w:proofErr w:type="spellStart"/>
      <w:r w:rsidRPr="00503941">
        <w:rPr>
          <w:rFonts w:ascii="Times New Roman" w:hAnsi="Times New Roman" w:cs="Times New Roman"/>
          <w:sz w:val="20"/>
          <w:szCs w:val="20"/>
        </w:rPr>
        <w:t>hype</w:t>
      </w:r>
      <w:r w:rsidR="009B20C9" w:rsidRPr="00503941">
        <w:rPr>
          <w:rFonts w:ascii="Times New Roman" w:hAnsi="Times New Roman" w:cs="Times New Roman"/>
          <w:sz w:val="20"/>
          <w:szCs w:val="20"/>
        </w:rPr>
        <w:t>rlipidemic</w:t>
      </w:r>
      <w:proofErr w:type="spellEnd"/>
      <w:r w:rsidR="009B20C9" w:rsidRPr="00503941">
        <w:rPr>
          <w:rFonts w:ascii="Times New Roman" w:hAnsi="Times New Roman" w:cs="Times New Roman"/>
          <w:sz w:val="20"/>
          <w:szCs w:val="20"/>
        </w:rPr>
        <w:t xml:space="preserve"> condition in donkeys, t</w:t>
      </w:r>
      <w:r w:rsidRPr="00503941">
        <w:rPr>
          <w:rFonts w:ascii="Times New Roman" w:hAnsi="Times New Roman" w:cs="Times New Roman"/>
          <w:sz w:val="20"/>
          <w:szCs w:val="20"/>
        </w:rPr>
        <w:t xml:space="preserve">he appropriate dextrose concentration (5%) should be </w:t>
      </w:r>
      <w:r w:rsidRPr="00503941">
        <w:rPr>
          <w:rFonts w:ascii="Times New Roman" w:eastAsia="Times New Roman" w:hAnsi="Times New Roman" w:cs="Times New Roman"/>
          <w:sz w:val="20"/>
          <w:szCs w:val="20"/>
        </w:rPr>
        <w:t>selected for the control and ameliorative measur</w:t>
      </w:r>
      <w:r w:rsidR="009B20C9" w:rsidRPr="00503941">
        <w:rPr>
          <w:rFonts w:ascii="Times New Roman" w:eastAsia="Times New Roman" w:hAnsi="Times New Roman" w:cs="Times New Roman"/>
          <w:sz w:val="20"/>
          <w:szCs w:val="20"/>
        </w:rPr>
        <w:t xml:space="preserve">es of </w:t>
      </w:r>
      <w:proofErr w:type="spellStart"/>
      <w:r w:rsidR="009B20C9" w:rsidRPr="00503941">
        <w:rPr>
          <w:rFonts w:ascii="Times New Roman" w:eastAsia="Times New Roman" w:hAnsi="Times New Roman" w:cs="Times New Roman"/>
          <w:sz w:val="20"/>
          <w:szCs w:val="20"/>
        </w:rPr>
        <w:t>hyperlipidemia</w:t>
      </w:r>
      <w:proofErr w:type="spellEnd"/>
      <w:r w:rsidR="009B20C9" w:rsidRPr="00503941">
        <w:rPr>
          <w:rFonts w:ascii="Times New Roman" w:eastAsia="Times New Roman" w:hAnsi="Times New Roman" w:cs="Times New Roman"/>
          <w:sz w:val="20"/>
          <w:szCs w:val="20"/>
        </w:rPr>
        <w:t xml:space="preserve"> in donkeys, </w:t>
      </w:r>
      <w:r w:rsidR="009B20C9" w:rsidRPr="00503941">
        <w:rPr>
          <w:rFonts w:ascii="Times New Roman" w:hAnsi="Times New Roman" w:cs="Times New Roman"/>
          <w:sz w:val="20"/>
          <w:szCs w:val="20"/>
        </w:rPr>
        <w:t>a</w:t>
      </w:r>
      <w:r w:rsidRPr="00503941">
        <w:rPr>
          <w:rFonts w:ascii="Times New Roman" w:hAnsi="Times New Roman" w:cs="Times New Roman"/>
          <w:sz w:val="20"/>
          <w:szCs w:val="20"/>
        </w:rPr>
        <w:t xml:space="preserve"> field trial on different dextrose treatment groups that resulted in best effective response in diseased animals during the study period shoul</w:t>
      </w:r>
      <w:r w:rsidR="009B20C9" w:rsidRPr="00503941">
        <w:rPr>
          <w:rFonts w:ascii="Times New Roman" w:hAnsi="Times New Roman" w:cs="Times New Roman"/>
          <w:sz w:val="20"/>
          <w:szCs w:val="20"/>
        </w:rPr>
        <w:t>d be promoted and f</w:t>
      </w:r>
      <w:r w:rsidRPr="00503941">
        <w:rPr>
          <w:rFonts w:ascii="Times New Roman" w:hAnsi="Times New Roman" w:cs="Times New Roman"/>
          <w:sz w:val="20"/>
          <w:szCs w:val="20"/>
        </w:rPr>
        <w:t xml:space="preserve">urther work is required to test the contribution of other risk factors via: parasitism, pregnancy and lactation. </w:t>
      </w:r>
    </w:p>
    <w:p w:rsidR="0028547A" w:rsidRPr="00503941" w:rsidRDefault="00B10D2E" w:rsidP="000A7825">
      <w:pPr>
        <w:snapToGrid w:val="0"/>
        <w:spacing w:after="0" w:line="240" w:lineRule="auto"/>
        <w:ind w:firstLine="425"/>
        <w:jc w:val="both"/>
        <w:rPr>
          <w:rFonts w:ascii="Times New Roman" w:hAnsi="Times New Roman" w:cs="Times New Roman"/>
          <w:sz w:val="20"/>
          <w:szCs w:val="20"/>
          <w:lang w:eastAsia="zh-CN"/>
        </w:rPr>
      </w:pPr>
      <w:r w:rsidRPr="00503941">
        <w:rPr>
          <w:rFonts w:ascii="Times New Roman" w:hAnsi="Times New Roman" w:cs="Times New Roman" w:hint="eastAsia"/>
          <w:sz w:val="20"/>
          <w:szCs w:val="20"/>
          <w:lang w:eastAsia="zh-CN"/>
        </w:rPr>
        <w:t xml:space="preserve"> </w:t>
      </w:r>
    </w:p>
    <w:p w:rsidR="00B53185" w:rsidRPr="00503941" w:rsidRDefault="00B53185" w:rsidP="0028547A">
      <w:pPr>
        <w:snapToGrid w:val="0"/>
        <w:spacing w:after="0" w:line="240" w:lineRule="auto"/>
        <w:jc w:val="both"/>
        <w:rPr>
          <w:rFonts w:ascii="Times New Roman" w:eastAsia="Times New Roman" w:hAnsi="Times New Roman" w:cs="Times New Roman"/>
          <w:sz w:val="20"/>
          <w:szCs w:val="20"/>
        </w:rPr>
      </w:pPr>
      <w:r w:rsidRPr="00503941">
        <w:rPr>
          <w:rFonts w:ascii="Times New Roman" w:hAnsi="Times New Roman" w:cs="Times New Roman"/>
          <w:b/>
          <w:sz w:val="20"/>
          <w:szCs w:val="20"/>
        </w:rPr>
        <w:t>Acknowledgements</w:t>
      </w:r>
    </w:p>
    <w:p w:rsidR="00B53185" w:rsidRPr="00503941" w:rsidRDefault="00B53185" w:rsidP="000A7825">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503941">
        <w:rPr>
          <w:rFonts w:ascii="Times New Roman" w:hAnsi="Times New Roman" w:cs="Times New Roman"/>
          <w:sz w:val="20"/>
          <w:szCs w:val="20"/>
        </w:rPr>
        <w:t xml:space="preserve">We authors would like to extend sincere acknowledgment to veterinarians, plan cultivators and farmer in the study districts, for their helps during </w:t>
      </w:r>
      <w:r w:rsidR="0057506B" w:rsidRPr="00503941">
        <w:rPr>
          <w:rFonts w:ascii="Times New Roman" w:hAnsi="Times New Roman" w:cs="Times New Roman"/>
          <w:sz w:val="20"/>
          <w:szCs w:val="20"/>
        </w:rPr>
        <w:t>study</w:t>
      </w:r>
      <w:r w:rsidR="009B20C9" w:rsidRPr="00503941">
        <w:rPr>
          <w:rFonts w:ascii="Times New Roman" w:hAnsi="Times New Roman" w:cs="Times New Roman"/>
          <w:sz w:val="20"/>
          <w:szCs w:val="20"/>
        </w:rPr>
        <w:t xml:space="preserve"> this research</w:t>
      </w:r>
      <w:r w:rsidRPr="00503941">
        <w:rPr>
          <w:rFonts w:ascii="Times New Roman" w:hAnsi="Times New Roman" w:cs="Times New Roman"/>
          <w:sz w:val="20"/>
          <w:szCs w:val="20"/>
        </w:rPr>
        <w:t>, for instance collecting data. We authors are also grateful to all respondents/ informa</w:t>
      </w:r>
      <w:r w:rsidR="00C343C2" w:rsidRPr="00503941">
        <w:rPr>
          <w:rFonts w:ascii="Times New Roman" w:hAnsi="Times New Roman" w:cs="Times New Roman"/>
          <w:sz w:val="20"/>
          <w:szCs w:val="20"/>
        </w:rPr>
        <w:t>nts interviewed in this research</w:t>
      </w:r>
      <w:r w:rsidRPr="00503941">
        <w:rPr>
          <w:rFonts w:ascii="Times New Roman" w:hAnsi="Times New Roman" w:cs="Times New Roman"/>
          <w:sz w:val="20"/>
          <w:szCs w:val="20"/>
        </w:rPr>
        <w:t xml:space="preserve">. </w:t>
      </w:r>
    </w:p>
    <w:p w:rsidR="0028547A" w:rsidRDefault="0028547A" w:rsidP="000A7825">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503941" w:rsidRPr="00503941" w:rsidRDefault="00503941" w:rsidP="000A7825">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B53185" w:rsidRPr="00503941" w:rsidRDefault="00B53185" w:rsidP="0028547A">
      <w:pPr>
        <w:autoSpaceDE w:val="0"/>
        <w:autoSpaceDN w:val="0"/>
        <w:adjustRightInd w:val="0"/>
        <w:snapToGrid w:val="0"/>
        <w:spacing w:after="0" w:line="240" w:lineRule="auto"/>
        <w:jc w:val="both"/>
        <w:rPr>
          <w:rFonts w:ascii="Times New Roman" w:hAnsi="Times New Roman" w:cs="Times New Roman"/>
          <w:sz w:val="20"/>
          <w:szCs w:val="20"/>
        </w:rPr>
      </w:pPr>
      <w:r w:rsidRPr="00503941">
        <w:rPr>
          <w:rFonts w:ascii="Times New Roman" w:hAnsi="Times New Roman" w:cs="Times New Roman"/>
          <w:b/>
          <w:sz w:val="20"/>
          <w:szCs w:val="20"/>
        </w:rPr>
        <w:lastRenderedPageBreak/>
        <w:t>Corresponding Author:</w:t>
      </w:r>
    </w:p>
    <w:p w:rsidR="00B53185" w:rsidRPr="00503941" w:rsidRDefault="00B53185" w:rsidP="0028547A">
      <w:pPr>
        <w:snapToGrid w:val="0"/>
        <w:spacing w:after="0" w:line="240" w:lineRule="auto"/>
        <w:jc w:val="both"/>
        <w:rPr>
          <w:rFonts w:ascii="Times New Roman" w:hAnsi="Times New Roman" w:cs="Times New Roman"/>
          <w:sz w:val="20"/>
          <w:szCs w:val="20"/>
        </w:rPr>
      </w:pPr>
      <w:proofErr w:type="spellStart"/>
      <w:r w:rsidRPr="00503941">
        <w:rPr>
          <w:rFonts w:ascii="Times New Roman" w:hAnsi="Times New Roman" w:cs="Times New Roman"/>
          <w:sz w:val="20"/>
          <w:szCs w:val="20"/>
        </w:rPr>
        <w:t>Abebe</w:t>
      </w:r>
      <w:proofErr w:type="spellEnd"/>
      <w:r w:rsidRPr="00503941">
        <w:rPr>
          <w:rFonts w:ascii="Times New Roman" w:hAnsi="Times New Roman" w:cs="Times New Roman"/>
          <w:sz w:val="20"/>
          <w:szCs w:val="20"/>
        </w:rPr>
        <w:t xml:space="preserve"> </w:t>
      </w:r>
      <w:proofErr w:type="spellStart"/>
      <w:r w:rsidRPr="00503941">
        <w:rPr>
          <w:rFonts w:ascii="Times New Roman" w:hAnsi="Times New Roman" w:cs="Times New Roman"/>
          <w:sz w:val="20"/>
          <w:szCs w:val="20"/>
        </w:rPr>
        <w:t>Mequanent</w:t>
      </w:r>
      <w:proofErr w:type="spellEnd"/>
    </w:p>
    <w:p w:rsidR="00B53185" w:rsidRPr="00503941" w:rsidRDefault="00B53185" w:rsidP="0028547A">
      <w:pPr>
        <w:snapToGrid w:val="0"/>
        <w:spacing w:after="0" w:line="240" w:lineRule="auto"/>
        <w:jc w:val="both"/>
        <w:rPr>
          <w:rFonts w:ascii="Times New Roman" w:hAnsi="Times New Roman" w:cs="Times New Roman"/>
          <w:sz w:val="20"/>
          <w:szCs w:val="20"/>
        </w:rPr>
      </w:pPr>
      <w:r w:rsidRPr="00503941">
        <w:rPr>
          <w:rFonts w:ascii="Times New Roman" w:hAnsi="Times New Roman" w:cs="Times New Roman"/>
          <w:sz w:val="20"/>
          <w:szCs w:val="20"/>
        </w:rPr>
        <w:t>Department of Veterinary Clinical Medicine</w:t>
      </w:r>
    </w:p>
    <w:p w:rsidR="00B53185" w:rsidRPr="00503941" w:rsidRDefault="00B53185" w:rsidP="0028547A">
      <w:pPr>
        <w:snapToGrid w:val="0"/>
        <w:spacing w:after="0" w:line="240" w:lineRule="auto"/>
        <w:jc w:val="both"/>
        <w:rPr>
          <w:rFonts w:ascii="Times New Roman" w:hAnsi="Times New Roman" w:cs="Times New Roman"/>
          <w:sz w:val="20"/>
          <w:szCs w:val="20"/>
        </w:rPr>
      </w:pPr>
      <w:r w:rsidRPr="00503941">
        <w:rPr>
          <w:rFonts w:ascii="Times New Roman" w:hAnsi="Times New Roman" w:cs="Times New Roman"/>
          <w:sz w:val="20"/>
          <w:szCs w:val="20"/>
        </w:rPr>
        <w:t>College of Veterinary Medicine and Animal Science</w:t>
      </w:r>
    </w:p>
    <w:p w:rsidR="00B53185" w:rsidRPr="00503941" w:rsidRDefault="00B53185" w:rsidP="0028547A">
      <w:pPr>
        <w:snapToGrid w:val="0"/>
        <w:spacing w:after="0" w:line="240" w:lineRule="auto"/>
        <w:jc w:val="both"/>
        <w:rPr>
          <w:rFonts w:ascii="Times New Roman" w:hAnsi="Times New Roman" w:cs="Times New Roman"/>
          <w:sz w:val="20"/>
          <w:szCs w:val="20"/>
        </w:rPr>
      </w:pPr>
      <w:proofErr w:type="spellStart"/>
      <w:r w:rsidRPr="00503941">
        <w:rPr>
          <w:rFonts w:ascii="Times New Roman" w:hAnsi="Times New Roman" w:cs="Times New Roman"/>
          <w:sz w:val="20"/>
          <w:szCs w:val="20"/>
        </w:rPr>
        <w:t>Tewodros</w:t>
      </w:r>
      <w:proofErr w:type="spellEnd"/>
      <w:r w:rsidRPr="00503941">
        <w:rPr>
          <w:rFonts w:ascii="Times New Roman" w:hAnsi="Times New Roman" w:cs="Times New Roman"/>
          <w:sz w:val="20"/>
          <w:szCs w:val="20"/>
        </w:rPr>
        <w:t xml:space="preserve"> Campus, University of Gondar </w:t>
      </w:r>
    </w:p>
    <w:p w:rsidR="00B53185" w:rsidRPr="00503941" w:rsidRDefault="00B53185" w:rsidP="0028547A">
      <w:pPr>
        <w:snapToGrid w:val="0"/>
        <w:spacing w:after="0" w:line="240" w:lineRule="auto"/>
        <w:jc w:val="both"/>
        <w:rPr>
          <w:rFonts w:ascii="Times New Roman" w:hAnsi="Times New Roman" w:cs="Times New Roman"/>
          <w:sz w:val="20"/>
          <w:szCs w:val="20"/>
        </w:rPr>
      </w:pPr>
      <w:r w:rsidRPr="00503941">
        <w:rPr>
          <w:rFonts w:ascii="Times New Roman" w:hAnsi="Times New Roman" w:cs="Times New Roman"/>
          <w:sz w:val="20"/>
          <w:szCs w:val="20"/>
        </w:rPr>
        <w:t xml:space="preserve">Gondar, Ethiopia, </w:t>
      </w:r>
      <w:proofErr w:type="spellStart"/>
      <w:r w:rsidRPr="00503941">
        <w:rPr>
          <w:rFonts w:ascii="Times New Roman" w:hAnsi="Times New Roman" w:cs="Times New Roman"/>
          <w:sz w:val="20"/>
          <w:szCs w:val="20"/>
        </w:rPr>
        <w:t>P.o</w:t>
      </w:r>
      <w:proofErr w:type="spellEnd"/>
      <w:r w:rsidRPr="00503941">
        <w:rPr>
          <w:rFonts w:ascii="Times New Roman" w:hAnsi="Times New Roman" w:cs="Times New Roman"/>
          <w:sz w:val="20"/>
          <w:szCs w:val="20"/>
        </w:rPr>
        <w:t>. Box:</w:t>
      </w:r>
      <w:r w:rsidR="00206F7F" w:rsidRPr="00503941">
        <w:rPr>
          <w:rFonts w:ascii="Times New Roman" w:hAnsi="Times New Roman" w:cs="Times New Roman"/>
          <w:sz w:val="20"/>
          <w:szCs w:val="20"/>
        </w:rPr>
        <w:t xml:space="preserve"> </w:t>
      </w:r>
      <w:r w:rsidRPr="00503941">
        <w:rPr>
          <w:rFonts w:ascii="Times New Roman" w:hAnsi="Times New Roman" w:cs="Times New Roman"/>
          <w:sz w:val="20"/>
          <w:szCs w:val="20"/>
        </w:rPr>
        <w:t>196</w:t>
      </w:r>
    </w:p>
    <w:p w:rsidR="00B53185" w:rsidRPr="00503941" w:rsidRDefault="00B53185" w:rsidP="0028547A">
      <w:pPr>
        <w:snapToGrid w:val="0"/>
        <w:spacing w:after="0" w:line="240" w:lineRule="auto"/>
        <w:jc w:val="both"/>
        <w:rPr>
          <w:rFonts w:ascii="Times New Roman" w:hAnsi="Times New Roman" w:cs="Times New Roman"/>
          <w:sz w:val="20"/>
          <w:szCs w:val="20"/>
        </w:rPr>
      </w:pPr>
      <w:r w:rsidRPr="00503941">
        <w:rPr>
          <w:rFonts w:ascii="Times New Roman" w:hAnsi="Times New Roman" w:cs="Times New Roman"/>
          <w:sz w:val="20"/>
          <w:szCs w:val="20"/>
        </w:rPr>
        <w:t>Telephone: +251918220138</w:t>
      </w:r>
    </w:p>
    <w:p w:rsidR="00206F7F" w:rsidRPr="00503941" w:rsidRDefault="00B53185" w:rsidP="0028547A">
      <w:pPr>
        <w:snapToGrid w:val="0"/>
        <w:spacing w:after="0" w:line="240" w:lineRule="auto"/>
        <w:jc w:val="both"/>
        <w:rPr>
          <w:sz w:val="20"/>
          <w:szCs w:val="20"/>
          <w:lang w:eastAsia="zh-CN"/>
        </w:rPr>
      </w:pPr>
      <w:proofErr w:type="spellStart"/>
      <w:r w:rsidRPr="00503941">
        <w:rPr>
          <w:rFonts w:ascii="Times New Roman" w:hAnsi="Times New Roman" w:cs="Times New Roman"/>
          <w:color w:val="0070C0"/>
          <w:sz w:val="20"/>
          <w:szCs w:val="20"/>
        </w:rPr>
        <w:t>E.mail</w:t>
      </w:r>
      <w:proofErr w:type="spellEnd"/>
      <w:r w:rsidRPr="00503941">
        <w:rPr>
          <w:rFonts w:ascii="Times New Roman" w:hAnsi="Times New Roman" w:cs="Times New Roman"/>
          <w:color w:val="0070C0"/>
          <w:sz w:val="20"/>
          <w:szCs w:val="20"/>
        </w:rPr>
        <w:t>:</w:t>
      </w:r>
      <w:r w:rsidR="00503941">
        <w:rPr>
          <w:rFonts w:ascii="Times New Roman" w:hAnsi="Times New Roman" w:cs="Times New Roman" w:hint="eastAsia"/>
          <w:color w:val="0070C0"/>
          <w:sz w:val="20"/>
          <w:szCs w:val="20"/>
          <w:lang w:eastAsia="zh-CN"/>
        </w:rPr>
        <w:t xml:space="preserve"> </w:t>
      </w:r>
      <w:hyperlink r:id="rId16" w:history="1">
        <w:r w:rsidR="00F577C6" w:rsidRPr="00503941">
          <w:rPr>
            <w:rStyle w:val="Hyperlink"/>
            <w:rFonts w:ascii="Times New Roman" w:hAnsi="Times New Roman" w:cs="Times New Roman"/>
            <w:sz w:val="20"/>
            <w:szCs w:val="20"/>
          </w:rPr>
          <w:t>abebemequanent@gmail.com</w:t>
        </w:r>
      </w:hyperlink>
    </w:p>
    <w:p w:rsidR="0028547A" w:rsidRPr="00503941" w:rsidRDefault="0028547A" w:rsidP="0028547A">
      <w:pPr>
        <w:snapToGrid w:val="0"/>
        <w:spacing w:after="0" w:line="240" w:lineRule="auto"/>
        <w:jc w:val="both"/>
        <w:rPr>
          <w:rFonts w:ascii="Times New Roman" w:hAnsi="Times New Roman" w:cs="Times New Roman"/>
          <w:color w:val="0070C0"/>
          <w:sz w:val="20"/>
          <w:szCs w:val="20"/>
          <w:lang w:eastAsia="zh-CN"/>
        </w:rPr>
      </w:pPr>
    </w:p>
    <w:p w:rsidR="009B68AB" w:rsidRPr="00503941" w:rsidRDefault="0028547A" w:rsidP="000A7825">
      <w:pPr>
        <w:snapToGrid w:val="0"/>
        <w:spacing w:after="0" w:line="240" w:lineRule="auto"/>
        <w:jc w:val="both"/>
        <w:rPr>
          <w:rFonts w:ascii="Times New Roman" w:eastAsia="Times New Roman" w:hAnsi="Times New Roman" w:cs="Times New Roman"/>
          <w:b/>
          <w:sz w:val="20"/>
          <w:szCs w:val="20"/>
        </w:rPr>
      </w:pPr>
      <w:r w:rsidRPr="00503941">
        <w:rPr>
          <w:rFonts w:ascii="Times New Roman" w:eastAsia="Times New Roman" w:hAnsi="Times New Roman" w:cs="Times New Roman"/>
          <w:b/>
          <w:sz w:val="20"/>
          <w:szCs w:val="20"/>
        </w:rPr>
        <w:t>References</w:t>
      </w:r>
    </w:p>
    <w:p w:rsidR="001F35D2" w:rsidRPr="00503941" w:rsidRDefault="001F35D2" w:rsidP="0028547A">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503941">
        <w:rPr>
          <w:rFonts w:ascii="Times New Roman" w:hAnsi="Times New Roman" w:cs="Times New Roman"/>
          <w:sz w:val="20"/>
          <w:szCs w:val="20"/>
        </w:rPr>
        <w:t>Admassu</w:t>
      </w:r>
      <w:proofErr w:type="spellEnd"/>
      <w:r w:rsidRPr="00503941">
        <w:rPr>
          <w:rFonts w:ascii="Times New Roman" w:hAnsi="Times New Roman" w:cs="Times New Roman"/>
          <w:sz w:val="20"/>
          <w:szCs w:val="20"/>
        </w:rPr>
        <w:t xml:space="preserve">, B. and </w:t>
      </w:r>
      <w:proofErr w:type="spellStart"/>
      <w:r w:rsidRPr="00503941">
        <w:rPr>
          <w:rFonts w:ascii="Times New Roman" w:hAnsi="Times New Roman" w:cs="Times New Roman"/>
          <w:sz w:val="20"/>
          <w:szCs w:val="20"/>
        </w:rPr>
        <w:t>Shiferaw</w:t>
      </w:r>
      <w:proofErr w:type="spellEnd"/>
      <w:r w:rsidRPr="00503941">
        <w:rPr>
          <w:rFonts w:ascii="Times New Roman" w:hAnsi="Times New Roman" w:cs="Times New Roman"/>
          <w:sz w:val="20"/>
          <w:szCs w:val="20"/>
        </w:rPr>
        <w:t>, Y. (2011). Donkeys, horses and mules - their contribution to people’s livelihoods in Ethiopia. The Brooke, Addis Ababa, Ethiopia.</w:t>
      </w:r>
    </w:p>
    <w:p w:rsidR="001F35D2" w:rsidRPr="00503941" w:rsidRDefault="001F35D2" w:rsidP="0028547A">
      <w:pPr>
        <w:pStyle w:val="Default"/>
        <w:numPr>
          <w:ilvl w:val="0"/>
          <w:numId w:val="3"/>
        </w:numPr>
        <w:snapToGrid w:val="0"/>
        <w:jc w:val="both"/>
        <w:rPr>
          <w:rFonts w:ascii="Times New Roman" w:hAnsi="Times New Roman" w:cs="Times New Roman"/>
          <w:color w:val="auto"/>
          <w:sz w:val="20"/>
          <w:szCs w:val="20"/>
        </w:rPr>
      </w:pPr>
      <w:proofErr w:type="spellStart"/>
      <w:r w:rsidRPr="00503941">
        <w:rPr>
          <w:rFonts w:ascii="Times New Roman" w:hAnsi="Times New Roman" w:cs="Times New Roman"/>
          <w:color w:val="auto"/>
          <w:sz w:val="20"/>
          <w:szCs w:val="20"/>
        </w:rPr>
        <w:t>Amarenco</w:t>
      </w:r>
      <w:proofErr w:type="spellEnd"/>
      <w:r w:rsidRPr="00503941">
        <w:rPr>
          <w:rFonts w:ascii="Times New Roman" w:hAnsi="Times New Roman" w:cs="Times New Roman"/>
          <w:color w:val="auto"/>
          <w:sz w:val="20"/>
          <w:szCs w:val="20"/>
        </w:rPr>
        <w:t xml:space="preserve">, P. and </w:t>
      </w:r>
      <w:proofErr w:type="spellStart"/>
      <w:r w:rsidRPr="00503941">
        <w:rPr>
          <w:rFonts w:ascii="Times New Roman" w:hAnsi="Times New Roman" w:cs="Times New Roman"/>
          <w:color w:val="auto"/>
          <w:sz w:val="20"/>
          <w:szCs w:val="20"/>
        </w:rPr>
        <w:t>Labreuche</w:t>
      </w:r>
      <w:proofErr w:type="spellEnd"/>
      <w:r w:rsidRPr="00503941">
        <w:rPr>
          <w:rFonts w:ascii="Times New Roman" w:hAnsi="Times New Roman" w:cs="Times New Roman"/>
          <w:color w:val="auto"/>
          <w:sz w:val="20"/>
          <w:szCs w:val="20"/>
        </w:rPr>
        <w:t xml:space="preserve">, J. (2009). Lipid management in the prevention of stroke: review and updated meta-analysis of </w:t>
      </w:r>
      <w:proofErr w:type="spellStart"/>
      <w:r w:rsidRPr="00503941">
        <w:rPr>
          <w:rFonts w:ascii="Times New Roman" w:hAnsi="Times New Roman" w:cs="Times New Roman"/>
          <w:color w:val="auto"/>
          <w:sz w:val="20"/>
          <w:szCs w:val="20"/>
        </w:rPr>
        <w:t>statins</w:t>
      </w:r>
      <w:proofErr w:type="spellEnd"/>
      <w:r w:rsidRPr="00503941">
        <w:rPr>
          <w:rFonts w:ascii="Times New Roman" w:hAnsi="Times New Roman" w:cs="Times New Roman"/>
          <w:color w:val="auto"/>
          <w:sz w:val="20"/>
          <w:szCs w:val="20"/>
        </w:rPr>
        <w:t xml:space="preserve"> for stroke prevention. </w:t>
      </w:r>
      <w:r w:rsidRPr="00503941">
        <w:rPr>
          <w:rFonts w:ascii="Times New Roman" w:hAnsi="Times New Roman" w:cs="Times New Roman"/>
          <w:i/>
          <w:color w:val="auto"/>
          <w:sz w:val="20"/>
          <w:szCs w:val="20"/>
        </w:rPr>
        <w:t xml:space="preserve">J Lancet </w:t>
      </w:r>
      <w:proofErr w:type="spellStart"/>
      <w:r w:rsidRPr="00503941">
        <w:rPr>
          <w:rFonts w:ascii="Times New Roman" w:hAnsi="Times New Roman" w:cs="Times New Roman"/>
          <w:i/>
          <w:color w:val="auto"/>
          <w:sz w:val="20"/>
          <w:szCs w:val="20"/>
        </w:rPr>
        <w:t>Neurolo</w:t>
      </w:r>
      <w:proofErr w:type="spellEnd"/>
      <w:r w:rsidRPr="00503941">
        <w:rPr>
          <w:rFonts w:ascii="Times New Roman" w:hAnsi="Times New Roman" w:cs="Times New Roman"/>
          <w:i/>
          <w:color w:val="auto"/>
          <w:sz w:val="20"/>
          <w:szCs w:val="20"/>
        </w:rPr>
        <w:t>;</w:t>
      </w:r>
      <w:r w:rsidRPr="00503941">
        <w:rPr>
          <w:rFonts w:ascii="Times New Roman" w:hAnsi="Times New Roman" w:cs="Times New Roman"/>
          <w:color w:val="auto"/>
          <w:sz w:val="20"/>
          <w:szCs w:val="20"/>
        </w:rPr>
        <w:t xml:space="preserve"> 8:453-63. </w:t>
      </w:r>
    </w:p>
    <w:p w:rsidR="001F35D2" w:rsidRPr="00503941" w:rsidRDefault="001F35D2" w:rsidP="0028547A">
      <w:pPr>
        <w:pStyle w:val="ListParagraph"/>
        <w:numPr>
          <w:ilvl w:val="0"/>
          <w:numId w:val="3"/>
        </w:numPr>
        <w:snapToGrid w:val="0"/>
        <w:spacing w:after="0" w:line="240" w:lineRule="auto"/>
        <w:jc w:val="both"/>
        <w:rPr>
          <w:rFonts w:ascii="Times New Roman" w:hAnsi="Times New Roman" w:cs="Times New Roman"/>
          <w:sz w:val="20"/>
          <w:szCs w:val="20"/>
        </w:rPr>
      </w:pPr>
      <w:r w:rsidRPr="00503941">
        <w:rPr>
          <w:rFonts w:ascii="Times New Roman" w:hAnsi="Times New Roman" w:cs="Times New Roman"/>
          <w:sz w:val="20"/>
          <w:szCs w:val="20"/>
        </w:rPr>
        <w:t xml:space="preserve">Biffa, D. and </w:t>
      </w:r>
      <w:proofErr w:type="spellStart"/>
      <w:r w:rsidRPr="00503941">
        <w:rPr>
          <w:rFonts w:ascii="Times New Roman" w:hAnsi="Times New Roman" w:cs="Times New Roman"/>
          <w:sz w:val="20"/>
          <w:szCs w:val="20"/>
        </w:rPr>
        <w:t>Woldemeskel</w:t>
      </w:r>
      <w:proofErr w:type="spellEnd"/>
      <w:r w:rsidRPr="00503941">
        <w:rPr>
          <w:rFonts w:ascii="Times New Roman" w:hAnsi="Times New Roman" w:cs="Times New Roman"/>
          <w:sz w:val="20"/>
          <w:szCs w:val="20"/>
        </w:rPr>
        <w:t xml:space="preserve">, M. (2006). Causes and Factors Associated with Occurrence of External injuries in working equines in Ethiopia. </w:t>
      </w:r>
      <w:r w:rsidRPr="00503941">
        <w:rPr>
          <w:rFonts w:ascii="Times New Roman" w:hAnsi="Times New Roman" w:cs="Times New Roman"/>
          <w:i/>
          <w:sz w:val="20"/>
          <w:szCs w:val="20"/>
        </w:rPr>
        <w:t xml:space="preserve">J Intern </w:t>
      </w:r>
      <w:proofErr w:type="spellStart"/>
      <w:r w:rsidRPr="00503941">
        <w:rPr>
          <w:rFonts w:ascii="Times New Roman" w:hAnsi="Times New Roman" w:cs="Times New Roman"/>
          <w:i/>
          <w:sz w:val="20"/>
          <w:szCs w:val="20"/>
        </w:rPr>
        <w:t>Appl</w:t>
      </w:r>
      <w:proofErr w:type="spellEnd"/>
      <w:r w:rsidRPr="00503941">
        <w:rPr>
          <w:rFonts w:ascii="Times New Roman" w:hAnsi="Times New Roman" w:cs="Times New Roman"/>
          <w:i/>
          <w:sz w:val="20"/>
          <w:szCs w:val="20"/>
        </w:rPr>
        <w:t>, Rev Vet Med,</w:t>
      </w:r>
      <w:r w:rsidRPr="00503941">
        <w:rPr>
          <w:rFonts w:ascii="Times New Roman" w:hAnsi="Times New Roman" w:cs="Times New Roman"/>
          <w:sz w:val="20"/>
          <w:szCs w:val="20"/>
        </w:rPr>
        <w:t xml:space="preserve"> 4: 1-4.</w:t>
      </w:r>
    </w:p>
    <w:p w:rsidR="001F35D2" w:rsidRPr="00503941" w:rsidRDefault="001F35D2" w:rsidP="0028547A">
      <w:pPr>
        <w:pStyle w:val="ListParagraph"/>
        <w:numPr>
          <w:ilvl w:val="0"/>
          <w:numId w:val="3"/>
        </w:numPr>
        <w:snapToGrid w:val="0"/>
        <w:spacing w:after="0" w:line="240" w:lineRule="auto"/>
        <w:jc w:val="both"/>
        <w:rPr>
          <w:rFonts w:ascii="Times New Roman" w:hAnsi="Times New Roman" w:cs="Times New Roman"/>
          <w:bCs/>
          <w:sz w:val="20"/>
          <w:szCs w:val="20"/>
        </w:rPr>
      </w:pPr>
      <w:proofErr w:type="spellStart"/>
      <w:r w:rsidRPr="00503941">
        <w:rPr>
          <w:rFonts w:ascii="Times New Roman" w:hAnsi="Times New Roman" w:cs="Times New Roman"/>
          <w:sz w:val="20"/>
          <w:szCs w:val="20"/>
        </w:rPr>
        <w:t>Bulldan</w:t>
      </w:r>
      <w:proofErr w:type="spellEnd"/>
      <w:r w:rsidRPr="00503941">
        <w:rPr>
          <w:rFonts w:ascii="Times New Roman" w:hAnsi="Times New Roman" w:cs="Times New Roman"/>
          <w:sz w:val="20"/>
          <w:szCs w:val="20"/>
        </w:rPr>
        <w:t xml:space="preserve">, A.G., Seri, H.I., </w:t>
      </w:r>
      <w:proofErr w:type="spellStart"/>
      <w:r w:rsidRPr="00503941">
        <w:rPr>
          <w:rFonts w:ascii="Times New Roman" w:hAnsi="Times New Roman" w:cs="Times New Roman"/>
          <w:sz w:val="20"/>
          <w:szCs w:val="20"/>
        </w:rPr>
        <w:t>Suliman</w:t>
      </w:r>
      <w:proofErr w:type="spellEnd"/>
      <w:r w:rsidRPr="00503941">
        <w:rPr>
          <w:rFonts w:ascii="Times New Roman" w:hAnsi="Times New Roman" w:cs="Times New Roman"/>
          <w:sz w:val="20"/>
          <w:szCs w:val="20"/>
        </w:rPr>
        <w:t xml:space="preserve">, S.E. and Mohammed, G.E. (2013). </w:t>
      </w:r>
      <w:r w:rsidRPr="00503941">
        <w:rPr>
          <w:rFonts w:ascii="Times New Roman" w:hAnsi="Times New Roman" w:cs="Times New Roman"/>
          <w:bCs/>
          <w:sz w:val="20"/>
          <w:szCs w:val="20"/>
        </w:rPr>
        <w:t xml:space="preserve">Monitoring of experimentally induced </w:t>
      </w:r>
      <w:proofErr w:type="spellStart"/>
      <w:r w:rsidRPr="00503941">
        <w:rPr>
          <w:rFonts w:ascii="Times New Roman" w:hAnsi="Times New Roman" w:cs="Times New Roman"/>
          <w:bCs/>
          <w:sz w:val="20"/>
          <w:szCs w:val="20"/>
        </w:rPr>
        <w:t>hyperlipidaemia</w:t>
      </w:r>
      <w:proofErr w:type="spellEnd"/>
      <w:r w:rsidRPr="00503941">
        <w:rPr>
          <w:rFonts w:ascii="Times New Roman" w:hAnsi="Times New Roman" w:cs="Times New Roman"/>
          <w:bCs/>
          <w:sz w:val="20"/>
          <w:szCs w:val="20"/>
        </w:rPr>
        <w:t xml:space="preserve"> in donkeys. </w:t>
      </w:r>
      <w:r w:rsidRPr="00503941">
        <w:rPr>
          <w:rFonts w:ascii="Times New Roman" w:hAnsi="Times New Roman" w:cs="Times New Roman"/>
          <w:bCs/>
          <w:i/>
          <w:sz w:val="20"/>
          <w:szCs w:val="20"/>
        </w:rPr>
        <w:t xml:space="preserve">J </w:t>
      </w:r>
      <w:proofErr w:type="spellStart"/>
      <w:r w:rsidRPr="00503941">
        <w:rPr>
          <w:rFonts w:ascii="Times New Roman" w:hAnsi="Times New Roman" w:cs="Times New Roman"/>
          <w:bCs/>
          <w:i/>
          <w:sz w:val="20"/>
          <w:szCs w:val="20"/>
        </w:rPr>
        <w:t>Assiut</w:t>
      </w:r>
      <w:proofErr w:type="spellEnd"/>
      <w:r w:rsidRPr="00503941">
        <w:rPr>
          <w:rFonts w:ascii="Times New Roman" w:hAnsi="Times New Roman" w:cs="Times New Roman"/>
          <w:bCs/>
          <w:i/>
          <w:sz w:val="20"/>
          <w:szCs w:val="20"/>
        </w:rPr>
        <w:t xml:space="preserve"> Vet. Med</w:t>
      </w:r>
      <w:r w:rsidRPr="00503941">
        <w:rPr>
          <w:rFonts w:ascii="Times New Roman" w:hAnsi="Times New Roman" w:cs="Times New Roman"/>
          <w:bCs/>
          <w:sz w:val="20"/>
          <w:szCs w:val="20"/>
        </w:rPr>
        <w:t xml:space="preserve">, 59, 138:155-160. </w:t>
      </w:r>
    </w:p>
    <w:p w:rsidR="001F35D2" w:rsidRPr="00503941" w:rsidRDefault="001F35D2" w:rsidP="0028547A">
      <w:pPr>
        <w:pStyle w:val="ListParagraph"/>
        <w:numPr>
          <w:ilvl w:val="0"/>
          <w:numId w:val="3"/>
        </w:numPr>
        <w:snapToGrid w:val="0"/>
        <w:spacing w:after="0" w:line="240" w:lineRule="auto"/>
        <w:jc w:val="both"/>
        <w:rPr>
          <w:rFonts w:ascii="Times New Roman" w:hAnsi="Times New Roman" w:cs="Times New Roman"/>
          <w:sz w:val="20"/>
          <w:szCs w:val="20"/>
        </w:rPr>
      </w:pPr>
      <w:r w:rsidRPr="00503941">
        <w:rPr>
          <w:rFonts w:ascii="Times New Roman" w:hAnsi="Times New Roman" w:cs="Times New Roman"/>
          <w:sz w:val="20"/>
          <w:szCs w:val="20"/>
        </w:rPr>
        <w:t xml:space="preserve">Cole, R.P. (2009). Heparin treatment for severe </w:t>
      </w:r>
      <w:proofErr w:type="spellStart"/>
      <w:r w:rsidRPr="00503941">
        <w:rPr>
          <w:rFonts w:ascii="Times New Roman" w:hAnsi="Times New Roman" w:cs="Times New Roman"/>
          <w:sz w:val="20"/>
          <w:szCs w:val="20"/>
        </w:rPr>
        <w:t>hypertriglyceridemia</w:t>
      </w:r>
      <w:proofErr w:type="spellEnd"/>
      <w:r w:rsidRPr="00503941">
        <w:rPr>
          <w:rFonts w:ascii="Times New Roman" w:hAnsi="Times New Roman" w:cs="Times New Roman"/>
          <w:sz w:val="20"/>
          <w:szCs w:val="20"/>
        </w:rPr>
        <w:t xml:space="preserve"> in diabetic </w:t>
      </w:r>
      <w:proofErr w:type="spellStart"/>
      <w:r w:rsidRPr="00503941">
        <w:rPr>
          <w:rFonts w:ascii="Times New Roman" w:hAnsi="Times New Roman" w:cs="Times New Roman"/>
          <w:sz w:val="20"/>
          <w:szCs w:val="20"/>
        </w:rPr>
        <w:t>ketoacidosis</w:t>
      </w:r>
      <w:proofErr w:type="spellEnd"/>
      <w:r w:rsidRPr="00503941">
        <w:rPr>
          <w:rFonts w:ascii="Times New Roman" w:hAnsi="Times New Roman" w:cs="Times New Roman"/>
          <w:sz w:val="20"/>
          <w:szCs w:val="20"/>
        </w:rPr>
        <w:t xml:space="preserve">. </w:t>
      </w:r>
      <w:r w:rsidRPr="00503941">
        <w:rPr>
          <w:rFonts w:ascii="Times New Roman" w:hAnsi="Times New Roman" w:cs="Times New Roman"/>
          <w:i/>
          <w:sz w:val="20"/>
          <w:szCs w:val="20"/>
        </w:rPr>
        <w:t>J Arch Intern Med</w:t>
      </w:r>
      <w:r w:rsidRPr="00503941">
        <w:rPr>
          <w:rFonts w:ascii="Times New Roman" w:hAnsi="Times New Roman" w:cs="Times New Roman"/>
          <w:sz w:val="20"/>
          <w:szCs w:val="20"/>
        </w:rPr>
        <w:t>; 169(15):1439–41.</w:t>
      </w:r>
    </w:p>
    <w:p w:rsidR="001F35D2" w:rsidRPr="00503941" w:rsidRDefault="001C25FE" w:rsidP="0028547A">
      <w:pPr>
        <w:pStyle w:val="ListParagraph"/>
        <w:numPr>
          <w:ilvl w:val="0"/>
          <w:numId w:val="3"/>
        </w:numPr>
        <w:snapToGrid w:val="0"/>
        <w:spacing w:after="0" w:line="240" w:lineRule="auto"/>
        <w:jc w:val="both"/>
        <w:rPr>
          <w:rFonts w:ascii="Times New Roman" w:hAnsi="Times New Roman" w:cs="Times New Roman"/>
          <w:sz w:val="20"/>
          <w:szCs w:val="20"/>
        </w:rPr>
      </w:pPr>
      <w:r w:rsidRPr="00503941">
        <w:rPr>
          <w:rFonts w:ascii="Times New Roman" w:hAnsi="Times New Roman" w:cs="Times New Roman"/>
          <w:sz w:val="20"/>
          <w:szCs w:val="20"/>
        </w:rPr>
        <w:t>CSA</w:t>
      </w:r>
      <w:r w:rsidR="001F35D2" w:rsidRPr="00503941">
        <w:rPr>
          <w:rFonts w:ascii="Times New Roman" w:hAnsi="Times New Roman" w:cs="Times New Roman"/>
          <w:sz w:val="20"/>
          <w:szCs w:val="20"/>
        </w:rPr>
        <w:t xml:space="preserve"> (Central Statistical Agency). (2007). Agricultural Sample Survey, 2006/07 (1999 E.C.), Volume II: Report on Livestock and livestock characteristics (Private peasant holdings). </w:t>
      </w:r>
    </w:p>
    <w:p w:rsidR="001F35D2" w:rsidRPr="00503941" w:rsidRDefault="001F35D2" w:rsidP="0028547A">
      <w:pPr>
        <w:pStyle w:val="ListParagraph"/>
        <w:numPr>
          <w:ilvl w:val="0"/>
          <w:numId w:val="3"/>
        </w:numPr>
        <w:snapToGrid w:val="0"/>
        <w:spacing w:after="0" w:line="240" w:lineRule="auto"/>
        <w:jc w:val="both"/>
        <w:rPr>
          <w:rFonts w:ascii="Times New Roman" w:hAnsi="Times New Roman" w:cs="Times New Roman"/>
          <w:sz w:val="20"/>
          <w:szCs w:val="20"/>
        </w:rPr>
      </w:pPr>
      <w:r w:rsidRPr="00503941">
        <w:rPr>
          <w:rFonts w:ascii="Times New Roman" w:hAnsi="Times New Roman" w:cs="Times New Roman"/>
          <w:sz w:val="20"/>
          <w:szCs w:val="20"/>
        </w:rPr>
        <w:t xml:space="preserve">CSA. (2016). Federal democratic republic of Ethiopia. Central statistical agency. Agricultural sample survey, Report on livestock and livestock characteristics. </w:t>
      </w:r>
      <w:r w:rsidRPr="00503941">
        <w:rPr>
          <w:rFonts w:ascii="Times New Roman" w:hAnsi="Times New Roman" w:cs="Times New Roman"/>
          <w:i/>
          <w:sz w:val="20"/>
          <w:szCs w:val="20"/>
        </w:rPr>
        <w:t>Statistical bulletin.</w:t>
      </w:r>
      <w:r w:rsidRPr="00503941">
        <w:rPr>
          <w:rFonts w:ascii="Times New Roman" w:hAnsi="Times New Roman" w:cs="Times New Roman"/>
          <w:sz w:val="20"/>
          <w:szCs w:val="20"/>
        </w:rPr>
        <w:t xml:space="preserve"> 2(583), Addis Ababa, Ethiopia.</w:t>
      </w:r>
    </w:p>
    <w:p w:rsidR="001F35D2" w:rsidRPr="00503941" w:rsidRDefault="001F35D2" w:rsidP="0028547A">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503941">
        <w:rPr>
          <w:rFonts w:ascii="Times New Roman" w:hAnsi="Times New Roman" w:cs="Times New Roman"/>
          <w:iCs/>
          <w:sz w:val="20"/>
          <w:szCs w:val="20"/>
        </w:rPr>
        <w:t>Dunkel</w:t>
      </w:r>
      <w:proofErr w:type="spellEnd"/>
      <w:r w:rsidRPr="00503941">
        <w:rPr>
          <w:rFonts w:ascii="Times New Roman" w:hAnsi="Times New Roman" w:cs="Times New Roman"/>
          <w:iCs/>
          <w:sz w:val="20"/>
          <w:szCs w:val="20"/>
        </w:rPr>
        <w:t xml:space="preserve">, B.M. and </w:t>
      </w:r>
      <w:proofErr w:type="spellStart"/>
      <w:r w:rsidRPr="00503941">
        <w:rPr>
          <w:rFonts w:ascii="Times New Roman" w:hAnsi="Times New Roman" w:cs="Times New Roman"/>
          <w:iCs/>
          <w:sz w:val="20"/>
          <w:szCs w:val="20"/>
        </w:rPr>
        <w:t>Mckenzie</w:t>
      </w:r>
      <w:proofErr w:type="spellEnd"/>
      <w:r w:rsidRPr="00503941">
        <w:rPr>
          <w:rFonts w:ascii="Times New Roman" w:hAnsi="Times New Roman" w:cs="Times New Roman"/>
          <w:iCs/>
          <w:sz w:val="20"/>
          <w:szCs w:val="20"/>
        </w:rPr>
        <w:t xml:space="preserve">, H.C. (2003): </w:t>
      </w:r>
      <w:r w:rsidRPr="00503941">
        <w:rPr>
          <w:rFonts w:ascii="Times New Roman" w:hAnsi="Times New Roman" w:cs="Times New Roman"/>
          <w:sz w:val="20"/>
          <w:szCs w:val="20"/>
        </w:rPr>
        <w:t xml:space="preserve">III. Severe </w:t>
      </w:r>
      <w:proofErr w:type="spellStart"/>
      <w:r w:rsidRPr="00503941">
        <w:rPr>
          <w:rFonts w:ascii="Times New Roman" w:hAnsi="Times New Roman" w:cs="Times New Roman"/>
          <w:sz w:val="20"/>
          <w:szCs w:val="20"/>
        </w:rPr>
        <w:t>hypertriglyceridemia</w:t>
      </w:r>
      <w:proofErr w:type="spellEnd"/>
      <w:r w:rsidRPr="00503941">
        <w:rPr>
          <w:rFonts w:ascii="Times New Roman" w:hAnsi="Times New Roman" w:cs="Times New Roman"/>
          <w:sz w:val="20"/>
          <w:szCs w:val="20"/>
        </w:rPr>
        <w:t xml:space="preserve"> in clinically ill horses: diagnosis, treatment and outcome. </w:t>
      </w:r>
      <w:r w:rsidRPr="00503941">
        <w:rPr>
          <w:rFonts w:ascii="Times New Roman" w:hAnsi="Times New Roman" w:cs="Times New Roman"/>
          <w:i/>
          <w:iCs/>
          <w:sz w:val="20"/>
          <w:szCs w:val="20"/>
        </w:rPr>
        <w:t>J Equine Vet; Med</w:t>
      </w:r>
      <w:r w:rsidRPr="00503941">
        <w:rPr>
          <w:rFonts w:ascii="Times New Roman" w:hAnsi="Times New Roman" w:cs="Times New Roman"/>
          <w:iCs/>
          <w:sz w:val="20"/>
          <w:szCs w:val="20"/>
        </w:rPr>
        <w:t xml:space="preserve">, </w:t>
      </w:r>
      <w:r w:rsidRPr="00503941">
        <w:rPr>
          <w:rFonts w:ascii="Times New Roman" w:hAnsi="Times New Roman" w:cs="Times New Roman"/>
          <w:sz w:val="20"/>
          <w:szCs w:val="20"/>
        </w:rPr>
        <w:t>35: 590–595.</w:t>
      </w:r>
    </w:p>
    <w:p w:rsidR="001F35D2" w:rsidRPr="00503941" w:rsidRDefault="001F35D2" w:rsidP="0028547A">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503941">
        <w:rPr>
          <w:rFonts w:ascii="Times New Roman" w:hAnsi="Times New Roman" w:cs="Times New Roman"/>
          <w:iCs/>
          <w:sz w:val="20"/>
          <w:szCs w:val="20"/>
        </w:rPr>
        <w:t>Etana</w:t>
      </w:r>
      <w:proofErr w:type="spellEnd"/>
      <w:r w:rsidRPr="00503941">
        <w:rPr>
          <w:rFonts w:ascii="Times New Roman" w:hAnsi="Times New Roman" w:cs="Times New Roman"/>
          <w:iCs/>
          <w:sz w:val="20"/>
          <w:szCs w:val="20"/>
        </w:rPr>
        <w:t xml:space="preserve">, M., </w:t>
      </w:r>
      <w:proofErr w:type="spellStart"/>
      <w:r w:rsidRPr="00503941">
        <w:rPr>
          <w:rFonts w:ascii="Times New Roman" w:hAnsi="Times New Roman" w:cs="Times New Roman"/>
          <w:iCs/>
          <w:sz w:val="20"/>
          <w:szCs w:val="20"/>
        </w:rPr>
        <w:t>Endeabu</w:t>
      </w:r>
      <w:proofErr w:type="spellEnd"/>
      <w:r w:rsidRPr="00503941">
        <w:rPr>
          <w:rFonts w:ascii="Times New Roman" w:hAnsi="Times New Roman" w:cs="Times New Roman"/>
          <w:iCs/>
          <w:sz w:val="20"/>
          <w:szCs w:val="20"/>
        </w:rPr>
        <w:t xml:space="preserve">, B., </w:t>
      </w:r>
      <w:proofErr w:type="spellStart"/>
      <w:r w:rsidRPr="00503941">
        <w:rPr>
          <w:rFonts w:ascii="Times New Roman" w:hAnsi="Times New Roman" w:cs="Times New Roman"/>
          <w:iCs/>
          <w:sz w:val="20"/>
          <w:szCs w:val="20"/>
        </w:rPr>
        <w:t>Jenberie</w:t>
      </w:r>
      <w:proofErr w:type="spellEnd"/>
      <w:r w:rsidRPr="00503941">
        <w:rPr>
          <w:rFonts w:ascii="Times New Roman" w:hAnsi="Times New Roman" w:cs="Times New Roman"/>
          <w:iCs/>
          <w:sz w:val="20"/>
          <w:szCs w:val="20"/>
        </w:rPr>
        <w:t xml:space="preserve">, S. and </w:t>
      </w:r>
      <w:proofErr w:type="spellStart"/>
      <w:r w:rsidRPr="00503941">
        <w:rPr>
          <w:rFonts w:ascii="Times New Roman" w:hAnsi="Times New Roman" w:cs="Times New Roman"/>
          <w:iCs/>
          <w:sz w:val="20"/>
          <w:szCs w:val="20"/>
        </w:rPr>
        <w:t>Negussie</w:t>
      </w:r>
      <w:proofErr w:type="spellEnd"/>
      <w:r w:rsidRPr="00503941">
        <w:rPr>
          <w:rFonts w:ascii="Times New Roman" w:hAnsi="Times New Roman" w:cs="Times New Roman"/>
          <w:iCs/>
          <w:sz w:val="20"/>
          <w:szCs w:val="20"/>
        </w:rPr>
        <w:t xml:space="preserve">, H. (2011): </w:t>
      </w:r>
      <w:r w:rsidRPr="00503941">
        <w:rPr>
          <w:rFonts w:ascii="Times New Roman" w:hAnsi="Times New Roman" w:cs="Times New Roman"/>
          <w:sz w:val="20"/>
          <w:szCs w:val="20"/>
        </w:rPr>
        <w:t>Determination of reference</w:t>
      </w:r>
      <w:r w:rsidRPr="00503941">
        <w:rPr>
          <w:rFonts w:ascii="Times New Roman" w:hAnsi="Times New Roman" w:cs="Times New Roman"/>
          <w:iCs/>
          <w:sz w:val="20"/>
          <w:szCs w:val="20"/>
        </w:rPr>
        <w:t xml:space="preserve"> </w:t>
      </w:r>
      <w:r w:rsidRPr="00503941">
        <w:rPr>
          <w:rFonts w:ascii="Times New Roman" w:hAnsi="Times New Roman" w:cs="Times New Roman"/>
          <w:sz w:val="20"/>
          <w:szCs w:val="20"/>
        </w:rPr>
        <w:t>physiological values for working donkeys of</w:t>
      </w:r>
      <w:r w:rsidRPr="00503941">
        <w:rPr>
          <w:rFonts w:ascii="Times New Roman" w:hAnsi="Times New Roman" w:cs="Times New Roman"/>
          <w:iCs/>
          <w:sz w:val="20"/>
          <w:szCs w:val="20"/>
        </w:rPr>
        <w:t xml:space="preserve"> </w:t>
      </w:r>
      <w:r w:rsidRPr="00503941">
        <w:rPr>
          <w:rFonts w:ascii="Times New Roman" w:hAnsi="Times New Roman" w:cs="Times New Roman"/>
          <w:sz w:val="20"/>
          <w:szCs w:val="20"/>
        </w:rPr>
        <w:t xml:space="preserve">Ethiopia. </w:t>
      </w:r>
      <w:r w:rsidRPr="00503941">
        <w:rPr>
          <w:rFonts w:ascii="Times New Roman" w:hAnsi="Times New Roman" w:cs="Times New Roman"/>
          <w:i/>
          <w:sz w:val="20"/>
          <w:szCs w:val="20"/>
        </w:rPr>
        <w:t>J Ethiopian. Vet. Med.,</w:t>
      </w:r>
      <w:r w:rsidRPr="00503941">
        <w:rPr>
          <w:rFonts w:ascii="Times New Roman" w:hAnsi="Times New Roman" w:cs="Times New Roman"/>
          <w:sz w:val="20"/>
          <w:szCs w:val="20"/>
        </w:rPr>
        <w:t xml:space="preserve"> 15 (1), 79-86.</w:t>
      </w:r>
    </w:p>
    <w:p w:rsidR="001F35D2" w:rsidRPr="00503941" w:rsidRDefault="001F35D2" w:rsidP="0028547A">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503941">
        <w:rPr>
          <w:rFonts w:ascii="Times New Roman" w:hAnsi="Times New Roman" w:cs="Times New Roman"/>
          <w:iCs/>
          <w:sz w:val="20"/>
          <w:szCs w:val="20"/>
        </w:rPr>
        <w:t>Forhead</w:t>
      </w:r>
      <w:proofErr w:type="spellEnd"/>
      <w:r w:rsidRPr="00503941">
        <w:rPr>
          <w:rFonts w:ascii="Times New Roman" w:hAnsi="Times New Roman" w:cs="Times New Roman"/>
          <w:iCs/>
          <w:sz w:val="20"/>
          <w:szCs w:val="20"/>
        </w:rPr>
        <w:t xml:space="preserve">, A.J., French, J., </w:t>
      </w:r>
      <w:proofErr w:type="spellStart"/>
      <w:r w:rsidRPr="00503941">
        <w:rPr>
          <w:rFonts w:ascii="Times New Roman" w:hAnsi="Times New Roman" w:cs="Times New Roman"/>
          <w:iCs/>
          <w:sz w:val="20"/>
          <w:szCs w:val="20"/>
        </w:rPr>
        <w:t>Ikin</w:t>
      </w:r>
      <w:proofErr w:type="spellEnd"/>
      <w:r w:rsidRPr="00503941">
        <w:rPr>
          <w:rFonts w:ascii="Times New Roman" w:hAnsi="Times New Roman" w:cs="Times New Roman"/>
          <w:iCs/>
          <w:sz w:val="20"/>
          <w:szCs w:val="20"/>
        </w:rPr>
        <w:t xml:space="preserve">, P., Fowler, J.N. and Dobson, H. (1994): </w:t>
      </w:r>
      <w:r w:rsidRPr="00503941">
        <w:rPr>
          <w:rFonts w:ascii="Times New Roman" w:hAnsi="Times New Roman" w:cs="Times New Roman"/>
          <w:sz w:val="20"/>
          <w:szCs w:val="20"/>
        </w:rPr>
        <w:t>Relationship between</w:t>
      </w:r>
      <w:r w:rsidRPr="00503941">
        <w:rPr>
          <w:rFonts w:ascii="Times New Roman" w:hAnsi="Times New Roman" w:cs="Times New Roman"/>
          <w:iCs/>
          <w:sz w:val="20"/>
          <w:szCs w:val="20"/>
        </w:rPr>
        <w:t xml:space="preserve"> </w:t>
      </w:r>
      <w:r w:rsidRPr="00503941">
        <w:rPr>
          <w:rFonts w:ascii="Times New Roman" w:hAnsi="Times New Roman" w:cs="Times New Roman"/>
          <w:sz w:val="20"/>
          <w:szCs w:val="20"/>
        </w:rPr>
        <w:t>plasma insulin and triglyceride concentrations</w:t>
      </w:r>
      <w:r w:rsidRPr="00503941">
        <w:rPr>
          <w:rFonts w:ascii="Times New Roman" w:hAnsi="Times New Roman" w:cs="Times New Roman"/>
          <w:iCs/>
          <w:sz w:val="20"/>
          <w:szCs w:val="20"/>
        </w:rPr>
        <w:t xml:space="preserve"> </w:t>
      </w:r>
      <w:r w:rsidRPr="00503941">
        <w:rPr>
          <w:rFonts w:ascii="Times New Roman" w:hAnsi="Times New Roman" w:cs="Times New Roman"/>
          <w:sz w:val="20"/>
          <w:szCs w:val="20"/>
        </w:rPr>
        <w:t xml:space="preserve">in </w:t>
      </w:r>
      <w:proofErr w:type="spellStart"/>
      <w:r w:rsidRPr="00503941">
        <w:rPr>
          <w:rFonts w:ascii="Times New Roman" w:hAnsi="Times New Roman" w:cs="Times New Roman"/>
          <w:sz w:val="20"/>
          <w:szCs w:val="20"/>
        </w:rPr>
        <w:t>hypertriglyceridemia</w:t>
      </w:r>
      <w:proofErr w:type="spellEnd"/>
      <w:r w:rsidRPr="00503941">
        <w:rPr>
          <w:rFonts w:ascii="Times New Roman" w:hAnsi="Times New Roman" w:cs="Times New Roman"/>
          <w:sz w:val="20"/>
          <w:szCs w:val="20"/>
        </w:rPr>
        <w:t xml:space="preserve"> donkeys. </w:t>
      </w:r>
      <w:r w:rsidRPr="00503941">
        <w:rPr>
          <w:rFonts w:ascii="Times New Roman" w:hAnsi="Times New Roman" w:cs="Times New Roman"/>
          <w:i/>
          <w:sz w:val="20"/>
          <w:szCs w:val="20"/>
        </w:rPr>
        <w:t>J Res. Vet.</w:t>
      </w:r>
      <w:r w:rsidRPr="00503941">
        <w:rPr>
          <w:rFonts w:ascii="Times New Roman" w:hAnsi="Times New Roman" w:cs="Times New Roman"/>
          <w:i/>
          <w:iCs/>
          <w:sz w:val="20"/>
          <w:szCs w:val="20"/>
        </w:rPr>
        <w:t xml:space="preserve"> </w:t>
      </w:r>
      <w:proofErr w:type="spellStart"/>
      <w:r w:rsidRPr="00503941">
        <w:rPr>
          <w:rFonts w:ascii="Times New Roman" w:hAnsi="Times New Roman" w:cs="Times New Roman"/>
          <w:i/>
          <w:sz w:val="20"/>
          <w:szCs w:val="20"/>
        </w:rPr>
        <w:t>Sci</w:t>
      </w:r>
      <w:proofErr w:type="spellEnd"/>
      <w:r w:rsidRPr="00503941">
        <w:rPr>
          <w:rFonts w:ascii="Times New Roman" w:hAnsi="Times New Roman" w:cs="Times New Roman"/>
          <w:sz w:val="20"/>
          <w:szCs w:val="20"/>
        </w:rPr>
        <w:t>: 56, 389-392.</w:t>
      </w:r>
    </w:p>
    <w:p w:rsidR="001F35D2" w:rsidRPr="00503941" w:rsidRDefault="001F35D2" w:rsidP="0028547A">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503941">
        <w:rPr>
          <w:rFonts w:ascii="Times New Roman" w:hAnsi="Times New Roman" w:cs="Times New Roman"/>
          <w:sz w:val="20"/>
          <w:szCs w:val="20"/>
        </w:rPr>
        <w:t xml:space="preserve">Frank, N.M., Elliott, S.B. and Brandt, L.E. (2006). Physical characteristics, blood hormone concentrations, and plasma lipid concentrations </w:t>
      </w:r>
      <w:r w:rsidRPr="00503941">
        <w:rPr>
          <w:rFonts w:ascii="Times New Roman" w:hAnsi="Times New Roman" w:cs="Times New Roman"/>
          <w:sz w:val="20"/>
          <w:szCs w:val="20"/>
        </w:rPr>
        <w:lastRenderedPageBreak/>
        <w:t xml:space="preserve">in obese horses with insulin resistance. </w:t>
      </w:r>
      <w:r w:rsidRPr="00503941">
        <w:rPr>
          <w:rFonts w:ascii="Times New Roman" w:hAnsi="Times New Roman" w:cs="Times New Roman"/>
          <w:i/>
          <w:sz w:val="20"/>
          <w:szCs w:val="20"/>
        </w:rPr>
        <w:t>J Am, Vet, Med, Assoc</w:t>
      </w:r>
      <w:r w:rsidRPr="00503941">
        <w:rPr>
          <w:rFonts w:ascii="Times New Roman" w:hAnsi="Times New Roman" w:cs="Times New Roman"/>
          <w:sz w:val="20"/>
          <w:szCs w:val="20"/>
        </w:rPr>
        <w:t>; 228(9):1383–90.</w:t>
      </w:r>
    </w:p>
    <w:p w:rsidR="001F35D2" w:rsidRPr="00503941" w:rsidRDefault="001F35D2" w:rsidP="0028547A">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503941">
        <w:rPr>
          <w:rFonts w:ascii="Times New Roman" w:hAnsi="Times New Roman" w:cs="Times New Roman"/>
          <w:iCs/>
          <w:sz w:val="20"/>
          <w:szCs w:val="20"/>
        </w:rPr>
        <w:t xml:space="preserve">French, J.M. and Patrick, V.H. (1995): </w:t>
      </w:r>
      <w:r w:rsidRPr="00503941">
        <w:rPr>
          <w:rFonts w:ascii="Times New Roman" w:hAnsi="Times New Roman" w:cs="Times New Roman"/>
          <w:sz w:val="20"/>
          <w:szCs w:val="20"/>
        </w:rPr>
        <w:t>Reference values for physiological, hematological and biochemical parameters in domestic donkeys (</w:t>
      </w:r>
      <w:proofErr w:type="spellStart"/>
      <w:r w:rsidRPr="00503941">
        <w:rPr>
          <w:rFonts w:ascii="Times New Roman" w:hAnsi="Times New Roman" w:cs="Times New Roman"/>
          <w:sz w:val="20"/>
          <w:szCs w:val="20"/>
        </w:rPr>
        <w:t>Equus</w:t>
      </w:r>
      <w:proofErr w:type="spellEnd"/>
      <w:r w:rsidRPr="00503941">
        <w:rPr>
          <w:rFonts w:ascii="Times New Roman" w:hAnsi="Times New Roman" w:cs="Times New Roman"/>
          <w:sz w:val="20"/>
          <w:szCs w:val="20"/>
        </w:rPr>
        <w:t xml:space="preserve"> </w:t>
      </w:r>
      <w:proofErr w:type="spellStart"/>
      <w:r w:rsidRPr="00503941">
        <w:rPr>
          <w:rFonts w:ascii="Times New Roman" w:hAnsi="Times New Roman" w:cs="Times New Roman"/>
          <w:sz w:val="20"/>
          <w:szCs w:val="20"/>
        </w:rPr>
        <w:t>asinus</w:t>
      </w:r>
      <w:proofErr w:type="spellEnd"/>
      <w:r w:rsidRPr="00503941">
        <w:rPr>
          <w:rFonts w:ascii="Times New Roman" w:hAnsi="Times New Roman" w:cs="Times New Roman"/>
          <w:sz w:val="20"/>
          <w:szCs w:val="20"/>
        </w:rPr>
        <w:t xml:space="preserve">), </w:t>
      </w:r>
      <w:r w:rsidRPr="00503941">
        <w:rPr>
          <w:rFonts w:ascii="Times New Roman" w:hAnsi="Times New Roman" w:cs="Times New Roman"/>
          <w:i/>
          <w:sz w:val="20"/>
          <w:szCs w:val="20"/>
        </w:rPr>
        <w:t xml:space="preserve">J </w:t>
      </w:r>
      <w:r w:rsidRPr="00503941">
        <w:rPr>
          <w:rFonts w:ascii="Times New Roman" w:hAnsi="Times New Roman" w:cs="Times New Roman"/>
          <w:i/>
          <w:iCs/>
          <w:sz w:val="20"/>
          <w:szCs w:val="20"/>
        </w:rPr>
        <w:t xml:space="preserve">Equine Vet. </w:t>
      </w:r>
      <w:proofErr w:type="spellStart"/>
      <w:r w:rsidRPr="00503941">
        <w:rPr>
          <w:rFonts w:ascii="Times New Roman" w:hAnsi="Times New Roman" w:cs="Times New Roman"/>
          <w:i/>
          <w:iCs/>
          <w:sz w:val="20"/>
          <w:szCs w:val="20"/>
        </w:rPr>
        <w:t>Educ</w:t>
      </w:r>
      <w:proofErr w:type="spellEnd"/>
      <w:r w:rsidRPr="00503941">
        <w:rPr>
          <w:rFonts w:ascii="Times New Roman" w:hAnsi="Times New Roman" w:cs="Times New Roman"/>
          <w:sz w:val="20"/>
          <w:szCs w:val="20"/>
        </w:rPr>
        <w:t>; 7:33-35.</w:t>
      </w:r>
    </w:p>
    <w:p w:rsidR="001F35D2" w:rsidRPr="00503941" w:rsidRDefault="001F35D2" w:rsidP="0028547A">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503941">
        <w:rPr>
          <w:rFonts w:ascii="Times New Roman" w:hAnsi="Times New Roman" w:cs="Times New Roman"/>
          <w:sz w:val="20"/>
          <w:szCs w:val="20"/>
        </w:rPr>
        <w:t>Mengistu</w:t>
      </w:r>
      <w:proofErr w:type="spellEnd"/>
      <w:r w:rsidRPr="00503941">
        <w:rPr>
          <w:rFonts w:ascii="Times New Roman" w:hAnsi="Times New Roman" w:cs="Times New Roman"/>
          <w:sz w:val="20"/>
          <w:szCs w:val="20"/>
        </w:rPr>
        <w:t xml:space="preserve">, A. (2003). The Genetic Resources Perspective of Equines in Ethiopia and their contribution to the Rural Livelihood. Proceedings of the 11th annual conference of Ethiopia society of animal production (ESAP). Addis Ababa, Ethiopia, pp: 18-85. </w:t>
      </w:r>
      <w:r w:rsidRPr="00503941">
        <w:rPr>
          <w:rFonts w:ascii="Times New Roman" w:hAnsi="Times New Roman" w:cs="Times New Roman"/>
          <w:i/>
          <w:sz w:val="20"/>
          <w:szCs w:val="20"/>
        </w:rPr>
        <w:t xml:space="preserve">J Mol </w:t>
      </w:r>
      <w:proofErr w:type="spellStart"/>
      <w:r w:rsidRPr="00503941">
        <w:rPr>
          <w:rFonts w:ascii="Times New Roman" w:hAnsi="Times New Roman" w:cs="Times New Roman"/>
          <w:i/>
          <w:sz w:val="20"/>
          <w:szCs w:val="20"/>
        </w:rPr>
        <w:t>Biol</w:t>
      </w:r>
      <w:proofErr w:type="spellEnd"/>
      <w:r w:rsidRPr="00503941">
        <w:rPr>
          <w:rFonts w:ascii="Times New Roman" w:hAnsi="Times New Roman" w:cs="Times New Roman"/>
          <w:sz w:val="20"/>
          <w:szCs w:val="20"/>
        </w:rPr>
        <w:t>; 155(3):322–6.</w:t>
      </w:r>
    </w:p>
    <w:p w:rsidR="001F35D2" w:rsidRPr="00503941" w:rsidRDefault="001F35D2" w:rsidP="0028547A">
      <w:pPr>
        <w:pStyle w:val="Default"/>
        <w:numPr>
          <w:ilvl w:val="0"/>
          <w:numId w:val="3"/>
        </w:numPr>
        <w:snapToGrid w:val="0"/>
        <w:jc w:val="both"/>
        <w:rPr>
          <w:rFonts w:ascii="Times New Roman" w:hAnsi="Times New Roman" w:cs="Times New Roman"/>
          <w:color w:val="auto"/>
          <w:sz w:val="20"/>
          <w:szCs w:val="20"/>
        </w:rPr>
      </w:pPr>
      <w:r w:rsidRPr="00503941">
        <w:rPr>
          <w:rFonts w:ascii="Times New Roman" w:hAnsi="Times New Roman" w:cs="Times New Roman"/>
          <w:color w:val="auto"/>
          <w:sz w:val="20"/>
          <w:szCs w:val="20"/>
        </w:rPr>
        <w:t>Moore,</w:t>
      </w:r>
      <w:r w:rsidRPr="00503941">
        <w:rPr>
          <w:rFonts w:ascii="Times New Roman" w:hAnsi="Times New Roman" w:cs="Times New Roman"/>
          <w:b/>
          <w:color w:val="auto"/>
          <w:sz w:val="20"/>
          <w:szCs w:val="20"/>
        </w:rPr>
        <w:t xml:space="preserve"> </w:t>
      </w:r>
      <w:r w:rsidRPr="00503941">
        <w:rPr>
          <w:rFonts w:ascii="Times New Roman" w:hAnsi="Times New Roman" w:cs="Times New Roman"/>
          <w:color w:val="auto"/>
          <w:sz w:val="20"/>
          <w:szCs w:val="20"/>
        </w:rPr>
        <w:t xml:space="preserve">C. and </w:t>
      </w:r>
      <w:proofErr w:type="spellStart"/>
      <w:r w:rsidRPr="00503941">
        <w:rPr>
          <w:rFonts w:ascii="Times New Roman" w:hAnsi="Times New Roman" w:cs="Times New Roman"/>
          <w:color w:val="auto"/>
          <w:sz w:val="20"/>
          <w:szCs w:val="20"/>
        </w:rPr>
        <w:t>Woollard</w:t>
      </w:r>
      <w:proofErr w:type="spellEnd"/>
      <w:r w:rsidRPr="00503941">
        <w:rPr>
          <w:rFonts w:ascii="Times New Roman" w:hAnsi="Times New Roman" w:cs="Times New Roman"/>
          <w:color w:val="auto"/>
          <w:sz w:val="20"/>
          <w:szCs w:val="20"/>
        </w:rPr>
        <w:t xml:space="preserve">, M. (2005). Dextrose 10 % or 50 % in the treatment of hypoglycemia out of hospital, randomized control trial. </w:t>
      </w:r>
      <w:r w:rsidRPr="00503941">
        <w:rPr>
          <w:rFonts w:ascii="Times New Roman" w:hAnsi="Times New Roman" w:cs="Times New Roman"/>
          <w:i/>
          <w:color w:val="auto"/>
          <w:sz w:val="20"/>
          <w:szCs w:val="20"/>
        </w:rPr>
        <w:t xml:space="preserve">J </w:t>
      </w:r>
      <w:proofErr w:type="spellStart"/>
      <w:r w:rsidRPr="00503941">
        <w:rPr>
          <w:rFonts w:ascii="Times New Roman" w:hAnsi="Times New Roman" w:cs="Times New Roman"/>
          <w:i/>
          <w:color w:val="auto"/>
          <w:sz w:val="20"/>
          <w:szCs w:val="20"/>
        </w:rPr>
        <w:t>Eme</w:t>
      </w:r>
      <w:proofErr w:type="spellEnd"/>
      <w:r w:rsidRPr="00503941">
        <w:rPr>
          <w:rFonts w:ascii="Times New Roman" w:hAnsi="Times New Roman" w:cs="Times New Roman"/>
          <w:i/>
          <w:color w:val="auto"/>
          <w:sz w:val="20"/>
          <w:szCs w:val="20"/>
        </w:rPr>
        <w:t xml:space="preserve"> Med,</w:t>
      </w:r>
      <w:r w:rsidRPr="00503941">
        <w:rPr>
          <w:rFonts w:ascii="Times New Roman" w:hAnsi="Times New Roman" w:cs="Times New Roman"/>
          <w:color w:val="auto"/>
          <w:sz w:val="20"/>
          <w:szCs w:val="20"/>
        </w:rPr>
        <w:t xml:space="preserve"> 22, 512-515.</w:t>
      </w:r>
    </w:p>
    <w:p w:rsidR="001F35D2" w:rsidRPr="00503941" w:rsidRDefault="001F35D2" w:rsidP="0028547A">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503941">
        <w:rPr>
          <w:rFonts w:ascii="Times New Roman" w:hAnsi="Times New Roman" w:cs="Times New Roman"/>
          <w:bCs/>
          <w:sz w:val="20"/>
          <w:szCs w:val="20"/>
        </w:rPr>
        <w:t>Niharika</w:t>
      </w:r>
      <w:proofErr w:type="spellEnd"/>
      <w:r w:rsidRPr="00503941">
        <w:rPr>
          <w:rFonts w:ascii="Times New Roman" w:hAnsi="Times New Roman" w:cs="Times New Roman"/>
          <w:bCs/>
          <w:sz w:val="20"/>
          <w:szCs w:val="20"/>
        </w:rPr>
        <w:t xml:space="preserve"> V.N. (2017). A review </w:t>
      </w:r>
      <w:r w:rsidRPr="00503941">
        <w:rPr>
          <w:rFonts w:ascii="Times New Roman" w:hAnsi="Times New Roman" w:cs="Times New Roman"/>
          <w:sz w:val="20"/>
          <w:szCs w:val="20"/>
        </w:rPr>
        <w:t xml:space="preserve">on </w:t>
      </w:r>
      <w:r w:rsidRPr="00503941">
        <w:rPr>
          <w:rFonts w:ascii="Times New Roman" w:hAnsi="Times New Roman" w:cs="Times New Roman"/>
          <w:bCs/>
          <w:sz w:val="20"/>
          <w:szCs w:val="20"/>
        </w:rPr>
        <w:t xml:space="preserve">introduction to </w:t>
      </w:r>
      <w:proofErr w:type="spellStart"/>
      <w:r w:rsidRPr="00503941">
        <w:rPr>
          <w:rFonts w:ascii="Times New Roman" w:hAnsi="Times New Roman" w:cs="Times New Roman"/>
          <w:bCs/>
          <w:sz w:val="20"/>
          <w:szCs w:val="20"/>
        </w:rPr>
        <w:t>hyperlipidemia</w:t>
      </w:r>
      <w:proofErr w:type="spellEnd"/>
      <w:r w:rsidRPr="00503941">
        <w:rPr>
          <w:rFonts w:ascii="Times New Roman" w:hAnsi="Times New Roman" w:cs="Times New Roman"/>
          <w:bCs/>
          <w:sz w:val="20"/>
          <w:szCs w:val="20"/>
        </w:rPr>
        <w:t xml:space="preserve"> and its treatment. </w:t>
      </w:r>
      <w:r w:rsidRPr="00503941">
        <w:rPr>
          <w:rFonts w:ascii="Times New Roman" w:hAnsi="Times New Roman" w:cs="Times New Roman"/>
          <w:i/>
          <w:sz w:val="20"/>
          <w:szCs w:val="20"/>
        </w:rPr>
        <w:t xml:space="preserve">J Intern </w:t>
      </w:r>
      <w:proofErr w:type="spellStart"/>
      <w:r w:rsidRPr="00503941">
        <w:rPr>
          <w:rFonts w:ascii="Times New Roman" w:hAnsi="Times New Roman" w:cs="Times New Roman"/>
          <w:i/>
          <w:sz w:val="20"/>
          <w:szCs w:val="20"/>
        </w:rPr>
        <w:t>curr</w:t>
      </w:r>
      <w:proofErr w:type="spellEnd"/>
      <w:r w:rsidRPr="00503941">
        <w:rPr>
          <w:rFonts w:ascii="Times New Roman" w:hAnsi="Times New Roman" w:cs="Times New Roman"/>
          <w:i/>
          <w:sz w:val="20"/>
          <w:szCs w:val="20"/>
        </w:rPr>
        <w:t xml:space="preserve"> </w:t>
      </w:r>
      <w:proofErr w:type="spellStart"/>
      <w:r w:rsidRPr="00503941">
        <w:rPr>
          <w:rFonts w:ascii="Times New Roman" w:hAnsi="Times New Roman" w:cs="Times New Roman"/>
          <w:i/>
          <w:sz w:val="20"/>
          <w:szCs w:val="20"/>
        </w:rPr>
        <w:t>pharma</w:t>
      </w:r>
      <w:proofErr w:type="spellEnd"/>
      <w:r w:rsidRPr="00503941">
        <w:rPr>
          <w:rFonts w:ascii="Times New Roman" w:hAnsi="Times New Roman" w:cs="Times New Roman"/>
          <w:i/>
          <w:sz w:val="20"/>
          <w:szCs w:val="20"/>
        </w:rPr>
        <w:t xml:space="preserve"> res</w:t>
      </w:r>
      <w:r w:rsidRPr="00503941">
        <w:rPr>
          <w:rFonts w:ascii="Times New Roman" w:hAnsi="Times New Roman" w:cs="Times New Roman"/>
          <w:sz w:val="20"/>
          <w:szCs w:val="20"/>
        </w:rPr>
        <w:t>; 9, 0975-7066.</w:t>
      </w:r>
    </w:p>
    <w:p w:rsidR="001F35D2" w:rsidRPr="00503941" w:rsidRDefault="001F35D2" w:rsidP="0028547A">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503941">
        <w:rPr>
          <w:rFonts w:ascii="Times New Roman" w:hAnsi="Times New Roman" w:cs="Times New Roman"/>
          <w:sz w:val="20"/>
          <w:szCs w:val="20"/>
        </w:rPr>
        <w:t xml:space="preserve">Pratt, S.E., George, R.J. and McCutcheon, L.J. (2006). Effects of dietary energy source and physical conditioning on insulin sensitivity and glucose tolerance in </w:t>
      </w:r>
      <w:proofErr w:type="spellStart"/>
      <w:r w:rsidRPr="00503941">
        <w:rPr>
          <w:rFonts w:ascii="Times New Roman" w:hAnsi="Times New Roman" w:cs="Times New Roman"/>
          <w:sz w:val="20"/>
          <w:szCs w:val="20"/>
        </w:rPr>
        <w:t>standardbred</w:t>
      </w:r>
      <w:proofErr w:type="spellEnd"/>
      <w:r w:rsidRPr="00503941">
        <w:rPr>
          <w:rFonts w:ascii="Times New Roman" w:hAnsi="Times New Roman" w:cs="Times New Roman"/>
          <w:sz w:val="20"/>
          <w:szCs w:val="20"/>
        </w:rPr>
        <w:t xml:space="preserve"> horses. </w:t>
      </w:r>
      <w:r w:rsidRPr="00503941">
        <w:rPr>
          <w:rFonts w:ascii="Times New Roman" w:hAnsi="Times New Roman" w:cs="Times New Roman"/>
          <w:i/>
          <w:sz w:val="20"/>
          <w:szCs w:val="20"/>
        </w:rPr>
        <w:t>J Equine Vet</w:t>
      </w:r>
      <w:r w:rsidR="00206F7F" w:rsidRPr="00503941">
        <w:rPr>
          <w:rFonts w:ascii="Times New Roman" w:hAnsi="Times New Roman" w:cs="Times New Roman"/>
          <w:i/>
          <w:sz w:val="20"/>
          <w:szCs w:val="20"/>
        </w:rPr>
        <w:t xml:space="preserve"> </w:t>
      </w:r>
      <w:proofErr w:type="spellStart"/>
      <w:r w:rsidRPr="00503941">
        <w:rPr>
          <w:rFonts w:ascii="Times New Roman" w:hAnsi="Times New Roman" w:cs="Times New Roman"/>
          <w:i/>
          <w:sz w:val="20"/>
          <w:szCs w:val="20"/>
        </w:rPr>
        <w:t>Suppl</w:t>
      </w:r>
      <w:proofErr w:type="spellEnd"/>
      <w:r w:rsidRPr="00503941">
        <w:rPr>
          <w:rFonts w:ascii="Times New Roman" w:hAnsi="Times New Roman" w:cs="Times New Roman"/>
          <w:i/>
          <w:sz w:val="20"/>
          <w:szCs w:val="20"/>
        </w:rPr>
        <w:t>;</w:t>
      </w:r>
      <w:r w:rsidRPr="00503941">
        <w:rPr>
          <w:rFonts w:ascii="Times New Roman" w:hAnsi="Times New Roman" w:cs="Times New Roman"/>
          <w:sz w:val="20"/>
          <w:szCs w:val="20"/>
        </w:rPr>
        <w:t xml:space="preserve"> 36:579–84.</w:t>
      </w:r>
    </w:p>
    <w:p w:rsidR="001F35D2" w:rsidRPr="00503941" w:rsidRDefault="001F35D2" w:rsidP="0028547A">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503941">
        <w:rPr>
          <w:rFonts w:ascii="Times New Roman" w:hAnsi="Times New Roman" w:cs="Times New Roman"/>
          <w:sz w:val="20"/>
          <w:szCs w:val="20"/>
        </w:rPr>
        <w:lastRenderedPageBreak/>
        <w:t>Ridker</w:t>
      </w:r>
      <w:proofErr w:type="spellEnd"/>
      <w:r w:rsidRPr="00503941">
        <w:rPr>
          <w:rFonts w:ascii="Times New Roman" w:hAnsi="Times New Roman" w:cs="Times New Roman"/>
          <w:sz w:val="20"/>
          <w:szCs w:val="20"/>
        </w:rPr>
        <w:t xml:space="preserve">, P.M., </w:t>
      </w:r>
      <w:proofErr w:type="spellStart"/>
      <w:r w:rsidRPr="00503941">
        <w:rPr>
          <w:rFonts w:ascii="Times New Roman" w:hAnsi="Times New Roman" w:cs="Times New Roman"/>
          <w:sz w:val="20"/>
          <w:szCs w:val="20"/>
        </w:rPr>
        <w:t>Genest</w:t>
      </w:r>
      <w:proofErr w:type="spellEnd"/>
      <w:r w:rsidRPr="00503941">
        <w:rPr>
          <w:rFonts w:ascii="Times New Roman" w:hAnsi="Times New Roman" w:cs="Times New Roman"/>
          <w:sz w:val="20"/>
          <w:szCs w:val="20"/>
        </w:rPr>
        <w:t xml:space="preserve">, J., </w:t>
      </w:r>
      <w:proofErr w:type="spellStart"/>
      <w:r w:rsidRPr="00503941">
        <w:rPr>
          <w:rFonts w:ascii="Times New Roman" w:hAnsi="Times New Roman" w:cs="Times New Roman"/>
          <w:sz w:val="20"/>
          <w:szCs w:val="20"/>
        </w:rPr>
        <w:t>Boekholdt</w:t>
      </w:r>
      <w:proofErr w:type="spellEnd"/>
      <w:r w:rsidRPr="00503941">
        <w:rPr>
          <w:rFonts w:ascii="Times New Roman" w:hAnsi="Times New Roman" w:cs="Times New Roman"/>
          <w:sz w:val="20"/>
          <w:szCs w:val="20"/>
        </w:rPr>
        <w:t xml:space="preserve">, S.M., Libby, P., </w:t>
      </w:r>
      <w:proofErr w:type="spellStart"/>
      <w:r w:rsidRPr="00503941">
        <w:rPr>
          <w:rFonts w:ascii="Times New Roman" w:hAnsi="Times New Roman" w:cs="Times New Roman"/>
          <w:sz w:val="20"/>
          <w:szCs w:val="20"/>
        </w:rPr>
        <w:t>Gotto</w:t>
      </w:r>
      <w:proofErr w:type="spellEnd"/>
      <w:r w:rsidRPr="00503941">
        <w:rPr>
          <w:rFonts w:ascii="Times New Roman" w:hAnsi="Times New Roman" w:cs="Times New Roman"/>
          <w:sz w:val="20"/>
          <w:szCs w:val="20"/>
        </w:rPr>
        <w:t xml:space="preserve">, A.M. and </w:t>
      </w:r>
      <w:proofErr w:type="spellStart"/>
      <w:r w:rsidRPr="00503941">
        <w:rPr>
          <w:rFonts w:ascii="Times New Roman" w:hAnsi="Times New Roman" w:cs="Times New Roman"/>
          <w:sz w:val="20"/>
          <w:szCs w:val="20"/>
        </w:rPr>
        <w:t>Nordestgaard</w:t>
      </w:r>
      <w:proofErr w:type="spellEnd"/>
      <w:r w:rsidRPr="00503941">
        <w:rPr>
          <w:rFonts w:ascii="Times New Roman" w:hAnsi="Times New Roman" w:cs="Times New Roman"/>
          <w:sz w:val="20"/>
          <w:szCs w:val="20"/>
        </w:rPr>
        <w:t xml:space="preserve">, B.G. (2010). HDL cholesterol and residual risk of first cardiovascular events after treatment with potent </w:t>
      </w:r>
      <w:proofErr w:type="spellStart"/>
      <w:r w:rsidRPr="00503941">
        <w:rPr>
          <w:rFonts w:ascii="Times New Roman" w:hAnsi="Times New Roman" w:cs="Times New Roman"/>
          <w:sz w:val="20"/>
          <w:szCs w:val="20"/>
        </w:rPr>
        <w:t>statin</w:t>
      </w:r>
      <w:proofErr w:type="spellEnd"/>
      <w:r w:rsidRPr="00503941">
        <w:rPr>
          <w:rFonts w:ascii="Times New Roman" w:hAnsi="Times New Roman" w:cs="Times New Roman"/>
          <w:sz w:val="20"/>
          <w:szCs w:val="20"/>
        </w:rPr>
        <w:t xml:space="preserve"> therapy: an analysis from the JUPITER trial. </w:t>
      </w:r>
      <w:r w:rsidRPr="00503941">
        <w:rPr>
          <w:rFonts w:ascii="Times New Roman" w:hAnsi="Times New Roman" w:cs="Times New Roman"/>
          <w:i/>
          <w:sz w:val="20"/>
          <w:szCs w:val="20"/>
        </w:rPr>
        <w:t>J Lancet</w:t>
      </w:r>
      <w:r w:rsidRPr="00503941">
        <w:rPr>
          <w:rFonts w:ascii="Times New Roman" w:hAnsi="Times New Roman" w:cs="Times New Roman"/>
          <w:sz w:val="20"/>
          <w:szCs w:val="20"/>
        </w:rPr>
        <w:t xml:space="preserve">; 376:333-9. </w:t>
      </w:r>
    </w:p>
    <w:p w:rsidR="001F35D2" w:rsidRPr="00503941" w:rsidRDefault="001F35D2" w:rsidP="0028547A">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503941">
        <w:rPr>
          <w:rFonts w:ascii="Times New Roman" w:hAnsi="Times New Roman" w:cs="Times New Roman"/>
          <w:iCs/>
          <w:sz w:val="20"/>
          <w:szCs w:val="20"/>
        </w:rPr>
        <w:t xml:space="preserve">Tarrant, J.M., Campbell, T.M. and Parry, B.W. (1998): </w:t>
      </w:r>
      <w:proofErr w:type="spellStart"/>
      <w:r w:rsidRPr="00503941">
        <w:rPr>
          <w:rFonts w:ascii="Times New Roman" w:hAnsi="Times New Roman" w:cs="Times New Roman"/>
          <w:sz w:val="20"/>
          <w:szCs w:val="20"/>
        </w:rPr>
        <w:t>Hyperlipaemia</w:t>
      </w:r>
      <w:proofErr w:type="spellEnd"/>
      <w:r w:rsidRPr="00503941">
        <w:rPr>
          <w:rFonts w:ascii="Times New Roman" w:hAnsi="Times New Roman" w:cs="Times New Roman"/>
          <w:sz w:val="20"/>
          <w:szCs w:val="20"/>
        </w:rPr>
        <w:t xml:space="preserve"> in a donkey. </w:t>
      </w:r>
      <w:r w:rsidRPr="00503941">
        <w:rPr>
          <w:rFonts w:ascii="Times New Roman" w:hAnsi="Times New Roman" w:cs="Times New Roman"/>
          <w:i/>
          <w:sz w:val="20"/>
          <w:szCs w:val="20"/>
        </w:rPr>
        <w:t>J Aust. Vet. Med;</w:t>
      </w:r>
      <w:r w:rsidRPr="00503941">
        <w:rPr>
          <w:rFonts w:ascii="Times New Roman" w:hAnsi="Times New Roman" w:cs="Times New Roman"/>
          <w:i/>
          <w:iCs/>
          <w:sz w:val="20"/>
          <w:szCs w:val="20"/>
        </w:rPr>
        <w:t xml:space="preserve"> </w:t>
      </w:r>
      <w:r w:rsidRPr="00503941">
        <w:rPr>
          <w:rFonts w:ascii="Times New Roman" w:hAnsi="Times New Roman" w:cs="Times New Roman"/>
          <w:sz w:val="20"/>
          <w:szCs w:val="20"/>
        </w:rPr>
        <w:t>76(7): 466-469.</w:t>
      </w:r>
    </w:p>
    <w:p w:rsidR="001F35D2" w:rsidRPr="00503941" w:rsidRDefault="001F35D2" w:rsidP="0028547A">
      <w:pPr>
        <w:pStyle w:val="ListParagraph"/>
        <w:numPr>
          <w:ilvl w:val="0"/>
          <w:numId w:val="3"/>
        </w:numPr>
        <w:autoSpaceDE w:val="0"/>
        <w:autoSpaceDN w:val="0"/>
        <w:adjustRightInd w:val="0"/>
        <w:snapToGrid w:val="0"/>
        <w:spacing w:after="0" w:line="240" w:lineRule="auto"/>
        <w:jc w:val="both"/>
        <w:rPr>
          <w:rFonts w:ascii="Times New Roman" w:hAnsi="Times New Roman" w:cs="Times New Roman"/>
          <w:iCs/>
          <w:sz w:val="20"/>
          <w:szCs w:val="20"/>
        </w:rPr>
      </w:pPr>
      <w:r w:rsidRPr="00503941">
        <w:rPr>
          <w:rFonts w:ascii="Times New Roman" w:hAnsi="Times New Roman" w:cs="Times New Roman"/>
          <w:iCs/>
          <w:sz w:val="20"/>
          <w:szCs w:val="20"/>
        </w:rPr>
        <w:t xml:space="preserve">Watson, T.D., Burns, L.S., Love, S.A., Packard, C.J. and Shepherd, J.M. (1992b): </w:t>
      </w:r>
      <w:r w:rsidRPr="00503941">
        <w:rPr>
          <w:rFonts w:ascii="Times New Roman" w:hAnsi="Times New Roman" w:cs="Times New Roman"/>
          <w:sz w:val="20"/>
          <w:szCs w:val="20"/>
        </w:rPr>
        <w:t>Plasma lipids,</w:t>
      </w:r>
      <w:r w:rsidRPr="00503941">
        <w:rPr>
          <w:rFonts w:ascii="Times New Roman" w:hAnsi="Times New Roman" w:cs="Times New Roman"/>
          <w:iCs/>
          <w:sz w:val="20"/>
          <w:szCs w:val="20"/>
        </w:rPr>
        <w:t xml:space="preserve"> </w:t>
      </w:r>
      <w:r w:rsidRPr="00503941">
        <w:rPr>
          <w:rFonts w:ascii="Times New Roman" w:hAnsi="Times New Roman" w:cs="Times New Roman"/>
          <w:sz w:val="20"/>
          <w:szCs w:val="20"/>
        </w:rPr>
        <w:t>lipoproteins and post heparin lipases in ponies</w:t>
      </w:r>
      <w:r w:rsidRPr="00503941">
        <w:rPr>
          <w:rFonts w:ascii="Times New Roman" w:hAnsi="Times New Roman" w:cs="Times New Roman"/>
          <w:iCs/>
          <w:sz w:val="20"/>
          <w:szCs w:val="20"/>
        </w:rPr>
        <w:t xml:space="preserve"> </w:t>
      </w:r>
      <w:r w:rsidRPr="00503941">
        <w:rPr>
          <w:rFonts w:ascii="Times New Roman" w:hAnsi="Times New Roman" w:cs="Times New Roman"/>
          <w:sz w:val="20"/>
          <w:szCs w:val="20"/>
        </w:rPr>
        <w:t xml:space="preserve">with </w:t>
      </w:r>
      <w:proofErr w:type="spellStart"/>
      <w:r w:rsidRPr="00503941">
        <w:rPr>
          <w:rFonts w:ascii="Times New Roman" w:hAnsi="Times New Roman" w:cs="Times New Roman"/>
          <w:sz w:val="20"/>
          <w:szCs w:val="20"/>
        </w:rPr>
        <w:t>hyperlipaemia</w:t>
      </w:r>
      <w:proofErr w:type="spellEnd"/>
      <w:r w:rsidRPr="00503941">
        <w:rPr>
          <w:rFonts w:ascii="Times New Roman" w:hAnsi="Times New Roman" w:cs="Times New Roman"/>
          <w:sz w:val="20"/>
          <w:szCs w:val="20"/>
        </w:rPr>
        <w:t xml:space="preserve">. </w:t>
      </w:r>
      <w:r w:rsidRPr="00503941">
        <w:rPr>
          <w:rFonts w:ascii="Times New Roman" w:hAnsi="Times New Roman" w:cs="Times New Roman"/>
          <w:i/>
          <w:iCs/>
          <w:sz w:val="20"/>
          <w:szCs w:val="20"/>
        </w:rPr>
        <w:t>J</w:t>
      </w:r>
      <w:r w:rsidRPr="00503941">
        <w:rPr>
          <w:rFonts w:ascii="Times New Roman" w:hAnsi="Times New Roman" w:cs="Times New Roman"/>
          <w:iCs/>
          <w:sz w:val="20"/>
          <w:szCs w:val="20"/>
        </w:rPr>
        <w:t xml:space="preserve"> </w:t>
      </w:r>
      <w:r w:rsidRPr="00503941">
        <w:rPr>
          <w:rFonts w:ascii="Times New Roman" w:hAnsi="Times New Roman" w:cs="Times New Roman"/>
          <w:i/>
          <w:iCs/>
          <w:sz w:val="20"/>
          <w:szCs w:val="20"/>
        </w:rPr>
        <w:t xml:space="preserve">Equine Vet Med; </w:t>
      </w:r>
      <w:r w:rsidRPr="00503941">
        <w:rPr>
          <w:rFonts w:ascii="Times New Roman" w:hAnsi="Times New Roman" w:cs="Times New Roman"/>
          <w:sz w:val="20"/>
          <w:szCs w:val="20"/>
        </w:rPr>
        <w:t>1992;</w:t>
      </w:r>
      <w:r w:rsidRPr="00503941">
        <w:rPr>
          <w:rFonts w:ascii="Times New Roman" w:hAnsi="Times New Roman" w:cs="Times New Roman"/>
          <w:iCs/>
          <w:sz w:val="20"/>
          <w:szCs w:val="20"/>
        </w:rPr>
        <w:t xml:space="preserve"> </w:t>
      </w:r>
      <w:r w:rsidRPr="00503941">
        <w:rPr>
          <w:rFonts w:ascii="Times New Roman" w:hAnsi="Times New Roman" w:cs="Times New Roman"/>
          <w:sz w:val="20"/>
          <w:szCs w:val="20"/>
        </w:rPr>
        <w:t>24:341–346.</w:t>
      </w:r>
    </w:p>
    <w:p w:rsidR="001F35D2" w:rsidRPr="00503941" w:rsidRDefault="001F35D2" w:rsidP="0028547A">
      <w:pPr>
        <w:pStyle w:val="ListParagraph"/>
        <w:numPr>
          <w:ilvl w:val="0"/>
          <w:numId w:val="3"/>
        </w:numPr>
        <w:snapToGrid w:val="0"/>
        <w:spacing w:after="0" w:line="240" w:lineRule="auto"/>
        <w:jc w:val="both"/>
        <w:rPr>
          <w:rFonts w:ascii="Times New Roman" w:hAnsi="Times New Roman" w:cs="Times New Roman"/>
          <w:sz w:val="20"/>
          <w:szCs w:val="20"/>
        </w:rPr>
      </w:pPr>
      <w:r w:rsidRPr="00503941">
        <w:rPr>
          <w:rFonts w:ascii="Times New Roman" w:hAnsi="Times New Roman" w:cs="Times New Roman"/>
          <w:iCs/>
          <w:sz w:val="20"/>
          <w:szCs w:val="20"/>
        </w:rPr>
        <w:t xml:space="preserve">Watson, T.D.G. and Love, S.M.H. (1994): </w:t>
      </w:r>
      <w:r w:rsidRPr="00503941">
        <w:rPr>
          <w:rFonts w:ascii="Times New Roman" w:hAnsi="Times New Roman" w:cs="Times New Roman"/>
          <w:sz w:val="20"/>
          <w:szCs w:val="20"/>
        </w:rPr>
        <w:t xml:space="preserve">Equine </w:t>
      </w:r>
      <w:proofErr w:type="spellStart"/>
      <w:r w:rsidRPr="00503941">
        <w:rPr>
          <w:rFonts w:ascii="Times New Roman" w:hAnsi="Times New Roman" w:cs="Times New Roman"/>
          <w:sz w:val="20"/>
          <w:szCs w:val="20"/>
        </w:rPr>
        <w:t>hyperlipemia</w:t>
      </w:r>
      <w:proofErr w:type="spellEnd"/>
      <w:r w:rsidRPr="00503941">
        <w:rPr>
          <w:rFonts w:ascii="Times New Roman" w:hAnsi="Times New Roman" w:cs="Times New Roman"/>
          <w:sz w:val="20"/>
          <w:szCs w:val="20"/>
        </w:rPr>
        <w:t xml:space="preserve">. </w:t>
      </w:r>
      <w:r w:rsidRPr="00503941">
        <w:rPr>
          <w:rFonts w:ascii="Times New Roman" w:hAnsi="Times New Roman" w:cs="Times New Roman"/>
          <w:i/>
          <w:sz w:val="20"/>
          <w:szCs w:val="20"/>
        </w:rPr>
        <w:t xml:space="preserve">J, </w:t>
      </w:r>
      <w:proofErr w:type="spellStart"/>
      <w:r w:rsidRPr="00503941">
        <w:rPr>
          <w:rFonts w:ascii="Times New Roman" w:hAnsi="Times New Roman" w:cs="Times New Roman"/>
          <w:i/>
          <w:sz w:val="20"/>
          <w:szCs w:val="20"/>
        </w:rPr>
        <w:t>Compend</w:t>
      </w:r>
      <w:proofErr w:type="spellEnd"/>
      <w:r w:rsidRPr="00503941">
        <w:rPr>
          <w:rFonts w:ascii="Times New Roman" w:hAnsi="Times New Roman" w:cs="Times New Roman"/>
          <w:i/>
          <w:sz w:val="20"/>
          <w:szCs w:val="20"/>
        </w:rPr>
        <w:t xml:space="preserve">, </w:t>
      </w:r>
      <w:proofErr w:type="spellStart"/>
      <w:r w:rsidRPr="00503941">
        <w:rPr>
          <w:rFonts w:ascii="Times New Roman" w:hAnsi="Times New Roman" w:cs="Times New Roman"/>
          <w:i/>
          <w:sz w:val="20"/>
          <w:szCs w:val="20"/>
        </w:rPr>
        <w:t>Contin</w:t>
      </w:r>
      <w:proofErr w:type="spellEnd"/>
      <w:r w:rsidRPr="00503941">
        <w:rPr>
          <w:rFonts w:ascii="Times New Roman" w:hAnsi="Times New Roman" w:cs="Times New Roman"/>
          <w:i/>
          <w:sz w:val="20"/>
          <w:szCs w:val="20"/>
        </w:rPr>
        <w:t xml:space="preserve">. Educ. </w:t>
      </w:r>
      <w:proofErr w:type="spellStart"/>
      <w:r w:rsidRPr="00503941">
        <w:rPr>
          <w:rFonts w:ascii="Times New Roman" w:hAnsi="Times New Roman" w:cs="Times New Roman"/>
          <w:i/>
          <w:sz w:val="20"/>
          <w:szCs w:val="20"/>
        </w:rPr>
        <w:t>Pract</w:t>
      </w:r>
      <w:proofErr w:type="spellEnd"/>
      <w:r w:rsidRPr="00503941">
        <w:rPr>
          <w:rFonts w:ascii="Times New Roman" w:hAnsi="Times New Roman" w:cs="Times New Roman"/>
          <w:i/>
          <w:sz w:val="20"/>
          <w:szCs w:val="20"/>
        </w:rPr>
        <w:t xml:space="preserve">. Vet; </w:t>
      </w:r>
      <w:r w:rsidRPr="00503941">
        <w:rPr>
          <w:rFonts w:ascii="Times New Roman" w:hAnsi="Times New Roman" w:cs="Times New Roman"/>
          <w:sz w:val="20"/>
          <w:szCs w:val="20"/>
        </w:rPr>
        <w:t>16: 89-97.</w:t>
      </w:r>
    </w:p>
    <w:p w:rsidR="001F35D2" w:rsidRPr="00503941" w:rsidRDefault="001F35D2" w:rsidP="0028547A">
      <w:pPr>
        <w:pStyle w:val="ListParagraph"/>
        <w:numPr>
          <w:ilvl w:val="0"/>
          <w:numId w:val="3"/>
        </w:numPr>
        <w:snapToGrid w:val="0"/>
        <w:spacing w:after="0" w:line="240" w:lineRule="auto"/>
        <w:jc w:val="both"/>
        <w:rPr>
          <w:rFonts w:ascii="Times New Roman" w:hAnsi="Times New Roman" w:cs="Times New Roman"/>
          <w:sz w:val="20"/>
          <w:szCs w:val="20"/>
        </w:rPr>
      </w:pPr>
      <w:r w:rsidRPr="00503941">
        <w:rPr>
          <w:rFonts w:ascii="Times New Roman" w:hAnsi="Times New Roman" w:cs="Times New Roman"/>
          <w:sz w:val="20"/>
          <w:szCs w:val="20"/>
        </w:rPr>
        <w:t xml:space="preserve">Wyse, C.A., </w:t>
      </w:r>
      <w:proofErr w:type="spellStart"/>
      <w:r w:rsidRPr="00503941">
        <w:rPr>
          <w:rFonts w:ascii="Times New Roman" w:hAnsi="Times New Roman" w:cs="Times New Roman"/>
          <w:sz w:val="20"/>
          <w:szCs w:val="20"/>
        </w:rPr>
        <w:t>McNie</w:t>
      </w:r>
      <w:proofErr w:type="spellEnd"/>
      <w:r w:rsidRPr="00503941">
        <w:rPr>
          <w:rFonts w:ascii="Times New Roman" w:hAnsi="Times New Roman" w:cs="Times New Roman"/>
          <w:sz w:val="20"/>
          <w:szCs w:val="20"/>
        </w:rPr>
        <w:t xml:space="preserve">, K.A. and </w:t>
      </w:r>
      <w:proofErr w:type="spellStart"/>
      <w:r w:rsidRPr="00503941">
        <w:rPr>
          <w:rFonts w:ascii="Times New Roman" w:hAnsi="Times New Roman" w:cs="Times New Roman"/>
          <w:sz w:val="20"/>
          <w:szCs w:val="20"/>
        </w:rPr>
        <w:t>Tannahill</w:t>
      </w:r>
      <w:proofErr w:type="spellEnd"/>
      <w:r w:rsidRPr="00503941">
        <w:rPr>
          <w:rFonts w:ascii="Times New Roman" w:hAnsi="Times New Roman" w:cs="Times New Roman"/>
          <w:sz w:val="20"/>
          <w:szCs w:val="20"/>
        </w:rPr>
        <w:t xml:space="preserve">, V.J. (2008). Prevalence of obesity in riding horses in Scotland. </w:t>
      </w:r>
      <w:r w:rsidRPr="00503941">
        <w:rPr>
          <w:rFonts w:ascii="Times New Roman" w:hAnsi="Times New Roman" w:cs="Times New Roman"/>
          <w:i/>
          <w:sz w:val="20"/>
          <w:szCs w:val="20"/>
        </w:rPr>
        <w:t xml:space="preserve">J, Vet </w:t>
      </w:r>
      <w:proofErr w:type="spellStart"/>
      <w:r w:rsidRPr="00503941">
        <w:rPr>
          <w:rFonts w:ascii="Times New Roman" w:hAnsi="Times New Roman" w:cs="Times New Roman"/>
          <w:i/>
          <w:sz w:val="20"/>
          <w:szCs w:val="20"/>
        </w:rPr>
        <w:t>Rec</w:t>
      </w:r>
      <w:proofErr w:type="spellEnd"/>
      <w:r w:rsidRPr="00503941">
        <w:rPr>
          <w:rFonts w:ascii="Times New Roman" w:hAnsi="Times New Roman" w:cs="Times New Roman"/>
          <w:sz w:val="20"/>
          <w:szCs w:val="20"/>
        </w:rPr>
        <w:t>; 162(18):590–1.</w:t>
      </w:r>
    </w:p>
    <w:p w:rsidR="001F35D2" w:rsidRPr="00503941" w:rsidRDefault="001F35D2" w:rsidP="0028547A">
      <w:pPr>
        <w:pStyle w:val="Default"/>
        <w:numPr>
          <w:ilvl w:val="0"/>
          <w:numId w:val="3"/>
        </w:numPr>
        <w:tabs>
          <w:tab w:val="left" w:pos="1350"/>
        </w:tabs>
        <w:snapToGrid w:val="0"/>
        <w:jc w:val="both"/>
        <w:rPr>
          <w:rFonts w:ascii="Times New Roman" w:hAnsi="Times New Roman" w:cs="Times New Roman"/>
          <w:i/>
          <w:iCs/>
          <w:color w:val="auto"/>
          <w:sz w:val="20"/>
          <w:szCs w:val="20"/>
        </w:rPr>
      </w:pPr>
      <w:proofErr w:type="spellStart"/>
      <w:r w:rsidRPr="00503941">
        <w:rPr>
          <w:rFonts w:ascii="Times New Roman" w:hAnsi="Times New Roman" w:cs="Times New Roman"/>
          <w:bCs/>
          <w:color w:val="auto"/>
          <w:sz w:val="20"/>
          <w:szCs w:val="20"/>
        </w:rPr>
        <w:t>Ziad</w:t>
      </w:r>
      <w:proofErr w:type="spellEnd"/>
      <w:r w:rsidRPr="00503941">
        <w:rPr>
          <w:rFonts w:ascii="Times New Roman" w:hAnsi="Times New Roman" w:cs="Times New Roman"/>
          <w:bCs/>
          <w:color w:val="auto"/>
          <w:sz w:val="20"/>
          <w:szCs w:val="20"/>
        </w:rPr>
        <w:t>, N. and Daniel, C. (</w:t>
      </w:r>
      <w:r w:rsidRPr="00503941">
        <w:rPr>
          <w:rFonts w:ascii="Times New Roman" w:hAnsi="Times New Roman" w:cs="Times New Roman"/>
          <w:iCs/>
          <w:color w:val="auto"/>
          <w:sz w:val="20"/>
          <w:szCs w:val="20"/>
        </w:rPr>
        <w:t xml:space="preserve">2009). </w:t>
      </w:r>
      <w:r w:rsidRPr="00503941">
        <w:rPr>
          <w:rFonts w:ascii="Times New Roman" w:hAnsi="Times New Roman" w:cs="Times New Roman"/>
          <w:bCs/>
          <w:color w:val="auto"/>
          <w:sz w:val="20"/>
          <w:szCs w:val="20"/>
        </w:rPr>
        <w:t xml:space="preserve">A review of the efficacy of 10% dextrose as an alternative to high concentration glucose in the treatment of out-of-hospital </w:t>
      </w:r>
      <w:proofErr w:type="spellStart"/>
      <w:r w:rsidRPr="00503941">
        <w:rPr>
          <w:rFonts w:ascii="Times New Roman" w:hAnsi="Times New Roman" w:cs="Times New Roman"/>
          <w:bCs/>
          <w:color w:val="auto"/>
          <w:sz w:val="20"/>
          <w:szCs w:val="20"/>
        </w:rPr>
        <w:t>hypoglycaemia</w:t>
      </w:r>
      <w:proofErr w:type="spellEnd"/>
      <w:r w:rsidRPr="00503941">
        <w:rPr>
          <w:rFonts w:ascii="Times New Roman" w:hAnsi="Times New Roman" w:cs="Times New Roman"/>
          <w:bCs/>
          <w:color w:val="auto"/>
          <w:sz w:val="20"/>
          <w:szCs w:val="20"/>
        </w:rPr>
        <w:t xml:space="preserve">. </w:t>
      </w:r>
      <w:r w:rsidRPr="00503941">
        <w:rPr>
          <w:rFonts w:ascii="Times New Roman" w:hAnsi="Times New Roman" w:cs="Times New Roman"/>
          <w:i/>
          <w:iCs/>
          <w:color w:val="auto"/>
          <w:sz w:val="20"/>
          <w:szCs w:val="20"/>
        </w:rPr>
        <w:t xml:space="preserve">J </w:t>
      </w:r>
      <w:proofErr w:type="spellStart"/>
      <w:r w:rsidRPr="00503941">
        <w:rPr>
          <w:rFonts w:ascii="Times New Roman" w:hAnsi="Times New Roman" w:cs="Times New Roman"/>
          <w:i/>
          <w:iCs/>
          <w:color w:val="auto"/>
          <w:sz w:val="20"/>
          <w:szCs w:val="20"/>
        </w:rPr>
        <w:t>Emer</w:t>
      </w:r>
      <w:proofErr w:type="spellEnd"/>
      <w:r w:rsidRPr="00503941">
        <w:rPr>
          <w:rFonts w:ascii="Times New Roman" w:hAnsi="Times New Roman" w:cs="Times New Roman"/>
          <w:i/>
          <w:iCs/>
          <w:color w:val="auto"/>
          <w:sz w:val="20"/>
          <w:szCs w:val="20"/>
        </w:rPr>
        <w:t xml:space="preserve"> Prim Health Care; 7, 92-111.</w:t>
      </w:r>
    </w:p>
    <w:p w:rsidR="0028547A" w:rsidRPr="00503941" w:rsidRDefault="0028547A" w:rsidP="0028547A">
      <w:pPr>
        <w:pStyle w:val="Default"/>
        <w:tabs>
          <w:tab w:val="left" w:pos="1350"/>
        </w:tabs>
        <w:snapToGrid w:val="0"/>
        <w:ind w:left="425" w:hanging="425"/>
        <w:jc w:val="both"/>
        <w:rPr>
          <w:rFonts w:ascii="Times New Roman" w:hAnsi="Times New Roman" w:cs="Times New Roman"/>
          <w:iCs/>
          <w:color w:val="auto"/>
          <w:sz w:val="20"/>
          <w:szCs w:val="20"/>
        </w:rPr>
        <w:sectPr w:rsidR="0028547A" w:rsidRPr="00503941" w:rsidSect="0028547A">
          <w:type w:val="continuous"/>
          <w:pgSz w:w="12240" w:h="15840" w:code="1"/>
          <w:pgMar w:top="1440" w:right="1440" w:bottom="1440" w:left="1440" w:header="720" w:footer="720" w:gutter="0"/>
          <w:cols w:num="2" w:space="550"/>
          <w:docGrid w:linePitch="360"/>
        </w:sectPr>
      </w:pPr>
    </w:p>
    <w:p w:rsidR="00F577C6" w:rsidRPr="00503941" w:rsidRDefault="00F577C6" w:rsidP="0028547A">
      <w:pPr>
        <w:pStyle w:val="Default"/>
        <w:tabs>
          <w:tab w:val="left" w:pos="1350"/>
        </w:tabs>
        <w:snapToGrid w:val="0"/>
        <w:ind w:left="425" w:hanging="425"/>
        <w:jc w:val="both"/>
        <w:rPr>
          <w:rFonts w:ascii="Times New Roman" w:hAnsi="Times New Roman" w:cs="Times New Roman"/>
          <w:iCs/>
          <w:color w:val="auto"/>
          <w:sz w:val="20"/>
          <w:szCs w:val="20"/>
        </w:rPr>
      </w:pPr>
    </w:p>
    <w:p w:rsidR="00F577C6" w:rsidRPr="00503941" w:rsidRDefault="00F577C6" w:rsidP="0028547A">
      <w:pPr>
        <w:pStyle w:val="Default"/>
        <w:tabs>
          <w:tab w:val="left" w:pos="1350"/>
        </w:tabs>
        <w:snapToGrid w:val="0"/>
        <w:ind w:left="425" w:hanging="425"/>
        <w:jc w:val="both"/>
        <w:rPr>
          <w:rFonts w:ascii="Times New Roman" w:hAnsi="Times New Roman" w:cs="Times New Roman"/>
          <w:iCs/>
          <w:color w:val="auto"/>
          <w:sz w:val="20"/>
          <w:szCs w:val="20"/>
        </w:rPr>
      </w:pPr>
    </w:p>
    <w:p w:rsidR="00206F7F" w:rsidRPr="00503941" w:rsidRDefault="00206F7F" w:rsidP="000A7825">
      <w:pPr>
        <w:snapToGrid w:val="0"/>
        <w:spacing w:after="0" w:line="240" w:lineRule="auto"/>
        <w:ind w:left="425" w:hanging="425"/>
        <w:jc w:val="both"/>
        <w:rPr>
          <w:rFonts w:ascii="Times New Roman" w:eastAsia="Times New Roman" w:hAnsi="Times New Roman" w:cs="Times New Roman"/>
          <w:sz w:val="20"/>
          <w:szCs w:val="20"/>
        </w:rPr>
      </w:pPr>
    </w:p>
    <w:p w:rsidR="00D23A66" w:rsidRPr="00503941" w:rsidRDefault="00206F7F" w:rsidP="000A7825">
      <w:pPr>
        <w:snapToGrid w:val="0"/>
        <w:spacing w:after="0" w:line="240" w:lineRule="auto"/>
        <w:ind w:left="425" w:hanging="425"/>
        <w:jc w:val="both"/>
        <w:rPr>
          <w:rFonts w:ascii="Times New Roman" w:eastAsia="Times New Roman" w:hAnsi="Times New Roman" w:cs="Times New Roman"/>
          <w:sz w:val="20"/>
          <w:szCs w:val="20"/>
        </w:rPr>
      </w:pPr>
      <w:r w:rsidRPr="00503941">
        <w:rPr>
          <w:rFonts w:ascii="Times New Roman" w:eastAsia="Times New Roman" w:hAnsi="Times New Roman" w:cs="Times New Roman"/>
          <w:sz w:val="20"/>
          <w:szCs w:val="20"/>
        </w:rPr>
        <w:t>8/5/2018</w:t>
      </w:r>
    </w:p>
    <w:sectPr w:rsidR="00D23A66" w:rsidRPr="00503941" w:rsidSect="00206F7F">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DCC" w:rsidRDefault="00480DCC" w:rsidP="002F7035">
      <w:pPr>
        <w:spacing w:after="0" w:line="240" w:lineRule="auto"/>
      </w:pPr>
      <w:r>
        <w:separator/>
      </w:r>
    </w:p>
  </w:endnote>
  <w:endnote w:type="continuationSeparator" w:id="0">
    <w:p w:rsidR="00480DCC" w:rsidRDefault="00480DCC" w:rsidP="002F7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MinionPro-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825" w:rsidRPr="000A7825" w:rsidRDefault="009D47DD" w:rsidP="000A7825">
    <w:pPr>
      <w:spacing w:after="0" w:line="240" w:lineRule="auto"/>
      <w:jc w:val="center"/>
      <w:rPr>
        <w:rFonts w:ascii="Times New Roman" w:hAnsi="Times New Roman" w:cs="Times New Roman"/>
        <w:sz w:val="20"/>
      </w:rPr>
    </w:pPr>
    <w:r w:rsidRPr="000A7825">
      <w:rPr>
        <w:rFonts w:ascii="Times New Roman" w:hAnsi="Times New Roman" w:cs="Times New Roman"/>
        <w:sz w:val="20"/>
      </w:rPr>
      <w:fldChar w:fldCharType="begin"/>
    </w:r>
    <w:r w:rsidR="000A7825" w:rsidRPr="000A7825">
      <w:rPr>
        <w:rFonts w:ascii="Times New Roman" w:hAnsi="Times New Roman" w:cs="Times New Roman"/>
        <w:sz w:val="20"/>
      </w:rPr>
      <w:instrText xml:space="preserve"> page </w:instrText>
    </w:r>
    <w:r w:rsidRPr="000A7825">
      <w:rPr>
        <w:rFonts w:ascii="Times New Roman" w:hAnsi="Times New Roman" w:cs="Times New Roman"/>
        <w:sz w:val="20"/>
      </w:rPr>
      <w:fldChar w:fldCharType="separate"/>
    </w:r>
    <w:r w:rsidR="00503941">
      <w:rPr>
        <w:rFonts w:ascii="Times New Roman" w:hAnsi="Times New Roman" w:cs="Times New Roman"/>
        <w:noProof/>
        <w:sz w:val="20"/>
      </w:rPr>
      <w:t>86</w:t>
    </w:r>
    <w:r w:rsidRPr="000A782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DCC" w:rsidRDefault="00480DCC" w:rsidP="002F7035">
      <w:pPr>
        <w:spacing w:after="0" w:line="240" w:lineRule="auto"/>
      </w:pPr>
      <w:r>
        <w:separator/>
      </w:r>
    </w:p>
  </w:footnote>
  <w:footnote w:type="continuationSeparator" w:id="0">
    <w:p w:rsidR="00480DCC" w:rsidRDefault="00480DCC" w:rsidP="002F70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825" w:rsidRPr="000A7825" w:rsidRDefault="000A7825" w:rsidP="000A782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A7825">
      <w:rPr>
        <w:rFonts w:ascii="Times New Roman" w:hAnsi="Times New Roman" w:cs="Times New Roman" w:hint="eastAsia"/>
        <w:iCs/>
        <w:color w:val="000000"/>
        <w:sz w:val="20"/>
        <w:szCs w:val="20"/>
      </w:rPr>
      <w:tab/>
    </w:r>
    <w:r w:rsidRPr="000A7825">
      <w:rPr>
        <w:rFonts w:ascii="Times New Roman" w:hAnsi="Times New Roman" w:cs="Times New Roman"/>
        <w:iCs/>
        <w:color w:val="000000"/>
        <w:sz w:val="20"/>
        <w:szCs w:val="20"/>
      </w:rPr>
      <w:t xml:space="preserve">Researcher </w:t>
    </w:r>
    <w:r w:rsidRPr="000A7825">
      <w:rPr>
        <w:rFonts w:ascii="Times New Roman" w:hAnsi="Times New Roman" w:cs="Times New Roman"/>
        <w:iCs/>
        <w:sz w:val="20"/>
        <w:szCs w:val="20"/>
      </w:rPr>
      <w:t>201</w:t>
    </w:r>
    <w:r w:rsidRPr="000A7825">
      <w:rPr>
        <w:rFonts w:ascii="Times New Roman" w:hAnsi="Times New Roman" w:cs="Times New Roman" w:hint="eastAsia"/>
        <w:iCs/>
        <w:sz w:val="20"/>
        <w:szCs w:val="20"/>
      </w:rPr>
      <w:t>8</w:t>
    </w:r>
    <w:r w:rsidRPr="000A7825">
      <w:rPr>
        <w:rFonts w:ascii="Times New Roman" w:hAnsi="Times New Roman" w:cs="Times New Roman"/>
        <w:iCs/>
        <w:sz w:val="20"/>
        <w:szCs w:val="20"/>
      </w:rPr>
      <w:t>;</w:t>
    </w:r>
    <w:r w:rsidRPr="000A7825">
      <w:rPr>
        <w:rFonts w:ascii="Times New Roman" w:hAnsi="Times New Roman" w:cs="Times New Roman" w:hint="eastAsia"/>
        <w:iCs/>
        <w:sz w:val="20"/>
        <w:szCs w:val="20"/>
      </w:rPr>
      <w:t>10</w:t>
    </w:r>
    <w:r w:rsidRPr="000A7825">
      <w:rPr>
        <w:rFonts w:ascii="Times New Roman" w:hAnsi="Times New Roman" w:cs="Times New Roman"/>
        <w:iCs/>
        <w:sz w:val="20"/>
        <w:szCs w:val="20"/>
      </w:rPr>
      <w:t>(</w:t>
    </w:r>
    <w:r w:rsidRPr="000A7825">
      <w:rPr>
        <w:rFonts w:ascii="Times New Roman" w:hAnsi="Times New Roman" w:cs="Times New Roman" w:hint="eastAsia"/>
        <w:iCs/>
        <w:sz w:val="20"/>
        <w:szCs w:val="20"/>
      </w:rPr>
      <w:t>7</w:t>
    </w:r>
    <w:r w:rsidRPr="000A7825">
      <w:rPr>
        <w:rFonts w:ascii="Times New Roman" w:hAnsi="Times New Roman" w:cs="Times New Roman"/>
        <w:iCs/>
        <w:sz w:val="20"/>
        <w:szCs w:val="20"/>
      </w:rPr>
      <w:t xml:space="preserve">)  </w:t>
    </w:r>
    <w:r w:rsidRPr="000A7825">
      <w:rPr>
        <w:rFonts w:ascii="Times New Roman" w:hAnsi="Times New Roman" w:cs="Times New Roman" w:hint="eastAsia"/>
        <w:iCs/>
        <w:sz w:val="20"/>
        <w:szCs w:val="20"/>
      </w:rPr>
      <w:t xml:space="preserve"> </w:t>
    </w:r>
    <w:r w:rsidRPr="000A7825">
      <w:rPr>
        <w:rFonts w:ascii="Times New Roman" w:hAnsi="Times New Roman" w:cs="Times New Roman"/>
        <w:iCs/>
        <w:sz w:val="20"/>
        <w:szCs w:val="20"/>
      </w:rPr>
      <w:t xml:space="preserve"> </w:t>
    </w:r>
    <w:r w:rsidRPr="000A7825">
      <w:rPr>
        <w:rFonts w:ascii="Times New Roman" w:hAnsi="Times New Roman" w:cs="Times New Roman" w:hint="eastAsia"/>
        <w:iCs/>
        <w:sz w:val="20"/>
        <w:szCs w:val="20"/>
      </w:rPr>
      <w:tab/>
    </w:r>
    <w:r w:rsidRPr="000A7825">
      <w:rPr>
        <w:rFonts w:ascii="Times New Roman" w:hAnsi="Times New Roman" w:cs="Times New Roman"/>
        <w:iCs/>
        <w:sz w:val="20"/>
        <w:szCs w:val="20"/>
      </w:rPr>
      <w:t xml:space="preserve">    </w:t>
    </w:r>
    <w:r w:rsidRPr="000A7825">
      <w:rPr>
        <w:rFonts w:ascii="Times New Roman" w:hAnsi="Times New Roman" w:cs="Times New Roman"/>
        <w:sz w:val="20"/>
        <w:szCs w:val="20"/>
      </w:rPr>
      <w:t xml:space="preserve"> </w:t>
    </w:r>
    <w:hyperlink r:id="rId1" w:history="1">
      <w:r w:rsidRPr="000A7825">
        <w:rPr>
          <w:rStyle w:val="Hyperlink"/>
          <w:rFonts w:ascii="Times New Roman" w:hAnsi="Times New Roman" w:cs="Times New Roman"/>
          <w:color w:val="0000FF"/>
          <w:sz w:val="20"/>
          <w:szCs w:val="20"/>
        </w:rPr>
        <w:t>http://www.sciencepub.net/researcher</w:t>
      </w:r>
    </w:hyperlink>
  </w:p>
  <w:p w:rsidR="000A7825" w:rsidRPr="000A7825" w:rsidRDefault="000A7825" w:rsidP="000A782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104CC"/>
    <w:multiLevelType w:val="hybridMultilevel"/>
    <w:tmpl w:val="655E43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E26112"/>
    <w:multiLevelType w:val="hybridMultilevel"/>
    <w:tmpl w:val="711E0E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D64D2A"/>
    <w:multiLevelType w:val="hybridMultilevel"/>
    <w:tmpl w:val="DD8CFAAA"/>
    <w:lvl w:ilvl="0" w:tplc="DCD68BAE">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597511"/>
    <w:rsid w:val="000832CE"/>
    <w:rsid w:val="0008783B"/>
    <w:rsid w:val="000A7825"/>
    <w:rsid w:val="000B5F61"/>
    <w:rsid w:val="000E3EA0"/>
    <w:rsid w:val="00160BC3"/>
    <w:rsid w:val="001711DE"/>
    <w:rsid w:val="001C25FE"/>
    <w:rsid w:val="001F35D2"/>
    <w:rsid w:val="00206F7F"/>
    <w:rsid w:val="0026381F"/>
    <w:rsid w:val="0028547A"/>
    <w:rsid w:val="002F26C5"/>
    <w:rsid w:val="002F2966"/>
    <w:rsid w:val="002F7035"/>
    <w:rsid w:val="003209BF"/>
    <w:rsid w:val="003A69DA"/>
    <w:rsid w:val="0042635B"/>
    <w:rsid w:val="00434B62"/>
    <w:rsid w:val="00480DCC"/>
    <w:rsid w:val="00503941"/>
    <w:rsid w:val="00504154"/>
    <w:rsid w:val="00505023"/>
    <w:rsid w:val="00523611"/>
    <w:rsid w:val="0055086F"/>
    <w:rsid w:val="0057506B"/>
    <w:rsid w:val="00594C37"/>
    <w:rsid w:val="00597030"/>
    <w:rsid w:val="00597511"/>
    <w:rsid w:val="006077CD"/>
    <w:rsid w:val="00665868"/>
    <w:rsid w:val="006E3F23"/>
    <w:rsid w:val="00746279"/>
    <w:rsid w:val="00762A55"/>
    <w:rsid w:val="00790C06"/>
    <w:rsid w:val="007F58E1"/>
    <w:rsid w:val="00844572"/>
    <w:rsid w:val="008D5D49"/>
    <w:rsid w:val="00931EBE"/>
    <w:rsid w:val="009A243D"/>
    <w:rsid w:val="009B20C9"/>
    <w:rsid w:val="009B68AB"/>
    <w:rsid w:val="009D47DD"/>
    <w:rsid w:val="009E3815"/>
    <w:rsid w:val="009F7CB6"/>
    <w:rsid w:val="00A20DC7"/>
    <w:rsid w:val="00AB2D37"/>
    <w:rsid w:val="00AD659B"/>
    <w:rsid w:val="00AE3516"/>
    <w:rsid w:val="00AF4930"/>
    <w:rsid w:val="00B10D2E"/>
    <w:rsid w:val="00B53185"/>
    <w:rsid w:val="00B5377F"/>
    <w:rsid w:val="00B74157"/>
    <w:rsid w:val="00B833C4"/>
    <w:rsid w:val="00BB4E63"/>
    <w:rsid w:val="00BE3CD2"/>
    <w:rsid w:val="00BF142D"/>
    <w:rsid w:val="00C343C2"/>
    <w:rsid w:val="00C6582B"/>
    <w:rsid w:val="00C77874"/>
    <w:rsid w:val="00C77F1F"/>
    <w:rsid w:val="00D00F29"/>
    <w:rsid w:val="00D022B6"/>
    <w:rsid w:val="00D21C5F"/>
    <w:rsid w:val="00D23A66"/>
    <w:rsid w:val="00E63591"/>
    <w:rsid w:val="00E708C1"/>
    <w:rsid w:val="00EB31C5"/>
    <w:rsid w:val="00EC7C26"/>
    <w:rsid w:val="00F130D3"/>
    <w:rsid w:val="00F14AAE"/>
    <w:rsid w:val="00F453EC"/>
    <w:rsid w:val="00F577C6"/>
    <w:rsid w:val="00FE43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157"/>
  </w:style>
  <w:style w:type="paragraph" w:styleId="Heading1">
    <w:name w:val="heading 1"/>
    <w:basedOn w:val="Normal"/>
    <w:next w:val="Normal"/>
    <w:link w:val="Heading1Char"/>
    <w:uiPriority w:val="9"/>
    <w:qFormat/>
    <w:rsid w:val="00505023"/>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F7CB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77874"/>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511"/>
    <w:pPr>
      <w:ind w:left="720"/>
      <w:contextualSpacing/>
    </w:pPr>
  </w:style>
  <w:style w:type="character" w:styleId="Hyperlink">
    <w:name w:val="Hyperlink"/>
    <w:basedOn w:val="DefaultParagraphFont"/>
    <w:uiPriority w:val="99"/>
    <w:unhideWhenUsed/>
    <w:rsid w:val="00597511"/>
    <w:rPr>
      <w:color w:val="0563C1" w:themeColor="hyperlink"/>
      <w:u w:val="single"/>
    </w:rPr>
  </w:style>
  <w:style w:type="character" w:customStyle="1" w:styleId="Heading1Char">
    <w:name w:val="Heading 1 Char"/>
    <w:basedOn w:val="DefaultParagraphFont"/>
    <w:link w:val="Heading1"/>
    <w:uiPriority w:val="9"/>
    <w:rsid w:val="00505023"/>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505023"/>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9F7CB6"/>
    <w:rPr>
      <w:rFonts w:asciiTheme="majorHAnsi" w:eastAsiaTheme="majorEastAsia" w:hAnsiTheme="majorHAnsi" w:cstheme="majorBidi"/>
      <w:b/>
      <w:bCs/>
      <w:color w:val="5B9BD5" w:themeColor="accent1"/>
      <w:sz w:val="26"/>
      <w:szCs w:val="26"/>
    </w:rPr>
  </w:style>
  <w:style w:type="paragraph" w:styleId="NormalWeb">
    <w:name w:val="Normal (Web)"/>
    <w:basedOn w:val="Normal"/>
    <w:link w:val="NormalWebChar"/>
    <w:uiPriority w:val="99"/>
    <w:unhideWhenUsed/>
    <w:rsid w:val="009F7C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9F7CB6"/>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77874"/>
    <w:rPr>
      <w:rFonts w:asciiTheme="majorHAnsi" w:eastAsiaTheme="majorEastAsia" w:hAnsiTheme="majorHAnsi" w:cstheme="majorBidi"/>
      <w:b/>
      <w:bCs/>
      <w:color w:val="5B9BD5" w:themeColor="accent1"/>
    </w:rPr>
  </w:style>
  <w:style w:type="table" w:customStyle="1" w:styleId="LightShading1">
    <w:name w:val="Light Shading1"/>
    <w:basedOn w:val="TableNormal"/>
    <w:uiPriority w:val="60"/>
    <w:rsid w:val="0042635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42635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42635B"/>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426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35B"/>
    <w:rPr>
      <w:rFonts w:ascii="Tahoma" w:hAnsi="Tahoma" w:cs="Tahoma"/>
      <w:sz w:val="16"/>
      <w:szCs w:val="16"/>
    </w:rPr>
  </w:style>
  <w:style w:type="paragraph" w:styleId="Header">
    <w:name w:val="header"/>
    <w:basedOn w:val="Normal"/>
    <w:link w:val="HeaderChar"/>
    <w:uiPriority w:val="99"/>
    <w:semiHidden/>
    <w:unhideWhenUsed/>
    <w:rsid w:val="002F70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7035"/>
  </w:style>
  <w:style w:type="paragraph" w:styleId="Footer">
    <w:name w:val="footer"/>
    <w:basedOn w:val="Normal"/>
    <w:link w:val="FooterChar"/>
    <w:uiPriority w:val="99"/>
    <w:semiHidden/>
    <w:unhideWhenUsed/>
    <w:rsid w:val="002F70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703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ebemequanent@gmail.com" TargetMode="Externa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bebemequanent@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http://www.dx.doi.org/10.7537/marsrsj100718.11"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stoshiba\Desktop\Final\raw%20data.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200">
                <a:latin typeface="Times New Roman" pitchFamily="18" charset="0"/>
                <a:cs typeface="Times New Roman" pitchFamily="18" charset="0"/>
              </a:defRPr>
            </a:pPr>
            <a:r>
              <a:rPr lang="en-US" sz="1200">
                <a:latin typeface="Times New Roman" pitchFamily="18" charset="0"/>
                <a:cs typeface="Times New Roman" pitchFamily="18" charset="0"/>
              </a:rPr>
              <a:t>Average Physiological parameters before and after</a:t>
            </a:r>
            <a:r>
              <a:rPr lang="en-US" sz="1200" baseline="0">
                <a:latin typeface="Times New Roman" pitchFamily="18" charset="0"/>
                <a:cs typeface="Times New Roman" pitchFamily="18" charset="0"/>
              </a:rPr>
              <a:t> </a:t>
            </a:r>
            <a:r>
              <a:rPr lang="en-US" sz="1200">
                <a:latin typeface="Times New Roman" pitchFamily="18" charset="0"/>
                <a:cs typeface="Times New Roman" pitchFamily="18" charset="0"/>
              </a:rPr>
              <a:t>tratment</a:t>
            </a:r>
          </a:p>
        </c:rich>
      </c:tx>
      <c:layout>
        <c:manualLayout>
          <c:xMode val="edge"/>
          <c:yMode val="edge"/>
          <c:x val="0.12926377952755905"/>
          <c:y val="1.3888888888889523E-2"/>
        </c:manualLayout>
      </c:layout>
    </c:title>
    <c:plotArea>
      <c:layout/>
      <c:barChart>
        <c:barDir val="col"/>
        <c:grouping val="clustered"/>
        <c:ser>
          <c:idx val="0"/>
          <c:order val="0"/>
          <c:tx>
            <c:strRef>
              <c:f>Sheet1!$B$4</c:f>
              <c:strCache>
                <c:ptCount val="1"/>
                <c:pt idx="0">
                  <c:v>T1</c:v>
                </c:pt>
              </c:strCache>
            </c:strRef>
          </c:tx>
          <c:cat>
            <c:strRef>
              <c:f>Sheet1!$C$3:$H$3</c:f>
              <c:strCache>
                <c:ptCount val="6"/>
                <c:pt idx="0">
                  <c:v>Before Rx</c:v>
                </c:pt>
                <c:pt idx="1">
                  <c:v>After Rx</c:v>
                </c:pt>
                <c:pt idx="2">
                  <c:v>Before Rx</c:v>
                </c:pt>
                <c:pt idx="3">
                  <c:v>After Rx</c:v>
                </c:pt>
                <c:pt idx="4">
                  <c:v>Before Rx</c:v>
                </c:pt>
                <c:pt idx="5">
                  <c:v>After Rx</c:v>
                </c:pt>
              </c:strCache>
            </c:strRef>
          </c:cat>
          <c:val>
            <c:numRef>
              <c:f>Sheet1!$C$4:$H$4</c:f>
              <c:numCache>
                <c:formatCode>General</c:formatCode>
                <c:ptCount val="6"/>
                <c:pt idx="0">
                  <c:v>38.70000000000001</c:v>
                </c:pt>
                <c:pt idx="1">
                  <c:v>38.033333333333339</c:v>
                </c:pt>
                <c:pt idx="2">
                  <c:v>44.666666666665975</c:v>
                </c:pt>
                <c:pt idx="3">
                  <c:v>37.333333333333336</c:v>
                </c:pt>
                <c:pt idx="4">
                  <c:v>29</c:v>
                </c:pt>
                <c:pt idx="5">
                  <c:v>16.333333333332789</c:v>
                </c:pt>
              </c:numCache>
            </c:numRef>
          </c:val>
        </c:ser>
        <c:ser>
          <c:idx val="1"/>
          <c:order val="1"/>
          <c:tx>
            <c:strRef>
              <c:f>Sheet1!$B$5</c:f>
              <c:strCache>
                <c:ptCount val="1"/>
                <c:pt idx="0">
                  <c:v>T2</c:v>
                </c:pt>
              </c:strCache>
            </c:strRef>
          </c:tx>
          <c:cat>
            <c:strRef>
              <c:f>Sheet1!$C$3:$H$3</c:f>
              <c:strCache>
                <c:ptCount val="6"/>
                <c:pt idx="0">
                  <c:v>Before Rx</c:v>
                </c:pt>
                <c:pt idx="1">
                  <c:v>After Rx</c:v>
                </c:pt>
                <c:pt idx="2">
                  <c:v>Before Rx</c:v>
                </c:pt>
                <c:pt idx="3">
                  <c:v>After Rx</c:v>
                </c:pt>
                <c:pt idx="4">
                  <c:v>Before Rx</c:v>
                </c:pt>
                <c:pt idx="5">
                  <c:v>After Rx</c:v>
                </c:pt>
              </c:strCache>
            </c:strRef>
          </c:cat>
          <c:val>
            <c:numRef>
              <c:f>Sheet1!$C$5:$H$5</c:f>
              <c:numCache>
                <c:formatCode>General</c:formatCode>
                <c:ptCount val="6"/>
                <c:pt idx="0">
                  <c:v>38.566666666665995</c:v>
                </c:pt>
                <c:pt idx="1">
                  <c:v>38.066666666665995</c:v>
                </c:pt>
                <c:pt idx="2">
                  <c:v>42.666666666665975</c:v>
                </c:pt>
                <c:pt idx="3">
                  <c:v>33.666666666665975</c:v>
                </c:pt>
                <c:pt idx="4">
                  <c:v>26</c:v>
                </c:pt>
                <c:pt idx="5">
                  <c:v>17.666666666666668</c:v>
                </c:pt>
              </c:numCache>
            </c:numRef>
          </c:val>
        </c:ser>
        <c:ser>
          <c:idx val="2"/>
          <c:order val="2"/>
          <c:tx>
            <c:strRef>
              <c:f>Sheet1!$B$6</c:f>
              <c:strCache>
                <c:ptCount val="1"/>
                <c:pt idx="0">
                  <c:v>T3</c:v>
                </c:pt>
              </c:strCache>
            </c:strRef>
          </c:tx>
          <c:cat>
            <c:strRef>
              <c:f>Sheet1!$C$3:$H$3</c:f>
              <c:strCache>
                <c:ptCount val="6"/>
                <c:pt idx="0">
                  <c:v>Before Rx</c:v>
                </c:pt>
                <c:pt idx="1">
                  <c:v>After Rx</c:v>
                </c:pt>
                <c:pt idx="2">
                  <c:v>Before Rx</c:v>
                </c:pt>
                <c:pt idx="3">
                  <c:v>After Rx</c:v>
                </c:pt>
                <c:pt idx="4">
                  <c:v>Before Rx</c:v>
                </c:pt>
                <c:pt idx="5">
                  <c:v>After Rx</c:v>
                </c:pt>
              </c:strCache>
            </c:strRef>
          </c:cat>
          <c:val>
            <c:numRef>
              <c:f>Sheet1!$C$6:$H$6</c:f>
              <c:numCache>
                <c:formatCode>General</c:formatCode>
                <c:ptCount val="6"/>
                <c:pt idx="0">
                  <c:v>38.866666666664827</c:v>
                </c:pt>
                <c:pt idx="1">
                  <c:v>38.333333333333336</c:v>
                </c:pt>
                <c:pt idx="2">
                  <c:v>44</c:v>
                </c:pt>
                <c:pt idx="3">
                  <c:v>38.666666666665975</c:v>
                </c:pt>
                <c:pt idx="4">
                  <c:v>23.666666666666668</c:v>
                </c:pt>
                <c:pt idx="5">
                  <c:v>17.666666666666668</c:v>
                </c:pt>
              </c:numCache>
            </c:numRef>
          </c:val>
        </c:ser>
        <c:ser>
          <c:idx val="3"/>
          <c:order val="3"/>
          <c:tx>
            <c:strRef>
              <c:f>Sheet1!$B$7</c:f>
              <c:strCache>
                <c:ptCount val="1"/>
                <c:pt idx="0">
                  <c:v>T4</c:v>
                </c:pt>
              </c:strCache>
            </c:strRef>
          </c:tx>
          <c:cat>
            <c:strRef>
              <c:f>Sheet1!$C$3:$H$3</c:f>
              <c:strCache>
                <c:ptCount val="6"/>
                <c:pt idx="0">
                  <c:v>Before Rx</c:v>
                </c:pt>
                <c:pt idx="1">
                  <c:v>After Rx</c:v>
                </c:pt>
                <c:pt idx="2">
                  <c:v>Before Rx</c:v>
                </c:pt>
                <c:pt idx="3">
                  <c:v>After Rx</c:v>
                </c:pt>
                <c:pt idx="4">
                  <c:v>Before Rx</c:v>
                </c:pt>
                <c:pt idx="5">
                  <c:v>After Rx</c:v>
                </c:pt>
              </c:strCache>
            </c:strRef>
          </c:cat>
          <c:val>
            <c:numRef>
              <c:f>Sheet1!$C$7:$H$7</c:f>
              <c:numCache>
                <c:formatCode>General</c:formatCode>
                <c:ptCount val="6"/>
                <c:pt idx="0">
                  <c:v>38.433333333333337</c:v>
                </c:pt>
                <c:pt idx="1">
                  <c:v>38.300000000000004</c:v>
                </c:pt>
                <c:pt idx="2">
                  <c:v>41.666666666665975</c:v>
                </c:pt>
                <c:pt idx="3">
                  <c:v>35.333333333333336</c:v>
                </c:pt>
                <c:pt idx="4">
                  <c:v>23</c:v>
                </c:pt>
                <c:pt idx="5">
                  <c:v>21.666666666666668</c:v>
                </c:pt>
              </c:numCache>
            </c:numRef>
          </c:val>
        </c:ser>
        <c:ser>
          <c:idx val="4"/>
          <c:order val="4"/>
          <c:tx>
            <c:strRef>
              <c:f>Sheet1!$B$8</c:f>
              <c:strCache>
                <c:ptCount val="1"/>
                <c:pt idx="0">
                  <c:v>Control</c:v>
                </c:pt>
              </c:strCache>
            </c:strRef>
          </c:tx>
          <c:cat>
            <c:strRef>
              <c:f>Sheet1!$C$3:$H$3</c:f>
              <c:strCache>
                <c:ptCount val="6"/>
                <c:pt idx="0">
                  <c:v>Before Rx</c:v>
                </c:pt>
                <c:pt idx="1">
                  <c:v>After Rx</c:v>
                </c:pt>
                <c:pt idx="2">
                  <c:v>Before Rx</c:v>
                </c:pt>
                <c:pt idx="3">
                  <c:v>After Rx</c:v>
                </c:pt>
                <c:pt idx="4">
                  <c:v>Before Rx</c:v>
                </c:pt>
                <c:pt idx="5">
                  <c:v>After Rx</c:v>
                </c:pt>
              </c:strCache>
            </c:strRef>
          </c:cat>
          <c:val>
            <c:numRef>
              <c:f>Sheet1!$C$8:$H$8</c:f>
              <c:numCache>
                <c:formatCode>General</c:formatCode>
                <c:ptCount val="6"/>
                <c:pt idx="0">
                  <c:v>37.833333333333336</c:v>
                </c:pt>
                <c:pt idx="1">
                  <c:v>38.533333333333331</c:v>
                </c:pt>
                <c:pt idx="2">
                  <c:v>42.666666666665975</c:v>
                </c:pt>
                <c:pt idx="3">
                  <c:v>44.333333333333336</c:v>
                </c:pt>
                <c:pt idx="4">
                  <c:v>20</c:v>
                </c:pt>
                <c:pt idx="5">
                  <c:v>25</c:v>
                </c:pt>
              </c:numCache>
            </c:numRef>
          </c:val>
        </c:ser>
        <c:axId val="162652544"/>
        <c:axId val="162695424"/>
      </c:barChart>
      <c:catAx>
        <c:axId val="162652544"/>
        <c:scaling>
          <c:orientation val="minMax"/>
        </c:scaling>
        <c:axPos val="b"/>
        <c:numFmt formatCode="General" sourceLinked="0"/>
        <c:majorTickMark val="none"/>
        <c:tickLblPos val="nextTo"/>
        <c:txPr>
          <a:bodyPr/>
          <a:lstStyle/>
          <a:p>
            <a:pPr>
              <a:defRPr lang="en-US">
                <a:latin typeface="Times New Roman" pitchFamily="18" charset="0"/>
                <a:cs typeface="Times New Roman" pitchFamily="18" charset="0"/>
              </a:defRPr>
            </a:pPr>
            <a:endParaRPr lang="en-US"/>
          </a:p>
        </c:txPr>
        <c:crossAx val="162695424"/>
        <c:crosses val="autoZero"/>
        <c:auto val="1"/>
        <c:lblAlgn val="ctr"/>
        <c:lblOffset val="100"/>
      </c:catAx>
      <c:valAx>
        <c:axId val="162695424"/>
        <c:scaling>
          <c:orientation val="minMax"/>
        </c:scaling>
        <c:axPos val="l"/>
        <c:majorGridlines/>
        <c:numFmt formatCode="General" sourceLinked="1"/>
        <c:majorTickMark val="none"/>
        <c:tickLblPos val="nextTo"/>
        <c:txPr>
          <a:bodyPr/>
          <a:lstStyle/>
          <a:p>
            <a:pPr>
              <a:defRPr lang="en-US"/>
            </a:pPr>
            <a:endParaRPr lang="en-US"/>
          </a:p>
        </c:txPr>
        <c:crossAx val="162652544"/>
        <c:crosses val="autoZero"/>
        <c:crossBetween val="between"/>
      </c:valAx>
    </c:plotArea>
    <c:legend>
      <c:legendPos val="r"/>
      <c:txPr>
        <a:bodyPr/>
        <a:lstStyle/>
        <a:p>
          <a:pPr>
            <a:defRPr lang="en-US"/>
          </a:pPr>
          <a:endParaRPr lang="en-US"/>
        </a:p>
      </c:txPr>
    </c:legend>
    <c:plotVisOnly val="1"/>
    <c:dispBlanksAs val="gap"/>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6.3401881600683219E-2"/>
          <c:y val="3.5774390862086454E-2"/>
          <c:w val="0.79822735020528368"/>
          <c:h val="0.76377568657577644"/>
        </c:manualLayout>
      </c:layout>
      <c:barChart>
        <c:barDir val="col"/>
        <c:grouping val="clustered"/>
        <c:ser>
          <c:idx val="0"/>
          <c:order val="0"/>
          <c:tx>
            <c:strRef>
              <c:f>Sheet3!$F$31</c:f>
              <c:strCache>
                <c:ptCount val="1"/>
                <c:pt idx="0">
                  <c:v>T1</c:v>
                </c:pt>
              </c:strCache>
            </c:strRef>
          </c:tx>
          <c:cat>
            <c:strRef>
              <c:f>Sheet3!$G$30:$N$30</c:f>
              <c:strCache>
                <c:ptCount val="8"/>
                <c:pt idx="0">
                  <c:v>Befoe Rx</c:v>
                </c:pt>
                <c:pt idx="1">
                  <c:v>After Rx</c:v>
                </c:pt>
                <c:pt idx="2">
                  <c:v>Befoe Rx</c:v>
                </c:pt>
                <c:pt idx="3">
                  <c:v>After Rx</c:v>
                </c:pt>
                <c:pt idx="4">
                  <c:v>Befoe Rx</c:v>
                </c:pt>
                <c:pt idx="5">
                  <c:v>After Rx</c:v>
                </c:pt>
                <c:pt idx="6">
                  <c:v>Befoe Rx</c:v>
                </c:pt>
                <c:pt idx="7">
                  <c:v>After Rx</c:v>
                </c:pt>
              </c:strCache>
            </c:strRef>
          </c:cat>
          <c:val>
            <c:numRef>
              <c:f>Sheet3!$G$31:$N$31</c:f>
              <c:numCache>
                <c:formatCode>General</c:formatCode>
                <c:ptCount val="8"/>
                <c:pt idx="0">
                  <c:v>28.330000000000005</c:v>
                </c:pt>
                <c:pt idx="1">
                  <c:v>19.350000000000001</c:v>
                </c:pt>
                <c:pt idx="2">
                  <c:v>8.7000000000000011</c:v>
                </c:pt>
                <c:pt idx="3">
                  <c:v>14.58</c:v>
                </c:pt>
                <c:pt idx="4">
                  <c:v>6.1</c:v>
                </c:pt>
                <c:pt idx="5">
                  <c:v>14.1</c:v>
                </c:pt>
                <c:pt idx="6">
                  <c:v>19.2</c:v>
                </c:pt>
                <c:pt idx="7">
                  <c:v>21.1</c:v>
                </c:pt>
              </c:numCache>
            </c:numRef>
          </c:val>
        </c:ser>
        <c:ser>
          <c:idx val="1"/>
          <c:order val="1"/>
          <c:tx>
            <c:strRef>
              <c:f>Sheet3!$F$32</c:f>
              <c:strCache>
                <c:ptCount val="1"/>
                <c:pt idx="0">
                  <c:v>T2</c:v>
                </c:pt>
              </c:strCache>
            </c:strRef>
          </c:tx>
          <c:cat>
            <c:strRef>
              <c:f>Sheet3!$G$30:$N$30</c:f>
              <c:strCache>
                <c:ptCount val="8"/>
                <c:pt idx="0">
                  <c:v>Befoe Rx</c:v>
                </c:pt>
                <c:pt idx="1">
                  <c:v>After Rx</c:v>
                </c:pt>
                <c:pt idx="2">
                  <c:v>Befoe Rx</c:v>
                </c:pt>
                <c:pt idx="3">
                  <c:v>After Rx</c:v>
                </c:pt>
                <c:pt idx="4">
                  <c:v>Befoe Rx</c:v>
                </c:pt>
                <c:pt idx="5">
                  <c:v>After Rx</c:v>
                </c:pt>
                <c:pt idx="6">
                  <c:v>Befoe Rx</c:v>
                </c:pt>
                <c:pt idx="7">
                  <c:v>After Rx</c:v>
                </c:pt>
              </c:strCache>
            </c:strRef>
          </c:cat>
          <c:val>
            <c:numRef>
              <c:f>Sheet3!$G$32:$N$32</c:f>
              <c:numCache>
                <c:formatCode>General</c:formatCode>
                <c:ptCount val="8"/>
                <c:pt idx="0">
                  <c:v>32.660000000000011</c:v>
                </c:pt>
                <c:pt idx="1">
                  <c:v>18.53</c:v>
                </c:pt>
                <c:pt idx="2">
                  <c:v>8.6</c:v>
                </c:pt>
                <c:pt idx="3">
                  <c:v>10.66</c:v>
                </c:pt>
                <c:pt idx="4">
                  <c:v>6.9</c:v>
                </c:pt>
                <c:pt idx="5">
                  <c:v>8.6330000000000009</c:v>
                </c:pt>
                <c:pt idx="6">
                  <c:v>20.100000000000001</c:v>
                </c:pt>
                <c:pt idx="7">
                  <c:v>25.2</c:v>
                </c:pt>
              </c:numCache>
            </c:numRef>
          </c:val>
        </c:ser>
        <c:ser>
          <c:idx val="2"/>
          <c:order val="2"/>
          <c:tx>
            <c:strRef>
              <c:f>Sheet3!$F$33</c:f>
              <c:strCache>
                <c:ptCount val="1"/>
                <c:pt idx="0">
                  <c:v>T3</c:v>
                </c:pt>
              </c:strCache>
            </c:strRef>
          </c:tx>
          <c:cat>
            <c:strRef>
              <c:f>Sheet3!$G$30:$N$30</c:f>
              <c:strCache>
                <c:ptCount val="8"/>
                <c:pt idx="0">
                  <c:v>Befoe Rx</c:v>
                </c:pt>
                <c:pt idx="1">
                  <c:v>After Rx</c:v>
                </c:pt>
                <c:pt idx="2">
                  <c:v>Befoe Rx</c:v>
                </c:pt>
                <c:pt idx="3">
                  <c:v>After Rx</c:v>
                </c:pt>
                <c:pt idx="4">
                  <c:v>Befoe Rx</c:v>
                </c:pt>
                <c:pt idx="5">
                  <c:v>After Rx</c:v>
                </c:pt>
                <c:pt idx="6">
                  <c:v>Befoe Rx</c:v>
                </c:pt>
                <c:pt idx="7">
                  <c:v>After Rx</c:v>
                </c:pt>
              </c:strCache>
            </c:strRef>
          </c:cat>
          <c:val>
            <c:numRef>
              <c:f>Sheet3!$G$33:$N$33</c:f>
              <c:numCache>
                <c:formatCode>General</c:formatCode>
                <c:ptCount val="8"/>
                <c:pt idx="0">
                  <c:v>34.33</c:v>
                </c:pt>
                <c:pt idx="1">
                  <c:v>19.47</c:v>
                </c:pt>
                <c:pt idx="2">
                  <c:v>9.3000000000000007</c:v>
                </c:pt>
                <c:pt idx="3">
                  <c:v>12.66</c:v>
                </c:pt>
                <c:pt idx="4">
                  <c:v>6.83</c:v>
                </c:pt>
                <c:pt idx="5">
                  <c:v>7.6</c:v>
                </c:pt>
                <c:pt idx="6">
                  <c:v>19.36</c:v>
                </c:pt>
                <c:pt idx="7">
                  <c:v>24.459999999999987</c:v>
                </c:pt>
              </c:numCache>
            </c:numRef>
          </c:val>
        </c:ser>
        <c:ser>
          <c:idx val="3"/>
          <c:order val="3"/>
          <c:tx>
            <c:strRef>
              <c:f>Sheet3!$F$34</c:f>
              <c:strCache>
                <c:ptCount val="1"/>
                <c:pt idx="0">
                  <c:v>T4</c:v>
                </c:pt>
              </c:strCache>
            </c:strRef>
          </c:tx>
          <c:cat>
            <c:strRef>
              <c:f>Sheet3!$G$30:$N$30</c:f>
              <c:strCache>
                <c:ptCount val="8"/>
                <c:pt idx="0">
                  <c:v>Befoe Rx</c:v>
                </c:pt>
                <c:pt idx="1">
                  <c:v>After Rx</c:v>
                </c:pt>
                <c:pt idx="2">
                  <c:v>Befoe Rx</c:v>
                </c:pt>
                <c:pt idx="3">
                  <c:v>After Rx</c:v>
                </c:pt>
                <c:pt idx="4">
                  <c:v>Befoe Rx</c:v>
                </c:pt>
                <c:pt idx="5">
                  <c:v>After Rx</c:v>
                </c:pt>
                <c:pt idx="6">
                  <c:v>Befoe Rx</c:v>
                </c:pt>
                <c:pt idx="7">
                  <c:v>After Rx</c:v>
                </c:pt>
              </c:strCache>
            </c:strRef>
          </c:cat>
          <c:val>
            <c:numRef>
              <c:f>Sheet3!$G$34:$N$34</c:f>
              <c:numCache>
                <c:formatCode>General</c:formatCode>
                <c:ptCount val="8"/>
                <c:pt idx="0">
                  <c:v>37.660000000000011</c:v>
                </c:pt>
                <c:pt idx="1">
                  <c:v>17.329999999999988</c:v>
                </c:pt>
                <c:pt idx="2">
                  <c:v>8.83</c:v>
                </c:pt>
                <c:pt idx="3">
                  <c:v>9.3000000000000007</c:v>
                </c:pt>
                <c:pt idx="4">
                  <c:v>7.3</c:v>
                </c:pt>
                <c:pt idx="5">
                  <c:v>7.8</c:v>
                </c:pt>
                <c:pt idx="6">
                  <c:v>20.5</c:v>
                </c:pt>
                <c:pt idx="7">
                  <c:v>21.86</c:v>
                </c:pt>
              </c:numCache>
            </c:numRef>
          </c:val>
        </c:ser>
        <c:ser>
          <c:idx val="4"/>
          <c:order val="4"/>
          <c:tx>
            <c:strRef>
              <c:f>Sheet3!$F$35</c:f>
              <c:strCache>
                <c:ptCount val="1"/>
                <c:pt idx="0">
                  <c:v>Control</c:v>
                </c:pt>
              </c:strCache>
            </c:strRef>
          </c:tx>
          <c:cat>
            <c:strRef>
              <c:f>Sheet3!$G$30:$N$30</c:f>
              <c:strCache>
                <c:ptCount val="8"/>
                <c:pt idx="0">
                  <c:v>Befoe Rx</c:v>
                </c:pt>
                <c:pt idx="1">
                  <c:v>After Rx</c:v>
                </c:pt>
                <c:pt idx="2">
                  <c:v>Befoe Rx</c:v>
                </c:pt>
                <c:pt idx="3">
                  <c:v>After Rx</c:v>
                </c:pt>
                <c:pt idx="4">
                  <c:v>Befoe Rx</c:v>
                </c:pt>
                <c:pt idx="5">
                  <c:v>After Rx</c:v>
                </c:pt>
                <c:pt idx="6">
                  <c:v>Befoe Rx</c:v>
                </c:pt>
                <c:pt idx="7">
                  <c:v>After Rx</c:v>
                </c:pt>
              </c:strCache>
            </c:strRef>
          </c:cat>
          <c:val>
            <c:numRef>
              <c:f>Sheet3!$G$35:$N$35</c:f>
              <c:numCache>
                <c:formatCode>General</c:formatCode>
                <c:ptCount val="8"/>
                <c:pt idx="0">
                  <c:v>32.660000000000011</c:v>
                </c:pt>
                <c:pt idx="1">
                  <c:v>30.66</c:v>
                </c:pt>
                <c:pt idx="2">
                  <c:v>9.1</c:v>
                </c:pt>
                <c:pt idx="3">
                  <c:v>7.3</c:v>
                </c:pt>
                <c:pt idx="4">
                  <c:v>8.1</c:v>
                </c:pt>
                <c:pt idx="5">
                  <c:v>7.2</c:v>
                </c:pt>
                <c:pt idx="6">
                  <c:v>18.600000000000001</c:v>
                </c:pt>
                <c:pt idx="7">
                  <c:v>18.36</c:v>
                </c:pt>
              </c:numCache>
            </c:numRef>
          </c:val>
        </c:ser>
        <c:axId val="71040000"/>
        <c:axId val="151364352"/>
      </c:barChart>
      <c:catAx>
        <c:axId val="71040000"/>
        <c:scaling>
          <c:orientation val="minMax"/>
        </c:scaling>
        <c:axPos val="b"/>
        <c:tickLblPos val="nextTo"/>
        <c:txPr>
          <a:bodyPr/>
          <a:lstStyle/>
          <a:p>
            <a:pPr>
              <a:defRPr lang="en-US">
                <a:latin typeface="Times New Roman" pitchFamily="18" charset="0"/>
                <a:cs typeface="Times New Roman" pitchFamily="18" charset="0"/>
              </a:defRPr>
            </a:pPr>
            <a:endParaRPr lang="en-US"/>
          </a:p>
        </c:txPr>
        <c:crossAx val="151364352"/>
        <c:crosses val="autoZero"/>
        <c:auto val="1"/>
        <c:lblAlgn val="ctr"/>
        <c:lblOffset val="100"/>
      </c:catAx>
      <c:valAx>
        <c:axId val="151364352"/>
        <c:scaling>
          <c:orientation val="minMax"/>
        </c:scaling>
        <c:axPos val="l"/>
        <c:majorGridlines/>
        <c:numFmt formatCode="General" sourceLinked="1"/>
        <c:tickLblPos val="nextTo"/>
        <c:txPr>
          <a:bodyPr/>
          <a:lstStyle/>
          <a:p>
            <a:pPr>
              <a:defRPr lang="en-US"/>
            </a:pPr>
            <a:endParaRPr lang="en-US"/>
          </a:p>
        </c:txPr>
        <c:crossAx val="71040000"/>
        <c:crosses val="autoZero"/>
        <c:crossBetween val="between"/>
      </c:valAx>
    </c:plotArea>
    <c:legend>
      <c:legendPos val="r"/>
      <c:txPr>
        <a:bodyPr/>
        <a:lstStyle/>
        <a:p>
          <a:pPr>
            <a:defRPr lang="en-US">
              <a:latin typeface="Times New Roman" pitchFamily="18" charset="0"/>
              <a:cs typeface="Times New Roman" pitchFamily="18" charset="0"/>
            </a:defRPr>
          </a:pPr>
          <a:endParaRPr lang="en-US"/>
        </a:p>
      </c:txPr>
    </c:legend>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2207450030284675"/>
          <c:y val="4.2751327243124512E-2"/>
          <c:w val="0.74488054377820001"/>
          <c:h val="0.73915541554613184"/>
        </c:manualLayout>
      </c:layout>
      <c:lineChart>
        <c:grouping val="standard"/>
        <c:ser>
          <c:idx val="0"/>
          <c:order val="0"/>
          <c:tx>
            <c:strRef>
              <c:f>Sheet1!$D$75</c:f>
              <c:strCache>
                <c:ptCount val="1"/>
                <c:pt idx="0">
                  <c:v>T1</c:v>
                </c:pt>
              </c:strCache>
            </c:strRef>
          </c:tx>
          <c:marker>
            <c:symbol val="none"/>
          </c:marker>
          <c:cat>
            <c:strRef>
              <c:f>Sheet1!$E$74:$R$74</c:f>
              <c:strCache>
                <c:ptCount val="14"/>
                <c:pt idx="0">
                  <c:v>Before Rx</c:v>
                </c:pt>
                <c:pt idx="1">
                  <c:v>After Rx</c:v>
                </c:pt>
                <c:pt idx="2">
                  <c:v>Before Rx</c:v>
                </c:pt>
                <c:pt idx="3">
                  <c:v>After Rx</c:v>
                </c:pt>
                <c:pt idx="4">
                  <c:v>Before Rx</c:v>
                </c:pt>
                <c:pt idx="5">
                  <c:v>After Rx</c:v>
                </c:pt>
                <c:pt idx="6">
                  <c:v>Before Rx</c:v>
                </c:pt>
                <c:pt idx="7">
                  <c:v>After Rx</c:v>
                </c:pt>
                <c:pt idx="8">
                  <c:v>Before Rx</c:v>
                </c:pt>
                <c:pt idx="9">
                  <c:v>After Rx</c:v>
                </c:pt>
                <c:pt idx="10">
                  <c:v>Before Rx</c:v>
                </c:pt>
                <c:pt idx="11">
                  <c:v>After Rx</c:v>
                </c:pt>
                <c:pt idx="12">
                  <c:v>Before Rx</c:v>
                </c:pt>
                <c:pt idx="13">
                  <c:v>After Rx</c:v>
                </c:pt>
              </c:strCache>
            </c:strRef>
          </c:cat>
          <c:val>
            <c:numRef>
              <c:f>Sheet1!$E$75:$R$75</c:f>
              <c:numCache>
                <c:formatCode>General</c:formatCode>
                <c:ptCount val="14"/>
                <c:pt idx="0">
                  <c:v>332.25</c:v>
                </c:pt>
                <c:pt idx="1">
                  <c:v>100.03333333333335</c:v>
                </c:pt>
                <c:pt idx="2">
                  <c:v>344.13333333333338</c:v>
                </c:pt>
                <c:pt idx="3">
                  <c:v>116.71000000000002</c:v>
                </c:pt>
                <c:pt idx="4">
                  <c:v>4.3199999999999985</c:v>
                </c:pt>
                <c:pt idx="5">
                  <c:v>7.7</c:v>
                </c:pt>
                <c:pt idx="6">
                  <c:v>1.953333333333334</c:v>
                </c:pt>
                <c:pt idx="7">
                  <c:v>4.5</c:v>
                </c:pt>
                <c:pt idx="8">
                  <c:v>40.300000000000004</c:v>
                </c:pt>
                <c:pt idx="9">
                  <c:v>3.6999999999999997</c:v>
                </c:pt>
                <c:pt idx="10">
                  <c:v>45.933333333333337</c:v>
                </c:pt>
                <c:pt idx="11">
                  <c:v>6</c:v>
                </c:pt>
                <c:pt idx="12">
                  <c:v>31.466666666666669</c:v>
                </c:pt>
                <c:pt idx="13">
                  <c:v>78</c:v>
                </c:pt>
              </c:numCache>
            </c:numRef>
          </c:val>
        </c:ser>
        <c:ser>
          <c:idx val="1"/>
          <c:order val="1"/>
          <c:tx>
            <c:strRef>
              <c:f>Sheet1!$D$76</c:f>
              <c:strCache>
                <c:ptCount val="1"/>
                <c:pt idx="0">
                  <c:v>T2</c:v>
                </c:pt>
              </c:strCache>
            </c:strRef>
          </c:tx>
          <c:marker>
            <c:symbol val="none"/>
          </c:marker>
          <c:cat>
            <c:strRef>
              <c:f>Sheet1!$E$74:$R$74</c:f>
              <c:strCache>
                <c:ptCount val="14"/>
                <c:pt idx="0">
                  <c:v>Before Rx</c:v>
                </c:pt>
                <c:pt idx="1">
                  <c:v>After Rx</c:v>
                </c:pt>
                <c:pt idx="2">
                  <c:v>Before Rx</c:v>
                </c:pt>
                <c:pt idx="3">
                  <c:v>After Rx</c:v>
                </c:pt>
                <c:pt idx="4">
                  <c:v>Before Rx</c:v>
                </c:pt>
                <c:pt idx="5">
                  <c:v>After Rx</c:v>
                </c:pt>
                <c:pt idx="6">
                  <c:v>Before Rx</c:v>
                </c:pt>
                <c:pt idx="7">
                  <c:v>After Rx</c:v>
                </c:pt>
                <c:pt idx="8">
                  <c:v>Before Rx</c:v>
                </c:pt>
                <c:pt idx="9">
                  <c:v>After Rx</c:v>
                </c:pt>
                <c:pt idx="10">
                  <c:v>Before Rx</c:v>
                </c:pt>
                <c:pt idx="11">
                  <c:v>After Rx</c:v>
                </c:pt>
                <c:pt idx="12">
                  <c:v>Before Rx</c:v>
                </c:pt>
                <c:pt idx="13">
                  <c:v>After Rx</c:v>
                </c:pt>
              </c:strCache>
            </c:strRef>
          </c:cat>
          <c:val>
            <c:numRef>
              <c:f>Sheet1!$E$76:$R$76</c:f>
              <c:numCache>
                <c:formatCode>General</c:formatCode>
                <c:ptCount val="14"/>
                <c:pt idx="0">
                  <c:v>247.83333333333547</c:v>
                </c:pt>
                <c:pt idx="1">
                  <c:v>127.06666666666666</c:v>
                </c:pt>
                <c:pt idx="2">
                  <c:v>213.33333333333547</c:v>
                </c:pt>
                <c:pt idx="3">
                  <c:v>173.9</c:v>
                </c:pt>
                <c:pt idx="4">
                  <c:v>5.5</c:v>
                </c:pt>
                <c:pt idx="5">
                  <c:v>9.5</c:v>
                </c:pt>
                <c:pt idx="6">
                  <c:v>1.8633333333333333</c:v>
                </c:pt>
                <c:pt idx="7">
                  <c:v>3.1066666666666669</c:v>
                </c:pt>
                <c:pt idx="8">
                  <c:v>14.200000000000001</c:v>
                </c:pt>
                <c:pt idx="9">
                  <c:v>9.2666666666666728</c:v>
                </c:pt>
                <c:pt idx="10">
                  <c:v>54.61</c:v>
                </c:pt>
                <c:pt idx="11">
                  <c:v>19.966666666666629</c:v>
                </c:pt>
                <c:pt idx="12">
                  <c:v>37.4</c:v>
                </c:pt>
                <c:pt idx="13">
                  <c:v>55.866666666664827</c:v>
                </c:pt>
              </c:numCache>
            </c:numRef>
          </c:val>
        </c:ser>
        <c:ser>
          <c:idx val="2"/>
          <c:order val="2"/>
          <c:tx>
            <c:strRef>
              <c:f>Sheet1!$D$77</c:f>
              <c:strCache>
                <c:ptCount val="1"/>
                <c:pt idx="0">
                  <c:v>T3</c:v>
                </c:pt>
              </c:strCache>
            </c:strRef>
          </c:tx>
          <c:marker>
            <c:symbol val="none"/>
          </c:marker>
          <c:cat>
            <c:strRef>
              <c:f>Sheet1!$E$74:$R$74</c:f>
              <c:strCache>
                <c:ptCount val="14"/>
                <c:pt idx="0">
                  <c:v>Before Rx</c:v>
                </c:pt>
                <c:pt idx="1">
                  <c:v>After Rx</c:v>
                </c:pt>
                <c:pt idx="2">
                  <c:v>Before Rx</c:v>
                </c:pt>
                <c:pt idx="3">
                  <c:v>After Rx</c:v>
                </c:pt>
                <c:pt idx="4">
                  <c:v>Before Rx</c:v>
                </c:pt>
                <c:pt idx="5">
                  <c:v>After Rx</c:v>
                </c:pt>
                <c:pt idx="6">
                  <c:v>Before Rx</c:v>
                </c:pt>
                <c:pt idx="7">
                  <c:v>After Rx</c:v>
                </c:pt>
                <c:pt idx="8">
                  <c:v>Before Rx</c:v>
                </c:pt>
                <c:pt idx="9">
                  <c:v>After Rx</c:v>
                </c:pt>
                <c:pt idx="10">
                  <c:v>Before Rx</c:v>
                </c:pt>
                <c:pt idx="11">
                  <c:v>After Rx</c:v>
                </c:pt>
                <c:pt idx="12">
                  <c:v>Before Rx</c:v>
                </c:pt>
                <c:pt idx="13">
                  <c:v>After Rx</c:v>
                </c:pt>
              </c:strCache>
            </c:strRef>
          </c:cat>
          <c:val>
            <c:numRef>
              <c:f>Sheet1!$E$77:$R$77</c:f>
              <c:numCache>
                <c:formatCode>General</c:formatCode>
                <c:ptCount val="14"/>
                <c:pt idx="0">
                  <c:v>215.6</c:v>
                </c:pt>
                <c:pt idx="1">
                  <c:v>182.69999999999996</c:v>
                </c:pt>
                <c:pt idx="2">
                  <c:v>231.13333333333341</c:v>
                </c:pt>
                <c:pt idx="3">
                  <c:v>133.43333333333447</c:v>
                </c:pt>
                <c:pt idx="4">
                  <c:v>4.3666666666666663</c:v>
                </c:pt>
                <c:pt idx="5">
                  <c:v>7.5</c:v>
                </c:pt>
                <c:pt idx="6">
                  <c:v>2.2000000000000002</c:v>
                </c:pt>
                <c:pt idx="7">
                  <c:v>3.9</c:v>
                </c:pt>
                <c:pt idx="8">
                  <c:v>9.2333333333333183</c:v>
                </c:pt>
                <c:pt idx="9">
                  <c:v>6.1999999999999975</c:v>
                </c:pt>
                <c:pt idx="10">
                  <c:v>12.066666666666826</c:v>
                </c:pt>
                <c:pt idx="11">
                  <c:v>7.7333333333334124</c:v>
                </c:pt>
                <c:pt idx="12">
                  <c:v>37.733333333333363</c:v>
                </c:pt>
                <c:pt idx="13">
                  <c:v>44.666666666665975</c:v>
                </c:pt>
              </c:numCache>
            </c:numRef>
          </c:val>
        </c:ser>
        <c:ser>
          <c:idx val="3"/>
          <c:order val="3"/>
          <c:tx>
            <c:strRef>
              <c:f>Sheet1!$D$78</c:f>
              <c:strCache>
                <c:ptCount val="1"/>
                <c:pt idx="0">
                  <c:v>T4</c:v>
                </c:pt>
              </c:strCache>
            </c:strRef>
          </c:tx>
          <c:marker>
            <c:symbol val="none"/>
          </c:marker>
          <c:cat>
            <c:strRef>
              <c:f>Sheet1!$E$74:$R$74</c:f>
              <c:strCache>
                <c:ptCount val="14"/>
                <c:pt idx="0">
                  <c:v>Before Rx</c:v>
                </c:pt>
                <c:pt idx="1">
                  <c:v>After Rx</c:v>
                </c:pt>
                <c:pt idx="2">
                  <c:v>Before Rx</c:v>
                </c:pt>
                <c:pt idx="3">
                  <c:v>After Rx</c:v>
                </c:pt>
                <c:pt idx="4">
                  <c:v>Before Rx</c:v>
                </c:pt>
                <c:pt idx="5">
                  <c:v>After Rx</c:v>
                </c:pt>
                <c:pt idx="6">
                  <c:v>Before Rx</c:v>
                </c:pt>
                <c:pt idx="7">
                  <c:v>After Rx</c:v>
                </c:pt>
                <c:pt idx="8">
                  <c:v>Before Rx</c:v>
                </c:pt>
                <c:pt idx="9">
                  <c:v>After Rx</c:v>
                </c:pt>
                <c:pt idx="10">
                  <c:v>Before Rx</c:v>
                </c:pt>
                <c:pt idx="11">
                  <c:v>After Rx</c:v>
                </c:pt>
                <c:pt idx="12">
                  <c:v>Before Rx</c:v>
                </c:pt>
                <c:pt idx="13">
                  <c:v>After Rx</c:v>
                </c:pt>
              </c:strCache>
            </c:strRef>
          </c:cat>
          <c:val>
            <c:numRef>
              <c:f>Sheet1!$E$78:$R$78</c:f>
              <c:numCache>
                <c:formatCode>General</c:formatCode>
                <c:ptCount val="14"/>
                <c:pt idx="0">
                  <c:v>212.1</c:v>
                </c:pt>
                <c:pt idx="1">
                  <c:v>188.19999999999996</c:v>
                </c:pt>
                <c:pt idx="2">
                  <c:v>215.63333333333341</c:v>
                </c:pt>
                <c:pt idx="3">
                  <c:v>173.29999999999998</c:v>
                </c:pt>
                <c:pt idx="4">
                  <c:v>4.9333333333334934</c:v>
                </c:pt>
                <c:pt idx="5">
                  <c:v>6.6199999999999966</c:v>
                </c:pt>
                <c:pt idx="6">
                  <c:v>2.7333333333333352</c:v>
                </c:pt>
                <c:pt idx="7">
                  <c:v>3.5666666666666669</c:v>
                </c:pt>
                <c:pt idx="8">
                  <c:v>22.666666666666668</c:v>
                </c:pt>
                <c:pt idx="9">
                  <c:v>8.6</c:v>
                </c:pt>
                <c:pt idx="10">
                  <c:v>16.966666666666629</c:v>
                </c:pt>
                <c:pt idx="11">
                  <c:v>10.266666666666676</c:v>
                </c:pt>
                <c:pt idx="12">
                  <c:v>40.5</c:v>
                </c:pt>
                <c:pt idx="13">
                  <c:v>44.20000000000001</c:v>
                </c:pt>
              </c:numCache>
            </c:numRef>
          </c:val>
        </c:ser>
        <c:ser>
          <c:idx val="4"/>
          <c:order val="4"/>
          <c:tx>
            <c:strRef>
              <c:f>Sheet1!$D$79</c:f>
              <c:strCache>
                <c:ptCount val="1"/>
                <c:pt idx="0">
                  <c:v>Control</c:v>
                </c:pt>
              </c:strCache>
            </c:strRef>
          </c:tx>
          <c:marker>
            <c:symbol val="none"/>
          </c:marker>
          <c:cat>
            <c:strRef>
              <c:f>Sheet1!$E$74:$R$74</c:f>
              <c:strCache>
                <c:ptCount val="14"/>
                <c:pt idx="0">
                  <c:v>Before Rx</c:v>
                </c:pt>
                <c:pt idx="1">
                  <c:v>After Rx</c:v>
                </c:pt>
                <c:pt idx="2">
                  <c:v>Before Rx</c:v>
                </c:pt>
                <c:pt idx="3">
                  <c:v>After Rx</c:v>
                </c:pt>
                <c:pt idx="4">
                  <c:v>Before Rx</c:v>
                </c:pt>
                <c:pt idx="5">
                  <c:v>After Rx</c:v>
                </c:pt>
                <c:pt idx="6">
                  <c:v>Before Rx</c:v>
                </c:pt>
                <c:pt idx="7">
                  <c:v>After Rx</c:v>
                </c:pt>
                <c:pt idx="8">
                  <c:v>Before Rx</c:v>
                </c:pt>
                <c:pt idx="9">
                  <c:v>After Rx</c:v>
                </c:pt>
                <c:pt idx="10">
                  <c:v>Before Rx</c:v>
                </c:pt>
                <c:pt idx="11">
                  <c:v>After Rx</c:v>
                </c:pt>
                <c:pt idx="12">
                  <c:v>Before Rx</c:v>
                </c:pt>
                <c:pt idx="13">
                  <c:v>After Rx</c:v>
                </c:pt>
              </c:strCache>
            </c:strRef>
          </c:cat>
          <c:val>
            <c:numRef>
              <c:f>Sheet1!$E$79:$R$79</c:f>
              <c:numCache>
                <c:formatCode>General</c:formatCode>
                <c:ptCount val="14"/>
                <c:pt idx="0">
                  <c:v>333.2</c:v>
                </c:pt>
                <c:pt idx="1">
                  <c:v>396.9666666666667</c:v>
                </c:pt>
                <c:pt idx="2">
                  <c:v>346.03333333333336</c:v>
                </c:pt>
                <c:pt idx="3">
                  <c:v>407.16666666666708</c:v>
                </c:pt>
                <c:pt idx="4">
                  <c:v>5.5333333333334034</c:v>
                </c:pt>
                <c:pt idx="5">
                  <c:v>3.6333333333333342</c:v>
                </c:pt>
                <c:pt idx="6">
                  <c:v>2.6999999999999997</c:v>
                </c:pt>
                <c:pt idx="7">
                  <c:v>1.6333333333333335</c:v>
                </c:pt>
                <c:pt idx="8">
                  <c:v>42.800000000000004</c:v>
                </c:pt>
                <c:pt idx="9">
                  <c:v>48.566666666665995</c:v>
                </c:pt>
                <c:pt idx="10">
                  <c:v>61.866666666664827</c:v>
                </c:pt>
                <c:pt idx="11">
                  <c:v>67.566666666666663</c:v>
                </c:pt>
                <c:pt idx="12">
                  <c:v>42.4</c:v>
                </c:pt>
                <c:pt idx="13">
                  <c:v>32.566666666665995</c:v>
                </c:pt>
              </c:numCache>
            </c:numRef>
          </c:val>
        </c:ser>
        <c:dropLines/>
        <c:marker val="1"/>
        <c:axId val="161414528"/>
        <c:axId val="161649792"/>
      </c:lineChart>
      <c:catAx>
        <c:axId val="161414528"/>
        <c:scaling>
          <c:orientation val="minMax"/>
        </c:scaling>
        <c:axPos val="b"/>
        <c:numFmt formatCode="General" sourceLinked="0"/>
        <c:majorTickMark val="none"/>
        <c:tickLblPos val="nextTo"/>
        <c:txPr>
          <a:bodyPr/>
          <a:lstStyle/>
          <a:p>
            <a:pPr>
              <a:defRPr lang="en-US" sz="900">
                <a:latin typeface="Times New Roman" pitchFamily="18" charset="0"/>
                <a:cs typeface="Times New Roman" pitchFamily="18" charset="0"/>
              </a:defRPr>
            </a:pPr>
            <a:endParaRPr lang="en-US"/>
          </a:p>
        </c:txPr>
        <c:crossAx val="161649792"/>
        <c:crosses val="autoZero"/>
        <c:auto val="1"/>
        <c:lblAlgn val="ctr"/>
        <c:lblOffset val="100"/>
      </c:catAx>
      <c:valAx>
        <c:axId val="161649792"/>
        <c:scaling>
          <c:orientation val="minMax"/>
        </c:scaling>
        <c:axPos val="l"/>
        <c:majorGridlines/>
        <c:title>
          <c:tx>
            <c:rich>
              <a:bodyPr/>
              <a:lstStyle/>
              <a:p>
                <a:pPr>
                  <a:defRPr lang="en-US" sz="1100">
                    <a:solidFill>
                      <a:srgbClr val="FF0000"/>
                    </a:solidFill>
                    <a:latin typeface="Times New Roman" pitchFamily="18" charset="0"/>
                    <a:cs typeface="Times New Roman" pitchFamily="18" charset="0"/>
                  </a:defRPr>
                </a:pPr>
                <a:r>
                  <a:rPr lang="en-US" sz="1100">
                    <a:solidFill>
                      <a:sysClr val="windowText" lastClr="000000"/>
                    </a:solidFill>
                    <a:latin typeface="Times New Roman" pitchFamily="18" charset="0"/>
                    <a:cs typeface="Times New Roman" pitchFamily="18" charset="0"/>
                  </a:rPr>
                  <a:t>Mean of biochemical parameters</a:t>
                </a:r>
              </a:p>
            </c:rich>
          </c:tx>
        </c:title>
        <c:numFmt formatCode="General" sourceLinked="1"/>
        <c:tickLblPos val="nextTo"/>
        <c:txPr>
          <a:bodyPr/>
          <a:lstStyle/>
          <a:p>
            <a:pPr>
              <a:defRPr lang="en-US"/>
            </a:pPr>
            <a:endParaRPr lang="en-US"/>
          </a:p>
        </c:txPr>
        <c:crossAx val="161414528"/>
        <c:crosses val="autoZero"/>
        <c:crossBetween val="between"/>
      </c:valAx>
    </c:plotArea>
    <c:legend>
      <c:legendPos val="r"/>
      <c:layout>
        <c:manualLayout>
          <c:xMode val="edge"/>
          <c:yMode val="edge"/>
          <c:x val="0.87345923491850275"/>
          <c:y val="0.32579066345030588"/>
          <c:w val="0.1265407650815302"/>
          <c:h val="0.34841836966912526"/>
        </c:manualLayout>
      </c:layout>
      <c:txPr>
        <a:bodyPr/>
        <a:lstStyle/>
        <a:p>
          <a:pPr>
            <a:defRPr lang="en-US"/>
          </a:pPr>
          <a:endParaRPr lang="en-US"/>
        </a:p>
      </c:txPr>
    </c:legend>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0.08333</cdr:x>
      <cdr:y>0.20139</cdr:y>
    </cdr:from>
    <cdr:to>
      <cdr:x>0.3</cdr:x>
      <cdr:y>0.3125</cdr:y>
    </cdr:to>
    <cdr:sp macro="" textlink="">
      <cdr:nvSpPr>
        <cdr:cNvPr id="2" name="TextBox 1"/>
        <cdr:cNvSpPr txBox="1"/>
      </cdr:nvSpPr>
      <cdr:spPr>
        <a:xfrm xmlns:a="http://schemas.openxmlformats.org/drawingml/2006/main">
          <a:off x="431801" y="552451"/>
          <a:ext cx="1122680" cy="3048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solidFill>
                <a:srgbClr val="FF0000"/>
              </a:solidFill>
              <a:latin typeface="Times New Roman" pitchFamily="18" charset="0"/>
              <a:cs typeface="Times New Roman" pitchFamily="18" charset="0"/>
            </a:rPr>
            <a:t>TEMPERA</a:t>
          </a:r>
          <a:r>
            <a:rPr lang="en-US" sz="1100" baseline="0">
              <a:solidFill>
                <a:srgbClr val="FF0000"/>
              </a:solidFill>
              <a:latin typeface="Times New Roman" pitchFamily="18" charset="0"/>
              <a:cs typeface="Times New Roman" pitchFamily="18" charset="0"/>
            </a:rPr>
            <a:t> (</a:t>
          </a:r>
          <a:r>
            <a:rPr lang="en-US" sz="1100">
              <a:solidFill>
                <a:srgbClr val="FF0000"/>
              </a:solidFill>
              <a:latin typeface="Times New Roman" pitchFamily="18" charset="0"/>
              <a:cs typeface="Times New Roman" pitchFamily="18" charset="0"/>
            </a:rPr>
            <a:t> °c)</a:t>
          </a:r>
        </a:p>
      </cdr:txBody>
    </cdr:sp>
  </cdr:relSizeAnchor>
  <cdr:relSizeAnchor xmlns:cdr="http://schemas.openxmlformats.org/drawingml/2006/chartDrawing">
    <cdr:from>
      <cdr:x>0.43199</cdr:x>
      <cdr:y>0.21181</cdr:y>
    </cdr:from>
    <cdr:to>
      <cdr:x>0.60478</cdr:x>
      <cdr:y>0.29514</cdr:y>
    </cdr:to>
    <cdr:sp macro="" textlink="">
      <cdr:nvSpPr>
        <cdr:cNvPr id="3" name="TextBox 2"/>
        <cdr:cNvSpPr txBox="1"/>
      </cdr:nvSpPr>
      <cdr:spPr>
        <a:xfrm xmlns:a="http://schemas.openxmlformats.org/drawingml/2006/main">
          <a:off x="2238375" y="581026"/>
          <a:ext cx="895350" cy="2286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200">
              <a:solidFill>
                <a:srgbClr val="FF0000"/>
              </a:solidFill>
              <a:latin typeface="Times New Roman" pitchFamily="18" charset="0"/>
              <a:cs typeface="Times New Roman" pitchFamily="18" charset="0"/>
            </a:rPr>
            <a:t>HR/min</a:t>
          </a:r>
        </a:p>
      </cdr:txBody>
    </cdr:sp>
  </cdr:relSizeAnchor>
  <cdr:relSizeAnchor xmlns:cdr="http://schemas.openxmlformats.org/drawingml/2006/chartDrawing">
    <cdr:from>
      <cdr:x>0.66483</cdr:x>
      <cdr:y>0.45833</cdr:y>
    </cdr:from>
    <cdr:to>
      <cdr:x>0.80858</cdr:x>
      <cdr:y>0.54167</cdr:y>
    </cdr:to>
    <cdr:sp macro="" textlink="">
      <cdr:nvSpPr>
        <cdr:cNvPr id="4" name="TextBox 3"/>
        <cdr:cNvSpPr txBox="1"/>
      </cdr:nvSpPr>
      <cdr:spPr>
        <a:xfrm xmlns:a="http://schemas.openxmlformats.org/drawingml/2006/main">
          <a:off x="3444876" y="1257300"/>
          <a:ext cx="744854" cy="2286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200">
              <a:solidFill>
                <a:srgbClr val="FF0000"/>
              </a:solidFill>
              <a:latin typeface="Times New Roman" pitchFamily="18" charset="0"/>
              <a:cs typeface="Times New Roman" pitchFamily="18" charset="0"/>
            </a:rPr>
            <a:t>RR/min</a:t>
          </a:r>
        </a:p>
      </cdr:txBody>
    </cdr:sp>
  </cdr:relSizeAnchor>
</c:userShapes>
</file>

<file path=word/drawings/drawing2.xml><?xml version="1.0" encoding="utf-8"?>
<c:userShapes xmlns:c="http://schemas.openxmlformats.org/drawingml/2006/chart">
  <cdr:relSizeAnchor xmlns:cdr="http://schemas.openxmlformats.org/drawingml/2006/chartDrawing">
    <cdr:from>
      <cdr:x>0.30093</cdr:x>
      <cdr:y>0.35622</cdr:y>
    </cdr:from>
    <cdr:to>
      <cdr:x>0.40561</cdr:x>
      <cdr:y>0.54506</cdr:y>
    </cdr:to>
    <cdr:sp macro="" textlink="">
      <cdr:nvSpPr>
        <cdr:cNvPr id="2" name="TextBox 1"/>
        <cdr:cNvSpPr txBox="1"/>
      </cdr:nvSpPr>
      <cdr:spPr>
        <a:xfrm xmlns:a="http://schemas.openxmlformats.org/drawingml/2006/main">
          <a:off x="1533524" y="790575"/>
          <a:ext cx="533399" cy="4191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0.14393</cdr:x>
      <cdr:y>0.2618</cdr:y>
    </cdr:from>
    <cdr:to>
      <cdr:x>0.26729</cdr:x>
      <cdr:y>0.34335</cdr:y>
    </cdr:to>
    <cdr:sp macro="" textlink="">
      <cdr:nvSpPr>
        <cdr:cNvPr id="3" name="TextBox 2"/>
        <cdr:cNvSpPr txBox="1"/>
      </cdr:nvSpPr>
      <cdr:spPr>
        <a:xfrm xmlns:a="http://schemas.openxmlformats.org/drawingml/2006/main">
          <a:off x="733425" y="581025"/>
          <a:ext cx="628650" cy="1809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b="1">
              <a:solidFill>
                <a:srgbClr val="FF0000"/>
              </a:solidFill>
              <a:latin typeface="Times New Roman" pitchFamily="18" charset="0"/>
              <a:cs typeface="Times New Roman" pitchFamily="18" charset="0"/>
            </a:rPr>
            <a:t>PCV</a:t>
          </a:r>
        </a:p>
      </cdr:txBody>
    </cdr:sp>
  </cdr:relSizeAnchor>
  <cdr:relSizeAnchor xmlns:cdr="http://schemas.openxmlformats.org/drawingml/2006/chartDrawing">
    <cdr:from>
      <cdr:x>0.26542</cdr:x>
      <cdr:y>0.43777</cdr:y>
    </cdr:from>
    <cdr:to>
      <cdr:x>0.4243</cdr:x>
      <cdr:y>0.57082</cdr:y>
    </cdr:to>
    <cdr:sp macro="" textlink="">
      <cdr:nvSpPr>
        <cdr:cNvPr id="4" name="TextBox 3"/>
        <cdr:cNvSpPr txBox="1"/>
      </cdr:nvSpPr>
      <cdr:spPr>
        <a:xfrm xmlns:a="http://schemas.openxmlformats.org/drawingml/2006/main">
          <a:off x="1352549" y="971550"/>
          <a:ext cx="809625" cy="2952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b="1">
              <a:solidFill>
                <a:srgbClr val="FF0000"/>
              </a:solidFill>
              <a:latin typeface="Times New Roman" pitchFamily="18" charset="0"/>
              <a:cs typeface="Times New Roman" pitchFamily="18" charset="0"/>
            </a:rPr>
            <a:t>    Hbg</a:t>
          </a:r>
        </a:p>
      </cdr:txBody>
    </cdr:sp>
  </cdr:relSizeAnchor>
  <cdr:relSizeAnchor xmlns:cdr="http://schemas.openxmlformats.org/drawingml/2006/chartDrawing">
    <cdr:from>
      <cdr:x>0.49159</cdr:x>
      <cdr:y>0.41202</cdr:y>
    </cdr:from>
    <cdr:to>
      <cdr:x>0.62991</cdr:x>
      <cdr:y>0.53219</cdr:y>
    </cdr:to>
    <cdr:sp macro="" textlink="">
      <cdr:nvSpPr>
        <cdr:cNvPr id="5" name="TextBox 4"/>
        <cdr:cNvSpPr txBox="1"/>
      </cdr:nvSpPr>
      <cdr:spPr>
        <a:xfrm xmlns:a="http://schemas.openxmlformats.org/drawingml/2006/main">
          <a:off x="2505074" y="914400"/>
          <a:ext cx="704850" cy="266701"/>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200" b="1">
              <a:solidFill>
                <a:srgbClr val="FF0000"/>
              </a:solidFill>
              <a:latin typeface="Times New Roman" pitchFamily="18" charset="0"/>
              <a:cs typeface="Times New Roman" pitchFamily="18" charset="0"/>
            </a:rPr>
            <a:t>TRBC</a:t>
          </a:r>
        </a:p>
      </cdr:txBody>
    </cdr:sp>
  </cdr:relSizeAnchor>
  <cdr:relSizeAnchor xmlns:cdr="http://schemas.openxmlformats.org/drawingml/2006/chartDrawing">
    <cdr:from>
      <cdr:x>0.6972</cdr:x>
      <cdr:y>0.2103</cdr:y>
    </cdr:from>
    <cdr:to>
      <cdr:x>0.83178</cdr:x>
      <cdr:y>0.33047</cdr:y>
    </cdr:to>
    <cdr:sp macro="" textlink="">
      <cdr:nvSpPr>
        <cdr:cNvPr id="6" name="TextBox 5"/>
        <cdr:cNvSpPr txBox="1"/>
      </cdr:nvSpPr>
      <cdr:spPr>
        <a:xfrm xmlns:a="http://schemas.openxmlformats.org/drawingml/2006/main">
          <a:off x="3552825" y="466725"/>
          <a:ext cx="685800" cy="2667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b="1">
              <a:solidFill>
                <a:srgbClr val="FF0000"/>
              </a:solidFill>
              <a:latin typeface="Times New Roman" pitchFamily="18" charset="0"/>
              <a:cs typeface="Times New Roman" pitchFamily="18" charset="0"/>
            </a:rPr>
            <a:t>WBC</a:t>
          </a:r>
        </a:p>
      </cdr:txBody>
    </cdr:sp>
  </cdr:relSizeAnchor>
</c:userShapes>
</file>

<file path=word/drawings/drawing3.xml><?xml version="1.0" encoding="utf-8"?>
<c:userShapes xmlns:c="http://schemas.openxmlformats.org/drawingml/2006/chart">
  <cdr:relSizeAnchor xmlns:cdr="http://schemas.openxmlformats.org/drawingml/2006/chartDrawing">
    <cdr:from>
      <cdr:x>0.14444</cdr:x>
      <cdr:y>0.19048</cdr:y>
    </cdr:from>
    <cdr:to>
      <cdr:x>0.19365</cdr:x>
      <cdr:y>0.30058</cdr:y>
    </cdr:to>
    <cdr:sp macro="" textlink="">
      <cdr:nvSpPr>
        <cdr:cNvPr id="2" name="TextBox 1"/>
        <cdr:cNvSpPr txBox="1"/>
      </cdr:nvSpPr>
      <cdr:spPr>
        <a:xfrm xmlns:a="http://schemas.openxmlformats.org/drawingml/2006/main">
          <a:off x="866774" y="627755"/>
          <a:ext cx="295275" cy="36284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200">
              <a:solidFill>
                <a:srgbClr val="FF0000"/>
              </a:solidFill>
              <a:latin typeface="Times New Roman" pitchFamily="18" charset="0"/>
              <a:cs typeface="Times New Roman" pitchFamily="18" charset="0"/>
            </a:rPr>
            <a:t>TG</a:t>
          </a:r>
        </a:p>
      </cdr:txBody>
    </cdr:sp>
  </cdr:relSizeAnchor>
  <cdr:relSizeAnchor xmlns:cdr="http://schemas.openxmlformats.org/drawingml/2006/chartDrawing">
    <cdr:from>
      <cdr:x>0.20028</cdr:x>
      <cdr:y>0.22807</cdr:y>
    </cdr:from>
    <cdr:to>
      <cdr:x>0.22114</cdr:x>
      <cdr:y>0.33083</cdr:y>
    </cdr:to>
    <cdr:sp macro="" textlink="">
      <cdr:nvSpPr>
        <cdr:cNvPr id="3" name="TextBox 2"/>
        <cdr:cNvSpPr txBox="1"/>
      </cdr:nvSpPr>
      <cdr:spPr>
        <a:xfrm xmlns:a="http://schemas.openxmlformats.org/drawingml/2006/main">
          <a:off x="1371600" y="866775"/>
          <a:ext cx="142875" cy="3905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200">
              <a:solidFill>
                <a:srgbClr val="FF0000"/>
              </a:solidFill>
              <a:latin typeface="Times New Roman" pitchFamily="18" charset="0"/>
              <a:cs typeface="Times New Roman" pitchFamily="18" charset="0"/>
            </a:rPr>
            <a:t>B</a:t>
          </a:r>
        </a:p>
      </cdr:txBody>
    </cdr:sp>
  </cdr:relSizeAnchor>
  <cdr:relSizeAnchor xmlns:cdr="http://schemas.openxmlformats.org/drawingml/2006/chartDrawing">
    <cdr:from>
      <cdr:x>0.25714</cdr:x>
      <cdr:y>0.19653</cdr:y>
    </cdr:from>
    <cdr:to>
      <cdr:x>0.29207</cdr:x>
      <cdr:y>0.3183</cdr:y>
    </cdr:to>
    <cdr:sp macro="" textlink="">
      <cdr:nvSpPr>
        <cdr:cNvPr id="4" name="TextBox 3"/>
        <cdr:cNvSpPr txBox="1"/>
      </cdr:nvSpPr>
      <cdr:spPr>
        <a:xfrm xmlns:a="http://schemas.openxmlformats.org/drawingml/2006/main">
          <a:off x="1543050" y="647700"/>
          <a:ext cx="209589" cy="40130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200">
              <a:solidFill>
                <a:srgbClr val="FF0000"/>
              </a:solidFill>
              <a:latin typeface="Times New Roman" pitchFamily="18" charset="0"/>
              <a:cs typeface="Times New Roman" pitchFamily="18" charset="0"/>
            </a:rPr>
            <a:t>TC</a:t>
          </a:r>
        </a:p>
      </cdr:txBody>
    </cdr:sp>
  </cdr:relSizeAnchor>
  <cdr:relSizeAnchor xmlns:cdr="http://schemas.openxmlformats.org/drawingml/2006/chartDrawing">
    <cdr:from>
      <cdr:x>0.30317</cdr:x>
      <cdr:y>0.44798</cdr:y>
    </cdr:from>
    <cdr:to>
      <cdr:x>0.32381</cdr:x>
      <cdr:y>0.6015</cdr:y>
    </cdr:to>
    <cdr:sp macro="" textlink="">
      <cdr:nvSpPr>
        <cdr:cNvPr id="5" name="TextBox 4"/>
        <cdr:cNvSpPr txBox="1"/>
      </cdr:nvSpPr>
      <cdr:spPr>
        <a:xfrm xmlns:a="http://schemas.openxmlformats.org/drawingml/2006/main">
          <a:off x="1819275" y="1476376"/>
          <a:ext cx="123825" cy="505958"/>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solidFill>
                <a:srgbClr val="FF0000"/>
              </a:solidFill>
              <a:latin typeface="Times New Roman" pitchFamily="18" charset="0"/>
              <a:cs typeface="Times New Roman" pitchFamily="18" charset="0"/>
            </a:rPr>
            <a:t>B</a:t>
          </a:r>
        </a:p>
      </cdr:txBody>
    </cdr:sp>
  </cdr:relSizeAnchor>
  <cdr:relSizeAnchor xmlns:cdr="http://schemas.openxmlformats.org/drawingml/2006/chartDrawing">
    <cdr:from>
      <cdr:x>0.35556</cdr:x>
      <cdr:y>0.70177</cdr:y>
    </cdr:from>
    <cdr:to>
      <cdr:x>0.40064</cdr:x>
      <cdr:y>0.77397</cdr:y>
    </cdr:to>
    <cdr:sp macro="" textlink="">
      <cdr:nvSpPr>
        <cdr:cNvPr id="6" name="TextBox 5"/>
        <cdr:cNvSpPr txBox="1"/>
      </cdr:nvSpPr>
      <cdr:spPr>
        <a:xfrm xmlns:a="http://schemas.openxmlformats.org/drawingml/2006/main">
          <a:off x="2133599" y="2312793"/>
          <a:ext cx="270547" cy="237941"/>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solidFill>
                <a:srgbClr val="FF0000"/>
              </a:solidFill>
              <a:latin typeface="Times New Roman" pitchFamily="18" charset="0"/>
              <a:cs typeface="Times New Roman" pitchFamily="18" charset="0"/>
            </a:rPr>
            <a:t>TP</a:t>
          </a:r>
        </a:p>
      </cdr:txBody>
    </cdr:sp>
  </cdr:relSizeAnchor>
  <cdr:relSizeAnchor xmlns:cdr="http://schemas.openxmlformats.org/drawingml/2006/chartDrawing">
    <cdr:from>
      <cdr:x>0.40952</cdr:x>
      <cdr:y>0.69311</cdr:y>
    </cdr:from>
    <cdr:to>
      <cdr:x>0.45397</cdr:x>
      <cdr:y>0.76531</cdr:y>
    </cdr:to>
    <cdr:sp macro="" textlink="">
      <cdr:nvSpPr>
        <cdr:cNvPr id="7" name="TextBox 6"/>
        <cdr:cNvSpPr txBox="1"/>
      </cdr:nvSpPr>
      <cdr:spPr>
        <a:xfrm xmlns:a="http://schemas.openxmlformats.org/drawingml/2006/main">
          <a:off x="2457450" y="2284241"/>
          <a:ext cx="266699" cy="23794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solidFill>
                <a:srgbClr val="FF0000"/>
              </a:solidFill>
              <a:latin typeface="Times New Roman" pitchFamily="18" charset="0"/>
              <a:cs typeface="Times New Roman" pitchFamily="18" charset="0"/>
            </a:rPr>
            <a:t>B</a:t>
          </a:r>
        </a:p>
      </cdr:txBody>
    </cdr:sp>
  </cdr:relSizeAnchor>
  <cdr:relSizeAnchor xmlns:cdr="http://schemas.openxmlformats.org/drawingml/2006/chartDrawing">
    <cdr:from>
      <cdr:x>0.45238</cdr:x>
      <cdr:y>0.70755</cdr:y>
    </cdr:from>
    <cdr:to>
      <cdr:x>0.49679</cdr:x>
      <cdr:y>0.78841</cdr:y>
    </cdr:to>
    <cdr:sp macro="" textlink="">
      <cdr:nvSpPr>
        <cdr:cNvPr id="8" name="TextBox 7"/>
        <cdr:cNvSpPr txBox="1"/>
      </cdr:nvSpPr>
      <cdr:spPr>
        <a:xfrm xmlns:a="http://schemas.openxmlformats.org/drawingml/2006/main">
          <a:off x="2714624" y="2331828"/>
          <a:ext cx="266517" cy="26649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solidFill>
                <a:srgbClr val="FF0000"/>
              </a:solidFill>
              <a:latin typeface="Times New Roman" pitchFamily="18" charset="0"/>
              <a:cs typeface="Times New Roman" pitchFamily="18" charset="0"/>
            </a:rPr>
            <a:t>ALB</a:t>
          </a:r>
        </a:p>
      </cdr:txBody>
    </cdr:sp>
  </cdr:relSizeAnchor>
  <cdr:relSizeAnchor xmlns:cdr="http://schemas.openxmlformats.org/drawingml/2006/chartDrawing">
    <cdr:from>
      <cdr:x>0.51746</cdr:x>
      <cdr:y>0.67578</cdr:y>
    </cdr:from>
    <cdr:to>
      <cdr:x>0.5619</cdr:x>
      <cdr:y>0.75087</cdr:y>
    </cdr:to>
    <cdr:sp macro="" textlink="">
      <cdr:nvSpPr>
        <cdr:cNvPr id="9" name="TextBox 8"/>
        <cdr:cNvSpPr txBox="1"/>
      </cdr:nvSpPr>
      <cdr:spPr>
        <a:xfrm xmlns:a="http://schemas.openxmlformats.org/drawingml/2006/main">
          <a:off x="3105150" y="2227134"/>
          <a:ext cx="266700" cy="24745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solidFill>
                <a:srgbClr val="FF0000"/>
              </a:solidFill>
              <a:latin typeface="Times New Roman" pitchFamily="18" charset="0"/>
              <a:cs typeface="Times New Roman" pitchFamily="18" charset="0"/>
            </a:rPr>
            <a:t>B</a:t>
          </a:r>
        </a:p>
      </cdr:txBody>
    </cdr:sp>
  </cdr:relSizeAnchor>
  <cdr:relSizeAnchor xmlns:cdr="http://schemas.openxmlformats.org/drawingml/2006/chartDrawing">
    <cdr:from>
      <cdr:x>0.55397</cdr:x>
      <cdr:y>0.63873</cdr:y>
    </cdr:from>
    <cdr:to>
      <cdr:x>0.62698</cdr:x>
      <cdr:y>0.72199</cdr:y>
    </cdr:to>
    <cdr:sp macro="" textlink="">
      <cdr:nvSpPr>
        <cdr:cNvPr id="10" name="TextBox 9"/>
        <cdr:cNvSpPr txBox="1"/>
      </cdr:nvSpPr>
      <cdr:spPr>
        <a:xfrm xmlns:a="http://schemas.openxmlformats.org/drawingml/2006/main">
          <a:off x="3324225" y="2105025"/>
          <a:ext cx="438150" cy="27439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solidFill>
                <a:srgbClr val="FF0000"/>
              </a:solidFill>
              <a:latin typeface="Times New Roman" pitchFamily="18" charset="0"/>
              <a:cs typeface="Times New Roman" pitchFamily="18" charset="0"/>
            </a:rPr>
            <a:t>ALT</a:t>
          </a:r>
        </a:p>
      </cdr:txBody>
    </cdr:sp>
  </cdr:relSizeAnchor>
  <cdr:relSizeAnchor xmlns:cdr="http://schemas.openxmlformats.org/drawingml/2006/chartDrawing">
    <cdr:from>
      <cdr:x>0.66825</cdr:x>
      <cdr:y>0.60358</cdr:y>
    </cdr:from>
    <cdr:to>
      <cdr:x>0.73333</cdr:x>
      <cdr:y>0.70177</cdr:y>
    </cdr:to>
    <cdr:sp macro="" textlink="">
      <cdr:nvSpPr>
        <cdr:cNvPr id="11" name="TextBox 10"/>
        <cdr:cNvSpPr txBox="1"/>
      </cdr:nvSpPr>
      <cdr:spPr>
        <a:xfrm xmlns:a="http://schemas.openxmlformats.org/drawingml/2006/main">
          <a:off x="4010025" y="1989192"/>
          <a:ext cx="390526" cy="323601"/>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solidFill>
                <a:srgbClr val="FF0000"/>
              </a:solidFill>
              <a:latin typeface="Times New Roman" pitchFamily="18" charset="0"/>
              <a:cs typeface="Times New Roman" pitchFamily="18" charset="0"/>
            </a:rPr>
            <a:t>AST</a:t>
          </a:r>
        </a:p>
      </cdr:txBody>
    </cdr:sp>
  </cdr:relSizeAnchor>
  <cdr:relSizeAnchor xmlns:cdr="http://schemas.openxmlformats.org/drawingml/2006/chartDrawing">
    <cdr:from>
      <cdr:x>0.76508</cdr:x>
      <cdr:y>0.59203</cdr:y>
    </cdr:from>
    <cdr:to>
      <cdr:x>0.84127</cdr:x>
      <cdr:y>0.73643</cdr:y>
    </cdr:to>
    <cdr:sp macro="" textlink="">
      <cdr:nvSpPr>
        <cdr:cNvPr id="12" name="TextBox 11"/>
        <cdr:cNvSpPr txBox="1"/>
      </cdr:nvSpPr>
      <cdr:spPr>
        <a:xfrm xmlns:a="http://schemas.openxmlformats.org/drawingml/2006/main">
          <a:off x="4591050" y="1951121"/>
          <a:ext cx="457200" cy="475882"/>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solidFill>
                <a:srgbClr val="FF0000"/>
              </a:solidFill>
              <a:latin typeface="Times New Roman" pitchFamily="18" charset="0"/>
              <a:cs typeface="Times New Roman" pitchFamily="18" charset="0"/>
            </a:rPr>
            <a:t>GLUC</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2C5A1-CBC5-4C6C-BEA5-99BA3F51D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5536</Words>
  <Characters>31557</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stoshiba</dc:creator>
  <cp:lastModifiedBy>Administrator</cp:lastModifiedBy>
  <cp:revision>3</cp:revision>
  <dcterms:created xsi:type="dcterms:W3CDTF">2018-08-07T14:15:00Z</dcterms:created>
  <dcterms:modified xsi:type="dcterms:W3CDTF">2018-08-09T01:11:00Z</dcterms:modified>
</cp:coreProperties>
</file>