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14" w:rsidRPr="00543D8B" w:rsidRDefault="00D957A6" w:rsidP="00523AE2">
      <w:pPr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proofErr w:type="spellStart"/>
      <w:r w:rsidRPr="00543D8B">
        <w:rPr>
          <w:rFonts w:ascii="Times New Roman" w:hAnsi="Times New Roman" w:cs="Times New Roman"/>
          <w:b/>
          <w:bCs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b/>
          <w:bCs/>
          <w:sz w:val="20"/>
          <w:szCs w:val="20"/>
        </w:rPr>
        <w:t xml:space="preserve"> C Reduction Ratio as an Indicator for</w:t>
      </w:r>
      <w:r w:rsidRPr="00543D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Adequacy of </w:t>
      </w:r>
      <w:proofErr w:type="spellStart"/>
      <w:r w:rsidRPr="00543D8B">
        <w:rPr>
          <w:rFonts w:ascii="Times New Roman" w:eastAsia="Times New Roman" w:hAnsi="Times New Roman" w:cs="Times New Roman"/>
          <w:b/>
          <w:bCs/>
          <w:sz w:val="20"/>
          <w:szCs w:val="20"/>
        </w:rPr>
        <w:t>Hemodialysis</w:t>
      </w:r>
      <w:proofErr w:type="spellEnd"/>
    </w:p>
    <w:p w:rsidR="008E0C14" w:rsidRPr="00543D8B" w:rsidRDefault="008E0C14" w:rsidP="00523AE2">
      <w:pPr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E0C14" w:rsidRPr="00543D8B" w:rsidRDefault="00D957A6" w:rsidP="00523AE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Prof D.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Emad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Allam</w:t>
      </w:r>
      <w:r w:rsidRPr="00543D8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43D8B">
        <w:rPr>
          <w:rFonts w:ascii="Times New Roman" w:hAnsi="Times New Roman" w:cs="Times New Roman"/>
          <w:sz w:val="20"/>
          <w:szCs w:val="20"/>
        </w:rPr>
        <w:t xml:space="preserve">, Prof.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E</w:t>
      </w:r>
      <w:r w:rsidR="00A02399" w:rsidRPr="00543D8B">
        <w:rPr>
          <w:rFonts w:ascii="Times New Roman" w:hAnsi="Times New Roman" w:cs="Times New Roman"/>
          <w:sz w:val="20"/>
          <w:szCs w:val="20"/>
        </w:rPr>
        <w:t>l F</w:t>
      </w:r>
      <w:r w:rsidRPr="00543D8B">
        <w:rPr>
          <w:rFonts w:ascii="Times New Roman" w:hAnsi="Times New Roman" w:cs="Times New Roman"/>
          <w:sz w:val="20"/>
          <w:szCs w:val="20"/>
        </w:rPr>
        <w:t>attah El Ballat</w:t>
      </w:r>
      <w:r w:rsidRPr="00543D8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43D8B">
        <w:rPr>
          <w:rFonts w:ascii="Times New Roman" w:hAnsi="Times New Roman" w:cs="Times New Roman"/>
          <w:sz w:val="20"/>
          <w:szCs w:val="20"/>
        </w:rPr>
        <w:t xml:space="preserve">, Prof. Mohammed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Saeed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Al Shourbagy</w:t>
      </w:r>
      <w:r w:rsidRPr="00543D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43D8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Bahaa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Eldin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Elrahman</w:t>
      </w:r>
      <w:r w:rsidRPr="00543D8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8E0C14" w:rsidRPr="00543D8B" w:rsidRDefault="008E0C14" w:rsidP="00523AE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D957A6" w:rsidRPr="00543D8B" w:rsidRDefault="00D957A6" w:rsidP="00523AE2">
      <w:pPr>
        <w:pStyle w:val="ListParagraph"/>
        <w:bidi w:val="0"/>
        <w:snapToGrid w:val="0"/>
        <w:spacing w:after="0" w:line="240" w:lineRule="auto"/>
        <w:ind w:left="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43D8B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1</w:t>
      </w:r>
      <w:r w:rsidRPr="00543D8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Internal Medicine Department, Faculty of Medicine, Al </w:t>
      </w:r>
      <w:proofErr w:type="spellStart"/>
      <w:r w:rsidRPr="00543D8B">
        <w:rPr>
          <w:rFonts w:ascii="Times New Roman" w:eastAsia="SimSun" w:hAnsi="Times New Roman" w:cs="Times New Roman"/>
          <w:sz w:val="20"/>
          <w:szCs w:val="20"/>
          <w:lang w:eastAsia="zh-CN"/>
        </w:rPr>
        <w:t>Azhar</w:t>
      </w:r>
      <w:proofErr w:type="spellEnd"/>
      <w:r w:rsidRPr="00543D8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University, Cairo, Egypt</w:t>
      </w:r>
    </w:p>
    <w:p w:rsidR="00D957A6" w:rsidRPr="00543D8B" w:rsidRDefault="00D957A6" w:rsidP="00523AE2">
      <w:pPr>
        <w:pStyle w:val="ListParagraph"/>
        <w:bidi w:val="0"/>
        <w:snapToGrid w:val="0"/>
        <w:spacing w:after="0" w:line="240" w:lineRule="auto"/>
        <w:ind w:left="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43D8B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2</w:t>
      </w:r>
      <w:r w:rsidRPr="00543D8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Clinical Pathology Department, Faculty of Medicine, Al </w:t>
      </w:r>
      <w:proofErr w:type="spellStart"/>
      <w:r w:rsidRPr="00543D8B">
        <w:rPr>
          <w:rFonts w:ascii="Times New Roman" w:eastAsia="SimSun" w:hAnsi="Times New Roman" w:cs="Times New Roman"/>
          <w:sz w:val="20"/>
          <w:szCs w:val="20"/>
          <w:lang w:eastAsia="zh-CN"/>
        </w:rPr>
        <w:t>Azhar</w:t>
      </w:r>
      <w:proofErr w:type="spellEnd"/>
      <w:r w:rsidRPr="00543D8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University, Cairo, Egypt</w:t>
      </w:r>
    </w:p>
    <w:p w:rsidR="008E0C14" w:rsidRPr="00543D8B" w:rsidRDefault="00B12234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7" w:history="1">
        <w:r w:rsidR="003E5F4C" w:rsidRPr="00543D8B">
          <w:rPr>
            <w:rStyle w:val="Hyperlink"/>
            <w:rFonts w:ascii="Times New Roman" w:hAnsi="Times New Roman" w:cs="Times New Roman"/>
            <w:sz w:val="20"/>
            <w:szCs w:val="20"/>
            <w:lang w:bidi="ar-EG"/>
          </w:rPr>
          <w:t>Dr.bahaa1979@gmail.com</w:t>
        </w:r>
      </w:hyperlink>
      <w:r w:rsidR="003E5F4C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8E0C14" w:rsidRPr="00543D8B" w:rsidRDefault="008E0C14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246CD5" w:rsidRPr="00543D8B" w:rsidRDefault="003C264A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Abstract: </w:t>
      </w:r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Accurate measurement of adequacy of </w:t>
      </w:r>
      <w:proofErr w:type="spellStart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is essential for evaluation of the care provided to patients with end stage renal d</w:t>
      </w:r>
      <w:r w:rsidR="007F7D28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isease on regular </w:t>
      </w:r>
      <w:proofErr w:type="spellStart"/>
      <w:r w:rsidR="007F7D28"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. Adequacy of </w:t>
      </w:r>
      <w:proofErr w:type="spellStart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is often measured using urea reduction ratio or </w:t>
      </w:r>
      <w:proofErr w:type="spellStart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kt</w:t>
      </w:r>
      <w:proofErr w:type="spellEnd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/v</w:t>
      </w:r>
      <w:r w:rsidR="00A02399" w:rsidRPr="00543D8B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he usefulness of serum </w:t>
      </w:r>
      <w:proofErr w:type="spellStart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reduction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as an indicator of adequacy of </w:t>
      </w:r>
      <w:proofErr w:type="spellStart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haemodialys</w:t>
      </w:r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is</w:t>
      </w:r>
      <w:proofErr w:type="spellEnd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is not known with certainty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therefore the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present study will be undertaken in order to evaluate the potential clinical utility of serum </w:t>
      </w:r>
      <w:proofErr w:type="spellStart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="00416EB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determination in patients undergoing </w:t>
      </w:r>
      <w:proofErr w:type="spellStart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r w:rsidR="001277B9" w:rsidRPr="00543D8B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Aim of the work</w:t>
      </w:r>
      <w:r w:rsidR="00A02399" w:rsidRPr="00543D8B">
        <w:rPr>
          <w:rFonts w:ascii="Times New Roman" w:hAnsi="Times New Roman" w:cs="Times New Roman"/>
          <w:sz w:val="20"/>
          <w:szCs w:val="20"/>
          <w:lang w:bidi="ar-EG"/>
        </w:rPr>
        <w:t>: T</w:t>
      </w:r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his study will be conducted on 40 patients with end stage renal disease on regular </w:t>
      </w:r>
      <w:proofErr w:type="spellStart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by measurement of serum </w:t>
      </w:r>
      <w:proofErr w:type="spellStart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before and after dialysis session to evaluate </w:t>
      </w:r>
      <w:proofErr w:type="spellStart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reduction ratio as an indicator for adequacy of </w:t>
      </w:r>
      <w:proofErr w:type="spellStart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="00E77D8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compared</w:t>
      </w:r>
      <w:r w:rsidR="00093A3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to urea reduction ratio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093A3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and serum </w:t>
      </w:r>
      <w:proofErr w:type="spellStart"/>
      <w:r w:rsidR="00093A33" w:rsidRPr="00543D8B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093A33" w:rsidRPr="00543D8B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246CD5" w:rsidRPr="00543D8B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523AE2" w:rsidRPr="00543D8B" w:rsidRDefault="00246CD5" w:rsidP="00523AE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Emad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Allam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E</w:t>
      </w:r>
      <w:r w:rsidR="00A02399" w:rsidRPr="00543D8B">
        <w:rPr>
          <w:rFonts w:ascii="Times New Roman" w:hAnsi="Times New Roman" w:cs="Times New Roman"/>
          <w:sz w:val="20"/>
          <w:szCs w:val="20"/>
        </w:rPr>
        <w:t>l F</w:t>
      </w:r>
      <w:r w:rsidRPr="00543D8B">
        <w:rPr>
          <w:rFonts w:ascii="Times New Roman" w:hAnsi="Times New Roman" w:cs="Times New Roman"/>
          <w:sz w:val="20"/>
          <w:szCs w:val="20"/>
        </w:rPr>
        <w:t xml:space="preserve">attah El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Balla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, Mohammed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Saeed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Shourbagy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Bahaa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Eldin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Elrahman</w:t>
      </w:r>
      <w:proofErr w:type="spellEnd"/>
      <w:r w:rsidR="00523AE2" w:rsidRPr="00543D8B">
        <w:rPr>
          <w:rFonts w:ascii="Times New Roman" w:hAnsi="Times New Roman" w:cs="Times New Roman"/>
          <w:sz w:val="20"/>
          <w:szCs w:val="20"/>
        </w:rPr>
        <w:t>.</w:t>
      </w:r>
      <w:r w:rsidR="00523AE2" w:rsidRPr="00543D8B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spellStart"/>
      <w:r w:rsidR="00523AE2" w:rsidRPr="00543D8B">
        <w:rPr>
          <w:rFonts w:ascii="Times New Roman" w:hAnsi="Times New Roman" w:cs="Times New Roman"/>
          <w:b/>
          <w:bCs/>
          <w:sz w:val="20"/>
          <w:szCs w:val="20"/>
        </w:rPr>
        <w:t>Cystatin</w:t>
      </w:r>
      <w:proofErr w:type="spellEnd"/>
      <w:r w:rsidR="00523AE2" w:rsidRPr="00543D8B">
        <w:rPr>
          <w:rFonts w:ascii="Times New Roman" w:hAnsi="Times New Roman" w:cs="Times New Roman"/>
          <w:b/>
          <w:bCs/>
          <w:sz w:val="20"/>
          <w:szCs w:val="20"/>
        </w:rPr>
        <w:t xml:space="preserve"> C Reduction Ratio as an Indicator for</w:t>
      </w:r>
      <w:r w:rsidR="00523AE2" w:rsidRPr="00543D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Adequacy of </w:t>
      </w:r>
      <w:proofErr w:type="spellStart"/>
      <w:r w:rsidR="00523AE2" w:rsidRPr="00543D8B">
        <w:rPr>
          <w:rFonts w:ascii="Times New Roman" w:eastAsia="Times New Roman" w:hAnsi="Times New Roman" w:cs="Times New Roman"/>
          <w:b/>
          <w:bCs/>
          <w:sz w:val="20"/>
          <w:szCs w:val="20"/>
        </w:rPr>
        <w:t>Hemodialysis</w:t>
      </w:r>
      <w:proofErr w:type="spellEnd"/>
      <w:r w:rsidR="00523AE2" w:rsidRPr="00543D8B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523AE2" w:rsidRPr="00543D8B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E96E60" w:rsidRPr="00934004">
        <w:rPr>
          <w:rFonts w:ascii="Times New Roman" w:hAnsi="Times New Roman" w:cs="Times New Roman"/>
          <w:bCs/>
          <w:i/>
          <w:sz w:val="20"/>
          <w:szCs w:val="20"/>
        </w:rPr>
        <w:t>Researcher</w:t>
      </w:r>
      <w:r w:rsidR="00E96E60" w:rsidRPr="00934004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96E60" w:rsidRPr="00934004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="00E96E60" w:rsidRPr="00934004">
        <w:rPr>
          <w:rFonts w:ascii="Times New Roman" w:hAnsi="Times New Roman" w:cs="Times New Roman"/>
          <w:bCs/>
          <w:sz w:val="20"/>
          <w:szCs w:val="20"/>
        </w:rPr>
        <w:t>;</w:t>
      </w:r>
      <w:r w:rsidR="00E96E60" w:rsidRPr="00934004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="00E96E60" w:rsidRPr="00934004">
        <w:rPr>
          <w:rFonts w:ascii="Times New Roman" w:hAnsi="Times New Roman" w:cs="Times New Roman"/>
          <w:bCs/>
          <w:sz w:val="20"/>
          <w:szCs w:val="20"/>
        </w:rPr>
        <w:t>(</w:t>
      </w:r>
      <w:r w:rsidR="00E96E60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9</w:t>
      </w:r>
      <w:r w:rsidR="00E96E60" w:rsidRPr="00934004">
        <w:rPr>
          <w:rFonts w:ascii="Times New Roman" w:hAnsi="Times New Roman" w:cs="Times New Roman"/>
          <w:bCs/>
          <w:sz w:val="20"/>
          <w:szCs w:val="20"/>
        </w:rPr>
        <w:t>):</w:t>
      </w:r>
      <w:r w:rsidR="00E96E60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="00E96E60">
        <w:rPr>
          <w:rFonts w:ascii="Times New Roman" w:hAnsi="Times New Roman" w:cs="Times New Roman"/>
          <w:noProof/>
          <w:color w:val="000000"/>
          <w:sz w:val="20"/>
          <w:szCs w:val="20"/>
        </w:rPr>
        <w:t>-</w:t>
      </w:r>
      <w:r w:rsidR="00E96E60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7</w:t>
      </w:r>
      <w:r w:rsidR="00E96E60" w:rsidRPr="00934004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="00E96E60" w:rsidRPr="00934004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="00E96E60" w:rsidRPr="00934004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="00E96E60" w:rsidRPr="00934004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="00E96E60" w:rsidRPr="00934004">
        <w:rPr>
          <w:rFonts w:ascii="Times New Roman" w:hAnsi="Times New Roman" w:cs="Times New Roman"/>
          <w:bCs/>
          <w:sz w:val="20"/>
          <w:szCs w:val="20"/>
        </w:rPr>
        <w:t>.</w:t>
      </w:r>
      <w:r w:rsidR="00E96E60" w:rsidRPr="00934004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E96E60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="00E96E60" w:rsidRPr="00934004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="00E96E60" w:rsidRPr="009340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E96E60" w:rsidRPr="0093400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E96E60" w:rsidRPr="0093400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="00E96E60" w:rsidRPr="0093400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="00E96E60" w:rsidRPr="0093400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100</w:t>
        </w:r>
        <w:r w:rsidR="00E96E60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9</w:t>
        </w:r>
        <w:r w:rsidR="00E96E60" w:rsidRPr="0093400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18.</w:t>
        </w:r>
        <w:r w:rsidR="00E96E60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01</w:t>
        </w:r>
      </w:hyperlink>
      <w:r w:rsidR="00E96E60" w:rsidRPr="009340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277B9" w:rsidRPr="00543D8B" w:rsidRDefault="001277B9" w:rsidP="00523AE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277B9" w:rsidRPr="00543D8B" w:rsidRDefault="001277B9" w:rsidP="00523AE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43D8B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Keywords: </w:t>
      </w:r>
      <w:proofErr w:type="spellStart"/>
      <w:r w:rsidRPr="00543D8B">
        <w:rPr>
          <w:rFonts w:ascii="Times New Roman" w:hAnsi="Times New Roman" w:cs="Times New Roman"/>
          <w:bCs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bCs/>
          <w:sz w:val="20"/>
          <w:szCs w:val="20"/>
        </w:rPr>
        <w:t xml:space="preserve"> C</w:t>
      </w:r>
      <w:r w:rsidRPr="00543D8B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543D8B">
        <w:rPr>
          <w:rFonts w:ascii="Times New Roman" w:hAnsi="Times New Roman" w:cs="Times New Roman"/>
          <w:bCs/>
          <w:sz w:val="20"/>
          <w:szCs w:val="20"/>
        </w:rPr>
        <w:t xml:space="preserve"> Reduction</w:t>
      </w:r>
      <w:r w:rsidRPr="00543D8B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543D8B">
        <w:rPr>
          <w:rFonts w:ascii="Times New Roman" w:hAnsi="Times New Roman" w:cs="Times New Roman"/>
          <w:bCs/>
          <w:sz w:val="20"/>
          <w:szCs w:val="20"/>
        </w:rPr>
        <w:t xml:space="preserve"> Ratio</w:t>
      </w:r>
      <w:r w:rsidRPr="00543D8B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543D8B">
        <w:rPr>
          <w:rFonts w:ascii="Times New Roman" w:hAnsi="Times New Roman" w:cs="Times New Roman"/>
          <w:bCs/>
          <w:sz w:val="20"/>
          <w:szCs w:val="20"/>
        </w:rPr>
        <w:t xml:space="preserve"> Indicator</w:t>
      </w:r>
      <w:r w:rsidRPr="00543D8B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543D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Times New Roman" w:hAnsi="Times New Roman" w:cs="Times New Roman"/>
          <w:bCs/>
          <w:sz w:val="20"/>
          <w:szCs w:val="20"/>
        </w:rPr>
        <w:t>Adequacy</w:t>
      </w:r>
      <w:r w:rsidRPr="00543D8B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543D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Times New Roman" w:hAnsi="Times New Roman" w:cs="Times New Roman"/>
          <w:bCs/>
          <w:sz w:val="20"/>
          <w:szCs w:val="20"/>
        </w:rPr>
        <w:t>Hemodialysis</w:t>
      </w:r>
      <w:proofErr w:type="spellEnd"/>
    </w:p>
    <w:p w:rsidR="00523AE2" w:rsidRDefault="00523AE2" w:rsidP="00523AE2">
      <w:pPr>
        <w:pStyle w:val="Heading1"/>
        <w:keepNext w:val="0"/>
        <w:snapToGrid w:val="0"/>
        <w:spacing w:before="0" w:after="0"/>
        <w:jc w:val="both"/>
        <w:rPr>
          <w:rFonts w:ascii="Times New Roman" w:eastAsiaTheme="minorEastAsia" w:hAnsi="Times New Roman"/>
          <w:b w:val="0"/>
          <w:bCs w:val="0"/>
          <w:sz w:val="20"/>
          <w:szCs w:val="20"/>
          <w:lang w:eastAsia="zh-CN" w:bidi="ar-EG"/>
        </w:rPr>
      </w:pPr>
      <w:bookmarkStart w:id="0" w:name="_Toc502231172"/>
    </w:p>
    <w:p w:rsidR="00292CCA" w:rsidRPr="00292CCA" w:rsidRDefault="00292CCA" w:rsidP="00292CCA">
      <w:pPr>
        <w:rPr>
          <w:lang w:eastAsia="zh-CN" w:bidi="ar-EG"/>
        </w:rPr>
        <w:sectPr w:rsidR="00292CCA" w:rsidRPr="00292CCA" w:rsidSect="00E96E60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"/>
          <w:cols w:space="720"/>
          <w:bidi/>
          <w:docGrid w:linePitch="360"/>
        </w:sectPr>
      </w:pPr>
    </w:p>
    <w:p w:rsidR="00E70A9E" w:rsidRPr="00543D8B" w:rsidRDefault="00E70A9E" w:rsidP="00523AE2">
      <w:pPr>
        <w:pStyle w:val="Heading1"/>
        <w:keepNext w:val="0"/>
        <w:snapToGrid w:val="0"/>
        <w:spacing w:before="0" w:after="0"/>
        <w:jc w:val="both"/>
        <w:rPr>
          <w:rFonts w:ascii="Times New Roman" w:eastAsiaTheme="minorHAnsi" w:hAnsi="Times New Roman"/>
          <w:kern w:val="0"/>
          <w:sz w:val="20"/>
          <w:szCs w:val="20"/>
          <w:lang w:bidi="ar-EG"/>
        </w:rPr>
      </w:pPr>
      <w:r w:rsidRPr="00543D8B">
        <w:rPr>
          <w:rFonts w:ascii="Times New Roman" w:eastAsiaTheme="minorHAnsi" w:hAnsi="Times New Roman"/>
          <w:kern w:val="0"/>
          <w:sz w:val="20"/>
          <w:szCs w:val="20"/>
          <w:lang w:bidi="ar-EG"/>
        </w:rPr>
        <w:lastRenderedPageBreak/>
        <w:t>1. Introduction</w:t>
      </w:r>
      <w:bookmarkEnd w:id="0"/>
    </w:p>
    <w:p w:rsidR="00E70A9E" w:rsidRPr="00543D8B" w:rsidRDefault="00E70A9E" w:rsidP="00523AE2">
      <w:pPr>
        <w:widowControl w:val="0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Chronic kidney disease (CKD) and end-stage renal disease (ESRD) are major health problems worldwide with dramatically increasing incidence and prevalence. The evaluation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glomerular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filtration rate (GFR) is very important to diagnosis of CKD (Zhang and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Rothenbacher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>, 2008).</w:t>
      </w:r>
    </w:p>
    <w:p w:rsidR="00E70A9E" w:rsidRPr="00543D8B" w:rsidRDefault="00E70A9E" w:rsidP="00523AE2">
      <w:pPr>
        <w:widowControl w:val="0"/>
        <w:tabs>
          <w:tab w:val="left" w:pos="1879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Adequacy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improves patient survival, quality of life and biochemical outcomes and minimizes disease complications and hospitalizations. Blood tests, body weight and blood pressure are measured before and after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>. Single-pool Kt/V and urea reduction ratio (URR) are calculated. The targets based on the National Kidney Foundation Disease Outcomes Quality Initiative (KDOQI) Clinical Practice Guidelines are Kt/V &gt; 1.2 and URR&gt;65% Attempts to achieve the desired goals are necessary. It is important to calculate Kt/V or URR and individualize the dialysis doses for each patient (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Adas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et al., 2012).</w:t>
      </w:r>
    </w:p>
    <w:p w:rsidR="00E70A9E" w:rsidRPr="00543D8B" w:rsidRDefault="00E70A9E" w:rsidP="00523AE2">
      <w:pPr>
        <w:widowControl w:val="0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(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Scys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-C) recently was proposed as a promising alternative marker of GFR owing to better specificity and sensitivity for detecting residual kidney function. However, several studies have reported that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Scys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-C was superior to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as a marker of GFR (Pei et al., 2012).</w:t>
      </w:r>
    </w:p>
    <w:p w:rsidR="00E70A9E" w:rsidRPr="00543D8B" w:rsidRDefault="00E70A9E" w:rsidP="00523AE2">
      <w:pPr>
        <w:widowControl w:val="0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Currently the determination of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has been proposed as an additional parameter for assessment of renal function</w:t>
      </w:r>
      <w:r w:rsidR="00A02399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proofErr w:type="spellStart"/>
      <w:r w:rsidR="00A02399" w:rsidRPr="00543D8B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>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is a single non-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glycosylated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polypeptide chain consisting of 120 amino acid residues with a molecular mass of 13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kDa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. Low molecular weight proteins are now recognized as 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a distinct class of uremic toxins and numerous compounds in this category have been identified including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C.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is produced at a constant rate by all nucleated cells and freely filtered by the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glomerulus</w:t>
      </w:r>
      <w:proofErr w:type="spellEnd"/>
      <w:r w:rsidR="00A02399" w:rsidRPr="00543D8B">
        <w:rPr>
          <w:rFonts w:ascii="Times New Roman" w:hAnsi="Times New Roman" w:cs="Times New Roman"/>
          <w:sz w:val="20"/>
          <w:szCs w:val="20"/>
          <w:lang w:bidi="ar-EG"/>
        </w:rPr>
        <w:t>, i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t is neither secreted nor reabsorbed and has been known to be unaffected by non- renal factors. Therefore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is known to be an excellent surrogate marker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glomerular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filtration rate (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Ledson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et al., 2008).</w:t>
      </w:r>
    </w:p>
    <w:p w:rsidR="00E70A9E" w:rsidRPr="00543D8B" w:rsidRDefault="00E70A9E" w:rsidP="00523AE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The usefulness of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levels as an indicator of the efficacy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is not known with certainty (Krishnamurthy et al., 2010). Therefore the present study will be undertaken in order to evaluate the potential clinical utility of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determination in patients undergoing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hemodialysi</w:t>
      </w:r>
      <w:r w:rsidRPr="00543D8B">
        <w:rPr>
          <w:rFonts w:ascii="Times New Roman" w:hAnsi="Times New Roman" w:cs="Times New Roman"/>
          <w:color w:val="000000"/>
          <w:sz w:val="20"/>
          <w:szCs w:val="20"/>
          <w:lang w:bidi="en-US"/>
        </w:rPr>
        <w:t>s</w:t>
      </w:r>
      <w:proofErr w:type="spellEnd"/>
      <w:r w:rsidRPr="00543D8B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E70A9E" w:rsidRPr="00543D8B" w:rsidRDefault="00E70A9E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E70A9E" w:rsidRPr="00543D8B" w:rsidRDefault="00E70A9E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2. Materials and Methods</w:t>
      </w:r>
    </w:p>
    <w:p w:rsidR="00093A33" w:rsidRPr="00543D8B" w:rsidRDefault="00093A33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Inclusion </w:t>
      </w:r>
      <w:proofErr w:type="spellStart"/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crieteria</w:t>
      </w:r>
      <w:proofErr w:type="spellEnd"/>
      <w:r w:rsidR="008E0C14"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-End stage renal disease on regular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-Duration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more than one year 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-Age =30 – 60 years 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-Gender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male and female</w:t>
      </w:r>
    </w:p>
    <w:p w:rsidR="00093A33" w:rsidRPr="00543D8B" w:rsidRDefault="00093A33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Exclusion </w:t>
      </w:r>
      <w:proofErr w:type="spellStart"/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crieteria</w:t>
      </w:r>
      <w:proofErr w:type="spellEnd"/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-Patients with sepsis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All patients will be subjected to the following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>: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1-Full history including duration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2-Clinical examination 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3-Investigations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>: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-Serum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-Blood urea</w:t>
      </w:r>
    </w:p>
    <w:p w:rsidR="00093A33" w:rsidRPr="00543D8B" w:rsidRDefault="00093A3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lastRenderedPageBreak/>
        <w:t>-Urea reduction ratio (URR)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By measurement </w:t>
      </w:r>
      <w:r w:rsidR="004E00A3" w:rsidRPr="00543D8B">
        <w:rPr>
          <w:rFonts w:ascii="Times New Roman" w:hAnsi="Times New Roman" w:cs="Times New Roman"/>
          <w:sz w:val="20"/>
          <w:szCs w:val="20"/>
          <w:lang w:bidi="ar-EG"/>
        </w:rPr>
        <w:t>of blood urea before and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E00A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after </w:t>
      </w:r>
      <w:proofErr w:type="spellStart"/>
      <w:r w:rsidR="004E00A3"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="004E00A3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cession </w:t>
      </w:r>
    </w:p>
    <w:p w:rsidR="004E00A3" w:rsidRPr="00543D8B" w:rsidRDefault="004E00A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-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Glumerular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filtration rate (GFR)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By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Cockroft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Gault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equation</w:t>
      </w:r>
    </w:p>
    <w:p w:rsidR="004E00A3" w:rsidRPr="00543D8B" w:rsidRDefault="004E00A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-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reduction ratio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By measurement of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</w:t>
      </w:r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before and after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cession </w:t>
      </w:r>
    </w:p>
    <w:p w:rsidR="004E00A3" w:rsidRPr="00543D8B" w:rsidRDefault="004E00A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-Complete blood count (CBC)</w:t>
      </w:r>
    </w:p>
    <w:p w:rsidR="004E00A3" w:rsidRPr="00543D8B" w:rsidRDefault="004E00A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-Serum calcium</w:t>
      </w:r>
    </w:p>
    <w:p w:rsidR="004E00A3" w:rsidRPr="00543D8B" w:rsidRDefault="004E00A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lastRenderedPageBreak/>
        <w:t>-Serum phosphorous</w:t>
      </w:r>
    </w:p>
    <w:p w:rsidR="006E6598" w:rsidRPr="00543D8B" w:rsidRDefault="006E6598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bidi="ar-EG"/>
        </w:rPr>
      </w:pPr>
    </w:p>
    <w:p w:rsidR="003C264A" w:rsidRPr="00543D8B" w:rsidRDefault="00E70A9E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3. Result:</w:t>
      </w:r>
      <w:r w:rsidR="00FE0086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E0086" w:rsidRPr="00543D8B" w:rsidRDefault="00FE0086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The study proved that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reduction ratio is highly significant as an indicator for adequacy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="008E0C14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compared to urea reduction ratio and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kt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>\v</w:t>
      </w:r>
    </w:p>
    <w:p w:rsidR="008E0C14" w:rsidRPr="00543D8B" w:rsidRDefault="00FE0086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The mean age of the studied sample was 49.78 ± 7.1 years and ranged from 31 – 59 year</w:t>
      </w:r>
      <w:r w:rsidR="00BB0653" w:rsidRPr="00543D8B">
        <w:rPr>
          <w:rFonts w:ascii="Times New Roman" w:hAnsi="Times New Roman" w:cs="Times New Roman"/>
          <w:sz w:val="20"/>
          <w:szCs w:val="20"/>
        </w:rPr>
        <w:t>s.</w:t>
      </w:r>
    </w:p>
    <w:p w:rsidR="00523AE2" w:rsidRPr="00543D8B" w:rsidRDefault="00523AE2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23AE2" w:rsidRPr="00543D8B" w:rsidSect="00523AE2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43D8B" w:rsidRPr="00543D8B" w:rsidRDefault="008E0C14" w:rsidP="00A0239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43D8B">
        <w:rPr>
          <w:rFonts w:ascii="Times New Roman" w:hAnsi="Times New Roman" w:cs="Times New Roman"/>
          <w:sz w:val="20"/>
          <w:szCs w:val="20"/>
        </w:rPr>
        <w:lastRenderedPageBreak/>
        <w:cr/>
      </w:r>
    </w:p>
    <w:p w:rsidR="00FE0086" w:rsidRPr="00543D8B" w:rsidRDefault="00FE0086" w:rsidP="00543D8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Table (1): Pre-dialysis and post-dialysis laboratory findings among the studied group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900"/>
        <w:gridCol w:w="1916"/>
        <w:gridCol w:w="1518"/>
        <w:gridCol w:w="1626"/>
        <w:gridCol w:w="1516"/>
      </w:tblGrid>
      <w:tr w:rsidR="00FE0086" w:rsidRPr="00543D8B" w:rsidTr="008E0C14">
        <w:trPr>
          <w:jc w:val="center"/>
        </w:trPr>
        <w:tc>
          <w:tcPr>
            <w:tcW w:w="1530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812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Pre-dialysis</w:t>
            </w:r>
          </w:p>
        </w:tc>
        <w:tc>
          <w:tcPr>
            <w:tcW w:w="1659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Post-dialysis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3.45 ± 0.51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(2.3 – 4.3)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10.28 ± 1.83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(7.1 – 14.2)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8.43 ± 1.16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(5.7 – 10.3)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Phosphorus</w:t>
            </w:r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4.42 ± 1.34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(1.5 – 6.9)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Creatinine</w:t>
            </w:r>
            <w:proofErr w:type="spellEnd"/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9.71 ± 2.36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(4.8 – 13.6)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Blood urea</w:t>
            </w:r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127.95 ± 33.48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(56 – 212)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48.68 ± 16.7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(21 – 94)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Urea reduction ratio</w:t>
            </w:r>
          </w:p>
        </w:tc>
        <w:tc>
          <w:tcPr>
            <w:tcW w:w="3470" w:type="pct"/>
            <w:gridSpan w:val="4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61.74 ± 8.88 (33.71 – 78.38)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101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9.53 ± 7.46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(1.5 – 50)</w:t>
            </w:r>
          </w:p>
        </w:tc>
        <w:tc>
          <w:tcPr>
            <w:tcW w:w="85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4.13 ± 2.45</w:t>
            </w:r>
          </w:p>
        </w:tc>
        <w:tc>
          <w:tcPr>
            <w:tcW w:w="8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(0.7 – 11.7)</w:t>
            </w:r>
          </w:p>
        </w:tc>
      </w:tr>
      <w:tr w:rsidR="00FE0086" w:rsidRPr="00543D8B" w:rsidTr="008E0C14">
        <w:trPr>
          <w:jc w:val="center"/>
        </w:trPr>
        <w:tc>
          <w:tcPr>
            <w:tcW w:w="153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reduction ratio</w:t>
            </w:r>
          </w:p>
        </w:tc>
        <w:tc>
          <w:tcPr>
            <w:tcW w:w="3470" w:type="pct"/>
            <w:gridSpan w:val="4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49.77 ± 28.12 (1.89 – 89.6)</w:t>
            </w:r>
          </w:p>
        </w:tc>
      </w:tr>
    </w:tbl>
    <w:p w:rsidR="008E0C14" w:rsidRPr="00543D8B" w:rsidRDefault="008E0C14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Table (2): Effectiveness of dialysis calculated in referral to Urea reduction ratio and Kt/V ratio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3405"/>
        <w:gridCol w:w="3068"/>
        <w:gridCol w:w="1891"/>
        <w:gridCol w:w="1112"/>
      </w:tblGrid>
      <w:tr w:rsidR="00FE0086" w:rsidRPr="00543D8B" w:rsidTr="008E0C14">
        <w:trPr>
          <w:jc w:val="center"/>
        </w:trPr>
        <w:tc>
          <w:tcPr>
            <w:tcW w:w="3415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99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</w:p>
        </w:tc>
        <w:tc>
          <w:tcPr>
            <w:tcW w:w="58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E0086" w:rsidRPr="00543D8B" w:rsidTr="008E0C14">
        <w:trPr>
          <w:jc w:val="center"/>
        </w:trPr>
        <w:tc>
          <w:tcPr>
            <w:tcW w:w="1796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Urea reduction ratio</w:t>
            </w:r>
          </w:p>
        </w:tc>
        <w:tc>
          <w:tcPr>
            <w:tcW w:w="161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Effective ≥ 65</w:t>
            </w:r>
          </w:p>
        </w:tc>
        <w:tc>
          <w:tcPr>
            <w:tcW w:w="99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E0086" w:rsidRPr="00543D8B" w:rsidTr="008E0C14">
        <w:trPr>
          <w:jc w:val="center"/>
        </w:trPr>
        <w:tc>
          <w:tcPr>
            <w:tcW w:w="1796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 effective ˂ 65</w:t>
            </w:r>
          </w:p>
        </w:tc>
        <w:tc>
          <w:tcPr>
            <w:tcW w:w="99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65.0</w:t>
            </w:r>
          </w:p>
        </w:tc>
      </w:tr>
      <w:tr w:rsidR="00FE0086" w:rsidRPr="00543D8B" w:rsidTr="008E0C14">
        <w:trPr>
          <w:jc w:val="center"/>
        </w:trPr>
        <w:tc>
          <w:tcPr>
            <w:tcW w:w="17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Kt/V ratio</w:t>
            </w:r>
          </w:p>
        </w:tc>
        <w:tc>
          <w:tcPr>
            <w:tcW w:w="161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Effective ≥ 1.2</w:t>
            </w:r>
          </w:p>
        </w:tc>
        <w:tc>
          <w:tcPr>
            <w:tcW w:w="99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</w:tbl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0086" w:rsidRPr="00543D8B" w:rsidRDefault="00FE0086" w:rsidP="00A023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Table (3): Correlation between blood chemistry before dialysis at one side and blood Urea</w:t>
      </w:r>
      <w:r w:rsidR="008E0C14" w:rsidRPr="00543D8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before dialysis on the other hand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800"/>
        <w:gridCol w:w="2685"/>
        <w:gridCol w:w="1154"/>
        <w:gridCol w:w="2685"/>
        <w:gridCol w:w="1152"/>
      </w:tblGrid>
      <w:tr w:rsidR="00FE0086" w:rsidRPr="00543D8B" w:rsidTr="008E0C14">
        <w:trPr>
          <w:jc w:val="center"/>
        </w:trPr>
        <w:tc>
          <w:tcPr>
            <w:tcW w:w="94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026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Blood Urea</w:t>
            </w:r>
          </w:p>
        </w:tc>
        <w:tc>
          <w:tcPr>
            <w:tcW w:w="2026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Creatinin</w:t>
            </w:r>
            <w:proofErr w:type="spellEnd"/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-0.38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Phosphorus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</w:tbl>
    <w:p w:rsidR="003C264A" w:rsidRPr="00543D8B" w:rsidRDefault="003C264A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0086" w:rsidRPr="00543D8B" w:rsidRDefault="00FE0086" w:rsidP="00A023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Table (4): Correlation between blood chemistry before dialysis at one side and blood Urea</w:t>
      </w:r>
      <w:r w:rsidR="008E0C14" w:rsidRPr="00543D8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after dialysis on the other hand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800"/>
        <w:gridCol w:w="2685"/>
        <w:gridCol w:w="1154"/>
        <w:gridCol w:w="2685"/>
        <w:gridCol w:w="1152"/>
      </w:tblGrid>
      <w:tr w:rsidR="00FE0086" w:rsidRPr="00543D8B" w:rsidTr="008E0C14">
        <w:trPr>
          <w:jc w:val="center"/>
        </w:trPr>
        <w:tc>
          <w:tcPr>
            <w:tcW w:w="94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026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Blood Urea</w:t>
            </w:r>
          </w:p>
        </w:tc>
        <w:tc>
          <w:tcPr>
            <w:tcW w:w="2026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Creatinin</w:t>
            </w:r>
            <w:proofErr w:type="spellEnd"/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Phosphorus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</w:tbl>
    <w:p w:rsidR="00E70A9E" w:rsidRPr="00543D8B" w:rsidRDefault="00E70A9E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43D8B" w:rsidRDefault="00543D8B" w:rsidP="00A023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3D8B" w:rsidRDefault="00543D8B" w:rsidP="00543D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3D8B" w:rsidRPr="00543D8B" w:rsidRDefault="00543D8B" w:rsidP="00543D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3D8B" w:rsidRPr="00543D8B" w:rsidRDefault="00543D8B" w:rsidP="00543D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E0086" w:rsidRPr="00543D8B" w:rsidRDefault="00FE0086" w:rsidP="00543D8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lastRenderedPageBreak/>
        <w:t>Table (5): Correlation between blood chemistry before dialysis at one side and Urea RR</w:t>
      </w:r>
      <w:r w:rsidR="008E0C14" w:rsidRPr="00543D8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CysCRR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on the other hand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800"/>
        <w:gridCol w:w="2685"/>
        <w:gridCol w:w="1154"/>
        <w:gridCol w:w="2685"/>
        <w:gridCol w:w="1152"/>
      </w:tblGrid>
      <w:tr w:rsidR="00FE0086" w:rsidRPr="00543D8B" w:rsidTr="008E0C14">
        <w:trPr>
          <w:jc w:val="center"/>
        </w:trPr>
        <w:tc>
          <w:tcPr>
            <w:tcW w:w="94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026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Urea RR</w:t>
            </w:r>
          </w:p>
        </w:tc>
        <w:tc>
          <w:tcPr>
            <w:tcW w:w="2026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CysCRR</w:t>
            </w:r>
            <w:proofErr w:type="spellEnd"/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0.316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-0.184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Creatinin</w:t>
            </w:r>
            <w:proofErr w:type="spellEnd"/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-0.092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FE0086" w:rsidRPr="00543D8B" w:rsidTr="008E0C14">
        <w:trPr>
          <w:jc w:val="center"/>
        </w:trPr>
        <w:tc>
          <w:tcPr>
            <w:tcW w:w="94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Phosphorus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41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-0.012</w:t>
            </w:r>
          </w:p>
        </w:tc>
        <w:tc>
          <w:tcPr>
            <w:tcW w:w="608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</w:tbl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Table (6): Correlation between blood Urea and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levels before and after dialysis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796"/>
        <w:gridCol w:w="2596"/>
        <w:gridCol w:w="1084"/>
      </w:tblGrid>
      <w:tr w:rsidR="00FE0086" w:rsidRPr="00543D8B" w:rsidTr="008E0C14">
        <w:trPr>
          <w:jc w:val="center"/>
        </w:trPr>
        <w:tc>
          <w:tcPr>
            <w:tcW w:w="305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37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572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FE0086" w:rsidRPr="00543D8B" w:rsidTr="008E0C14">
        <w:trPr>
          <w:jc w:val="center"/>
        </w:trPr>
        <w:tc>
          <w:tcPr>
            <w:tcW w:w="305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Blood urea # </w:t>
            </w: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(before)</w:t>
            </w:r>
          </w:p>
        </w:tc>
        <w:tc>
          <w:tcPr>
            <w:tcW w:w="137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572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FE0086" w:rsidRPr="00543D8B" w:rsidTr="008E0C14">
        <w:trPr>
          <w:jc w:val="center"/>
        </w:trPr>
        <w:tc>
          <w:tcPr>
            <w:tcW w:w="305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Blood urea # </w:t>
            </w: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(after)</w:t>
            </w:r>
          </w:p>
        </w:tc>
        <w:tc>
          <w:tcPr>
            <w:tcW w:w="137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72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FE0086" w:rsidRPr="00543D8B" w:rsidTr="008E0C14">
        <w:trPr>
          <w:jc w:val="center"/>
        </w:trPr>
        <w:tc>
          <w:tcPr>
            <w:tcW w:w="3057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Urea reduction ratio # </w:t>
            </w: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reduction ratio</w:t>
            </w:r>
          </w:p>
        </w:tc>
        <w:tc>
          <w:tcPr>
            <w:tcW w:w="137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572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</w:tbl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Table (7): Correlation between Urea reduction ratio</w:t>
      </w:r>
      <w:r w:rsidR="008E0C14" w:rsidRPr="00543D8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reduction ratio with Kt/V ratio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908"/>
        <w:gridCol w:w="3222"/>
        <w:gridCol w:w="1346"/>
      </w:tblGrid>
      <w:tr w:rsidR="00FE0086" w:rsidRPr="00543D8B" w:rsidTr="008E0C14">
        <w:trPr>
          <w:jc w:val="center"/>
        </w:trPr>
        <w:tc>
          <w:tcPr>
            <w:tcW w:w="259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7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71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FE0086" w:rsidRPr="00543D8B" w:rsidTr="008E0C14">
        <w:trPr>
          <w:jc w:val="center"/>
        </w:trPr>
        <w:tc>
          <w:tcPr>
            <w:tcW w:w="259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Urea reduction ratio # Kt/V</w:t>
            </w:r>
          </w:p>
        </w:tc>
        <w:tc>
          <w:tcPr>
            <w:tcW w:w="17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1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FE0086" w:rsidRPr="00543D8B" w:rsidTr="008E0C14">
        <w:trPr>
          <w:jc w:val="center"/>
        </w:trPr>
        <w:tc>
          <w:tcPr>
            <w:tcW w:w="259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reduction ratio # Kt/V</w:t>
            </w:r>
          </w:p>
        </w:tc>
        <w:tc>
          <w:tcPr>
            <w:tcW w:w="170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710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</w:tbl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0086" w:rsidRPr="00543D8B" w:rsidRDefault="00FE0086" w:rsidP="00523AE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Table (8): Mean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CysCRR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in relation to abnormalities among laboratory tests done before dialysis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867"/>
        <w:gridCol w:w="2456"/>
        <w:gridCol w:w="3011"/>
        <w:gridCol w:w="946"/>
        <w:gridCol w:w="1196"/>
      </w:tblGrid>
      <w:tr w:rsidR="00FE0086" w:rsidRPr="00543D8B" w:rsidTr="008E0C14">
        <w:trPr>
          <w:jc w:val="center"/>
        </w:trPr>
        <w:tc>
          <w:tcPr>
            <w:tcW w:w="2281" w:type="pct"/>
            <w:gridSpan w:val="2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58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CysCRR</w:t>
            </w:r>
            <w:proofErr w:type="spellEnd"/>
            <w:r w:rsidR="008E0C14"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1130" w:type="pct"/>
            <w:gridSpan w:val="2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Significance</w:t>
            </w:r>
          </w:p>
        </w:tc>
      </w:tr>
      <w:tr w:rsidR="00FE0086" w:rsidRPr="00543D8B" w:rsidTr="008E0C14">
        <w:trPr>
          <w:jc w:val="center"/>
        </w:trPr>
        <w:tc>
          <w:tcPr>
            <w:tcW w:w="2281" w:type="pct"/>
            <w:gridSpan w:val="2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t-test</w:t>
            </w:r>
          </w:p>
        </w:tc>
        <w:tc>
          <w:tcPr>
            <w:tcW w:w="631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normal (n=16)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63.2 ± 24.27</w:t>
            </w:r>
          </w:p>
        </w:tc>
        <w:tc>
          <w:tcPr>
            <w:tcW w:w="49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631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abnormal (n=24)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40.8 ± 27.35</w:t>
            </w:r>
          </w:p>
        </w:tc>
        <w:tc>
          <w:tcPr>
            <w:tcW w:w="49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normal (n=25)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48.4 ± 29.98</w:t>
            </w:r>
          </w:p>
        </w:tc>
        <w:tc>
          <w:tcPr>
            <w:tcW w:w="49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0.395</w:t>
            </w:r>
          </w:p>
        </w:tc>
        <w:tc>
          <w:tcPr>
            <w:tcW w:w="631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abnormal (n=15)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52.1 ± 25.56</w:t>
            </w:r>
          </w:p>
        </w:tc>
        <w:tc>
          <w:tcPr>
            <w:tcW w:w="49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normal (n=28)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52.55 ± 26.56</w:t>
            </w:r>
          </w:p>
        </w:tc>
        <w:tc>
          <w:tcPr>
            <w:tcW w:w="49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631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abnormal (n=12)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43.27 ± 31.73</w:t>
            </w:r>
          </w:p>
        </w:tc>
        <w:tc>
          <w:tcPr>
            <w:tcW w:w="49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Phosphorus</w:t>
            </w: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normal (n=28)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50.86 ± 28.13</w:t>
            </w:r>
          </w:p>
        </w:tc>
        <w:tc>
          <w:tcPr>
            <w:tcW w:w="499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31" w:type="pct"/>
            <w:vMerge w:val="restar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</w:tr>
      <w:tr w:rsidR="00FE0086" w:rsidRPr="00543D8B" w:rsidTr="008E0C14">
        <w:trPr>
          <w:jc w:val="center"/>
        </w:trPr>
        <w:tc>
          <w:tcPr>
            <w:tcW w:w="985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abnormal (n=12)</w:t>
            </w:r>
          </w:p>
        </w:tc>
        <w:tc>
          <w:tcPr>
            <w:tcW w:w="1589" w:type="pct"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47.23 ± 29.17</w:t>
            </w:r>
          </w:p>
        </w:tc>
        <w:tc>
          <w:tcPr>
            <w:tcW w:w="499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vAlign w:val="center"/>
          </w:tcPr>
          <w:p w:rsidR="00FE0086" w:rsidRPr="00543D8B" w:rsidRDefault="00FE0086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086" w:rsidRPr="00543D8B" w:rsidRDefault="00FE0086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988"/>
        <w:gridCol w:w="3027"/>
        <w:gridCol w:w="3461"/>
      </w:tblGrid>
      <w:tr w:rsidR="00E70A9E" w:rsidRPr="00543D8B" w:rsidTr="008E0C14">
        <w:trPr>
          <w:jc w:val="center"/>
        </w:trPr>
        <w:tc>
          <w:tcPr>
            <w:tcW w:w="1577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597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Effective dialysis URR ≥ 65%</w:t>
            </w:r>
          </w:p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(n= 14)</w:t>
            </w:r>
          </w:p>
        </w:tc>
        <w:tc>
          <w:tcPr>
            <w:tcW w:w="1826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Non effective dialysis URR ˂ 65%</w:t>
            </w:r>
          </w:p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(n= 26)</w:t>
            </w:r>
          </w:p>
        </w:tc>
      </w:tr>
      <w:tr w:rsidR="00E70A9E" w:rsidRPr="00543D8B" w:rsidTr="008E0C14">
        <w:trPr>
          <w:jc w:val="center"/>
        </w:trPr>
        <w:tc>
          <w:tcPr>
            <w:tcW w:w="1577" w:type="pct"/>
            <w:vMerge w:val="restar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Cystatin</w:t>
            </w:r>
            <w:proofErr w:type="spellEnd"/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reduction ratio</w:t>
            </w:r>
          </w:p>
        </w:tc>
        <w:tc>
          <w:tcPr>
            <w:tcW w:w="1597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63.96 ± 24.35</w:t>
            </w:r>
          </w:p>
        </w:tc>
        <w:tc>
          <w:tcPr>
            <w:tcW w:w="1826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42.13 ± 27.42 </w:t>
            </w:r>
          </w:p>
        </w:tc>
      </w:tr>
      <w:tr w:rsidR="00E70A9E" w:rsidRPr="00543D8B" w:rsidTr="008E0C14">
        <w:trPr>
          <w:jc w:val="center"/>
        </w:trPr>
        <w:tc>
          <w:tcPr>
            <w:tcW w:w="1577" w:type="pct"/>
            <w:vMerge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pct"/>
            <w:gridSpan w:val="2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t-test = 2.49</w:t>
            </w:r>
            <w:r w:rsidR="008E0C14"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P-value = 0.017</w:t>
            </w:r>
          </w:p>
        </w:tc>
      </w:tr>
      <w:tr w:rsidR="00E70A9E" w:rsidRPr="00543D8B" w:rsidTr="008E0C14">
        <w:trPr>
          <w:jc w:val="center"/>
        </w:trPr>
        <w:tc>
          <w:tcPr>
            <w:tcW w:w="1577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ROC curve (AUC)*</w:t>
            </w:r>
          </w:p>
        </w:tc>
        <w:tc>
          <w:tcPr>
            <w:tcW w:w="3423" w:type="pct"/>
            <w:gridSpan w:val="2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0.717</w:t>
            </w:r>
          </w:p>
        </w:tc>
      </w:tr>
      <w:tr w:rsidR="00E70A9E" w:rsidRPr="00543D8B" w:rsidTr="008E0C14">
        <w:trPr>
          <w:jc w:val="center"/>
        </w:trPr>
        <w:tc>
          <w:tcPr>
            <w:tcW w:w="1577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 xml:space="preserve">Sensitivity in relation to URR </w:t>
            </w:r>
          </w:p>
        </w:tc>
        <w:tc>
          <w:tcPr>
            <w:tcW w:w="3423" w:type="pct"/>
            <w:gridSpan w:val="2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</w:tr>
      <w:tr w:rsidR="00E70A9E" w:rsidRPr="00543D8B" w:rsidTr="008E0C14">
        <w:trPr>
          <w:jc w:val="center"/>
        </w:trPr>
        <w:tc>
          <w:tcPr>
            <w:tcW w:w="1577" w:type="pct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Specificity in relation to URR</w:t>
            </w:r>
          </w:p>
        </w:tc>
        <w:tc>
          <w:tcPr>
            <w:tcW w:w="3423" w:type="pct"/>
            <w:gridSpan w:val="2"/>
            <w:vAlign w:val="center"/>
          </w:tcPr>
          <w:p w:rsidR="00E70A9E" w:rsidRPr="00543D8B" w:rsidRDefault="00E70A9E" w:rsidP="00523AE2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D8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</w:tbl>
    <w:p w:rsidR="00FE0086" w:rsidRPr="00543D8B" w:rsidRDefault="00FE0086" w:rsidP="00A023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Table (9): Comparison between mean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reduction ratio among the studied group regarding the resultant Urea reduction ratio (OR: according to dialysis effectiveness calculated by Urea RR)</w:t>
      </w:r>
    </w:p>
    <w:p w:rsidR="00E70A9E" w:rsidRPr="00543D8B" w:rsidRDefault="00E70A9E" w:rsidP="00A023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* ROC = Receiver Operating Characteristic – AUC = area under the curve</w:t>
      </w:r>
    </w:p>
    <w:p w:rsidR="00BB0653" w:rsidRPr="00543D8B" w:rsidRDefault="00BB0653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23AE2" w:rsidRPr="00543D8B" w:rsidRDefault="00523AE2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523AE2" w:rsidRPr="00543D8B" w:rsidSect="008E0C14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BB0653" w:rsidRPr="00543D8B" w:rsidRDefault="00E70A9E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43D8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4. </w:t>
      </w:r>
      <w:r w:rsidR="006E6598" w:rsidRPr="00543D8B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:rsidR="00FE0086" w:rsidRPr="00543D8B" w:rsidRDefault="00FE0086" w:rsidP="00523AE2">
      <w:pPr>
        <w:tabs>
          <w:tab w:val="right" w:pos="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C is a low molecular mass plasma protein, which is synthesized and secreted constantly by all nucleated cells, it is freely filtered through the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glomerulus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and almost completely reabsorbed and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catabolized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by tubular cells, such that it will not return to the blood in an intact form </w:t>
      </w:r>
      <w:r w:rsidRPr="00543D8B">
        <w:rPr>
          <w:rFonts w:ascii="Times New Roman" w:hAnsi="Times New Roman" w:cs="Times New Roman"/>
          <w:b/>
          <w:bCs/>
          <w:sz w:val="20"/>
          <w:szCs w:val="20"/>
        </w:rPr>
        <w:t>(Ogawa et al., 2008)</w:t>
      </w:r>
      <w:r w:rsidR="001143FB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.</w:t>
      </w:r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086" w:rsidRPr="00543D8B" w:rsidRDefault="00FE0086" w:rsidP="00523AE2">
      <w:pPr>
        <w:tabs>
          <w:tab w:val="right" w:pos="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43D8B">
        <w:rPr>
          <w:rFonts w:ascii="Times New Roman" w:hAnsi="Times New Roman" w:cs="Times New Roman"/>
          <w:sz w:val="20"/>
          <w:szCs w:val="20"/>
        </w:rPr>
        <w:t>There is</w:t>
      </w:r>
      <w:r w:rsidR="008E0C14" w:rsidRPr="00543D8B">
        <w:rPr>
          <w:rFonts w:ascii="Times New Roman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hAnsi="Times New Roman" w:cs="Times New Roman"/>
          <w:sz w:val="20"/>
          <w:szCs w:val="20"/>
        </w:rPr>
        <w:t xml:space="preserve">strong association of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C with mortality and cardiovascular disease than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lastRenderedPageBreak/>
        <w:t>creatinine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>, particularly in studies of older adults</w:t>
      </w:r>
      <w:r w:rsidRPr="00543D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3D8B" w:rsidRPr="00543D8B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(</w:t>
      </w:r>
      <w:proofErr w:type="spellStart"/>
      <w:r w:rsidRPr="00543D8B">
        <w:rPr>
          <w:rFonts w:ascii="Times New Roman" w:hAnsi="Times New Roman" w:cs="Times New Roman"/>
          <w:b/>
          <w:bCs/>
          <w:sz w:val="20"/>
          <w:szCs w:val="20"/>
        </w:rPr>
        <w:t>Lesely</w:t>
      </w:r>
      <w:proofErr w:type="spellEnd"/>
      <w:r w:rsidRPr="00543D8B">
        <w:rPr>
          <w:rFonts w:ascii="Times New Roman" w:hAnsi="Times New Roman" w:cs="Times New Roman"/>
          <w:b/>
          <w:bCs/>
          <w:sz w:val="20"/>
          <w:szCs w:val="20"/>
        </w:rPr>
        <w:t xml:space="preserve"> et al., 2009)</w:t>
      </w:r>
      <w:r w:rsidR="001143FB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. </w:t>
      </w:r>
    </w:p>
    <w:p w:rsidR="00FE0086" w:rsidRPr="00543D8B" w:rsidRDefault="00FE0086" w:rsidP="00523AE2">
      <w:pPr>
        <w:tabs>
          <w:tab w:val="right" w:pos="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This prospective study was conducted in January 2016 on end stage renal disease</w:t>
      </w:r>
      <w:r w:rsidR="008E0C14" w:rsidRPr="00543D8B">
        <w:rPr>
          <w:rFonts w:ascii="Times New Roman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hAnsi="Times New Roman" w:cs="Times New Roman"/>
          <w:sz w:val="20"/>
          <w:szCs w:val="20"/>
        </w:rPr>
        <w:t xml:space="preserve">patients that were on regular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Sidnawy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health insurance hospital in Cairo.</w:t>
      </w:r>
    </w:p>
    <w:p w:rsidR="00FE0086" w:rsidRPr="00543D8B" w:rsidRDefault="00FE0086" w:rsidP="00523AE2">
      <w:pPr>
        <w:tabs>
          <w:tab w:val="right" w:pos="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Total number of cases was 40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our study was performed to assess usefulness of the use of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C reduction ratio as an indicator of adequacy of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>.</w:t>
      </w:r>
    </w:p>
    <w:p w:rsidR="00FE0086" w:rsidRPr="00543D8B" w:rsidRDefault="00FE0086" w:rsidP="00523AE2">
      <w:pPr>
        <w:tabs>
          <w:tab w:val="right" w:pos="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lastRenderedPageBreak/>
        <w:t>In this study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our patients were chosen according to specific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crieteria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such as</w:t>
      </w:r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</w:p>
    <w:p w:rsidR="00FE0086" w:rsidRPr="00543D8B" w:rsidRDefault="00FE0086" w:rsidP="00523AE2">
      <w:pPr>
        <w:tabs>
          <w:tab w:val="right" w:pos="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Inclusion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crieteria</w:t>
      </w:r>
      <w:proofErr w:type="spellEnd"/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</w:p>
    <w:p w:rsidR="00FE0086" w:rsidRPr="00543D8B" w:rsidRDefault="00FE0086" w:rsidP="00523AE2">
      <w:pPr>
        <w:pStyle w:val="ListParagraph"/>
        <w:numPr>
          <w:ilvl w:val="0"/>
          <w:numId w:val="4"/>
        </w:numPr>
        <w:tabs>
          <w:tab w:val="right" w:pos="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End stage renal disease on regular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for a period longer than one year.</w:t>
      </w:r>
    </w:p>
    <w:p w:rsidR="00FE0086" w:rsidRPr="00543D8B" w:rsidRDefault="00FE0086" w:rsidP="00523AE2">
      <w:pPr>
        <w:pStyle w:val="ListParagraph"/>
        <w:numPr>
          <w:ilvl w:val="0"/>
          <w:numId w:val="4"/>
        </w:numPr>
        <w:tabs>
          <w:tab w:val="right" w:pos="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Age between 30 – 60 years old</w:t>
      </w:r>
    </w:p>
    <w:p w:rsidR="00FE0086" w:rsidRPr="00543D8B" w:rsidRDefault="00FE0086" w:rsidP="00523AE2">
      <w:pPr>
        <w:pStyle w:val="ListParagraph"/>
        <w:numPr>
          <w:ilvl w:val="0"/>
          <w:numId w:val="4"/>
        </w:numPr>
        <w:tabs>
          <w:tab w:val="right" w:pos="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Gender</w:t>
      </w:r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  <w:r w:rsidRPr="00543D8B">
        <w:rPr>
          <w:rFonts w:ascii="Times New Roman" w:hAnsi="Times New Roman" w:cs="Times New Roman"/>
          <w:sz w:val="20"/>
          <w:szCs w:val="20"/>
        </w:rPr>
        <w:t xml:space="preserve"> male and female </w:t>
      </w:r>
    </w:p>
    <w:p w:rsidR="00FE0086" w:rsidRPr="00543D8B" w:rsidRDefault="00FE0086" w:rsidP="00523AE2">
      <w:pPr>
        <w:tabs>
          <w:tab w:val="right" w:pos="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Exclusion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crieteria</w:t>
      </w:r>
      <w:proofErr w:type="spellEnd"/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</w:p>
    <w:p w:rsidR="00FE0086" w:rsidRPr="00543D8B" w:rsidRDefault="00FE0086" w:rsidP="00523AE2">
      <w:pPr>
        <w:pStyle w:val="ListParagraph"/>
        <w:numPr>
          <w:ilvl w:val="0"/>
          <w:numId w:val="5"/>
        </w:numPr>
        <w:tabs>
          <w:tab w:val="right" w:pos="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Patients with acute renal failure </w:t>
      </w:r>
    </w:p>
    <w:p w:rsidR="00FE0086" w:rsidRPr="00543D8B" w:rsidRDefault="00FE0086" w:rsidP="00523AE2">
      <w:pPr>
        <w:pStyle w:val="ListParagraph"/>
        <w:numPr>
          <w:ilvl w:val="0"/>
          <w:numId w:val="5"/>
        </w:numPr>
        <w:tabs>
          <w:tab w:val="right" w:pos="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Pregnancy</w:t>
      </w:r>
    </w:p>
    <w:p w:rsidR="00FE0086" w:rsidRPr="00543D8B" w:rsidRDefault="00FE0086" w:rsidP="00523AE2">
      <w:pPr>
        <w:pStyle w:val="ListParagraph"/>
        <w:numPr>
          <w:ilvl w:val="0"/>
          <w:numId w:val="5"/>
        </w:numPr>
        <w:tabs>
          <w:tab w:val="right" w:pos="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Patients with sepsis</w:t>
      </w:r>
    </w:p>
    <w:p w:rsidR="00FE0086" w:rsidRPr="00543D8B" w:rsidRDefault="00FE0086" w:rsidP="00523AE2">
      <w:pPr>
        <w:pStyle w:val="ListParagraph"/>
        <w:tabs>
          <w:tab w:val="right" w:pos="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Our patients were informed about the study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they gave consent then we started our study</w:t>
      </w:r>
    </w:p>
    <w:p w:rsidR="00FE0086" w:rsidRPr="00543D8B" w:rsidRDefault="00FE0086" w:rsidP="00523AE2">
      <w:pPr>
        <w:pStyle w:val="ListParagraph"/>
        <w:numPr>
          <w:ilvl w:val="0"/>
          <w:numId w:val="6"/>
        </w:numPr>
        <w:tabs>
          <w:tab w:val="right" w:pos="0"/>
          <w:tab w:val="right" w:pos="426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Full history including clinical diseases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duration of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haemodialysis</w:t>
      </w:r>
      <w:proofErr w:type="spellEnd"/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cause of renal failure</w:t>
      </w:r>
      <w:r w:rsidR="008E0C14" w:rsidRPr="00543D8B">
        <w:rPr>
          <w:rFonts w:ascii="Times New Roman" w:hAnsi="Times New Roman" w:cs="Times New Roman"/>
          <w:sz w:val="20"/>
          <w:szCs w:val="20"/>
        </w:rPr>
        <w:t>.</w:t>
      </w:r>
    </w:p>
    <w:p w:rsidR="00FE0086" w:rsidRPr="00543D8B" w:rsidRDefault="00FE0086" w:rsidP="00523AE2">
      <w:pPr>
        <w:pStyle w:val="ListParagraph"/>
        <w:numPr>
          <w:ilvl w:val="0"/>
          <w:numId w:val="6"/>
        </w:numPr>
        <w:tabs>
          <w:tab w:val="right" w:pos="0"/>
          <w:tab w:val="right" w:pos="426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Clinical examination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general and abdominal examination</w:t>
      </w:r>
    </w:p>
    <w:p w:rsidR="00FE0086" w:rsidRPr="00543D8B" w:rsidRDefault="00FE0086" w:rsidP="00523AE2">
      <w:pPr>
        <w:pStyle w:val="ListParagraph"/>
        <w:numPr>
          <w:ilvl w:val="0"/>
          <w:numId w:val="6"/>
        </w:numPr>
        <w:tabs>
          <w:tab w:val="right" w:pos="0"/>
          <w:tab w:val="right" w:pos="426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Laboratory investigations</w:t>
      </w:r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</w:p>
    <w:p w:rsidR="00FE0086" w:rsidRPr="00543D8B" w:rsidRDefault="00FE0086" w:rsidP="00523AE2">
      <w:pPr>
        <w:pStyle w:val="ListParagraph"/>
        <w:tabs>
          <w:tab w:val="right" w:pos="0"/>
          <w:tab w:val="right" w:pos="426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-Before starting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session</w:t>
      </w:r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  <w:r w:rsidRPr="00543D8B">
        <w:rPr>
          <w:rFonts w:ascii="Times New Roman" w:hAnsi="Times New Roman" w:cs="Times New Roman"/>
          <w:sz w:val="20"/>
          <w:szCs w:val="20"/>
        </w:rPr>
        <w:t xml:space="preserve"> blood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haemoglobin</w:t>
      </w:r>
      <w:proofErr w:type="spellEnd"/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blood urea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creatinin</w:t>
      </w:r>
      <w:proofErr w:type="spellEnd"/>
      <w:r w:rsidR="00A02399" w:rsidRPr="00543D8B">
        <w:rPr>
          <w:rFonts w:ascii="Times New Roman" w:hAnsi="Times New Roman" w:cs="Times New Roman"/>
          <w:sz w:val="20"/>
          <w:szCs w:val="20"/>
        </w:rPr>
        <w:t>, s</w:t>
      </w:r>
      <w:r w:rsidRPr="00543D8B">
        <w:rPr>
          <w:rFonts w:ascii="Times New Roman" w:hAnsi="Times New Roman" w:cs="Times New Roman"/>
          <w:sz w:val="20"/>
          <w:szCs w:val="20"/>
        </w:rPr>
        <w:t>erum calcium</w:t>
      </w:r>
      <w:r w:rsidR="00A02399" w:rsidRPr="00543D8B">
        <w:rPr>
          <w:rFonts w:ascii="Times New Roman" w:hAnsi="Times New Roman" w:cs="Times New Roman"/>
          <w:sz w:val="20"/>
          <w:szCs w:val="20"/>
        </w:rPr>
        <w:t>, s</w:t>
      </w:r>
      <w:r w:rsidRPr="00543D8B">
        <w:rPr>
          <w:rFonts w:ascii="Times New Roman" w:hAnsi="Times New Roman" w:cs="Times New Roman"/>
          <w:sz w:val="20"/>
          <w:szCs w:val="20"/>
        </w:rPr>
        <w:t>erum phosphorous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C</w:t>
      </w:r>
      <w:r w:rsidR="008E0C14" w:rsidRPr="00543D8B">
        <w:rPr>
          <w:rFonts w:ascii="Times New Roman" w:hAnsi="Times New Roman" w:cs="Times New Roman"/>
          <w:sz w:val="20"/>
          <w:szCs w:val="20"/>
        </w:rPr>
        <w:t>.</w:t>
      </w:r>
    </w:p>
    <w:p w:rsidR="00FE0086" w:rsidRPr="00543D8B" w:rsidRDefault="00FE0086" w:rsidP="00523AE2">
      <w:pPr>
        <w:pStyle w:val="ListParagraph"/>
        <w:tabs>
          <w:tab w:val="right" w:pos="0"/>
          <w:tab w:val="right" w:pos="426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 xml:space="preserve">-After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session</w:t>
      </w:r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  <w:r w:rsidRPr="00543D8B">
        <w:rPr>
          <w:rFonts w:ascii="Times New Roman" w:hAnsi="Times New Roman" w:cs="Times New Roman"/>
          <w:sz w:val="20"/>
          <w:szCs w:val="20"/>
        </w:rPr>
        <w:t xml:space="preserve"> Blood urea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C.</w:t>
      </w:r>
    </w:p>
    <w:p w:rsidR="00FE0086" w:rsidRPr="00543D8B" w:rsidRDefault="00FE0086" w:rsidP="00523AE2">
      <w:pPr>
        <w:pStyle w:val="ListParagraph"/>
        <w:tabs>
          <w:tab w:val="right" w:pos="0"/>
          <w:tab w:val="right" w:pos="426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3D8B">
        <w:rPr>
          <w:rFonts w:ascii="Times New Roman" w:hAnsi="Times New Roman" w:cs="Times New Roman"/>
          <w:sz w:val="20"/>
          <w:szCs w:val="20"/>
        </w:rPr>
        <w:t>4- After collecting lab results, calculation of urea reduction ratio (URR)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\v and </w:t>
      </w:r>
      <w:proofErr w:type="spellStart"/>
      <w:r w:rsidRPr="00543D8B">
        <w:rPr>
          <w:rFonts w:ascii="Times New Roman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</w:rPr>
        <w:t xml:space="preserve"> C reduction ratio was done and results are listed and then</w:t>
      </w:r>
      <w:r w:rsidR="008E0C14" w:rsidRPr="00543D8B">
        <w:rPr>
          <w:rFonts w:ascii="Times New Roman" w:hAnsi="Times New Roman" w:cs="Times New Roman"/>
          <w:sz w:val="20"/>
          <w:szCs w:val="20"/>
        </w:rPr>
        <w:t>,</w:t>
      </w:r>
      <w:r w:rsidRPr="00543D8B">
        <w:rPr>
          <w:rFonts w:ascii="Times New Roman" w:hAnsi="Times New Roman" w:cs="Times New Roman"/>
          <w:sz w:val="20"/>
          <w:szCs w:val="20"/>
        </w:rPr>
        <w:t xml:space="preserve"> by statistical analysis the following results were obtained</w:t>
      </w:r>
      <w:r w:rsidR="008E0C14" w:rsidRPr="00543D8B">
        <w:rPr>
          <w:rFonts w:ascii="Times New Roman" w:hAnsi="Times New Roman" w:cs="Times New Roman"/>
          <w:sz w:val="20"/>
          <w:szCs w:val="20"/>
        </w:rPr>
        <w:t>:</w:t>
      </w:r>
    </w:p>
    <w:p w:rsidR="008E0C14" w:rsidRPr="00543D8B" w:rsidRDefault="008E0C14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6E6598" w:rsidRPr="00543D8B" w:rsidRDefault="008E0C14" w:rsidP="00A023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C</w:t>
      </w:r>
      <w:r w:rsidR="00FE0086" w:rsidRPr="00543D8B">
        <w:rPr>
          <w:rFonts w:ascii="Times New Roman" w:hAnsi="Times New Roman" w:cs="Times New Roman"/>
          <w:b/>
          <w:bCs/>
          <w:sz w:val="20"/>
          <w:szCs w:val="20"/>
          <w:lang w:bidi="ar-EG"/>
        </w:rPr>
        <w:t>onclusion</w:t>
      </w:r>
      <w:r w:rsidRPr="00543D8B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FE0086"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4E00A3" w:rsidRPr="00543D8B" w:rsidRDefault="00FE0086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We conclude that serum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cystatin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C reduction ratio can be a useful marker for assessment of adequacy of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 xml:space="preserve"> in patients with end stage renal disease on regular </w:t>
      </w:r>
      <w:proofErr w:type="spellStart"/>
      <w:r w:rsidRPr="00543D8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Pr="00543D8B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FE0086" w:rsidRPr="00543D8B" w:rsidRDefault="00FE0086" w:rsidP="00523AE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FE0086" w:rsidRPr="00543D8B" w:rsidRDefault="00E70A9E" w:rsidP="00523AE2">
      <w:pPr>
        <w:tabs>
          <w:tab w:val="left" w:pos="1830"/>
        </w:tabs>
        <w:bidi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43D8B">
        <w:rPr>
          <w:rFonts w:ascii="Times New Roman" w:eastAsia="Calibri" w:hAnsi="Times New Roman" w:cs="Times New Roman"/>
          <w:b/>
          <w:bCs/>
          <w:sz w:val="20"/>
          <w:szCs w:val="20"/>
        </w:rPr>
        <w:t>References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Abrahamson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Olafsson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Palsdottir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Ulvsback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undwall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Jensson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(1990):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Structure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expression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human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gene.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Biochem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268: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287–9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4.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Aras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Tsai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MY,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Hanson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NQ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independent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fasting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post-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methionine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load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total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homocysteine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concentrations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among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stable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recipients.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Chem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47: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1263–126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8.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Arije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Kadiri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Akinkugbe</w:t>
      </w:r>
      <w:proofErr w:type="spellEnd"/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OO,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viability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hemodialysis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treatment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option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failure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developing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economy.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Afr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Med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Med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Sci.</w:t>
      </w:r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29: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311–314.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Arnaldi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Angeli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Diagnosis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complications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Cushing’s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syndrome: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consensus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statement.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Endocrinology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Metabolism;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88: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5593–560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2.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Bamgboye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Hemodialysis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management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problems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developing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countries,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Nigeriaas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surrogate.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Int.</w:t>
      </w:r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63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543D8B">
        <w:rPr>
          <w:rFonts w:ascii="Times New Roman" w:eastAsia="Calibri" w:hAnsi="Times New Roman" w:cs="Times New Roman"/>
          <w:sz w:val="20"/>
          <w:szCs w:val="20"/>
        </w:rPr>
        <w:t>83-93.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lastRenderedPageBreak/>
        <w:t>Bandaranayake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Ankrah-Tetteh</w:t>
      </w:r>
      <w:proofErr w:type="spellEnd"/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</w:t>
      </w:r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; </w:t>
      </w:r>
      <w:proofErr w:type="spellStart"/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ijeratne</w:t>
      </w:r>
      <w:proofErr w:type="spellEnd"/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S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(2007):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Intraindividual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variation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Chemistry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Laboratory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Medicine.45: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1237-1239.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Barsoum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(2003):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End-stage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North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Africa.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Int.</w:t>
      </w:r>
      <w:r w:rsidRPr="00543D8B">
        <w:rPr>
          <w:rFonts w:ascii="Times New Roman" w:eastAsia="Calibri" w:hAnsi="Times New Roman" w:cs="Times New Roman"/>
          <w:sz w:val="20"/>
          <w:szCs w:val="20"/>
        </w:rPr>
        <w:t>;63: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111.</w:t>
      </w:r>
    </w:p>
    <w:p w:rsidR="00E70A9E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Barsoum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2002):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Overview: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End-stage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developing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world.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Artificial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Organs;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26[9],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737-746.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Benhore</w:t>
      </w:r>
      <w:proofErr w:type="spellEnd"/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P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Grenz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Hartmann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(2006):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marker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assessment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cisplatin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chemotherapy,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Blood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Pressure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Research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29: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32-35.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Beyer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Lao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JI,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Gomez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Alzheimer’s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gene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polymorphism: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association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Neurosci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Lett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315: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17-2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0.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Biancofiore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Pucci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Cerutti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(2006):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marker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immediately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liver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Liver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Transpl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285-291.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Bios,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Du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bios,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Formula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approximate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surface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area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height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weight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known.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Internal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17: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863-871.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Brady,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Wilcox,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1999):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Therapy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nephrology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hypertension: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comparison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Brenner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Rector's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Philadelphia,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Pennsylvania: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USA: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W.B.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Saunders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Company.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Cannata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-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Andia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Passlick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-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Deetjen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Ritz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(2000):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Management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expert’s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recommendations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algorithms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osteodystrophy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cardiovascular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risk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factors.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Nephrol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15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Suppl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1–5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7.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Chen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Muntner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Hamm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(2004):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metabolic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syndrome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U.S.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adults.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Annals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Internal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140:167–174.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Chew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JSC,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Saleem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Florkowski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(2008):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C—a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paradigm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01BA">
        <w:rPr>
          <w:rFonts w:ascii="Times New Roman" w:eastAsia="Calibri" w:hAnsi="Times New Roman" w:cs="Times New Roman"/>
          <w:sz w:val="20"/>
          <w:szCs w:val="20"/>
        </w:rPr>
        <w:t>evi</w:t>
      </w:r>
      <w:r w:rsidRPr="00543D8B">
        <w:rPr>
          <w:rFonts w:ascii="Times New Roman" w:eastAsia="Calibri" w:hAnsi="Times New Roman" w:cs="Times New Roman"/>
          <w:sz w:val="20"/>
          <w:szCs w:val="20"/>
        </w:rPr>
        <w:t>dence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laboratory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Biochem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Rev</w:t>
      </w:r>
      <w:r w:rsidRPr="00543D8B">
        <w:rPr>
          <w:rFonts w:ascii="Times New Roman" w:eastAsia="Calibri" w:hAnsi="Times New Roman" w:cs="Times New Roman"/>
          <w:sz w:val="20"/>
          <w:szCs w:val="20"/>
        </w:rPr>
        <w:t>.;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29: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47-62.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Chück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Gottfriedova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Maly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(2002):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assessment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individuals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orthotopic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liver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levels.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Liver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Transpl</w:t>
      </w:r>
      <w:proofErr w:type="spellEnd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543D8B">
        <w:rPr>
          <w:rFonts w:ascii="Times New Roman" w:eastAsia="Calibri" w:hAnsi="Times New Roman" w:cs="Times New Roman"/>
          <w:sz w:val="20"/>
          <w:szCs w:val="20"/>
        </w:rPr>
        <w:t>8: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594-599.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Cochran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John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(1993)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comparison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between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GRF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99mTc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DTPA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clearance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approximation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Cockcroft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Gault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Aust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NZ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23: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494–49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7.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Cockcroft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DW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Gault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MH,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(1976):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clearance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from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Nephron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16: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31–4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1.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lastRenderedPageBreak/>
        <w:t>Colao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Pivonello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Spiezia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Faggiano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(1999):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Persistence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increased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cardiovascular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risk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Cushing’s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years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successful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cure.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Endocrinology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Metabolism;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84: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2664–2672.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sz w:val="20"/>
          <w:szCs w:val="20"/>
        </w:rPr>
        <w:t>Collins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sz w:val="20"/>
          <w:szCs w:val="20"/>
        </w:rPr>
        <w:t>Xue</w:t>
      </w:r>
      <w:proofErr w:type="spellEnd"/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JL,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Ma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JZ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Louis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T,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(2000</w:t>
      </w:r>
      <w:r w:rsidRPr="00543D8B">
        <w:rPr>
          <w:rFonts w:ascii="Times New Roman" w:eastAsia="Calibri" w:hAnsi="Times New Roman" w:cs="Times New Roman"/>
          <w:sz w:val="20"/>
          <w:szCs w:val="20"/>
        </w:rPr>
        <w:t>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number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medicare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cost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stage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year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2010.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Soc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Nephrol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133A.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Coresh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Astor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B,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McQuillan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G.,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/>
        </w:rPr>
        <w:t>(2002):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  <w:lang w:val="da-DK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Calibration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random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variation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assay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critical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elements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39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543D8B">
        <w:rPr>
          <w:rFonts w:ascii="Times New Roman" w:eastAsia="Calibri" w:hAnsi="Times New Roman" w:cs="Times New Roman"/>
          <w:sz w:val="20"/>
          <w:szCs w:val="20"/>
        </w:rPr>
        <w:t>920-929.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Cueto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-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Manzano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Peritoneal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dialysis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Mexico.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Int.</w:t>
      </w:r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63:90.</w:t>
      </w:r>
    </w:p>
    <w:p w:rsidR="00FE0086" w:rsidRPr="00543D8B" w:rsidRDefault="00FE0086" w:rsidP="00A02399">
      <w:pPr>
        <w:pStyle w:val="msonormalcxspmiddle"/>
        <w:numPr>
          <w:ilvl w:val="0"/>
          <w:numId w:val="8"/>
        </w:numPr>
        <w:snapToGrid w:val="0"/>
        <w:spacing w:before="0" w:beforeAutospacing="0" w:after="0" w:afterAutospacing="0"/>
        <w:ind w:left="425" w:hanging="425"/>
        <w:contextualSpacing/>
        <w:jc w:val="both"/>
        <w:rPr>
          <w:rFonts w:eastAsia="Calibri"/>
          <w:sz w:val="20"/>
          <w:szCs w:val="20"/>
        </w:rPr>
      </w:pPr>
      <w:proofErr w:type="spellStart"/>
      <w:r w:rsidRPr="00543D8B">
        <w:rPr>
          <w:rFonts w:eastAsia="Calibri"/>
          <w:bCs/>
          <w:i/>
          <w:iCs/>
          <w:sz w:val="20"/>
          <w:szCs w:val="20"/>
        </w:rPr>
        <w:t>Daugirdas</w:t>
      </w:r>
      <w:proofErr w:type="spellEnd"/>
      <w:r w:rsidRPr="00543D8B">
        <w:rPr>
          <w:rFonts w:eastAsia="Calibri"/>
          <w:bCs/>
          <w:i/>
          <w:iCs/>
          <w:sz w:val="20"/>
          <w:szCs w:val="20"/>
        </w:rPr>
        <w:t>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J.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T.,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Blake,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P.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G.,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eastAsia="Calibri"/>
          <w:bCs/>
          <w:i/>
          <w:iCs/>
          <w:sz w:val="20"/>
          <w:szCs w:val="20"/>
        </w:rPr>
        <w:t>Ing</w:t>
      </w:r>
      <w:proofErr w:type="spellEnd"/>
      <w:r w:rsidRPr="00543D8B">
        <w:rPr>
          <w:rFonts w:eastAsia="Calibri"/>
          <w:bCs/>
          <w:i/>
          <w:iCs/>
          <w:sz w:val="20"/>
          <w:szCs w:val="20"/>
        </w:rPr>
        <w:t>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T.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S.,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(2001):</w:t>
      </w:r>
      <w:r w:rsidR="008E0C14" w:rsidRPr="00543D8B">
        <w:rPr>
          <w:rFonts w:eastAsia="Calibri"/>
          <w:i/>
          <w:iCs/>
          <w:sz w:val="20"/>
          <w:szCs w:val="20"/>
        </w:rPr>
        <w:t xml:space="preserve"> </w:t>
      </w:r>
      <w:r w:rsidRPr="00543D8B">
        <w:rPr>
          <w:rFonts w:eastAsia="Calibri"/>
          <w:i/>
          <w:iCs/>
          <w:sz w:val="20"/>
          <w:szCs w:val="20"/>
        </w:rPr>
        <w:t>Handbook</w:t>
      </w:r>
      <w:r w:rsidR="008E0C14" w:rsidRPr="00543D8B">
        <w:rPr>
          <w:rFonts w:eastAsia="Calibri"/>
          <w:i/>
          <w:iCs/>
          <w:sz w:val="20"/>
          <w:szCs w:val="20"/>
        </w:rPr>
        <w:t xml:space="preserve"> </w:t>
      </w:r>
      <w:r w:rsidRPr="00543D8B">
        <w:rPr>
          <w:rFonts w:eastAsia="Calibri"/>
          <w:i/>
          <w:iCs/>
          <w:sz w:val="20"/>
          <w:szCs w:val="20"/>
        </w:rPr>
        <w:t>of</w:t>
      </w:r>
      <w:r w:rsidR="008E0C14" w:rsidRPr="00543D8B">
        <w:rPr>
          <w:rFonts w:eastAsia="Calibri"/>
          <w:i/>
          <w:iCs/>
          <w:sz w:val="20"/>
          <w:szCs w:val="20"/>
        </w:rPr>
        <w:t xml:space="preserve"> </w:t>
      </w:r>
      <w:r w:rsidRPr="00543D8B">
        <w:rPr>
          <w:rFonts w:eastAsia="Calibri"/>
          <w:i/>
          <w:iCs/>
          <w:sz w:val="20"/>
          <w:szCs w:val="20"/>
        </w:rPr>
        <w:t>dialysis</w:t>
      </w:r>
      <w:r w:rsidRPr="00543D8B">
        <w:rPr>
          <w:rFonts w:eastAsia="Calibri"/>
          <w:sz w:val="20"/>
          <w:szCs w:val="20"/>
        </w:rPr>
        <w:t>.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(3rd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ed.)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Philadelphia: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USA: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Lippincott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Williams</w:t>
      </w:r>
      <w:r w:rsidR="008E0C14" w:rsidRPr="00543D8B">
        <w:rPr>
          <w:rFonts w:eastAsia="Calibri"/>
          <w:sz w:val="20"/>
          <w:szCs w:val="20"/>
        </w:rPr>
        <w:t xml:space="preserve"> &amp; </w:t>
      </w:r>
      <w:r w:rsidRPr="00543D8B">
        <w:rPr>
          <w:rFonts w:eastAsia="Calibri"/>
          <w:sz w:val="20"/>
          <w:szCs w:val="20"/>
        </w:rPr>
        <w:t>Wilkins.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Davidsson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Paulson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Hesse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Blennow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Nilsson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Proteome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studies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human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cerebrospinal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fluid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brain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tissue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preparative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two-dimensional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electrophoresis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approach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prior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mass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spectrometry.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Proteomics;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3:444–45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2.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Delanaye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Cavalier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Saint-Remy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(2008):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Discrepancies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between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-based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C-based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prevalence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stage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elderly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population.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Scand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Lab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Invest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543D8B">
        <w:rPr>
          <w:rFonts w:ascii="Times New Roman" w:eastAsia="Calibri" w:hAnsi="Times New Roman" w:cs="Times New Roman"/>
          <w:sz w:val="20"/>
          <w:szCs w:val="20"/>
        </w:rPr>
        <w:t>2: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1-6.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E-pub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ahead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print.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Deng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Irizarry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MC,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Nitsch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Growdon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JH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Rebeck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GW,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Elevation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susceptible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neurons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Alzhei-mer’s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Pathol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159: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1061–1068.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Dennis,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Alan,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(2005):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Computation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Tc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-DPTA: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house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computer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program.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Nuclear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Medicine.</w:t>
      </w:r>
      <w:r w:rsidR="00E96C0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25;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613-618.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Donahue,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R.P.;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Stranges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Rejman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(2007)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Elevated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concentration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progression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pre-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diabetes: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Western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New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Yourk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Diabetes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Pr="00543D8B">
        <w:rPr>
          <w:rFonts w:ascii="Times New Roman" w:eastAsia="Calibri" w:hAnsi="Times New Roman" w:cs="Times New Roman"/>
          <w:sz w:val="20"/>
          <w:szCs w:val="20"/>
        </w:rPr>
        <w:t>30: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1724-1729.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Edmund,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(2007)</w:t>
      </w:r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: 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Pr="00543D8B">
        <w:rPr>
          <w:rFonts w:ascii="Times New Roman" w:eastAsia="Calibri" w:hAnsi="Times New Roman" w:cs="Times New Roman"/>
          <w:sz w:val="20"/>
          <w:szCs w:val="20"/>
        </w:rPr>
        <w:t>ssessment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adults.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Laboratory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investigations.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Biochemistry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Pr="00543D8B">
        <w:rPr>
          <w:rFonts w:ascii="Times New Roman" w:eastAsia="Calibri" w:hAnsi="Times New Roman" w:cs="Times New Roman"/>
          <w:sz w:val="20"/>
          <w:szCs w:val="20"/>
        </w:rPr>
        <w:t>34: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359-364.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Eknoyan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Levin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NW,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Pr="00543D8B">
        <w:rPr>
          <w:rFonts w:ascii="Times New Roman" w:eastAsia="Calibri" w:hAnsi="Times New Roman" w:cs="Times New Roman"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NKF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K/DOQI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practice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guidelines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Nutrition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Failure.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Dis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35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</w:t>
      </w:r>
      <w:r w:rsidR="007073C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Suppl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2x: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S1–S14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0.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Emilio,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Gema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Ferna”ndez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Olga,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</w:t>
      </w:r>
      <w:r w:rsidR="00A02399" w:rsidRPr="00543D8B">
        <w:rPr>
          <w:rFonts w:ascii="Times New Roman" w:hAnsi="Times New Roman" w:cs="Times New Roman" w:hint="eastAsia"/>
          <w:bCs/>
          <w:i/>
          <w:iCs/>
          <w:sz w:val="20"/>
          <w:szCs w:val="20"/>
          <w:lang w:eastAsia="zh-CN"/>
        </w:rPr>
        <w:t>.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(2007):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adult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recipients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reviews.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21: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1-16.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lastRenderedPageBreak/>
        <w:t>European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best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practice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guidelines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management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anaemia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failure,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(1999):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Nephrol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14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Suppl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5):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1–5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0.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Faggiano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Pivonello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Melis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(2002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Evaluation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circulating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levels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clearance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natural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amino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acids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Cushing’s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Endocrinological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Investigation;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25:142–151.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Faggiano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Pivonello</w:t>
      </w:r>
      <w:proofErr w:type="spellEnd"/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 R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Filippella</w:t>
      </w:r>
      <w:proofErr w:type="spellEnd"/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 M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Nephrolithiasis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Cushing’s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prevalence,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ethiopathogenesis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modification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cure.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Endocrinology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Metabolism;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88:2076–2080.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Schwab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(1992):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Vascular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access: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concepts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1990s.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Soc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Nephrol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1–1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1.</w:t>
      </w:r>
    </w:p>
    <w:p w:rsidR="008E0C14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Fernando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Liano</w:t>
      </w:r>
      <w:proofErr w:type="spellEnd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ch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Acute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failure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causes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prognosis,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Atlas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diseases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A02399" w:rsidRPr="00543D8B">
        <w:rPr>
          <w:rFonts w:ascii="Times New Roman" w:eastAsia="Calibri" w:hAnsi="Times New Roman" w:cs="Times New Roman"/>
          <w:sz w:val="20"/>
          <w:szCs w:val="20"/>
        </w:rPr>
        <w:t>v</w:t>
      </w:r>
      <w:r w:rsidRPr="00543D8B">
        <w:rPr>
          <w:rFonts w:ascii="Times New Roman" w:eastAsia="Calibri" w:hAnsi="Times New Roman" w:cs="Times New Roman"/>
          <w:sz w:val="20"/>
          <w:szCs w:val="20"/>
        </w:rPr>
        <w:t>ol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A02399" w:rsidRPr="00543D8B">
        <w:rPr>
          <w:rFonts w:ascii="Times New Roman" w:eastAsia="Calibri" w:hAnsi="Times New Roman" w:cs="Times New Roman"/>
          <w:sz w:val="20"/>
          <w:szCs w:val="20"/>
        </w:rPr>
        <w:t>e</w:t>
      </w:r>
      <w:r w:rsidRPr="00543D8B">
        <w:rPr>
          <w:rFonts w:ascii="Times New Roman" w:eastAsia="Calibri" w:hAnsi="Times New Roman" w:cs="Times New Roman"/>
          <w:sz w:val="20"/>
          <w:szCs w:val="20"/>
        </w:rPr>
        <w:t>ds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Tomas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Berl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Joseph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Ventre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page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8-4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, b</w:t>
      </w:r>
      <w:r w:rsidRPr="00543D8B">
        <w:rPr>
          <w:rFonts w:ascii="Times New Roman" w:eastAsia="Calibri" w:hAnsi="Times New Roman" w:cs="Times New Roman"/>
          <w:sz w:val="20"/>
          <w:szCs w:val="20"/>
        </w:rPr>
        <w:t>rought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ISN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informatics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commission.</w:t>
      </w:r>
    </w:p>
    <w:p w:rsidR="00FE0086" w:rsidRPr="00543D8B" w:rsidRDefault="008E0C14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</w:t>
      </w:r>
      <w:r w:rsidR="00FE0086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iller.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G.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FE0086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lepage</w:t>
      </w:r>
      <w:proofErr w:type="spellEnd"/>
      <w:r w:rsidR="00FE0086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N.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(2003):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Should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Schwartz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formula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estimation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GFR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be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replaced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by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E0086"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formula?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Pediatric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Nephrology.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18:</w:t>
      </w:r>
      <w:r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0086" w:rsidRPr="00543D8B">
        <w:rPr>
          <w:rFonts w:ascii="Times New Roman" w:eastAsia="Calibri" w:hAnsi="Times New Roman" w:cs="Times New Roman"/>
          <w:sz w:val="20"/>
          <w:szCs w:val="20"/>
        </w:rPr>
        <w:t>981-985.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Finney,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Newman,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Thakkar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Reference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ranges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measurements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premature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infants,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neonates,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older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children,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Archives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Children.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82: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71-75.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Fisher,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Veall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 (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1975):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single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sample,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British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542.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Fleming,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Zivanovic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blake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(2004):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Guidelines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measurement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sampling.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Nuclear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Medicine.25: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759-769.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Fliser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Ritz,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concentration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marker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dysfunction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elderly.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American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Disease.</w:t>
      </w:r>
      <w:r w:rsidR="00543D8B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37: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79-83.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Fogazzi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GB,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Attolou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Kadiri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SL</w:t>
      </w:r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e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 (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2003)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nephrological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Benin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Togo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(West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Africa).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Int.</w:t>
      </w:r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63: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56.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Fricker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Wiesli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Brändle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Impact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thyroid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dysfunction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Kid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Intern</w:t>
      </w:r>
      <w:r w:rsidRPr="00543D8B">
        <w:rPr>
          <w:rFonts w:ascii="Times New Roman" w:eastAsia="Calibri" w:hAnsi="Times New Roman" w:cs="Times New Roman"/>
          <w:sz w:val="20"/>
          <w:szCs w:val="20"/>
        </w:rPr>
        <w:t>.;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63: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1944-1947.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Fricker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Wiesli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Brandle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Impact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thyroid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dysfunction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International.63: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1944-1947.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Ganong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Review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physiology.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(20th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ed.)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New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York: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USA: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McGraw-Hill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Companies,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c.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Gerard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SK,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Khayam-Bashi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(1985):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Characterization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error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ketotic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prospective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comparison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alkaline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lastRenderedPageBreak/>
        <w:t>picrate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methods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enzymatic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method.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Pathol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84: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659–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664.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Greenberg,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Cheung,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Coffmann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Falk,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Jennette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(1998)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Primer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(2nd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ed.)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Diego: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California: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Academic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Press.</w:t>
      </w:r>
    </w:p>
    <w:p w:rsidR="00FE0086" w:rsidRPr="00543D8B" w:rsidRDefault="00FE0086" w:rsidP="00A02399">
      <w:pPr>
        <w:pStyle w:val="msonormalcxspmiddle"/>
        <w:numPr>
          <w:ilvl w:val="0"/>
          <w:numId w:val="8"/>
        </w:numPr>
        <w:snapToGrid w:val="0"/>
        <w:spacing w:before="0" w:beforeAutospacing="0" w:after="0" w:afterAutospacing="0"/>
        <w:ind w:left="425" w:hanging="425"/>
        <w:contextualSpacing/>
        <w:jc w:val="both"/>
        <w:rPr>
          <w:rFonts w:eastAsia="Calibri"/>
          <w:sz w:val="20"/>
          <w:szCs w:val="20"/>
        </w:rPr>
      </w:pPr>
      <w:proofErr w:type="spellStart"/>
      <w:r w:rsidRPr="00543D8B">
        <w:rPr>
          <w:rFonts w:eastAsia="Calibri"/>
          <w:bCs/>
          <w:i/>
          <w:iCs/>
          <w:sz w:val="20"/>
          <w:szCs w:val="20"/>
        </w:rPr>
        <w:t>Greenblatt</w:t>
      </w:r>
      <w:proofErr w:type="spellEnd"/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SH,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(2003):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Harvey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Cushing’s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paradigmatic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contribution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to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neurosurgery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and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the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evolution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of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his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thought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on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his</w:t>
      </w:r>
      <w:r w:rsidR="008E0C14" w:rsidRPr="00543D8B">
        <w:rPr>
          <w:rFonts w:eastAsia="Calibri"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sz w:val="20"/>
          <w:szCs w:val="20"/>
        </w:rPr>
        <w:t>specialisation</w:t>
      </w:r>
      <w:proofErr w:type="spellEnd"/>
      <w:r w:rsidRPr="00543D8B">
        <w:rPr>
          <w:rFonts w:eastAsia="Calibri"/>
          <w:sz w:val="20"/>
          <w:szCs w:val="20"/>
        </w:rPr>
        <w:t>.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Bulletin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of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the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History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of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Medicine;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77: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789–822.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Gresser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Weber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Hellwig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Riese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Regnier-Vigouroux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Immunocompetent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astrocytes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microglia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display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major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differences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processing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invariant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chain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ex</w:t>
      </w:r>
      <w:r w:rsidRPr="00543D8B">
        <w:rPr>
          <w:rFonts w:ascii="Times New Roman" w:eastAsia="Calibri" w:hAnsi="Times New Roman" w:cs="Times New Roman"/>
          <w:sz w:val="20"/>
          <w:szCs w:val="20"/>
        </w:rPr>
        <w:softHyphen/>
        <w:t>pression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active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cathepsin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cathepsin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Eur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Immunol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Pr="00543D8B">
        <w:rPr>
          <w:rFonts w:ascii="Times New Roman" w:eastAsia="Calibri" w:hAnsi="Times New Roman" w:cs="Times New Roman"/>
          <w:sz w:val="20"/>
          <w:szCs w:val="20"/>
        </w:rPr>
        <w:t>31: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1813–1824.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Grubb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Nyman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U,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Björk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(2005):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Simple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C–based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compared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Modification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Diet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adults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Schwartz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Counahan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–Barratt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children.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Chem</w:t>
      </w:r>
      <w:r w:rsidRPr="00543D8B">
        <w:rPr>
          <w:rFonts w:ascii="Times New Roman" w:eastAsia="Calibri" w:hAnsi="Times New Roman" w:cs="Times New Roman"/>
          <w:sz w:val="20"/>
          <w:szCs w:val="20"/>
        </w:rPr>
        <w:t>.;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51: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1420-1431.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Grubb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AO.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(2000):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C-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properties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diagnostic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marker.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Adv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Chem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543D8B">
        <w:rPr>
          <w:rFonts w:ascii="Times New Roman" w:eastAsia="Calibri" w:hAnsi="Times New Roman" w:cs="Times New Roman"/>
          <w:sz w:val="20"/>
          <w:szCs w:val="20"/>
        </w:rPr>
        <w:t>35: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63–99.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Haase-Fielitz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Bellomo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Devarajan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(2009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Novel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conventional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biomarkers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acute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injury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adult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2323" w:rsidRPr="00543D8B">
        <w:rPr>
          <w:rFonts w:ascii="Times New Roman" w:eastAsia="Calibri" w:hAnsi="Times New Roman" w:cs="Times New Roman"/>
          <w:sz w:val="20"/>
          <w:szCs w:val="20"/>
        </w:rPr>
        <w:t>car</w:t>
      </w:r>
      <w:r w:rsidRPr="00543D8B">
        <w:rPr>
          <w:rFonts w:ascii="Times New Roman" w:eastAsia="Calibri" w:hAnsi="Times New Roman" w:cs="Times New Roman"/>
          <w:sz w:val="20"/>
          <w:szCs w:val="20"/>
        </w:rPr>
        <w:t>di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a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surgery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prospective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cohort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Crit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Care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Med</w:t>
      </w:r>
      <w:r w:rsidR="00A02399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E-pub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ahead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print.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Dwyer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Selhub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independent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total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ho</w:t>
      </w:r>
      <w:r w:rsidRPr="00543D8B">
        <w:rPr>
          <w:rFonts w:ascii="Times New Roman" w:eastAsia="Calibri" w:hAnsi="Times New Roman" w:cs="Times New Roman"/>
          <w:sz w:val="20"/>
          <w:szCs w:val="20"/>
        </w:rPr>
        <w:softHyphen/>
        <w:t>mocysteine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levels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stable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Korean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recipients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normal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Ren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Nutr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149–154.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Han,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Dwyer,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Selhub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independent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total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homocysteine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levels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stable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Korean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recipients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normal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Nutrition.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149-154.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Henrich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(1999)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Principles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practice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dialysis.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(2nd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ed.)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Baltimore,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Maryland: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USA.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Herget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-Rosenthal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Marggraf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Hüsing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(2004)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Early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detection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acute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failure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Intl.</w:t>
      </w:r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66: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1115-1122.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Heymsfield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SB,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Arteaga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Maccanus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Smith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Moffitt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(1983):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Measurement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muscle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mass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humans: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validity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24-hour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urinary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method.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Nutr,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Pr="00543D8B">
        <w:rPr>
          <w:rFonts w:ascii="Times New Roman" w:eastAsia="Calibri" w:hAnsi="Times New Roman" w:cs="Times New Roman"/>
          <w:sz w:val="20"/>
          <w:szCs w:val="20"/>
        </w:rPr>
        <w:t>37: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478–94.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Hoek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Kemperman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Krediet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comparison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between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Cockroft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Gault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formula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lastRenderedPageBreak/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Nephrology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Dialysis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Transplantation.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18: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2024-2031.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Hoffmann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U,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Fischereder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Kruger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(2004):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value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N</w:t>
      </w:r>
      <w:r w:rsidRPr="00543D8B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acetylcysteine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prevention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radiocontrast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agent-induced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nephropathy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seems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questionable.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="00A02399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o.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Hricik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Miller,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Sedar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(2003):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Nephrology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secrets.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(2nd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ed.)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Philadelphia: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USA: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Hanley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Belfus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Inc.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Hutin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YJF,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Goldstein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Varma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JK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(1999):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outbreak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hospital-acquired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hepatitis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virus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infection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among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receiving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hemodialysis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Infect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Control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Hosp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Epidemiol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20: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731–73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5.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Ihle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BU,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Whitworth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Shahinfar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(1996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Angiotensin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-converting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enzyme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inhibition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nondiabetic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progressive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insufficiency: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controlled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double-blind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trial.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Dis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27: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489–49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5.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Irlando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Mussap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Plebani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(2002):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Diagnostic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value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marker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decompensated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liver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cirrhosis.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Chemistry</w:t>
      </w:r>
      <w:r w:rsidRPr="00543D8B">
        <w:rPr>
          <w:rFonts w:ascii="Times New Roman" w:eastAsia="Calibri" w:hAnsi="Times New Roman" w:cs="Times New Roman"/>
          <w:sz w:val="20"/>
          <w:szCs w:val="20"/>
        </w:rPr>
        <w:t>.;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48: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850-858</w:t>
      </w:r>
      <w:r w:rsidR="00A02399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Izumihara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Ishihara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Hoshii</w:t>
      </w:r>
      <w:proofErr w:type="spellEnd"/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Ito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Cerebral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amyloid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angiopathy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associated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hemorrhage: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immunohistochemical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41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biopsy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cases.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Neurol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Chir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(Tokyo)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41,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471–477,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discussion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477–478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Nephrol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2004;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15:407–41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0.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Jackson,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Blue,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Ghaed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(1985):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GFR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determined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conjugation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routine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scanning,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Radiology.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154: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203-205.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James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GD,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Sealey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Alderman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Ljungman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Mueller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FB,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(1988):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longitudinal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urinary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clearance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normal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subjects.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Race,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sex,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age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differences.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Hypertens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124–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131.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Janice,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Mohammed,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Chrstopher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(2008):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C-A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paradigm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Evidence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Laboratory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Biochemistry.</w:t>
      </w:r>
      <w:r w:rsidR="002F2323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29: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47-62.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Jerums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Premaratne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Panagiotopoulos</w:t>
      </w:r>
      <w:proofErr w:type="spellEnd"/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2008)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New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old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markers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progression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diabetic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nephropathy.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Diabetes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Res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Pract</w:t>
      </w:r>
      <w:proofErr w:type="spellEnd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82(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suppl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S30-S37.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Journal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American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Society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Nephrology,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(2002);</w:t>
      </w:r>
      <w:r w:rsidRPr="00543D8B">
        <w:rPr>
          <w:rFonts w:ascii="Times New Roman" w:eastAsia="Calibri" w:hAnsi="Times New Roman" w:cs="Times New Roman"/>
          <w:sz w:val="20"/>
          <w:szCs w:val="20"/>
        </w:rPr>
        <w:t>13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2140-2144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K/DOQI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practice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guidelines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disease,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(2002):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evaluation,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classification,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stratification.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Outcome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Quality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Initiative.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Dis.;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39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: S</w:t>
      </w:r>
      <w:r w:rsidRPr="00543D8B">
        <w:rPr>
          <w:rFonts w:ascii="Times New Roman" w:eastAsia="Calibri" w:hAnsi="Times New Roman" w:cs="Times New Roman"/>
          <w:sz w:val="20"/>
          <w:szCs w:val="20"/>
        </w:rPr>
        <w:t>1-246.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[PMID: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1190457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7</w:t>
      </w:r>
      <w:r w:rsidR="006F110A">
        <w:rPr>
          <w:rFonts w:ascii="Times New Roman" w:hAnsi="Times New Roman" w:cs="Times New Roman" w:hint="eastAsia"/>
          <w:sz w:val="20"/>
          <w:szCs w:val="20"/>
          <w:lang w:eastAsia="zh-CN"/>
        </w:rPr>
        <w:t>]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Kasiske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Kalil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Ma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JZ,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Liao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Keane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WF,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(1993):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Effect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antihypertensive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therapy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diabetes: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meta-</w:t>
      </w:r>
      <w:r w:rsidRPr="00543D8B">
        <w:rPr>
          <w:rFonts w:ascii="Times New Roman" w:eastAsia="Calibri" w:hAnsi="Times New Roman" w:cs="Times New Roman"/>
          <w:sz w:val="20"/>
          <w:szCs w:val="20"/>
        </w:rPr>
        <w:lastRenderedPageBreak/>
        <w:t>regression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analysis.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Intern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118: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129–13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8.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Kasiske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(1998):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Hyperlipidemia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Dis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32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 xml:space="preserve">w </w:t>
      </w:r>
      <w:proofErr w:type="spellStart"/>
      <w:r w:rsidR="00A02399" w:rsidRPr="00543D8B">
        <w:rPr>
          <w:rFonts w:ascii="Times New Roman" w:eastAsia="Calibri" w:hAnsi="Times New Roman" w:cs="Times New Roman"/>
          <w:sz w:val="20"/>
          <w:szCs w:val="20"/>
        </w:rPr>
        <w:t>S</w:t>
      </w:r>
      <w:r w:rsidRPr="00543D8B">
        <w:rPr>
          <w:rFonts w:ascii="Times New Roman" w:eastAsia="Calibri" w:hAnsi="Times New Roman" w:cs="Times New Roman"/>
          <w:sz w:val="20"/>
          <w:szCs w:val="20"/>
        </w:rPr>
        <w:t>uppl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3x: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S142–S15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6.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Keller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Martina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Messow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Lubos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(2009)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cardiovascular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mortality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patients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coronary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artery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normal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mildly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reduced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function: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results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from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Ather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o</w:t>
      </w:r>
      <w:proofErr w:type="spellEnd"/>
      <w:r w:rsidR="00A02399" w:rsidRPr="00543D8B">
        <w:rPr>
          <w:rFonts w:ascii="Times New Roman" w:eastAsia="Calibri" w:hAnsi="Times New Roman" w:cs="Times New Roman"/>
          <w:sz w:val="20"/>
          <w:szCs w:val="20"/>
        </w:rPr>
        <w:t xml:space="preserve"> G</w:t>
      </w:r>
      <w:r w:rsidRPr="00543D8B">
        <w:rPr>
          <w:rFonts w:ascii="Times New Roman" w:eastAsia="Calibri" w:hAnsi="Times New Roman" w:cs="Times New Roman"/>
          <w:sz w:val="20"/>
          <w:szCs w:val="20"/>
        </w:rPr>
        <w:t>ene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Eur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Heart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J.</w:t>
      </w:r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30: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314-320</w:t>
      </w:r>
      <w:r w:rsidR="00A02399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International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(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2005):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vol.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67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, P</w:t>
      </w:r>
      <w:r w:rsidRPr="00543D8B">
        <w:rPr>
          <w:rFonts w:ascii="Times New Roman" w:eastAsia="Calibri" w:hAnsi="Times New Roman" w:cs="Times New Roman"/>
          <w:sz w:val="20"/>
          <w:szCs w:val="20"/>
        </w:rPr>
        <w:t>.2089-210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0.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Klahr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Levey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Beck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GJ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(1994):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effects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dietary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protein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restriction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blood-pressure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control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progression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Modification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Diet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Group.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Engl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330: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877–88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4.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Knight,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Verhave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Spigelman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D.</w:t>
      </w:r>
      <w:r w:rsidR="00A02399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 e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(2004):</w:t>
      </w:r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Factors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influencing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levels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other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impact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measurement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. K</w:t>
      </w:r>
      <w:r w:rsidRPr="00543D8B">
        <w:rPr>
          <w:rFonts w:ascii="Times New Roman" w:eastAsia="Calibri" w:hAnsi="Times New Roman" w:cs="Times New Roman"/>
          <w:sz w:val="20"/>
          <w:szCs w:val="20"/>
        </w:rPr>
        <w:t>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International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2F2323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65: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1416-1421.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Koh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J-M,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Kim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JY,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Park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JY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Increased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urinary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albumin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excretion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Cushing’s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syndrome: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remission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correction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hypercotisolemia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Endocrinology;52: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349–353.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Kumar,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Clark,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(2004):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Kumar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Clark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medicine.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(5th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ed.)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Edinburgh: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W.B.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Saunders.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Laterza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</w:t>
      </w:r>
      <w:r w:rsidR="00A02399" w:rsidRPr="00543D8B">
        <w:rPr>
          <w:rFonts w:ascii="Times New Roman" w:hAnsi="Times New Roman" w:cs="Times New Roman" w:hint="eastAsia"/>
          <w:bCs/>
          <w:i/>
          <w:iCs/>
          <w:sz w:val="20"/>
          <w:szCs w:val="20"/>
          <w:lang w:eastAsia="zh-CN"/>
        </w:rPr>
        <w:t>.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Price,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Scott,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G.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(2002):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improved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Chemistry.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48: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699-707.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Lazarus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Bourgoignie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Buckalew</w:t>
      </w:r>
      <w:proofErr w:type="spellEnd"/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(1997):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Achievement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safety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low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blood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pressure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goal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chronic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. T</w:t>
      </w:r>
      <w:r w:rsidRPr="00543D8B">
        <w:rPr>
          <w:rFonts w:ascii="Times New Roman" w:eastAsia="Calibri" w:hAnsi="Times New Roman" w:cs="Times New Roman"/>
          <w:sz w:val="20"/>
          <w:szCs w:val="20"/>
        </w:rPr>
        <w:t>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Modification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Diet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Group.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Hypertension;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29: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641–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65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0.</w:t>
      </w:r>
    </w:p>
    <w:p w:rsidR="00FE0086" w:rsidRPr="00543D8B" w:rsidRDefault="00FE0086" w:rsidP="00A02399">
      <w:pPr>
        <w:pStyle w:val="msonormalcxspmiddle"/>
        <w:numPr>
          <w:ilvl w:val="0"/>
          <w:numId w:val="8"/>
        </w:numPr>
        <w:snapToGrid w:val="0"/>
        <w:spacing w:before="0" w:beforeAutospacing="0" w:after="0" w:afterAutospacing="0"/>
        <w:ind w:left="425" w:hanging="425"/>
        <w:contextualSpacing/>
        <w:jc w:val="both"/>
        <w:rPr>
          <w:rFonts w:eastAsia="Calibri"/>
          <w:sz w:val="20"/>
          <w:szCs w:val="20"/>
        </w:rPr>
      </w:pPr>
      <w:r w:rsidRPr="00543D8B">
        <w:rPr>
          <w:rFonts w:eastAsia="Calibri"/>
          <w:bCs/>
          <w:i/>
          <w:iCs/>
          <w:sz w:val="20"/>
          <w:szCs w:val="20"/>
        </w:rPr>
        <w:t>Le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bCs/>
          <w:i/>
          <w:iCs/>
          <w:sz w:val="20"/>
          <w:szCs w:val="20"/>
        </w:rPr>
        <w:t>Bricon</w:t>
      </w:r>
      <w:proofErr w:type="spellEnd"/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T,</w:t>
      </w:r>
      <w:r w:rsidR="008E0C14" w:rsidRPr="00543D8B">
        <w:rPr>
          <w:rFonts w:eastAsia="Calibri"/>
          <w:bCs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bCs/>
          <w:i/>
          <w:iCs/>
          <w:sz w:val="20"/>
          <w:szCs w:val="20"/>
        </w:rPr>
        <w:t>Thervet</w:t>
      </w:r>
      <w:proofErr w:type="spellEnd"/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E,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bCs/>
          <w:i/>
          <w:iCs/>
          <w:sz w:val="20"/>
          <w:szCs w:val="20"/>
        </w:rPr>
        <w:t>Benlakeha</w:t>
      </w:r>
      <w:proofErr w:type="spellEnd"/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M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et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al.,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(1999):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Changes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in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plasma</w:t>
      </w:r>
      <w:r w:rsidR="008E0C14" w:rsidRPr="00543D8B">
        <w:rPr>
          <w:rFonts w:eastAsia="Calibri"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sz w:val="20"/>
          <w:szCs w:val="20"/>
        </w:rPr>
        <w:t>cystatin</w:t>
      </w:r>
      <w:proofErr w:type="spellEnd"/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C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after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renal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lastRenderedPageBreak/>
        <w:t>transplantation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and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acute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rejection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in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adults.</w:t>
      </w:r>
      <w:r w:rsidR="008E0C14" w:rsidRPr="00543D8B">
        <w:rPr>
          <w:rFonts w:eastAsia="Calibri"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i/>
          <w:iCs/>
          <w:sz w:val="20"/>
          <w:szCs w:val="20"/>
        </w:rPr>
        <w:t>Clin</w:t>
      </w:r>
      <w:proofErr w:type="spellEnd"/>
      <w:r w:rsidR="008E0C14" w:rsidRPr="00543D8B">
        <w:rPr>
          <w:rFonts w:eastAsia="Calibri"/>
          <w:i/>
          <w:iCs/>
          <w:sz w:val="20"/>
          <w:szCs w:val="20"/>
        </w:rPr>
        <w:t xml:space="preserve"> </w:t>
      </w:r>
      <w:r w:rsidRPr="00543D8B">
        <w:rPr>
          <w:rFonts w:eastAsia="Calibri"/>
          <w:i/>
          <w:iCs/>
          <w:sz w:val="20"/>
          <w:szCs w:val="20"/>
        </w:rPr>
        <w:t>Chem</w:t>
      </w:r>
      <w:r w:rsidRPr="00543D8B">
        <w:rPr>
          <w:rFonts w:eastAsia="Calibri"/>
          <w:sz w:val="20"/>
          <w:szCs w:val="20"/>
        </w:rPr>
        <w:t>.;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45: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2243-2249.</w:t>
      </w:r>
      <w:r w:rsidR="008E0C14" w:rsidRPr="00543D8B">
        <w:rPr>
          <w:rFonts w:eastAsia="Calibri"/>
          <w:sz w:val="20"/>
          <w:szCs w:val="20"/>
        </w:rPr>
        <w:t xml:space="preserve"> 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Bricon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Thervet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Froissart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superior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24-h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clearance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months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transplantation.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>Chem</w:t>
      </w:r>
      <w:r w:rsidRPr="00543D8B">
        <w:rPr>
          <w:rFonts w:ascii="Times New Roman" w:eastAsia="Calibri" w:hAnsi="Times New Roman" w:cs="Times New Roman"/>
          <w:sz w:val="20"/>
          <w:szCs w:val="20"/>
        </w:rPr>
        <w:t>.;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46: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1206-1207.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Bricon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Thervet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Froissart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Benlakehal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Bousquet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(2000)</w:t>
      </w:r>
      <w:r w:rsidR="00A02399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P</w:t>
      </w:r>
      <w:r w:rsidRPr="00543D8B">
        <w:rPr>
          <w:rFonts w:ascii="Times New Roman" w:eastAsia="Calibri" w:hAnsi="Times New Roman" w:cs="Times New Roman"/>
          <w:sz w:val="20"/>
          <w:szCs w:val="20"/>
        </w:rPr>
        <w:t>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superior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clearance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GFR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three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months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transplantation.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Clin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Chem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46: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1206–1207.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Bricon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Thervet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Froissart,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(2000)</w:t>
      </w:r>
      <w:r w:rsidR="00A02399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P</w:t>
      </w:r>
      <w:r w:rsidRPr="00543D8B">
        <w:rPr>
          <w:rFonts w:ascii="Times New Roman" w:eastAsia="Calibri" w:hAnsi="Times New Roman" w:cs="Times New Roman"/>
          <w:sz w:val="20"/>
          <w:szCs w:val="20"/>
        </w:rPr>
        <w:t>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cystatin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superior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24-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clearance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plasma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months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after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transplantation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Chemistry.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46: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1206-1207</w:t>
      </w:r>
      <w:r w:rsidR="00A02399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A02399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D8B">
        <w:rPr>
          <w:rFonts w:ascii="Times New Roman" w:eastAsia="Calibri" w:hAnsi="Times New Roman" w:cs="Times New Roman"/>
          <w:bCs/>
          <w:sz w:val="20"/>
          <w:szCs w:val="20"/>
        </w:rPr>
        <w:t>Lefebvre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A,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de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sz w:val="20"/>
          <w:szCs w:val="20"/>
        </w:rPr>
        <w:t>Vernejoul</w:t>
      </w:r>
      <w:proofErr w:type="spellEnd"/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sz w:val="20"/>
          <w:szCs w:val="20"/>
        </w:rPr>
        <w:t>MC,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Gueris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(1989):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Optimal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correction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acidosis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changes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progression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dialysis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osteodystrophy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Int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36: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1112–111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8.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Leoncini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Viazzi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Parodi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Vettoretti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Ratto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(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2003):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Mild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dysfunction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subclinical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cardiovascular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damage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primary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hypertension.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Hypertension;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42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>:</w:t>
      </w:r>
      <w:r w:rsidRPr="00543D8B">
        <w:rPr>
          <w:rFonts w:ascii="Times New Roman" w:eastAsia="Calibri" w:hAnsi="Times New Roman" w:cs="Times New Roman"/>
          <w:sz w:val="20"/>
          <w:szCs w:val="20"/>
        </w:rPr>
        <w:t>14–18.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Levey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A.S.;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Coresh</w:t>
      </w:r>
      <w:proofErr w:type="spellEnd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J.;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Greene,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(2007)</w:t>
      </w:r>
      <w:r w:rsidR="00A02399" w:rsidRPr="00543D8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  <w:r w:rsidR="00A02399" w:rsidRPr="00543D8B">
        <w:rPr>
          <w:rFonts w:ascii="Times New Roman" w:eastAsia="Calibri" w:hAnsi="Times New Roman" w:cs="Times New Roman"/>
          <w:sz w:val="20"/>
          <w:szCs w:val="20"/>
        </w:rPr>
        <w:t>E</w:t>
      </w:r>
      <w:r w:rsidRPr="00543D8B">
        <w:rPr>
          <w:rFonts w:ascii="Times New Roman" w:eastAsia="Calibri" w:hAnsi="Times New Roman" w:cs="Times New Roman"/>
          <w:sz w:val="20"/>
          <w:szCs w:val="20"/>
        </w:rPr>
        <w:t>xpressing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the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Modification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of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Diet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study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for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with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standardized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values.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Clinical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Chemistry.</w:t>
      </w:r>
      <w:r w:rsidR="002F2323" w:rsidRPr="00543D8B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53: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766-772.</w:t>
      </w:r>
    </w:p>
    <w:p w:rsidR="00FE0086" w:rsidRPr="00543D8B" w:rsidRDefault="00FE0086" w:rsidP="00A02399">
      <w:pPr>
        <w:pStyle w:val="msonormalcxspmiddle"/>
        <w:numPr>
          <w:ilvl w:val="0"/>
          <w:numId w:val="8"/>
        </w:numPr>
        <w:snapToGrid w:val="0"/>
        <w:spacing w:before="0" w:beforeAutospacing="0" w:after="0" w:afterAutospacing="0"/>
        <w:ind w:left="425" w:hanging="425"/>
        <w:contextualSpacing/>
        <w:jc w:val="both"/>
        <w:rPr>
          <w:rFonts w:eastAsia="Calibri"/>
          <w:sz w:val="20"/>
          <w:szCs w:val="20"/>
        </w:rPr>
      </w:pPr>
      <w:proofErr w:type="spellStart"/>
      <w:r w:rsidRPr="00543D8B">
        <w:rPr>
          <w:rFonts w:eastAsia="Calibri"/>
          <w:bCs/>
          <w:i/>
          <w:iCs/>
          <w:sz w:val="20"/>
          <w:szCs w:val="20"/>
        </w:rPr>
        <w:t>Levey</w:t>
      </w:r>
      <w:proofErr w:type="spellEnd"/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AS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&amp; </w:t>
      </w:r>
      <w:r w:rsidRPr="00543D8B">
        <w:rPr>
          <w:rFonts w:eastAsia="Calibri"/>
          <w:bCs/>
          <w:i/>
          <w:iCs/>
          <w:sz w:val="20"/>
          <w:szCs w:val="20"/>
        </w:rPr>
        <w:t>Greene</w:t>
      </w:r>
      <w:r w:rsidR="008E0C14" w:rsidRPr="00543D8B">
        <w:rPr>
          <w:rFonts w:eastAsia="Calibri"/>
          <w:bCs/>
          <w:i/>
          <w:iCs/>
          <w:sz w:val="20"/>
          <w:szCs w:val="20"/>
        </w:rPr>
        <w:t xml:space="preserve"> </w:t>
      </w:r>
      <w:r w:rsidRPr="00543D8B">
        <w:rPr>
          <w:rFonts w:eastAsia="Calibri"/>
          <w:bCs/>
          <w:i/>
          <w:iCs/>
          <w:sz w:val="20"/>
          <w:szCs w:val="20"/>
        </w:rPr>
        <w:t>T</w:t>
      </w:r>
      <w:r w:rsidR="008E0C14" w:rsidRPr="00543D8B">
        <w:rPr>
          <w:rFonts w:eastAsia="Calibri"/>
          <w:bCs/>
          <w:i/>
          <w:iCs/>
          <w:sz w:val="20"/>
          <w:szCs w:val="20"/>
        </w:rPr>
        <w:t>. (</w:t>
      </w:r>
      <w:r w:rsidRPr="00543D8B">
        <w:rPr>
          <w:rFonts w:eastAsia="Calibri"/>
          <w:bCs/>
          <w:i/>
          <w:iCs/>
          <w:sz w:val="20"/>
          <w:szCs w:val="20"/>
        </w:rPr>
        <w:t>2000):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Simplified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equation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to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predict</w:t>
      </w:r>
      <w:r w:rsidR="008E0C14" w:rsidRPr="00543D8B">
        <w:rPr>
          <w:rFonts w:eastAsia="Calibri"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sz w:val="20"/>
          <w:szCs w:val="20"/>
        </w:rPr>
        <w:t>glomerular</w:t>
      </w:r>
      <w:proofErr w:type="spellEnd"/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filtration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rate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from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serum</w:t>
      </w:r>
      <w:r w:rsidR="008E0C14" w:rsidRPr="00543D8B">
        <w:rPr>
          <w:rFonts w:eastAsia="Calibri"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sz w:val="20"/>
          <w:szCs w:val="20"/>
        </w:rPr>
        <w:t>creatinine</w:t>
      </w:r>
      <w:proofErr w:type="spellEnd"/>
      <w:r w:rsidR="00A02399" w:rsidRPr="00543D8B">
        <w:rPr>
          <w:rFonts w:eastAsia="Calibri"/>
          <w:sz w:val="20"/>
          <w:szCs w:val="20"/>
        </w:rPr>
        <w:t>. A</w:t>
      </w:r>
      <w:r w:rsidRPr="00543D8B">
        <w:rPr>
          <w:rFonts w:eastAsia="Calibri"/>
          <w:sz w:val="20"/>
          <w:szCs w:val="20"/>
        </w:rPr>
        <w:t>m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J</w:t>
      </w:r>
      <w:r w:rsidR="002F2323" w:rsidRPr="00543D8B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43D8B">
        <w:rPr>
          <w:rFonts w:eastAsia="Calibri"/>
          <w:sz w:val="20"/>
          <w:szCs w:val="20"/>
        </w:rPr>
        <w:t>Soc</w:t>
      </w:r>
      <w:r w:rsidR="008E0C14" w:rsidRPr="00543D8B">
        <w:rPr>
          <w:rFonts w:eastAsia="Calibri"/>
          <w:sz w:val="20"/>
          <w:szCs w:val="20"/>
        </w:rPr>
        <w:t xml:space="preserve"> </w:t>
      </w:r>
      <w:proofErr w:type="spellStart"/>
      <w:r w:rsidRPr="00543D8B">
        <w:rPr>
          <w:rFonts w:eastAsia="Calibri"/>
          <w:sz w:val="20"/>
          <w:szCs w:val="20"/>
        </w:rPr>
        <w:t>Nephrol</w:t>
      </w:r>
      <w:proofErr w:type="spellEnd"/>
      <w:r w:rsidRPr="00543D8B">
        <w:rPr>
          <w:rFonts w:eastAsia="Calibri"/>
          <w:sz w:val="20"/>
          <w:szCs w:val="20"/>
        </w:rPr>
        <w:t>.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11:</w:t>
      </w:r>
      <w:r w:rsidR="008E0C14" w:rsidRPr="00543D8B">
        <w:rPr>
          <w:rFonts w:eastAsia="Calibri"/>
          <w:sz w:val="20"/>
          <w:szCs w:val="20"/>
        </w:rPr>
        <w:t xml:space="preserve"> </w:t>
      </w:r>
      <w:r w:rsidRPr="00543D8B">
        <w:rPr>
          <w:rFonts w:eastAsia="Calibri"/>
          <w:sz w:val="20"/>
          <w:szCs w:val="20"/>
        </w:rPr>
        <w:t>155A.</w:t>
      </w:r>
      <w:r w:rsidR="008E0C14" w:rsidRPr="00543D8B">
        <w:rPr>
          <w:rFonts w:eastAsia="Calibri"/>
          <w:sz w:val="20"/>
          <w:szCs w:val="20"/>
        </w:rPr>
        <w:t xml:space="preserve"> </w:t>
      </w:r>
    </w:p>
    <w:p w:rsidR="00FE0086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Levey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Berg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RL,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Gassman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Hall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PM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&amp;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Walker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WG.,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(1989):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filtration,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secretion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excretion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during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progressive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renal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disease.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Kidney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Int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36(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Suppl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27):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73–80.</w:t>
      </w:r>
    </w:p>
    <w:p w:rsidR="00BB0653" w:rsidRPr="00543D8B" w:rsidRDefault="00FE0086" w:rsidP="00A02399">
      <w:pPr>
        <w:numPr>
          <w:ilvl w:val="0"/>
          <w:numId w:val="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Levey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AS,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Bosch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JP,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Breyer</w:t>
      </w:r>
      <w:proofErr w:type="spellEnd"/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Lewis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et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al.,</w:t>
      </w:r>
      <w:r w:rsidR="008E0C14"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(1999):</w:t>
      </w:r>
      <w:r w:rsidR="008E0C14" w:rsidRPr="00543D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more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accurate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method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to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estimate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glomerular</w:t>
      </w:r>
      <w:proofErr w:type="spellEnd"/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filtration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rate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from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serum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3D8B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Pr="00543D8B">
        <w:rPr>
          <w:rFonts w:ascii="Times New Roman" w:eastAsia="Calibri" w:hAnsi="Times New Roman" w:cs="Times New Roman"/>
          <w:sz w:val="20"/>
          <w:szCs w:val="20"/>
        </w:rPr>
        <w:t>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new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prediction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equation.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Ann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Intern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Med;130: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461–</w:t>
      </w:r>
      <w:r w:rsidR="008E0C14" w:rsidRPr="0054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3D8B">
        <w:rPr>
          <w:rFonts w:ascii="Times New Roman" w:eastAsia="Calibri" w:hAnsi="Times New Roman" w:cs="Times New Roman"/>
          <w:sz w:val="20"/>
          <w:szCs w:val="20"/>
        </w:rPr>
        <w:t>470</w:t>
      </w:r>
      <w:r w:rsidR="00E70A9E" w:rsidRPr="00543D8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23AE2" w:rsidRPr="00543D8B" w:rsidRDefault="00523AE2" w:rsidP="00A02399">
      <w:pPr>
        <w:numPr>
          <w:ilvl w:val="0"/>
          <w:numId w:val="7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  <w:sectPr w:rsidR="00523AE2" w:rsidRPr="00543D8B" w:rsidSect="00523AE2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8E0C14" w:rsidRPr="00543D8B" w:rsidRDefault="008E0C14" w:rsidP="00A02399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lastRenderedPageBreak/>
        <w:cr/>
      </w:r>
    </w:p>
    <w:p w:rsidR="00416EB4" w:rsidRPr="00543D8B" w:rsidRDefault="008E0C14" w:rsidP="00523AE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543D8B">
        <w:rPr>
          <w:rFonts w:ascii="Times New Roman" w:hAnsi="Times New Roman" w:cs="Times New Roman"/>
          <w:sz w:val="20"/>
          <w:szCs w:val="20"/>
          <w:lang w:bidi="ar-EG"/>
        </w:rPr>
        <w:t>9/17/2018</w:t>
      </w:r>
    </w:p>
    <w:sectPr w:rsidR="00416EB4" w:rsidRPr="00543D8B" w:rsidSect="008E0C14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F3" w:rsidRDefault="00B758F3" w:rsidP="00246CD5">
      <w:pPr>
        <w:spacing w:after="0" w:line="240" w:lineRule="auto"/>
      </w:pPr>
      <w:r>
        <w:separator/>
      </w:r>
    </w:p>
  </w:endnote>
  <w:endnote w:type="continuationSeparator" w:id="0">
    <w:p w:rsidR="00B758F3" w:rsidRDefault="00B758F3" w:rsidP="002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10A" w:rsidRPr="00177523" w:rsidRDefault="00B12234" w:rsidP="00177523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77523">
      <w:rPr>
        <w:rFonts w:ascii="Times New Roman" w:hAnsi="Times New Roman" w:cs="Times New Roman"/>
        <w:sz w:val="20"/>
      </w:rPr>
      <w:fldChar w:fldCharType="begin"/>
    </w:r>
    <w:r w:rsidR="006F110A" w:rsidRPr="00177523">
      <w:rPr>
        <w:rFonts w:ascii="Times New Roman" w:hAnsi="Times New Roman" w:cs="Times New Roman"/>
        <w:sz w:val="20"/>
      </w:rPr>
      <w:instrText xml:space="preserve"> page </w:instrText>
    </w:r>
    <w:r w:rsidRPr="00177523">
      <w:rPr>
        <w:rFonts w:ascii="Times New Roman" w:hAnsi="Times New Roman" w:cs="Times New Roman"/>
        <w:sz w:val="20"/>
      </w:rPr>
      <w:fldChar w:fldCharType="separate"/>
    </w:r>
    <w:r w:rsidR="00E96E60">
      <w:rPr>
        <w:rFonts w:ascii="Times New Roman" w:hAnsi="Times New Roman" w:cs="Times New Roman"/>
        <w:noProof/>
        <w:sz w:val="20"/>
      </w:rPr>
      <w:t>1</w:t>
    </w:r>
    <w:r w:rsidRPr="0017752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F3" w:rsidRDefault="00B758F3" w:rsidP="00246CD5">
      <w:pPr>
        <w:spacing w:after="0" w:line="240" w:lineRule="auto"/>
      </w:pPr>
      <w:r>
        <w:separator/>
      </w:r>
    </w:p>
  </w:footnote>
  <w:footnote w:type="continuationSeparator" w:id="0">
    <w:p w:rsidR="00B758F3" w:rsidRDefault="00B758F3" w:rsidP="0024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60" w:rsidRPr="00123388" w:rsidRDefault="00E96E60" w:rsidP="00E96E60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12338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12338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123388">
      <w:rPr>
        <w:rFonts w:ascii="Times New Roman" w:hAnsi="Times New Roman" w:cs="Times New Roman"/>
        <w:iCs/>
        <w:sz w:val="20"/>
        <w:szCs w:val="20"/>
      </w:rPr>
      <w:t>201</w:t>
    </w:r>
    <w:r w:rsidRPr="00123388">
      <w:rPr>
        <w:rFonts w:ascii="Times New Roman" w:hAnsi="Times New Roman" w:cs="Times New Roman" w:hint="eastAsia"/>
        <w:iCs/>
        <w:sz w:val="20"/>
        <w:szCs w:val="20"/>
      </w:rPr>
      <w:t>8</w:t>
    </w:r>
    <w:r w:rsidRPr="00123388">
      <w:rPr>
        <w:rFonts w:ascii="Times New Roman" w:hAnsi="Times New Roman" w:cs="Times New Roman"/>
        <w:iCs/>
        <w:sz w:val="20"/>
        <w:szCs w:val="20"/>
      </w:rPr>
      <w:t>;</w:t>
    </w:r>
    <w:r w:rsidRPr="00123388">
      <w:rPr>
        <w:rFonts w:ascii="Times New Roman" w:hAnsi="Times New Roman" w:cs="Times New Roman" w:hint="eastAsia"/>
        <w:iCs/>
        <w:sz w:val="20"/>
        <w:szCs w:val="20"/>
      </w:rPr>
      <w:t>10</w:t>
    </w:r>
    <w:r w:rsidRPr="00123388">
      <w:rPr>
        <w:rFonts w:ascii="Times New Roman" w:hAnsi="Times New Roman" w:cs="Times New Roman"/>
        <w:iCs/>
        <w:sz w:val="20"/>
        <w:szCs w:val="20"/>
      </w:rPr>
      <w:t>(</w:t>
    </w:r>
    <w:r>
      <w:rPr>
        <w:rFonts w:ascii="Times New Roman" w:hAnsi="Times New Roman" w:cs="Times New Roman" w:hint="eastAsia"/>
        <w:iCs/>
        <w:sz w:val="20"/>
        <w:szCs w:val="20"/>
        <w:lang w:eastAsia="zh-CN"/>
      </w:rPr>
      <w:t>9</w:t>
    </w:r>
    <w:r w:rsidRPr="00123388">
      <w:rPr>
        <w:rFonts w:ascii="Times New Roman" w:hAnsi="Times New Roman" w:cs="Times New Roman"/>
        <w:iCs/>
        <w:sz w:val="20"/>
        <w:szCs w:val="20"/>
      </w:rPr>
      <w:t xml:space="preserve">)  </w:t>
    </w:r>
    <w:r w:rsidRPr="0012338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123388">
      <w:rPr>
        <w:rFonts w:ascii="Times New Roman" w:hAnsi="Times New Roman" w:cs="Times New Roman"/>
        <w:iCs/>
        <w:sz w:val="20"/>
        <w:szCs w:val="20"/>
      </w:rPr>
      <w:t xml:space="preserve"> </w:t>
    </w:r>
    <w:r w:rsidRPr="00123388">
      <w:rPr>
        <w:rFonts w:ascii="Times New Roman" w:hAnsi="Times New Roman" w:cs="Times New Roman" w:hint="eastAsia"/>
        <w:iCs/>
        <w:sz w:val="20"/>
        <w:szCs w:val="20"/>
      </w:rPr>
      <w:tab/>
    </w:r>
    <w:r w:rsidRPr="00123388">
      <w:rPr>
        <w:rFonts w:ascii="Times New Roman" w:hAnsi="Times New Roman" w:cs="Times New Roman"/>
        <w:iCs/>
        <w:sz w:val="20"/>
        <w:szCs w:val="20"/>
      </w:rPr>
      <w:t xml:space="preserve">    </w:t>
    </w:r>
    <w:r w:rsidRPr="0012338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12338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E96E60" w:rsidRPr="00123388" w:rsidRDefault="00E96E60" w:rsidP="00E96E60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AC1"/>
    <w:multiLevelType w:val="hybridMultilevel"/>
    <w:tmpl w:val="CCCEB83E"/>
    <w:lvl w:ilvl="0" w:tplc="D15A1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105FA"/>
    <w:multiLevelType w:val="hybridMultilevel"/>
    <w:tmpl w:val="46D012D6"/>
    <w:lvl w:ilvl="0" w:tplc="0C324E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06469"/>
    <w:multiLevelType w:val="hybridMultilevel"/>
    <w:tmpl w:val="532E8100"/>
    <w:lvl w:ilvl="0" w:tplc="11380C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E17EF9"/>
    <w:multiLevelType w:val="hybridMultilevel"/>
    <w:tmpl w:val="8FDC860A"/>
    <w:lvl w:ilvl="0" w:tplc="9B688AF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FF4D3A"/>
    <w:multiLevelType w:val="hybridMultilevel"/>
    <w:tmpl w:val="EE92F6D4"/>
    <w:lvl w:ilvl="0" w:tplc="A0709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F7BF8"/>
    <w:multiLevelType w:val="hybridMultilevel"/>
    <w:tmpl w:val="A76EA030"/>
    <w:lvl w:ilvl="0" w:tplc="B852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4F215B"/>
    <w:multiLevelType w:val="hybridMultilevel"/>
    <w:tmpl w:val="893EAFF0"/>
    <w:lvl w:ilvl="0" w:tplc="984AB9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F846B1"/>
    <w:multiLevelType w:val="hybridMultilevel"/>
    <w:tmpl w:val="02F26AC4"/>
    <w:lvl w:ilvl="0" w:tplc="4EC2B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6EB4"/>
    <w:rsid w:val="000236E9"/>
    <w:rsid w:val="00093A33"/>
    <w:rsid w:val="000C26E1"/>
    <w:rsid w:val="001143FB"/>
    <w:rsid w:val="001253F1"/>
    <w:rsid w:val="001277B9"/>
    <w:rsid w:val="00177523"/>
    <w:rsid w:val="00186196"/>
    <w:rsid w:val="001871CB"/>
    <w:rsid w:val="001A45EA"/>
    <w:rsid w:val="001A5015"/>
    <w:rsid w:val="00246CD5"/>
    <w:rsid w:val="00292CCA"/>
    <w:rsid w:val="002C07B4"/>
    <w:rsid w:val="002F2323"/>
    <w:rsid w:val="0032682F"/>
    <w:rsid w:val="003764EC"/>
    <w:rsid w:val="003C264A"/>
    <w:rsid w:val="003E5F4C"/>
    <w:rsid w:val="00416EB4"/>
    <w:rsid w:val="004C2A06"/>
    <w:rsid w:val="004E00A3"/>
    <w:rsid w:val="004F65BB"/>
    <w:rsid w:val="00523AE2"/>
    <w:rsid w:val="00525D14"/>
    <w:rsid w:val="00543D8B"/>
    <w:rsid w:val="0058103E"/>
    <w:rsid w:val="00602687"/>
    <w:rsid w:val="006E6598"/>
    <w:rsid w:val="006F110A"/>
    <w:rsid w:val="007015D2"/>
    <w:rsid w:val="007073CA"/>
    <w:rsid w:val="0071007E"/>
    <w:rsid w:val="007673D7"/>
    <w:rsid w:val="007748A8"/>
    <w:rsid w:val="0078565D"/>
    <w:rsid w:val="007F2309"/>
    <w:rsid w:val="007F7D28"/>
    <w:rsid w:val="007F7F78"/>
    <w:rsid w:val="008546E7"/>
    <w:rsid w:val="008E0C14"/>
    <w:rsid w:val="0091346A"/>
    <w:rsid w:val="009915E6"/>
    <w:rsid w:val="009D151C"/>
    <w:rsid w:val="00A02399"/>
    <w:rsid w:val="00A43AD5"/>
    <w:rsid w:val="00A6021F"/>
    <w:rsid w:val="00A801BA"/>
    <w:rsid w:val="00AC3433"/>
    <w:rsid w:val="00B12234"/>
    <w:rsid w:val="00B179CF"/>
    <w:rsid w:val="00B758F3"/>
    <w:rsid w:val="00B939D5"/>
    <w:rsid w:val="00BB0653"/>
    <w:rsid w:val="00C377BA"/>
    <w:rsid w:val="00CF7FB0"/>
    <w:rsid w:val="00D22753"/>
    <w:rsid w:val="00D957A6"/>
    <w:rsid w:val="00DB40FE"/>
    <w:rsid w:val="00E70A9E"/>
    <w:rsid w:val="00E77D83"/>
    <w:rsid w:val="00E93AA1"/>
    <w:rsid w:val="00E96C00"/>
    <w:rsid w:val="00E96E60"/>
    <w:rsid w:val="00EB763A"/>
    <w:rsid w:val="00EE4CEE"/>
    <w:rsid w:val="00FE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E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70A9E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33"/>
    <w:pPr>
      <w:ind w:left="720"/>
      <w:contextualSpacing/>
    </w:pPr>
  </w:style>
  <w:style w:type="table" w:styleId="TableGrid">
    <w:name w:val="Table Grid"/>
    <w:basedOn w:val="TableNormal"/>
    <w:uiPriority w:val="59"/>
    <w:rsid w:val="00FE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FE00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D5"/>
  </w:style>
  <w:style w:type="paragraph" w:styleId="Footer">
    <w:name w:val="footer"/>
    <w:basedOn w:val="Normal"/>
    <w:link w:val="FooterChar"/>
    <w:uiPriority w:val="99"/>
    <w:semiHidden/>
    <w:unhideWhenUsed/>
    <w:rsid w:val="00246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CD5"/>
  </w:style>
  <w:style w:type="character" w:styleId="Hyperlink">
    <w:name w:val="Hyperlink"/>
    <w:basedOn w:val="DefaultParagraphFont"/>
    <w:uiPriority w:val="99"/>
    <w:unhideWhenUsed/>
    <w:rsid w:val="00246C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0A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.bahaa197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00818.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الأمين</dc:creator>
  <cp:lastModifiedBy>Administrator</cp:lastModifiedBy>
  <cp:revision>15</cp:revision>
  <dcterms:created xsi:type="dcterms:W3CDTF">2018-09-19T07:46:00Z</dcterms:created>
  <dcterms:modified xsi:type="dcterms:W3CDTF">2018-09-21T01:04:00Z</dcterms:modified>
</cp:coreProperties>
</file>