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52" w:rsidRPr="00B06EBB" w:rsidRDefault="00BE28E8" w:rsidP="00B06EBB">
      <w:pPr>
        <w:autoSpaceDE w:val="0"/>
        <w:autoSpaceDN w:val="0"/>
        <w:adjustRightInd w:val="0"/>
        <w:snapToGrid w:val="0"/>
        <w:spacing w:after="0" w:line="240" w:lineRule="auto"/>
        <w:jc w:val="center"/>
        <w:rPr>
          <w:rFonts w:ascii="Times New Roman" w:hAnsi="Times New Roman" w:cs="Times New Roman"/>
          <w:b/>
          <w:bCs/>
          <w:color w:val="000000" w:themeColor="text1"/>
          <w:sz w:val="20"/>
          <w:szCs w:val="24"/>
        </w:rPr>
      </w:pPr>
      <w:proofErr w:type="spellStart"/>
      <w:r w:rsidRPr="00B06EBB">
        <w:rPr>
          <w:rFonts w:ascii="Times New Roman" w:hAnsi="Times New Roman" w:cs="Times New Roman"/>
          <w:b/>
          <w:bCs/>
          <w:color w:val="000000" w:themeColor="text1"/>
          <w:sz w:val="20"/>
          <w:szCs w:val="24"/>
        </w:rPr>
        <w:t>Coporological</w:t>
      </w:r>
      <w:proofErr w:type="spellEnd"/>
      <w:r w:rsidRPr="00B06EBB">
        <w:rPr>
          <w:rFonts w:ascii="Times New Roman" w:hAnsi="Times New Roman" w:cs="Times New Roman"/>
          <w:b/>
          <w:bCs/>
          <w:color w:val="000000" w:themeColor="text1"/>
          <w:sz w:val="20"/>
          <w:szCs w:val="24"/>
        </w:rPr>
        <w:t xml:space="preserve"> Prevalence Of Gastrointestinal Parasites Of Shoats In </w:t>
      </w:r>
      <w:proofErr w:type="spellStart"/>
      <w:r w:rsidRPr="00B06EBB">
        <w:rPr>
          <w:rFonts w:ascii="Times New Roman" w:hAnsi="Times New Roman" w:cs="Times New Roman"/>
          <w:b/>
          <w:bCs/>
          <w:color w:val="000000" w:themeColor="text1"/>
          <w:sz w:val="20"/>
          <w:szCs w:val="24"/>
        </w:rPr>
        <w:t>Hulet</w:t>
      </w:r>
      <w:proofErr w:type="spellEnd"/>
      <w:r w:rsidRPr="00B06EBB">
        <w:rPr>
          <w:rFonts w:ascii="Times New Roman" w:hAnsi="Times New Roman" w:cs="Times New Roman"/>
          <w:b/>
          <w:bCs/>
          <w:color w:val="000000" w:themeColor="text1"/>
          <w:sz w:val="20"/>
          <w:szCs w:val="24"/>
        </w:rPr>
        <w:t xml:space="preserve"> </w:t>
      </w:r>
      <w:proofErr w:type="spellStart"/>
      <w:r w:rsidRPr="00B06EBB">
        <w:rPr>
          <w:rFonts w:ascii="Times New Roman" w:hAnsi="Times New Roman" w:cs="Times New Roman"/>
          <w:b/>
          <w:bCs/>
          <w:color w:val="000000" w:themeColor="text1"/>
          <w:sz w:val="20"/>
          <w:szCs w:val="24"/>
        </w:rPr>
        <w:t>Ejjue</w:t>
      </w:r>
      <w:proofErr w:type="spellEnd"/>
      <w:r w:rsidRPr="00B06EBB">
        <w:rPr>
          <w:rFonts w:ascii="Times New Roman" w:hAnsi="Times New Roman" w:cs="Times New Roman"/>
          <w:b/>
          <w:bCs/>
          <w:color w:val="000000" w:themeColor="text1"/>
          <w:sz w:val="20"/>
          <w:szCs w:val="24"/>
        </w:rPr>
        <w:t xml:space="preserve"> </w:t>
      </w:r>
      <w:proofErr w:type="spellStart"/>
      <w:r w:rsidRPr="00B06EBB">
        <w:rPr>
          <w:rFonts w:ascii="Times New Roman" w:hAnsi="Times New Roman" w:cs="Times New Roman"/>
          <w:b/>
          <w:bCs/>
          <w:color w:val="000000" w:themeColor="text1"/>
          <w:sz w:val="20"/>
          <w:szCs w:val="24"/>
        </w:rPr>
        <w:t>Enesie</w:t>
      </w:r>
      <w:proofErr w:type="spellEnd"/>
      <w:r w:rsidRPr="00B06EBB">
        <w:rPr>
          <w:rFonts w:ascii="Times New Roman" w:hAnsi="Times New Roman" w:cs="Times New Roman"/>
          <w:b/>
          <w:bCs/>
          <w:color w:val="000000" w:themeColor="text1"/>
          <w:sz w:val="20"/>
          <w:szCs w:val="24"/>
        </w:rPr>
        <w:t xml:space="preserve"> And </w:t>
      </w:r>
      <w:proofErr w:type="spellStart"/>
      <w:r w:rsidRPr="00B06EBB">
        <w:rPr>
          <w:rFonts w:ascii="Times New Roman" w:hAnsi="Times New Roman" w:cs="Times New Roman"/>
          <w:b/>
          <w:bCs/>
          <w:color w:val="000000" w:themeColor="text1"/>
          <w:sz w:val="20"/>
          <w:szCs w:val="24"/>
        </w:rPr>
        <w:t>Bibugne</w:t>
      </w:r>
      <w:proofErr w:type="spellEnd"/>
      <w:r w:rsidRPr="00B06EBB">
        <w:rPr>
          <w:rFonts w:ascii="Times New Roman" w:hAnsi="Times New Roman" w:cs="Times New Roman"/>
          <w:b/>
          <w:bCs/>
          <w:color w:val="000000" w:themeColor="text1"/>
          <w:sz w:val="20"/>
          <w:szCs w:val="24"/>
        </w:rPr>
        <w:t xml:space="preserve"> Districts Of</w:t>
      </w:r>
      <w:r w:rsidRPr="00B06EBB">
        <w:rPr>
          <w:rFonts w:ascii="Times New Roman" w:hAnsi="Times New Roman" w:cs="Times New Roman"/>
          <w:b/>
          <w:color w:val="000000" w:themeColor="text1"/>
          <w:sz w:val="20"/>
          <w:szCs w:val="24"/>
        </w:rPr>
        <w:t xml:space="preserve"> East </w:t>
      </w:r>
      <w:proofErr w:type="spellStart"/>
      <w:r w:rsidRPr="00B06EBB">
        <w:rPr>
          <w:rFonts w:ascii="Times New Roman" w:hAnsi="Times New Roman" w:cs="Times New Roman"/>
          <w:b/>
          <w:color w:val="000000" w:themeColor="text1"/>
          <w:sz w:val="20"/>
          <w:szCs w:val="24"/>
        </w:rPr>
        <w:t>Gojjam</w:t>
      </w:r>
      <w:proofErr w:type="spellEnd"/>
      <w:r w:rsidRPr="00B06EBB">
        <w:rPr>
          <w:rFonts w:ascii="Times New Roman" w:hAnsi="Times New Roman" w:cs="Times New Roman"/>
          <w:b/>
          <w:color w:val="000000" w:themeColor="text1"/>
          <w:sz w:val="20"/>
          <w:szCs w:val="24"/>
        </w:rPr>
        <w:t xml:space="preserve"> Zone, Northwest Ethiopia</w:t>
      </w:r>
    </w:p>
    <w:p w:rsidR="00067C52" w:rsidRPr="00B06EBB" w:rsidRDefault="00067C52" w:rsidP="00B06EBB">
      <w:pPr>
        <w:autoSpaceDE w:val="0"/>
        <w:autoSpaceDN w:val="0"/>
        <w:adjustRightInd w:val="0"/>
        <w:snapToGrid w:val="0"/>
        <w:spacing w:after="0" w:line="240" w:lineRule="auto"/>
        <w:jc w:val="center"/>
        <w:rPr>
          <w:rFonts w:ascii="Times New Roman" w:hAnsi="Times New Roman" w:cs="Times New Roman"/>
          <w:b/>
          <w:bCs/>
          <w:color w:val="000000" w:themeColor="text1"/>
          <w:sz w:val="20"/>
          <w:szCs w:val="24"/>
        </w:rPr>
      </w:pPr>
    </w:p>
    <w:p w:rsidR="00067C52" w:rsidRPr="00B06EBB" w:rsidRDefault="00F82725" w:rsidP="00B06EBB">
      <w:pPr>
        <w:autoSpaceDE w:val="0"/>
        <w:autoSpaceDN w:val="0"/>
        <w:adjustRightInd w:val="0"/>
        <w:snapToGrid w:val="0"/>
        <w:spacing w:after="0" w:line="240" w:lineRule="auto"/>
        <w:jc w:val="center"/>
        <w:rPr>
          <w:rFonts w:ascii="Times New Roman" w:hAnsi="Times New Roman" w:cs="Times New Roman"/>
          <w:iCs/>
          <w:color w:val="000000" w:themeColor="text1"/>
          <w:sz w:val="20"/>
          <w:szCs w:val="24"/>
          <w:lang w:eastAsia="zh-CN"/>
        </w:rPr>
      </w:pPr>
      <w:proofErr w:type="spellStart"/>
      <w:r w:rsidRPr="00B06EBB">
        <w:rPr>
          <w:rFonts w:ascii="Times New Roman" w:hAnsi="Times New Roman" w:cs="Times New Roman"/>
          <w:iCs/>
          <w:color w:val="000000" w:themeColor="text1"/>
          <w:sz w:val="20"/>
          <w:szCs w:val="24"/>
        </w:rPr>
        <w:t>Birara</w:t>
      </w:r>
      <w:proofErr w:type="spellEnd"/>
      <w:r w:rsidRPr="00B06EBB">
        <w:rPr>
          <w:rFonts w:ascii="Times New Roman" w:hAnsi="Times New Roman" w:cs="Times New Roman"/>
          <w:iCs/>
          <w:color w:val="000000" w:themeColor="text1"/>
          <w:sz w:val="20"/>
          <w:szCs w:val="24"/>
        </w:rPr>
        <w:t xml:space="preserve"> </w:t>
      </w:r>
      <w:proofErr w:type="spellStart"/>
      <w:r w:rsidRPr="00B06EBB">
        <w:rPr>
          <w:rFonts w:ascii="Times New Roman" w:hAnsi="Times New Roman" w:cs="Times New Roman"/>
          <w:iCs/>
          <w:color w:val="000000" w:themeColor="text1"/>
          <w:sz w:val="20"/>
          <w:szCs w:val="24"/>
        </w:rPr>
        <w:t>Ayalneh</w:t>
      </w:r>
      <w:proofErr w:type="spellEnd"/>
      <w:r w:rsidRPr="00B06EBB">
        <w:rPr>
          <w:rFonts w:ascii="Times New Roman" w:hAnsi="Times New Roman" w:cs="Times New Roman"/>
          <w:iCs/>
          <w:color w:val="000000" w:themeColor="text1"/>
          <w:sz w:val="20"/>
          <w:szCs w:val="24"/>
        </w:rPr>
        <w:t xml:space="preserve"> </w:t>
      </w:r>
      <w:proofErr w:type="spellStart"/>
      <w:r w:rsidRPr="00B06EBB">
        <w:rPr>
          <w:rFonts w:ascii="Times New Roman" w:hAnsi="Times New Roman" w:cs="Times New Roman"/>
          <w:iCs/>
          <w:color w:val="000000" w:themeColor="text1"/>
          <w:sz w:val="20"/>
          <w:szCs w:val="24"/>
        </w:rPr>
        <w:t>Tamiru</w:t>
      </w:r>
      <w:proofErr w:type="spellEnd"/>
    </w:p>
    <w:p w:rsidR="00067C52" w:rsidRPr="00B06EBB" w:rsidRDefault="00067C52" w:rsidP="00B06EBB">
      <w:pPr>
        <w:autoSpaceDE w:val="0"/>
        <w:autoSpaceDN w:val="0"/>
        <w:adjustRightInd w:val="0"/>
        <w:snapToGrid w:val="0"/>
        <w:spacing w:after="0" w:line="240" w:lineRule="auto"/>
        <w:jc w:val="center"/>
        <w:rPr>
          <w:rFonts w:ascii="Times New Roman" w:hAnsi="Times New Roman" w:cs="Times New Roman"/>
          <w:iCs/>
          <w:color w:val="000000" w:themeColor="text1"/>
          <w:sz w:val="20"/>
          <w:szCs w:val="24"/>
          <w:lang w:eastAsia="zh-CN"/>
        </w:rPr>
      </w:pPr>
    </w:p>
    <w:p w:rsidR="00BE09C6" w:rsidRPr="00B06EBB" w:rsidRDefault="00067C52" w:rsidP="00B06EBB">
      <w:pPr>
        <w:autoSpaceDE w:val="0"/>
        <w:autoSpaceDN w:val="0"/>
        <w:adjustRightInd w:val="0"/>
        <w:snapToGrid w:val="0"/>
        <w:spacing w:after="0" w:line="240" w:lineRule="auto"/>
        <w:jc w:val="center"/>
        <w:rPr>
          <w:rFonts w:ascii="Times New Roman" w:hAnsi="Times New Roman" w:cs="Times New Roman"/>
          <w:bCs/>
          <w:color w:val="000000" w:themeColor="text1"/>
          <w:sz w:val="20"/>
          <w:szCs w:val="24"/>
        </w:rPr>
      </w:pPr>
      <w:proofErr w:type="spellStart"/>
      <w:r w:rsidRPr="00B06EBB">
        <w:rPr>
          <w:rFonts w:ascii="Times New Roman" w:hAnsi="Times New Roman" w:cs="Times New Roman"/>
          <w:color w:val="000000" w:themeColor="text1"/>
          <w:sz w:val="20"/>
          <w:szCs w:val="24"/>
        </w:rPr>
        <w:t>H</w:t>
      </w:r>
      <w:r w:rsidR="00F82725" w:rsidRPr="00B06EBB">
        <w:rPr>
          <w:rFonts w:ascii="Times New Roman" w:hAnsi="Times New Roman" w:cs="Times New Roman"/>
          <w:color w:val="000000" w:themeColor="text1"/>
          <w:sz w:val="20"/>
          <w:szCs w:val="24"/>
        </w:rPr>
        <w:t>ulet</w:t>
      </w:r>
      <w:proofErr w:type="spellEnd"/>
      <w:r w:rsidR="00F82725" w:rsidRPr="00B06EBB">
        <w:rPr>
          <w:rFonts w:ascii="Times New Roman" w:hAnsi="Times New Roman" w:cs="Times New Roman"/>
          <w:color w:val="000000" w:themeColor="text1"/>
          <w:sz w:val="20"/>
          <w:szCs w:val="24"/>
        </w:rPr>
        <w:t xml:space="preserve"> </w:t>
      </w:r>
      <w:proofErr w:type="spellStart"/>
      <w:r w:rsidR="00F82725" w:rsidRPr="00B06EBB">
        <w:rPr>
          <w:rFonts w:ascii="Times New Roman" w:hAnsi="Times New Roman" w:cs="Times New Roman"/>
          <w:color w:val="000000" w:themeColor="text1"/>
          <w:sz w:val="20"/>
          <w:szCs w:val="24"/>
        </w:rPr>
        <w:t>Ejjue</w:t>
      </w:r>
      <w:proofErr w:type="spellEnd"/>
      <w:r w:rsidR="00F82725" w:rsidRPr="00B06EBB">
        <w:rPr>
          <w:rFonts w:ascii="Times New Roman" w:hAnsi="Times New Roman" w:cs="Times New Roman"/>
          <w:color w:val="000000" w:themeColor="text1"/>
          <w:sz w:val="20"/>
          <w:szCs w:val="24"/>
        </w:rPr>
        <w:t xml:space="preserve"> </w:t>
      </w:r>
      <w:proofErr w:type="spellStart"/>
      <w:r w:rsidR="00F82725" w:rsidRPr="00B06EBB">
        <w:rPr>
          <w:rFonts w:ascii="Times New Roman" w:hAnsi="Times New Roman" w:cs="Times New Roman"/>
          <w:color w:val="000000" w:themeColor="text1"/>
          <w:sz w:val="20"/>
          <w:szCs w:val="24"/>
        </w:rPr>
        <w:t>Enesie</w:t>
      </w:r>
      <w:proofErr w:type="spellEnd"/>
      <w:r w:rsidR="00F82725" w:rsidRPr="00B06EBB">
        <w:rPr>
          <w:rFonts w:ascii="Times New Roman" w:hAnsi="Times New Roman" w:cs="Times New Roman"/>
          <w:color w:val="000000" w:themeColor="text1"/>
          <w:sz w:val="20"/>
          <w:szCs w:val="24"/>
        </w:rPr>
        <w:t xml:space="preserve"> District Veterinary Clinic</w:t>
      </w:r>
      <w:r w:rsidR="007370BC" w:rsidRPr="00B06EBB">
        <w:rPr>
          <w:rFonts w:ascii="Times New Roman" w:hAnsi="Times New Roman" w:cs="Times New Roman"/>
          <w:color w:val="000000" w:themeColor="text1"/>
          <w:sz w:val="20"/>
          <w:szCs w:val="24"/>
        </w:rPr>
        <w:t xml:space="preserve"> </w:t>
      </w:r>
      <w:r w:rsidR="00BE09C6" w:rsidRPr="00B06EBB">
        <w:rPr>
          <w:rFonts w:ascii="Times New Roman" w:hAnsi="Times New Roman" w:cs="Times New Roman"/>
          <w:color w:val="000000" w:themeColor="text1"/>
          <w:sz w:val="20"/>
          <w:szCs w:val="24"/>
        </w:rPr>
        <w:t xml:space="preserve">East </w:t>
      </w:r>
      <w:proofErr w:type="spellStart"/>
      <w:r w:rsidR="00BE09C6" w:rsidRPr="00B06EBB">
        <w:rPr>
          <w:rFonts w:ascii="Times New Roman" w:hAnsi="Times New Roman" w:cs="Times New Roman"/>
          <w:color w:val="000000" w:themeColor="text1"/>
          <w:sz w:val="20"/>
          <w:szCs w:val="24"/>
        </w:rPr>
        <w:t>Gojjam</w:t>
      </w:r>
      <w:proofErr w:type="spellEnd"/>
      <w:r w:rsidR="00BE09C6" w:rsidRPr="00B06EBB">
        <w:rPr>
          <w:rFonts w:ascii="Times New Roman" w:hAnsi="Times New Roman" w:cs="Times New Roman"/>
          <w:color w:val="000000" w:themeColor="text1"/>
          <w:sz w:val="20"/>
          <w:szCs w:val="24"/>
        </w:rPr>
        <w:t xml:space="preserve"> Zone, Northwest Ethiopia.</w:t>
      </w:r>
    </w:p>
    <w:p w:rsidR="00EC085B" w:rsidRPr="00B06EBB" w:rsidRDefault="00184C79" w:rsidP="00B06EBB">
      <w:pPr>
        <w:autoSpaceDE w:val="0"/>
        <w:autoSpaceDN w:val="0"/>
        <w:adjustRightInd w:val="0"/>
        <w:snapToGrid w:val="0"/>
        <w:spacing w:after="0" w:line="240" w:lineRule="auto"/>
        <w:jc w:val="center"/>
        <w:rPr>
          <w:rFonts w:ascii="Times New Roman" w:hAnsi="Times New Roman" w:cs="Times New Roman"/>
          <w:color w:val="000000" w:themeColor="text1"/>
          <w:sz w:val="20"/>
          <w:szCs w:val="24"/>
        </w:rPr>
      </w:pPr>
      <w:r w:rsidRPr="00B06EBB">
        <w:rPr>
          <w:rFonts w:ascii="Times New Roman" w:hAnsi="Times New Roman" w:cs="Times New Roman"/>
          <w:color w:val="000000" w:themeColor="text1"/>
          <w:sz w:val="20"/>
          <w:szCs w:val="24"/>
        </w:rPr>
        <w:t>Tel</w:t>
      </w:r>
      <w:r w:rsidR="007370BC" w:rsidRPr="00B06EBB">
        <w:rPr>
          <w:rFonts w:ascii="Times New Roman" w:hAnsi="Times New Roman" w:cs="Times New Roman"/>
          <w:color w:val="000000" w:themeColor="text1"/>
          <w:sz w:val="20"/>
          <w:szCs w:val="24"/>
        </w:rPr>
        <w:t>.</w:t>
      </w:r>
      <w:r w:rsidRPr="00B06EBB">
        <w:rPr>
          <w:rFonts w:ascii="Times New Roman" w:hAnsi="Times New Roman" w:cs="Times New Roman"/>
          <w:color w:val="000000" w:themeColor="text1"/>
          <w:sz w:val="20"/>
          <w:szCs w:val="24"/>
        </w:rPr>
        <w:t xml:space="preserve"> </w:t>
      </w:r>
      <w:r w:rsidR="007370BC" w:rsidRPr="00B06EBB">
        <w:rPr>
          <w:rFonts w:ascii="Times New Roman" w:hAnsi="Times New Roman" w:cs="Times New Roman"/>
          <w:color w:val="000000" w:themeColor="text1"/>
          <w:sz w:val="20"/>
          <w:szCs w:val="24"/>
        </w:rPr>
        <w:t>0923547361.</w:t>
      </w:r>
    </w:p>
    <w:p w:rsidR="00067C52" w:rsidRPr="00B06EBB" w:rsidRDefault="007370BC" w:rsidP="00B06EBB">
      <w:pPr>
        <w:autoSpaceDE w:val="0"/>
        <w:autoSpaceDN w:val="0"/>
        <w:adjustRightInd w:val="0"/>
        <w:snapToGrid w:val="0"/>
        <w:spacing w:after="0" w:line="240" w:lineRule="auto"/>
        <w:jc w:val="center"/>
        <w:rPr>
          <w:rFonts w:ascii="Times New Roman" w:hAnsi="Times New Roman" w:cs="Times New Roman"/>
          <w:color w:val="000000" w:themeColor="text1"/>
          <w:sz w:val="20"/>
          <w:szCs w:val="24"/>
        </w:rPr>
      </w:pPr>
      <w:r w:rsidRPr="00B06EBB">
        <w:rPr>
          <w:rFonts w:ascii="Times New Roman" w:hAnsi="Times New Roman" w:cs="Times New Roman"/>
          <w:color w:val="000000" w:themeColor="text1"/>
          <w:sz w:val="20"/>
          <w:szCs w:val="24"/>
        </w:rPr>
        <w:t xml:space="preserve">E-mail: </w:t>
      </w:r>
      <w:hyperlink r:id="rId7" w:history="1">
        <w:r w:rsidR="0092082F" w:rsidRPr="00B06EBB">
          <w:rPr>
            <w:rStyle w:val="Hyperlink"/>
            <w:rFonts w:ascii="Times New Roman" w:hAnsi="Times New Roman" w:cs="Times New Roman"/>
            <w:color w:val="000000" w:themeColor="text1"/>
            <w:sz w:val="20"/>
            <w:szCs w:val="24"/>
          </w:rPr>
          <w:t>biraraayalneh@gmail.com</w:t>
        </w:r>
      </w:hyperlink>
      <w:r w:rsidRPr="00B06EBB">
        <w:rPr>
          <w:rFonts w:ascii="Times New Roman" w:hAnsi="Times New Roman" w:cs="Times New Roman"/>
          <w:color w:val="000000" w:themeColor="text1"/>
          <w:sz w:val="20"/>
          <w:szCs w:val="24"/>
        </w:rPr>
        <w:t>.</w:t>
      </w:r>
    </w:p>
    <w:p w:rsidR="00067C52" w:rsidRPr="00B06EBB" w:rsidRDefault="00067C52" w:rsidP="00B06EBB">
      <w:pPr>
        <w:autoSpaceDE w:val="0"/>
        <w:autoSpaceDN w:val="0"/>
        <w:adjustRightInd w:val="0"/>
        <w:snapToGrid w:val="0"/>
        <w:spacing w:after="0" w:line="240" w:lineRule="auto"/>
        <w:jc w:val="center"/>
        <w:rPr>
          <w:rFonts w:ascii="Times New Roman" w:hAnsi="Times New Roman" w:cs="Times New Roman"/>
          <w:color w:val="000000" w:themeColor="text1"/>
          <w:sz w:val="20"/>
          <w:szCs w:val="24"/>
        </w:rPr>
      </w:pPr>
    </w:p>
    <w:p w:rsidR="00B06EBB" w:rsidRPr="00B06EBB" w:rsidRDefault="00BE28E8" w:rsidP="00B06EBB">
      <w:pPr>
        <w:autoSpaceDE w:val="0"/>
        <w:autoSpaceDN w:val="0"/>
        <w:adjustRightInd w:val="0"/>
        <w:snapToGrid w:val="0"/>
        <w:spacing w:after="0" w:line="240" w:lineRule="auto"/>
        <w:jc w:val="both"/>
        <w:rPr>
          <w:rFonts w:ascii="Times New Roman" w:eastAsia="CenturySchoolbook" w:hAnsi="Times New Roman" w:cs="Times New Roman"/>
          <w:color w:val="000000" w:themeColor="text1"/>
          <w:sz w:val="20"/>
          <w:szCs w:val="24"/>
        </w:rPr>
      </w:pPr>
      <w:r w:rsidRPr="00B06EBB">
        <w:rPr>
          <w:rFonts w:ascii="Times New Roman" w:hAnsi="Times New Roman" w:cs="Times New Roman"/>
          <w:b/>
          <w:bCs/>
          <w:color w:val="000000" w:themeColor="text1"/>
          <w:sz w:val="20"/>
          <w:szCs w:val="24"/>
        </w:rPr>
        <w:t>Abstract</w:t>
      </w:r>
      <w:r w:rsidR="00B06EBB">
        <w:rPr>
          <w:rFonts w:ascii="Times New Roman" w:hAnsi="Times New Roman" w:cs="Times New Roman" w:hint="eastAsia"/>
          <w:b/>
          <w:bCs/>
          <w:color w:val="000000" w:themeColor="text1"/>
          <w:sz w:val="20"/>
          <w:szCs w:val="24"/>
          <w:lang w:eastAsia="zh-CN"/>
        </w:rPr>
        <w:t xml:space="preserve">: </w:t>
      </w:r>
      <w:r w:rsidR="00D967C3" w:rsidRPr="00B06EBB">
        <w:rPr>
          <w:rFonts w:ascii="Times New Roman" w:hAnsi="Times New Roman" w:cs="Times New Roman"/>
          <w:color w:val="000000" w:themeColor="text1"/>
          <w:sz w:val="20"/>
          <w:szCs w:val="24"/>
        </w:rPr>
        <w:t>A cross-sectional study w</w:t>
      </w:r>
      <w:r w:rsidR="00DA6341" w:rsidRPr="00B06EBB">
        <w:rPr>
          <w:rFonts w:ascii="Times New Roman" w:hAnsi="Times New Roman" w:cs="Times New Roman"/>
          <w:color w:val="000000" w:themeColor="text1"/>
          <w:sz w:val="20"/>
          <w:szCs w:val="24"/>
        </w:rPr>
        <w:t xml:space="preserve">as conducted from November, 2017 to </w:t>
      </w:r>
      <w:r w:rsidR="006E46C8" w:rsidRPr="00B06EBB">
        <w:rPr>
          <w:rFonts w:ascii="Times New Roman" w:hAnsi="Times New Roman" w:cs="Times New Roman"/>
          <w:color w:val="000000" w:themeColor="text1"/>
          <w:sz w:val="20"/>
          <w:szCs w:val="24"/>
        </w:rPr>
        <w:t>March</w:t>
      </w:r>
      <w:r w:rsidR="00DA6341" w:rsidRPr="00B06EBB">
        <w:rPr>
          <w:rFonts w:ascii="Times New Roman" w:hAnsi="Times New Roman" w:cs="Times New Roman"/>
          <w:color w:val="000000" w:themeColor="text1"/>
          <w:sz w:val="20"/>
          <w:szCs w:val="24"/>
        </w:rPr>
        <w:t>, 2018</w:t>
      </w:r>
      <w:r w:rsidR="004B6D06" w:rsidRPr="00B06EBB">
        <w:rPr>
          <w:rFonts w:ascii="Times New Roman" w:hAnsi="Times New Roman" w:cs="Times New Roman"/>
          <w:color w:val="000000" w:themeColor="text1"/>
          <w:sz w:val="20"/>
          <w:szCs w:val="24"/>
        </w:rPr>
        <w:t>.</w:t>
      </w:r>
      <w:r w:rsidR="004B6D06" w:rsidRPr="00B06EBB">
        <w:rPr>
          <w:rFonts w:ascii="Times New Roman" w:hAnsi="Times New Roman" w:cs="Times New Roman"/>
          <w:bCs/>
          <w:color w:val="000000" w:themeColor="text1"/>
          <w:sz w:val="20"/>
          <w:szCs w:val="24"/>
        </w:rPr>
        <w:t xml:space="preserve"> </w:t>
      </w:r>
      <w:r w:rsidR="00DD4FE8" w:rsidRPr="00B06EBB">
        <w:rPr>
          <w:rFonts w:ascii="Times New Roman" w:hAnsi="Times New Roman" w:cs="Times New Roman"/>
          <w:bCs/>
          <w:color w:val="000000" w:themeColor="text1"/>
          <w:sz w:val="20"/>
          <w:szCs w:val="24"/>
        </w:rPr>
        <w:t>A</w:t>
      </w:r>
      <w:r w:rsidR="004B6D06" w:rsidRPr="00B06EBB">
        <w:rPr>
          <w:rFonts w:ascii="Times New Roman" w:hAnsi="Times New Roman" w:cs="Times New Roman"/>
          <w:bCs/>
          <w:color w:val="000000" w:themeColor="text1"/>
          <w:sz w:val="20"/>
          <w:szCs w:val="24"/>
        </w:rPr>
        <w:t xml:space="preserve"> total of 3</w:t>
      </w:r>
      <w:r w:rsidR="00B3287E" w:rsidRPr="00B06EBB">
        <w:rPr>
          <w:rFonts w:ascii="Times New Roman" w:hAnsi="Times New Roman" w:cs="Times New Roman"/>
          <w:bCs/>
          <w:color w:val="000000" w:themeColor="text1"/>
          <w:sz w:val="20"/>
          <w:szCs w:val="24"/>
        </w:rPr>
        <w:t>84</w:t>
      </w:r>
      <w:r w:rsidR="004B6D06" w:rsidRPr="00B06EBB">
        <w:rPr>
          <w:rFonts w:ascii="Times New Roman" w:hAnsi="Times New Roman" w:cs="Times New Roman"/>
          <w:bCs/>
          <w:color w:val="000000" w:themeColor="text1"/>
          <w:sz w:val="20"/>
          <w:szCs w:val="24"/>
        </w:rPr>
        <w:t xml:space="preserve"> fecal </w:t>
      </w:r>
      <w:r w:rsidR="00C14D40" w:rsidRPr="00B06EBB">
        <w:rPr>
          <w:rFonts w:ascii="Times New Roman" w:hAnsi="Times New Roman" w:cs="Times New Roman"/>
          <w:color w:val="000000" w:themeColor="text1"/>
          <w:sz w:val="20"/>
          <w:szCs w:val="24"/>
        </w:rPr>
        <w:t xml:space="preserve">samples were </w:t>
      </w:r>
      <w:r w:rsidR="00C14D40" w:rsidRPr="00B06EBB">
        <w:rPr>
          <w:rFonts w:ascii="Times New Roman" w:hAnsi="Times New Roman" w:cs="Times New Roman"/>
          <w:bCs/>
          <w:color w:val="000000" w:themeColor="text1"/>
          <w:sz w:val="20"/>
          <w:szCs w:val="24"/>
        </w:rPr>
        <w:t xml:space="preserve">randomly </w:t>
      </w:r>
      <w:r w:rsidR="00C14D40" w:rsidRPr="00B06EBB">
        <w:rPr>
          <w:rFonts w:ascii="Times New Roman" w:hAnsi="Times New Roman" w:cs="Times New Roman"/>
          <w:color w:val="000000" w:themeColor="text1"/>
          <w:sz w:val="20"/>
          <w:szCs w:val="24"/>
        </w:rPr>
        <w:t xml:space="preserve">collected directly from the rectum of individual animal. </w:t>
      </w:r>
      <w:r w:rsidR="00B3287E" w:rsidRPr="00B06EBB">
        <w:rPr>
          <w:rFonts w:ascii="Times New Roman" w:hAnsi="Times New Roman" w:cs="Times New Roman"/>
          <w:bCs/>
          <w:color w:val="000000" w:themeColor="text1"/>
          <w:sz w:val="20"/>
          <w:szCs w:val="24"/>
        </w:rPr>
        <w:t>196</w:t>
      </w:r>
      <w:r w:rsidR="004B6D06" w:rsidRPr="00B06EBB">
        <w:rPr>
          <w:rFonts w:ascii="Times New Roman" w:hAnsi="Times New Roman" w:cs="Times New Roman"/>
          <w:bCs/>
          <w:color w:val="000000" w:themeColor="text1"/>
          <w:sz w:val="20"/>
          <w:szCs w:val="24"/>
        </w:rPr>
        <w:t xml:space="preserve"> from sheep </w:t>
      </w:r>
      <w:r w:rsidR="00B3287E" w:rsidRPr="00B06EBB">
        <w:rPr>
          <w:rFonts w:ascii="Times New Roman" w:hAnsi="Times New Roman" w:cs="Times New Roman"/>
          <w:bCs/>
          <w:color w:val="000000" w:themeColor="text1"/>
          <w:sz w:val="20"/>
          <w:szCs w:val="24"/>
        </w:rPr>
        <w:t>and 188 from goats</w:t>
      </w:r>
      <w:r w:rsidR="004B6D06" w:rsidRPr="00B06EBB">
        <w:rPr>
          <w:rFonts w:ascii="Times New Roman" w:hAnsi="Times New Roman" w:cs="Times New Roman"/>
          <w:bCs/>
          <w:color w:val="000000" w:themeColor="text1"/>
          <w:sz w:val="20"/>
          <w:szCs w:val="24"/>
        </w:rPr>
        <w:t xml:space="preserve"> to determine the prevalence of various </w:t>
      </w:r>
      <w:proofErr w:type="spellStart"/>
      <w:r w:rsidR="004B6D06" w:rsidRPr="00B06EBB">
        <w:rPr>
          <w:rFonts w:ascii="Times New Roman" w:hAnsi="Times New Roman" w:cs="Times New Roman"/>
          <w:bCs/>
          <w:color w:val="000000" w:themeColor="text1"/>
          <w:sz w:val="20"/>
          <w:szCs w:val="24"/>
        </w:rPr>
        <w:t>endoparasites</w:t>
      </w:r>
      <w:proofErr w:type="spellEnd"/>
      <w:r w:rsidR="004B6D06" w:rsidRPr="00B06EBB">
        <w:rPr>
          <w:rFonts w:ascii="Times New Roman" w:hAnsi="Times New Roman" w:cs="Times New Roman"/>
          <w:bCs/>
          <w:color w:val="000000" w:themeColor="text1"/>
          <w:sz w:val="20"/>
          <w:szCs w:val="24"/>
        </w:rPr>
        <w:t xml:space="preserve"> in </w:t>
      </w:r>
      <w:proofErr w:type="spellStart"/>
      <w:r w:rsidR="005D344A" w:rsidRPr="00B06EBB">
        <w:rPr>
          <w:rFonts w:ascii="Times New Roman" w:hAnsi="Times New Roman" w:cs="Times New Roman"/>
          <w:bCs/>
          <w:color w:val="000000" w:themeColor="text1"/>
          <w:sz w:val="20"/>
          <w:szCs w:val="24"/>
        </w:rPr>
        <w:t>Hulet</w:t>
      </w:r>
      <w:proofErr w:type="spellEnd"/>
      <w:r w:rsidR="005D344A" w:rsidRPr="00B06EBB">
        <w:rPr>
          <w:rFonts w:ascii="Times New Roman" w:hAnsi="Times New Roman" w:cs="Times New Roman"/>
          <w:bCs/>
          <w:color w:val="000000" w:themeColor="text1"/>
          <w:sz w:val="20"/>
          <w:szCs w:val="24"/>
        </w:rPr>
        <w:t xml:space="preserve"> </w:t>
      </w:r>
      <w:proofErr w:type="spellStart"/>
      <w:r w:rsidR="005D344A" w:rsidRPr="00B06EBB">
        <w:rPr>
          <w:rFonts w:ascii="Times New Roman" w:hAnsi="Times New Roman" w:cs="Times New Roman"/>
          <w:bCs/>
          <w:color w:val="000000" w:themeColor="text1"/>
          <w:sz w:val="20"/>
          <w:szCs w:val="24"/>
        </w:rPr>
        <w:t>Ejjue</w:t>
      </w:r>
      <w:proofErr w:type="spellEnd"/>
      <w:r w:rsidR="005D344A" w:rsidRPr="00B06EBB">
        <w:rPr>
          <w:rFonts w:ascii="Times New Roman" w:hAnsi="Times New Roman" w:cs="Times New Roman"/>
          <w:bCs/>
          <w:color w:val="000000" w:themeColor="text1"/>
          <w:sz w:val="20"/>
          <w:szCs w:val="24"/>
        </w:rPr>
        <w:t xml:space="preserve"> </w:t>
      </w:r>
      <w:proofErr w:type="spellStart"/>
      <w:r w:rsidR="005D344A" w:rsidRPr="00B06EBB">
        <w:rPr>
          <w:rFonts w:ascii="Times New Roman" w:hAnsi="Times New Roman" w:cs="Times New Roman"/>
          <w:bCs/>
          <w:color w:val="000000" w:themeColor="text1"/>
          <w:sz w:val="20"/>
          <w:szCs w:val="24"/>
        </w:rPr>
        <w:t>Enesie</w:t>
      </w:r>
      <w:proofErr w:type="spellEnd"/>
      <w:r w:rsidR="00C83B94" w:rsidRPr="00B06EBB">
        <w:rPr>
          <w:rFonts w:ascii="Times New Roman" w:hAnsi="Times New Roman" w:cs="Times New Roman"/>
          <w:bCs/>
          <w:color w:val="000000" w:themeColor="text1"/>
          <w:sz w:val="20"/>
          <w:szCs w:val="24"/>
        </w:rPr>
        <w:t xml:space="preserve"> and </w:t>
      </w:r>
      <w:proofErr w:type="spellStart"/>
      <w:r w:rsidR="00C83B94" w:rsidRPr="00B06EBB">
        <w:rPr>
          <w:rFonts w:ascii="Times New Roman" w:hAnsi="Times New Roman" w:cs="Times New Roman"/>
          <w:bCs/>
          <w:color w:val="000000" w:themeColor="text1"/>
          <w:sz w:val="20"/>
          <w:szCs w:val="24"/>
        </w:rPr>
        <w:t>Bibugne</w:t>
      </w:r>
      <w:proofErr w:type="spellEnd"/>
      <w:r w:rsidR="005D344A" w:rsidRPr="00B06EBB">
        <w:rPr>
          <w:rFonts w:ascii="Times New Roman" w:hAnsi="Times New Roman" w:cs="Times New Roman"/>
          <w:bCs/>
          <w:color w:val="000000" w:themeColor="text1"/>
          <w:sz w:val="20"/>
          <w:szCs w:val="24"/>
        </w:rPr>
        <w:t xml:space="preserve"> districts</w:t>
      </w:r>
      <w:r w:rsidR="00462EC8" w:rsidRPr="00B06EBB">
        <w:rPr>
          <w:rFonts w:ascii="Times New Roman" w:hAnsi="Times New Roman" w:cs="Times New Roman"/>
          <w:color w:val="000000" w:themeColor="text1"/>
          <w:sz w:val="20"/>
          <w:szCs w:val="24"/>
        </w:rPr>
        <w:t xml:space="preserve"> of East </w:t>
      </w:r>
      <w:proofErr w:type="spellStart"/>
      <w:r w:rsidR="00BF76E1" w:rsidRPr="00B06EBB">
        <w:rPr>
          <w:rFonts w:ascii="Times New Roman" w:hAnsi="Times New Roman" w:cs="Times New Roman"/>
          <w:color w:val="000000" w:themeColor="text1"/>
          <w:sz w:val="20"/>
          <w:szCs w:val="24"/>
        </w:rPr>
        <w:t>Gojjam</w:t>
      </w:r>
      <w:proofErr w:type="spellEnd"/>
      <w:r w:rsidR="00BF76E1" w:rsidRPr="00B06EBB">
        <w:rPr>
          <w:rFonts w:ascii="Times New Roman" w:hAnsi="Times New Roman" w:cs="Times New Roman"/>
          <w:color w:val="000000" w:themeColor="text1"/>
          <w:sz w:val="20"/>
          <w:szCs w:val="24"/>
        </w:rPr>
        <w:t xml:space="preserve"> Zone, Northwest Ethiopia</w:t>
      </w:r>
      <w:r w:rsidR="004B6D06" w:rsidRPr="00B06EBB">
        <w:rPr>
          <w:rFonts w:ascii="Times New Roman" w:hAnsi="Times New Roman" w:cs="Times New Roman"/>
          <w:bCs/>
          <w:color w:val="000000" w:themeColor="text1"/>
          <w:sz w:val="20"/>
          <w:szCs w:val="24"/>
        </w:rPr>
        <w:t>.</w:t>
      </w:r>
      <w:r w:rsidR="001F6735" w:rsidRPr="00B06EBB">
        <w:rPr>
          <w:rFonts w:ascii="Times New Roman" w:hAnsi="Times New Roman" w:cs="Times New Roman"/>
          <w:bCs/>
          <w:color w:val="000000" w:themeColor="text1"/>
          <w:sz w:val="20"/>
          <w:szCs w:val="24"/>
        </w:rPr>
        <w:t xml:space="preserve"> </w:t>
      </w:r>
      <w:r w:rsidR="00D24939" w:rsidRPr="00B06EBB">
        <w:rPr>
          <w:rFonts w:ascii="Times New Roman" w:hAnsi="Times New Roman" w:cs="Times New Roman"/>
          <w:color w:val="000000" w:themeColor="text1"/>
          <w:sz w:val="20"/>
          <w:szCs w:val="24"/>
        </w:rPr>
        <w:t xml:space="preserve">Parasitological investigation was performed using sedimentation technique. Data were analyzed using </w:t>
      </w:r>
      <w:proofErr w:type="spellStart"/>
      <w:r w:rsidR="00D24939" w:rsidRPr="00B06EBB">
        <w:rPr>
          <w:rFonts w:ascii="Times New Roman" w:hAnsi="Times New Roman" w:cs="Times New Roman"/>
          <w:color w:val="000000" w:themeColor="text1"/>
          <w:sz w:val="20"/>
          <w:szCs w:val="24"/>
        </w:rPr>
        <w:t>Stata</w:t>
      </w:r>
      <w:proofErr w:type="spellEnd"/>
      <w:r w:rsidR="00D24939" w:rsidRPr="00B06EBB">
        <w:rPr>
          <w:rFonts w:ascii="Times New Roman" w:hAnsi="Times New Roman" w:cs="Times New Roman"/>
          <w:color w:val="000000" w:themeColor="text1"/>
          <w:sz w:val="20"/>
          <w:szCs w:val="24"/>
        </w:rPr>
        <w:t xml:space="preserve"> version12.0 software programs. Accordi</w:t>
      </w:r>
      <w:r w:rsidR="00702B07" w:rsidRPr="00B06EBB">
        <w:rPr>
          <w:rFonts w:ascii="Times New Roman" w:hAnsi="Times New Roman" w:cs="Times New Roman"/>
          <w:color w:val="000000" w:themeColor="text1"/>
          <w:sz w:val="20"/>
          <w:szCs w:val="24"/>
        </w:rPr>
        <w:t xml:space="preserve">ngly, an overall prevalence </w:t>
      </w:r>
      <w:r w:rsidR="00702B07" w:rsidRPr="00B06EBB">
        <w:rPr>
          <w:rFonts w:ascii="Times New Roman" w:hAnsi="Times New Roman" w:cs="Times New Roman"/>
          <w:bCs/>
          <w:color w:val="000000" w:themeColor="text1"/>
          <w:sz w:val="20"/>
          <w:szCs w:val="24"/>
        </w:rPr>
        <w:t xml:space="preserve">44% was found positive for </w:t>
      </w:r>
      <w:proofErr w:type="spellStart"/>
      <w:r w:rsidR="00702B07" w:rsidRPr="00B06EBB">
        <w:rPr>
          <w:rFonts w:ascii="Times New Roman" w:hAnsi="Times New Roman" w:cs="Times New Roman"/>
          <w:bCs/>
          <w:color w:val="000000" w:themeColor="text1"/>
          <w:sz w:val="20"/>
          <w:szCs w:val="24"/>
        </w:rPr>
        <w:t>endoparasites</w:t>
      </w:r>
      <w:proofErr w:type="spellEnd"/>
      <w:r w:rsidR="00702B07" w:rsidRPr="00B06EBB">
        <w:rPr>
          <w:rFonts w:ascii="Times New Roman" w:hAnsi="Times New Roman" w:cs="Times New Roman"/>
          <w:bCs/>
          <w:color w:val="000000" w:themeColor="text1"/>
          <w:sz w:val="20"/>
          <w:szCs w:val="24"/>
        </w:rPr>
        <w:t>. The prevalence of gastrointestinal parasites tended to be higher in sheep 60.7% than in goats 26.5%.</w:t>
      </w:r>
      <w:r w:rsidR="004B6D06" w:rsidRPr="00B06EBB">
        <w:rPr>
          <w:rFonts w:ascii="Times New Roman" w:hAnsi="Times New Roman" w:cs="Times New Roman"/>
          <w:bCs/>
          <w:color w:val="000000" w:themeColor="text1"/>
          <w:sz w:val="20"/>
          <w:szCs w:val="24"/>
        </w:rPr>
        <w:t xml:space="preserve"> </w:t>
      </w:r>
      <w:proofErr w:type="spellStart"/>
      <w:r w:rsidR="004B6D06" w:rsidRPr="00B06EBB">
        <w:rPr>
          <w:rFonts w:ascii="Times New Roman" w:hAnsi="Times New Roman" w:cs="Times New Roman"/>
          <w:bCs/>
          <w:color w:val="000000" w:themeColor="text1"/>
          <w:sz w:val="20"/>
          <w:szCs w:val="24"/>
        </w:rPr>
        <w:t>endoparasites</w:t>
      </w:r>
      <w:proofErr w:type="spellEnd"/>
      <w:r w:rsidR="004B6D06" w:rsidRPr="00B06EBB">
        <w:rPr>
          <w:rFonts w:ascii="Times New Roman" w:hAnsi="Times New Roman" w:cs="Times New Roman"/>
          <w:bCs/>
          <w:color w:val="000000" w:themeColor="text1"/>
          <w:sz w:val="20"/>
          <w:szCs w:val="24"/>
        </w:rPr>
        <w:t xml:space="preserve"> identified in sheep included </w:t>
      </w:r>
      <w:proofErr w:type="spellStart"/>
      <w:r w:rsidR="008A7A7F" w:rsidRPr="00B06EBB">
        <w:rPr>
          <w:rFonts w:ascii="Times New Roman" w:hAnsi="Times New Roman" w:cs="Times New Roman"/>
          <w:bCs/>
          <w:i/>
          <w:iCs/>
          <w:color w:val="000000" w:themeColor="text1"/>
          <w:sz w:val="20"/>
          <w:szCs w:val="24"/>
        </w:rPr>
        <w:t>Haemoncus</w:t>
      </w:r>
      <w:proofErr w:type="spellEnd"/>
      <w:r w:rsidR="004B6D06" w:rsidRPr="00B06EBB">
        <w:rPr>
          <w:rFonts w:ascii="Times New Roman" w:hAnsi="Times New Roman" w:cs="Times New Roman"/>
          <w:bCs/>
          <w:i/>
          <w:iCs/>
          <w:color w:val="000000" w:themeColor="text1"/>
          <w:sz w:val="20"/>
          <w:szCs w:val="24"/>
        </w:rPr>
        <w:t xml:space="preserve"> </w:t>
      </w:r>
      <w:r w:rsidR="004B6D06" w:rsidRPr="00B06EBB">
        <w:rPr>
          <w:rFonts w:ascii="Times New Roman" w:hAnsi="Times New Roman" w:cs="Times New Roman"/>
          <w:bCs/>
          <w:color w:val="000000" w:themeColor="text1"/>
          <w:sz w:val="20"/>
          <w:szCs w:val="24"/>
        </w:rPr>
        <w:t>(</w:t>
      </w:r>
      <w:r w:rsidR="00631703" w:rsidRPr="00B06EBB">
        <w:rPr>
          <w:rFonts w:ascii="Times New Roman" w:hAnsi="Times New Roman" w:cs="Times New Roman"/>
          <w:bCs/>
          <w:color w:val="000000" w:themeColor="text1"/>
          <w:sz w:val="20"/>
          <w:szCs w:val="24"/>
        </w:rPr>
        <w:t>52</w:t>
      </w:r>
      <w:r w:rsidR="004B6D06" w:rsidRPr="00B06EBB">
        <w:rPr>
          <w:rFonts w:ascii="Times New Roman" w:hAnsi="Times New Roman" w:cs="Times New Roman"/>
          <w:bCs/>
          <w:color w:val="000000" w:themeColor="text1"/>
          <w:sz w:val="20"/>
          <w:szCs w:val="24"/>
        </w:rPr>
        <w:t>%)</w:t>
      </w:r>
      <w:r w:rsidR="004B6D06" w:rsidRPr="00B06EBB">
        <w:rPr>
          <w:rFonts w:ascii="Times New Roman" w:hAnsi="Times New Roman" w:cs="Times New Roman"/>
          <w:bCs/>
          <w:i/>
          <w:iCs/>
          <w:color w:val="000000" w:themeColor="text1"/>
          <w:sz w:val="20"/>
          <w:szCs w:val="24"/>
        </w:rPr>
        <w:t xml:space="preserve">, </w:t>
      </w:r>
      <w:proofErr w:type="spellStart"/>
      <w:r w:rsidR="004B6D06" w:rsidRPr="00B06EBB">
        <w:rPr>
          <w:rFonts w:ascii="Times New Roman" w:hAnsi="Times New Roman" w:cs="Times New Roman"/>
          <w:bCs/>
          <w:i/>
          <w:iCs/>
          <w:color w:val="000000" w:themeColor="text1"/>
          <w:sz w:val="20"/>
          <w:szCs w:val="24"/>
        </w:rPr>
        <w:t>Coccidia</w:t>
      </w:r>
      <w:proofErr w:type="spellEnd"/>
      <w:r w:rsidR="004B6D06" w:rsidRPr="00B06EBB">
        <w:rPr>
          <w:rFonts w:ascii="Times New Roman" w:hAnsi="Times New Roman" w:cs="Times New Roman"/>
          <w:bCs/>
          <w:i/>
          <w:iCs/>
          <w:color w:val="000000" w:themeColor="text1"/>
          <w:sz w:val="20"/>
          <w:szCs w:val="24"/>
        </w:rPr>
        <w:t xml:space="preserve"> </w:t>
      </w:r>
      <w:r w:rsidR="00233E7D" w:rsidRPr="00B06EBB">
        <w:rPr>
          <w:rFonts w:ascii="Times New Roman" w:hAnsi="Times New Roman" w:cs="Times New Roman"/>
          <w:bCs/>
          <w:color w:val="000000" w:themeColor="text1"/>
          <w:sz w:val="20"/>
          <w:szCs w:val="24"/>
        </w:rPr>
        <w:t>(44.3</w:t>
      </w:r>
      <w:r w:rsidR="004B6D06" w:rsidRPr="00B06EBB">
        <w:rPr>
          <w:rFonts w:ascii="Times New Roman" w:hAnsi="Times New Roman" w:cs="Times New Roman"/>
          <w:bCs/>
          <w:color w:val="000000" w:themeColor="text1"/>
          <w:sz w:val="20"/>
          <w:szCs w:val="24"/>
        </w:rPr>
        <w:t>%)</w:t>
      </w:r>
      <w:r w:rsidR="004B6D06" w:rsidRPr="00B06EBB">
        <w:rPr>
          <w:rFonts w:ascii="Times New Roman" w:hAnsi="Times New Roman" w:cs="Times New Roman"/>
          <w:bCs/>
          <w:i/>
          <w:iCs/>
          <w:color w:val="000000" w:themeColor="text1"/>
          <w:sz w:val="20"/>
          <w:szCs w:val="24"/>
        </w:rPr>
        <w:t xml:space="preserve">, </w:t>
      </w:r>
      <w:proofErr w:type="spellStart"/>
      <w:r w:rsidR="004B6D06" w:rsidRPr="00B06EBB">
        <w:rPr>
          <w:rFonts w:ascii="Times New Roman" w:hAnsi="Times New Roman" w:cs="Times New Roman"/>
          <w:bCs/>
          <w:i/>
          <w:iCs/>
          <w:color w:val="000000" w:themeColor="text1"/>
          <w:sz w:val="20"/>
          <w:szCs w:val="24"/>
        </w:rPr>
        <w:t>Trichuris</w:t>
      </w:r>
      <w:proofErr w:type="spellEnd"/>
      <w:r w:rsidR="004B6D06" w:rsidRPr="00B06EBB">
        <w:rPr>
          <w:rFonts w:ascii="Times New Roman" w:hAnsi="Times New Roman" w:cs="Times New Roman"/>
          <w:bCs/>
          <w:i/>
          <w:iCs/>
          <w:color w:val="000000" w:themeColor="text1"/>
          <w:sz w:val="20"/>
          <w:szCs w:val="24"/>
        </w:rPr>
        <w:t xml:space="preserve"> </w:t>
      </w:r>
      <w:r w:rsidR="004B6D06" w:rsidRPr="00B06EBB">
        <w:rPr>
          <w:rFonts w:ascii="Times New Roman" w:hAnsi="Times New Roman" w:cs="Times New Roman"/>
          <w:bCs/>
          <w:color w:val="000000" w:themeColor="text1"/>
          <w:sz w:val="20"/>
          <w:szCs w:val="24"/>
        </w:rPr>
        <w:t>(</w:t>
      </w:r>
      <w:r w:rsidR="00631703" w:rsidRPr="00B06EBB">
        <w:rPr>
          <w:rFonts w:ascii="Times New Roman" w:hAnsi="Times New Roman" w:cs="Times New Roman"/>
          <w:bCs/>
          <w:color w:val="000000" w:themeColor="text1"/>
          <w:sz w:val="20"/>
          <w:szCs w:val="24"/>
        </w:rPr>
        <w:t>34.6</w:t>
      </w:r>
      <w:r w:rsidR="004B6D06" w:rsidRPr="00B06EBB">
        <w:rPr>
          <w:rFonts w:ascii="Times New Roman" w:hAnsi="Times New Roman" w:cs="Times New Roman"/>
          <w:bCs/>
          <w:color w:val="000000" w:themeColor="text1"/>
          <w:sz w:val="20"/>
          <w:szCs w:val="24"/>
        </w:rPr>
        <w:t>%)</w:t>
      </w:r>
      <w:r w:rsidR="004B6D06" w:rsidRPr="00B06EBB">
        <w:rPr>
          <w:rFonts w:ascii="Times New Roman" w:hAnsi="Times New Roman" w:cs="Times New Roman"/>
          <w:bCs/>
          <w:i/>
          <w:iCs/>
          <w:color w:val="000000" w:themeColor="text1"/>
          <w:sz w:val="20"/>
          <w:szCs w:val="24"/>
        </w:rPr>
        <w:t xml:space="preserve">, </w:t>
      </w:r>
      <w:proofErr w:type="spellStart"/>
      <w:r w:rsidR="004B6D06" w:rsidRPr="00B06EBB">
        <w:rPr>
          <w:rFonts w:ascii="Times New Roman" w:hAnsi="Times New Roman" w:cs="Times New Roman"/>
          <w:bCs/>
          <w:i/>
          <w:iCs/>
          <w:color w:val="000000" w:themeColor="text1"/>
          <w:sz w:val="20"/>
          <w:szCs w:val="24"/>
        </w:rPr>
        <w:t>Nematodirus</w:t>
      </w:r>
      <w:proofErr w:type="spellEnd"/>
      <w:r w:rsidR="004B6D06" w:rsidRPr="00B06EBB">
        <w:rPr>
          <w:rFonts w:ascii="Times New Roman" w:hAnsi="Times New Roman" w:cs="Times New Roman"/>
          <w:bCs/>
          <w:i/>
          <w:iCs/>
          <w:color w:val="000000" w:themeColor="text1"/>
          <w:sz w:val="20"/>
          <w:szCs w:val="24"/>
        </w:rPr>
        <w:t xml:space="preserve"> </w:t>
      </w:r>
      <w:r w:rsidR="004B6D06" w:rsidRPr="00B06EBB">
        <w:rPr>
          <w:rFonts w:ascii="Times New Roman" w:hAnsi="Times New Roman" w:cs="Times New Roman"/>
          <w:bCs/>
          <w:color w:val="000000" w:themeColor="text1"/>
          <w:sz w:val="20"/>
          <w:szCs w:val="24"/>
        </w:rPr>
        <w:t>(</w:t>
      </w:r>
      <w:r w:rsidR="00247FAB" w:rsidRPr="00B06EBB">
        <w:rPr>
          <w:rFonts w:ascii="Times New Roman" w:hAnsi="Times New Roman" w:cs="Times New Roman"/>
          <w:bCs/>
          <w:color w:val="000000" w:themeColor="text1"/>
          <w:sz w:val="20"/>
          <w:szCs w:val="24"/>
        </w:rPr>
        <w:t>22.9</w:t>
      </w:r>
      <w:r w:rsidR="004B6D06" w:rsidRPr="00B06EBB">
        <w:rPr>
          <w:rFonts w:ascii="Times New Roman" w:hAnsi="Times New Roman" w:cs="Times New Roman"/>
          <w:bCs/>
          <w:color w:val="000000" w:themeColor="text1"/>
          <w:sz w:val="20"/>
          <w:szCs w:val="24"/>
        </w:rPr>
        <w:t>%)</w:t>
      </w:r>
      <w:r w:rsidR="00233E7D" w:rsidRPr="00B06EBB">
        <w:rPr>
          <w:rFonts w:ascii="Times New Roman" w:hAnsi="Times New Roman" w:cs="Times New Roman"/>
          <w:bCs/>
          <w:color w:val="000000" w:themeColor="text1"/>
          <w:sz w:val="20"/>
          <w:szCs w:val="24"/>
        </w:rPr>
        <w:t>,</w:t>
      </w:r>
      <w:r w:rsidRPr="00B06EBB">
        <w:rPr>
          <w:rFonts w:ascii="Times New Roman" w:hAnsi="Times New Roman" w:cs="Times New Roman" w:hint="eastAsia"/>
          <w:bCs/>
          <w:color w:val="000000" w:themeColor="text1"/>
          <w:sz w:val="20"/>
          <w:szCs w:val="24"/>
          <w:lang w:eastAsia="zh-CN"/>
        </w:rPr>
        <w:t xml:space="preserve"> </w:t>
      </w:r>
      <w:proofErr w:type="spellStart"/>
      <w:r w:rsidR="00233E7D" w:rsidRPr="00B06EBB">
        <w:rPr>
          <w:rFonts w:ascii="Times New Roman" w:hAnsi="Times New Roman" w:cs="Times New Roman"/>
          <w:bCs/>
          <w:color w:val="000000" w:themeColor="text1"/>
          <w:sz w:val="20"/>
          <w:szCs w:val="24"/>
        </w:rPr>
        <w:t>paramphistomum</w:t>
      </w:r>
      <w:proofErr w:type="spellEnd"/>
      <w:r w:rsidR="00233E7D" w:rsidRPr="00B06EBB">
        <w:rPr>
          <w:rFonts w:ascii="Times New Roman" w:hAnsi="Times New Roman" w:cs="Times New Roman"/>
          <w:bCs/>
          <w:color w:val="000000" w:themeColor="text1"/>
          <w:sz w:val="20"/>
          <w:szCs w:val="24"/>
        </w:rPr>
        <w:t xml:space="preserve"> 18.3</w:t>
      </w:r>
      <w:r w:rsidR="00247FAB" w:rsidRPr="00B06EBB">
        <w:rPr>
          <w:rFonts w:ascii="Times New Roman" w:hAnsi="Times New Roman" w:cs="Times New Roman"/>
          <w:bCs/>
          <w:color w:val="000000" w:themeColor="text1"/>
          <w:sz w:val="20"/>
          <w:szCs w:val="24"/>
        </w:rPr>
        <w:t>%</w:t>
      </w:r>
      <w:r w:rsidR="004B6D06" w:rsidRPr="00B06EBB">
        <w:rPr>
          <w:rFonts w:ascii="Times New Roman" w:hAnsi="Times New Roman" w:cs="Times New Roman"/>
          <w:bCs/>
          <w:color w:val="000000" w:themeColor="text1"/>
          <w:sz w:val="20"/>
          <w:szCs w:val="24"/>
        </w:rPr>
        <w:t xml:space="preserve"> and </w:t>
      </w:r>
      <w:proofErr w:type="spellStart"/>
      <w:r w:rsidR="004B6D06" w:rsidRPr="00B06EBB">
        <w:rPr>
          <w:rFonts w:ascii="Times New Roman" w:hAnsi="Times New Roman" w:cs="Times New Roman"/>
          <w:bCs/>
          <w:i/>
          <w:iCs/>
          <w:color w:val="000000" w:themeColor="text1"/>
          <w:sz w:val="20"/>
          <w:szCs w:val="24"/>
        </w:rPr>
        <w:t>Fasciola</w:t>
      </w:r>
      <w:proofErr w:type="spellEnd"/>
      <w:r w:rsidR="004B6D06" w:rsidRPr="00B06EBB">
        <w:rPr>
          <w:rFonts w:ascii="Times New Roman" w:hAnsi="Times New Roman" w:cs="Times New Roman"/>
          <w:bCs/>
          <w:i/>
          <w:iCs/>
          <w:color w:val="000000" w:themeColor="text1"/>
          <w:sz w:val="20"/>
          <w:szCs w:val="24"/>
        </w:rPr>
        <w:t xml:space="preserve"> </w:t>
      </w:r>
      <w:r w:rsidR="004B6D06" w:rsidRPr="00B06EBB">
        <w:rPr>
          <w:rFonts w:ascii="Times New Roman" w:hAnsi="Times New Roman" w:cs="Times New Roman"/>
          <w:bCs/>
          <w:color w:val="000000" w:themeColor="text1"/>
          <w:sz w:val="20"/>
          <w:szCs w:val="24"/>
        </w:rPr>
        <w:t>(</w:t>
      </w:r>
      <w:r w:rsidR="00247FAB" w:rsidRPr="00B06EBB">
        <w:rPr>
          <w:rFonts w:ascii="Times New Roman" w:hAnsi="Times New Roman" w:cs="Times New Roman"/>
          <w:bCs/>
          <w:color w:val="000000" w:themeColor="text1"/>
          <w:sz w:val="20"/>
          <w:szCs w:val="24"/>
        </w:rPr>
        <w:t>60.7</w:t>
      </w:r>
      <w:r w:rsidR="004B6D06" w:rsidRPr="00B06EBB">
        <w:rPr>
          <w:rFonts w:ascii="Times New Roman" w:hAnsi="Times New Roman" w:cs="Times New Roman"/>
          <w:bCs/>
          <w:color w:val="000000" w:themeColor="text1"/>
          <w:sz w:val="20"/>
          <w:szCs w:val="24"/>
        </w:rPr>
        <w:t xml:space="preserve">%) while only </w:t>
      </w:r>
      <w:proofErr w:type="spellStart"/>
      <w:r w:rsidR="008A7A7F" w:rsidRPr="00B06EBB">
        <w:rPr>
          <w:rFonts w:ascii="Times New Roman" w:hAnsi="Times New Roman" w:cs="Times New Roman"/>
          <w:bCs/>
          <w:i/>
          <w:iCs/>
          <w:color w:val="000000" w:themeColor="text1"/>
          <w:sz w:val="20"/>
          <w:szCs w:val="24"/>
        </w:rPr>
        <w:t>Haemoncus</w:t>
      </w:r>
      <w:proofErr w:type="spellEnd"/>
      <w:r w:rsidR="004B6D06" w:rsidRPr="00B06EBB">
        <w:rPr>
          <w:rFonts w:ascii="Times New Roman" w:hAnsi="Times New Roman" w:cs="Times New Roman"/>
          <w:bCs/>
          <w:i/>
          <w:iCs/>
          <w:color w:val="000000" w:themeColor="text1"/>
          <w:sz w:val="20"/>
          <w:szCs w:val="24"/>
        </w:rPr>
        <w:t xml:space="preserve"> </w:t>
      </w:r>
      <w:r w:rsidR="004B6D06" w:rsidRPr="00B06EBB">
        <w:rPr>
          <w:rFonts w:ascii="Times New Roman" w:hAnsi="Times New Roman" w:cs="Times New Roman"/>
          <w:bCs/>
          <w:color w:val="000000" w:themeColor="text1"/>
          <w:sz w:val="20"/>
          <w:szCs w:val="24"/>
        </w:rPr>
        <w:t>(</w:t>
      </w:r>
      <w:r w:rsidR="00233E7D" w:rsidRPr="00B06EBB">
        <w:rPr>
          <w:rFonts w:ascii="Times New Roman" w:hAnsi="Times New Roman" w:cs="Times New Roman"/>
          <w:bCs/>
          <w:color w:val="000000" w:themeColor="text1"/>
          <w:sz w:val="20"/>
          <w:szCs w:val="24"/>
        </w:rPr>
        <w:t>26.5</w:t>
      </w:r>
      <w:r w:rsidR="004B6D06" w:rsidRPr="00B06EBB">
        <w:rPr>
          <w:rFonts w:ascii="Times New Roman" w:hAnsi="Times New Roman" w:cs="Times New Roman"/>
          <w:bCs/>
          <w:color w:val="000000" w:themeColor="text1"/>
          <w:sz w:val="20"/>
          <w:szCs w:val="24"/>
        </w:rPr>
        <w:t>%)</w:t>
      </w:r>
      <w:r w:rsidR="004B6D06" w:rsidRPr="00B06EBB">
        <w:rPr>
          <w:rFonts w:ascii="Times New Roman" w:hAnsi="Times New Roman" w:cs="Times New Roman"/>
          <w:bCs/>
          <w:i/>
          <w:iCs/>
          <w:color w:val="000000" w:themeColor="text1"/>
          <w:sz w:val="20"/>
          <w:szCs w:val="24"/>
        </w:rPr>
        <w:t xml:space="preserve">, </w:t>
      </w:r>
      <w:proofErr w:type="spellStart"/>
      <w:r w:rsidR="004B6D06" w:rsidRPr="00B06EBB">
        <w:rPr>
          <w:rFonts w:ascii="Times New Roman" w:hAnsi="Times New Roman" w:cs="Times New Roman"/>
          <w:bCs/>
          <w:i/>
          <w:iCs/>
          <w:color w:val="000000" w:themeColor="text1"/>
          <w:sz w:val="20"/>
          <w:szCs w:val="24"/>
        </w:rPr>
        <w:t>Trichuris</w:t>
      </w:r>
      <w:proofErr w:type="spellEnd"/>
      <w:r w:rsidR="004B6D06" w:rsidRPr="00B06EBB">
        <w:rPr>
          <w:rFonts w:ascii="Times New Roman" w:hAnsi="Times New Roman" w:cs="Times New Roman"/>
          <w:bCs/>
          <w:i/>
          <w:iCs/>
          <w:color w:val="000000" w:themeColor="text1"/>
          <w:sz w:val="20"/>
          <w:szCs w:val="24"/>
        </w:rPr>
        <w:t xml:space="preserve"> </w:t>
      </w:r>
      <w:r w:rsidR="004B6D06" w:rsidRPr="00B06EBB">
        <w:rPr>
          <w:rFonts w:ascii="Times New Roman" w:hAnsi="Times New Roman" w:cs="Times New Roman"/>
          <w:bCs/>
          <w:color w:val="000000" w:themeColor="text1"/>
          <w:sz w:val="20"/>
          <w:szCs w:val="24"/>
        </w:rPr>
        <w:t>(</w:t>
      </w:r>
      <w:r w:rsidR="00247FAB" w:rsidRPr="00B06EBB">
        <w:rPr>
          <w:rFonts w:ascii="Times New Roman" w:hAnsi="Times New Roman" w:cs="Times New Roman"/>
          <w:bCs/>
          <w:color w:val="000000" w:themeColor="text1"/>
          <w:sz w:val="20"/>
          <w:szCs w:val="24"/>
        </w:rPr>
        <w:t>11.7%</w:t>
      </w:r>
      <w:r w:rsidR="004B6D06" w:rsidRPr="00B06EBB">
        <w:rPr>
          <w:rFonts w:ascii="Times New Roman" w:hAnsi="Times New Roman" w:cs="Times New Roman"/>
          <w:bCs/>
          <w:color w:val="000000" w:themeColor="text1"/>
          <w:sz w:val="20"/>
          <w:szCs w:val="24"/>
        </w:rPr>
        <w:t>)</w:t>
      </w:r>
      <w:r w:rsidR="004B6D06" w:rsidRPr="00B06EBB">
        <w:rPr>
          <w:rFonts w:ascii="Times New Roman" w:hAnsi="Times New Roman" w:cs="Times New Roman"/>
          <w:bCs/>
          <w:i/>
          <w:iCs/>
          <w:color w:val="000000" w:themeColor="text1"/>
          <w:sz w:val="20"/>
          <w:szCs w:val="24"/>
        </w:rPr>
        <w:t>,</w:t>
      </w:r>
      <w:r w:rsidR="00247FAB" w:rsidRPr="00B06EBB">
        <w:rPr>
          <w:rFonts w:ascii="Times New Roman" w:hAnsi="Times New Roman" w:cs="Times New Roman"/>
          <w:bCs/>
          <w:i/>
          <w:iCs/>
          <w:color w:val="000000" w:themeColor="text1"/>
          <w:sz w:val="20"/>
          <w:szCs w:val="24"/>
        </w:rPr>
        <w:t xml:space="preserve"> </w:t>
      </w:r>
      <w:proofErr w:type="spellStart"/>
      <w:r w:rsidR="00247FAB" w:rsidRPr="00B06EBB">
        <w:rPr>
          <w:rFonts w:ascii="Times New Roman" w:hAnsi="Times New Roman" w:cs="Times New Roman"/>
          <w:bCs/>
          <w:i/>
          <w:iCs/>
          <w:color w:val="000000" w:themeColor="text1"/>
          <w:sz w:val="20"/>
          <w:szCs w:val="24"/>
        </w:rPr>
        <w:t>Coccidia</w:t>
      </w:r>
      <w:proofErr w:type="spellEnd"/>
      <w:r w:rsidR="00247FAB" w:rsidRPr="00B06EBB">
        <w:rPr>
          <w:rFonts w:ascii="Times New Roman" w:hAnsi="Times New Roman" w:cs="Times New Roman"/>
          <w:bCs/>
          <w:i/>
          <w:iCs/>
          <w:color w:val="000000" w:themeColor="text1"/>
          <w:sz w:val="20"/>
          <w:szCs w:val="24"/>
        </w:rPr>
        <w:t xml:space="preserve"> 19.6%</w:t>
      </w:r>
      <w:r w:rsidR="004B6D06" w:rsidRPr="00B06EBB">
        <w:rPr>
          <w:rFonts w:ascii="Times New Roman" w:hAnsi="Times New Roman" w:cs="Times New Roman"/>
          <w:bCs/>
          <w:i/>
          <w:iCs/>
          <w:color w:val="000000" w:themeColor="text1"/>
          <w:sz w:val="20"/>
          <w:szCs w:val="24"/>
        </w:rPr>
        <w:t xml:space="preserve"> </w:t>
      </w:r>
      <w:r w:rsidR="004B6D06" w:rsidRPr="00B06EBB">
        <w:rPr>
          <w:rFonts w:ascii="Times New Roman" w:hAnsi="Times New Roman" w:cs="Times New Roman"/>
          <w:bCs/>
          <w:color w:val="000000" w:themeColor="text1"/>
          <w:sz w:val="20"/>
          <w:szCs w:val="24"/>
        </w:rPr>
        <w:t xml:space="preserve">and </w:t>
      </w:r>
      <w:proofErr w:type="spellStart"/>
      <w:r w:rsidR="00247FAB" w:rsidRPr="00B06EBB">
        <w:rPr>
          <w:rFonts w:ascii="Times New Roman" w:hAnsi="Times New Roman" w:cs="Times New Roman"/>
          <w:bCs/>
          <w:i/>
          <w:iCs/>
          <w:color w:val="000000" w:themeColor="text1"/>
          <w:sz w:val="20"/>
          <w:szCs w:val="24"/>
        </w:rPr>
        <w:t>Fasciola</w:t>
      </w:r>
      <w:proofErr w:type="spellEnd"/>
      <w:r w:rsidRPr="00B06EBB">
        <w:rPr>
          <w:rFonts w:ascii="Times New Roman" w:hAnsi="Times New Roman" w:cs="Times New Roman" w:hint="eastAsia"/>
          <w:bCs/>
          <w:i/>
          <w:iCs/>
          <w:color w:val="000000" w:themeColor="text1"/>
          <w:sz w:val="20"/>
          <w:szCs w:val="24"/>
          <w:lang w:eastAsia="zh-CN"/>
        </w:rPr>
        <w:t xml:space="preserve"> </w:t>
      </w:r>
      <w:r w:rsidR="004B6D06" w:rsidRPr="00B06EBB">
        <w:rPr>
          <w:rFonts w:ascii="Times New Roman" w:hAnsi="Times New Roman" w:cs="Times New Roman"/>
          <w:bCs/>
          <w:color w:val="000000" w:themeColor="text1"/>
          <w:sz w:val="20"/>
          <w:szCs w:val="24"/>
        </w:rPr>
        <w:t>(</w:t>
      </w:r>
      <w:r w:rsidR="00247FAB" w:rsidRPr="00B06EBB">
        <w:rPr>
          <w:rFonts w:ascii="Times New Roman" w:hAnsi="Times New Roman" w:cs="Times New Roman"/>
          <w:bCs/>
          <w:color w:val="000000" w:themeColor="text1"/>
          <w:sz w:val="20"/>
          <w:szCs w:val="24"/>
        </w:rPr>
        <w:t>4.2</w:t>
      </w:r>
      <w:r w:rsidR="005900A7" w:rsidRPr="00B06EBB">
        <w:rPr>
          <w:rFonts w:ascii="Times New Roman" w:hAnsi="Times New Roman" w:cs="Times New Roman"/>
          <w:bCs/>
          <w:color w:val="000000" w:themeColor="text1"/>
          <w:sz w:val="20"/>
          <w:szCs w:val="24"/>
        </w:rPr>
        <w:t xml:space="preserve">%) were recorded </w:t>
      </w:r>
      <w:r w:rsidR="004B6D06" w:rsidRPr="00B06EBB">
        <w:rPr>
          <w:rFonts w:ascii="Times New Roman" w:hAnsi="Times New Roman" w:cs="Times New Roman"/>
          <w:bCs/>
          <w:color w:val="000000" w:themeColor="text1"/>
          <w:sz w:val="20"/>
          <w:szCs w:val="24"/>
        </w:rPr>
        <w:t xml:space="preserve">from the fecal samples of goat. </w:t>
      </w:r>
      <w:r w:rsidR="00702B07" w:rsidRPr="00B06EBB">
        <w:rPr>
          <w:rFonts w:ascii="Times New Roman" w:eastAsia="CenturySchoolbook" w:hAnsi="Times New Roman" w:cs="Times New Roman"/>
          <w:color w:val="000000" w:themeColor="text1"/>
          <w:sz w:val="20"/>
          <w:szCs w:val="24"/>
        </w:rPr>
        <w:t>A statistically significant difference (P &lt; 0.05) was found in prevalence between species.</w:t>
      </w:r>
    </w:p>
    <w:p w:rsidR="00B06EBB" w:rsidRPr="00B06EBB" w:rsidRDefault="00B06EBB" w:rsidP="00B06EBB">
      <w:pPr>
        <w:autoSpaceDE w:val="0"/>
        <w:autoSpaceDN w:val="0"/>
        <w:adjustRightInd w:val="0"/>
        <w:snapToGrid w:val="0"/>
        <w:spacing w:after="0" w:line="240" w:lineRule="auto"/>
        <w:jc w:val="both"/>
        <w:rPr>
          <w:rFonts w:ascii="Times New Roman" w:hAnsi="Times New Roman" w:cs="Times New Roman"/>
          <w:iCs/>
          <w:color w:val="000000" w:themeColor="text1"/>
          <w:sz w:val="20"/>
          <w:szCs w:val="24"/>
          <w:lang w:eastAsia="zh-CN"/>
        </w:rPr>
      </w:pPr>
      <w:r w:rsidRPr="00B06EBB">
        <w:rPr>
          <w:rFonts w:ascii="Times New Roman" w:hAnsi="Times New Roman" w:cs="Times New Roman" w:hint="eastAsia"/>
          <w:sz w:val="20"/>
          <w:szCs w:val="20"/>
        </w:rPr>
        <w:t xml:space="preserve"> [</w:t>
      </w:r>
      <w:proofErr w:type="spellStart"/>
      <w:r w:rsidRPr="00B06EBB">
        <w:rPr>
          <w:rFonts w:ascii="Times New Roman" w:hAnsi="Times New Roman" w:cs="Times New Roman"/>
          <w:iCs/>
          <w:color w:val="000000" w:themeColor="text1"/>
          <w:sz w:val="20"/>
          <w:szCs w:val="24"/>
        </w:rPr>
        <w:t>Birara</w:t>
      </w:r>
      <w:proofErr w:type="spellEnd"/>
      <w:r w:rsidRPr="00B06EBB">
        <w:rPr>
          <w:rFonts w:ascii="Times New Roman" w:hAnsi="Times New Roman" w:cs="Times New Roman"/>
          <w:iCs/>
          <w:color w:val="000000" w:themeColor="text1"/>
          <w:sz w:val="20"/>
          <w:szCs w:val="24"/>
        </w:rPr>
        <w:t xml:space="preserve"> </w:t>
      </w:r>
      <w:proofErr w:type="spellStart"/>
      <w:r w:rsidRPr="00B06EBB">
        <w:rPr>
          <w:rFonts w:ascii="Times New Roman" w:hAnsi="Times New Roman" w:cs="Times New Roman"/>
          <w:iCs/>
          <w:color w:val="000000" w:themeColor="text1"/>
          <w:sz w:val="20"/>
          <w:szCs w:val="24"/>
        </w:rPr>
        <w:t>Ayalneh</w:t>
      </w:r>
      <w:proofErr w:type="spellEnd"/>
      <w:r w:rsidRPr="00B06EBB">
        <w:rPr>
          <w:rFonts w:ascii="Times New Roman" w:hAnsi="Times New Roman" w:cs="Times New Roman"/>
          <w:iCs/>
          <w:color w:val="000000" w:themeColor="text1"/>
          <w:sz w:val="20"/>
          <w:szCs w:val="24"/>
        </w:rPr>
        <w:t xml:space="preserve"> </w:t>
      </w:r>
      <w:proofErr w:type="spellStart"/>
      <w:r w:rsidRPr="00B06EBB">
        <w:rPr>
          <w:rFonts w:ascii="Times New Roman" w:hAnsi="Times New Roman" w:cs="Times New Roman"/>
          <w:iCs/>
          <w:color w:val="000000" w:themeColor="text1"/>
          <w:sz w:val="20"/>
          <w:szCs w:val="24"/>
        </w:rPr>
        <w:t>Tamiru</w:t>
      </w:r>
      <w:proofErr w:type="spellEnd"/>
      <w:r w:rsidRPr="00B06EBB">
        <w:rPr>
          <w:rFonts w:ascii="Times New Roman" w:hAnsi="Times New Roman" w:cs="Times New Roman"/>
          <w:sz w:val="20"/>
          <w:szCs w:val="20"/>
        </w:rPr>
        <w:t>.</w:t>
      </w:r>
      <w:r w:rsidRPr="00B06EBB">
        <w:rPr>
          <w:rFonts w:ascii="Times New Roman" w:hAnsi="Times New Roman" w:cs="Times New Roman" w:hint="eastAsia"/>
          <w:b/>
          <w:bCs/>
          <w:sz w:val="20"/>
          <w:szCs w:val="20"/>
          <w:lang w:bidi="fa-IR"/>
        </w:rPr>
        <w:t xml:space="preserve"> </w:t>
      </w:r>
      <w:proofErr w:type="spellStart"/>
      <w:r w:rsidRPr="00B06EBB">
        <w:rPr>
          <w:rFonts w:ascii="Times New Roman" w:hAnsi="Times New Roman" w:cs="Times New Roman"/>
          <w:b/>
          <w:bCs/>
          <w:color w:val="000000" w:themeColor="text1"/>
          <w:sz w:val="20"/>
          <w:szCs w:val="24"/>
        </w:rPr>
        <w:t>Coporological</w:t>
      </w:r>
      <w:proofErr w:type="spellEnd"/>
      <w:r w:rsidRPr="00B06EBB">
        <w:rPr>
          <w:rFonts w:ascii="Times New Roman" w:hAnsi="Times New Roman" w:cs="Times New Roman"/>
          <w:b/>
          <w:bCs/>
          <w:color w:val="000000" w:themeColor="text1"/>
          <w:sz w:val="20"/>
          <w:szCs w:val="24"/>
        </w:rPr>
        <w:t xml:space="preserve"> Prevalence Of Gastrointestinal Parasites Of Shoats In </w:t>
      </w:r>
      <w:proofErr w:type="spellStart"/>
      <w:r w:rsidRPr="00B06EBB">
        <w:rPr>
          <w:rFonts w:ascii="Times New Roman" w:hAnsi="Times New Roman" w:cs="Times New Roman"/>
          <w:b/>
          <w:bCs/>
          <w:color w:val="000000" w:themeColor="text1"/>
          <w:sz w:val="20"/>
          <w:szCs w:val="24"/>
        </w:rPr>
        <w:t>Hulet</w:t>
      </w:r>
      <w:proofErr w:type="spellEnd"/>
      <w:r w:rsidRPr="00B06EBB">
        <w:rPr>
          <w:rFonts w:ascii="Times New Roman" w:hAnsi="Times New Roman" w:cs="Times New Roman"/>
          <w:b/>
          <w:bCs/>
          <w:color w:val="000000" w:themeColor="text1"/>
          <w:sz w:val="20"/>
          <w:szCs w:val="24"/>
        </w:rPr>
        <w:t xml:space="preserve"> </w:t>
      </w:r>
      <w:proofErr w:type="spellStart"/>
      <w:r w:rsidRPr="00B06EBB">
        <w:rPr>
          <w:rFonts w:ascii="Times New Roman" w:hAnsi="Times New Roman" w:cs="Times New Roman"/>
          <w:b/>
          <w:bCs/>
          <w:color w:val="000000" w:themeColor="text1"/>
          <w:sz w:val="20"/>
          <w:szCs w:val="24"/>
        </w:rPr>
        <w:t>Ejjue</w:t>
      </w:r>
      <w:proofErr w:type="spellEnd"/>
      <w:r w:rsidRPr="00B06EBB">
        <w:rPr>
          <w:rFonts w:ascii="Times New Roman" w:hAnsi="Times New Roman" w:cs="Times New Roman"/>
          <w:b/>
          <w:bCs/>
          <w:color w:val="000000" w:themeColor="text1"/>
          <w:sz w:val="20"/>
          <w:szCs w:val="24"/>
        </w:rPr>
        <w:t xml:space="preserve"> </w:t>
      </w:r>
      <w:proofErr w:type="spellStart"/>
      <w:r w:rsidRPr="00B06EBB">
        <w:rPr>
          <w:rFonts w:ascii="Times New Roman" w:hAnsi="Times New Roman" w:cs="Times New Roman"/>
          <w:b/>
          <w:bCs/>
          <w:color w:val="000000" w:themeColor="text1"/>
          <w:sz w:val="20"/>
          <w:szCs w:val="24"/>
        </w:rPr>
        <w:t>Enesie</w:t>
      </w:r>
      <w:proofErr w:type="spellEnd"/>
      <w:r w:rsidRPr="00B06EBB">
        <w:rPr>
          <w:rFonts w:ascii="Times New Roman" w:hAnsi="Times New Roman" w:cs="Times New Roman"/>
          <w:b/>
          <w:bCs/>
          <w:color w:val="000000" w:themeColor="text1"/>
          <w:sz w:val="20"/>
          <w:szCs w:val="24"/>
        </w:rPr>
        <w:t xml:space="preserve"> And </w:t>
      </w:r>
      <w:proofErr w:type="spellStart"/>
      <w:r w:rsidRPr="00B06EBB">
        <w:rPr>
          <w:rFonts w:ascii="Times New Roman" w:hAnsi="Times New Roman" w:cs="Times New Roman"/>
          <w:b/>
          <w:bCs/>
          <w:color w:val="000000" w:themeColor="text1"/>
          <w:sz w:val="20"/>
          <w:szCs w:val="24"/>
        </w:rPr>
        <w:t>Bibugne</w:t>
      </w:r>
      <w:proofErr w:type="spellEnd"/>
      <w:r w:rsidRPr="00B06EBB">
        <w:rPr>
          <w:rFonts w:ascii="Times New Roman" w:hAnsi="Times New Roman" w:cs="Times New Roman"/>
          <w:b/>
          <w:bCs/>
          <w:color w:val="000000" w:themeColor="text1"/>
          <w:sz w:val="20"/>
          <w:szCs w:val="24"/>
        </w:rPr>
        <w:t xml:space="preserve"> Districts Of</w:t>
      </w:r>
      <w:r w:rsidRPr="00B06EBB">
        <w:rPr>
          <w:rFonts w:ascii="Times New Roman" w:hAnsi="Times New Roman" w:cs="Times New Roman"/>
          <w:b/>
          <w:color w:val="000000" w:themeColor="text1"/>
          <w:sz w:val="20"/>
          <w:szCs w:val="24"/>
        </w:rPr>
        <w:t xml:space="preserve"> East </w:t>
      </w:r>
      <w:proofErr w:type="spellStart"/>
      <w:r w:rsidRPr="00B06EBB">
        <w:rPr>
          <w:rFonts w:ascii="Times New Roman" w:hAnsi="Times New Roman" w:cs="Times New Roman"/>
          <w:b/>
          <w:color w:val="000000" w:themeColor="text1"/>
          <w:sz w:val="20"/>
          <w:szCs w:val="24"/>
        </w:rPr>
        <w:t>Gojjam</w:t>
      </w:r>
      <w:proofErr w:type="spellEnd"/>
      <w:r w:rsidRPr="00B06EBB">
        <w:rPr>
          <w:rFonts w:ascii="Times New Roman" w:hAnsi="Times New Roman" w:cs="Times New Roman"/>
          <w:b/>
          <w:color w:val="000000" w:themeColor="text1"/>
          <w:sz w:val="20"/>
          <w:szCs w:val="24"/>
        </w:rPr>
        <w:t xml:space="preserve"> Zone, Northwest Ethiopia</w:t>
      </w:r>
      <w:r w:rsidRPr="00B06EBB">
        <w:rPr>
          <w:rFonts w:ascii="Times New Roman" w:eastAsia="Times New Roman" w:hAnsi="Times New Roman" w:cs="Times New Roman"/>
          <w:b/>
          <w:bCs/>
          <w:sz w:val="20"/>
          <w:szCs w:val="20"/>
          <w:lang w:bidi="fa-IR"/>
        </w:rPr>
        <w:t>.</w:t>
      </w:r>
      <w:r w:rsidRPr="00B06EBB">
        <w:rPr>
          <w:rFonts w:ascii="Times New Roman" w:hAnsi="Times New Roman" w:cs="Times New Roman"/>
          <w:bCs/>
          <w:i/>
          <w:sz w:val="20"/>
          <w:szCs w:val="20"/>
        </w:rPr>
        <w:t xml:space="preserve"> Researcher</w:t>
      </w:r>
      <w:r w:rsidRPr="00B06EBB">
        <w:rPr>
          <w:rFonts w:ascii="Times New Roman" w:hAnsi="Times New Roman" w:cs="Times New Roman"/>
          <w:bCs/>
          <w:sz w:val="20"/>
          <w:szCs w:val="20"/>
        </w:rPr>
        <w:t xml:space="preserve"> 201</w:t>
      </w:r>
      <w:r w:rsidRPr="00B06EBB">
        <w:rPr>
          <w:rFonts w:ascii="Times New Roman" w:hAnsi="Times New Roman" w:cs="Times New Roman" w:hint="eastAsia"/>
          <w:bCs/>
          <w:sz w:val="20"/>
          <w:szCs w:val="20"/>
        </w:rPr>
        <w:t>8</w:t>
      </w:r>
      <w:r w:rsidRPr="00B06EBB">
        <w:rPr>
          <w:rFonts w:ascii="Times New Roman" w:hAnsi="Times New Roman" w:cs="Times New Roman"/>
          <w:bCs/>
          <w:sz w:val="20"/>
          <w:szCs w:val="20"/>
        </w:rPr>
        <w:t>;</w:t>
      </w:r>
      <w:r w:rsidRPr="00B06EBB">
        <w:rPr>
          <w:rFonts w:ascii="Times New Roman" w:hAnsi="Times New Roman" w:cs="Times New Roman" w:hint="eastAsia"/>
          <w:bCs/>
          <w:sz w:val="20"/>
          <w:szCs w:val="20"/>
        </w:rPr>
        <w:t>10</w:t>
      </w:r>
      <w:r w:rsidRPr="00B06EBB">
        <w:rPr>
          <w:rFonts w:ascii="Times New Roman" w:hAnsi="Times New Roman" w:cs="Times New Roman"/>
          <w:bCs/>
          <w:sz w:val="20"/>
          <w:szCs w:val="20"/>
        </w:rPr>
        <w:t>(</w:t>
      </w:r>
      <w:r w:rsidRPr="00B06EBB">
        <w:rPr>
          <w:rFonts w:ascii="Times New Roman" w:hAnsi="Times New Roman" w:cs="Times New Roman" w:hint="eastAsia"/>
          <w:bCs/>
          <w:sz w:val="20"/>
          <w:szCs w:val="20"/>
        </w:rPr>
        <w:t>11</w:t>
      </w:r>
      <w:r w:rsidRPr="00B06EBB">
        <w:rPr>
          <w:rFonts w:ascii="Times New Roman" w:hAnsi="Times New Roman" w:cs="Times New Roman"/>
          <w:bCs/>
          <w:sz w:val="20"/>
          <w:szCs w:val="20"/>
        </w:rPr>
        <w:t>):</w:t>
      </w:r>
      <w:r w:rsidR="000E2D62">
        <w:rPr>
          <w:rFonts w:ascii="Times New Roman" w:hAnsi="Times New Roman" w:cs="Times New Roman"/>
          <w:noProof/>
          <w:color w:val="000000"/>
          <w:sz w:val="20"/>
          <w:szCs w:val="20"/>
        </w:rPr>
        <w:t>1</w:t>
      </w:r>
      <w:r w:rsidR="00A03582">
        <w:rPr>
          <w:rFonts w:ascii="Times New Roman" w:hAnsi="Times New Roman" w:cs="Times New Roman" w:hint="eastAsia"/>
          <w:noProof/>
          <w:color w:val="000000"/>
          <w:sz w:val="20"/>
          <w:szCs w:val="20"/>
          <w:lang w:eastAsia="zh-CN"/>
        </w:rPr>
        <w:t>6</w:t>
      </w:r>
      <w:r w:rsidR="000E2D62">
        <w:rPr>
          <w:rFonts w:ascii="Times New Roman" w:hAnsi="Times New Roman" w:cs="Times New Roman"/>
          <w:noProof/>
          <w:color w:val="000000"/>
          <w:sz w:val="20"/>
          <w:szCs w:val="20"/>
        </w:rPr>
        <w:t>-</w:t>
      </w:r>
      <w:r w:rsidR="00A03582">
        <w:rPr>
          <w:rFonts w:ascii="Times New Roman" w:hAnsi="Times New Roman" w:cs="Times New Roman" w:hint="eastAsia"/>
          <w:noProof/>
          <w:color w:val="000000"/>
          <w:sz w:val="20"/>
          <w:szCs w:val="20"/>
          <w:lang w:eastAsia="zh-CN"/>
        </w:rPr>
        <w:t>20</w:t>
      </w:r>
      <w:r w:rsidRPr="00B06EBB">
        <w:rPr>
          <w:rFonts w:ascii="Times New Roman" w:hAnsi="Times New Roman" w:cs="Times New Roman"/>
          <w:bCs/>
          <w:sz w:val="20"/>
          <w:szCs w:val="20"/>
        </w:rPr>
        <w:t xml:space="preserve">]. </w:t>
      </w:r>
      <w:r w:rsidRPr="00B06EBB">
        <w:rPr>
          <w:rFonts w:ascii="Times New Roman" w:hAnsi="Times New Roman" w:cs="Times New Roman"/>
          <w:sz w:val="20"/>
          <w:szCs w:val="20"/>
        </w:rPr>
        <w:t>ISSN 1553-9865 (print); ISSN 2163-8950 (online)</w:t>
      </w:r>
      <w:r w:rsidRPr="00B06EBB">
        <w:rPr>
          <w:rFonts w:ascii="Times New Roman" w:hAnsi="Times New Roman" w:cs="Times New Roman"/>
          <w:bCs/>
          <w:sz w:val="20"/>
          <w:szCs w:val="20"/>
        </w:rPr>
        <w:t xml:space="preserve">. </w:t>
      </w:r>
      <w:hyperlink r:id="rId8" w:history="1">
        <w:r w:rsidRPr="00B06EBB">
          <w:rPr>
            <w:rStyle w:val="Hyperlink"/>
            <w:rFonts w:ascii="Times New Roman" w:hAnsi="Times New Roman" w:cs="Times New Roman"/>
            <w:color w:val="0000FF"/>
            <w:sz w:val="20"/>
            <w:szCs w:val="20"/>
          </w:rPr>
          <w:t>http://www.sciencepub.net/researcher</w:t>
        </w:r>
      </w:hyperlink>
      <w:r w:rsidRPr="00B06EBB">
        <w:rPr>
          <w:rFonts w:ascii="Times New Roman" w:hAnsi="Times New Roman" w:cs="Times New Roman"/>
          <w:bCs/>
          <w:sz w:val="20"/>
          <w:szCs w:val="20"/>
        </w:rPr>
        <w:t>.</w:t>
      </w:r>
      <w:r w:rsidRPr="00B06EBB">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3</w:t>
      </w:r>
      <w:r w:rsidRPr="00B06EBB">
        <w:rPr>
          <w:rFonts w:ascii="Times New Roman" w:hAnsi="Times New Roman" w:cs="Times New Roman" w:hint="eastAsia"/>
          <w:bCs/>
          <w:sz w:val="20"/>
          <w:szCs w:val="20"/>
        </w:rPr>
        <w:t xml:space="preserve">. </w:t>
      </w:r>
      <w:r w:rsidRPr="00B06EBB">
        <w:rPr>
          <w:rFonts w:ascii="Times New Roman" w:hAnsi="Times New Roman" w:cs="Times New Roman"/>
          <w:color w:val="000000"/>
          <w:sz w:val="20"/>
          <w:szCs w:val="20"/>
          <w:shd w:val="clear" w:color="auto" w:fill="FFFFFF"/>
        </w:rPr>
        <w:t>doi:</w:t>
      </w:r>
      <w:hyperlink r:id="rId9" w:history="1">
        <w:r w:rsidRPr="00B06EBB">
          <w:rPr>
            <w:rStyle w:val="Hyperlink"/>
            <w:rFonts w:ascii="Times New Roman" w:hAnsi="Times New Roman" w:cs="Times New Roman"/>
            <w:color w:val="0000FF"/>
            <w:sz w:val="20"/>
            <w:szCs w:val="20"/>
            <w:shd w:val="clear" w:color="auto" w:fill="FFFFFF"/>
          </w:rPr>
          <w:t>10.7537/mars</w:t>
        </w:r>
        <w:r w:rsidRPr="00B06EBB">
          <w:rPr>
            <w:rStyle w:val="Hyperlink"/>
            <w:rFonts w:ascii="Times New Roman" w:hAnsi="Times New Roman" w:cs="Times New Roman" w:hint="eastAsia"/>
            <w:color w:val="0000FF"/>
            <w:sz w:val="20"/>
            <w:szCs w:val="20"/>
            <w:shd w:val="clear" w:color="auto" w:fill="FFFFFF"/>
          </w:rPr>
          <w:t>r</w:t>
        </w:r>
        <w:r w:rsidRPr="00B06EBB">
          <w:rPr>
            <w:rStyle w:val="Hyperlink"/>
            <w:rFonts w:ascii="Times New Roman" w:hAnsi="Times New Roman" w:cs="Times New Roman"/>
            <w:color w:val="0000FF"/>
            <w:sz w:val="20"/>
            <w:szCs w:val="20"/>
            <w:shd w:val="clear" w:color="auto" w:fill="FFFFFF"/>
          </w:rPr>
          <w:t>sj</w:t>
        </w:r>
        <w:r w:rsidRPr="00B06EBB">
          <w:rPr>
            <w:rStyle w:val="Hyperlink"/>
            <w:rFonts w:ascii="Times New Roman" w:hAnsi="Times New Roman" w:cs="Times New Roman" w:hint="eastAsia"/>
            <w:color w:val="0000FF"/>
            <w:sz w:val="20"/>
            <w:szCs w:val="20"/>
            <w:shd w:val="clear" w:color="auto" w:fill="FFFFFF"/>
          </w:rPr>
          <w:t>101118.</w:t>
        </w:r>
        <w:r w:rsidRPr="00B06EBB">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3</w:t>
        </w:r>
      </w:hyperlink>
      <w:r w:rsidRPr="00B06EBB">
        <w:rPr>
          <w:rFonts w:ascii="Times New Roman" w:hAnsi="Times New Roman" w:cs="Times New Roman"/>
          <w:color w:val="000000"/>
          <w:sz w:val="20"/>
          <w:szCs w:val="20"/>
          <w:shd w:val="clear" w:color="auto" w:fill="FFFFFF"/>
        </w:rPr>
        <w:t>.</w:t>
      </w:r>
    </w:p>
    <w:p w:rsidR="00E71031" w:rsidRPr="00067C52" w:rsidRDefault="00E71031" w:rsidP="00B06EBB">
      <w:pPr>
        <w:autoSpaceDE w:val="0"/>
        <w:autoSpaceDN w:val="0"/>
        <w:adjustRightInd w:val="0"/>
        <w:snapToGrid w:val="0"/>
        <w:spacing w:after="0" w:line="240" w:lineRule="auto"/>
        <w:jc w:val="both"/>
        <w:rPr>
          <w:rFonts w:ascii="Times New Roman" w:hAnsi="Times New Roman" w:cs="Times New Roman"/>
          <w:color w:val="000000" w:themeColor="text1"/>
          <w:sz w:val="20"/>
          <w:szCs w:val="24"/>
        </w:rPr>
      </w:pPr>
    </w:p>
    <w:p w:rsidR="00160784" w:rsidRPr="00067C52" w:rsidRDefault="00D967C3" w:rsidP="00B06EBB">
      <w:pPr>
        <w:autoSpaceDE w:val="0"/>
        <w:autoSpaceDN w:val="0"/>
        <w:adjustRightInd w:val="0"/>
        <w:snapToGrid w:val="0"/>
        <w:spacing w:after="0" w:line="240" w:lineRule="auto"/>
        <w:jc w:val="both"/>
        <w:rPr>
          <w:rFonts w:ascii="Times New Roman" w:hAnsi="Times New Roman" w:cs="Times New Roman"/>
          <w:bCs/>
          <w:i/>
          <w:color w:val="000000" w:themeColor="text1"/>
          <w:sz w:val="20"/>
          <w:szCs w:val="24"/>
        </w:rPr>
      </w:pPr>
      <w:r w:rsidRPr="00067C52">
        <w:rPr>
          <w:rFonts w:ascii="Times New Roman" w:hAnsi="Times New Roman" w:cs="Times New Roman"/>
          <w:b/>
          <w:bCs/>
          <w:color w:val="000000" w:themeColor="text1"/>
          <w:sz w:val="20"/>
          <w:szCs w:val="24"/>
        </w:rPr>
        <w:t>Key words</w:t>
      </w:r>
      <w:r w:rsidRPr="00067C52">
        <w:rPr>
          <w:rFonts w:ascii="Times New Roman" w:hAnsi="Times New Roman" w:cs="Times New Roman"/>
          <w:bCs/>
          <w:color w:val="000000" w:themeColor="text1"/>
          <w:sz w:val="20"/>
          <w:szCs w:val="24"/>
        </w:rPr>
        <w:t>:</w:t>
      </w:r>
      <w:r w:rsidR="009C4DFC" w:rsidRPr="00067C52">
        <w:rPr>
          <w:rFonts w:ascii="Times New Roman" w:hAnsi="Times New Roman" w:cs="Times New Roman"/>
          <w:bCs/>
          <w:color w:val="000000" w:themeColor="text1"/>
          <w:sz w:val="20"/>
          <w:szCs w:val="24"/>
        </w:rPr>
        <w:t xml:space="preserve"> </w:t>
      </w:r>
      <w:proofErr w:type="spellStart"/>
      <w:r w:rsidR="00D42057" w:rsidRPr="00067C52">
        <w:rPr>
          <w:rFonts w:ascii="Times New Roman" w:hAnsi="Times New Roman" w:cs="Times New Roman"/>
          <w:i/>
          <w:color w:val="000000" w:themeColor="text1"/>
          <w:sz w:val="20"/>
          <w:szCs w:val="24"/>
        </w:rPr>
        <w:t>E</w:t>
      </w:r>
      <w:r w:rsidR="00197739" w:rsidRPr="00067C52">
        <w:rPr>
          <w:rFonts w:ascii="Times New Roman" w:hAnsi="Times New Roman" w:cs="Times New Roman"/>
          <w:i/>
          <w:color w:val="000000" w:themeColor="text1"/>
          <w:sz w:val="20"/>
          <w:szCs w:val="24"/>
        </w:rPr>
        <w:t>ndoparasites</w:t>
      </w:r>
      <w:proofErr w:type="spellEnd"/>
      <w:r w:rsidR="00197739" w:rsidRPr="00067C52">
        <w:rPr>
          <w:rFonts w:ascii="Times New Roman" w:hAnsi="Times New Roman" w:cs="Times New Roman"/>
          <w:bCs/>
          <w:i/>
          <w:color w:val="000000" w:themeColor="text1"/>
          <w:sz w:val="20"/>
          <w:szCs w:val="24"/>
        </w:rPr>
        <w:t>,</w:t>
      </w:r>
      <w:r w:rsidR="00645150" w:rsidRPr="00067C52">
        <w:rPr>
          <w:rFonts w:ascii="Times New Roman" w:hAnsi="Times New Roman" w:cs="Times New Roman"/>
          <w:bCs/>
          <w:i/>
          <w:color w:val="000000" w:themeColor="text1"/>
          <w:sz w:val="20"/>
          <w:szCs w:val="24"/>
        </w:rPr>
        <w:t xml:space="preserve"> </w:t>
      </w:r>
      <w:proofErr w:type="spellStart"/>
      <w:r w:rsidR="00645150" w:rsidRPr="00067C52">
        <w:rPr>
          <w:rFonts w:ascii="Times New Roman" w:hAnsi="Times New Roman" w:cs="Times New Roman"/>
          <w:bCs/>
          <w:i/>
          <w:color w:val="000000" w:themeColor="text1"/>
          <w:sz w:val="20"/>
          <w:szCs w:val="24"/>
        </w:rPr>
        <w:t>Hulet</w:t>
      </w:r>
      <w:proofErr w:type="spellEnd"/>
      <w:r w:rsidR="00645150" w:rsidRPr="00067C52">
        <w:rPr>
          <w:rFonts w:ascii="Times New Roman" w:hAnsi="Times New Roman" w:cs="Times New Roman"/>
          <w:bCs/>
          <w:i/>
          <w:color w:val="000000" w:themeColor="text1"/>
          <w:sz w:val="20"/>
          <w:szCs w:val="24"/>
        </w:rPr>
        <w:t xml:space="preserve"> </w:t>
      </w:r>
      <w:proofErr w:type="spellStart"/>
      <w:r w:rsidR="00645150" w:rsidRPr="00067C52">
        <w:rPr>
          <w:rFonts w:ascii="Times New Roman" w:hAnsi="Times New Roman" w:cs="Times New Roman"/>
          <w:bCs/>
          <w:i/>
          <w:color w:val="000000" w:themeColor="text1"/>
          <w:sz w:val="20"/>
          <w:szCs w:val="24"/>
        </w:rPr>
        <w:t>Ejjue</w:t>
      </w:r>
      <w:proofErr w:type="spellEnd"/>
      <w:r w:rsidR="00645150" w:rsidRPr="00067C52">
        <w:rPr>
          <w:rFonts w:ascii="Times New Roman" w:hAnsi="Times New Roman" w:cs="Times New Roman"/>
          <w:bCs/>
          <w:i/>
          <w:color w:val="000000" w:themeColor="text1"/>
          <w:sz w:val="20"/>
          <w:szCs w:val="24"/>
        </w:rPr>
        <w:t xml:space="preserve"> </w:t>
      </w:r>
      <w:proofErr w:type="spellStart"/>
      <w:r w:rsidR="00645150" w:rsidRPr="00067C52">
        <w:rPr>
          <w:rFonts w:ascii="Times New Roman" w:hAnsi="Times New Roman" w:cs="Times New Roman"/>
          <w:bCs/>
          <w:i/>
          <w:color w:val="000000" w:themeColor="text1"/>
          <w:sz w:val="20"/>
          <w:szCs w:val="24"/>
        </w:rPr>
        <w:t>Enesie</w:t>
      </w:r>
      <w:proofErr w:type="spellEnd"/>
      <w:r w:rsidR="00197739" w:rsidRPr="00067C52">
        <w:rPr>
          <w:rFonts w:ascii="Times New Roman" w:hAnsi="Times New Roman" w:cs="Times New Roman"/>
          <w:bCs/>
          <w:i/>
          <w:color w:val="000000" w:themeColor="text1"/>
          <w:sz w:val="20"/>
          <w:szCs w:val="24"/>
        </w:rPr>
        <w:t xml:space="preserve">, </w:t>
      </w:r>
      <w:proofErr w:type="spellStart"/>
      <w:r w:rsidR="003F39BE" w:rsidRPr="00067C52">
        <w:rPr>
          <w:rFonts w:ascii="Times New Roman" w:hAnsi="Times New Roman" w:cs="Times New Roman"/>
          <w:bCs/>
          <w:i/>
          <w:color w:val="000000" w:themeColor="text1"/>
          <w:sz w:val="20"/>
          <w:szCs w:val="24"/>
        </w:rPr>
        <w:t>Bibugne</w:t>
      </w:r>
      <w:proofErr w:type="spellEnd"/>
      <w:r w:rsidR="003F39BE" w:rsidRPr="00067C52">
        <w:rPr>
          <w:rFonts w:ascii="Times New Roman" w:hAnsi="Times New Roman" w:cs="Times New Roman"/>
          <w:bCs/>
          <w:i/>
          <w:color w:val="000000" w:themeColor="text1"/>
          <w:sz w:val="20"/>
          <w:szCs w:val="24"/>
        </w:rPr>
        <w:t>, Prevalence</w:t>
      </w:r>
      <w:r w:rsidR="00197739" w:rsidRPr="00067C52">
        <w:rPr>
          <w:rFonts w:ascii="Times New Roman" w:hAnsi="Times New Roman" w:cs="Times New Roman"/>
          <w:bCs/>
          <w:i/>
          <w:color w:val="000000" w:themeColor="text1"/>
          <w:sz w:val="20"/>
          <w:szCs w:val="24"/>
        </w:rPr>
        <w:t>,</w:t>
      </w:r>
      <w:r w:rsidR="00645150" w:rsidRPr="00067C52">
        <w:rPr>
          <w:rFonts w:ascii="Times New Roman" w:hAnsi="Times New Roman" w:cs="Times New Roman"/>
          <w:bCs/>
          <w:i/>
          <w:color w:val="000000" w:themeColor="text1"/>
          <w:sz w:val="20"/>
          <w:szCs w:val="24"/>
        </w:rPr>
        <w:t xml:space="preserve"> </w:t>
      </w:r>
      <w:r w:rsidR="00197739" w:rsidRPr="00067C52">
        <w:rPr>
          <w:rFonts w:ascii="Times New Roman" w:hAnsi="Times New Roman" w:cs="Times New Roman"/>
          <w:bCs/>
          <w:i/>
          <w:color w:val="000000" w:themeColor="text1"/>
          <w:sz w:val="20"/>
          <w:szCs w:val="24"/>
        </w:rPr>
        <w:t>Sheep, Goats</w:t>
      </w:r>
    </w:p>
    <w:p w:rsidR="00B06EBB" w:rsidRDefault="00067C52" w:rsidP="00B06EBB">
      <w:pPr>
        <w:autoSpaceDE w:val="0"/>
        <w:autoSpaceDN w:val="0"/>
        <w:adjustRightInd w:val="0"/>
        <w:snapToGrid w:val="0"/>
        <w:spacing w:after="0" w:line="240" w:lineRule="auto"/>
        <w:jc w:val="both"/>
        <w:rPr>
          <w:rFonts w:ascii="Times New Roman" w:hAnsi="Times New Roman" w:cs="Times New Roman"/>
          <w:b/>
          <w:color w:val="000000" w:themeColor="text1"/>
          <w:sz w:val="20"/>
          <w:szCs w:val="24"/>
          <w:lang w:eastAsia="zh-CN"/>
        </w:rPr>
        <w:sectPr w:rsidR="00B06EBB" w:rsidSect="00A03582">
          <w:headerReference w:type="default" r:id="rId10"/>
          <w:footerReference w:type="default" r:id="rId11"/>
          <w:type w:val="continuous"/>
          <w:pgSz w:w="12240" w:h="15840" w:code="1"/>
          <w:pgMar w:top="1440" w:right="1440" w:bottom="1440" w:left="1440" w:header="720" w:footer="720" w:gutter="0"/>
          <w:pgNumType w:start="16"/>
          <w:cols w:space="720"/>
          <w:docGrid w:linePitch="360"/>
        </w:sectPr>
      </w:pPr>
      <w:r>
        <w:rPr>
          <w:rFonts w:ascii="Times New Roman" w:hAnsi="Times New Roman" w:cs="Times New Roman" w:hint="eastAsia"/>
          <w:b/>
          <w:color w:val="000000" w:themeColor="text1"/>
          <w:sz w:val="20"/>
          <w:szCs w:val="24"/>
          <w:lang w:eastAsia="zh-CN"/>
        </w:rPr>
        <w:cr/>
      </w:r>
    </w:p>
    <w:p w:rsidR="00A373B8" w:rsidRPr="00067C52" w:rsidRDefault="00B06EBB" w:rsidP="00B06EBB">
      <w:pPr>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pPr>
      <w:r w:rsidRPr="00067C52">
        <w:rPr>
          <w:rFonts w:ascii="Times New Roman" w:hAnsi="Times New Roman" w:cs="Times New Roman"/>
          <w:b/>
          <w:color w:val="000000" w:themeColor="text1"/>
          <w:sz w:val="20"/>
          <w:szCs w:val="24"/>
        </w:rPr>
        <w:lastRenderedPageBreak/>
        <w:t xml:space="preserve">1. </w:t>
      </w:r>
      <w:r w:rsidRPr="00067C52">
        <w:rPr>
          <w:rFonts w:ascii="Times New Roman" w:hAnsi="Times New Roman" w:cs="Times New Roman"/>
          <w:b/>
          <w:bCs/>
          <w:color w:val="000000" w:themeColor="text1"/>
          <w:sz w:val="20"/>
          <w:szCs w:val="24"/>
        </w:rPr>
        <w:t xml:space="preserve">Introduction </w:t>
      </w:r>
    </w:p>
    <w:p w:rsidR="00E42E5B" w:rsidRPr="00067C52" w:rsidRDefault="00B66936" w:rsidP="00B06EBB">
      <w:pPr>
        <w:snapToGrid w:val="0"/>
        <w:spacing w:after="0" w:line="240" w:lineRule="auto"/>
        <w:ind w:firstLine="425"/>
        <w:contextualSpacing/>
        <w:jc w:val="both"/>
        <w:rPr>
          <w:rFonts w:ascii="Times New Roman" w:eastAsia="Times New Roman" w:hAnsi="Times New Roman" w:cs="Times New Roman"/>
          <w:color w:val="000000" w:themeColor="text1"/>
          <w:sz w:val="20"/>
          <w:szCs w:val="24"/>
        </w:rPr>
      </w:pPr>
      <w:r w:rsidRPr="00067C52">
        <w:rPr>
          <w:rFonts w:ascii="Times New Roman" w:hAnsi="Times New Roman" w:cs="Times New Roman"/>
          <w:bCs/>
          <w:color w:val="000000" w:themeColor="text1"/>
          <w:sz w:val="20"/>
          <w:szCs w:val="24"/>
        </w:rPr>
        <w:t xml:space="preserve">There is great variation in the prevalence and the geographic distribution of </w:t>
      </w:r>
      <w:proofErr w:type="spellStart"/>
      <w:r w:rsidRPr="00067C52">
        <w:rPr>
          <w:rFonts w:ascii="Times New Roman" w:hAnsi="Times New Roman" w:cs="Times New Roman"/>
          <w:bCs/>
          <w:color w:val="000000" w:themeColor="text1"/>
          <w:sz w:val="20"/>
          <w:szCs w:val="24"/>
        </w:rPr>
        <w:t>helminth</w:t>
      </w:r>
      <w:proofErr w:type="spellEnd"/>
      <w:r w:rsidRPr="00067C52">
        <w:rPr>
          <w:rFonts w:ascii="Times New Roman" w:hAnsi="Times New Roman" w:cs="Times New Roman"/>
          <w:bCs/>
          <w:color w:val="000000" w:themeColor="text1"/>
          <w:sz w:val="20"/>
          <w:szCs w:val="24"/>
        </w:rPr>
        <w:t xml:space="preserve"> infection in animals in the country</w:t>
      </w:r>
      <w:r w:rsidR="000956B0" w:rsidRPr="00067C52">
        <w:rPr>
          <w:rFonts w:ascii="Times New Roman" w:hAnsi="Times New Roman" w:cs="Times New Roman"/>
          <w:bCs/>
          <w:color w:val="000000" w:themeColor="text1"/>
          <w:sz w:val="20"/>
          <w:szCs w:val="24"/>
        </w:rPr>
        <w:t>,</w:t>
      </w:r>
      <w:r w:rsidRPr="00067C52">
        <w:rPr>
          <w:rFonts w:ascii="Times New Roman" w:hAnsi="Times New Roman" w:cs="Times New Roman"/>
          <w:bCs/>
          <w:color w:val="000000" w:themeColor="text1"/>
          <w:sz w:val="20"/>
          <w:szCs w:val="24"/>
        </w:rPr>
        <w:t xml:space="preserve"> </w:t>
      </w:r>
      <w:r w:rsidR="000956B0" w:rsidRPr="00067C52">
        <w:rPr>
          <w:rFonts w:ascii="Times New Roman" w:hAnsi="Times New Roman" w:cs="Times New Roman"/>
          <w:bCs/>
          <w:color w:val="000000" w:themeColor="text1"/>
          <w:sz w:val="20"/>
          <w:szCs w:val="24"/>
        </w:rPr>
        <w:t>d</w:t>
      </w:r>
      <w:r w:rsidRPr="00067C52">
        <w:rPr>
          <w:rFonts w:ascii="Times New Roman" w:hAnsi="Times New Roman" w:cs="Times New Roman"/>
          <w:bCs/>
          <w:color w:val="000000" w:themeColor="text1"/>
          <w:sz w:val="20"/>
          <w:szCs w:val="24"/>
        </w:rPr>
        <w:t xml:space="preserve">ue </w:t>
      </w:r>
      <w:r w:rsidR="000956B0" w:rsidRPr="00067C52">
        <w:rPr>
          <w:rFonts w:ascii="Times New Roman" w:hAnsi="Times New Roman" w:cs="Times New Roman"/>
          <w:bCs/>
          <w:color w:val="000000" w:themeColor="text1"/>
          <w:sz w:val="20"/>
          <w:szCs w:val="24"/>
        </w:rPr>
        <w:t>to temperature</w:t>
      </w:r>
      <w:r w:rsidRPr="00067C52">
        <w:rPr>
          <w:rFonts w:ascii="Times New Roman" w:hAnsi="Times New Roman" w:cs="Times New Roman"/>
          <w:bCs/>
          <w:color w:val="000000" w:themeColor="text1"/>
          <w:sz w:val="20"/>
          <w:szCs w:val="24"/>
        </w:rPr>
        <w:t>, rainfall and the type of soil determine the occurrence of a given parasite species.</w:t>
      </w:r>
      <w:r w:rsidR="000956B0" w:rsidRPr="00067C52">
        <w:rPr>
          <w:rFonts w:ascii="Times New Roman" w:eastAsia="Times New Roman" w:hAnsi="Times New Roman" w:cs="Times New Roman"/>
          <w:color w:val="000000" w:themeColor="text1"/>
          <w:sz w:val="20"/>
          <w:szCs w:val="24"/>
        </w:rPr>
        <w:t xml:space="preserve"> </w:t>
      </w:r>
      <w:proofErr w:type="spellStart"/>
      <w:r w:rsidR="001A68EC" w:rsidRPr="00067C52">
        <w:rPr>
          <w:rFonts w:ascii="Times New Roman" w:hAnsi="Times New Roman" w:cs="Times New Roman"/>
          <w:bCs/>
          <w:color w:val="000000" w:themeColor="text1"/>
          <w:sz w:val="20"/>
          <w:szCs w:val="24"/>
        </w:rPr>
        <w:t>Helminthosis</w:t>
      </w:r>
      <w:proofErr w:type="spellEnd"/>
      <w:r w:rsidR="00A373B8" w:rsidRPr="00067C52">
        <w:rPr>
          <w:rFonts w:ascii="Times New Roman" w:hAnsi="Times New Roman" w:cs="Times New Roman"/>
          <w:bCs/>
          <w:color w:val="000000" w:themeColor="text1"/>
          <w:sz w:val="20"/>
          <w:szCs w:val="24"/>
        </w:rPr>
        <w:t>, especially parasitic gastro-enteritis, constitutes to pose a serious health threat and a limitation to the productivity of small ruminants due to the associated morbidity, mortality, cost of treatment and control measures (</w:t>
      </w:r>
      <w:proofErr w:type="spellStart"/>
      <w:r w:rsidR="00A373B8" w:rsidRPr="00067C52">
        <w:rPr>
          <w:rFonts w:ascii="Times New Roman" w:hAnsi="Times New Roman" w:cs="Times New Roman"/>
          <w:bCs/>
          <w:color w:val="000000" w:themeColor="text1"/>
          <w:sz w:val="20"/>
          <w:szCs w:val="24"/>
        </w:rPr>
        <w:t>Nwosu</w:t>
      </w:r>
      <w:proofErr w:type="spellEnd"/>
      <w:r w:rsidR="00A373B8" w:rsidRPr="00067C52">
        <w:rPr>
          <w:rFonts w:ascii="Times New Roman" w:hAnsi="Times New Roman" w:cs="Times New Roman"/>
          <w:bCs/>
          <w:color w:val="000000" w:themeColor="text1"/>
          <w:sz w:val="20"/>
          <w:szCs w:val="24"/>
        </w:rPr>
        <w:t xml:space="preserve"> </w:t>
      </w:r>
      <w:r w:rsidR="00A373B8" w:rsidRPr="00067C52">
        <w:rPr>
          <w:rFonts w:ascii="Times New Roman" w:hAnsi="Times New Roman" w:cs="Times New Roman"/>
          <w:bCs/>
          <w:i/>
          <w:color w:val="000000" w:themeColor="text1"/>
          <w:sz w:val="20"/>
          <w:szCs w:val="24"/>
        </w:rPr>
        <w:t>et al</w:t>
      </w:r>
      <w:r w:rsidR="00A373B8" w:rsidRPr="00067C52">
        <w:rPr>
          <w:rFonts w:ascii="Times New Roman" w:hAnsi="Times New Roman" w:cs="Times New Roman"/>
          <w:bCs/>
          <w:color w:val="000000" w:themeColor="text1"/>
          <w:sz w:val="20"/>
          <w:szCs w:val="24"/>
        </w:rPr>
        <w:t>., 2007). Nematode parasites of small ruminants result in low productivity due to stunted growth, poor weight gain and poor feed utilization (</w:t>
      </w:r>
      <w:proofErr w:type="spellStart"/>
      <w:r w:rsidR="00A373B8" w:rsidRPr="00067C52">
        <w:rPr>
          <w:rFonts w:ascii="Times New Roman" w:hAnsi="Times New Roman" w:cs="Times New Roman"/>
          <w:bCs/>
          <w:color w:val="000000" w:themeColor="text1"/>
          <w:sz w:val="20"/>
          <w:szCs w:val="24"/>
        </w:rPr>
        <w:t>Pedreira</w:t>
      </w:r>
      <w:proofErr w:type="spellEnd"/>
      <w:r w:rsidR="00A373B8" w:rsidRPr="00067C52">
        <w:rPr>
          <w:rFonts w:ascii="Times New Roman" w:hAnsi="Times New Roman" w:cs="Times New Roman"/>
          <w:bCs/>
          <w:color w:val="000000" w:themeColor="text1"/>
          <w:sz w:val="20"/>
          <w:szCs w:val="24"/>
        </w:rPr>
        <w:t xml:space="preserve"> </w:t>
      </w:r>
      <w:r w:rsidR="00A373B8" w:rsidRPr="00067C52">
        <w:rPr>
          <w:rFonts w:ascii="Times New Roman" w:hAnsi="Times New Roman" w:cs="Times New Roman"/>
          <w:bCs/>
          <w:i/>
          <w:color w:val="000000" w:themeColor="text1"/>
          <w:sz w:val="20"/>
          <w:szCs w:val="24"/>
        </w:rPr>
        <w:t>et al</w:t>
      </w:r>
      <w:r w:rsidR="00A373B8" w:rsidRPr="00067C52">
        <w:rPr>
          <w:rFonts w:ascii="Times New Roman" w:hAnsi="Times New Roman" w:cs="Times New Roman"/>
          <w:bCs/>
          <w:color w:val="000000" w:themeColor="text1"/>
          <w:sz w:val="20"/>
          <w:szCs w:val="24"/>
        </w:rPr>
        <w:t xml:space="preserve">., 2006). The prevalence of gastrointestinal </w:t>
      </w:r>
      <w:proofErr w:type="spellStart"/>
      <w:r w:rsidR="00A373B8" w:rsidRPr="00067C52">
        <w:rPr>
          <w:rFonts w:ascii="Times New Roman" w:hAnsi="Times New Roman" w:cs="Times New Roman"/>
          <w:bCs/>
          <w:color w:val="000000" w:themeColor="text1"/>
          <w:sz w:val="20"/>
          <w:szCs w:val="24"/>
        </w:rPr>
        <w:t>helminths</w:t>
      </w:r>
      <w:proofErr w:type="spellEnd"/>
      <w:r w:rsidR="00A373B8" w:rsidRPr="00067C52">
        <w:rPr>
          <w:rFonts w:ascii="Times New Roman" w:hAnsi="Times New Roman" w:cs="Times New Roman"/>
          <w:bCs/>
          <w:color w:val="000000" w:themeColor="text1"/>
          <w:sz w:val="20"/>
          <w:szCs w:val="24"/>
        </w:rPr>
        <w:t xml:space="preserve"> is related to the agro-climatic conditions like quantity and quality of pasture, temperature, humidity and grazing behavior of the host (Pal and </w:t>
      </w:r>
      <w:proofErr w:type="spellStart"/>
      <w:r w:rsidR="00A373B8" w:rsidRPr="00067C52">
        <w:rPr>
          <w:rFonts w:ascii="Times New Roman" w:hAnsi="Times New Roman" w:cs="Times New Roman"/>
          <w:bCs/>
          <w:color w:val="000000" w:themeColor="text1"/>
          <w:sz w:val="20"/>
          <w:szCs w:val="24"/>
        </w:rPr>
        <w:t>Qayyum</w:t>
      </w:r>
      <w:proofErr w:type="spellEnd"/>
      <w:r w:rsidR="00A373B8" w:rsidRPr="00067C52">
        <w:rPr>
          <w:rFonts w:ascii="Times New Roman" w:hAnsi="Times New Roman" w:cs="Times New Roman"/>
          <w:bCs/>
          <w:color w:val="000000" w:themeColor="text1"/>
          <w:sz w:val="20"/>
          <w:szCs w:val="24"/>
        </w:rPr>
        <w:t xml:space="preserve">, 1993). </w:t>
      </w:r>
      <w:proofErr w:type="spellStart"/>
      <w:r w:rsidR="00A373B8" w:rsidRPr="00067C52">
        <w:rPr>
          <w:rFonts w:ascii="Times New Roman" w:hAnsi="Times New Roman" w:cs="Times New Roman"/>
          <w:bCs/>
          <w:i/>
          <w:iCs/>
          <w:color w:val="000000" w:themeColor="text1"/>
          <w:sz w:val="20"/>
          <w:szCs w:val="24"/>
        </w:rPr>
        <w:t>Haemonchus</w:t>
      </w:r>
      <w:proofErr w:type="spellEnd"/>
      <w:r w:rsidR="00A373B8" w:rsidRPr="00067C52">
        <w:rPr>
          <w:rFonts w:ascii="Times New Roman" w:hAnsi="Times New Roman" w:cs="Times New Roman"/>
          <w:bCs/>
          <w:i/>
          <w:iCs/>
          <w:color w:val="000000" w:themeColor="text1"/>
          <w:sz w:val="20"/>
          <w:szCs w:val="24"/>
        </w:rPr>
        <w:t xml:space="preserve"> </w:t>
      </w:r>
      <w:proofErr w:type="spellStart"/>
      <w:r w:rsidR="00A373B8" w:rsidRPr="00067C52">
        <w:rPr>
          <w:rFonts w:ascii="Times New Roman" w:hAnsi="Times New Roman" w:cs="Times New Roman"/>
          <w:bCs/>
          <w:i/>
          <w:iCs/>
          <w:color w:val="000000" w:themeColor="text1"/>
          <w:sz w:val="20"/>
          <w:szCs w:val="24"/>
        </w:rPr>
        <w:t>contortus</w:t>
      </w:r>
      <w:proofErr w:type="spellEnd"/>
      <w:r w:rsidR="00A373B8" w:rsidRPr="00067C52">
        <w:rPr>
          <w:rFonts w:ascii="Times New Roman" w:hAnsi="Times New Roman" w:cs="Times New Roman"/>
          <w:bCs/>
          <w:i/>
          <w:iCs/>
          <w:color w:val="000000" w:themeColor="text1"/>
          <w:sz w:val="20"/>
          <w:szCs w:val="24"/>
        </w:rPr>
        <w:t xml:space="preserve">, </w:t>
      </w:r>
      <w:r w:rsidR="00A373B8" w:rsidRPr="00067C52">
        <w:rPr>
          <w:rFonts w:ascii="Times New Roman" w:hAnsi="Times New Roman" w:cs="Times New Roman"/>
          <w:bCs/>
          <w:color w:val="000000" w:themeColor="text1"/>
          <w:sz w:val="20"/>
          <w:szCs w:val="24"/>
        </w:rPr>
        <w:t xml:space="preserve">found in the </w:t>
      </w:r>
      <w:proofErr w:type="spellStart"/>
      <w:r w:rsidR="00A373B8" w:rsidRPr="00067C52">
        <w:rPr>
          <w:rFonts w:ascii="Times New Roman" w:hAnsi="Times New Roman" w:cs="Times New Roman"/>
          <w:bCs/>
          <w:color w:val="000000" w:themeColor="text1"/>
          <w:sz w:val="20"/>
          <w:szCs w:val="24"/>
        </w:rPr>
        <w:t>abomasum</w:t>
      </w:r>
      <w:proofErr w:type="spellEnd"/>
      <w:r w:rsidR="00A373B8" w:rsidRPr="00067C52">
        <w:rPr>
          <w:rFonts w:ascii="Times New Roman" w:hAnsi="Times New Roman" w:cs="Times New Roman"/>
          <w:bCs/>
          <w:color w:val="000000" w:themeColor="text1"/>
          <w:sz w:val="20"/>
          <w:szCs w:val="24"/>
        </w:rPr>
        <w:t xml:space="preserve"> of sheep and goats, causes blood loss resulting in decrease in erythrocytes, lymphocytes, hemoglobin, packed cell volume, body weight and wool growth (</w:t>
      </w:r>
      <w:proofErr w:type="spellStart"/>
      <w:r w:rsidR="00A373B8" w:rsidRPr="00067C52">
        <w:rPr>
          <w:rFonts w:ascii="Times New Roman" w:hAnsi="Times New Roman" w:cs="Times New Roman"/>
          <w:bCs/>
          <w:color w:val="000000" w:themeColor="text1"/>
          <w:sz w:val="20"/>
          <w:szCs w:val="24"/>
        </w:rPr>
        <w:t>Hayat</w:t>
      </w:r>
      <w:proofErr w:type="spellEnd"/>
      <w:r w:rsidR="00A373B8" w:rsidRPr="00067C52">
        <w:rPr>
          <w:rFonts w:ascii="Times New Roman" w:hAnsi="Times New Roman" w:cs="Times New Roman"/>
          <w:bCs/>
          <w:color w:val="000000" w:themeColor="text1"/>
          <w:sz w:val="20"/>
          <w:szCs w:val="24"/>
        </w:rPr>
        <w:t xml:space="preserve"> </w:t>
      </w:r>
      <w:r w:rsidR="00A373B8" w:rsidRPr="00067C52">
        <w:rPr>
          <w:rFonts w:ascii="Times New Roman" w:hAnsi="Times New Roman" w:cs="Times New Roman"/>
          <w:bCs/>
          <w:i/>
          <w:color w:val="000000" w:themeColor="text1"/>
          <w:sz w:val="20"/>
          <w:szCs w:val="24"/>
        </w:rPr>
        <w:t>et al</w:t>
      </w:r>
      <w:r w:rsidR="00A373B8" w:rsidRPr="00067C52">
        <w:rPr>
          <w:rFonts w:ascii="Times New Roman" w:hAnsi="Times New Roman" w:cs="Times New Roman"/>
          <w:bCs/>
          <w:color w:val="000000" w:themeColor="text1"/>
          <w:sz w:val="20"/>
          <w:szCs w:val="24"/>
        </w:rPr>
        <w:t xml:space="preserve">., 1996). A decrease in profitability up to 15% and weight loss up to 50% due to gastrointestinal parasites have been reported by </w:t>
      </w:r>
      <w:proofErr w:type="spellStart"/>
      <w:r w:rsidR="00A373B8" w:rsidRPr="00067C52">
        <w:rPr>
          <w:rFonts w:ascii="Times New Roman" w:hAnsi="Times New Roman" w:cs="Times New Roman"/>
          <w:bCs/>
          <w:color w:val="000000" w:themeColor="text1"/>
          <w:sz w:val="20"/>
          <w:szCs w:val="24"/>
        </w:rPr>
        <w:t>Hussain</w:t>
      </w:r>
      <w:proofErr w:type="spellEnd"/>
      <w:r w:rsidR="00A373B8" w:rsidRPr="00067C52">
        <w:rPr>
          <w:rFonts w:ascii="Times New Roman" w:hAnsi="Times New Roman" w:cs="Times New Roman"/>
          <w:bCs/>
          <w:color w:val="000000" w:themeColor="text1"/>
          <w:sz w:val="20"/>
          <w:szCs w:val="24"/>
        </w:rPr>
        <w:t xml:space="preserve"> (1985). Changes in season, prevalence and relative burden are the key factors to control the parasitic diseases effectively (</w:t>
      </w:r>
      <w:proofErr w:type="spellStart"/>
      <w:r w:rsidR="00A373B8" w:rsidRPr="00067C52">
        <w:rPr>
          <w:rFonts w:ascii="Times New Roman" w:hAnsi="Times New Roman" w:cs="Times New Roman"/>
          <w:bCs/>
          <w:color w:val="000000" w:themeColor="text1"/>
          <w:sz w:val="20"/>
          <w:szCs w:val="24"/>
        </w:rPr>
        <w:t>Malczewski</w:t>
      </w:r>
      <w:proofErr w:type="spellEnd"/>
      <w:r w:rsidR="00A373B8" w:rsidRPr="00067C52">
        <w:rPr>
          <w:rFonts w:ascii="Times New Roman" w:hAnsi="Times New Roman" w:cs="Times New Roman"/>
          <w:bCs/>
          <w:color w:val="000000" w:themeColor="text1"/>
          <w:sz w:val="20"/>
          <w:szCs w:val="24"/>
        </w:rPr>
        <w:t xml:space="preserve"> </w:t>
      </w:r>
      <w:r w:rsidR="00A373B8" w:rsidRPr="00067C52">
        <w:rPr>
          <w:rFonts w:ascii="Times New Roman" w:hAnsi="Times New Roman" w:cs="Times New Roman"/>
          <w:bCs/>
          <w:i/>
          <w:color w:val="000000" w:themeColor="text1"/>
          <w:sz w:val="20"/>
          <w:szCs w:val="24"/>
        </w:rPr>
        <w:t>et al</w:t>
      </w:r>
      <w:r w:rsidR="00A373B8" w:rsidRPr="00067C52">
        <w:rPr>
          <w:rFonts w:ascii="Times New Roman" w:hAnsi="Times New Roman" w:cs="Times New Roman"/>
          <w:bCs/>
          <w:color w:val="000000" w:themeColor="text1"/>
          <w:sz w:val="20"/>
          <w:szCs w:val="24"/>
        </w:rPr>
        <w:t xml:space="preserve">., 1996). However, in most areas of </w:t>
      </w:r>
      <w:proofErr w:type="spellStart"/>
      <w:r w:rsidR="009204C1" w:rsidRPr="00067C52">
        <w:rPr>
          <w:rFonts w:ascii="Times New Roman" w:hAnsi="Times New Roman" w:cs="Times New Roman"/>
          <w:bCs/>
          <w:color w:val="000000" w:themeColor="text1"/>
          <w:sz w:val="20"/>
          <w:szCs w:val="24"/>
        </w:rPr>
        <w:t>Hulet</w:t>
      </w:r>
      <w:proofErr w:type="spellEnd"/>
      <w:r w:rsidR="009204C1" w:rsidRPr="00067C52">
        <w:rPr>
          <w:rFonts w:ascii="Times New Roman" w:hAnsi="Times New Roman" w:cs="Times New Roman"/>
          <w:bCs/>
          <w:color w:val="000000" w:themeColor="text1"/>
          <w:sz w:val="20"/>
          <w:szCs w:val="24"/>
        </w:rPr>
        <w:t xml:space="preserve"> </w:t>
      </w:r>
      <w:proofErr w:type="spellStart"/>
      <w:r w:rsidR="009204C1" w:rsidRPr="00067C52">
        <w:rPr>
          <w:rFonts w:ascii="Times New Roman" w:hAnsi="Times New Roman" w:cs="Times New Roman"/>
          <w:bCs/>
          <w:color w:val="000000" w:themeColor="text1"/>
          <w:sz w:val="20"/>
          <w:szCs w:val="24"/>
        </w:rPr>
        <w:t>ejjue</w:t>
      </w:r>
      <w:proofErr w:type="spellEnd"/>
      <w:r w:rsidR="009204C1" w:rsidRPr="00067C52">
        <w:rPr>
          <w:rFonts w:ascii="Times New Roman" w:hAnsi="Times New Roman" w:cs="Times New Roman"/>
          <w:bCs/>
          <w:color w:val="000000" w:themeColor="text1"/>
          <w:sz w:val="20"/>
          <w:szCs w:val="24"/>
        </w:rPr>
        <w:t xml:space="preserve"> </w:t>
      </w:r>
      <w:proofErr w:type="spellStart"/>
      <w:r w:rsidR="009204C1" w:rsidRPr="00067C52">
        <w:rPr>
          <w:rFonts w:ascii="Times New Roman" w:hAnsi="Times New Roman" w:cs="Times New Roman"/>
          <w:bCs/>
          <w:color w:val="000000" w:themeColor="text1"/>
          <w:sz w:val="20"/>
          <w:szCs w:val="24"/>
        </w:rPr>
        <w:t>enesie</w:t>
      </w:r>
      <w:proofErr w:type="spellEnd"/>
      <w:r w:rsidR="000F1F74" w:rsidRPr="00067C52">
        <w:rPr>
          <w:rFonts w:ascii="Times New Roman" w:hAnsi="Times New Roman" w:cs="Times New Roman"/>
          <w:bCs/>
          <w:color w:val="000000" w:themeColor="text1"/>
          <w:sz w:val="20"/>
          <w:szCs w:val="24"/>
        </w:rPr>
        <w:t xml:space="preserve"> and </w:t>
      </w:r>
      <w:proofErr w:type="spellStart"/>
      <w:r w:rsidR="000F1F74" w:rsidRPr="00067C52">
        <w:rPr>
          <w:rFonts w:ascii="Times New Roman" w:hAnsi="Times New Roman" w:cs="Times New Roman"/>
          <w:bCs/>
          <w:color w:val="000000" w:themeColor="text1"/>
          <w:sz w:val="20"/>
          <w:szCs w:val="24"/>
        </w:rPr>
        <w:t>Bibugne</w:t>
      </w:r>
      <w:proofErr w:type="spellEnd"/>
      <w:r w:rsidR="009204C1" w:rsidRPr="00067C52">
        <w:rPr>
          <w:rFonts w:ascii="Times New Roman" w:hAnsi="Times New Roman" w:cs="Times New Roman"/>
          <w:bCs/>
          <w:color w:val="000000" w:themeColor="text1"/>
          <w:sz w:val="20"/>
          <w:szCs w:val="24"/>
        </w:rPr>
        <w:t xml:space="preserve"> no </w:t>
      </w:r>
      <w:r w:rsidR="00490179" w:rsidRPr="00067C52">
        <w:rPr>
          <w:rFonts w:ascii="Times New Roman" w:hAnsi="Times New Roman" w:cs="Times New Roman"/>
          <w:bCs/>
          <w:color w:val="000000" w:themeColor="text1"/>
          <w:sz w:val="20"/>
          <w:szCs w:val="24"/>
        </w:rPr>
        <w:t>study has</w:t>
      </w:r>
      <w:r w:rsidR="00A373B8" w:rsidRPr="00067C52">
        <w:rPr>
          <w:rFonts w:ascii="Times New Roman" w:hAnsi="Times New Roman" w:cs="Times New Roman"/>
          <w:bCs/>
          <w:color w:val="000000" w:themeColor="text1"/>
          <w:sz w:val="20"/>
          <w:szCs w:val="24"/>
        </w:rPr>
        <w:t xml:space="preserve"> been conducted regarding the </w:t>
      </w:r>
      <w:r w:rsidR="009204C1" w:rsidRPr="00067C52">
        <w:rPr>
          <w:rFonts w:ascii="Times New Roman" w:hAnsi="Times New Roman" w:cs="Times New Roman"/>
          <w:bCs/>
          <w:color w:val="000000" w:themeColor="text1"/>
          <w:sz w:val="20"/>
          <w:szCs w:val="24"/>
        </w:rPr>
        <w:t>prevalence</w:t>
      </w:r>
      <w:r w:rsidR="00A373B8" w:rsidRPr="00067C52">
        <w:rPr>
          <w:rFonts w:ascii="Times New Roman" w:hAnsi="Times New Roman" w:cs="Times New Roman"/>
          <w:bCs/>
          <w:color w:val="000000" w:themeColor="text1"/>
          <w:sz w:val="20"/>
          <w:szCs w:val="24"/>
        </w:rPr>
        <w:t xml:space="preserve"> of different gastrointestinal parasites in small ruminants. </w:t>
      </w:r>
      <w:r w:rsidR="00A373B8" w:rsidRPr="00067C52">
        <w:rPr>
          <w:rFonts w:ascii="Times New Roman" w:hAnsi="Times New Roman" w:cs="Times New Roman"/>
          <w:bCs/>
          <w:color w:val="000000" w:themeColor="text1"/>
          <w:sz w:val="20"/>
          <w:szCs w:val="24"/>
        </w:rPr>
        <w:lastRenderedPageBreak/>
        <w:t xml:space="preserve">Therefore, the current study was aimed to investigate the prevalence of various </w:t>
      </w:r>
      <w:proofErr w:type="spellStart"/>
      <w:r w:rsidR="00A373B8" w:rsidRPr="00067C52">
        <w:rPr>
          <w:rFonts w:ascii="Times New Roman" w:hAnsi="Times New Roman" w:cs="Times New Roman"/>
          <w:bCs/>
          <w:color w:val="000000" w:themeColor="text1"/>
          <w:sz w:val="20"/>
          <w:szCs w:val="24"/>
        </w:rPr>
        <w:t>endoparasites</w:t>
      </w:r>
      <w:proofErr w:type="spellEnd"/>
      <w:r w:rsidR="00A373B8" w:rsidRPr="00067C52">
        <w:rPr>
          <w:rFonts w:ascii="Times New Roman" w:hAnsi="Times New Roman" w:cs="Times New Roman"/>
          <w:bCs/>
          <w:color w:val="000000" w:themeColor="text1"/>
          <w:sz w:val="20"/>
          <w:szCs w:val="24"/>
        </w:rPr>
        <w:t xml:space="preserve"> of</w:t>
      </w:r>
      <w:r w:rsidR="00476132" w:rsidRPr="00067C52">
        <w:rPr>
          <w:rFonts w:ascii="Times New Roman" w:hAnsi="Times New Roman" w:cs="Times New Roman"/>
          <w:bCs/>
          <w:color w:val="000000" w:themeColor="text1"/>
          <w:sz w:val="20"/>
          <w:szCs w:val="24"/>
        </w:rPr>
        <w:t xml:space="preserve"> </w:t>
      </w:r>
      <w:r w:rsidR="006F0C6F" w:rsidRPr="00067C52">
        <w:rPr>
          <w:rFonts w:ascii="Times New Roman" w:hAnsi="Times New Roman" w:cs="Times New Roman"/>
          <w:bCs/>
          <w:color w:val="000000" w:themeColor="text1"/>
          <w:sz w:val="20"/>
          <w:szCs w:val="24"/>
        </w:rPr>
        <w:t>s</w:t>
      </w:r>
      <w:r w:rsidR="00645150" w:rsidRPr="00067C52">
        <w:rPr>
          <w:rFonts w:ascii="Times New Roman" w:hAnsi="Times New Roman" w:cs="Times New Roman"/>
          <w:bCs/>
          <w:color w:val="000000" w:themeColor="text1"/>
          <w:sz w:val="20"/>
          <w:szCs w:val="24"/>
        </w:rPr>
        <w:t xml:space="preserve">heep </w:t>
      </w:r>
      <w:r w:rsidR="00E42E5B" w:rsidRPr="00067C52">
        <w:rPr>
          <w:rFonts w:ascii="Times New Roman" w:hAnsi="Times New Roman" w:cs="Times New Roman"/>
          <w:bCs/>
          <w:color w:val="000000" w:themeColor="text1"/>
          <w:sz w:val="20"/>
          <w:szCs w:val="24"/>
        </w:rPr>
        <w:t xml:space="preserve">and goats in </w:t>
      </w:r>
      <w:proofErr w:type="spellStart"/>
      <w:r w:rsidR="009204C1" w:rsidRPr="00067C52">
        <w:rPr>
          <w:rFonts w:ascii="Times New Roman" w:hAnsi="Times New Roman" w:cs="Times New Roman"/>
          <w:bCs/>
          <w:color w:val="000000" w:themeColor="text1"/>
          <w:sz w:val="20"/>
          <w:szCs w:val="24"/>
        </w:rPr>
        <w:t>Hulet</w:t>
      </w:r>
      <w:proofErr w:type="spellEnd"/>
      <w:r w:rsidR="009204C1" w:rsidRPr="00067C52">
        <w:rPr>
          <w:rFonts w:ascii="Times New Roman" w:hAnsi="Times New Roman" w:cs="Times New Roman"/>
          <w:bCs/>
          <w:color w:val="000000" w:themeColor="text1"/>
          <w:sz w:val="20"/>
          <w:szCs w:val="24"/>
        </w:rPr>
        <w:t xml:space="preserve"> </w:t>
      </w:r>
      <w:proofErr w:type="spellStart"/>
      <w:r w:rsidR="009204C1" w:rsidRPr="00067C52">
        <w:rPr>
          <w:rFonts w:ascii="Times New Roman" w:hAnsi="Times New Roman" w:cs="Times New Roman"/>
          <w:bCs/>
          <w:color w:val="000000" w:themeColor="text1"/>
          <w:sz w:val="20"/>
          <w:szCs w:val="24"/>
        </w:rPr>
        <w:t>ejjue</w:t>
      </w:r>
      <w:proofErr w:type="spellEnd"/>
      <w:r w:rsidR="009204C1" w:rsidRPr="00067C52">
        <w:rPr>
          <w:rFonts w:ascii="Times New Roman" w:hAnsi="Times New Roman" w:cs="Times New Roman"/>
          <w:bCs/>
          <w:color w:val="000000" w:themeColor="text1"/>
          <w:sz w:val="20"/>
          <w:szCs w:val="24"/>
        </w:rPr>
        <w:t xml:space="preserve"> </w:t>
      </w:r>
      <w:proofErr w:type="spellStart"/>
      <w:r w:rsidR="009204C1" w:rsidRPr="00067C52">
        <w:rPr>
          <w:rFonts w:ascii="Times New Roman" w:hAnsi="Times New Roman" w:cs="Times New Roman"/>
          <w:bCs/>
          <w:color w:val="000000" w:themeColor="text1"/>
          <w:sz w:val="20"/>
          <w:szCs w:val="24"/>
        </w:rPr>
        <w:t>enesie</w:t>
      </w:r>
      <w:proofErr w:type="spellEnd"/>
      <w:r w:rsidR="000F1F74" w:rsidRPr="00067C52">
        <w:rPr>
          <w:rFonts w:ascii="Times New Roman" w:hAnsi="Times New Roman" w:cs="Times New Roman"/>
          <w:bCs/>
          <w:color w:val="000000" w:themeColor="text1"/>
          <w:sz w:val="20"/>
          <w:szCs w:val="24"/>
        </w:rPr>
        <w:t xml:space="preserve"> and </w:t>
      </w:r>
      <w:proofErr w:type="spellStart"/>
      <w:r w:rsidR="000F1F74" w:rsidRPr="00067C52">
        <w:rPr>
          <w:rFonts w:ascii="Times New Roman" w:hAnsi="Times New Roman" w:cs="Times New Roman"/>
          <w:bCs/>
          <w:color w:val="000000" w:themeColor="text1"/>
          <w:sz w:val="20"/>
          <w:szCs w:val="24"/>
        </w:rPr>
        <w:t>Bibugne</w:t>
      </w:r>
      <w:proofErr w:type="spellEnd"/>
      <w:r w:rsidR="009204C1" w:rsidRPr="00067C52">
        <w:rPr>
          <w:rFonts w:ascii="Times New Roman" w:hAnsi="Times New Roman" w:cs="Times New Roman"/>
          <w:bCs/>
          <w:color w:val="000000" w:themeColor="text1"/>
          <w:sz w:val="20"/>
          <w:szCs w:val="24"/>
        </w:rPr>
        <w:t xml:space="preserve"> districts</w:t>
      </w:r>
      <w:r w:rsidR="00E42E5B" w:rsidRPr="00067C52">
        <w:rPr>
          <w:rFonts w:ascii="Times New Roman" w:hAnsi="Times New Roman" w:cs="Times New Roman"/>
          <w:bCs/>
          <w:color w:val="000000" w:themeColor="text1"/>
          <w:sz w:val="20"/>
          <w:szCs w:val="24"/>
        </w:rPr>
        <w:t xml:space="preserve">. </w:t>
      </w:r>
    </w:p>
    <w:p w:rsidR="00AD0108" w:rsidRPr="00067C52" w:rsidRDefault="00AD0108" w:rsidP="00B06EBB">
      <w:pPr>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pPr>
    </w:p>
    <w:p w:rsidR="00681598" w:rsidRPr="00067C52" w:rsidRDefault="00BE638B" w:rsidP="00B06EBB">
      <w:pPr>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pPr>
      <w:r w:rsidRPr="00067C52">
        <w:rPr>
          <w:rFonts w:ascii="Times New Roman" w:hAnsi="Times New Roman" w:cs="Times New Roman"/>
          <w:b/>
          <w:bCs/>
          <w:color w:val="000000" w:themeColor="text1"/>
          <w:sz w:val="20"/>
          <w:szCs w:val="24"/>
        </w:rPr>
        <w:t xml:space="preserve">2. Materials And Methods </w:t>
      </w:r>
    </w:p>
    <w:p w:rsidR="00B744BC" w:rsidRPr="00067C52" w:rsidRDefault="001D1304" w:rsidP="00B06EBB">
      <w:pPr>
        <w:pStyle w:val="Heading2"/>
        <w:keepNext w:val="0"/>
        <w:keepLines w:val="0"/>
        <w:snapToGrid w:val="0"/>
        <w:spacing w:before="0" w:line="240" w:lineRule="auto"/>
        <w:jc w:val="both"/>
        <w:rPr>
          <w:rFonts w:ascii="Times New Roman" w:eastAsia="Times New Roman" w:hAnsi="Times New Roman" w:cs="Times New Roman"/>
          <w:color w:val="000000" w:themeColor="text1"/>
          <w:sz w:val="20"/>
          <w:szCs w:val="24"/>
        </w:rPr>
      </w:pPr>
      <w:bookmarkStart w:id="0" w:name="_Toc516368778"/>
      <w:bookmarkStart w:id="1" w:name="_Toc516374143"/>
      <w:bookmarkStart w:id="2" w:name="_Toc516375555"/>
      <w:bookmarkStart w:id="3" w:name="_Toc516390633"/>
      <w:bookmarkStart w:id="4" w:name="_Toc516400338"/>
      <w:bookmarkStart w:id="5" w:name="_Toc516922310"/>
      <w:r w:rsidRPr="00067C52">
        <w:rPr>
          <w:rFonts w:ascii="Times New Roman" w:eastAsia="Times New Roman" w:hAnsi="Times New Roman" w:cs="Times New Roman"/>
          <w:color w:val="000000" w:themeColor="text1"/>
          <w:sz w:val="20"/>
          <w:szCs w:val="24"/>
        </w:rPr>
        <w:t>2</w:t>
      </w:r>
      <w:r w:rsidR="00B744BC" w:rsidRPr="00067C52">
        <w:rPr>
          <w:rFonts w:ascii="Times New Roman" w:eastAsia="Times New Roman" w:hAnsi="Times New Roman" w:cs="Times New Roman"/>
          <w:color w:val="000000" w:themeColor="text1"/>
          <w:sz w:val="20"/>
          <w:szCs w:val="24"/>
        </w:rPr>
        <w:t>.1. Study areas</w:t>
      </w:r>
      <w:bookmarkEnd w:id="0"/>
      <w:bookmarkEnd w:id="1"/>
      <w:bookmarkEnd w:id="2"/>
      <w:bookmarkEnd w:id="3"/>
      <w:bookmarkEnd w:id="4"/>
      <w:bookmarkEnd w:id="5"/>
    </w:p>
    <w:p w:rsidR="00B744BC" w:rsidRPr="00067C52" w:rsidRDefault="00B744BC" w:rsidP="00B06EBB">
      <w:pPr>
        <w:autoSpaceDE w:val="0"/>
        <w:autoSpaceDN w:val="0"/>
        <w:adjustRightInd w:val="0"/>
        <w:snapToGrid w:val="0"/>
        <w:spacing w:after="0" w:line="240" w:lineRule="auto"/>
        <w:ind w:firstLine="425"/>
        <w:jc w:val="both"/>
        <w:rPr>
          <w:rFonts w:ascii="Times New Roman" w:eastAsia="Calibri" w:hAnsi="Times New Roman" w:cs="Times New Roman"/>
          <w:color w:val="000000" w:themeColor="text1"/>
          <w:sz w:val="20"/>
          <w:szCs w:val="24"/>
        </w:rPr>
      </w:pPr>
      <w:r w:rsidRPr="00067C52">
        <w:rPr>
          <w:rFonts w:ascii="Times New Roman" w:eastAsia="CenturySchoolbook" w:hAnsi="Times New Roman" w:cs="Times New Roman"/>
          <w:color w:val="000000" w:themeColor="text1"/>
          <w:sz w:val="20"/>
          <w:szCs w:val="24"/>
        </w:rPr>
        <w:t>The study</w:t>
      </w:r>
      <w:r w:rsidRPr="00067C52">
        <w:rPr>
          <w:rFonts w:ascii="Times New Roman" w:eastAsia="Calibri" w:hAnsi="Times New Roman" w:cs="Times New Roman"/>
          <w:color w:val="000000" w:themeColor="text1"/>
          <w:sz w:val="20"/>
          <w:szCs w:val="24"/>
        </w:rPr>
        <w:t xml:space="preserve"> was conducted</w:t>
      </w:r>
      <w:r w:rsidRPr="00067C52">
        <w:rPr>
          <w:rFonts w:ascii="Times New Roman" w:eastAsia="CenturySchoolbook" w:hAnsi="Times New Roman" w:cs="Times New Roman"/>
          <w:color w:val="000000" w:themeColor="text1"/>
          <w:sz w:val="20"/>
          <w:szCs w:val="24"/>
        </w:rPr>
        <w:t xml:space="preserve"> from </w:t>
      </w:r>
      <w:r w:rsidRPr="00067C52">
        <w:rPr>
          <w:rFonts w:ascii="Times New Roman" w:eastAsia="Calibri" w:hAnsi="Times New Roman" w:cs="Times New Roman"/>
          <w:color w:val="000000" w:themeColor="text1"/>
          <w:sz w:val="20"/>
          <w:szCs w:val="24"/>
        </w:rPr>
        <w:t xml:space="preserve">November 2017 to </w:t>
      </w:r>
      <w:r w:rsidRPr="00067C52">
        <w:rPr>
          <w:rFonts w:ascii="Times New Roman" w:eastAsia="Calibri" w:hAnsi="Times New Roman" w:cs="Times New Roman"/>
          <w:bCs/>
          <w:color w:val="000000" w:themeColor="text1"/>
          <w:sz w:val="20"/>
          <w:szCs w:val="24"/>
        </w:rPr>
        <w:t xml:space="preserve">March </w:t>
      </w:r>
      <w:r w:rsidRPr="00067C52">
        <w:rPr>
          <w:rFonts w:ascii="Times New Roman" w:eastAsia="Calibri" w:hAnsi="Times New Roman" w:cs="Times New Roman"/>
          <w:color w:val="000000" w:themeColor="text1"/>
          <w:sz w:val="20"/>
          <w:szCs w:val="24"/>
        </w:rPr>
        <w:t xml:space="preserve">2018 in </w:t>
      </w:r>
      <w:proofErr w:type="spellStart"/>
      <w:r w:rsidRPr="00067C52">
        <w:rPr>
          <w:rFonts w:ascii="Times New Roman" w:eastAsia="CenturySchoolbook" w:hAnsi="Times New Roman" w:cs="Times New Roman"/>
          <w:color w:val="000000" w:themeColor="text1"/>
          <w:sz w:val="20"/>
          <w:szCs w:val="24"/>
        </w:rPr>
        <w:t>Hulet</w:t>
      </w:r>
      <w:proofErr w:type="spellEnd"/>
      <w:r w:rsidRPr="00067C52">
        <w:rPr>
          <w:rFonts w:ascii="Times New Roman" w:eastAsia="CenturySchoolbook" w:hAnsi="Times New Roman" w:cs="Times New Roman"/>
          <w:color w:val="000000" w:themeColor="text1"/>
          <w:sz w:val="20"/>
          <w:szCs w:val="24"/>
        </w:rPr>
        <w:t xml:space="preserve"> </w:t>
      </w:r>
      <w:proofErr w:type="spellStart"/>
      <w:r w:rsidRPr="00067C52">
        <w:rPr>
          <w:rFonts w:ascii="Times New Roman" w:eastAsia="CenturySchoolbook" w:hAnsi="Times New Roman" w:cs="Times New Roman"/>
          <w:color w:val="000000" w:themeColor="text1"/>
          <w:sz w:val="20"/>
          <w:szCs w:val="24"/>
        </w:rPr>
        <w:t>Ejjue</w:t>
      </w:r>
      <w:proofErr w:type="spellEnd"/>
      <w:r w:rsidRPr="00067C52">
        <w:rPr>
          <w:rFonts w:ascii="Times New Roman" w:eastAsia="CenturySchoolbook" w:hAnsi="Times New Roman" w:cs="Times New Roman"/>
          <w:color w:val="000000" w:themeColor="text1"/>
          <w:sz w:val="20"/>
          <w:szCs w:val="24"/>
        </w:rPr>
        <w:t xml:space="preserve"> </w:t>
      </w:r>
      <w:proofErr w:type="spellStart"/>
      <w:r w:rsidRPr="00067C52">
        <w:rPr>
          <w:rFonts w:ascii="Times New Roman" w:eastAsia="CenturySchoolbook" w:hAnsi="Times New Roman" w:cs="Times New Roman"/>
          <w:color w:val="000000" w:themeColor="text1"/>
          <w:sz w:val="20"/>
          <w:szCs w:val="24"/>
        </w:rPr>
        <w:t>Enessie</w:t>
      </w:r>
      <w:proofErr w:type="spellEnd"/>
      <w:r w:rsidRPr="00067C52">
        <w:rPr>
          <w:rFonts w:ascii="Times New Roman" w:eastAsia="CenturySchoolbook" w:hAnsi="Times New Roman" w:cs="Times New Roman"/>
          <w:color w:val="000000" w:themeColor="text1"/>
          <w:sz w:val="20"/>
          <w:szCs w:val="24"/>
        </w:rPr>
        <w:t xml:space="preserve"> and </w:t>
      </w:r>
      <w:proofErr w:type="spellStart"/>
      <w:r w:rsidRPr="00067C52">
        <w:rPr>
          <w:rFonts w:ascii="Times New Roman" w:eastAsia="CenturySchoolbook" w:hAnsi="Times New Roman" w:cs="Times New Roman"/>
          <w:color w:val="000000" w:themeColor="text1"/>
          <w:sz w:val="20"/>
          <w:szCs w:val="24"/>
        </w:rPr>
        <w:t>Bibugne</w:t>
      </w:r>
      <w:proofErr w:type="spellEnd"/>
      <w:r w:rsidRPr="00067C52">
        <w:rPr>
          <w:rFonts w:ascii="Times New Roman" w:eastAsia="CenturySchoolbook" w:hAnsi="Times New Roman" w:cs="Times New Roman"/>
          <w:color w:val="000000" w:themeColor="text1"/>
          <w:sz w:val="20"/>
          <w:szCs w:val="24"/>
        </w:rPr>
        <w:t xml:space="preserve"> districts of </w:t>
      </w:r>
      <w:r w:rsidRPr="00067C52">
        <w:rPr>
          <w:rFonts w:ascii="Times New Roman" w:eastAsia="Calibri" w:hAnsi="Times New Roman" w:cs="Times New Roman"/>
          <w:color w:val="000000" w:themeColor="text1"/>
          <w:sz w:val="20"/>
          <w:szCs w:val="24"/>
        </w:rPr>
        <w:t xml:space="preserve">East </w:t>
      </w:r>
      <w:proofErr w:type="spellStart"/>
      <w:r w:rsidRPr="00067C52">
        <w:rPr>
          <w:rFonts w:ascii="Times New Roman" w:eastAsia="Calibri" w:hAnsi="Times New Roman" w:cs="Times New Roman"/>
          <w:color w:val="000000" w:themeColor="text1"/>
          <w:sz w:val="20"/>
          <w:szCs w:val="24"/>
        </w:rPr>
        <w:t>Gojjam</w:t>
      </w:r>
      <w:proofErr w:type="spellEnd"/>
      <w:r w:rsidRPr="00067C52">
        <w:rPr>
          <w:rFonts w:ascii="Times New Roman" w:eastAsia="Calibri" w:hAnsi="Times New Roman" w:cs="Times New Roman"/>
          <w:color w:val="000000" w:themeColor="text1"/>
          <w:sz w:val="20"/>
          <w:szCs w:val="24"/>
        </w:rPr>
        <w:t xml:space="preserve"> Zone, northwest </w:t>
      </w:r>
      <w:r w:rsidRPr="00067C52">
        <w:rPr>
          <w:rFonts w:ascii="Times New Roman" w:eastAsia="CenturySchoolbook" w:hAnsi="Times New Roman" w:cs="Times New Roman"/>
          <w:color w:val="000000" w:themeColor="text1"/>
          <w:sz w:val="20"/>
          <w:szCs w:val="24"/>
        </w:rPr>
        <w:t>Ethiopia as indicated</w:t>
      </w:r>
      <w:r w:rsidR="007D27FB" w:rsidRPr="00067C52">
        <w:rPr>
          <w:rFonts w:ascii="Times New Roman" w:eastAsia="CenturySchoolbook" w:hAnsi="Times New Roman" w:cs="Times New Roman"/>
          <w:color w:val="000000" w:themeColor="text1"/>
          <w:sz w:val="20"/>
          <w:szCs w:val="24"/>
        </w:rPr>
        <w:t xml:space="preserve"> in (Figure 1</w:t>
      </w:r>
      <w:r w:rsidRPr="00067C52">
        <w:rPr>
          <w:rFonts w:ascii="Times New Roman" w:eastAsia="CenturySchoolbook" w:hAnsi="Times New Roman" w:cs="Times New Roman"/>
          <w:color w:val="000000" w:themeColor="text1"/>
          <w:sz w:val="20"/>
          <w:szCs w:val="24"/>
        </w:rPr>
        <w:t xml:space="preserve">). The areas were selected </w:t>
      </w:r>
      <w:r w:rsidRPr="00067C52">
        <w:rPr>
          <w:rFonts w:ascii="Times New Roman" w:eastAsia="Calibri" w:hAnsi="Times New Roman" w:cs="Times New Roman"/>
          <w:color w:val="000000" w:themeColor="text1"/>
          <w:sz w:val="20"/>
          <w:szCs w:val="24"/>
        </w:rPr>
        <w:t xml:space="preserve">purposively by considering the importance of </w:t>
      </w:r>
      <w:proofErr w:type="spellStart"/>
      <w:r w:rsidR="009A1C75" w:rsidRPr="00067C52">
        <w:rPr>
          <w:rFonts w:ascii="Times New Roman" w:eastAsia="Calibri" w:hAnsi="Times New Roman" w:cs="Times New Roman"/>
          <w:color w:val="000000" w:themeColor="text1"/>
          <w:sz w:val="20"/>
          <w:szCs w:val="24"/>
        </w:rPr>
        <w:t>endoparasites</w:t>
      </w:r>
      <w:proofErr w:type="spellEnd"/>
      <w:r w:rsidRPr="00067C52">
        <w:rPr>
          <w:rFonts w:ascii="Times New Roman" w:eastAsia="Calibri" w:hAnsi="Times New Roman" w:cs="Times New Roman"/>
          <w:color w:val="000000" w:themeColor="text1"/>
          <w:sz w:val="20"/>
          <w:szCs w:val="24"/>
        </w:rPr>
        <w:t xml:space="preserve"> in small ruminants. The district has highland, midland, and lowland agro-ecologies. </w:t>
      </w:r>
      <w:proofErr w:type="spellStart"/>
      <w:r w:rsidRPr="00067C52">
        <w:rPr>
          <w:rFonts w:ascii="Times New Roman" w:eastAsia="CenturySchoolbook" w:hAnsi="Times New Roman" w:cs="Times New Roman"/>
          <w:color w:val="000000" w:themeColor="text1"/>
          <w:sz w:val="20"/>
          <w:szCs w:val="24"/>
        </w:rPr>
        <w:t>Hulet</w:t>
      </w:r>
      <w:proofErr w:type="spellEnd"/>
      <w:r w:rsidRPr="00067C52">
        <w:rPr>
          <w:rFonts w:ascii="Times New Roman" w:eastAsia="CenturySchoolbook" w:hAnsi="Times New Roman" w:cs="Times New Roman"/>
          <w:color w:val="000000" w:themeColor="text1"/>
          <w:sz w:val="20"/>
          <w:szCs w:val="24"/>
        </w:rPr>
        <w:t xml:space="preserve"> </w:t>
      </w:r>
      <w:proofErr w:type="spellStart"/>
      <w:r w:rsidRPr="00067C52">
        <w:rPr>
          <w:rFonts w:ascii="Times New Roman" w:eastAsia="CenturySchoolbook" w:hAnsi="Times New Roman" w:cs="Times New Roman"/>
          <w:color w:val="000000" w:themeColor="text1"/>
          <w:sz w:val="20"/>
          <w:szCs w:val="24"/>
        </w:rPr>
        <w:t>Ejjue</w:t>
      </w:r>
      <w:proofErr w:type="spellEnd"/>
      <w:r w:rsidRPr="00067C52">
        <w:rPr>
          <w:rFonts w:ascii="Times New Roman" w:eastAsia="CenturySchoolbook" w:hAnsi="Times New Roman" w:cs="Times New Roman"/>
          <w:color w:val="000000" w:themeColor="text1"/>
          <w:sz w:val="20"/>
          <w:szCs w:val="24"/>
        </w:rPr>
        <w:t xml:space="preserve"> </w:t>
      </w:r>
      <w:proofErr w:type="spellStart"/>
      <w:r w:rsidRPr="00067C52">
        <w:rPr>
          <w:rFonts w:ascii="Times New Roman" w:eastAsia="CenturySchoolbook" w:hAnsi="Times New Roman" w:cs="Times New Roman"/>
          <w:color w:val="000000" w:themeColor="text1"/>
          <w:sz w:val="20"/>
          <w:szCs w:val="24"/>
        </w:rPr>
        <w:t>Enessie</w:t>
      </w:r>
      <w:proofErr w:type="spellEnd"/>
      <w:r w:rsidRPr="00067C52">
        <w:rPr>
          <w:rFonts w:ascii="Times New Roman" w:eastAsia="CenturySchoolbook" w:hAnsi="Times New Roman" w:cs="Times New Roman"/>
          <w:color w:val="000000" w:themeColor="text1"/>
          <w:sz w:val="20"/>
          <w:szCs w:val="24"/>
        </w:rPr>
        <w:t xml:space="preserve"> is</w:t>
      </w:r>
      <w:r w:rsidRPr="00067C52">
        <w:rPr>
          <w:rFonts w:ascii="Times New Roman" w:eastAsia="Calibri" w:hAnsi="Times New Roman" w:cs="Times New Roman"/>
          <w:color w:val="000000" w:themeColor="text1"/>
          <w:sz w:val="20"/>
          <w:szCs w:val="24"/>
        </w:rPr>
        <w:t xml:space="preserve"> located in the East latitude and longitude of 11°15'(11.25°) north 37°45'(37.75°) east. With an elevation vary from 1200 to 3500</w:t>
      </w:r>
      <w:r w:rsidRPr="00067C52">
        <w:rPr>
          <w:rFonts w:ascii="Times New Roman" w:eastAsia="CenturySchoolbook" w:hAnsi="Times New Roman" w:cs="Times New Roman"/>
          <w:color w:val="000000" w:themeColor="text1"/>
          <w:sz w:val="20"/>
          <w:szCs w:val="24"/>
        </w:rPr>
        <w:t>m.a.s.l</w:t>
      </w:r>
      <w:r w:rsidRPr="00067C52">
        <w:rPr>
          <w:rFonts w:ascii="Times New Roman" w:eastAsia="Calibri" w:hAnsi="Times New Roman" w:cs="Times New Roman"/>
          <w:color w:val="000000" w:themeColor="text1"/>
          <w:sz w:val="20"/>
          <w:szCs w:val="24"/>
        </w:rPr>
        <w:t>. The rainfall distribution varies from year to year and across seasons. Accordingly the annual rainfall distribution varies between 1150mm to1189mm. The long rain season extends from June to September followed by a dry season October to February. The shorter rainy season lasts from March to May. The daily temperature varies from 8</w:t>
      </w:r>
      <w:r w:rsidRPr="00067C52">
        <w:rPr>
          <w:rFonts w:ascii="Times New Roman" w:eastAsia="Calibri" w:hAnsi="Times New Roman" w:cs="Times New Roman"/>
          <w:color w:val="000000" w:themeColor="text1"/>
          <w:sz w:val="20"/>
          <w:szCs w:val="24"/>
          <w:vertAlign w:val="superscript"/>
        </w:rPr>
        <w:t>0</w:t>
      </w:r>
      <w:r w:rsidRPr="00067C52">
        <w:rPr>
          <w:rFonts w:ascii="Times New Roman" w:eastAsia="Calibri" w:hAnsi="Times New Roman" w:cs="Times New Roman"/>
          <w:color w:val="000000" w:themeColor="text1"/>
          <w:sz w:val="20"/>
          <w:szCs w:val="24"/>
        </w:rPr>
        <w:t>c to 30</w:t>
      </w:r>
      <w:r w:rsidRPr="00067C52">
        <w:rPr>
          <w:rFonts w:ascii="Times New Roman" w:eastAsia="Calibri" w:hAnsi="Times New Roman" w:cs="Times New Roman"/>
          <w:color w:val="000000" w:themeColor="text1"/>
          <w:sz w:val="20"/>
          <w:szCs w:val="24"/>
          <w:vertAlign w:val="superscript"/>
        </w:rPr>
        <w:t>0</w:t>
      </w:r>
      <w:r w:rsidRPr="00067C52">
        <w:rPr>
          <w:rFonts w:ascii="Times New Roman" w:eastAsia="Calibri" w:hAnsi="Times New Roman" w:cs="Times New Roman"/>
          <w:color w:val="000000" w:themeColor="text1"/>
          <w:sz w:val="20"/>
          <w:szCs w:val="24"/>
        </w:rPr>
        <w:t>c with the average temperature of 22</w:t>
      </w:r>
      <w:r w:rsidRPr="00067C52">
        <w:rPr>
          <w:rFonts w:ascii="Times New Roman" w:eastAsia="Calibri" w:hAnsi="Times New Roman" w:cs="Times New Roman"/>
          <w:color w:val="000000" w:themeColor="text1"/>
          <w:sz w:val="20"/>
          <w:szCs w:val="24"/>
          <w:vertAlign w:val="superscript"/>
        </w:rPr>
        <w:t>0</w:t>
      </w:r>
      <w:r w:rsidRPr="00067C52">
        <w:rPr>
          <w:rFonts w:ascii="Times New Roman" w:eastAsia="Calibri" w:hAnsi="Times New Roman" w:cs="Times New Roman"/>
          <w:color w:val="000000" w:themeColor="text1"/>
          <w:sz w:val="20"/>
          <w:szCs w:val="24"/>
        </w:rPr>
        <w:t xml:space="preserve">c. </w:t>
      </w:r>
      <w:proofErr w:type="spellStart"/>
      <w:r w:rsidRPr="00067C52">
        <w:rPr>
          <w:rFonts w:ascii="Times New Roman" w:eastAsia="CenturySchoolbook" w:hAnsi="Times New Roman" w:cs="Times New Roman"/>
          <w:color w:val="000000" w:themeColor="text1"/>
          <w:sz w:val="20"/>
          <w:szCs w:val="24"/>
        </w:rPr>
        <w:t>Bibugne</w:t>
      </w:r>
      <w:proofErr w:type="spellEnd"/>
      <w:r w:rsidRPr="00067C52">
        <w:rPr>
          <w:rFonts w:ascii="Times New Roman" w:eastAsia="CenturySchoolbook" w:hAnsi="Times New Roman" w:cs="Times New Roman"/>
          <w:color w:val="000000" w:themeColor="text1"/>
          <w:sz w:val="20"/>
          <w:szCs w:val="24"/>
        </w:rPr>
        <w:t xml:space="preserve"> is </w:t>
      </w:r>
      <w:r w:rsidRPr="00067C52">
        <w:rPr>
          <w:rFonts w:ascii="Times New Roman" w:eastAsia="Calibri" w:hAnsi="Times New Roman" w:cs="Times New Roman"/>
          <w:color w:val="000000" w:themeColor="text1"/>
          <w:sz w:val="20"/>
          <w:szCs w:val="24"/>
        </w:rPr>
        <w:t>located in the East latitude and longitude of 11°00'0.00"N 37°34'59.99"E with an average elevation of 2,216.</w:t>
      </w:r>
      <w:r w:rsidRPr="00067C52">
        <w:rPr>
          <w:rFonts w:ascii="Times New Roman" w:eastAsia="CenturySchoolbook" w:hAnsi="Times New Roman" w:cs="Times New Roman"/>
          <w:color w:val="000000" w:themeColor="text1"/>
          <w:sz w:val="20"/>
          <w:szCs w:val="24"/>
        </w:rPr>
        <w:t xml:space="preserve">m.a.s.l. </w:t>
      </w:r>
      <w:r w:rsidRPr="00067C52">
        <w:rPr>
          <w:rFonts w:ascii="Times New Roman" w:eastAsia="Calibri" w:hAnsi="Times New Roman" w:cs="Times New Roman"/>
          <w:color w:val="000000" w:themeColor="text1"/>
          <w:sz w:val="20"/>
          <w:szCs w:val="24"/>
        </w:rPr>
        <w:t>The daily temperature varies from 7</w:t>
      </w:r>
      <w:r w:rsidRPr="00067C52">
        <w:rPr>
          <w:rFonts w:ascii="Times New Roman" w:eastAsia="Calibri" w:hAnsi="Times New Roman" w:cs="Times New Roman"/>
          <w:color w:val="000000" w:themeColor="text1"/>
          <w:sz w:val="20"/>
          <w:szCs w:val="24"/>
          <w:vertAlign w:val="superscript"/>
        </w:rPr>
        <w:t>0</w:t>
      </w:r>
      <w:r w:rsidRPr="00067C52">
        <w:rPr>
          <w:rFonts w:ascii="Times New Roman" w:eastAsia="Calibri" w:hAnsi="Times New Roman" w:cs="Times New Roman"/>
          <w:color w:val="000000" w:themeColor="text1"/>
          <w:sz w:val="20"/>
          <w:szCs w:val="24"/>
        </w:rPr>
        <w:t>c to 25</w:t>
      </w:r>
      <w:r w:rsidRPr="00067C52">
        <w:rPr>
          <w:rFonts w:ascii="Times New Roman" w:eastAsia="Calibri" w:hAnsi="Times New Roman" w:cs="Times New Roman"/>
          <w:color w:val="000000" w:themeColor="text1"/>
          <w:sz w:val="20"/>
          <w:szCs w:val="24"/>
          <w:vertAlign w:val="superscript"/>
        </w:rPr>
        <w:t>0</w:t>
      </w:r>
      <w:r w:rsidRPr="00067C52">
        <w:rPr>
          <w:rFonts w:ascii="Times New Roman" w:eastAsia="Calibri" w:hAnsi="Times New Roman" w:cs="Times New Roman"/>
          <w:color w:val="000000" w:themeColor="text1"/>
          <w:sz w:val="20"/>
          <w:szCs w:val="24"/>
        </w:rPr>
        <w:t>c.</w:t>
      </w:r>
      <w:r w:rsidRPr="00067C52">
        <w:rPr>
          <w:rFonts w:ascii="Times New Roman" w:eastAsia="CenturySchoolbook" w:hAnsi="Times New Roman" w:cs="Times New Roman"/>
          <w:color w:val="000000" w:themeColor="text1"/>
          <w:sz w:val="20"/>
          <w:szCs w:val="24"/>
        </w:rPr>
        <w:t xml:space="preserve"> </w:t>
      </w:r>
      <w:r w:rsidRPr="00067C52">
        <w:rPr>
          <w:rFonts w:ascii="Times New Roman" w:eastAsia="Calibri" w:hAnsi="Times New Roman" w:cs="Times New Roman"/>
          <w:color w:val="000000" w:themeColor="text1"/>
          <w:sz w:val="20"/>
          <w:szCs w:val="24"/>
        </w:rPr>
        <w:t xml:space="preserve">Small ruminant populations are estimated at 116124 sheep, 43727 goats and 55989 sheep, 21567 goats in </w:t>
      </w:r>
      <w:proofErr w:type="spellStart"/>
      <w:r w:rsidRPr="00067C52">
        <w:rPr>
          <w:rFonts w:ascii="Times New Roman" w:eastAsia="Calibri" w:hAnsi="Times New Roman" w:cs="Times New Roman"/>
          <w:color w:val="000000" w:themeColor="text1"/>
          <w:sz w:val="20"/>
          <w:szCs w:val="24"/>
        </w:rPr>
        <w:t>Hulet</w:t>
      </w:r>
      <w:proofErr w:type="spellEnd"/>
      <w:r w:rsidRPr="00067C52">
        <w:rPr>
          <w:rFonts w:ascii="Times New Roman" w:eastAsia="Calibri" w:hAnsi="Times New Roman" w:cs="Times New Roman"/>
          <w:color w:val="000000" w:themeColor="text1"/>
          <w:sz w:val="20"/>
          <w:szCs w:val="24"/>
        </w:rPr>
        <w:t xml:space="preserve"> </w:t>
      </w:r>
      <w:proofErr w:type="spellStart"/>
      <w:r w:rsidRPr="00067C52">
        <w:rPr>
          <w:rFonts w:ascii="Times New Roman" w:eastAsia="Calibri" w:hAnsi="Times New Roman" w:cs="Times New Roman"/>
          <w:color w:val="000000" w:themeColor="text1"/>
          <w:sz w:val="20"/>
          <w:szCs w:val="24"/>
        </w:rPr>
        <w:t>Ejjue</w:t>
      </w:r>
      <w:proofErr w:type="spellEnd"/>
      <w:r w:rsidRPr="00067C52">
        <w:rPr>
          <w:rFonts w:ascii="Times New Roman" w:eastAsia="Calibri" w:hAnsi="Times New Roman" w:cs="Times New Roman"/>
          <w:color w:val="000000" w:themeColor="text1"/>
          <w:sz w:val="20"/>
          <w:szCs w:val="24"/>
        </w:rPr>
        <w:t xml:space="preserve"> </w:t>
      </w:r>
      <w:proofErr w:type="spellStart"/>
      <w:r w:rsidRPr="00067C52">
        <w:rPr>
          <w:rFonts w:ascii="Times New Roman" w:eastAsia="Calibri" w:hAnsi="Times New Roman" w:cs="Times New Roman"/>
          <w:color w:val="000000" w:themeColor="text1"/>
          <w:sz w:val="20"/>
          <w:szCs w:val="24"/>
        </w:rPr>
        <w:lastRenderedPageBreak/>
        <w:t>Enesie</w:t>
      </w:r>
      <w:proofErr w:type="spellEnd"/>
      <w:r w:rsidRPr="00067C52">
        <w:rPr>
          <w:rFonts w:ascii="Times New Roman" w:eastAsia="Calibri" w:hAnsi="Times New Roman" w:cs="Times New Roman"/>
          <w:color w:val="000000" w:themeColor="text1"/>
          <w:sz w:val="20"/>
          <w:szCs w:val="24"/>
        </w:rPr>
        <w:t xml:space="preserve"> and </w:t>
      </w:r>
      <w:proofErr w:type="spellStart"/>
      <w:r w:rsidRPr="00067C52">
        <w:rPr>
          <w:rFonts w:ascii="Times New Roman" w:eastAsia="Calibri" w:hAnsi="Times New Roman" w:cs="Times New Roman"/>
          <w:color w:val="000000" w:themeColor="text1"/>
          <w:sz w:val="20"/>
          <w:szCs w:val="24"/>
        </w:rPr>
        <w:t>Bibugne</w:t>
      </w:r>
      <w:proofErr w:type="spellEnd"/>
      <w:r w:rsidRPr="00067C52">
        <w:rPr>
          <w:rFonts w:ascii="Times New Roman" w:eastAsia="Calibri" w:hAnsi="Times New Roman" w:cs="Times New Roman"/>
          <w:color w:val="000000" w:themeColor="text1"/>
          <w:sz w:val="20"/>
          <w:szCs w:val="24"/>
        </w:rPr>
        <w:t xml:space="preserve"> districts respectively (EGZLDO, </w:t>
      </w:r>
      <w:r w:rsidRPr="00067C52">
        <w:rPr>
          <w:rFonts w:ascii="Times New Roman" w:eastAsia="Calibri" w:hAnsi="Times New Roman" w:cs="Times New Roman"/>
          <w:color w:val="000000" w:themeColor="text1"/>
          <w:sz w:val="20"/>
          <w:szCs w:val="24"/>
        </w:rPr>
        <w:lastRenderedPageBreak/>
        <w:t>2017).</w:t>
      </w:r>
    </w:p>
    <w:p w:rsidR="00B06EBB" w:rsidRDefault="00B06EBB" w:rsidP="00B06EBB">
      <w:pPr>
        <w:snapToGrid w:val="0"/>
        <w:spacing w:after="0" w:line="240" w:lineRule="auto"/>
        <w:ind w:firstLine="425"/>
        <w:jc w:val="both"/>
        <w:rPr>
          <w:rFonts w:ascii="Times New Roman" w:eastAsia="Calibri" w:hAnsi="Times New Roman" w:cs="Times New Roman"/>
          <w:color w:val="000000" w:themeColor="text1"/>
          <w:sz w:val="20"/>
          <w:szCs w:val="24"/>
        </w:rPr>
        <w:sectPr w:rsidR="00B06EBB" w:rsidSect="00B06EBB">
          <w:type w:val="continuous"/>
          <w:pgSz w:w="12240" w:h="15840" w:code="1"/>
          <w:pgMar w:top="1440" w:right="1440" w:bottom="1440" w:left="1440" w:header="720" w:footer="720" w:gutter="0"/>
          <w:cols w:num="2" w:space="550"/>
          <w:docGrid w:linePitch="360"/>
        </w:sectPr>
      </w:pPr>
    </w:p>
    <w:p w:rsidR="00B744BC" w:rsidRPr="00067C52" w:rsidRDefault="00B744BC" w:rsidP="00B06EBB">
      <w:pPr>
        <w:snapToGrid w:val="0"/>
        <w:spacing w:after="0" w:line="240" w:lineRule="auto"/>
        <w:ind w:firstLine="425"/>
        <w:jc w:val="both"/>
        <w:rPr>
          <w:rFonts w:ascii="Times New Roman" w:eastAsia="Calibri" w:hAnsi="Times New Roman" w:cs="Times New Roman"/>
          <w:color w:val="000000" w:themeColor="text1"/>
          <w:sz w:val="20"/>
          <w:szCs w:val="24"/>
        </w:rPr>
      </w:pPr>
    </w:p>
    <w:p w:rsidR="00B744BC" w:rsidRPr="00067C52" w:rsidRDefault="00B744BC" w:rsidP="00B06EBB">
      <w:pPr>
        <w:snapToGrid w:val="0"/>
        <w:spacing w:after="0" w:line="240" w:lineRule="auto"/>
        <w:jc w:val="center"/>
        <w:rPr>
          <w:rFonts w:ascii="Times New Roman" w:eastAsia="Calibri" w:hAnsi="Times New Roman" w:cs="Times New Roman"/>
          <w:color w:val="000000" w:themeColor="text1"/>
          <w:sz w:val="20"/>
          <w:szCs w:val="24"/>
        </w:rPr>
      </w:pPr>
      <w:r w:rsidRPr="00067C52">
        <w:rPr>
          <w:rFonts w:ascii="Times New Roman" w:eastAsia="Calibri" w:hAnsi="Times New Roman" w:cs="Times New Roman"/>
          <w:noProof/>
          <w:color w:val="000000" w:themeColor="text1"/>
          <w:sz w:val="20"/>
          <w:szCs w:val="24"/>
          <w:lang w:eastAsia="zh-CN"/>
        </w:rPr>
        <w:drawing>
          <wp:inline distT="0" distB="0" distL="0" distR="0">
            <wp:extent cx="5125444" cy="3851321"/>
            <wp:effectExtent l="19050" t="0" r="0" b="0"/>
            <wp:docPr id="3" name="Picture 3" descr="G:\bnnn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nnnn.bmp"/>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0212" cy="3869932"/>
                    </a:xfrm>
                    <a:prstGeom prst="rect">
                      <a:avLst/>
                    </a:prstGeom>
                    <a:noFill/>
                    <a:ln>
                      <a:noFill/>
                    </a:ln>
                  </pic:spPr>
                </pic:pic>
              </a:graphicData>
            </a:graphic>
          </wp:inline>
        </w:drawing>
      </w:r>
    </w:p>
    <w:p w:rsidR="00B744BC" w:rsidRPr="00067C52" w:rsidRDefault="00B744BC" w:rsidP="00BE638B">
      <w:pPr>
        <w:pStyle w:val="Caption"/>
        <w:snapToGrid w:val="0"/>
        <w:spacing w:after="0"/>
        <w:jc w:val="center"/>
        <w:rPr>
          <w:rFonts w:ascii="Times New Roman" w:eastAsia="Times New Roman" w:hAnsi="Times New Roman" w:cs="Times New Roman"/>
          <w:b w:val="0"/>
          <w:color w:val="000000" w:themeColor="text1"/>
          <w:sz w:val="20"/>
          <w:szCs w:val="24"/>
        </w:rPr>
      </w:pPr>
      <w:bookmarkStart w:id="6" w:name="_Toc516380261"/>
      <w:bookmarkStart w:id="7" w:name="_Toc516973180"/>
      <w:r w:rsidRPr="00067C52">
        <w:rPr>
          <w:rFonts w:ascii="Times New Roman" w:hAnsi="Times New Roman" w:cs="Times New Roman"/>
          <w:b w:val="0"/>
          <w:color w:val="000000" w:themeColor="text1"/>
          <w:sz w:val="20"/>
          <w:szCs w:val="24"/>
        </w:rPr>
        <w:t xml:space="preserve">Figure </w:t>
      </w:r>
      <w:r w:rsidR="007D27FB" w:rsidRPr="00067C52">
        <w:rPr>
          <w:rFonts w:ascii="Times New Roman" w:hAnsi="Times New Roman" w:cs="Times New Roman"/>
          <w:b w:val="0"/>
          <w:color w:val="000000" w:themeColor="text1"/>
          <w:sz w:val="20"/>
          <w:szCs w:val="24"/>
        </w:rPr>
        <w:t>1</w:t>
      </w:r>
      <w:r w:rsidRPr="00067C52">
        <w:rPr>
          <w:rFonts w:ascii="Times New Roman" w:hAnsi="Times New Roman" w:cs="Times New Roman"/>
          <w:b w:val="0"/>
          <w:color w:val="000000" w:themeColor="text1"/>
          <w:sz w:val="20"/>
          <w:szCs w:val="24"/>
        </w:rPr>
        <w:t xml:space="preserve">: </w:t>
      </w:r>
      <w:r w:rsidRPr="00067C52">
        <w:rPr>
          <w:rFonts w:ascii="Times New Roman" w:eastAsia="Calibri" w:hAnsi="Times New Roman" w:cs="Times New Roman"/>
          <w:b w:val="0"/>
          <w:color w:val="000000" w:themeColor="text1"/>
          <w:sz w:val="20"/>
          <w:szCs w:val="24"/>
        </w:rPr>
        <w:t xml:space="preserve">Map of study area. </w:t>
      </w:r>
      <w:r w:rsidRPr="00067C52">
        <w:rPr>
          <w:rFonts w:ascii="Times New Roman" w:eastAsia="Times New Roman" w:hAnsi="Times New Roman" w:cs="Times New Roman"/>
          <w:b w:val="0"/>
          <w:color w:val="000000" w:themeColor="text1"/>
          <w:sz w:val="20"/>
          <w:szCs w:val="24"/>
        </w:rPr>
        <w:t>Source (QGIS software version 2.8 and OCHA, 2016)</w:t>
      </w:r>
      <w:bookmarkEnd w:id="6"/>
      <w:bookmarkEnd w:id="7"/>
    </w:p>
    <w:p w:rsidR="00BE638B" w:rsidRDefault="00067C52" w:rsidP="00B06EBB">
      <w:pPr>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sectPr w:rsidR="00BE638B" w:rsidSect="00067C52">
          <w:type w:val="continuous"/>
          <w:pgSz w:w="12240" w:h="15840" w:code="1"/>
          <w:pgMar w:top="1440" w:right="1440" w:bottom="1440" w:left="1440" w:header="720" w:footer="720" w:gutter="0"/>
          <w:cols w:space="720"/>
          <w:docGrid w:linePitch="360"/>
        </w:sectPr>
      </w:pPr>
      <w:r>
        <w:rPr>
          <w:rFonts w:ascii="Times New Roman" w:hAnsi="Times New Roman" w:cs="Times New Roman"/>
          <w:b/>
          <w:bCs/>
          <w:color w:val="000000" w:themeColor="text1"/>
          <w:sz w:val="20"/>
          <w:szCs w:val="24"/>
        </w:rPr>
        <w:cr/>
      </w:r>
    </w:p>
    <w:p w:rsidR="006E4447" w:rsidRPr="00067C52" w:rsidRDefault="005921E1" w:rsidP="00B06EBB">
      <w:pPr>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pPr>
      <w:r w:rsidRPr="00067C52">
        <w:rPr>
          <w:rFonts w:ascii="Times New Roman" w:hAnsi="Times New Roman" w:cs="Times New Roman"/>
          <w:b/>
          <w:bCs/>
          <w:color w:val="000000" w:themeColor="text1"/>
          <w:sz w:val="20"/>
          <w:szCs w:val="24"/>
        </w:rPr>
        <w:lastRenderedPageBreak/>
        <w:t xml:space="preserve">2.2 </w:t>
      </w:r>
      <w:r w:rsidR="00783133" w:rsidRPr="00067C52">
        <w:rPr>
          <w:rFonts w:ascii="Times New Roman" w:hAnsi="Times New Roman" w:cs="Times New Roman"/>
          <w:b/>
          <w:bCs/>
          <w:color w:val="000000" w:themeColor="text1"/>
          <w:sz w:val="20"/>
          <w:szCs w:val="24"/>
        </w:rPr>
        <w:t>Study Animals</w:t>
      </w:r>
      <w:r w:rsidR="00681598" w:rsidRPr="00067C52">
        <w:rPr>
          <w:rFonts w:ascii="Times New Roman" w:hAnsi="Times New Roman" w:cs="Times New Roman"/>
          <w:b/>
          <w:bCs/>
          <w:color w:val="000000" w:themeColor="text1"/>
          <w:sz w:val="20"/>
          <w:szCs w:val="24"/>
        </w:rPr>
        <w:t xml:space="preserve"> </w:t>
      </w:r>
    </w:p>
    <w:p w:rsidR="00BE638B" w:rsidRDefault="00681598" w:rsidP="00B06EB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Indigenou</w:t>
      </w:r>
      <w:r w:rsidR="00350EBF" w:rsidRPr="00067C52">
        <w:rPr>
          <w:rFonts w:ascii="Times New Roman" w:hAnsi="Times New Roman" w:cs="Times New Roman"/>
          <w:color w:val="000000" w:themeColor="text1"/>
          <w:sz w:val="20"/>
          <w:szCs w:val="24"/>
        </w:rPr>
        <w:t xml:space="preserve">s sheep </w:t>
      </w:r>
      <w:r w:rsidR="00373CCA" w:rsidRPr="00067C52">
        <w:rPr>
          <w:rFonts w:ascii="Times New Roman" w:hAnsi="Times New Roman" w:cs="Times New Roman"/>
          <w:color w:val="000000" w:themeColor="text1"/>
          <w:sz w:val="20"/>
          <w:szCs w:val="24"/>
        </w:rPr>
        <w:t xml:space="preserve">and goats </w:t>
      </w:r>
      <w:r w:rsidRPr="00067C52">
        <w:rPr>
          <w:rFonts w:ascii="Times New Roman" w:hAnsi="Times New Roman" w:cs="Times New Roman"/>
          <w:color w:val="000000" w:themeColor="text1"/>
          <w:sz w:val="20"/>
          <w:szCs w:val="24"/>
        </w:rPr>
        <w:t>k</w:t>
      </w:r>
      <w:r w:rsidR="00350EBF" w:rsidRPr="00067C52">
        <w:rPr>
          <w:rFonts w:ascii="Times New Roman" w:hAnsi="Times New Roman" w:cs="Times New Roman"/>
          <w:color w:val="000000" w:themeColor="text1"/>
          <w:sz w:val="20"/>
          <w:szCs w:val="24"/>
        </w:rPr>
        <w:t xml:space="preserve">ept under extensive </w:t>
      </w:r>
      <w:r w:rsidRPr="00067C52">
        <w:rPr>
          <w:rFonts w:ascii="Times New Roman" w:hAnsi="Times New Roman" w:cs="Times New Roman"/>
          <w:color w:val="000000" w:themeColor="text1"/>
          <w:sz w:val="20"/>
          <w:szCs w:val="24"/>
        </w:rPr>
        <w:t>management system, o</w:t>
      </w:r>
      <w:r w:rsidR="00350EBF" w:rsidRPr="00067C52">
        <w:rPr>
          <w:rFonts w:ascii="Times New Roman" w:hAnsi="Times New Roman" w:cs="Times New Roman"/>
          <w:color w:val="000000" w:themeColor="text1"/>
          <w:sz w:val="20"/>
          <w:szCs w:val="24"/>
        </w:rPr>
        <w:t xml:space="preserve">wned by smallholders, were used </w:t>
      </w:r>
      <w:r w:rsidRPr="00067C52">
        <w:rPr>
          <w:rFonts w:ascii="Times New Roman" w:hAnsi="Times New Roman" w:cs="Times New Roman"/>
          <w:color w:val="000000" w:themeColor="text1"/>
          <w:sz w:val="20"/>
          <w:szCs w:val="24"/>
        </w:rPr>
        <w:t xml:space="preserve">for the study. </w:t>
      </w:r>
    </w:p>
    <w:p w:rsidR="00BE638B" w:rsidRDefault="007008EF" w:rsidP="00B06EBB">
      <w:pPr>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pPr>
      <w:r w:rsidRPr="00067C52">
        <w:rPr>
          <w:rFonts w:ascii="Times New Roman" w:hAnsi="Times New Roman" w:cs="Times New Roman"/>
          <w:b/>
          <w:bCs/>
          <w:color w:val="000000" w:themeColor="text1"/>
          <w:sz w:val="20"/>
          <w:szCs w:val="24"/>
        </w:rPr>
        <w:t xml:space="preserve">2.3 </w:t>
      </w:r>
      <w:r w:rsidR="00783133" w:rsidRPr="00067C52">
        <w:rPr>
          <w:rFonts w:ascii="Times New Roman" w:hAnsi="Times New Roman" w:cs="Times New Roman"/>
          <w:b/>
          <w:bCs/>
          <w:color w:val="000000" w:themeColor="text1"/>
          <w:sz w:val="20"/>
          <w:szCs w:val="24"/>
        </w:rPr>
        <w:t>Study Design</w:t>
      </w:r>
      <w:r w:rsidR="00681598" w:rsidRPr="00067C52">
        <w:rPr>
          <w:rFonts w:ascii="Times New Roman" w:hAnsi="Times New Roman" w:cs="Times New Roman"/>
          <w:b/>
          <w:bCs/>
          <w:color w:val="000000" w:themeColor="text1"/>
          <w:sz w:val="20"/>
          <w:szCs w:val="24"/>
        </w:rPr>
        <w:t xml:space="preserve"> </w:t>
      </w:r>
    </w:p>
    <w:p w:rsidR="00BE638B" w:rsidRDefault="00350EBF" w:rsidP="00B06EB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 xml:space="preserve">A </w:t>
      </w:r>
      <w:r w:rsidR="0035072E" w:rsidRPr="00067C52">
        <w:rPr>
          <w:rFonts w:ascii="Times New Roman" w:hAnsi="Times New Roman" w:cs="Times New Roman"/>
          <w:color w:val="000000" w:themeColor="text1"/>
          <w:sz w:val="20"/>
          <w:szCs w:val="24"/>
        </w:rPr>
        <w:t>cross-sectional</w:t>
      </w:r>
      <w:r w:rsidRPr="00067C52">
        <w:rPr>
          <w:rFonts w:ascii="Times New Roman" w:hAnsi="Times New Roman" w:cs="Times New Roman"/>
          <w:color w:val="000000" w:themeColor="text1"/>
          <w:sz w:val="20"/>
          <w:szCs w:val="24"/>
        </w:rPr>
        <w:t xml:space="preserve"> </w:t>
      </w:r>
      <w:r w:rsidR="00681598" w:rsidRPr="00067C52">
        <w:rPr>
          <w:rFonts w:ascii="Times New Roman" w:hAnsi="Times New Roman" w:cs="Times New Roman"/>
          <w:color w:val="000000" w:themeColor="text1"/>
          <w:sz w:val="20"/>
          <w:szCs w:val="24"/>
        </w:rPr>
        <w:t>study d</w:t>
      </w:r>
      <w:r w:rsidRPr="00067C52">
        <w:rPr>
          <w:rFonts w:ascii="Times New Roman" w:hAnsi="Times New Roman" w:cs="Times New Roman"/>
          <w:color w:val="000000" w:themeColor="text1"/>
          <w:sz w:val="20"/>
          <w:szCs w:val="24"/>
        </w:rPr>
        <w:t xml:space="preserve">esign was used to determine the </w:t>
      </w:r>
      <w:r w:rsidR="00681598" w:rsidRPr="00067C52">
        <w:rPr>
          <w:rFonts w:ascii="Times New Roman" w:hAnsi="Times New Roman" w:cs="Times New Roman"/>
          <w:color w:val="000000" w:themeColor="text1"/>
          <w:sz w:val="20"/>
          <w:szCs w:val="24"/>
        </w:rPr>
        <w:t xml:space="preserve">prevalence of </w:t>
      </w:r>
      <w:r w:rsidR="0035072E" w:rsidRPr="00067C52">
        <w:rPr>
          <w:rFonts w:ascii="Times New Roman" w:hAnsi="Times New Roman" w:cs="Times New Roman"/>
          <w:color w:val="000000" w:themeColor="text1"/>
          <w:sz w:val="20"/>
          <w:szCs w:val="24"/>
        </w:rPr>
        <w:t xml:space="preserve">sheep and goats </w:t>
      </w:r>
      <w:proofErr w:type="spellStart"/>
      <w:r w:rsidR="0035072E" w:rsidRPr="00067C52">
        <w:rPr>
          <w:rFonts w:ascii="Times New Roman" w:hAnsi="Times New Roman" w:cs="Times New Roman"/>
          <w:color w:val="000000" w:themeColor="text1"/>
          <w:sz w:val="20"/>
          <w:szCs w:val="24"/>
        </w:rPr>
        <w:t>endoparasites</w:t>
      </w:r>
      <w:proofErr w:type="spellEnd"/>
      <w:r w:rsidRPr="00067C52">
        <w:rPr>
          <w:rFonts w:ascii="Times New Roman" w:hAnsi="Times New Roman" w:cs="Times New Roman"/>
          <w:color w:val="000000" w:themeColor="text1"/>
          <w:sz w:val="20"/>
          <w:szCs w:val="24"/>
        </w:rPr>
        <w:t xml:space="preserve"> in the study area. </w:t>
      </w:r>
    </w:p>
    <w:p w:rsidR="00BE638B" w:rsidRDefault="0004349A" w:rsidP="00B06EBB">
      <w:pPr>
        <w:autoSpaceDE w:val="0"/>
        <w:autoSpaceDN w:val="0"/>
        <w:adjustRightInd w:val="0"/>
        <w:snapToGrid w:val="0"/>
        <w:spacing w:after="0" w:line="240" w:lineRule="auto"/>
        <w:jc w:val="both"/>
        <w:rPr>
          <w:rFonts w:ascii="Times New Roman" w:hAnsi="Times New Roman" w:cs="Times New Roman"/>
          <w:b/>
          <w:color w:val="000000" w:themeColor="text1"/>
          <w:sz w:val="20"/>
          <w:szCs w:val="24"/>
        </w:rPr>
      </w:pPr>
      <w:r w:rsidRPr="00067C52">
        <w:rPr>
          <w:rFonts w:ascii="Times New Roman" w:hAnsi="Times New Roman" w:cs="Times New Roman"/>
          <w:b/>
          <w:bCs/>
          <w:color w:val="000000" w:themeColor="text1"/>
          <w:sz w:val="20"/>
          <w:szCs w:val="24"/>
        </w:rPr>
        <w:t xml:space="preserve">2.4 </w:t>
      </w:r>
      <w:r w:rsidR="008506BE" w:rsidRPr="00067C52">
        <w:rPr>
          <w:rFonts w:ascii="Times New Roman" w:hAnsi="Times New Roman" w:cs="Times New Roman"/>
          <w:b/>
          <w:bCs/>
          <w:color w:val="000000" w:themeColor="text1"/>
          <w:sz w:val="20"/>
          <w:szCs w:val="24"/>
        </w:rPr>
        <w:t>Sample Size Determination</w:t>
      </w:r>
    </w:p>
    <w:p w:rsidR="00BE638B" w:rsidRDefault="00350EBF" w:rsidP="00B06EB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 xml:space="preserve">Simple </w:t>
      </w:r>
      <w:r w:rsidR="00681598" w:rsidRPr="00067C52">
        <w:rPr>
          <w:rFonts w:ascii="Times New Roman" w:hAnsi="Times New Roman" w:cs="Times New Roman"/>
          <w:color w:val="000000" w:themeColor="text1"/>
          <w:sz w:val="20"/>
          <w:szCs w:val="24"/>
        </w:rPr>
        <w:t>random sampling meth</w:t>
      </w:r>
      <w:r w:rsidRPr="00067C52">
        <w:rPr>
          <w:rFonts w:ascii="Times New Roman" w:hAnsi="Times New Roman" w:cs="Times New Roman"/>
          <w:color w:val="000000" w:themeColor="text1"/>
          <w:sz w:val="20"/>
          <w:szCs w:val="24"/>
        </w:rPr>
        <w:t xml:space="preserve">od was implemented for sampling </w:t>
      </w:r>
      <w:r w:rsidR="00681598" w:rsidRPr="00067C52">
        <w:rPr>
          <w:rFonts w:ascii="Times New Roman" w:hAnsi="Times New Roman" w:cs="Times New Roman"/>
          <w:color w:val="000000" w:themeColor="text1"/>
          <w:sz w:val="20"/>
          <w:szCs w:val="24"/>
        </w:rPr>
        <w:t>of sheep</w:t>
      </w:r>
      <w:r w:rsidR="0035072E" w:rsidRPr="00067C52">
        <w:rPr>
          <w:rFonts w:ascii="Times New Roman" w:hAnsi="Times New Roman" w:cs="Times New Roman"/>
          <w:color w:val="000000" w:themeColor="text1"/>
          <w:sz w:val="20"/>
          <w:szCs w:val="24"/>
        </w:rPr>
        <w:t xml:space="preserve"> and goats</w:t>
      </w:r>
      <w:r w:rsidR="00681598" w:rsidRPr="00067C52">
        <w:rPr>
          <w:rFonts w:ascii="Times New Roman" w:hAnsi="Times New Roman" w:cs="Times New Roman"/>
          <w:color w:val="000000" w:themeColor="text1"/>
          <w:sz w:val="20"/>
          <w:szCs w:val="24"/>
        </w:rPr>
        <w:t>. Sample size for</w:t>
      </w:r>
      <w:r w:rsidRPr="00067C52">
        <w:rPr>
          <w:rFonts w:ascii="Times New Roman" w:hAnsi="Times New Roman" w:cs="Times New Roman"/>
          <w:color w:val="000000" w:themeColor="text1"/>
          <w:sz w:val="20"/>
          <w:szCs w:val="24"/>
        </w:rPr>
        <w:t xml:space="preserve"> the study was calculated using </w:t>
      </w:r>
      <w:r w:rsidR="00681598" w:rsidRPr="00067C52">
        <w:rPr>
          <w:rFonts w:ascii="Times New Roman" w:hAnsi="Times New Roman" w:cs="Times New Roman"/>
          <w:color w:val="000000" w:themeColor="text1"/>
          <w:sz w:val="20"/>
          <w:szCs w:val="24"/>
        </w:rPr>
        <w:t>the formula given by [</w:t>
      </w:r>
      <w:proofErr w:type="spellStart"/>
      <w:r w:rsidR="002D6A3F" w:rsidRPr="00067C52">
        <w:rPr>
          <w:rFonts w:ascii="Times New Roman" w:hAnsi="Times New Roman" w:cs="Times New Roman"/>
          <w:color w:val="000000" w:themeColor="text1"/>
          <w:sz w:val="20"/>
          <w:szCs w:val="24"/>
        </w:rPr>
        <w:t>Thrusfield</w:t>
      </w:r>
      <w:proofErr w:type="spellEnd"/>
      <w:r w:rsidR="002D6A3F" w:rsidRPr="00067C52">
        <w:rPr>
          <w:rFonts w:ascii="Times New Roman" w:hAnsi="Times New Roman" w:cs="Times New Roman"/>
          <w:color w:val="000000" w:themeColor="text1"/>
          <w:sz w:val="20"/>
          <w:szCs w:val="24"/>
        </w:rPr>
        <w:t>,</w:t>
      </w:r>
      <w:r w:rsidR="00AF3D30" w:rsidRPr="00067C52">
        <w:rPr>
          <w:rFonts w:ascii="Times New Roman" w:hAnsi="Times New Roman" w:cs="Times New Roman"/>
          <w:color w:val="000000" w:themeColor="text1"/>
          <w:sz w:val="20"/>
          <w:szCs w:val="24"/>
        </w:rPr>
        <w:t xml:space="preserve"> 2005</w:t>
      </w:r>
      <w:r w:rsidRPr="00067C52">
        <w:rPr>
          <w:rFonts w:ascii="Times New Roman" w:hAnsi="Times New Roman" w:cs="Times New Roman"/>
          <w:color w:val="000000" w:themeColor="text1"/>
          <w:sz w:val="20"/>
          <w:szCs w:val="24"/>
        </w:rPr>
        <w:t xml:space="preserve">] with precision level of 5%, </w:t>
      </w:r>
      <w:r w:rsidR="00681598" w:rsidRPr="00067C52">
        <w:rPr>
          <w:rFonts w:ascii="Times New Roman" w:hAnsi="Times New Roman" w:cs="Times New Roman"/>
          <w:color w:val="000000" w:themeColor="text1"/>
          <w:sz w:val="20"/>
          <w:szCs w:val="24"/>
        </w:rPr>
        <w:t xml:space="preserve">confidence interval of </w:t>
      </w:r>
      <w:r w:rsidRPr="00067C52">
        <w:rPr>
          <w:rFonts w:ascii="Times New Roman" w:hAnsi="Times New Roman" w:cs="Times New Roman"/>
          <w:color w:val="000000" w:themeColor="text1"/>
          <w:sz w:val="20"/>
          <w:szCs w:val="24"/>
        </w:rPr>
        <w:t xml:space="preserve">95% and the expected prevalence </w:t>
      </w:r>
      <w:r w:rsidR="00681598" w:rsidRPr="00067C52">
        <w:rPr>
          <w:rFonts w:ascii="Times New Roman" w:hAnsi="Times New Roman" w:cs="Times New Roman"/>
          <w:color w:val="000000" w:themeColor="text1"/>
          <w:sz w:val="20"/>
          <w:szCs w:val="24"/>
        </w:rPr>
        <w:t>of 50%, since there was n</w:t>
      </w:r>
      <w:r w:rsidRPr="00067C52">
        <w:rPr>
          <w:rFonts w:ascii="Times New Roman" w:hAnsi="Times New Roman" w:cs="Times New Roman"/>
          <w:color w:val="000000" w:themeColor="text1"/>
          <w:sz w:val="20"/>
          <w:szCs w:val="24"/>
        </w:rPr>
        <w:t xml:space="preserve">o similar study done previously </w:t>
      </w:r>
      <w:r w:rsidR="00681598" w:rsidRPr="00067C52">
        <w:rPr>
          <w:rFonts w:ascii="Times New Roman" w:hAnsi="Times New Roman" w:cs="Times New Roman"/>
          <w:color w:val="000000" w:themeColor="text1"/>
          <w:sz w:val="20"/>
          <w:szCs w:val="24"/>
        </w:rPr>
        <w:t>on the study area. Accordingly, the r</w:t>
      </w:r>
      <w:r w:rsidRPr="00067C52">
        <w:rPr>
          <w:rFonts w:ascii="Times New Roman" w:hAnsi="Times New Roman" w:cs="Times New Roman"/>
          <w:color w:val="000000" w:themeColor="text1"/>
          <w:sz w:val="20"/>
          <w:szCs w:val="24"/>
        </w:rPr>
        <w:t xml:space="preserve">equired sample size </w:t>
      </w:r>
      <w:r w:rsidR="00681598" w:rsidRPr="00067C52">
        <w:rPr>
          <w:rFonts w:ascii="Times New Roman" w:hAnsi="Times New Roman" w:cs="Times New Roman"/>
          <w:color w:val="000000" w:themeColor="text1"/>
          <w:sz w:val="20"/>
          <w:szCs w:val="24"/>
        </w:rPr>
        <w:t>was 384.</w:t>
      </w:r>
    </w:p>
    <w:p w:rsidR="00BE638B" w:rsidRDefault="000C5956" w:rsidP="00B06EBB">
      <w:pPr>
        <w:autoSpaceDE w:val="0"/>
        <w:autoSpaceDN w:val="0"/>
        <w:adjustRightInd w:val="0"/>
        <w:snapToGrid w:val="0"/>
        <w:spacing w:after="0" w:line="240" w:lineRule="auto"/>
        <w:ind w:firstLine="425"/>
        <w:jc w:val="both"/>
        <w:rPr>
          <w:rFonts w:ascii="Times New Roman" w:eastAsia="Calibri" w:hAnsi="Times New Roman" w:cs="Times New Roman"/>
          <w:color w:val="000000" w:themeColor="text1"/>
          <w:sz w:val="20"/>
          <w:szCs w:val="24"/>
        </w:rPr>
      </w:pPr>
      <w:r w:rsidRPr="00067C52">
        <w:rPr>
          <w:rFonts w:ascii="Times New Roman" w:eastAsia="Calibri" w:hAnsi="Times New Roman" w:cs="Times New Roman"/>
          <w:color w:val="000000" w:themeColor="text1"/>
          <w:sz w:val="20"/>
          <w:szCs w:val="24"/>
        </w:rPr>
        <w:t>n=1.96</w:t>
      </w:r>
      <w:r w:rsidRPr="00067C52">
        <w:rPr>
          <w:rFonts w:ascii="Times New Roman" w:eastAsia="Calibri" w:hAnsi="Times New Roman" w:cs="Times New Roman"/>
          <w:color w:val="000000" w:themeColor="text1"/>
          <w:sz w:val="20"/>
          <w:szCs w:val="24"/>
          <w:vertAlign w:val="superscript"/>
        </w:rPr>
        <w:t>2</w:t>
      </w:r>
      <w:r w:rsidRPr="00067C52">
        <w:rPr>
          <w:rFonts w:ascii="Times New Roman" w:eastAsia="Calibri" w:hAnsi="Times New Roman" w:cs="Times New Roman"/>
          <w:color w:val="000000" w:themeColor="text1"/>
          <w:sz w:val="20"/>
          <w:szCs w:val="24"/>
        </w:rPr>
        <w:t>*</w:t>
      </w:r>
      <w:proofErr w:type="spellStart"/>
      <w:r w:rsidRPr="00067C52">
        <w:rPr>
          <w:rFonts w:ascii="Times New Roman" w:eastAsia="Calibri" w:hAnsi="Times New Roman" w:cs="Times New Roman"/>
          <w:color w:val="000000" w:themeColor="text1"/>
          <w:sz w:val="20"/>
          <w:szCs w:val="24"/>
        </w:rPr>
        <w:t>Pexp</w:t>
      </w:r>
      <w:proofErr w:type="spellEnd"/>
      <w:r w:rsidRPr="00067C52">
        <w:rPr>
          <w:rFonts w:ascii="Times New Roman" w:eastAsia="Calibri" w:hAnsi="Times New Roman" w:cs="Times New Roman"/>
          <w:color w:val="000000" w:themeColor="text1"/>
          <w:sz w:val="20"/>
          <w:szCs w:val="24"/>
        </w:rPr>
        <w:t xml:space="preserve"> (1-Pexp)/d</w:t>
      </w:r>
      <w:r w:rsidRPr="00067C52">
        <w:rPr>
          <w:rFonts w:ascii="Times New Roman" w:eastAsia="Calibri" w:hAnsi="Times New Roman" w:cs="Times New Roman"/>
          <w:color w:val="000000" w:themeColor="text1"/>
          <w:sz w:val="20"/>
          <w:szCs w:val="24"/>
          <w:vertAlign w:val="superscript"/>
        </w:rPr>
        <w:t>2</w:t>
      </w:r>
    </w:p>
    <w:p w:rsidR="00BE638B" w:rsidRDefault="000C5956" w:rsidP="00B06EBB">
      <w:pPr>
        <w:autoSpaceDE w:val="0"/>
        <w:autoSpaceDN w:val="0"/>
        <w:adjustRightInd w:val="0"/>
        <w:snapToGrid w:val="0"/>
        <w:spacing w:after="0" w:line="240" w:lineRule="auto"/>
        <w:ind w:firstLine="425"/>
        <w:jc w:val="both"/>
        <w:rPr>
          <w:rFonts w:ascii="Times New Roman" w:eastAsia="Calibri" w:hAnsi="Times New Roman" w:cs="Times New Roman"/>
          <w:color w:val="000000" w:themeColor="text1"/>
          <w:sz w:val="20"/>
          <w:szCs w:val="24"/>
        </w:rPr>
      </w:pPr>
      <w:r w:rsidRPr="00067C52">
        <w:rPr>
          <w:rFonts w:ascii="Times New Roman" w:eastAsia="Calibri" w:hAnsi="Times New Roman" w:cs="Times New Roman"/>
          <w:color w:val="000000" w:themeColor="text1"/>
          <w:sz w:val="20"/>
          <w:szCs w:val="24"/>
        </w:rPr>
        <w:t xml:space="preserve">Where n=require sample size, </w:t>
      </w:r>
      <w:proofErr w:type="spellStart"/>
      <w:r w:rsidRPr="00067C52">
        <w:rPr>
          <w:rFonts w:ascii="Times New Roman" w:eastAsia="Calibri" w:hAnsi="Times New Roman" w:cs="Times New Roman"/>
          <w:color w:val="000000" w:themeColor="text1"/>
          <w:sz w:val="20"/>
          <w:szCs w:val="24"/>
        </w:rPr>
        <w:t>Pexp</w:t>
      </w:r>
      <w:proofErr w:type="spellEnd"/>
      <w:r w:rsidRPr="00067C52">
        <w:rPr>
          <w:rFonts w:ascii="Times New Roman" w:eastAsia="Calibri" w:hAnsi="Times New Roman" w:cs="Times New Roman"/>
          <w:color w:val="000000" w:themeColor="text1"/>
          <w:sz w:val="20"/>
          <w:szCs w:val="24"/>
        </w:rPr>
        <w:t>=expected prevalence, CI=confidential Interval (95%), d=desired absolute precision (5%).</w:t>
      </w:r>
    </w:p>
    <w:p w:rsidR="00BE638B" w:rsidRDefault="00067C52" w:rsidP="00B06EBB">
      <w:pPr>
        <w:autoSpaceDE w:val="0"/>
        <w:autoSpaceDN w:val="0"/>
        <w:adjustRightInd w:val="0"/>
        <w:snapToGrid w:val="0"/>
        <w:spacing w:after="0" w:line="240" w:lineRule="auto"/>
        <w:jc w:val="both"/>
        <w:rPr>
          <w:rFonts w:ascii="Times New Roman" w:hAnsi="Times New Roman" w:cs="Times New Roman"/>
          <w:bCs/>
          <w:color w:val="000000" w:themeColor="text1"/>
          <w:sz w:val="20"/>
          <w:szCs w:val="24"/>
        </w:rPr>
      </w:pPr>
      <w:r w:rsidRPr="00067C52">
        <w:rPr>
          <w:rFonts w:ascii="Times New Roman" w:hAnsi="Times New Roman" w:cs="Times New Roman"/>
          <w:b/>
          <w:bCs/>
          <w:color w:val="000000" w:themeColor="text1"/>
          <w:sz w:val="20"/>
          <w:szCs w:val="24"/>
        </w:rPr>
        <w:t>2</w:t>
      </w:r>
      <w:r w:rsidR="00385CCB" w:rsidRPr="00067C52">
        <w:rPr>
          <w:rFonts w:ascii="Times New Roman" w:hAnsi="Times New Roman" w:cs="Times New Roman"/>
          <w:b/>
          <w:bCs/>
          <w:color w:val="000000" w:themeColor="text1"/>
          <w:sz w:val="20"/>
          <w:szCs w:val="24"/>
        </w:rPr>
        <w:t xml:space="preserve">.5 </w:t>
      </w:r>
      <w:r w:rsidR="00681598" w:rsidRPr="00067C52">
        <w:rPr>
          <w:rFonts w:ascii="Times New Roman" w:hAnsi="Times New Roman" w:cs="Times New Roman"/>
          <w:b/>
          <w:bCs/>
          <w:color w:val="000000" w:themeColor="text1"/>
          <w:sz w:val="20"/>
          <w:szCs w:val="24"/>
        </w:rPr>
        <w:t>Sample Collection and Examination</w:t>
      </w:r>
      <w:r w:rsidR="00681598" w:rsidRPr="00067C52">
        <w:rPr>
          <w:rFonts w:ascii="Times New Roman" w:hAnsi="Times New Roman" w:cs="Times New Roman"/>
          <w:bCs/>
          <w:color w:val="000000" w:themeColor="text1"/>
          <w:sz w:val="20"/>
          <w:szCs w:val="24"/>
        </w:rPr>
        <w:t xml:space="preserve"> </w:t>
      </w:r>
    </w:p>
    <w:p w:rsidR="00BE638B" w:rsidRDefault="00681598" w:rsidP="00B06EB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Three hundred</w:t>
      </w:r>
      <w:r w:rsidR="00350EBF" w:rsidRPr="00067C52">
        <w:rPr>
          <w:rFonts w:ascii="Times New Roman" w:hAnsi="Times New Roman" w:cs="Times New Roman"/>
          <w:color w:val="000000" w:themeColor="text1"/>
          <w:sz w:val="20"/>
          <w:szCs w:val="24"/>
        </w:rPr>
        <w:t xml:space="preserve"> </w:t>
      </w:r>
      <w:r w:rsidRPr="00067C52">
        <w:rPr>
          <w:rFonts w:ascii="Times New Roman" w:hAnsi="Times New Roman" w:cs="Times New Roman"/>
          <w:color w:val="000000" w:themeColor="text1"/>
          <w:sz w:val="20"/>
          <w:szCs w:val="24"/>
        </w:rPr>
        <w:t xml:space="preserve">eighty-four </w:t>
      </w:r>
      <w:proofErr w:type="spellStart"/>
      <w:r w:rsidRPr="00067C52">
        <w:rPr>
          <w:rFonts w:ascii="Times New Roman" w:hAnsi="Times New Roman" w:cs="Times New Roman"/>
          <w:color w:val="000000" w:themeColor="text1"/>
          <w:sz w:val="20"/>
          <w:szCs w:val="24"/>
        </w:rPr>
        <w:t>faecal</w:t>
      </w:r>
      <w:proofErr w:type="spellEnd"/>
      <w:r w:rsidRPr="00067C52">
        <w:rPr>
          <w:rFonts w:ascii="Times New Roman" w:hAnsi="Times New Roman" w:cs="Times New Roman"/>
          <w:color w:val="000000" w:themeColor="text1"/>
          <w:sz w:val="20"/>
          <w:szCs w:val="24"/>
        </w:rPr>
        <w:t xml:space="preserve"> samples</w:t>
      </w:r>
      <w:r w:rsidR="00350EBF" w:rsidRPr="00067C52">
        <w:rPr>
          <w:rFonts w:ascii="Times New Roman" w:hAnsi="Times New Roman" w:cs="Times New Roman"/>
          <w:color w:val="000000" w:themeColor="text1"/>
          <w:sz w:val="20"/>
          <w:szCs w:val="24"/>
        </w:rPr>
        <w:t xml:space="preserve"> were collected from the rectum </w:t>
      </w:r>
      <w:r w:rsidRPr="00067C52">
        <w:rPr>
          <w:rFonts w:ascii="Times New Roman" w:hAnsi="Times New Roman" w:cs="Times New Roman"/>
          <w:color w:val="000000" w:themeColor="text1"/>
          <w:sz w:val="20"/>
          <w:szCs w:val="24"/>
        </w:rPr>
        <w:t>of each animal. All samp</w:t>
      </w:r>
      <w:r w:rsidR="00350EBF" w:rsidRPr="00067C52">
        <w:rPr>
          <w:rFonts w:ascii="Times New Roman" w:hAnsi="Times New Roman" w:cs="Times New Roman"/>
          <w:color w:val="000000" w:themeColor="text1"/>
          <w:sz w:val="20"/>
          <w:szCs w:val="24"/>
        </w:rPr>
        <w:t xml:space="preserve">les </w:t>
      </w:r>
      <w:r w:rsidR="00350EBF" w:rsidRPr="00067C52">
        <w:rPr>
          <w:rFonts w:ascii="Times New Roman" w:hAnsi="Times New Roman" w:cs="Times New Roman"/>
          <w:color w:val="000000" w:themeColor="text1"/>
          <w:sz w:val="20"/>
          <w:szCs w:val="24"/>
        </w:rPr>
        <w:lastRenderedPageBreak/>
        <w:t xml:space="preserve">were kept in clean sampling </w:t>
      </w:r>
      <w:r w:rsidRPr="00067C52">
        <w:rPr>
          <w:rFonts w:ascii="Times New Roman" w:hAnsi="Times New Roman" w:cs="Times New Roman"/>
          <w:color w:val="000000" w:themeColor="text1"/>
          <w:sz w:val="20"/>
          <w:szCs w:val="24"/>
        </w:rPr>
        <w:t>bottles containing 1</w:t>
      </w:r>
      <w:r w:rsidR="00350EBF" w:rsidRPr="00067C52">
        <w:rPr>
          <w:rFonts w:ascii="Times New Roman" w:hAnsi="Times New Roman" w:cs="Times New Roman"/>
          <w:color w:val="000000" w:themeColor="text1"/>
          <w:sz w:val="20"/>
          <w:szCs w:val="24"/>
        </w:rPr>
        <w:t xml:space="preserve">0% formalin as preservative and </w:t>
      </w:r>
      <w:r w:rsidRPr="00067C52">
        <w:rPr>
          <w:rFonts w:ascii="Times New Roman" w:hAnsi="Times New Roman" w:cs="Times New Roman"/>
          <w:color w:val="000000" w:themeColor="text1"/>
          <w:sz w:val="20"/>
          <w:szCs w:val="24"/>
        </w:rPr>
        <w:t xml:space="preserve">identified appropriately. </w:t>
      </w:r>
      <w:r w:rsidR="00350EBF" w:rsidRPr="00067C52">
        <w:rPr>
          <w:rFonts w:ascii="Times New Roman" w:hAnsi="Times New Roman" w:cs="Times New Roman"/>
          <w:color w:val="000000" w:themeColor="text1"/>
          <w:sz w:val="20"/>
          <w:szCs w:val="24"/>
        </w:rPr>
        <w:t xml:space="preserve">The samples were transported to </w:t>
      </w:r>
      <w:r w:rsidRPr="00067C52">
        <w:rPr>
          <w:rFonts w:ascii="Times New Roman" w:hAnsi="Times New Roman" w:cs="Times New Roman"/>
          <w:color w:val="000000" w:themeColor="text1"/>
          <w:sz w:val="20"/>
          <w:szCs w:val="24"/>
        </w:rPr>
        <w:t xml:space="preserve">the laboratory of </w:t>
      </w:r>
      <w:proofErr w:type="spellStart"/>
      <w:r w:rsidR="00165CB5" w:rsidRPr="00067C52">
        <w:rPr>
          <w:rFonts w:ascii="Times New Roman" w:hAnsi="Times New Roman" w:cs="Times New Roman"/>
          <w:color w:val="000000" w:themeColor="text1"/>
          <w:sz w:val="20"/>
          <w:szCs w:val="24"/>
        </w:rPr>
        <w:t>Hulet</w:t>
      </w:r>
      <w:proofErr w:type="spellEnd"/>
      <w:r w:rsidR="00165CB5" w:rsidRPr="00067C52">
        <w:rPr>
          <w:rFonts w:ascii="Times New Roman" w:hAnsi="Times New Roman" w:cs="Times New Roman"/>
          <w:color w:val="000000" w:themeColor="text1"/>
          <w:sz w:val="20"/>
          <w:szCs w:val="24"/>
        </w:rPr>
        <w:t xml:space="preserve"> </w:t>
      </w:r>
      <w:proofErr w:type="spellStart"/>
      <w:r w:rsidR="00165CB5" w:rsidRPr="00067C52">
        <w:rPr>
          <w:rFonts w:ascii="Times New Roman" w:hAnsi="Times New Roman" w:cs="Times New Roman"/>
          <w:color w:val="000000" w:themeColor="text1"/>
          <w:sz w:val="20"/>
          <w:szCs w:val="24"/>
        </w:rPr>
        <w:t>Ejju</w:t>
      </w:r>
      <w:proofErr w:type="spellEnd"/>
      <w:r w:rsidR="00165CB5" w:rsidRPr="00067C52">
        <w:rPr>
          <w:rFonts w:ascii="Times New Roman" w:hAnsi="Times New Roman" w:cs="Times New Roman"/>
          <w:color w:val="000000" w:themeColor="text1"/>
          <w:sz w:val="20"/>
          <w:szCs w:val="24"/>
        </w:rPr>
        <w:t xml:space="preserve"> </w:t>
      </w:r>
      <w:proofErr w:type="spellStart"/>
      <w:r w:rsidR="00165CB5" w:rsidRPr="00067C52">
        <w:rPr>
          <w:rFonts w:ascii="Times New Roman" w:hAnsi="Times New Roman" w:cs="Times New Roman"/>
          <w:color w:val="000000" w:themeColor="text1"/>
          <w:sz w:val="20"/>
          <w:szCs w:val="24"/>
        </w:rPr>
        <w:t>Enesie</w:t>
      </w:r>
      <w:proofErr w:type="spellEnd"/>
      <w:r w:rsidR="00165CB5" w:rsidRPr="00067C52">
        <w:rPr>
          <w:rFonts w:ascii="Times New Roman" w:hAnsi="Times New Roman" w:cs="Times New Roman"/>
          <w:color w:val="000000" w:themeColor="text1"/>
          <w:sz w:val="20"/>
          <w:szCs w:val="24"/>
        </w:rPr>
        <w:t xml:space="preserve"> district</w:t>
      </w:r>
      <w:r w:rsidR="00067C52" w:rsidRPr="00067C52">
        <w:rPr>
          <w:rFonts w:ascii="Times New Roman" w:hAnsi="Times New Roman" w:cs="Times New Roman"/>
          <w:color w:val="000000" w:themeColor="text1"/>
          <w:sz w:val="20"/>
          <w:szCs w:val="24"/>
        </w:rPr>
        <w:t xml:space="preserve"> </w:t>
      </w:r>
      <w:r w:rsidR="00350EBF" w:rsidRPr="00067C52">
        <w:rPr>
          <w:rFonts w:ascii="Times New Roman" w:hAnsi="Times New Roman" w:cs="Times New Roman"/>
          <w:color w:val="000000" w:themeColor="text1"/>
          <w:sz w:val="20"/>
          <w:szCs w:val="24"/>
        </w:rPr>
        <w:t xml:space="preserve">laboratory for </w:t>
      </w:r>
      <w:proofErr w:type="spellStart"/>
      <w:r w:rsidR="00165CB5" w:rsidRPr="00067C52">
        <w:rPr>
          <w:rFonts w:ascii="Times New Roman" w:hAnsi="Times New Roman" w:cs="Times New Roman"/>
          <w:color w:val="000000" w:themeColor="text1"/>
          <w:sz w:val="20"/>
          <w:szCs w:val="24"/>
        </w:rPr>
        <w:t>coprological</w:t>
      </w:r>
      <w:proofErr w:type="spellEnd"/>
      <w:r w:rsidR="00165CB5" w:rsidRPr="00067C52">
        <w:rPr>
          <w:rFonts w:ascii="Times New Roman" w:hAnsi="Times New Roman" w:cs="Times New Roman"/>
          <w:color w:val="000000" w:themeColor="text1"/>
          <w:sz w:val="20"/>
          <w:szCs w:val="24"/>
        </w:rPr>
        <w:t xml:space="preserve"> examination</w:t>
      </w:r>
      <w:r w:rsidRPr="00067C52">
        <w:rPr>
          <w:rFonts w:ascii="Times New Roman" w:hAnsi="Times New Roman" w:cs="Times New Roman"/>
          <w:color w:val="000000" w:themeColor="text1"/>
          <w:sz w:val="20"/>
          <w:szCs w:val="24"/>
        </w:rPr>
        <w:t>. The samp</w:t>
      </w:r>
      <w:r w:rsidR="00350EBF" w:rsidRPr="00067C52">
        <w:rPr>
          <w:rFonts w:ascii="Times New Roman" w:hAnsi="Times New Roman" w:cs="Times New Roman"/>
          <w:color w:val="000000" w:themeColor="text1"/>
          <w:sz w:val="20"/>
          <w:szCs w:val="24"/>
        </w:rPr>
        <w:t xml:space="preserve">les were later processed in the </w:t>
      </w:r>
      <w:r w:rsidRPr="00067C52">
        <w:rPr>
          <w:rFonts w:ascii="Times New Roman" w:hAnsi="Times New Roman" w:cs="Times New Roman"/>
          <w:color w:val="000000" w:themeColor="text1"/>
          <w:sz w:val="20"/>
          <w:szCs w:val="24"/>
        </w:rPr>
        <w:t xml:space="preserve">laboratory using the sedimentation </w:t>
      </w:r>
      <w:r w:rsidR="004F0E74" w:rsidRPr="00067C52">
        <w:rPr>
          <w:rFonts w:ascii="Times New Roman" w:hAnsi="Times New Roman" w:cs="Times New Roman"/>
          <w:color w:val="000000" w:themeColor="text1"/>
          <w:sz w:val="20"/>
          <w:szCs w:val="24"/>
        </w:rPr>
        <w:t>technique. Identification</w:t>
      </w:r>
      <w:r w:rsidRPr="00067C52">
        <w:rPr>
          <w:rFonts w:ascii="Times New Roman" w:hAnsi="Times New Roman" w:cs="Times New Roman"/>
          <w:color w:val="000000" w:themeColor="text1"/>
          <w:sz w:val="20"/>
          <w:szCs w:val="24"/>
        </w:rPr>
        <w:t xml:space="preserve"> of </w:t>
      </w:r>
      <w:proofErr w:type="spellStart"/>
      <w:r w:rsidR="00165CB5" w:rsidRPr="00067C52">
        <w:rPr>
          <w:rFonts w:ascii="Times New Roman" w:hAnsi="Times New Roman" w:cs="Times New Roman"/>
          <w:iCs/>
          <w:color w:val="000000" w:themeColor="text1"/>
          <w:sz w:val="20"/>
          <w:szCs w:val="24"/>
        </w:rPr>
        <w:t>endoparasites</w:t>
      </w:r>
      <w:proofErr w:type="spellEnd"/>
      <w:r w:rsidR="00350EBF" w:rsidRPr="00067C52">
        <w:rPr>
          <w:rFonts w:ascii="Times New Roman" w:hAnsi="Times New Roman" w:cs="Times New Roman"/>
          <w:color w:val="000000" w:themeColor="text1"/>
          <w:sz w:val="20"/>
          <w:szCs w:val="24"/>
        </w:rPr>
        <w:t xml:space="preserve"> was done using a </w:t>
      </w:r>
      <w:r w:rsidRPr="00067C52">
        <w:rPr>
          <w:rFonts w:ascii="Times New Roman" w:hAnsi="Times New Roman" w:cs="Times New Roman"/>
          <w:color w:val="000000" w:themeColor="text1"/>
          <w:sz w:val="20"/>
          <w:szCs w:val="24"/>
        </w:rPr>
        <w:t>standard microscope und</w:t>
      </w:r>
      <w:r w:rsidR="00350EBF" w:rsidRPr="00067C52">
        <w:rPr>
          <w:rFonts w:ascii="Times New Roman" w:hAnsi="Times New Roman" w:cs="Times New Roman"/>
          <w:color w:val="000000" w:themeColor="text1"/>
          <w:sz w:val="20"/>
          <w:szCs w:val="24"/>
        </w:rPr>
        <w:t>er ×10 objective magnification.</w:t>
      </w:r>
    </w:p>
    <w:p w:rsidR="00BE638B" w:rsidRDefault="004A40F1" w:rsidP="00B06EBB">
      <w:pPr>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pPr>
      <w:r w:rsidRPr="00067C52">
        <w:rPr>
          <w:rFonts w:ascii="Times New Roman" w:hAnsi="Times New Roman" w:cs="Times New Roman"/>
          <w:b/>
          <w:bCs/>
          <w:color w:val="000000" w:themeColor="text1"/>
          <w:sz w:val="20"/>
          <w:szCs w:val="24"/>
        </w:rPr>
        <w:t>2.6</w:t>
      </w:r>
      <w:r w:rsidRPr="00067C52">
        <w:rPr>
          <w:rFonts w:ascii="Times New Roman" w:hAnsi="Times New Roman" w:cs="Times New Roman"/>
          <w:bCs/>
          <w:color w:val="000000" w:themeColor="text1"/>
          <w:sz w:val="20"/>
          <w:szCs w:val="24"/>
        </w:rPr>
        <w:t xml:space="preserve"> </w:t>
      </w:r>
      <w:r w:rsidR="00783133" w:rsidRPr="00067C52">
        <w:rPr>
          <w:rFonts w:ascii="Times New Roman" w:hAnsi="Times New Roman" w:cs="Times New Roman"/>
          <w:b/>
          <w:bCs/>
          <w:color w:val="000000" w:themeColor="text1"/>
          <w:sz w:val="20"/>
          <w:szCs w:val="24"/>
        </w:rPr>
        <w:t>Data Management and Analysis</w:t>
      </w:r>
      <w:r w:rsidR="00681598" w:rsidRPr="00067C52">
        <w:rPr>
          <w:rFonts w:ascii="Times New Roman" w:hAnsi="Times New Roman" w:cs="Times New Roman"/>
          <w:b/>
          <w:bCs/>
          <w:color w:val="000000" w:themeColor="text1"/>
          <w:sz w:val="20"/>
          <w:szCs w:val="24"/>
        </w:rPr>
        <w:t xml:space="preserve"> </w:t>
      </w:r>
    </w:p>
    <w:p w:rsidR="00AF636B" w:rsidRPr="00067C52" w:rsidRDefault="00350EBF" w:rsidP="00B06EB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 xml:space="preserve">Descriptive </w:t>
      </w:r>
      <w:r w:rsidR="00681598" w:rsidRPr="00067C52">
        <w:rPr>
          <w:rFonts w:ascii="Times New Roman" w:hAnsi="Times New Roman" w:cs="Times New Roman"/>
          <w:color w:val="000000" w:themeColor="text1"/>
          <w:sz w:val="20"/>
          <w:szCs w:val="24"/>
        </w:rPr>
        <w:t>statistics was used to a</w:t>
      </w:r>
      <w:r w:rsidRPr="00067C52">
        <w:rPr>
          <w:rFonts w:ascii="Times New Roman" w:hAnsi="Times New Roman" w:cs="Times New Roman"/>
          <w:color w:val="000000" w:themeColor="text1"/>
          <w:sz w:val="20"/>
          <w:szCs w:val="24"/>
        </w:rPr>
        <w:t xml:space="preserve">nalyze the sample data. Overall </w:t>
      </w:r>
      <w:r w:rsidR="00681598" w:rsidRPr="00067C52">
        <w:rPr>
          <w:rFonts w:ascii="Times New Roman" w:hAnsi="Times New Roman" w:cs="Times New Roman"/>
          <w:color w:val="000000" w:themeColor="text1"/>
          <w:sz w:val="20"/>
          <w:szCs w:val="24"/>
        </w:rPr>
        <w:t>prevalence was calcu</w:t>
      </w:r>
      <w:r w:rsidRPr="00067C52">
        <w:rPr>
          <w:rFonts w:ascii="Times New Roman" w:hAnsi="Times New Roman" w:cs="Times New Roman"/>
          <w:color w:val="000000" w:themeColor="text1"/>
          <w:sz w:val="20"/>
          <w:szCs w:val="24"/>
        </w:rPr>
        <w:t xml:space="preserve">lated by dividing the number of </w:t>
      </w:r>
      <w:r w:rsidR="00681598" w:rsidRPr="00067C52">
        <w:rPr>
          <w:rFonts w:ascii="Times New Roman" w:hAnsi="Times New Roman" w:cs="Times New Roman"/>
          <w:color w:val="000000" w:themeColor="text1"/>
          <w:sz w:val="20"/>
          <w:szCs w:val="24"/>
        </w:rPr>
        <w:t>positive animals by the t</w:t>
      </w:r>
      <w:r w:rsidRPr="00067C52">
        <w:rPr>
          <w:rFonts w:ascii="Times New Roman" w:hAnsi="Times New Roman" w:cs="Times New Roman"/>
          <w:color w:val="000000" w:themeColor="text1"/>
          <w:sz w:val="20"/>
          <w:szCs w:val="24"/>
        </w:rPr>
        <w:t xml:space="preserve">otal number of animals examined </w:t>
      </w:r>
      <w:r w:rsidR="00681598" w:rsidRPr="00067C52">
        <w:rPr>
          <w:rFonts w:ascii="Times New Roman" w:hAnsi="Times New Roman" w:cs="Times New Roman"/>
          <w:color w:val="000000" w:themeColor="text1"/>
          <w:sz w:val="20"/>
          <w:szCs w:val="24"/>
        </w:rPr>
        <w:t xml:space="preserve">and times 100. </w:t>
      </w:r>
      <w:r w:rsidR="003B467E" w:rsidRPr="00067C52">
        <w:rPr>
          <w:rFonts w:ascii="Times New Roman" w:hAnsi="Times New Roman" w:cs="Times New Roman"/>
          <w:color w:val="000000" w:themeColor="text1"/>
          <w:sz w:val="20"/>
          <w:szCs w:val="24"/>
        </w:rPr>
        <w:t>Chi-square (÷2</w:t>
      </w:r>
      <w:r w:rsidR="00B078A7" w:rsidRPr="00067C52">
        <w:rPr>
          <w:rFonts w:ascii="Times New Roman" w:hAnsi="Times New Roman" w:cs="Times New Roman"/>
          <w:color w:val="000000" w:themeColor="text1"/>
          <w:sz w:val="20"/>
          <w:szCs w:val="24"/>
        </w:rPr>
        <w:t xml:space="preserve">) test was used to asses </w:t>
      </w:r>
      <w:r w:rsidR="003B467E" w:rsidRPr="00067C52">
        <w:rPr>
          <w:rFonts w:ascii="Times New Roman" w:hAnsi="Times New Roman" w:cs="Times New Roman"/>
          <w:color w:val="000000" w:themeColor="text1"/>
          <w:sz w:val="20"/>
          <w:szCs w:val="24"/>
        </w:rPr>
        <w:t>weather there is a statistical significant difference in</w:t>
      </w:r>
      <w:r w:rsidR="003A0457" w:rsidRPr="00067C52">
        <w:rPr>
          <w:rFonts w:ascii="Times New Roman" w:hAnsi="Times New Roman" w:cs="Times New Roman"/>
          <w:color w:val="000000" w:themeColor="text1"/>
          <w:sz w:val="20"/>
          <w:szCs w:val="24"/>
        </w:rPr>
        <w:t xml:space="preserve"> </w:t>
      </w:r>
      <w:r w:rsidR="003B467E" w:rsidRPr="00067C52">
        <w:rPr>
          <w:rFonts w:ascii="Times New Roman" w:hAnsi="Times New Roman" w:cs="Times New Roman"/>
          <w:color w:val="000000" w:themeColor="text1"/>
          <w:sz w:val="20"/>
          <w:szCs w:val="24"/>
        </w:rPr>
        <w:t xml:space="preserve">gastrointestinal </w:t>
      </w:r>
      <w:r w:rsidR="003A0457" w:rsidRPr="00067C52">
        <w:rPr>
          <w:rFonts w:ascii="Times New Roman" w:hAnsi="Times New Roman" w:cs="Times New Roman"/>
          <w:color w:val="000000" w:themeColor="text1"/>
          <w:sz w:val="20"/>
          <w:szCs w:val="24"/>
        </w:rPr>
        <w:t>parasite</w:t>
      </w:r>
      <w:r w:rsidR="003B467E" w:rsidRPr="00067C52">
        <w:rPr>
          <w:rFonts w:ascii="Times New Roman" w:hAnsi="Times New Roman" w:cs="Times New Roman"/>
          <w:color w:val="000000" w:themeColor="text1"/>
          <w:sz w:val="20"/>
          <w:szCs w:val="24"/>
        </w:rPr>
        <w:t xml:space="preserve"> infection between</w:t>
      </w:r>
      <w:r w:rsidR="003A0457" w:rsidRPr="00067C52">
        <w:rPr>
          <w:rFonts w:ascii="Times New Roman" w:hAnsi="Times New Roman" w:cs="Times New Roman"/>
          <w:color w:val="000000" w:themeColor="text1"/>
          <w:sz w:val="20"/>
          <w:szCs w:val="24"/>
        </w:rPr>
        <w:t xml:space="preserve"> species</w:t>
      </w:r>
      <w:r w:rsidR="003B467E" w:rsidRPr="00067C52">
        <w:rPr>
          <w:rFonts w:ascii="Times New Roman" w:hAnsi="Times New Roman" w:cs="Times New Roman"/>
          <w:color w:val="000000" w:themeColor="text1"/>
          <w:sz w:val="20"/>
          <w:szCs w:val="24"/>
        </w:rPr>
        <w:t>. A statistically significant</w:t>
      </w:r>
      <w:r w:rsidR="003A0457" w:rsidRPr="00067C52">
        <w:rPr>
          <w:rFonts w:ascii="Times New Roman" w:hAnsi="Times New Roman" w:cs="Times New Roman"/>
          <w:color w:val="000000" w:themeColor="text1"/>
          <w:sz w:val="20"/>
          <w:szCs w:val="24"/>
        </w:rPr>
        <w:t xml:space="preserve"> </w:t>
      </w:r>
      <w:r w:rsidR="003B467E" w:rsidRPr="00067C52">
        <w:rPr>
          <w:rFonts w:ascii="Times New Roman" w:hAnsi="Times New Roman" w:cs="Times New Roman"/>
          <w:color w:val="000000" w:themeColor="text1"/>
          <w:sz w:val="20"/>
          <w:szCs w:val="24"/>
        </w:rPr>
        <w:t>association between varia</w:t>
      </w:r>
      <w:r w:rsidR="003A0457" w:rsidRPr="00067C52">
        <w:rPr>
          <w:rFonts w:ascii="Times New Roman" w:hAnsi="Times New Roman" w:cs="Times New Roman"/>
          <w:color w:val="000000" w:themeColor="text1"/>
          <w:sz w:val="20"/>
          <w:szCs w:val="24"/>
        </w:rPr>
        <w:t xml:space="preserve">bles was considered to exist if </w:t>
      </w:r>
      <w:r w:rsidR="003B467E" w:rsidRPr="00067C52">
        <w:rPr>
          <w:rFonts w:ascii="Times New Roman" w:hAnsi="Times New Roman" w:cs="Times New Roman"/>
          <w:color w:val="000000" w:themeColor="text1"/>
          <w:sz w:val="20"/>
          <w:szCs w:val="24"/>
        </w:rPr>
        <w:t>the calculated p-v</w:t>
      </w:r>
      <w:r w:rsidR="003A0457" w:rsidRPr="00067C52">
        <w:rPr>
          <w:rFonts w:ascii="Times New Roman" w:hAnsi="Times New Roman" w:cs="Times New Roman"/>
          <w:color w:val="000000" w:themeColor="text1"/>
          <w:sz w:val="20"/>
          <w:szCs w:val="24"/>
        </w:rPr>
        <w:t xml:space="preserve">alue is less than 0.05 with 95% </w:t>
      </w:r>
      <w:r w:rsidR="00AF636B" w:rsidRPr="00067C52">
        <w:rPr>
          <w:rFonts w:ascii="Times New Roman" w:hAnsi="Times New Roman" w:cs="Times New Roman"/>
          <w:color w:val="000000" w:themeColor="text1"/>
          <w:sz w:val="20"/>
          <w:szCs w:val="24"/>
        </w:rPr>
        <w:t>confidence level</w:t>
      </w:r>
    </w:p>
    <w:p w:rsidR="007A21C2" w:rsidRPr="00067C52" w:rsidRDefault="007A21C2" w:rsidP="00B06EBB">
      <w:pPr>
        <w:snapToGrid w:val="0"/>
        <w:spacing w:after="0" w:line="240" w:lineRule="auto"/>
        <w:jc w:val="both"/>
        <w:rPr>
          <w:rFonts w:ascii="Times New Roman" w:hAnsi="Times New Roman" w:cs="Times New Roman"/>
          <w:b/>
          <w:bCs/>
          <w:color w:val="000000" w:themeColor="text1"/>
          <w:sz w:val="20"/>
          <w:szCs w:val="24"/>
        </w:rPr>
      </w:pPr>
    </w:p>
    <w:p w:rsidR="001E7771" w:rsidRPr="00067C52" w:rsidRDefault="00BE638B" w:rsidP="00B06EBB">
      <w:pPr>
        <w:snapToGrid w:val="0"/>
        <w:spacing w:after="0" w:line="240" w:lineRule="auto"/>
        <w:jc w:val="both"/>
        <w:rPr>
          <w:rFonts w:ascii="Times New Roman" w:hAnsi="Times New Roman" w:cs="Times New Roman"/>
          <w:b/>
          <w:bCs/>
          <w:color w:val="000000" w:themeColor="text1"/>
          <w:sz w:val="20"/>
          <w:szCs w:val="24"/>
        </w:rPr>
      </w:pPr>
      <w:r w:rsidRPr="00067C52">
        <w:rPr>
          <w:rFonts w:ascii="Times New Roman" w:hAnsi="Times New Roman" w:cs="Times New Roman"/>
          <w:b/>
          <w:bCs/>
          <w:color w:val="000000" w:themeColor="text1"/>
          <w:sz w:val="20"/>
          <w:szCs w:val="24"/>
        </w:rPr>
        <w:t xml:space="preserve">3. Results </w:t>
      </w:r>
    </w:p>
    <w:p w:rsidR="00BE638B" w:rsidRDefault="00BE638B" w:rsidP="00B06EBB">
      <w:pPr>
        <w:snapToGrid w:val="0"/>
        <w:spacing w:after="0" w:line="240" w:lineRule="auto"/>
        <w:jc w:val="center"/>
        <w:rPr>
          <w:rFonts w:ascii="Times New Roman" w:hAnsi="Times New Roman" w:cs="Times New Roman"/>
          <w:bCs/>
          <w:color w:val="000000" w:themeColor="text1"/>
          <w:sz w:val="20"/>
          <w:szCs w:val="24"/>
        </w:rPr>
        <w:sectPr w:rsidR="00BE638B" w:rsidSect="00BE638B">
          <w:type w:val="continuous"/>
          <w:pgSz w:w="12240" w:h="15840" w:code="1"/>
          <w:pgMar w:top="1440" w:right="1440" w:bottom="1440" w:left="1440" w:header="720" w:footer="720" w:gutter="0"/>
          <w:cols w:num="2" w:space="550"/>
          <w:docGrid w:linePitch="360"/>
        </w:sectPr>
      </w:pPr>
    </w:p>
    <w:p w:rsidR="00183AA5" w:rsidRDefault="00183AA5" w:rsidP="00BE638B">
      <w:pPr>
        <w:pStyle w:val="Default"/>
        <w:snapToGrid w:val="0"/>
        <w:jc w:val="both"/>
        <w:rPr>
          <w:bCs/>
          <w:color w:val="000000" w:themeColor="text1"/>
          <w:sz w:val="20"/>
          <w:lang w:eastAsia="zh-CN"/>
        </w:rPr>
      </w:pPr>
    </w:p>
    <w:p w:rsidR="00183AA5" w:rsidRDefault="00183AA5" w:rsidP="00BE638B">
      <w:pPr>
        <w:pStyle w:val="Default"/>
        <w:snapToGrid w:val="0"/>
        <w:jc w:val="both"/>
        <w:rPr>
          <w:bCs/>
          <w:color w:val="000000" w:themeColor="text1"/>
          <w:sz w:val="20"/>
          <w:lang w:eastAsia="zh-CN"/>
        </w:rPr>
      </w:pPr>
    </w:p>
    <w:p w:rsidR="00A00AD9" w:rsidRPr="00067C52" w:rsidRDefault="00A00AD9" w:rsidP="00BE638B">
      <w:pPr>
        <w:pStyle w:val="Default"/>
        <w:snapToGrid w:val="0"/>
        <w:jc w:val="both"/>
        <w:rPr>
          <w:color w:val="000000" w:themeColor="text1"/>
          <w:sz w:val="20"/>
        </w:rPr>
      </w:pPr>
      <w:r w:rsidRPr="00067C52">
        <w:rPr>
          <w:bCs/>
          <w:color w:val="000000" w:themeColor="text1"/>
          <w:sz w:val="20"/>
        </w:rPr>
        <w:t>Table 1</w:t>
      </w:r>
      <w:r w:rsidR="003051D7" w:rsidRPr="00067C52">
        <w:rPr>
          <w:bCs/>
          <w:color w:val="000000" w:themeColor="text1"/>
          <w:sz w:val="20"/>
        </w:rPr>
        <w:t>.</w:t>
      </w:r>
      <w:r w:rsidRPr="00067C52">
        <w:rPr>
          <w:bCs/>
          <w:color w:val="000000" w:themeColor="text1"/>
          <w:sz w:val="20"/>
        </w:rPr>
        <w:t xml:space="preserve"> </w:t>
      </w:r>
      <w:r w:rsidR="009569B7" w:rsidRPr="00067C52">
        <w:rPr>
          <w:bCs/>
          <w:color w:val="000000" w:themeColor="text1"/>
          <w:sz w:val="20"/>
        </w:rPr>
        <w:t xml:space="preserve">Overall </w:t>
      </w:r>
      <w:r w:rsidR="00350E23" w:rsidRPr="00067C52">
        <w:rPr>
          <w:bCs/>
          <w:color w:val="000000" w:themeColor="text1"/>
          <w:sz w:val="20"/>
        </w:rPr>
        <w:t>P</w:t>
      </w:r>
      <w:r w:rsidR="009569B7" w:rsidRPr="00067C52">
        <w:rPr>
          <w:bCs/>
          <w:color w:val="000000" w:themeColor="text1"/>
          <w:sz w:val="20"/>
        </w:rPr>
        <w:t>revalence</w:t>
      </w:r>
      <w:r w:rsidRPr="00067C52">
        <w:rPr>
          <w:bCs/>
          <w:color w:val="000000" w:themeColor="text1"/>
          <w:sz w:val="20"/>
        </w:rPr>
        <w:t xml:space="preserve"> of </w:t>
      </w:r>
      <w:proofErr w:type="spellStart"/>
      <w:r w:rsidR="00672D37" w:rsidRPr="00067C52">
        <w:rPr>
          <w:bCs/>
          <w:i/>
          <w:iCs/>
          <w:color w:val="000000" w:themeColor="text1"/>
          <w:sz w:val="20"/>
        </w:rPr>
        <w:t>Haemonc</w:t>
      </w:r>
      <w:r w:rsidR="003051D7" w:rsidRPr="00067C52">
        <w:rPr>
          <w:bCs/>
          <w:i/>
          <w:iCs/>
          <w:color w:val="000000" w:themeColor="text1"/>
          <w:sz w:val="20"/>
        </w:rPr>
        <w:t>h</w:t>
      </w:r>
      <w:r w:rsidR="00672D37" w:rsidRPr="00067C52">
        <w:rPr>
          <w:bCs/>
          <w:i/>
          <w:iCs/>
          <w:color w:val="000000" w:themeColor="text1"/>
          <w:sz w:val="20"/>
        </w:rPr>
        <w:t>us</w:t>
      </w:r>
      <w:proofErr w:type="spellEnd"/>
      <w:r w:rsidR="002C51CE" w:rsidRPr="00067C52">
        <w:rPr>
          <w:bCs/>
          <w:i/>
          <w:iCs/>
          <w:color w:val="000000" w:themeColor="text1"/>
          <w:sz w:val="20"/>
        </w:rPr>
        <w:t>,</w:t>
      </w:r>
      <w:r w:rsidR="008947CA" w:rsidRPr="00067C52">
        <w:rPr>
          <w:bCs/>
          <w:i/>
          <w:iCs/>
          <w:color w:val="000000" w:themeColor="text1"/>
          <w:sz w:val="20"/>
        </w:rPr>
        <w:t xml:space="preserve"> </w:t>
      </w:r>
      <w:proofErr w:type="spellStart"/>
      <w:r w:rsidR="00672D37" w:rsidRPr="00067C52">
        <w:rPr>
          <w:bCs/>
          <w:i/>
          <w:iCs/>
          <w:color w:val="000000" w:themeColor="text1"/>
          <w:sz w:val="20"/>
        </w:rPr>
        <w:t>Coccidia</w:t>
      </w:r>
      <w:proofErr w:type="spellEnd"/>
      <w:r w:rsidR="00672D37" w:rsidRPr="00067C52">
        <w:rPr>
          <w:bCs/>
          <w:i/>
          <w:iCs/>
          <w:color w:val="000000" w:themeColor="text1"/>
          <w:sz w:val="20"/>
        </w:rPr>
        <w:t>,</w:t>
      </w:r>
      <w:r w:rsidR="008947CA" w:rsidRPr="00067C52">
        <w:rPr>
          <w:bCs/>
          <w:i/>
          <w:iCs/>
          <w:color w:val="000000" w:themeColor="text1"/>
          <w:sz w:val="20"/>
        </w:rPr>
        <w:t xml:space="preserve"> </w:t>
      </w:r>
      <w:proofErr w:type="spellStart"/>
      <w:r w:rsidR="008947CA" w:rsidRPr="00067C52">
        <w:rPr>
          <w:bCs/>
          <w:i/>
          <w:iCs/>
          <w:color w:val="000000" w:themeColor="text1"/>
          <w:sz w:val="20"/>
        </w:rPr>
        <w:t>Trichuris</w:t>
      </w:r>
      <w:proofErr w:type="spellEnd"/>
      <w:r w:rsidR="008947CA" w:rsidRPr="00067C52">
        <w:rPr>
          <w:bCs/>
          <w:i/>
          <w:iCs/>
          <w:color w:val="000000" w:themeColor="text1"/>
          <w:sz w:val="20"/>
        </w:rPr>
        <w:t xml:space="preserve">, </w:t>
      </w:r>
      <w:proofErr w:type="spellStart"/>
      <w:r w:rsidR="00672D37" w:rsidRPr="00067C52">
        <w:rPr>
          <w:bCs/>
          <w:i/>
          <w:iCs/>
          <w:color w:val="000000" w:themeColor="text1"/>
          <w:sz w:val="20"/>
        </w:rPr>
        <w:t>Nematodirus</w:t>
      </w:r>
      <w:proofErr w:type="spellEnd"/>
      <w:r w:rsidR="00672D37" w:rsidRPr="00067C52">
        <w:rPr>
          <w:bCs/>
          <w:i/>
          <w:iCs/>
          <w:color w:val="000000" w:themeColor="text1"/>
          <w:sz w:val="20"/>
        </w:rPr>
        <w:t>,</w:t>
      </w:r>
      <w:r w:rsidR="00A107C6" w:rsidRPr="00067C52">
        <w:rPr>
          <w:bCs/>
          <w:i/>
          <w:iCs/>
          <w:color w:val="000000" w:themeColor="text1"/>
          <w:sz w:val="20"/>
        </w:rPr>
        <w:t xml:space="preserve"> </w:t>
      </w:r>
      <w:proofErr w:type="spellStart"/>
      <w:r w:rsidR="00A107C6" w:rsidRPr="00067C52">
        <w:rPr>
          <w:bCs/>
          <w:i/>
          <w:iCs/>
          <w:color w:val="000000" w:themeColor="text1"/>
          <w:sz w:val="20"/>
        </w:rPr>
        <w:t>Fasciola</w:t>
      </w:r>
      <w:proofErr w:type="spellEnd"/>
      <w:r w:rsidR="00A107C6" w:rsidRPr="00067C52">
        <w:rPr>
          <w:bCs/>
          <w:i/>
          <w:iCs/>
          <w:color w:val="000000" w:themeColor="text1"/>
          <w:sz w:val="20"/>
        </w:rPr>
        <w:t xml:space="preserve"> and </w:t>
      </w:r>
      <w:proofErr w:type="spellStart"/>
      <w:r w:rsidR="00A107C6" w:rsidRPr="00067C52">
        <w:rPr>
          <w:bCs/>
          <w:i/>
          <w:iCs/>
          <w:color w:val="000000" w:themeColor="text1"/>
          <w:sz w:val="20"/>
        </w:rPr>
        <w:t>paramphistomum</w:t>
      </w:r>
      <w:proofErr w:type="spellEnd"/>
      <w:r w:rsidR="00A107C6" w:rsidRPr="00067C52">
        <w:rPr>
          <w:bCs/>
          <w:i/>
          <w:iCs/>
          <w:color w:val="000000" w:themeColor="text1"/>
          <w:sz w:val="20"/>
        </w:rPr>
        <w:t xml:space="preserve"> </w:t>
      </w:r>
      <w:r w:rsidRPr="00067C52">
        <w:rPr>
          <w:bCs/>
          <w:color w:val="000000" w:themeColor="text1"/>
          <w:sz w:val="20"/>
        </w:rPr>
        <w:t>parasites in sheep and goats</w:t>
      </w:r>
      <w:r w:rsidR="00A107C6" w:rsidRPr="00067C52">
        <w:rPr>
          <w:bCs/>
          <w:color w:val="000000" w:themeColor="text1"/>
          <w:sz w:val="20"/>
        </w:rPr>
        <w:t>.</w:t>
      </w:r>
    </w:p>
    <w:tbl>
      <w:tblPr>
        <w:tblStyle w:val="TableGrid"/>
        <w:tblW w:w="5000" w:type="pct"/>
        <w:jc w:val="center"/>
        <w:tblCellMar>
          <w:left w:w="57" w:type="dxa"/>
          <w:right w:w="57" w:type="dxa"/>
        </w:tblCellMar>
        <w:tblLook w:val="04A0"/>
      </w:tblPr>
      <w:tblGrid>
        <w:gridCol w:w="1005"/>
        <w:gridCol w:w="1215"/>
        <w:gridCol w:w="2043"/>
        <w:gridCol w:w="1834"/>
        <w:gridCol w:w="1512"/>
        <w:gridCol w:w="957"/>
        <w:gridCol w:w="908"/>
      </w:tblGrid>
      <w:tr w:rsidR="00067C52" w:rsidRPr="00067C52" w:rsidTr="00BE638B">
        <w:trPr>
          <w:jc w:val="center"/>
        </w:trPr>
        <w:tc>
          <w:tcPr>
            <w:tcW w:w="530" w:type="pct"/>
            <w:tcBorders>
              <w:top w:val="single" w:sz="4" w:space="0" w:color="auto"/>
              <w:left w:val="nil"/>
              <w:bottom w:val="single" w:sz="4" w:space="0" w:color="auto"/>
              <w:right w:val="nil"/>
            </w:tcBorders>
            <w:vAlign w:val="center"/>
          </w:tcPr>
          <w:p w:rsidR="00A00AD9" w:rsidRPr="00067C52" w:rsidRDefault="00A00AD9" w:rsidP="00B06EBB">
            <w:pPr>
              <w:autoSpaceDE w:val="0"/>
              <w:autoSpaceDN w:val="0"/>
              <w:adjustRightInd w:val="0"/>
              <w:snapToGrid w:val="0"/>
              <w:jc w:val="both"/>
              <w:rPr>
                <w:rFonts w:ascii="Times New Roman" w:hAnsi="Times New Roman" w:cs="Times New Roman"/>
                <w:b/>
                <w:color w:val="000000" w:themeColor="text1"/>
                <w:sz w:val="20"/>
                <w:szCs w:val="24"/>
              </w:rPr>
            </w:pPr>
            <w:r w:rsidRPr="00067C52">
              <w:rPr>
                <w:rFonts w:ascii="Times New Roman" w:hAnsi="Times New Roman" w:cs="Times New Roman"/>
                <w:color w:val="000000" w:themeColor="text1"/>
                <w:sz w:val="20"/>
                <w:szCs w:val="24"/>
              </w:rPr>
              <w:t>Variable</w:t>
            </w:r>
          </w:p>
        </w:tc>
        <w:tc>
          <w:tcPr>
            <w:tcW w:w="641" w:type="pct"/>
            <w:tcBorders>
              <w:top w:val="single" w:sz="4" w:space="0" w:color="auto"/>
              <w:left w:val="nil"/>
              <w:bottom w:val="single" w:sz="4" w:space="0" w:color="auto"/>
              <w:right w:val="nil"/>
            </w:tcBorders>
            <w:vAlign w:val="center"/>
          </w:tcPr>
          <w:p w:rsidR="00A00AD9" w:rsidRPr="00067C52" w:rsidRDefault="00A00AD9" w:rsidP="00B06EBB">
            <w:pPr>
              <w:autoSpaceDE w:val="0"/>
              <w:autoSpaceDN w:val="0"/>
              <w:adjustRightInd w:val="0"/>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Categories</w:t>
            </w:r>
          </w:p>
        </w:tc>
        <w:tc>
          <w:tcPr>
            <w:tcW w:w="1078" w:type="pct"/>
            <w:tcBorders>
              <w:top w:val="single" w:sz="4" w:space="0" w:color="auto"/>
              <w:left w:val="nil"/>
              <w:bottom w:val="single" w:sz="4" w:space="0" w:color="auto"/>
              <w:right w:val="nil"/>
            </w:tcBorders>
            <w:vAlign w:val="center"/>
          </w:tcPr>
          <w:p w:rsidR="00A00AD9" w:rsidRPr="00067C52" w:rsidRDefault="00A00AD9" w:rsidP="00B06EBB">
            <w:pPr>
              <w:autoSpaceDE w:val="0"/>
              <w:autoSpaceDN w:val="0"/>
              <w:adjustRightInd w:val="0"/>
              <w:snapToGrid w:val="0"/>
              <w:jc w:val="both"/>
              <w:rPr>
                <w:rFonts w:ascii="Times New Roman" w:hAnsi="Times New Roman" w:cs="Times New Roman"/>
                <w:b/>
                <w:color w:val="000000" w:themeColor="text1"/>
                <w:sz w:val="20"/>
                <w:szCs w:val="24"/>
              </w:rPr>
            </w:pPr>
            <w:r w:rsidRPr="00067C52">
              <w:rPr>
                <w:rFonts w:ascii="Times New Roman" w:hAnsi="Times New Roman" w:cs="Times New Roman"/>
                <w:color w:val="000000" w:themeColor="text1"/>
                <w:sz w:val="20"/>
                <w:szCs w:val="24"/>
              </w:rPr>
              <w:t>Number</w:t>
            </w:r>
            <w:r w:rsidR="00067C52" w:rsidRPr="00067C52">
              <w:rPr>
                <w:rFonts w:ascii="Times New Roman" w:hAnsi="Times New Roman" w:cs="Times New Roman"/>
                <w:color w:val="000000" w:themeColor="text1"/>
                <w:sz w:val="20"/>
                <w:szCs w:val="24"/>
              </w:rPr>
              <w:t xml:space="preserve"> </w:t>
            </w:r>
            <w:r w:rsidRPr="00067C52">
              <w:rPr>
                <w:rFonts w:ascii="Times New Roman" w:hAnsi="Times New Roman" w:cs="Times New Roman"/>
                <w:color w:val="000000" w:themeColor="text1"/>
                <w:sz w:val="20"/>
                <w:szCs w:val="24"/>
              </w:rPr>
              <w:t>Examined</w:t>
            </w:r>
          </w:p>
        </w:tc>
        <w:tc>
          <w:tcPr>
            <w:tcW w:w="968" w:type="pct"/>
            <w:tcBorders>
              <w:top w:val="single" w:sz="4" w:space="0" w:color="auto"/>
              <w:left w:val="nil"/>
              <w:bottom w:val="single" w:sz="4" w:space="0" w:color="auto"/>
              <w:right w:val="nil"/>
            </w:tcBorders>
            <w:vAlign w:val="center"/>
          </w:tcPr>
          <w:p w:rsidR="00A00AD9" w:rsidRPr="00067C52" w:rsidRDefault="00A00AD9" w:rsidP="00B06EBB">
            <w:pPr>
              <w:autoSpaceDE w:val="0"/>
              <w:autoSpaceDN w:val="0"/>
              <w:adjustRightInd w:val="0"/>
              <w:snapToGrid w:val="0"/>
              <w:jc w:val="both"/>
              <w:rPr>
                <w:rFonts w:ascii="Times New Roman" w:hAnsi="Times New Roman" w:cs="Times New Roman"/>
                <w:b/>
                <w:color w:val="000000" w:themeColor="text1"/>
                <w:sz w:val="20"/>
                <w:szCs w:val="24"/>
              </w:rPr>
            </w:pPr>
            <w:r w:rsidRPr="00067C52">
              <w:rPr>
                <w:rFonts w:ascii="Times New Roman" w:hAnsi="Times New Roman" w:cs="Times New Roman"/>
                <w:color w:val="000000" w:themeColor="text1"/>
                <w:sz w:val="20"/>
                <w:szCs w:val="24"/>
              </w:rPr>
              <w:t>Number Positive</w:t>
            </w:r>
          </w:p>
        </w:tc>
        <w:tc>
          <w:tcPr>
            <w:tcW w:w="798" w:type="pct"/>
            <w:tcBorders>
              <w:top w:val="single" w:sz="4" w:space="0" w:color="auto"/>
              <w:left w:val="nil"/>
              <w:bottom w:val="single" w:sz="4" w:space="0" w:color="auto"/>
              <w:right w:val="nil"/>
            </w:tcBorders>
            <w:vAlign w:val="center"/>
          </w:tcPr>
          <w:p w:rsidR="00A00AD9" w:rsidRPr="00067C52" w:rsidRDefault="004267AA" w:rsidP="00B06EBB">
            <w:pPr>
              <w:autoSpaceDE w:val="0"/>
              <w:autoSpaceDN w:val="0"/>
              <w:adjustRightInd w:val="0"/>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Prevalence %</w:t>
            </w:r>
          </w:p>
        </w:tc>
        <w:tc>
          <w:tcPr>
            <w:tcW w:w="505" w:type="pct"/>
            <w:tcBorders>
              <w:top w:val="single" w:sz="4" w:space="0" w:color="auto"/>
              <w:left w:val="nil"/>
              <w:bottom w:val="single" w:sz="4" w:space="0" w:color="auto"/>
              <w:right w:val="nil"/>
            </w:tcBorders>
            <w:vAlign w:val="center"/>
          </w:tcPr>
          <w:p w:rsidR="00A00AD9" w:rsidRPr="00067C52" w:rsidRDefault="00067C52" w:rsidP="00B06EBB">
            <w:pPr>
              <w:autoSpaceDE w:val="0"/>
              <w:autoSpaceDN w:val="0"/>
              <w:adjustRightInd w:val="0"/>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 xml:space="preserve"> </w:t>
            </w:r>
            <w:r w:rsidR="00A00AD9" w:rsidRPr="00067C52">
              <w:rPr>
                <w:rFonts w:ascii="Times New Roman" w:hAnsi="Times New Roman" w:cs="Times New Roman"/>
                <w:color w:val="000000" w:themeColor="text1"/>
                <w:sz w:val="20"/>
                <w:szCs w:val="24"/>
              </w:rPr>
              <w:t>χ 2</w:t>
            </w:r>
          </w:p>
        </w:tc>
        <w:tc>
          <w:tcPr>
            <w:tcW w:w="479" w:type="pct"/>
            <w:tcBorders>
              <w:top w:val="single" w:sz="4" w:space="0" w:color="auto"/>
              <w:left w:val="nil"/>
              <w:bottom w:val="single" w:sz="4" w:space="0" w:color="auto"/>
              <w:right w:val="nil"/>
            </w:tcBorders>
            <w:vAlign w:val="center"/>
          </w:tcPr>
          <w:p w:rsidR="00A00AD9" w:rsidRPr="00067C52" w:rsidRDefault="00A00AD9" w:rsidP="00B06EBB">
            <w:pPr>
              <w:autoSpaceDE w:val="0"/>
              <w:autoSpaceDN w:val="0"/>
              <w:adjustRightInd w:val="0"/>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P-value</w:t>
            </w:r>
          </w:p>
        </w:tc>
      </w:tr>
      <w:tr w:rsidR="00067C52" w:rsidRPr="00067C52" w:rsidTr="00BE638B">
        <w:trPr>
          <w:jc w:val="center"/>
        </w:trPr>
        <w:tc>
          <w:tcPr>
            <w:tcW w:w="530" w:type="pct"/>
            <w:tcBorders>
              <w:top w:val="single" w:sz="4" w:space="0" w:color="auto"/>
              <w:left w:val="nil"/>
              <w:bottom w:val="nil"/>
              <w:right w:val="nil"/>
            </w:tcBorders>
            <w:vAlign w:val="center"/>
          </w:tcPr>
          <w:p w:rsidR="00A00AD9" w:rsidRPr="00067C52" w:rsidRDefault="0049080D"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color w:val="000000" w:themeColor="text1"/>
                <w:sz w:val="20"/>
                <w:szCs w:val="24"/>
              </w:rPr>
              <w:t>Species</w:t>
            </w:r>
          </w:p>
        </w:tc>
        <w:tc>
          <w:tcPr>
            <w:tcW w:w="641" w:type="pct"/>
            <w:tcBorders>
              <w:top w:val="single" w:sz="4" w:space="0" w:color="auto"/>
              <w:left w:val="nil"/>
              <w:bottom w:val="nil"/>
              <w:right w:val="nil"/>
            </w:tcBorders>
            <w:vAlign w:val="center"/>
          </w:tcPr>
          <w:p w:rsidR="00A00AD9" w:rsidRPr="00067C52" w:rsidRDefault="0049080D"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Sheep</w:t>
            </w:r>
          </w:p>
        </w:tc>
        <w:tc>
          <w:tcPr>
            <w:tcW w:w="1078" w:type="pct"/>
            <w:tcBorders>
              <w:top w:val="single" w:sz="4" w:space="0" w:color="auto"/>
              <w:left w:val="nil"/>
              <w:bottom w:val="nil"/>
              <w:right w:val="nil"/>
            </w:tcBorders>
            <w:vAlign w:val="center"/>
          </w:tcPr>
          <w:p w:rsidR="00A00AD9" w:rsidRPr="00067C52" w:rsidRDefault="00EF39FF"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196</w:t>
            </w:r>
          </w:p>
        </w:tc>
        <w:tc>
          <w:tcPr>
            <w:tcW w:w="968" w:type="pct"/>
            <w:tcBorders>
              <w:top w:val="single" w:sz="4" w:space="0" w:color="auto"/>
              <w:left w:val="nil"/>
              <w:bottom w:val="nil"/>
              <w:right w:val="nil"/>
            </w:tcBorders>
            <w:vAlign w:val="center"/>
          </w:tcPr>
          <w:p w:rsidR="00A00AD9" w:rsidRPr="00067C52" w:rsidRDefault="00EF39FF"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119</w:t>
            </w:r>
          </w:p>
        </w:tc>
        <w:tc>
          <w:tcPr>
            <w:tcW w:w="798" w:type="pct"/>
            <w:tcBorders>
              <w:top w:val="single" w:sz="4" w:space="0" w:color="auto"/>
              <w:left w:val="nil"/>
              <w:bottom w:val="nil"/>
              <w:right w:val="nil"/>
            </w:tcBorders>
            <w:vAlign w:val="center"/>
          </w:tcPr>
          <w:p w:rsidR="00A00AD9" w:rsidRPr="00067C52" w:rsidRDefault="00E86C67"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60.7</w:t>
            </w:r>
          </w:p>
        </w:tc>
        <w:tc>
          <w:tcPr>
            <w:tcW w:w="505" w:type="pct"/>
            <w:tcBorders>
              <w:top w:val="single" w:sz="4" w:space="0" w:color="auto"/>
              <w:left w:val="nil"/>
              <w:bottom w:val="nil"/>
              <w:right w:val="nil"/>
            </w:tcBorders>
            <w:vAlign w:val="center"/>
          </w:tcPr>
          <w:p w:rsidR="00A00AD9" w:rsidRPr="00067C52" w:rsidRDefault="00EF39FF"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45.3316</w:t>
            </w:r>
            <w:r w:rsidR="00067C52" w:rsidRPr="00067C52">
              <w:rPr>
                <w:rFonts w:ascii="Times New Roman" w:hAnsi="Times New Roman" w:cs="Times New Roman"/>
                <w:bCs/>
                <w:color w:val="000000" w:themeColor="text1"/>
                <w:sz w:val="20"/>
                <w:szCs w:val="24"/>
              </w:rPr>
              <w:t xml:space="preserve"> </w:t>
            </w:r>
          </w:p>
        </w:tc>
        <w:tc>
          <w:tcPr>
            <w:tcW w:w="479" w:type="pct"/>
            <w:tcBorders>
              <w:top w:val="single" w:sz="4" w:space="0" w:color="auto"/>
              <w:left w:val="nil"/>
              <w:bottom w:val="nil"/>
              <w:right w:val="nil"/>
            </w:tcBorders>
            <w:vAlign w:val="center"/>
          </w:tcPr>
          <w:p w:rsidR="00A00AD9" w:rsidRPr="00067C52" w:rsidRDefault="00EF39FF"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0.000</w:t>
            </w:r>
          </w:p>
        </w:tc>
      </w:tr>
      <w:tr w:rsidR="00067C52" w:rsidRPr="00067C52" w:rsidTr="00BE638B">
        <w:trPr>
          <w:jc w:val="center"/>
        </w:trPr>
        <w:tc>
          <w:tcPr>
            <w:tcW w:w="530" w:type="pct"/>
            <w:tcBorders>
              <w:top w:val="nil"/>
              <w:left w:val="nil"/>
              <w:bottom w:val="single" w:sz="4" w:space="0" w:color="000000" w:themeColor="text1"/>
              <w:right w:val="nil"/>
            </w:tcBorders>
            <w:vAlign w:val="center"/>
          </w:tcPr>
          <w:p w:rsidR="00A00AD9" w:rsidRPr="00067C52" w:rsidRDefault="00A00AD9" w:rsidP="00B06EBB">
            <w:pPr>
              <w:snapToGrid w:val="0"/>
              <w:jc w:val="both"/>
              <w:rPr>
                <w:rFonts w:ascii="Times New Roman" w:hAnsi="Times New Roman" w:cs="Times New Roman"/>
                <w:bCs/>
                <w:color w:val="000000" w:themeColor="text1"/>
                <w:sz w:val="20"/>
                <w:szCs w:val="24"/>
              </w:rPr>
            </w:pPr>
          </w:p>
        </w:tc>
        <w:tc>
          <w:tcPr>
            <w:tcW w:w="641" w:type="pct"/>
            <w:tcBorders>
              <w:top w:val="nil"/>
              <w:left w:val="nil"/>
              <w:bottom w:val="single" w:sz="4" w:space="0" w:color="000000" w:themeColor="text1"/>
              <w:right w:val="nil"/>
            </w:tcBorders>
            <w:vAlign w:val="center"/>
          </w:tcPr>
          <w:p w:rsidR="00A00AD9" w:rsidRPr="00067C52" w:rsidRDefault="0049080D"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Goat</w:t>
            </w:r>
          </w:p>
        </w:tc>
        <w:tc>
          <w:tcPr>
            <w:tcW w:w="1078" w:type="pct"/>
            <w:tcBorders>
              <w:top w:val="nil"/>
              <w:left w:val="nil"/>
              <w:bottom w:val="single" w:sz="4" w:space="0" w:color="000000" w:themeColor="text1"/>
              <w:right w:val="nil"/>
            </w:tcBorders>
            <w:vAlign w:val="center"/>
          </w:tcPr>
          <w:p w:rsidR="00A00AD9" w:rsidRPr="00067C52" w:rsidRDefault="00EF39FF"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188</w:t>
            </w:r>
          </w:p>
        </w:tc>
        <w:tc>
          <w:tcPr>
            <w:tcW w:w="968" w:type="pct"/>
            <w:tcBorders>
              <w:top w:val="nil"/>
              <w:left w:val="nil"/>
              <w:bottom w:val="single" w:sz="4" w:space="0" w:color="000000" w:themeColor="text1"/>
              <w:right w:val="nil"/>
            </w:tcBorders>
            <w:vAlign w:val="center"/>
          </w:tcPr>
          <w:p w:rsidR="00A00AD9" w:rsidRPr="00067C52" w:rsidRDefault="00EF39FF"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50</w:t>
            </w:r>
          </w:p>
        </w:tc>
        <w:tc>
          <w:tcPr>
            <w:tcW w:w="798" w:type="pct"/>
            <w:tcBorders>
              <w:top w:val="nil"/>
              <w:left w:val="nil"/>
              <w:bottom w:val="single" w:sz="4" w:space="0" w:color="000000" w:themeColor="text1"/>
              <w:right w:val="nil"/>
            </w:tcBorders>
            <w:vAlign w:val="center"/>
          </w:tcPr>
          <w:p w:rsidR="00A00AD9" w:rsidRPr="00067C52" w:rsidRDefault="00E86C67"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26.5</w:t>
            </w:r>
          </w:p>
        </w:tc>
        <w:tc>
          <w:tcPr>
            <w:tcW w:w="505" w:type="pct"/>
            <w:tcBorders>
              <w:top w:val="nil"/>
              <w:left w:val="nil"/>
              <w:bottom w:val="single" w:sz="4" w:space="0" w:color="000000" w:themeColor="text1"/>
              <w:right w:val="nil"/>
            </w:tcBorders>
            <w:vAlign w:val="center"/>
          </w:tcPr>
          <w:p w:rsidR="00A00AD9" w:rsidRPr="00067C52" w:rsidRDefault="00A00AD9" w:rsidP="00B06EBB">
            <w:pPr>
              <w:snapToGrid w:val="0"/>
              <w:jc w:val="both"/>
              <w:rPr>
                <w:rFonts w:ascii="Times New Roman" w:hAnsi="Times New Roman" w:cs="Times New Roman"/>
                <w:bCs/>
                <w:color w:val="000000" w:themeColor="text1"/>
                <w:sz w:val="20"/>
                <w:szCs w:val="24"/>
              </w:rPr>
            </w:pPr>
          </w:p>
        </w:tc>
        <w:tc>
          <w:tcPr>
            <w:tcW w:w="479" w:type="pct"/>
            <w:tcBorders>
              <w:top w:val="nil"/>
              <w:left w:val="nil"/>
              <w:bottom w:val="single" w:sz="4" w:space="0" w:color="000000" w:themeColor="text1"/>
              <w:right w:val="nil"/>
            </w:tcBorders>
            <w:vAlign w:val="center"/>
          </w:tcPr>
          <w:p w:rsidR="00A00AD9" w:rsidRPr="00067C52" w:rsidRDefault="00A00AD9" w:rsidP="00B06EBB">
            <w:pPr>
              <w:snapToGrid w:val="0"/>
              <w:jc w:val="both"/>
              <w:rPr>
                <w:rFonts w:ascii="Times New Roman" w:hAnsi="Times New Roman" w:cs="Times New Roman"/>
                <w:bCs/>
                <w:color w:val="000000" w:themeColor="text1"/>
                <w:sz w:val="20"/>
                <w:szCs w:val="24"/>
              </w:rPr>
            </w:pPr>
          </w:p>
        </w:tc>
      </w:tr>
      <w:tr w:rsidR="00067C52" w:rsidRPr="00067C52" w:rsidTr="00BE638B">
        <w:trPr>
          <w:jc w:val="center"/>
        </w:trPr>
        <w:tc>
          <w:tcPr>
            <w:tcW w:w="530" w:type="pct"/>
            <w:tcBorders>
              <w:left w:val="nil"/>
              <w:right w:val="nil"/>
            </w:tcBorders>
            <w:vAlign w:val="center"/>
          </w:tcPr>
          <w:p w:rsidR="0049080D" w:rsidRPr="00067C52" w:rsidRDefault="0049080D" w:rsidP="00B06EBB">
            <w:pPr>
              <w:autoSpaceDE w:val="0"/>
              <w:autoSpaceDN w:val="0"/>
              <w:adjustRightInd w:val="0"/>
              <w:snapToGrid w:val="0"/>
              <w:jc w:val="both"/>
              <w:rPr>
                <w:rFonts w:ascii="Times New Roman" w:hAnsi="Times New Roman" w:cs="Times New Roman"/>
                <w:b/>
                <w:color w:val="000000" w:themeColor="text1"/>
                <w:sz w:val="20"/>
                <w:szCs w:val="24"/>
              </w:rPr>
            </w:pPr>
            <w:r w:rsidRPr="00067C52">
              <w:rPr>
                <w:rFonts w:ascii="Times New Roman" w:hAnsi="Times New Roman" w:cs="Times New Roman"/>
                <w:color w:val="000000" w:themeColor="text1"/>
                <w:sz w:val="20"/>
                <w:szCs w:val="24"/>
              </w:rPr>
              <w:t>Overall</w:t>
            </w:r>
          </w:p>
        </w:tc>
        <w:tc>
          <w:tcPr>
            <w:tcW w:w="641" w:type="pct"/>
            <w:tcBorders>
              <w:left w:val="nil"/>
              <w:right w:val="nil"/>
            </w:tcBorders>
            <w:vAlign w:val="center"/>
          </w:tcPr>
          <w:p w:rsidR="0049080D" w:rsidRPr="00067C52" w:rsidRDefault="0049080D" w:rsidP="00B06EBB">
            <w:pPr>
              <w:snapToGrid w:val="0"/>
              <w:jc w:val="both"/>
              <w:rPr>
                <w:rFonts w:ascii="Times New Roman" w:hAnsi="Times New Roman" w:cs="Times New Roman"/>
                <w:bCs/>
                <w:color w:val="000000" w:themeColor="text1"/>
                <w:sz w:val="20"/>
                <w:szCs w:val="24"/>
              </w:rPr>
            </w:pPr>
          </w:p>
        </w:tc>
        <w:tc>
          <w:tcPr>
            <w:tcW w:w="1078" w:type="pct"/>
            <w:tcBorders>
              <w:left w:val="nil"/>
              <w:right w:val="nil"/>
            </w:tcBorders>
            <w:vAlign w:val="center"/>
          </w:tcPr>
          <w:p w:rsidR="0049080D" w:rsidRPr="00067C52" w:rsidRDefault="00CA6155"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384</w:t>
            </w:r>
          </w:p>
        </w:tc>
        <w:tc>
          <w:tcPr>
            <w:tcW w:w="968" w:type="pct"/>
            <w:tcBorders>
              <w:left w:val="nil"/>
              <w:right w:val="nil"/>
            </w:tcBorders>
            <w:vAlign w:val="center"/>
          </w:tcPr>
          <w:p w:rsidR="0049080D" w:rsidRPr="00067C52" w:rsidRDefault="00CA6155"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w:t>
            </w:r>
            <w:r w:rsidR="00084C99" w:rsidRPr="00067C52">
              <w:rPr>
                <w:rFonts w:ascii="Times New Roman" w:hAnsi="Times New Roman" w:cs="Times New Roman"/>
                <w:bCs/>
                <w:color w:val="000000" w:themeColor="text1"/>
                <w:sz w:val="20"/>
                <w:szCs w:val="24"/>
              </w:rPr>
              <w:t>69</w:t>
            </w:r>
          </w:p>
        </w:tc>
        <w:tc>
          <w:tcPr>
            <w:tcW w:w="798" w:type="pct"/>
            <w:tcBorders>
              <w:left w:val="nil"/>
              <w:right w:val="nil"/>
            </w:tcBorders>
            <w:vAlign w:val="center"/>
          </w:tcPr>
          <w:p w:rsidR="0049080D" w:rsidRPr="00067C52" w:rsidRDefault="002735C5"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44</w:t>
            </w:r>
          </w:p>
        </w:tc>
        <w:tc>
          <w:tcPr>
            <w:tcW w:w="505" w:type="pct"/>
            <w:tcBorders>
              <w:left w:val="nil"/>
              <w:right w:val="nil"/>
            </w:tcBorders>
            <w:vAlign w:val="center"/>
          </w:tcPr>
          <w:p w:rsidR="0049080D" w:rsidRPr="00067C52" w:rsidRDefault="0049080D" w:rsidP="00B06EBB">
            <w:pPr>
              <w:snapToGrid w:val="0"/>
              <w:jc w:val="both"/>
              <w:rPr>
                <w:rFonts w:ascii="Times New Roman" w:hAnsi="Times New Roman" w:cs="Times New Roman"/>
                <w:bCs/>
                <w:color w:val="000000" w:themeColor="text1"/>
                <w:sz w:val="20"/>
                <w:szCs w:val="24"/>
              </w:rPr>
            </w:pPr>
          </w:p>
        </w:tc>
        <w:tc>
          <w:tcPr>
            <w:tcW w:w="479" w:type="pct"/>
            <w:tcBorders>
              <w:left w:val="nil"/>
              <w:right w:val="nil"/>
            </w:tcBorders>
            <w:vAlign w:val="center"/>
          </w:tcPr>
          <w:p w:rsidR="0049080D" w:rsidRPr="00067C52" w:rsidRDefault="0049080D" w:rsidP="00B06EBB">
            <w:pPr>
              <w:snapToGrid w:val="0"/>
              <w:jc w:val="both"/>
              <w:rPr>
                <w:rFonts w:ascii="Times New Roman" w:hAnsi="Times New Roman" w:cs="Times New Roman"/>
                <w:bCs/>
                <w:color w:val="000000" w:themeColor="text1"/>
                <w:sz w:val="20"/>
                <w:szCs w:val="24"/>
              </w:rPr>
            </w:pPr>
          </w:p>
        </w:tc>
      </w:tr>
    </w:tbl>
    <w:p w:rsidR="00210CDA" w:rsidRPr="00067C52" w:rsidRDefault="00210CDA" w:rsidP="00B06EBB">
      <w:pPr>
        <w:autoSpaceDE w:val="0"/>
        <w:autoSpaceDN w:val="0"/>
        <w:adjustRightInd w:val="0"/>
        <w:snapToGrid w:val="0"/>
        <w:spacing w:after="0" w:line="240" w:lineRule="auto"/>
        <w:jc w:val="center"/>
        <w:rPr>
          <w:rFonts w:ascii="Times New Roman" w:hAnsi="Times New Roman" w:cs="Times New Roman"/>
          <w:bCs/>
          <w:color w:val="000000" w:themeColor="text1"/>
          <w:sz w:val="20"/>
          <w:szCs w:val="24"/>
        </w:rPr>
      </w:pPr>
    </w:p>
    <w:p w:rsidR="00B91C43" w:rsidRPr="00067C52" w:rsidRDefault="000E7879" w:rsidP="00B06EBB">
      <w:pPr>
        <w:autoSpaceDE w:val="0"/>
        <w:autoSpaceDN w:val="0"/>
        <w:adjustRightInd w:val="0"/>
        <w:snapToGrid w:val="0"/>
        <w:spacing w:after="0" w:line="240" w:lineRule="auto"/>
        <w:jc w:val="center"/>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Table 2</w:t>
      </w:r>
      <w:r w:rsidR="00BE638B" w:rsidRPr="00067C52">
        <w:rPr>
          <w:rFonts w:ascii="Times New Roman" w:hAnsi="Times New Roman" w:cs="Times New Roman"/>
          <w:bCs/>
          <w:color w:val="000000" w:themeColor="text1"/>
          <w:sz w:val="20"/>
          <w:szCs w:val="24"/>
        </w:rPr>
        <w:t>.</w:t>
      </w:r>
      <w:r w:rsidR="00BE638B">
        <w:rPr>
          <w:rFonts w:ascii="Times New Roman" w:hAnsi="Times New Roman" w:cs="Times New Roman"/>
          <w:bCs/>
          <w:color w:val="000000" w:themeColor="text1"/>
          <w:sz w:val="20"/>
          <w:szCs w:val="24"/>
        </w:rPr>
        <w:t xml:space="preserve"> </w:t>
      </w:r>
      <w:r w:rsidR="00BE638B" w:rsidRPr="00067C52">
        <w:rPr>
          <w:rFonts w:ascii="Times New Roman" w:hAnsi="Times New Roman" w:cs="Times New Roman"/>
          <w:bCs/>
          <w:color w:val="000000" w:themeColor="text1"/>
          <w:sz w:val="20"/>
          <w:szCs w:val="24"/>
        </w:rPr>
        <w:t>P</w:t>
      </w:r>
      <w:r w:rsidR="00350E23" w:rsidRPr="00067C52">
        <w:rPr>
          <w:rFonts w:ascii="Times New Roman" w:hAnsi="Times New Roman" w:cs="Times New Roman"/>
          <w:bCs/>
          <w:color w:val="000000" w:themeColor="text1"/>
          <w:sz w:val="20"/>
          <w:szCs w:val="24"/>
        </w:rPr>
        <w:t xml:space="preserve">revalence of gastrointestinal </w:t>
      </w:r>
      <w:proofErr w:type="spellStart"/>
      <w:r w:rsidR="00350E23" w:rsidRPr="00067C52">
        <w:rPr>
          <w:rFonts w:ascii="Times New Roman" w:hAnsi="Times New Roman" w:cs="Times New Roman"/>
          <w:bCs/>
          <w:color w:val="000000" w:themeColor="text1"/>
          <w:sz w:val="20"/>
          <w:szCs w:val="24"/>
        </w:rPr>
        <w:t>endoparasites</w:t>
      </w:r>
      <w:proofErr w:type="spellEnd"/>
      <w:r w:rsidR="00350E23" w:rsidRPr="00067C52">
        <w:rPr>
          <w:rFonts w:ascii="Times New Roman" w:hAnsi="Times New Roman" w:cs="Times New Roman"/>
          <w:bCs/>
          <w:color w:val="000000" w:themeColor="text1"/>
          <w:sz w:val="20"/>
          <w:szCs w:val="24"/>
        </w:rPr>
        <w:t xml:space="preserve"> in sheep and goats</w:t>
      </w:r>
    </w:p>
    <w:tbl>
      <w:tblPr>
        <w:tblStyle w:val="TableGrid"/>
        <w:tblW w:w="5000" w:type="pct"/>
        <w:jc w:val="center"/>
        <w:tblCellMar>
          <w:left w:w="57" w:type="dxa"/>
          <w:right w:w="57" w:type="dxa"/>
        </w:tblCellMar>
        <w:tblLook w:val="04A0"/>
      </w:tblPr>
      <w:tblGrid>
        <w:gridCol w:w="1538"/>
        <w:gridCol w:w="803"/>
        <w:gridCol w:w="970"/>
        <w:gridCol w:w="1599"/>
        <w:gridCol w:w="1434"/>
        <w:gridCol w:w="1548"/>
        <w:gridCol w:w="864"/>
        <w:gridCol w:w="718"/>
      </w:tblGrid>
      <w:tr w:rsidR="00067C52" w:rsidRPr="00067C52" w:rsidTr="00067C52">
        <w:trPr>
          <w:jc w:val="center"/>
        </w:trPr>
        <w:tc>
          <w:tcPr>
            <w:tcW w:w="811" w:type="pct"/>
            <w:tcBorders>
              <w:left w:val="nil"/>
              <w:bottom w:val="single" w:sz="4" w:space="0" w:color="000000" w:themeColor="text1"/>
              <w:right w:val="nil"/>
            </w:tcBorders>
            <w:vAlign w:val="center"/>
          </w:tcPr>
          <w:p w:rsidR="0021637E" w:rsidRPr="00067C52" w:rsidRDefault="0021637E" w:rsidP="00B06EBB">
            <w:pPr>
              <w:autoSpaceDE w:val="0"/>
              <w:autoSpaceDN w:val="0"/>
              <w:adjustRightInd w:val="0"/>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Parasites</w:t>
            </w:r>
          </w:p>
        </w:tc>
        <w:tc>
          <w:tcPr>
            <w:tcW w:w="424" w:type="pct"/>
            <w:tcBorders>
              <w:left w:val="nil"/>
              <w:bottom w:val="single" w:sz="4" w:space="0" w:color="000000" w:themeColor="text1"/>
              <w:right w:val="nil"/>
            </w:tcBorders>
            <w:vAlign w:val="center"/>
          </w:tcPr>
          <w:p w:rsidR="0021637E" w:rsidRPr="00067C52" w:rsidRDefault="0021637E" w:rsidP="00B06EBB">
            <w:pPr>
              <w:autoSpaceDE w:val="0"/>
              <w:autoSpaceDN w:val="0"/>
              <w:adjustRightInd w:val="0"/>
              <w:snapToGrid w:val="0"/>
              <w:jc w:val="both"/>
              <w:rPr>
                <w:rFonts w:ascii="Times New Roman" w:hAnsi="Times New Roman" w:cs="Times New Roman"/>
                <w:b/>
                <w:color w:val="000000" w:themeColor="text1"/>
                <w:sz w:val="20"/>
                <w:szCs w:val="24"/>
              </w:rPr>
            </w:pPr>
            <w:r w:rsidRPr="00067C52">
              <w:rPr>
                <w:rFonts w:ascii="Times New Roman" w:hAnsi="Times New Roman" w:cs="Times New Roman"/>
                <w:color w:val="000000" w:themeColor="text1"/>
                <w:sz w:val="20"/>
                <w:szCs w:val="24"/>
              </w:rPr>
              <w:t>Variable</w:t>
            </w:r>
          </w:p>
        </w:tc>
        <w:tc>
          <w:tcPr>
            <w:tcW w:w="512" w:type="pct"/>
            <w:tcBorders>
              <w:left w:val="nil"/>
              <w:bottom w:val="single" w:sz="4" w:space="0" w:color="000000" w:themeColor="text1"/>
              <w:right w:val="nil"/>
            </w:tcBorders>
            <w:vAlign w:val="center"/>
          </w:tcPr>
          <w:p w:rsidR="0021637E" w:rsidRPr="00067C52" w:rsidRDefault="0021637E" w:rsidP="00B06EBB">
            <w:pPr>
              <w:autoSpaceDE w:val="0"/>
              <w:autoSpaceDN w:val="0"/>
              <w:adjustRightInd w:val="0"/>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Categories</w:t>
            </w:r>
          </w:p>
        </w:tc>
        <w:tc>
          <w:tcPr>
            <w:tcW w:w="844" w:type="pct"/>
            <w:tcBorders>
              <w:left w:val="nil"/>
              <w:bottom w:val="single" w:sz="4" w:space="0" w:color="000000" w:themeColor="text1"/>
              <w:right w:val="nil"/>
            </w:tcBorders>
            <w:vAlign w:val="center"/>
          </w:tcPr>
          <w:p w:rsidR="0021637E" w:rsidRPr="00067C52" w:rsidRDefault="0021637E" w:rsidP="00B06EBB">
            <w:pPr>
              <w:autoSpaceDE w:val="0"/>
              <w:autoSpaceDN w:val="0"/>
              <w:adjustRightInd w:val="0"/>
              <w:snapToGrid w:val="0"/>
              <w:jc w:val="both"/>
              <w:rPr>
                <w:rFonts w:ascii="Times New Roman" w:hAnsi="Times New Roman" w:cs="Times New Roman"/>
                <w:b/>
                <w:color w:val="000000" w:themeColor="text1"/>
                <w:sz w:val="20"/>
                <w:szCs w:val="24"/>
              </w:rPr>
            </w:pPr>
            <w:r w:rsidRPr="00067C52">
              <w:rPr>
                <w:rFonts w:ascii="Times New Roman" w:hAnsi="Times New Roman" w:cs="Times New Roman"/>
                <w:color w:val="000000" w:themeColor="text1"/>
                <w:sz w:val="20"/>
                <w:szCs w:val="24"/>
              </w:rPr>
              <w:t>Number</w:t>
            </w:r>
            <w:r w:rsidR="00067C52" w:rsidRPr="00067C52">
              <w:rPr>
                <w:rFonts w:ascii="Times New Roman" w:hAnsi="Times New Roman" w:cs="Times New Roman"/>
                <w:color w:val="000000" w:themeColor="text1"/>
                <w:sz w:val="20"/>
                <w:szCs w:val="24"/>
              </w:rPr>
              <w:t xml:space="preserve"> </w:t>
            </w:r>
            <w:r w:rsidRPr="00067C52">
              <w:rPr>
                <w:rFonts w:ascii="Times New Roman" w:hAnsi="Times New Roman" w:cs="Times New Roman"/>
                <w:color w:val="000000" w:themeColor="text1"/>
                <w:sz w:val="20"/>
                <w:szCs w:val="24"/>
              </w:rPr>
              <w:t>Examined</w:t>
            </w:r>
          </w:p>
        </w:tc>
        <w:tc>
          <w:tcPr>
            <w:tcW w:w="757" w:type="pct"/>
            <w:tcBorders>
              <w:left w:val="nil"/>
              <w:bottom w:val="single" w:sz="4" w:space="0" w:color="000000" w:themeColor="text1"/>
              <w:right w:val="nil"/>
            </w:tcBorders>
            <w:vAlign w:val="center"/>
          </w:tcPr>
          <w:p w:rsidR="0021637E" w:rsidRPr="00067C52" w:rsidRDefault="0021637E" w:rsidP="00B06EBB">
            <w:pPr>
              <w:autoSpaceDE w:val="0"/>
              <w:autoSpaceDN w:val="0"/>
              <w:adjustRightInd w:val="0"/>
              <w:snapToGrid w:val="0"/>
              <w:jc w:val="both"/>
              <w:rPr>
                <w:rFonts w:ascii="Times New Roman" w:hAnsi="Times New Roman" w:cs="Times New Roman"/>
                <w:b/>
                <w:color w:val="000000" w:themeColor="text1"/>
                <w:sz w:val="20"/>
                <w:szCs w:val="24"/>
              </w:rPr>
            </w:pPr>
            <w:r w:rsidRPr="00067C52">
              <w:rPr>
                <w:rFonts w:ascii="Times New Roman" w:hAnsi="Times New Roman" w:cs="Times New Roman"/>
                <w:color w:val="000000" w:themeColor="text1"/>
                <w:sz w:val="20"/>
                <w:szCs w:val="24"/>
              </w:rPr>
              <w:t>Number Positive</w:t>
            </w:r>
          </w:p>
        </w:tc>
        <w:tc>
          <w:tcPr>
            <w:tcW w:w="817" w:type="pct"/>
            <w:tcBorders>
              <w:left w:val="nil"/>
              <w:bottom w:val="single" w:sz="4" w:space="0" w:color="000000" w:themeColor="text1"/>
              <w:right w:val="nil"/>
            </w:tcBorders>
            <w:vAlign w:val="center"/>
          </w:tcPr>
          <w:tbl>
            <w:tblPr>
              <w:tblW w:w="0" w:type="auto"/>
              <w:tblLook w:val="04A0"/>
            </w:tblPr>
            <w:tblGrid>
              <w:gridCol w:w="1434"/>
            </w:tblGrid>
            <w:tr w:rsidR="00BE676D" w:rsidRPr="00067C52" w:rsidTr="00067C52">
              <w:trPr>
                <w:trHeight w:val="97"/>
              </w:trPr>
              <w:tc>
                <w:tcPr>
                  <w:tcW w:w="1449" w:type="dxa"/>
                  <w:tcBorders>
                    <w:top w:val="nil"/>
                    <w:left w:val="nil"/>
                    <w:bottom w:val="nil"/>
                    <w:right w:val="nil"/>
                  </w:tcBorders>
                  <w:hideMark/>
                </w:tcPr>
                <w:p w:rsidR="0021637E" w:rsidRPr="00067C52" w:rsidRDefault="0021637E" w:rsidP="00B06EBB">
                  <w:pPr>
                    <w:autoSpaceDE w:val="0"/>
                    <w:autoSpaceDN w:val="0"/>
                    <w:adjustRightInd w:val="0"/>
                    <w:snapToGrid w:val="0"/>
                    <w:spacing w:after="0" w:line="240" w:lineRule="auto"/>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Prevalence</w:t>
                  </w:r>
                </w:p>
                <w:p w:rsidR="0021637E" w:rsidRPr="00067C52" w:rsidRDefault="0021637E" w:rsidP="00B06EBB">
                  <w:pPr>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067C52">
                    <w:rPr>
                      <w:rFonts w:ascii="Times New Roman" w:hAnsi="Times New Roman" w:cs="Times New Roman"/>
                      <w:bCs/>
                      <w:color w:val="000000" w:themeColor="text1"/>
                      <w:sz w:val="20"/>
                      <w:szCs w:val="24"/>
                    </w:rPr>
                    <w:t>(%)</w:t>
                  </w:r>
                </w:p>
              </w:tc>
            </w:tr>
          </w:tbl>
          <w:p w:rsidR="0021637E" w:rsidRPr="00067C52" w:rsidRDefault="0021637E" w:rsidP="00B06EBB">
            <w:pPr>
              <w:autoSpaceDE w:val="0"/>
              <w:autoSpaceDN w:val="0"/>
              <w:adjustRightInd w:val="0"/>
              <w:snapToGrid w:val="0"/>
              <w:jc w:val="both"/>
              <w:rPr>
                <w:rFonts w:ascii="Times New Roman" w:hAnsi="Times New Roman" w:cs="Times New Roman"/>
                <w:b/>
                <w:color w:val="000000" w:themeColor="text1"/>
                <w:sz w:val="20"/>
                <w:szCs w:val="24"/>
              </w:rPr>
            </w:pPr>
          </w:p>
        </w:tc>
        <w:tc>
          <w:tcPr>
            <w:tcW w:w="456" w:type="pct"/>
            <w:tcBorders>
              <w:left w:val="nil"/>
              <w:bottom w:val="single" w:sz="4" w:space="0" w:color="000000" w:themeColor="text1"/>
              <w:right w:val="nil"/>
            </w:tcBorders>
            <w:vAlign w:val="center"/>
          </w:tcPr>
          <w:p w:rsidR="0021637E" w:rsidRPr="00067C52" w:rsidRDefault="00067C52" w:rsidP="00B06EBB">
            <w:pPr>
              <w:autoSpaceDE w:val="0"/>
              <w:autoSpaceDN w:val="0"/>
              <w:adjustRightInd w:val="0"/>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 xml:space="preserve"> </w:t>
            </w:r>
            <w:r w:rsidR="0021637E" w:rsidRPr="00067C52">
              <w:rPr>
                <w:rFonts w:ascii="Times New Roman" w:hAnsi="Times New Roman" w:cs="Times New Roman"/>
                <w:color w:val="000000" w:themeColor="text1"/>
                <w:sz w:val="20"/>
                <w:szCs w:val="24"/>
              </w:rPr>
              <w:t>χ 2</w:t>
            </w:r>
          </w:p>
        </w:tc>
        <w:tc>
          <w:tcPr>
            <w:tcW w:w="379" w:type="pct"/>
            <w:tcBorders>
              <w:left w:val="nil"/>
              <w:bottom w:val="single" w:sz="4" w:space="0" w:color="000000" w:themeColor="text1"/>
              <w:right w:val="nil"/>
            </w:tcBorders>
            <w:vAlign w:val="center"/>
          </w:tcPr>
          <w:p w:rsidR="0021637E" w:rsidRPr="00067C52" w:rsidRDefault="0021637E" w:rsidP="00B06EBB">
            <w:pPr>
              <w:autoSpaceDE w:val="0"/>
              <w:autoSpaceDN w:val="0"/>
              <w:adjustRightInd w:val="0"/>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P-value</w:t>
            </w:r>
          </w:p>
        </w:tc>
      </w:tr>
      <w:tr w:rsidR="00067C52" w:rsidRPr="00067C52" w:rsidTr="00067C52">
        <w:trPr>
          <w:jc w:val="center"/>
        </w:trPr>
        <w:tc>
          <w:tcPr>
            <w:tcW w:w="811" w:type="pct"/>
            <w:tcBorders>
              <w:left w:val="nil"/>
              <w:bottom w:val="nil"/>
              <w:right w:val="nil"/>
            </w:tcBorders>
            <w:vAlign w:val="center"/>
          </w:tcPr>
          <w:p w:rsidR="0078100D" w:rsidRPr="00067C52" w:rsidRDefault="0078100D" w:rsidP="00B06EBB">
            <w:pPr>
              <w:autoSpaceDE w:val="0"/>
              <w:autoSpaceDN w:val="0"/>
              <w:adjustRightInd w:val="0"/>
              <w:snapToGrid w:val="0"/>
              <w:jc w:val="both"/>
              <w:rPr>
                <w:rFonts w:ascii="Times New Roman" w:hAnsi="Times New Roman" w:cs="Times New Roman"/>
                <w:bCs/>
                <w:color w:val="000000" w:themeColor="text1"/>
                <w:sz w:val="20"/>
                <w:szCs w:val="24"/>
              </w:rPr>
            </w:pPr>
            <w:proofErr w:type="spellStart"/>
            <w:r w:rsidRPr="00067C52">
              <w:rPr>
                <w:rFonts w:ascii="Times New Roman" w:hAnsi="Times New Roman" w:cs="Times New Roman"/>
                <w:bCs/>
                <w:i/>
                <w:iCs/>
                <w:color w:val="000000" w:themeColor="text1"/>
                <w:sz w:val="20"/>
                <w:szCs w:val="24"/>
              </w:rPr>
              <w:t>Haemonchus</w:t>
            </w:r>
            <w:proofErr w:type="spellEnd"/>
          </w:p>
        </w:tc>
        <w:tc>
          <w:tcPr>
            <w:tcW w:w="424" w:type="pct"/>
            <w:tcBorders>
              <w:left w:val="nil"/>
              <w:bottom w:val="nil"/>
              <w:right w:val="nil"/>
            </w:tcBorders>
            <w:vAlign w:val="center"/>
          </w:tcPr>
          <w:p w:rsidR="0078100D" w:rsidRPr="00067C52" w:rsidRDefault="0078100D"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color w:val="000000" w:themeColor="text1"/>
                <w:sz w:val="20"/>
                <w:szCs w:val="24"/>
              </w:rPr>
              <w:t>Species</w:t>
            </w:r>
          </w:p>
        </w:tc>
        <w:tc>
          <w:tcPr>
            <w:tcW w:w="512" w:type="pct"/>
            <w:tcBorders>
              <w:left w:val="nil"/>
              <w:bottom w:val="nil"/>
              <w:right w:val="nil"/>
            </w:tcBorders>
            <w:vAlign w:val="center"/>
          </w:tcPr>
          <w:p w:rsidR="0078100D" w:rsidRPr="00067C52" w:rsidRDefault="0078100D"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Sheep</w:t>
            </w:r>
          </w:p>
        </w:tc>
        <w:tc>
          <w:tcPr>
            <w:tcW w:w="844" w:type="pct"/>
            <w:tcBorders>
              <w:left w:val="nil"/>
              <w:bottom w:val="nil"/>
              <w:right w:val="nil"/>
            </w:tcBorders>
            <w:vAlign w:val="center"/>
          </w:tcPr>
          <w:p w:rsidR="0078100D" w:rsidRPr="00067C52" w:rsidRDefault="008E1F06"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196</w:t>
            </w:r>
          </w:p>
        </w:tc>
        <w:tc>
          <w:tcPr>
            <w:tcW w:w="757" w:type="pct"/>
            <w:tcBorders>
              <w:left w:val="nil"/>
              <w:bottom w:val="nil"/>
              <w:right w:val="nil"/>
            </w:tcBorders>
            <w:vAlign w:val="center"/>
          </w:tcPr>
          <w:p w:rsidR="0078100D" w:rsidRPr="00067C52" w:rsidRDefault="00142CA3"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102</w:t>
            </w:r>
          </w:p>
        </w:tc>
        <w:tc>
          <w:tcPr>
            <w:tcW w:w="817" w:type="pct"/>
            <w:tcBorders>
              <w:left w:val="nil"/>
              <w:bottom w:val="nil"/>
              <w:right w:val="nil"/>
            </w:tcBorders>
            <w:vAlign w:val="center"/>
          </w:tcPr>
          <w:p w:rsidR="0078100D" w:rsidRPr="00067C52" w:rsidRDefault="00123AA4"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52</w:t>
            </w:r>
          </w:p>
        </w:tc>
        <w:tc>
          <w:tcPr>
            <w:tcW w:w="456" w:type="pct"/>
            <w:tcBorders>
              <w:left w:val="nil"/>
              <w:bottom w:val="nil"/>
              <w:right w:val="nil"/>
            </w:tcBorders>
            <w:vAlign w:val="center"/>
          </w:tcPr>
          <w:p w:rsidR="0078100D" w:rsidRPr="00067C52" w:rsidRDefault="0078100D"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25.9789</w:t>
            </w:r>
            <w:r w:rsidR="00067C52" w:rsidRPr="00067C52">
              <w:rPr>
                <w:rFonts w:ascii="Times New Roman" w:hAnsi="Times New Roman" w:cs="Times New Roman"/>
                <w:bCs/>
                <w:color w:val="000000" w:themeColor="text1"/>
                <w:sz w:val="20"/>
                <w:szCs w:val="24"/>
              </w:rPr>
              <w:t xml:space="preserve"> </w:t>
            </w:r>
          </w:p>
        </w:tc>
        <w:tc>
          <w:tcPr>
            <w:tcW w:w="379" w:type="pct"/>
            <w:tcBorders>
              <w:left w:val="nil"/>
              <w:bottom w:val="nil"/>
              <w:right w:val="nil"/>
            </w:tcBorders>
            <w:vAlign w:val="center"/>
          </w:tcPr>
          <w:p w:rsidR="0078100D" w:rsidRPr="00067C52" w:rsidRDefault="0078100D"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0.000</w:t>
            </w:r>
          </w:p>
        </w:tc>
      </w:tr>
      <w:tr w:rsidR="00067C52" w:rsidRPr="00067C52" w:rsidTr="00067C52">
        <w:trPr>
          <w:jc w:val="center"/>
        </w:trPr>
        <w:tc>
          <w:tcPr>
            <w:tcW w:w="811" w:type="pct"/>
            <w:tcBorders>
              <w:top w:val="nil"/>
              <w:left w:val="nil"/>
              <w:bottom w:val="single" w:sz="4" w:space="0" w:color="000000" w:themeColor="text1"/>
              <w:right w:val="nil"/>
            </w:tcBorders>
            <w:vAlign w:val="center"/>
          </w:tcPr>
          <w:p w:rsidR="00172353" w:rsidRPr="00067C52" w:rsidRDefault="00172353"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424" w:type="pct"/>
            <w:tcBorders>
              <w:top w:val="nil"/>
              <w:left w:val="nil"/>
              <w:bottom w:val="single" w:sz="4" w:space="0" w:color="000000" w:themeColor="text1"/>
              <w:right w:val="nil"/>
            </w:tcBorders>
            <w:vAlign w:val="center"/>
          </w:tcPr>
          <w:p w:rsidR="00172353" w:rsidRPr="00067C52" w:rsidRDefault="00172353"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512" w:type="pct"/>
            <w:tcBorders>
              <w:top w:val="nil"/>
              <w:left w:val="nil"/>
              <w:bottom w:val="single" w:sz="4" w:space="0" w:color="000000" w:themeColor="text1"/>
              <w:right w:val="nil"/>
            </w:tcBorders>
            <w:vAlign w:val="center"/>
          </w:tcPr>
          <w:p w:rsidR="00172353" w:rsidRPr="00067C52" w:rsidRDefault="00172353"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Goat</w:t>
            </w:r>
          </w:p>
        </w:tc>
        <w:tc>
          <w:tcPr>
            <w:tcW w:w="844" w:type="pct"/>
            <w:tcBorders>
              <w:top w:val="nil"/>
              <w:left w:val="nil"/>
              <w:bottom w:val="single" w:sz="4" w:space="0" w:color="000000" w:themeColor="text1"/>
              <w:right w:val="nil"/>
            </w:tcBorders>
            <w:vAlign w:val="center"/>
          </w:tcPr>
          <w:p w:rsidR="00172353" w:rsidRPr="00067C52" w:rsidRDefault="008E1F06"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188</w:t>
            </w:r>
          </w:p>
        </w:tc>
        <w:tc>
          <w:tcPr>
            <w:tcW w:w="757" w:type="pct"/>
            <w:tcBorders>
              <w:top w:val="nil"/>
              <w:left w:val="nil"/>
              <w:bottom w:val="single" w:sz="4" w:space="0" w:color="000000" w:themeColor="text1"/>
              <w:right w:val="nil"/>
            </w:tcBorders>
            <w:vAlign w:val="center"/>
          </w:tcPr>
          <w:p w:rsidR="00172353" w:rsidRPr="00067C52" w:rsidRDefault="00142CA3"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50</w:t>
            </w:r>
          </w:p>
        </w:tc>
        <w:tc>
          <w:tcPr>
            <w:tcW w:w="817" w:type="pct"/>
            <w:tcBorders>
              <w:top w:val="nil"/>
              <w:left w:val="nil"/>
              <w:bottom w:val="single" w:sz="4" w:space="0" w:color="000000" w:themeColor="text1"/>
              <w:right w:val="nil"/>
            </w:tcBorders>
            <w:vAlign w:val="center"/>
          </w:tcPr>
          <w:p w:rsidR="00172353" w:rsidRPr="00067C52" w:rsidRDefault="00123AA4"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26.5</w:t>
            </w:r>
          </w:p>
        </w:tc>
        <w:tc>
          <w:tcPr>
            <w:tcW w:w="456" w:type="pct"/>
            <w:tcBorders>
              <w:top w:val="nil"/>
              <w:left w:val="nil"/>
              <w:bottom w:val="single" w:sz="4" w:space="0" w:color="000000" w:themeColor="text1"/>
              <w:right w:val="nil"/>
            </w:tcBorders>
            <w:vAlign w:val="center"/>
          </w:tcPr>
          <w:p w:rsidR="00172353" w:rsidRPr="00067C52" w:rsidRDefault="00172353"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379" w:type="pct"/>
            <w:tcBorders>
              <w:top w:val="nil"/>
              <w:left w:val="nil"/>
              <w:bottom w:val="single" w:sz="4" w:space="0" w:color="000000" w:themeColor="text1"/>
              <w:right w:val="nil"/>
            </w:tcBorders>
            <w:vAlign w:val="center"/>
          </w:tcPr>
          <w:p w:rsidR="00172353" w:rsidRPr="00067C52" w:rsidRDefault="00172353" w:rsidP="00B06EBB">
            <w:pPr>
              <w:autoSpaceDE w:val="0"/>
              <w:autoSpaceDN w:val="0"/>
              <w:adjustRightInd w:val="0"/>
              <w:snapToGrid w:val="0"/>
              <w:jc w:val="both"/>
              <w:rPr>
                <w:rFonts w:ascii="Times New Roman" w:hAnsi="Times New Roman" w:cs="Times New Roman"/>
                <w:bCs/>
                <w:color w:val="000000" w:themeColor="text1"/>
                <w:sz w:val="20"/>
                <w:szCs w:val="24"/>
              </w:rPr>
            </w:pPr>
          </w:p>
        </w:tc>
      </w:tr>
      <w:tr w:rsidR="00067C52" w:rsidRPr="00067C52" w:rsidTr="00067C52">
        <w:trPr>
          <w:jc w:val="center"/>
        </w:trPr>
        <w:tc>
          <w:tcPr>
            <w:tcW w:w="811" w:type="pct"/>
            <w:tcBorders>
              <w:left w:val="nil"/>
              <w:bottom w:val="nil"/>
              <w:right w:val="nil"/>
            </w:tcBorders>
            <w:vAlign w:val="center"/>
          </w:tcPr>
          <w:p w:rsidR="004A4FD5" w:rsidRPr="00067C52" w:rsidRDefault="004A4FD5" w:rsidP="00B06EBB">
            <w:pPr>
              <w:autoSpaceDE w:val="0"/>
              <w:autoSpaceDN w:val="0"/>
              <w:adjustRightInd w:val="0"/>
              <w:snapToGrid w:val="0"/>
              <w:jc w:val="both"/>
              <w:rPr>
                <w:rFonts w:ascii="Times New Roman" w:hAnsi="Times New Roman" w:cs="Times New Roman"/>
                <w:bCs/>
                <w:color w:val="000000" w:themeColor="text1"/>
                <w:sz w:val="20"/>
                <w:szCs w:val="24"/>
              </w:rPr>
            </w:pPr>
            <w:proofErr w:type="spellStart"/>
            <w:r w:rsidRPr="00067C52">
              <w:rPr>
                <w:rFonts w:ascii="Times New Roman" w:hAnsi="Times New Roman" w:cs="Times New Roman"/>
                <w:bCs/>
                <w:i/>
                <w:iCs/>
                <w:color w:val="000000" w:themeColor="text1"/>
                <w:sz w:val="20"/>
                <w:szCs w:val="24"/>
              </w:rPr>
              <w:t>Coccidia</w:t>
            </w:r>
            <w:proofErr w:type="spellEnd"/>
          </w:p>
        </w:tc>
        <w:tc>
          <w:tcPr>
            <w:tcW w:w="424" w:type="pct"/>
            <w:tcBorders>
              <w:left w:val="nil"/>
              <w:bottom w:val="nil"/>
              <w:right w:val="nil"/>
            </w:tcBorders>
            <w:vAlign w:val="center"/>
          </w:tcPr>
          <w:p w:rsidR="004A4FD5" w:rsidRPr="00067C52" w:rsidRDefault="004A4FD5"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color w:val="000000" w:themeColor="text1"/>
                <w:sz w:val="20"/>
                <w:szCs w:val="24"/>
              </w:rPr>
              <w:t>Species</w:t>
            </w:r>
          </w:p>
        </w:tc>
        <w:tc>
          <w:tcPr>
            <w:tcW w:w="512" w:type="pct"/>
            <w:tcBorders>
              <w:left w:val="nil"/>
              <w:bottom w:val="nil"/>
              <w:right w:val="nil"/>
            </w:tcBorders>
            <w:vAlign w:val="center"/>
          </w:tcPr>
          <w:p w:rsidR="004A4FD5" w:rsidRPr="00067C52" w:rsidRDefault="004A4FD5"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Sheep</w:t>
            </w:r>
          </w:p>
        </w:tc>
        <w:tc>
          <w:tcPr>
            <w:tcW w:w="844" w:type="pct"/>
            <w:tcBorders>
              <w:left w:val="nil"/>
              <w:bottom w:val="nil"/>
              <w:right w:val="nil"/>
            </w:tcBorders>
            <w:vAlign w:val="center"/>
          </w:tcPr>
          <w:p w:rsidR="004A4FD5" w:rsidRPr="00067C52" w:rsidRDefault="004A4FD5"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196</w:t>
            </w:r>
          </w:p>
        </w:tc>
        <w:tc>
          <w:tcPr>
            <w:tcW w:w="757" w:type="pct"/>
            <w:tcBorders>
              <w:left w:val="nil"/>
              <w:bottom w:val="nil"/>
              <w:right w:val="nil"/>
            </w:tcBorders>
            <w:vAlign w:val="center"/>
          </w:tcPr>
          <w:p w:rsidR="004A4FD5" w:rsidRPr="00067C52" w:rsidRDefault="004A4FD5"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87</w:t>
            </w:r>
          </w:p>
        </w:tc>
        <w:tc>
          <w:tcPr>
            <w:tcW w:w="817" w:type="pct"/>
            <w:tcBorders>
              <w:left w:val="nil"/>
              <w:bottom w:val="nil"/>
              <w:right w:val="nil"/>
            </w:tcBorders>
            <w:vAlign w:val="center"/>
          </w:tcPr>
          <w:p w:rsidR="004A4FD5" w:rsidRPr="00067C52" w:rsidRDefault="00486219"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44.3</w:t>
            </w:r>
          </w:p>
        </w:tc>
        <w:tc>
          <w:tcPr>
            <w:tcW w:w="456" w:type="pct"/>
            <w:tcBorders>
              <w:left w:val="nil"/>
              <w:bottom w:val="nil"/>
              <w:right w:val="nil"/>
            </w:tcBorders>
            <w:vAlign w:val="center"/>
          </w:tcPr>
          <w:p w:rsidR="004A4FD5" w:rsidRPr="00067C52" w:rsidRDefault="004A4FD5" w:rsidP="00B06EBB">
            <w:pPr>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 xml:space="preserve"> 26.7909</w:t>
            </w:r>
            <w:r w:rsidR="00067C52" w:rsidRPr="00067C52">
              <w:rPr>
                <w:rFonts w:ascii="Times New Roman" w:hAnsi="Times New Roman" w:cs="Times New Roman"/>
                <w:color w:val="000000" w:themeColor="text1"/>
                <w:sz w:val="20"/>
                <w:szCs w:val="24"/>
              </w:rPr>
              <w:t xml:space="preserve"> </w:t>
            </w:r>
          </w:p>
        </w:tc>
        <w:tc>
          <w:tcPr>
            <w:tcW w:w="379" w:type="pct"/>
            <w:tcBorders>
              <w:left w:val="nil"/>
              <w:bottom w:val="nil"/>
              <w:right w:val="nil"/>
            </w:tcBorders>
            <w:vAlign w:val="center"/>
          </w:tcPr>
          <w:p w:rsidR="004A4FD5" w:rsidRPr="00067C52" w:rsidRDefault="004A4FD5" w:rsidP="00B06EBB">
            <w:pPr>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 xml:space="preserve"> 0.000</w:t>
            </w:r>
          </w:p>
        </w:tc>
      </w:tr>
      <w:tr w:rsidR="00067C52" w:rsidRPr="00067C52" w:rsidTr="00067C52">
        <w:trPr>
          <w:jc w:val="center"/>
        </w:trPr>
        <w:tc>
          <w:tcPr>
            <w:tcW w:w="811" w:type="pct"/>
            <w:tcBorders>
              <w:top w:val="nil"/>
              <w:left w:val="nil"/>
              <w:bottom w:val="single" w:sz="4" w:space="0" w:color="000000" w:themeColor="text1"/>
              <w:right w:val="nil"/>
            </w:tcBorders>
            <w:vAlign w:val="center"/>
          </w:tcPr>
          <w:p w:rsidR="0021637E" w:rsidRPr="00067C52" w:rsidRDefault="0021637E"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424" w:type="pct"/>
            <w:tcBorders>
              <w:top w:val="nil"/>
              <w:left w:val="nil"/>
              <w:bottom w:val="single" w:sz="4" w:space="0" w:color="000000" w:themeColor="text1"/>
              <w:right w:val="nil"/>
            </w:tcBorders>
            <w:vAlign w:val="center"/>
          </w:tcPr>
          <w:p w:rsidR="0021637E" w:rsidRPr="00067C52" w:rsidRDefault="0021637E"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512" w:type="pct"/>
            <w:tcBorders>
              <w:top w:val="nil"/>
              <w:left w:val="nil"/>
              <w:bottom w:val="single" w:sz="4" w:space="0" w:color="000000" w:themeColor="text1"/>
              <w:right w:val="nil"/>
            </w:tcBorders>
            <w:vAlign w:val="center"/>
          </w:tcPr>
          <w:p w:rsidR="0021637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Goat</w:t>
            </w:r>
          </w:p>
        </w:tc>
        <w:tc>
          <w:tcPr>
            <w:tcW w:w="844" w:type="pct"/>
            <w:tcBorders>
              <w:top w:val="nil"/>
              <w:left w:val="nil"/>
              <w:bottom w:val="single" w:sz="4" w:space="0" w:color="000000" w:themeColor="text1"/>
              <w:right w:val="nil"/>
            </w:tcBorders>
            <w:vAlign w:val="center"/>
          </w:tcPr>
          <w:p w:rsidR="0021637E" w:rsidRPr="00067C52" w:rsidRDefault="008E1F06"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188</w:t>
            </w:r>
          </w:p>
        </w:tc>
        <w:tc>
          <w:tcPr>
            <w:tcW w:w="757" w:type="pct"/>
            <w:tcBorders>
              <w:top w:val="nil"/>
              <w:left w:val="nil"/>
              <w:bottom w:val="single" w:sz="4" w:space="0" w:color="000000" w:themeColor="text1"/>
              <w:right w:val="nil"/>
            </w:tcBorders>
            <w:vAlign w:val="center"/>
          </w:tcPr>
          <w:p w:rsidR="0021637E" w:rsidRPr="00067C52" w:rsidRDefault="00CD66B7"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37</w:t>
            </w:r>
          </w:p>
        </w:tc>
        <w:tc>
          <w:tcPr>
            <w:tcW w:w="817" w:type="pct"/>
            <w:tcBorders>
              <w:top w:val="nil"/>
              <w:left w:val="nil"/>
              <w:bottom w:val="single" w:sz="4" w:space="0" w:color="000000" w:themeColor="text1"/>
              <w:right w:val="nil"/>
            </w:tcBorders>
            <w:vAlign w:val="center"/>
          </w:tcPr>
          <w:p w:rsidR="0021637E" w:rsidRPr="00067C52" w:rsidRDefault="006904CB"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19.6</w:t>
            </w:r>
          </w:p>
        </w:tc>
        <w:tc>
          <w:tcPr>
            <w:tcW w:w="456" w:type="pct"/>
            <w:tcBorders>
              <w:top w:val="nil"/>
              <w:left w:val="nil"/>
              <w:bottom w:val="single" w:sz="4" w:space="0" w:color="000000" w:themeColor="text1"/>
              <w:right w:val="nil"/>
            </w:tcBorders>
            <w:vAlign w:val="center"/>
          </w:tcPr>
          <w:p w:rsidR="0021637E" w:rsidRPr="00067C52" w:rsidRDefault="0021637E"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379" w:type="pct"/>
            <w:tcBorders>
              <w:top w:val="nil"/>
              <w:left w:val="nil"/>
              <w:bottom w:val="single" w:sz="4" w:space="0" w:color="000000" w:themeColor="text1"/>
              <w:right w:val="nil"/>
            </w:tcBorders>
            <w:vAlign w:val="center"/>
          </w:tcPr>
          <w:p w:rsidR="0021637E" w:rsidRPr="00067C52" w:rsidRDefault="0021637E" w:rsidP="00B06EBB">
            <w:pPr>
              <w:autoSpaceDE w:val="0"/>
              <w:autoSpaceDN w:val="0"/>
              <w:adjustRightInd w:val="0"/>
              <w:snapToGrid w:val="0"/>
              <w:jc w:val="both"/>
              <w:rPr>
                <w:rFonts w:ascii="Times New Roman" w:hAnsi="Times New Roman" w:cs="Times New Roman"/>
                <w:bCs/>
                <w:color w:val="000000" w:themeColor="text1"/>
                <w:sz w:val="20"/>
                <w:szCs w:val="24"/>
              </w:rPr>
            </w:pPr>
          </w:p>
        </w:tc>
      </w:tr>
      <w:tr w:rsidR="00067C52" w:rsidRPr="00067C52" w:rsidTr="00067C52">
        <w:trPr>
          <w:jc w:val="center"/>
        </w:trPr>
        <w:tc>
          <w:tcPr>
            <w:tcW w:w="811" w:type="pct"/>
            <w:tcBorders>
              <w:left w:val="nil"/>
              <w:bottom w:val="nil"/>
              <w:right w:val="nil"/>
            </w:tcBorders>
            <w:vAlign w:val="center"/>
          </w:tcPr>
          <w:p w:rsidR="00375C84" w:rsidRPr="00067C52" w:rsidRDefault="00375C84" w:rsidP="00B06EBB">
            <w:pPr>
              <w:autoSpaceDE w:val="0"/>
              <w:autoSpaceDN w:val="0"/>
              <w:adjustRightInd w:val="0"/>
              <w:snapToGrid w:val="0"/>
              <w:jc w:val="both"/>
              <w:rPr>
                <w:rFonts w:ascii="Times New Roman" w:hAnsi="Times New Roman" w:cs="Times New Roman"/>
                <w:bCs/>
                <w:color w:val="000000" w:themeColor="text1"/>
                <w:sz w:val="20"/>
                <w:szCs w:val="24"/>
              </w:rPr>
            </w:pPr>
            <w:proofErr w:type="spellStart"/>
            <w:r w:rsidRPr="00067C52">
              <w:rPr>
                <w:rFonts w:ascii="Times New Roman" w:hAnsi="Times New Roman" w:cs="Times New Roman"/>
                <w:bCs/>
                <w:i/>
                <w:iCs/>
                <w:color w:val="000000" w:themeColor="text1"/>
                <w:sz w:val="20"/>
                <w:szCs w:val="24"/>
              </w:rPr>
              <w:t>Trichuris</w:t>
            </w:r>
            <w:proofErr w:type="spellEnd"/>
          </w:p>
        </w:tc>
        <w:tc>
          <w:tcPr>
            <w:tcW w:w="424" w:type="pct"/>
            <w:tcBorders>
              <w:left w:val="nil"/>
              <w:bottom w:val="nil"/>
              <w:right w:val="nil"/>
            </w:tcBorders>
            <w:vAlign w:val="center"/>
          </w:tcPr>
          <w:p w:rsidR="00375C84" w:rsidRPr="00067C52" w:rsidRDefault="00375C84"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color w:val="000000" w:themeColor="text1"/>
                <w:sz w:val="20"/>
                <w:szCs w:val="24"/>
              </w:rPr>
              <w:t>Species</w:t>
            </w:r>
          </w:p>
        </w:tc>
        <w:tc>
          <w:tcPr>
            <w:tcW w:w="512" w:type="pct"/>
            <w:tcBorders>
              <w:left w:val="nil"/>
              <w:bottom w:val="nil"/>
              <w:right w:val="nil"/>
            </w:tcBorders>
            <w:vAlign w:val="center"/>
          </w:tcPr>
          <w:p w:rsidR="00375C84" w:rsidRPr="00067C52" w:rsidRDefault="00375C84"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Sheep</w:t>
            </w:r>
          </w:p>
        </w:tc>
        <w:tc>
          <w:tcPr>
            <w:tcW w:w="844" w:type="pct"/>
            <w:tcBorders>
              <w:left w:val="nil"/>
              <w:bottom w:val="nil"/>
              <w:right w:val="nil"/>
            </w:tcBorders>
            <w:vAlign w:val="center"/>
          </w:tcPr>
          <w:p w:rsidR="00375C84" w:rsidRPr="00067C52" w:rsidRDefault="00375C84"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196</w:t>
            </w:r>
          </w:p>
        </w:tc>
        <w:tc>
          <w:tcPr>
            <w:tcW w:w="757" w:type="pct"/>
            <w:tcBorders>
              <w:left w:val="nil"/>
              <w:bottom w:val="nil"/>
              <w:right w:val="nil"/>
            </w:tcBorders>
            <w:vAlign w:val="center"/>
          </w:tcPr>
          <w:p w:rsidR="00375C84" w:rsidRPr="00067C52" w:rsidRDefault="00375C84"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68</w:t>
            </w:r>
          </w:p>
        </w:tc>
        <w:tc>
          <w:tcPr>
            <w:tcW w:w="817" w:type="pct"/>
            <w:tcBorders>
              <w:left w:val="nil"/>
              <w:bottom w:val="nil"/>
              <w:right w:val="nil"/>
            </w:tcBorders>
            <w:vAlign w:val="center"/>
          </w:tcPr>
          <w:p w:rsidR="00375C84" w:rsidRPr="00067C52" w:rsidRDefault="006904CB"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34.6</w:t>
            </w:r>
          </w:p>
        </w:tc>
        <w:tc>
          <w:tcPr>
            <w:tcW w:w="456" w:type="pct"/>
            <w:tcBorders>
              <w:left w:val="nil"/>
              <w:bottom w:val="nil"/>
              <w:right w:val="nil"/>
            </w:tcBorders>
            <w:vAlign w:val="center"/>
          </w:tcPr>
          <w:p w:rsidR="00375C84" w:rsidRPr="00067C52" w:rsidRDefault="00375C84" w:rsidP="00B06EBB">
            <w:pPr>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28.2683</w:t>
            </w:r>
            <w:r w:rsidR="00067C52" w:rsidRPr="00067C52">
              <w:rPr>
                <w:rFonts w:ascii="Times New Roman" w:hAnsi="Times New Roman" w:cs="Times New Roman"/>
                <w:color w:val="000000" w:themeColor="text1"/>
                <w:sz w:val="20"/>
                <w:szCs w:val="24"/>
              </w:rPr>
              <w:t xml:space="preserve"> </w:t>
            </w:r>
          </w:p>
        </w:tc>
        <w:tc>
          <w:tcPr>
            <w:tcW w:w="379" w:type="pct"/>
            <w:tcBorders>
              <w:left w:val="nil"/>
              <w:bottom w:val="nil"/>
              <w:right w:val="nil"/>
            </w:tcBorders>
            <w:vAlign w:val="center"/>
          </w:tcPr>
          <w:p w:rsidR="00375C84" w:rsidRPr="00067C52" w:rsidRDefault="00375C84" w:rsidP="00B06EBB">
            <w:pPr>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0.000</w:t>
            </w:r>
          </w:p>
        </w:tc>
      </w:tr>
      <w:tr w:rsidR="00067C52" w:rsidRPr="00067C52" w:rsidTr="00067C52">
        <w:trPr>
          <w:jc w:val="center"/>
        </w:trPr>
        <w:tc>
          <w:tcPr>
            <w:tcW w:w="811" w:type="pct"/>
            <w:tcBorders>
              <w:top w:val="nil"/>
              <w:left w:val="nil"/>
              <w:bottom w:val="single" w:sz="4" w:space="0" w:color="000000" w:themeColor="text1"/>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424" w:type="pct"/>
            <w:tcBorders>
              <w:top w:val="nil"/>
              <w:left w:val="nil"/>
              <w:bottom w:val="single" w:sz="4" w:space="0" w:color="000000" w:themeColor="text1"/>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512" w:type="pct"/>
            <w:tcBorders>
              <w:top w:val="nil"/>
              <w:left w:val="nil"/>
              <w:bottom w:val="single" w:sz="4" w:space="0" w:color="000000" w:themeColor="text1"/>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Goat</w:t>
            </w:r>
          </w:p>
        </w:tc>
        <w:tc>
          <w:tcPr>
            <w:tcW w:w="844" w:type="pct"/>
            <w:tcBorders>
              <w:top w:val="nil"/>
              <w:left w:val="nil"/>
              <w:bottom w:val="single" w:sz="4" w:space="0" w:color="000000" w:themeColor="text1"/>
              <w:right w:val="nil"/>
            </w:tcBorders>
            <w:vAlign w:val="center"/>
          </w:tcPr>
          <w:p w:rsidR="002C51CE" w:rsidRPr="00067C52" w:rsidRDefault="008E1F06"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188</w:t>
            </w:r>
          </w:p>
        </w:tc>
        <w:tc>
          <w:tcPr>
            <w:tcW w:w="757" w:type="pct"/>
            <w:tcBorders>
              <w:top w:val="nil"/>
              <w:left w:val="nil"/>
              <w:bottom w:val="single" w:sz="4" w:space="0" w:color="000000" w:themeColor="text1"/>
              <w:right w:val="nil"/>
            </w:tcBorders>
            <w:vAlign w:val="center"/>
          </w:tcPr>
          <w:p w:rsidR="002C51CE" w:rsidRPr="00067C52" w:rsidRDefault="00CD66B7"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22</w:t>
            </w:r>
          </w:p>
        </w:tc>
        <w:tc>
          <w:tcPr>
            <w:tcW w:w="817" w:type="pct"/>
            <w:tcBorders>
              <w:top w:val="nil"/>
              <w:left w:val="nil"/>
              <w:bottom w:val="single" w:sz="4" w:space="0" w:color="000000" w:themeColor="text1"/>
              <w:right w:val="nil"/>
            </w:tcBorders>
            <w:vAlign w:val="center"/>
          </w:tcPr>
          <w:p w:rsidR="002C51CE" w:rsidRPr="00067C52" w:rsidRDefault="006904CB"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11.7</w:t>
            </w:r>
          </w:p>
        </w:tc>
        <w:tc>
          <w:tcPr>
            <w:tcW w:w="456" w:type="pct"/>
            <w:tcBorders>
              <w:top w:val="nil"/>
              <w:left w:val="nil"/>
              <w:bottom w:val="single" w:sz="4" w:space="0" w:color="000000" w:themeColor="text1"/>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379" w:type="pct"/>
            <w:tcBorders>
              <w:top w:val="nil"/>
              <w:left w:val="nil"/>
              <w:bottom w:val="single" w:sz="4" w:space="0" w:color="000000" w:themeColor="text1"/>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p>
        </w:tc>
      </w:tr>
      <w:tr w:rsidR="00067C52" w:rsidRPr="00067C52" w:rsidTr="00067C52">
        <w:trPr>
          <w:jc w:val="center"/>
        </w:trPr>
        <w:tc>
          <w:tcPr>
            <w:tcW w:w="811" w:type="pct"/>
            <w:tcBorders>
              <w:left w:val="nil"/>
              <w:bottom w:val="nil"/>
              <w:right w:val="nil"/>
            </w:tcBorders>
            <w:vAlign w:val="center"/>
          </w:tcPr>
          <w:p w:rsidR="00956224" w:rsidRPr="00067C52" w:rsidRDefault="00956224" w:rsidP="00B06EBB">
            <w:pPr>
              <w:autoSpaceDE w:val="0"/>
              <w:autoSpaceDN w:val="0"/>
              <w:adjustRightInd w:val="0"/>
              <w:snapToGrid w:val="0"/>
              <w:jc w:val="both"/>
              <w:rPr>
                <w:rFonts w:ascii="Times New Roman" w:hAnsi="Times New Roman" w:cs="Times New Roman"/>
                <w:bCs/>
                <w:color w:val="000000" w:themeColor="text1"/>
                <w:sz w:val="20"/>
                <w:szCs w:val="24"/>
              </w:rPr>
            </w:pPr>
            <w:proofErr w:type="spellStart"/>
            <w:r w:rsidRPr="00067C52">
              <w:rPr>
                <w:rFonts w:ascii="Times New Roman" w:hAnsi="Times New Roman" w:cs="Times New Roman"/>
                <w:bCs/>
                <w:i/>
                <w:iCs/>
                <w:color w:val="000000" w:themeColor="text1"/>
                <w:sz w:val="20"/>
                <w:szCs w:val="24"/>
              </w:rPr>
              <w:t>Nematodirus</w:t>
            </w:r>
            <w:proofErr w:type="spellEnd"/>
            <w:r w:rsidRPr="00067C52">
              <w:rPr>
                <w:rFonts w:ascii="Times New Roman" w:hAnsi="Times New Roman" w:cs="Times New Roman"/>
                <w:bCs/>
                <w:i/>
                <w:iCs/>
                <w:color w:val="000000" w:themeColor="text1"/>
                <w:sz w:val="20"/>
                <w:szCs w:val="24"/>
              </w:rPr>
              <w:t xml:space="preserve"> </w:t>
            </w:r>
          </w:p>
        </w:tc>
        <w:tc>
          <w:tcPr>
            <w:tcW w:w="424" w:type="pct"/>
            <w:tcBorders>
              <w:left w:val="nil"/>
              <w:bottom w:val="nil"/>
              <w:right w:val="nil"/>
            </w:tcBorders>
            <w:vAlign w:val="center"/>
          </w:tcPr>
          <w:p w:rsidR="00956224" w:rsidRPr="00067C52" w:rsidRDefault="00956224"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color w:val="000000" w:themeColor="text1"/>
                <w:sz w:val="20"/>
                <w:szCs w:val="24"/>
              </w:rPr>
              <w:t>Species</w:t>
            </w:r>
          </w:p>
        </w:tc>
        <w:tc>
          <w:tcPr>
            <w:tcW w:w="512" w:type="pct"/>
            <w:tcBorders>
              <w:left w:val="nil"/>
              <w:bottom w:val="nil"/>
              <w:right w:val="nil"/>
            </w:tcBorders>
            <w:vAlign w:val="center"/>
          </w:tcPr>
          <w:p w:rsidR="00956224" w:rsidRPr="00067C52" w:rsidRDefault="00956224"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Sheep</w:t>
            </w:r>
          </w:p>
        </w:tc>
        <w:tc>
          <w:tcPr>
            <w:tcW w:w="844" w:type="pct"/>
            <w:tcBorders>
              <w:left w:val="nil"/>
              <w:bottom w:val="nil"/>
              <w:right w:val="nil"/>
            </w:tcBorders>
            <w:vAlign w:val="center"/>
          </w:tcPr>
          <w:p w:rsidR="00956224" w:rsidRPr="00067C52" w:rsidRDefault="00956224"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196</w:t>
            </w:r>
          </w:p>
        </w:tc>
        <w:tc>
          <w:tcPr>
            <w:tcW w:w="757" w:type="pct"/>
            <w:tcBorders>
              <w:left w:val="nil"/>
              <w:bottom w:val="nil"/>
              <w:right w:val="nil"/>
            </w:tcBorders>
            <w:vAlign w:val="center"/>
          </w:tcPr>
          <w:p w:rsidR="00956224" w:rsidRPr="00067C52" w:rsidRDefault="00956224"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45</w:t>
            </w:r>
          </w:p>
        </w:tc>
        <w:tc>
          <w:tcPr>
            <w:tcW w:w="817" w:type="pct"/>
            <w:tcBorders>
              <w:left w:val="nil"/>
              <w:bottom w:val="nil"/>
              <w:right w:val="nil"/>
            </w:tcBorders>
            <w:vAlign w:val="center"/>
          </w:tcPr>
          <w:p w:rsidR="00956224" w:rsidRPr="00067C52" w:rsidRDefault="006904CB"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22.9</w:t>
            </w:r>
          </w:p>
        </w:tc>
        <w:tc>
          <w:tcPr>
            <w:tcW w:w="456" w:type="pct"/>
            <w:tcBorders>
              <w:left w:val="nil"/>
              <w:bottom w:val="nil"/>
              <w:right w:val="nil"/>
            </w:tcBorders>
            <w:vAlign w:val="center"/>
          </w:tcPr>
          <w:p w:rsidR="00956224" w:rsidRPr="00067C52" w:rsidRDefault="00956224" w:rsidP="00B06EBB">
            <w:pPr>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48.8929</w:t>
            </w:r>
            <w:r w:rsidR="00067C52" w:rsidRPr="00067C52">
              <w:rPr>
                <w:rFonts w:ascii="Times New Roman" w:hAnsi="Times New Roman" w:cs="Times New Roman"/>
                <w:color w:val="000000" w:themeColor="text1"/>
                <w:sz w:val="20"/>
                <w:szCs w:val="24"/>
              </w:rPr>
              <w:t xml:space="preserve"> </w:t>
            </w:r>
          </w:p>
        </w:tc>
        <w:tc>
          <w:tcPr>
            <w:tcW w:w="379" w:type="pct"/>
            <w:tcBorders>
              <w:left w:val="nil"/>
              <w:bottom w:val="nil"/>
              <w:right w:val="nil"/>
            </w:tcBorders>
            <w:vAlign w:val="center"/>
          </w:tcPr>
          <w:p w:rsidR="00956224" w:rsidRPr="00067C52" w:rsidRDefault="00956224" w:rsidP="00B06EBB">
            <w:pPr>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0.000</w:t>
            </w:r>
          </w:p>
        </w:tc>
      </w:tr>
      <w:tr w:rsidR="00067C52" w:rsidRPr="00067C52" w:rsidTr="00067C52">
        <w:trPr>
          <w:jc w:val="center"/>
        </w:trPr>
        <w:tc>
          <w:tcPr>
            <w:tcW w:w="811" w:type="pct"/>
            <w:tcBorders>
              <w:top w:val="nil"/>
              <w:left w:val="nil"/>
              <w:bottom w:val="single" w:sz="4" w:space="0" w:color="000000" w:themeColor="text1"/>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424" w:type="pct"/>
            <w:tcBorders>
              <w:top w:val="nil"/>
              <w:left w:val="nil"/>
              <w:bottom w:val="single" w:sz="4" w:space="0" w:color="000000" w:themeColor="text1"/>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512" w:type="pct"/>
            <w:tcBorders>
              <w:top w:val="nil"/>
              <w:left w:val="nil"/>
              <w:bottom w:val="single" w:sz="4" w:space="0" w:color="000000" w:themeColor="text1"/>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Goat</w:t>
            </w:r>
          </w:p>
        </w:tc>
        <w:tc>
          <w:tcPr>
            <w:tcW w:w="844" w:type="pct"/>
            <w:tcBorders>
              <w:top w:val="nil"/>
              <w:left w:val="nil"/>
              <w:bottom w:val="single" w:sz="4" w:space="0" w:color="000000" w:themeColor="text1"/>
              <w:right w:val="nil"/>
            </w:tcBorders>
            <w:vAlign w:val="center"/>
          </w:tcPr>
          <w:p w:rsidR="002C51CE" w:rsidRPr="00067C52" w:rsidRDefault="008E1F06"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188</w:t>
            </w:r>
          </w:p>
        </w:tc>
        <w:tc>
          <w:tcPr>
            <w:tcW w:w="757" w:type="pct"/>
            <w:tcBorders>
              <w:top w:val="nil"/>
              <w:left w:val="nil"/>
              <w:bottom w:val="single" w:sz="4" w:space="0" w:color="000000" w:themeColor="text1"/>
              <w:right w:val="nil"/>
            </w:tcBorders>
            <w:vAlign w:val="center"/>
          </w:tcPr>
          <w:p w:rsidR="002C51CE" w:rsidRPr="00067C52" w:rsidRDefault="009538C3"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w:t>
            </w:r>
          </w:p>
        </w:tc>
        <w:tc>
          <w:tcPr>
            <w:tcW w:w="817" w:type="pct"/>
            <w:tcBorders>
              <w:top w:val="nil"/>
              <w:left w:val="nil"/>
              <w:bottom w:val="single" w:sz="4" w:space="0" w:color="000000" w:themeColor="text1"/>
              <w:right w:val="nil"/>
            </w:tcBorders>
            <w:vAlign w:val="center"/>
          </w:tcPr>
          <w:p w:rsidR="002C51CE" w:rsidRPr="00067C52" w:rsidRDefault="006904CB"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w:t>
            </w:r>
          </w:p>
        </w:tc>
        <w:tc>
          <w:tcPr>
            <w:tcW w:w="456" w:type="pct"/>
            <w:tcBorders>
              <w:top w:val="nil"/>
              <w:left w:val="nil"/>
              <w:bottom w:val="single" w:sz="4" w:space="0" w:color="000000" w:themeColor="text1"/>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379" w:type="pct"/>
            <w:tcBorders>
              <w:top w:val="nil"/>
              <w:left w:val="nil"/>
              <w:bottom w:val="single" w:sz="4" w:space="0" w:color="000000" w:themeColor="text1"/>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p>
        </w:tc>
      </w:tr>
      <w:tr w:rsidR="00067C52" w:rsidRPr="00067C52" w:rsidTr="00067C52">
        <w:trPr>
          <w:jc w:val="center"/>
        </w:trPr>
        <w:tc>
          <w:tcPr>
            <w:tcW w:w="811" w:type="pct"/>
            <w:tcBorders>
              <w:left w:val="nil"/>
              <w:bottom w:val="nil"/>
              <w:right w:val="nil"/>
            </w:tcBorders>
            <w:vAlign w:val="center"/>
          </w:tcPr>
          <w:p w:rsidR="00F80D3C" w:rsidRPr="00067C52" w:rsidRDefault="00F80D3C"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i/>
                <w:iCs/>
                <w:color w:val="000000" w:themeColor="text1"/>
                <w:sz w:val="20"/>
                <w:szCs w:val="24"/>
              </w:rPr>
              <w:t xml:space="preserve"> </w:t>
            </w:r>
            <w:proofErr w:type="spellStart"/>
            <w:r w:rsidRPr="00067C52">
              <w:rPr>
                <w:rFonts w:ascii="Times New Roman" w:hAnsi="Times New Roman" w:cs="Times New Roman"/>
                <w:bCs/>
                <w:i/>
                <w:iCs/>
                <w:color w:val="000000" w:themeColor="text1"/>
                <w:sz w:val="20"/>
                <w:szCs w:val="24"/>
              </w:rPr>
              <w:t>Fasciola</w:t>
            </w:r>
            <w:proofErr w:type="spellEnd"/>
            <w:r w:rsidR="00067C52" w:rsidRPr="00067C52">
              <w:rPr>
                <w:rFonts w:ascii="Times New Roman" w:hAnsi="Times New Roman" w:cs="Times New Roman"/>
                <w:bCs/>
                <w:i/>
                <w:iCs/>
                <w:color w:val="000000" w:themeColor="text1"/>
                <w:sz w:val="20"/>
                <w:szCs w:val="24"/>
              </w:rPr>
              <w:t xml:space="preserve"> </w:t>
            </w:r>
          </w:p>
        </w:tc>
        <w:tc>
          <w:tcPr>
            <w:tcW w:w="424" w:type="pct"/>
            <w:tcBorders>
              <w:left w:val="nil"/>
              <w:bottom w:val="nil"/>
              <w:right w:val="nil"/>
            </w:tcBorders>
            <w:vAlign w:val="center"/>
          </w:tcPr>
          <w:p w:rsidR="00F80D3C" w:rsidRPr="00067C52" w:rsidRDefault="00F80D3C"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color w:val="000000" w:themeColor="text1"/>
                <w:sz w:val="20"/>
                <w:szCs w:val="24"/>
              </w:rPr>
              <w:t>Species</w:t>
            </w:r>
          </w:p>
        </w:tc>
        <w:tc>
          <w:tcPr>
            <w:tcW w:w="512" w:type="pct"/>
            <w:tcBorders>
              <w:left w:val="nil"/>
              <w:bottom w:val="nil"/>
              <w:right w:val="nil"/>
            </w:tcBorders>
            <w:vAlign w:val="center"/>
          </w:tcPr>
          <w:p w:rsidR="00F80D3C" w:rsidRPr="00067C52" w:rsidRDefault="00F80D3C"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Sheep</w:t>
            </w:r>
          </w:p>
        </w:tc>
        <w:tc>
          <w:tcPr>
            <w:tcW w:w="844" w:type="pct"/>
            <w:tcBorders>
              <w:left w:val="nil"/>
              <w:bottom w:val="nil"/>
              <w:right w:val="nil"/>
            </w:tcBorders>
            <w:vAlign w:val="center"/>
          </w:tcPr>
          <w:p w:rsidR="00F80D3C" w:rsidRPr="00067C52" w:rsidRDefault="00F80D3C"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196</w:t>
            </w:r>
          </w:p>
        </w:tc>
        <w:tc>
          <w:tcPr>
            <w:tcW w:w="757" w:type="pct"/>
            <w:tcBorders>
              <w:left w:val="nil"/>
              <w:bottom w:val="nil"/>
              <w:right w:val="nil"/>
            </w:tcBorders>
            <w:vAlign w:val="center"/>
          </w:tcPr>
          <w:p w:rsidR="00F80D3C" w:rsidRPr="00067C52" w:rsidRDefault="00F80D3C"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119</w:t>
            </w:r>
          </w:p>
        </w:tc>
        <w:tc>
          <w:tcPr>
            <w:tcW w:w="817" w:type="pct"/>
            <w:tcBorders>
              <w:left w:val="nil"/>
              <w:bottom w:val="nil"/>
              <w:right w:val="nil"/>
            </w:tcBorders>
            <w:vAlign w:val="center"/>
          </w:tcPr>
          <w:p w:rsidR="00F80D3C" w:rsidRPr="00067C52" w:rsidRDefault="00B77EDD"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60.7</w:t>
            </w:r>
          </w:p>
        </w:tc>
        <w:tc>
          <w:tcPr>
            <w:tcW w:w="456" w:type="pct"/>
            <w:tcBorders>
              <w:left w:val="nil"/>
              <w:bottom w:val="nil"/>
              <w:right w:val="nil"/>
            </w:tcBorders>
            <w:vAlign w:val="center"/>
          </w:tcPr>
          <w:p w:rsidR="00F80D3C" w:rsidRPr="00067C52" w:rsidRDefault="00F80D3C" w:rsidP="00B06EBB">
            <w:pPr>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138.1892</w:t>
            </w:r>
            <w:r w:rsidR="00067C52" w:rsidRPr="00067C52">
              <w:rPr>
                <w:rFonts w:ascii="Times New Roman" w:hAnsi="Times New Roman" w:cs="Times New Roman"/>
                <w:color w:val="000000" w:themeColor="text1"/>
                <w:sz w:val="20"/>
                <w:szCs w:val="24"/>
              </w:rPr>
              <w:t xml:space="preserve"> </w:t>
            </w:r>
          </w:p>
        </w:tc>
        <w:tc>
          <w:tcPr>
            <w:tcW w:w="379" w:type="pct"/>
            <w:tcBorders>
              <w:left w:val="nil"/>
              <w:bottom w:val="nil"/>
              <w:right w:val="nil"/>
            </w:tcBorders>
            <w:vAlign w:val="center"/>
          </w:tcPr>
          <w:p w:rsidR="00F80D3C" w:rsidRPr="00067C52" w:rsidRDefault="00F80D3C" w:rsidP="00B06EBB">
            <w:pPr>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0.000</w:t>
            </w:r>
          </w:p>
        </w:tc>
      </w:tr>
      <w:tr w:rsidR="00067C52" w:rsidRPr="00067C52" w:rsidTr="00067C52">
        <w:trPr>
          <w:jc w:val="center"/>
        </w:trPr>
        <w:tc>
          <w:tcPr>
            <w:tcW w:w="811" w:type="pct"/>
            <w:tcBorders>
              <w:top w:val="nil"/>
              <w:left w:val="nil"/>
              <w:bottom w:val="single" w:sz="4" w:space="0" w:color="000000" w:themeColor="text1"/>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424" w:type="pct"/>
            <w:tcBorders>
              <w:top w:val="nil"/>
              <w:left w:val="nil"/>
              <w:bottom w:val="single" w:sz="4" w:space="0" w:color="000000" w:themeColor="text1"/>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512" w:type="pct"/>
            <w:tcBorders>
              <w:top w:val="nil"/>
              <w:left w:val="nil"/>
              <w:bottom w:val="single" w:sz="4" w:space="0" w:color="000000" w:themeColor="text1"/>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Goat</w:t>
            </w:r>
          </w:p>
        </w:tc>
        <w:tc>
          <w:tcPr>
            <w:tcW w:w="844" w:type="pct"/>
            <w:tcBorders>
              <w:top w:val="nil"/>
              <w:left w:val="nil"/>
              <w:bottom w:val="single" w:sz="4" w:space="0" w:color="000000" w:themeColor="text1"/>
              <w:right w:val="nil"/>
            </w:tcBorders>
            <w:vAlign w:val="center"/>
          </w:tcPr>
          <w:p w:rsidR="002C51CE" w:rsidRPr="00067C52" w:rsidRDefault="009538C3"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188</w:t>
            </w:r>
          </w:p>
        </w:tc>
        <w:tc>
          <w:tcPr>
            <w:tcW w:w="757" w:type="pct"/>
            <w:tcBorders>
              <w:top w:val="nil"/>
              <w:left w:val="nil"/>
              <w:bottom w:val="single" w:sz="4" w:space="0" w:color="000000" w:themeColor="text1"/>
              <w:right w:val="nil"/>
            </w:tcBorders>
            <w:vAlign w:val="center"/>
          </w:tcPr>
          <w:p w:rsidR="002C51CE" w:rsidRPr="00067C52" w:rsidRDefault="009538C3"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8</w:t>
            </w:r>
          </w:p>
        </w:tc>
        <w:tc>
          <w:tcPr>
            <w:tcW w:w="817" w:type="pct"/>
            <w:tcBorders>
              <w:top w:val="nil"/>
              <w:left w:val="nil"/>
              <w:bottom w:val="single" w:sz="4" w:space="0" w:color="000000" w:themeColor="text1"/>
              <w:right w:val="nil"/>
            </w:tcBorders>
            <w:vAlign w:val="center"/>
          </w:tcPr>
          <w:p w:rsidR="002C51CE" w:rsidRPr="00067C52" w:rsidRDefault="00B77EDD"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4.2</w:t>
            </w:r>
          </w:p>
        </w:tc>
        <w:tc>
          <w:tcPr>
            <w:tcW w:w="456" w:type="pct"/>
            <w:tcBorders>
              <w:top w:val="nil"/>
              <w:left w:val="nil"/>
              <w:bottom w:val="single" w:sz="4" w:space="0" w:color="000000" w:themeColor="text1"/>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379" w:type="pct"/>
            <w:tcBorders>
              <w:top w:val="nil"/>
              <w:left w:val="nil"/>
              <w:bottom w:val="single" w:sz="4" w:space="0" w:color="000000" w:themeColor="text1"/>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p>
        </w:tc>
      </w:tr>
      <w:tr w:rsidR="00067C52" w:rsidRPr="00067C52" w:rsidTr="00067C52">
        <w:trPr>
          <w:jc w:val="center"/>
        </w:trPr>
        <w:tc>
          <w:tcPr>
            <w:tcW w:w="811" w:type="pct"/>
            <w:tcBorders>
              <w:left w:val="nil"/>
              <w:bottom w:val="nil"/>
              <w:right w:val="nil"/>
            </w:tcBorders>
            <w:vAlign w:val="center"/>
          </w:tcPr>
          <w:p w:rsidR="00F80D3C" w:rsidRPr="00067C52" w:rsidRDefault="00F80D3C" w:rsidP="00B06EBB">
            <w:pPr>
              <w:autoSpaceDE w:val="0"/>
              <w:autoSpaceDN w:val="0"/>
              <w:adjustRightInd w:val="0"/>
              <w:snapToGrid w:val="0"/>
              <w:jc w:val="both"/>
              <w:rPr>
                <w:rFonts w:ascii="Times New Roman" w:hAnsi="Times New Roman" w:cs="Times New Roman"/>
                <w:bCs/>
                <w:color w:val="000000" w:themeColor="text1"/>
                <w:sz w:val="20"/>
                <w:szCs w:val="24"/>
              </w:rPr>
            </w:pPr>
            <w:proofErr w:type="spellStart"/>
            <w:r w:rsidRPr="00067C52">
              <w:rPr>
                <w:rFonts w:ascii="Times New Roman" w:hAnsi="Times New Roman" w:cs="Times New Roman"/>
                <w:bCs/>
                <w:i/>
                <w:iCs/>
                <w:color w:val="000000" w:themeColor="text1"/>
                <w:sz w:val="20"/>
                <w:szCs w:val="24"/>
              </w:rPr>
              <w:t>Paramphistomum</w:t>
            </w:r>
            <w:proofErr w:type="spellEnd"/>
          </w:p>
        </w:tc>
        <w:tc>
          <w:tcPr>
            <w:tcW w:w="424" w:type="pct"/>
            <w:tcBorders>
              <w:left w:val="nil"/>
              <w:bottom w:val="nil"/>
              <w:right w:val="nil"/>
            </w:tcBorders>
            <w:vAlign w:val="center"/>
          </w:tcPr>
          <w:p w:rsidR="00F80D3C" w:rsidRPr="00067C52" w:rsidRDefault="00F80D3C"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color w:val="000000" w:themeColor="text1"/>
                <w:sz w:val="20"/>
                <w:szCs w:val="24"/>
              </w:rPr>
              <w:t>Species</w:t>
            </w:r>
          </w:p>
        </w:tc>
        <w:tc>
          <w:tcPr>
            <w:tcW w:w="512" w:type="pct"/>
            <w:tcBorders>
              <w:left w:val="nil"/>
              <w:bottom w:val="nil"/>
              <w:right w:val="nil"/>
            </w:tcBorders>
            <w:vAlign w:val="center"/>
          </w:tcPr>
          <w:p w:rsidR="00F80D3C" w:rsidRPr="00067C52" w:rsidRDefault="00F80D3C" w:rsidP="00B06EBB">
            <w:pPr>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Sheep</w:t>
            </w:r>
          </w:p>
        </w:tc>
        <w:tc>
          <w:tcPr>
            <w:tcW w:w="844" w:type="pct"/>
            <w:tcBorders>
              <w:left w:val="nil"/>
              <w:bottom w:val="nil"/>
              <w:right w:val="nil"/>
            </w:tcBorders>
            <w:vAlign w:val="center"/>
          </w:tcPr>
          <w:p w:rsidR="00F80D3C" w:rsidRPr="00067C52" w:rsidRDefault="00F80D3C"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196</w:t>
            </w:r>
          </w:p>
        </w:tc>
        <w:tc>
          <w:tcPr>
            <w:tcW w:w="757" w:type="pct"/>
            <w:tcBorders>
              <w:left w:val="nil"/>
              <w:bottom w:val="nil"/>
              <w:right w:val="nil"/>
            </w:tcBorders>
            <w:vAlign w:val="center"/>
          </w:tcPr>
          <w:p w:rsidR="00F80D3C" w:rsidRPr="00067C52" w:rsidRDefault="00F80D3C"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36</w:t>
            </w:r>
          </w:p>
        </w:tc>
        <w:tc>
          <w:tcPr>
            <w:tcW w:w="817" w:type="pct"/>
            <w:tcBorders>
              <w:left w:val="nil"/>
              <w:bottom w:val="nil"/>
              <w:right w:val="nil"/>
            </w:tcBorders>
            <w:vAlign w:val="center"/>
          </w:tcPr>
          <w:p w:rsidR="00F80D3C" w:rsidRPr="00067C52" w:rsidRDefault="00247DF9"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18.3</w:t>
            </w:r>
          </w:p>
        </w:tc>
        <w:tc>
          <w:tcPr>
            <w:tcW w:w="456" w:type="pct"/>
            <w:tcBorders>
              <w:left w:val="nil"/>
              <w:bottom w:val="nil"/>
              <w:right w:val="nil"/>
            </w:tcBorders>
            <w:vAlign w:val="center"/>
          </w:tcPr>
          <w:p w:rsidR="00F80D3C" w:rsidRPr="00067C52" w:rsidRDefault="00F80D3C" w:rsidP="00B06EBB">
            <w:pPr>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38.1027</w:t>
            </w:r>
            <w:r w:rsidR="00067C52" w:rsidRPr="00067C52">
              <w:rPr>
                <w:rFonts w:ascii="Times New Roman" w:hAnsi="Times New Roman" w:cs="Times New Roman"/>
                <w:color w:val="000000" w:themeColor="text1"/>
                <w:sz w:val="20"/>
                <w:szCs w:val="24"/>
              </w:rPr>
              <w:t xml:space="preserve"> </w:t>
            </w:r>
          </w:p>
        </w:tc>
        <w:tc>
          <w:tcPr>
            <w:tcW w:w="379" w:type="pct"/>
            <w:tcBorders>
              <w:left w:val="nil"/>
              <w:bottom w:val="nil"/>
              <w:right w:val="nil"/>
            </w:tcBorders>
            <w:vAlign w:val="center"/>
          </w:tcPr>
          <w:p w:rsidR="00F80D3C" w:rsidRPr="00067C52" w:rsidRDefault="00F80D3C" w:rsidP="00B06EBB">
            <w:pPr>
              <w:snapToGrid w:val="0"/>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0.000</w:t>
            </w:r>
          </w:p>
        </w:tc>
      </w:tr>
      <w:tr w:rsidR="00067C52" w:rsidRPr="00067C52" w:rsidTr="00067C52">
        <w:trPr>
          <w:jc w:val="center"/>
        </w:trPr>
        <w:tc>
          <w:tcPr>
            <w:tcW w:w="811" w:type="pct"/>
            <w:tcBorders>
              <w:top w:val="nil"/>
              <w:left w:val="nil"/>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424" w:type="pct"/>
            <w:tcBorders>
              <w:top w:val="nil"/>
              <w:left w:val="nil"/>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512" w:type="pct"/>
            <w:tcBorders>
              <w:top w:val="nil"/>
              <w:left w:val="nil"/>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Goat</w:t>
            </w:r>
          </w:p>
        </w:tc>
        <w:tc>
          <w:tcPr>
            <w:tcW w:w="844" w:type="pct"/>
            <w:tcBorders>
              <w:top w:val="nil"/>
              <w:left w:val="nil"/>
              <w:right w:val="nil"/>
            </w:tcBorders>
            <w:vAlign w:val="center"/>
          </w:tcPr>
          <w:p w:rsidR="002C51CE" w:rsidRPr="00067C52" w:rsidRDefault="009538C3"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188</w:t>
            </w:r>
          </w:p>
        </w:tc>
        <w:tc>
          <w:tcPr>
            <w:tcW w:w="757" w:type="pct"/>
            <w:tcBorders>
              <w:top w:val="nil"/>
              <w:left w:val="nil"/>
              <w:right w:val="nil"/>
            </w:tcBorders>
            <w:vAlign w:val="center"/>
          </w:tcPr>
          <w:p w:rsidR="002C51CE" w:rsidRPr="00067C52" w:rsidRDefault="009538C3" w:rsidP="00B06EBB">
            <w:pPr>
              <w:autoSpaceDE w:val="0"/>
              <w:autoSpaceDN w:val="0"/>
              <w:adjustRightInd w:val="0"/>
              <w:snapToGrid w:val="0"/>
              <w:jc w:val="both"/>
              <w:rPr>
                <w:rFonts w:ascii="Times New Roman" w:hAnsi="Times New Roman" w:cs="Times New Roman"/>
                <w:bCs/>
                <w:color w:val="000000" w:themeColor="text1"/>
                <w:sz w:val="20"/>
                <w:szCs w:val="24"/>
              </w:rPr>
            </w:pPr>
            <w:r w:rsidRPr="00067C52">
              <w:rPr>
                <w:rFonts w:ascii="Times New Roman" w:hAnsi="Times New Roman" w:cs="Times New Roman"/>
                <w:bCs/>
                <w:color w:val="000000" w:themeColor="text1"/>
                <w:sz w:val="20"/>
                <w:szCs w:val="24"/>
              </w:rPr>
              <w:t>-</w:t>
            </w:r>
          </w:p>
        </w:tc>
        <w:tc>
          <w:tcPr>
            <w:tcW w:w="817" w:type="pct"/>
            <w:tcBorders>
              <w:top w:val="nil"/>
              <w:left w:val="nil"/>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456" w:type="pct"/>
            <w:tcBorders>
              <w:top w:val="nil"/>
              <w:left w:val="nil"/>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p>
        </w:tc>
        <w:tc>
          <w:tcPr>
            <w:tcW w:w="379" w:type="pct"/>
            <w:tcBorders>
              <w:top w:val="nil"/>
              <w:left w:val="nil"/>
              <w:right w:val="nil"/>
            </w:tcBorders>
            <w:vAlign w:val="center"/>
          </w:tcPr>
          <w:p w:rsidR="002C51CE" w:rsidRPr="00067C52" w:rsidRDefault="002C51CE" w:rsidP="00B06EBB">
            <w:pPr>
              <w:autoSpaceDE w:val="0"/>
              <w:autoSpaceDN w:val="0"/>
              <w:adjustRightInd w:val="0"/>
              <w:snapToGrid w:val="0"/>
              <w:jc w:val="both"/>
              <w:rPr>
                <w:rFonts w:ascii="Times New Roman" w:hAnsi="Times New Roman" w:cs="Times New Roman"/>
                <w:bCs/>
                <w:color w:val="000000" w:themeColor="text1"/>
                <w:sz w:val="20"/>
                <w:szCs w:val="24"/>
              </w:rPr>
            </w:pPr>
          </w:p>
        </w:tc>
      </w:tr>
    </w:tbl>
    <w:p w:rsidR="003455BF" w:rsidRPr="00067C52" w:rsidRDefault="003455BF" w:rsidP="00B06EBB">
      <w:pPr>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pPr>
    </w:p>
    <w:p w:rsidR="00BE638B" w:rsidRDefault="00BE638B" w:rsidP="00B06EBB">
      <w:pPr>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sectPr w:rsidR="00BE638B" w:rsidSect="00067C52">
          <w:type w:val="continuous"/>
          <w:pgSz w:w="12240" w:h="15840" w:code="1"/>
          <w:pgMar w:top="1440" w:right="1440" w:bottom="1440" w:left="1440" w:header="720" w:footer="720" w:gutter="0"/>
          <w:cols w:space="720"/>
          <w:docGrid w:linePitch="360"/>
        </w:sectPr>
      </w:pPr>
    </w:p>
    <w:p w:rsidR="00E42E5B" w:rsidRPr="00067C52" w:rsidRDefault="00BE638B" w:rsidP="00B06EBB">
      <w:pPr>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pPr>
      <w:bookmarkStart w:id="8" w:name="_GoBack"/>
      <w:bookmarkEnd w:id="8"/>
      <w:r w:rsidRPr="00067C52">
        <w:rPr>
          <w:rFonts w:ascii="Times New Roman" w:hAnsi="Times New Roman" w:cs="Times New Roman"/>
          <w:b/>
          <w:bCs/>
          <w:color w:val="000000" w:themeColor="text1"/>
          <w:sz w:val="20"/>
          <w:szCs w:val="24"/>
        </w:rPr>
        <w:lastRenderedPageBreak/>
        <w:t xml:space="preserve">4. Discussion </w:t>
      </w:r>
    </w:p>
    <w:p w:rsidR="00AF636B" w:rsidRDefault="00E42E5B" w:rsidP="00B06EBB">
      <w:pPr>
        <w:autoSpaceDE w:val="0"/>
        <w:autoSpaceDN w:val="0"/>
        <w:adjustRightInd w:val="0"/>
        <w:snapToGrid w:val="0"/>
        <w:spacing w:after="0" w:line="240" w:lineRule="auto"/>
        <w:ind w:firstLine="425"/>
        <w:jc w:val="both"/>
        <w:rPr>
          <w:rFonts w:ascii="Times New Roman" w:hAnsi="Times New Roman" w:cs="Times New Roman"/>
          <w:bCs/>
          <w:color w:val="000000" w:themeColor="text1"/>
          <w:sz w:val="20"/>
          <w:szCs w:val="24"/>
          <w:lang w:eastAsia="zh-CN"/>
        </w:rPr>
      </w:pPr>
      <w:r w:rsidRPr="00067C52">
        <w:rPr>
          <w:rFonts w:ascii="Times New Roman" w:hAnsi="Times New Roman" w:cs="Times New Roman"/>
          <w:bCs/>
          <w:color w:val="000000" w:themeColor="text1"/>
          <w:sz w:val="20"/>
          <w:szCs w:val="24"/>
        </w:rPr>
        <w:t xml:space="preserve">The overall prevalence of </w:t>
      </w:r>
      <w:proofErr w:type="spellStart"/>
      <w:r w:rsidRPr="00067C52">
        <w:rPr>
          <w:rFonts w:ascii="Times New Roman" w:hAnsi="Times New Roman" w:cs="Times New Roman"/>
          <w:bCs/>
          <w:color w:val="000000" w:themeColor="text1"/>
          <w:sz w:val="20"/>
          <w:szCs w:val="24"/>
        </w:rPr>
        <w:t>endoparasites</w:t>
      </w:r>
      <w:proofErr w:type="spellEnd"/>
      <w:r w:rsidRPr="00067C52">
        <w:rPr>
          <w:rFonts w:ascii="Times New Roman" w:hAnsi="Times New Roman" w:cs="Times New Roman"/>
          <w:bCs/>
          <w:color w:val="000000" w:themeColor="text1"/>
          <w:sz w:val="20"/>
          <w:szCs w:val="24"/>
        </w:rPr>
        <w:t xml:space="preserve"> in both sheep and goats was found to be </w:t>
      </w:r>
      <w:r w:rsidR="00CB45C7" w:rsidRPr="00067C52">
        <w:rPr>
          <w:rFonts w:ascii="Times New Roman" w:hAnsi="Times New Roman" w:cs="Times New Roman"/>
          <w:bCs/>
          <w:color w:val="000000" w:themeColor="text1"/>
          <w:sz w:val="20"/>
          <w:szCs w:val="24"/>
        </w:rPr>
        <w:t>44</w:t>
      </w:r>
      <w:r w:rsidRPr="00067C52">
        <w:rPr>
          <w:rFonts w:ascii="Times New Roman" w:hAnsi="Times New Roman" w:cs="Times New Roman"/>
          <w:bCs/>
          <w:color w:val="000000" w:themeColor="text1"/>
          <w:sz w:val="20"/>
          <w:szCs w:val="24"/>
        </w:rPr>
        <w:t xml:space="preserve">%. However, the prevalence of </w:t>
      </w:r>
      <w:proofErr w:type="spellStart"/>
      <w:r w:rsidRPr="00067C52">
        <w:rPr>
          <w:rFonts w:ascii="Times New Roman" w:hAnsi="Times New Roman" w:cs="Times New Roman"/>
          <w:bCs/>
          <w:color w:val="000000" w:themeColor="text1"/>
          <w:sz w:val="20"/>
          <w:szCs w:val="24"/>
        </w:rPr>
        <w:t>endoparasites</w:t>
      </w:r>
      <w:proofErr w:type="spellEnd"/>
      <w:r w:rsidRPr="00067C52">
        <w:rPr>
          <w:rFonts w:ascii="Times New Roman" w:hAnsi="Times New Roman" w:cs="Times New Roman"/>
          <w:bCs/>
          <w:color w:val="000000" w:themeColor="text1"/>
          <w:sz w:val="20"/>
          <w:szCs w:val="24"/>
        </w:rPr>
        <w:t xml:space="preserve"> tended to be higher </w:t>
      </w:r>
      <w:r w:rsidR="007221F0" w:rsidRPr="00067C52">
        <w:rPr>
          <w:rFonts w:ascii="Times New Roman" w:hAnsi="Times New Roman" w:cs="Times New Roman"/>
          <w:bCs/>
          <w:color w:val="000000" w:themeColor="text1"/>
          <w:sz w:val="20"/>
          <w:szCs w:val="24"/>
        </w:rPr>
        <w:t>in sheep 60.7% compared to goats 26.5</w:t>
      </w:r>
      <w:r w:rsidR="004D1929" w:rsidRPr="00067C52">
        <w:rPr>
          <w:rFonts w:ascii="Times New Roman" w:hAnsi="Times New Roman" w:cs="Times New Roman"/>
          <w:bCs/>
          <w:color w:val="000000" w:themeColor="text1"/>
          <w:sz w:val="20"/>
          <w:szCs w:val="24"/>
        </w:rPr>
        <w:t>%</w:t>
      </w:r>
      <w:r w:rsidRPr="00067C52">
        <w:rPr>
          <w:rFonts w:ascii="Times New Roman" w:hAnsi="Times New Roman" w:cs="Times New Roman"/>
          <w:bCs/>
          <w:color w:val="000000" w:themeColor="text1"/>
          <w:sz w:val="20"/>
          <w:szCs w:val="24"/>
        </w:rPr>
        <w:t xml:space="preserve">. The frequency of </w:t>
      </w:r>
      <w:r w:rsidR="004D1929" w:rsidRPr="00067C52">
        <w:rPr>
          <w:rFonts w:ascii="Times New Roman" w:hAnsi="Times New Roman" w:cs="Times New Roman"/>
          <w:bCs/>
          <w:color w:val="000000" w:themeColor="text1"/>
          <w:sz w:val="20"/>
          <w:szCs w:val="24"/>
        </w:rPr>
        <w:t>occurrence</w:t>
      </w:r>
      <w:r w:rsidRPr="00067C52">
        <w:rPr>
          <w:rFonts w:ascii="Times New Roman" w:hAnsi="Times New Roman" w:cs="Times New Roman"/>
          <w:bCs/>
          <w:color w:val="000000" w:themeColor="text1"/>
          <w:sz w:val="20"/>
          <w:szCs w:val="24"/>
        </w:rPr>
        <w:t xml:space="preserve"> of different species identified in sheep a</w:t>
      </w:r>
      <w:r w:rsidR="00027A42" w:rsidRPr="00067C52">
        <w:rPr>
          <w:rFonts w:ascii="Times New Roman" w:hAnsi="Times New Roman" w:cs="Times New Roman"/>
          <w:bCs/>
          <w:color w:val="000000" w:themeColor="text1"/>
          <w:sz w:val="20"/>
          <w:szCs w:val="24"/>
        </w:rPr>
        <w:t xml:space="preserve">nd goats are shown in </w:t>
      </w:r>
      <w:r w:rsidR="00B30466" w:rsidRPr="00067C52">
        <w:rPr>
          <w:rFonts w:ascii="Times New Roman" w:hAnsi="Times New Roman" w:cs="Times New Roman"/>
          <w:bCs/>
          <w:color w:val="000000" w:themeColor="text1"/>
          <w:sz w:val="20"/>
          <w:szCs w:val="24"/>
        </w:rPr>
        <w:t>(</w:t>
      </w:r>
      <w:r w:rsidR="00027A42" w:rsidRPr="00067C52">
        <w:rPr>
          <w:rFonts w:ascii="Times New Roman" w:hAnsi="Times New Roman" w:cs="Times New Roman"/>
          <w:bCs/>
          <w:color w:val="000000" w:themeColor="text1"/>
          <w:sz w:val="20"/>
          <w:szCs w:val="24"/>
        </w:rPr>
        <w:t>Table 1</w:t>
      </w:r>
      <w:r w:rsidR="00B30466" w:rsidRPr="00067C52">
        <w:rPr>
          <w:rFonts w:ascii="Times New Roman" w:hAnsi="Times New Roman" w:cs="Times New Roman"/>
          <w:bCs/>
          <w:color w:val="000000" w:themeColor="text1"/>
          <w:sz w:val="20"/>
          <w:szCs w:val="24"/>
        </w:rPr>
        <w:t>)</w:t>
      </w:r>
      <w:r w:rsidR="00027A42" w:rsidRPr="00067C52">
        <w:rPr>
          <w:rFonts w:ascii="Times New Roman" w:hAnsi="Times New Roman" w:cs="Times New Roman"/>
          <w:bCs/>
          <w:color w:val="000000" w:themeColor="text1"/>
          <w:sz w:val="20"/>
          <w:szCs w:val="24"/>
        </w:rPr>
        <w:t>. A significant</w:t>
      </w:r>
      <w:r w:rsidR="004D1929" w:rsidRPr="00067C52">
        <w:rPr>
          <w:rFonts w:ascii="Times New Roman" w:hAnsi="Times New Roman" w:cs="Times New Roman"/>
          <w:bCs/>
          <w:color w:val="000000" w:themeColor="text1"/>
          <w:sz w:val="20"/>
          <w:szCs w:val="24"/>
        </w:rPr>
        <w:t xml:space="preserve"> difference (p &lt; 0.05</w:t>
      </w:r>
      <w:r w:rsidRPr="00067C52">
        <w:rPr>
          <w:rFonts w:ascii="Times New Roman" w:hAnsi="Times New Roman" w:cs="Times New Roman"/>
          <w:bCs/>
          <w:color w:val="000000" w:themeColor="text1"/>
          <w:sz w:val="20"/>
          <w:szCs w:val="24"/>
        </w:rPr>
        <w:t>) was noted regarding the prevalence of various species of parasites in sheep</w:t>
      </w:r>
      <w:r w:rsidR="004D1929" w:rsidRPr="00067C52">
        <w:rPr>
          <w:rFonts w:ascii="Times New Roman" w:hAnsi="Times New Roman" w:cs="Times New Roman"/>
          <w:bCs/>
          <w:color w:val="000000" w:themeColor="text1"/>
          <w:sz w:val="20"/>
          <w:szCs w:val="24"/>
        </w:rPr>
        <w:t xml:space="preserve"> and goats</w:t>
      </w:r>
      <w:r w:rsidRPr="00067C52">
        <w:rPr>
          <w:rFonts w:ascii="Times New Roman" w:hAnsi="Times New Roman" w:cs="Times New Roman"/>
          <w:bCs/>
          <w:color w:val="000000" w:themeColor="text1"/>
          <w:sz w:val="20"/>
          <w:szCs w:val="24"/>
        </w:rPr>
        <w:t xml:space="preserve">. The prevalence of </w:t>
      </w:r>
      <w:proofErr w:type="spellStart"/>
      <w:r w:rsidR="00020E70" w:rsidRPr="00067C52">
        <w:rPr>
          <w:rFonts w:ascii="Times New Roman" w:hAnsi="Times New Roman" w:cs="Times New Roman"/>
          <w:bCs/>
          <w:i/>
          <w:iCs/>
          <w:color w:val="000000" w:themeColor="text1"/>
          <w:sz w:val="20"/>
          <w:szCs w:val="24"/>
        </w:rPr>
        <w:t>Haemoncus</w:t>
      </w:r>
      <w:proofErr w:type="spellEnd"/>
      <w:r w:rsidRPr="00067C52">
        <w:rPr>
          <w:rFonts w:ascii="Times New Roman" w:hAnsi="Times New Roman" w:cs="Times New Roman"/>
          <w:bCs/>
          <w:i/>
          <w:iCs/>
          <w:color w:val="000000" w:themeColor="text1"/>
          <w:sz w:val="20"/>
          <w:szCs w:val="24"/>
        </w:rPr>
        <w:t xml:space="preserve"> </w:t>
      </w:r>
      <w:r w:rsidR="00E12D16" w:rsidRPr="00067C52">
        <w:rPr>
          <w:rFonts w:ascii="Times New Roman" w:hAnsi="Times New Roman" w:cs="Times New Roman"/>
          <w:bCs/>
          <w:color w:val="000000" w:themeColor="text1"/>
          <w:sz w:val="20"/>
          <w:szCs w:val="24"/>
        </w:rPr>
        <w:t>was higher 52%</w:t>
      </w:r>
      <w:r w:rsidRPr="00067C52">
        <w:rPr>
          <w:rFonts w:ascii="Times New Roman" w:hAnsi="Times New Roman" w:cs="Times New Roman"/>
          <w:bCs/>
          <w:color w:val="000000" w:themeColor="text1"/>
          <w:sz w:val="20"/>
          <w:szCs w:val="24"/>
        </w:rPr>
        <w:t xml:space="preserve"> in sheep compared to goats</w:t>
      </w:r>
      <w:r w:rsidR="00EE6A79" w:rsidRPr="00067C52">
        <w:rPr>
          <w:rFonts w:ascii="Times New Roman" w:hAnsi="Times New Roman" w:cs="Times New Roman"/>
          <w:bCs/>
          <w:color w:val="000000" w:themeColor="text1"/>
          <w:sz w:val="20"/>
          <w:szCs w:val="24"/>
        </w:rPr>
        <w:t xml:space="preserve"> 26.5</w:t>
      </w:r>
      <w:r w:rsidR="00E12D16" w:rsidRPr="00067C52">
        <w:rPr>
          <w:rFonts w:ascii="Times New Roman" w:hAnsi="Times New Roman" w:cs="Times New Roman"/>
          <w:bCs/>
          <w:color w:val="000000" w:themeColor="text1"/>
          <w:sz w:val="20"/>
          <w:szCs w:val="24"/>
        </w:rPr>
        <w:t>%</w:t>
      </w:r>
      <w:r w:rsidR="00D74C7C" w:rsidRPr="00067C52">
        <w:rPr>
          <w:rFonts w:ascii="Times New Roman" w:hAnsi="Times New Roman" w:cs="Times New Roman"/>
          <w:bCs/>
          <w:color w:val="000000" w:themeColor="text1"/>
          <w:sz w:val="20"/>
          <w:szCs w:val="24"/>
        </w:rPr>
        <w:t>. Similarly,</w:t>
      </w:r>
      <w:r w:rsidR="00020E70" w:rsidRPr="00067C52">
        <w:rPr>
          <w:rFonts w:ascii="Times New Roman" w:hAnsi="Times New Roman" w:cs="Times New Roman"/>
          <w:bCs/>
          <w:color w:val="000000" w:themeColor="text1"/>
          <w:sz w:val="20"/>
          <w:szCs w:val="24"/>
        </w:rPr>
        <w:t xml:space="preserve"> </w:t>
      </w:r>
      <w:proofErr w:type="spellStart"/>
      <w:r w:rsidRPr="00067C52">
        <w:rPr>
          <w:rFonts w:ascii="Times New Roman" w:hAnsi="Times New Roman" w:cs="Times New Roman"/>
          <w:bCs/>
          <w:iCs/>
          <w:color w:val="000000" w:themeColor="text1"/>
          <w:sz w:val="20"/>
          <w:szCs w:val="24"/>
        </w:rPr>
        <w:t>Trichuris</w:t>
      </w:r>
      <w:proofErr w:type="spellEnd"/>
      <w:r w:rsidR="00F934FD" w:rsidRPr="00067C52">
        <w:rPr>
          <w:rFonts w:ascii="Times New Roman" w:hAnsi="Times New Roman" w:cs="Times New Roman"/>
          <w:bCs/>
          <w:iCs/>
          <w:color w:val="000000" w:themeColor="text1"/>
          <w:sz w:val="20"/>
          <w:szCs w:val="24"/>
        </w:rPr>
        <w:t>,</w:t>
      </w:r>
      <w:r w:rsidR="00020E70" w:rsidRPr="00067C52">
        <w:rPr>
          <w:rFonts w:ascii="Times New Roman" w:hAnsi="Times New Roman" w:cs="Times New Roman"/>
          <w:bCs/>
          <w:iCs/>
          <w:color w:val="000000" w:themeColor="text1"/>
          <w:sz w:val="20"/>
          <w:szCs w:val="24"/>
        </w:rPr>
        <w:t xml:space="preserve"> </w:t>
      </w:r>
      <w:proofErr w:type="spellStart"/>
      <w:r w:rsidR="00020E70" w:rsidRPr="00067C52">
        <w:rPr>
          <w:rFonts w:ascii="Times New Roman" w:hAnsi="Times New Roman" w:cs="Times New Roman"/>
          <w:bCs/>
          <w:iCs/>
          <w:color w:val="000000" w:themeColor="text1"/>
          <w:sz w:val="20"/>
          <w:szCs w:val="24"/>
        </w:rPr>
        <w:t>Coccidia</w:t>
      </w:r>
      <w:proofErr w:type="spellEnd"/>
      <w:r w:rsidR="00020E70" w:rsidRPr="00067C52">
        <w:rPr>
          <w:rFonts w:ascii="Times New Roman" w:hAnsi="Times New Roman" w:cs="Times New Roman"/>
          <w:bCs/>
          <w:iCs/>
          <w:color w:val="000000" w:themeColor="text1"/>
          <w:sz w:val="20"/>
          <w:szCs w:val="24"/>
        </w:rPr>
        <w:t xml:space="preserve"> and </w:t>
      </w:r>
      <w:proofErr w:type="spellStart"/>
      <w:r w:rsidR="00020E70" w:rsidRPr="00067C52">
        <w:rPr>
          <w:rFonts w:ascii="Times New Roman" w:hAnsi="Times New Roman" w:cs="Times New Roman"/>
          <w:bCs/>
          <w:iCs/>
          <w:color w:val="000000" w:themeColor="text1"/>
          <w:sz w:val="20"/>
          <w:szCs w:val="24"/>
        </w:rPr>
        <w:t>Fasciola</w:t>
      </w:r>
      <w:proofErr w:type="spellEnd"/>
      <w:r w:rsidR="00020E70" w:rsidRPr="00067C52">
        <w:rPr>
          <w:rFonts w:ascii="Times New Roman" w:hAnsi="Times New Roman" w:cs="Times New Roman"/>
          <w:bCs/>
          <w:iCs/>
          <w:color w:val="000000" w:themeColor="text1"/>
          <w:sz w:val="20"/>
          <w:szCs w:val="24"/>
        </w:rPr>
        <w:t xml:space="preserve"> were</w:t>
      </w:r>
      <w:r w:rsidRPr="00067C52">
        <w:rPr>
          <w:rFonts w:ascii="Times New Roman" w:hAnsi="Times New Roman" w:cs="Times New Roman"/>
          <w:bCs/>
          <w:color w:val="000000" w:themeColor="text1"/>
          <w:sz w:val="20"/>
          <w:szCs w:val="24"/>
        </w:rPr>
        <w:t xml:space="preserve"> more </w:t>
      </w:r>
      <w:r w:rsidR="00020E70" w:rsidRPr="00067C52">
        <w:rPr>
          <w:rFonts w:ascii="Times New Roman" w:hAnsi="Times New Roman" w:cs="Times New Roman"/>
          <w:bCs/>
          <w:color w:val="000000" w:themeColor="text1"/>
          <w:sz w:val="20"/>
          <w:szCs w:val="24"/>
        </w:rPr>
        <w:t>frequently found</w:t>
      </w:r>
      <w:r w:rsidRPr="00067C52">
        <w:rPr>
          <w:rFonts w:ascii="Times New Roman" w:hAnsi="Times New Roman" w:cs="Times New Roman"/>
          <w:bCs/>
          <w:color w:val="000000" w:themeColor="text1"/>
          <w:sz w:val="20"/>
          <w:szCs w:val="24"/>
        </w:rPr>
        <w:t xml:space="preserve"> in the fecal sam</w:t>
      </w:r>
      <w:r w:rsidR="00FA01C0" w:rsidRPr="00067C52">
        <w:rPr>
          <w:rFonts w:ascii="Times New Roman" w:hAnsi="Times New Roman" w:cs="Times New Roman"/>
          <w:bCs/>
          <w:color w:val="000000" w:themeColor="text1"/>
          <w:sz w:val="20"/>
          <w:szCs w:val="24"/>
        </w:rPr>
        <w:t>ples of sheep compared to goats</w:t>
      </w:r>
      <w:r w:rsidRPr="00067C52">
        <w:rPr>
          <w:rFonts w:ascii="Times New Roman" w:hAnsi="Times New Roman" w:cs="Times New Roman"/>
          <w:bCs/>
          <w:color w:val="000000" w:themeColor="text1"/>
          <w:sz w:val="20"/>
          <w:szCs w:val="24"/>
        </w:rPr>
        <w:t xml:space="preserve"> </w:t>
      </w:r>
      <w:r w:rsidR="00FA01C0" w:rsidRPr="00067C52">
        <w:rPr>
          <w:rFonts w:ascii="Times New Roman" w:hAnsi="Times New Roman" w:cs="Times New Roman"/>
          <w:bCs/>
          <w:color w:val="000000" w:themeColor="text1"/>
          <w:sz w:val="20"/>
          <w:szCs w:val="24"/>
        </w:rPr>
        <w:t xml:space="preserve">as shown in (Table 2). </w:t>
      </w:r>
      <w:r w:rsidRPr="00067C52">
        <w:rPr>
          <w:rFonts w:ascii="Times New Roman" w:hAnsi="Times New Roman" w:cs="Times New Roman"/>
          <w:bCs/>
          <w:color w:val="000000" w:themeColor="text1"/>
          <w:sz w:val="20"/>
          <w:szCs w:val="24"/>
        </w:rPr>
        <w:t xml:space="preserve">On the other hand, </w:t>
      </w:r>
      <w:proofErr w:type="spellStart"/>
      <w:r w:rsidRPr="00067C52">
        <w:rPr>
          <w:rFonts w:ascii="Times New Roman" w:hAnsi="Times New Roman" w:cs="Times New Roman"/>
          <w:bCs/>
          <w:i/>
          <w:iCs/>
          <w:color w:val="000000" w:themeColor="text1"/>
          <w:sz w:val="20"/>
          <w:szCs w:val="24"/>
        </w:rPr>
        <w:t>Nematodirus</w:t>
      </w:r>
      <w:proofErr w:type="spellEnd"/>
      <w:r w:rsidRPr="00067C52">
        <w:rPr>
          <w:rFonts w:ascii="Times New Roman" w:hAnsi="Times New Roman" w:cs="Times New Roman"/>
          <w:bCs/>
          <w:i/>
          <w:iCs/>
          <w:color w:val="000000" w:themeColor="text1"/>
          <w:sz w:val="20"/>
          <w:szCs w:val="24"/>
        </w:rPr>
        <w:t xml:space="preserve"> </w:t>
      </w:r>
      <w:r w:rsidRPr="00067C52">
        <w:rPr>
          <w:rFonts w:ascii="Times New Roman" w:hAnsi="Times New Roman" w:cs="Times New Roman"/>
          <w:bCs/>
          <w:color w:val="000000" w:themeColor="text1"/>
          <w:sz w:val="20"/>
          <w:szCs w:val="24"/>
        </w:rPr>
        <w:t xml:space="preserve">and </w:t>
      </w:r>
      <w:proofErr w:type="spellStart"/>
      <w:r w:rsidR="00020E70" w:rsidRPr="00067C52">
        <w:rPr>
          <w:rFonts w:ascii="Times New Roman" w:hAnsi="Times New Roman" w:cs="Times New Roman"/>
          <w:bCs/>
          <w:iCs/>
          <w:color w:val="000000" w:themeColor="text1"/>
          <w:sz w:val="20"/>
          <w:szCs w:val="24"/>
        </w:rPr>
        <w:t>paramphistomum</w:t>
      </w:r>
      <w:proofErr w:type="spellEnd"/>
      <w:r w:rsidRPr="00067C52">
        <w:rPr>
          <w:rFonts w:ascii="Times New Roman" w:hAnsi="Times New Roman" w:cs="Times New Roman"/>
          <w:bCs/>
          <w:i/>
          <w:iCs/>
          <w:color w:val="000000" w:themeColor="text1"/>
          <w:sz w:val="20"/>
          <w:szCs w:val="24"/>
        </w:rPr>
        <w:t xml:space="preserve"> </w:t>
      </w:r>
      <w:r w:rsidRPr="00067C52">
        <w:rPr>
          <w:rFonts w:ascii="Times New Roman" w:hAnsi="Times New Roman" w:cs="Times New Roman"/>
          <w:bCs/>
          <w:color w:val="000000" w:themeColor="text1"/>
          <w:sz w:val="20"/>
          <w:szCs w:val="24"/>
        </w:rPr>
        <w:t>were only detected in the fecal samples of sheep and were absent in the goats</w:t>
      </w:r>
      <w:r w:rsidR="00F934FD" w:rsidRPr="00067C52">
        <w:rPr>
          <w:rFonts w:ascii="Times New Roman" w:hAnsi="Times New Roman" w:cs="Times New Roman"/>
          <w:bCs/>
          <w:color w:val="000000" w:themeColor="text1"/>
          <w:sz w:val="20"/>
          <w:szCs w:val="24"/>
        </w:rPr>
        <w:t xml:space="preserve"> as shown in</w:t>
      </w:r>
      <w:r w:rsidR="00A430F4" w:rsidRPr="00067C52">
        <w:rPr>
          <w:rFonts w:ascii="Times New Roman" w:hAnsi="Times New Roman" w:cs="Times New Roman"/>
          <w:bCs/>
          <w:color w:val="000000" w:themeColor="text1"/>
          <w:sz w:val="20"/>
          <w:szCs w:val="24"/>
        </w:rPr>
        <w:t xml:space="preserve"> (Table 2</w:t>
      </w:r>
      <w:r w:rsidRPr="00067C52">
        <w:rPr>
          <w:rFonts w:ascii="Times New Roman" w:hAnsi="Times New Roman" w:cs="Times New Roman"/>
          <w:bCs/>
          <w:color w:val="000000" w:themeColor="text1"/>
          <w:sz w:val="20"/>
          <w:szCs w:val="24"/>
        </w:rPr>
        <w:t xml:space="preserve">). Various species of </w:t>
      </w:r>
      <w:proofErr w:type="spellStart"/>
      <w:r w:rsidRPr="00067C52">
        <w:rPr>
          <w:rFonts w:ascii="Times New Roman" w:hAnsi="Times New Roman" w:cs="Times New Roman"/>
          <w:bCs/>
          <w:color w:val="000000" w:themeColor="text1"/>
          <w:sz w:val="20"/>
          <w:szCs w:val="24"/>
        </w:rPr>
        <w:t>endoparasites</w:t>
      </w:r>
      <w:proofErr w:type="spellEnd"/>
      <w:r w:rsidRPr="00067C52">
        <w:rPr>
          <w:rFonts w:ascii="Times New Roman" w:hAnsi="Times New Roman" w:cs="Times New Roman"/>
          <w:bCs/>
          <w:color w:val="000000" w:themeColor="text1"/>
          <w:sz w:val="20"/>
          <w:szCs w:val="24"/>
        </w:rPr>
        <w:t xml:space="preserve"> recovered in the present study has also been reported earlier (</w:t>
      </w:r>
      <w:proofErr w:type="spellStart"/>
      <w:r w:rsidRPr="00067C52">
        <w:rPr>
          <w:rFonts w:ascii="Times New Roman" w:hAnsi="Times New Roman" w:cs="Times New Roman"/>
          <w:bCs/>
          <w:color w:val="000000" w:themeColor="text1"/>
          <w:sz w:val="20"/>
          <w:szCs w:val="24"/>
        </w:rPr>
        <w:t>Asnji</w:t>
      </w:r>
      <w:proofErr w:type="spellEnd"/>
      <w:r w:rsidRPr="00067C52">
        <w:rPr>
          <w:rFonts w:ascii="Times New Roman" w:hAnsi="Times New Roman" w:cs="Times New Roman"/>
          <w:bCs/>
          <w:color w:val="000000" w:themeColor="text1"/>
          <w:sz w:val="20"/>
          <w:szCs w:val="24"/>
        </w:rPr>
        <w:t xml:space="preserve"> and Williams, 1987; Gupta et al., 1987; </w:t>
      </w:r>
      <w:proofErr w:type="spellStart"/>
      <w:r w:rsidRPr="00067C52">
        <w:rPr>
          <w:rFonts w:ascii="Times New Roman" w:hAnsi="Times New Roman" w:cs="Times New Roman"/>
          <w:bCs/>
          <w:color w:val="000000" w:themeColor="text1"/>
          <w:sz w:val="20"/>
          <w:szCs w:val="24"/>
        </w:rPr>
        <w:t>Guiomaraes</w:t>
      </w:r>
      <w:proofErr w:type="spellEnd"/>
      <w:r w:rsidRPr="00067C52">
        <w:rPr>
          <w:rFonts w:ascii="Times New Roman" w:hAnsi="Times New Roman" w:cs="Times New Roman"/>
          <w:bCs/>
          <w:color w:val="000000" w:themeColor="text1"/>
          <w:sz w:val="20"/>
          <w:szCs w:val="24"/>
        </w:rPr>
        <w:t xml:space="preserve"> and Walter, 1987; </w:t>
      </w:r>
      <w:proofErr w:type="spellStart"/>
      <w:r w:rsidRPr="00067C52">
        <w:rPr>
          <w:rFonts w:ascii="Times New Roman" w:hAnsi="Times New Roman" w:cs="Times New Roman"/>
          <w:bCs/>
          <w:color w:val="000000" w:themeColor="text1"/>
          <w:sz w:val="20"/>
          <w:szCs w:val="24"/>
        </w:rPr>
        <w:t>Njau</w:t>
      </w:r>
      <w:proofErr w:type="spellEnd"/>
      <w:r w:rsidRPr="00067C52">
        <w:rPr>
          <w:rFonts w:ascii="Times New Roman" w:hAnsi="Times New Roman" w:cs="Times New Roman"/>
          <w:bCs/>
          <w:color w:val="000000" w:themeColor="text1"/>
          <w:sz w:val="20"/>
          <w:szCs w:val="24"/>
        </w:rPr>
        <w:t xml:space="preserve">, 1987; </w:t>
      </w:r>
      <w:proofErr w:type="spellStart"/>
      <w:r w:rsidRPr="00067C52">
        <w:rPr>
          <w:rFonts w:ascii="Times New Roman" w:hAnsi="Times New Roman" w:cs="Times New Roman"/>
          <w:bCs/>
          <w:color w:val="000000" w:themeColor="text1"/>
          <w:sz w:val="20"/>
          <w:szCs w:val="24"/>
        </w:rPr>
        <w:t>Uriarte</w:t>
      </w:r>
      <w:proofErr w:type="spellEnd"/>
      <w:r w:rsidRPr="00067C52">
        <w:rPr>
          <w:rFonts w:ascii="Times New Roman" w:hAnsi="Times New Roman" w:cs="Times New Roman"/>
          <w:bCs/>
          <w:color w:val="000000" w:themeColor="text1"/>
          <w:sz w:val="20"/>
          <w:szCs w:val="24"/>
        </w:rPr>
        <w:t xml:space="preserve"> and </w:t>
      </w:r>
      <w:proofErr w:type="spellStart"/>
      <w:r w:rsidRPr="00067C52">
        <w:rPr>
          <w:rFonts w:ascii="Times New Roman" w:hAnsi="Times New Roman" w:cs="Times New Roman"/>
          <w:bCs/>
          <w:color w:val="000000" w:themeColor="text1"/>
          <w:sz w:val="20"/>
          <w:szCs w:val="24"/>
        </w:rPr>
        <w:t>Valderrabno</w:t>
      </w:r>
      <w:proofErr w:type="spellEnd"/>
      <w:r w:rsidRPr="00067C52">
        <w:rPr>
          <w:rFonts w:ascii="Times New Roman" w:hAnsi="Times New Roman" w:cs="Times New Roman"/>
          <w:bCs/>
          <w:color w:val="000000" w:themeColor="text1"/>
          <w:sz w:val="20"/>
          <w:szCs w:val="24"/>
        </w:rPr>
        <w:t xml:space="preserve">, 1989; Pal and </w:t>
      </w:r>
      <w:proofErr w:type="spellStart"/>
      <w:r w:rsidRPr="00067C52">
        <w:rPr>
          <w:rFonts w:ascii="Times New Roman" w:hAnsi="Times New Roman" w:cs="Times New Roman"/>
          <w:bCs/>
          <w:color w:val="000000" w:themeColor="text1"/>
          <w:sz w:val="20"/>
          <w:szCs w:val="24"/>
        </w:rPr>
        <w:t>Qayyum</w:t>
      </w:r>
      <w:proofErr w:type="spellEnd"/>
      <w:r w:rsidRPr="00067C52">
        <w:rPr>
          <w:rFonts w:ascii="Times New Roman" w:hAnsi="Times New Roman" w:cs="Times New Roman"/>
          <w:bCs/>
          <w:color w:val="000000" w:themeColor="text1"/>
          <w:sz w:val="20"/>
          <w:szCs w:val="24"/>
        </w:rPr>
        <w:t xml:space="preserve">, 1993). The higher prevalence of </w:t>
      </w:r>
      <w:proofErr w:type="spellStart"/>
      <w:r w:rsidR="00DB5D85" w:rsidRPr="00067C52">
        <w:rPr>
          <w:rFonts w:ascii="Times New Roman" w:hAnsi="Times New Roman" w:cs="Times New Roman"/>
          <w:bCs/>
          <w:color w:val="000000" w:themeColor="text1"/>
          <w:sz w:val="20"/>
          <w:szCs w:val="24"/>
        </w:rPr>
        <w:t>endoparasites</w:t>
      </w:r>
      <w:proofErr w:type="spellEnd"/>
      <w:r w:rsidRPr="00067C52">
        <w:rPr>
          <w:rFonts w:ascii="Times New Roman" w:hAnsi="Times New Roman" w:cs="Times New Roman"/>
          <w:bCs/>
          <w:color w:val="000000" w:themeColor="text1"/>
          <w:sz w:val="20"/>
          <w:szCs w:val="24"/>
        </w:rPr>
        <w:t xml:space="preserve"> in sheep than goats may be attributed to a variety of factors like</w:t>
      </w:r>
      <w:r w:rsidR="00DB5D85" w:rsidRPr="00067C52">
        <w:rPr>
          <w:rFonts w:ascii="Times New Roman" w:hAnsi="Times New Roman" w:cs="Times New Roman"/>
          <w:bCs/>
          <w:color w:val="000000" w:themeColor="text1"/>
          <w:sz w:val="20"/>
          <w:szCs w:val="24"/>
        </w:rPr>
        <w:t xml:space="preserve"> ground grazing habit of sheep. In addition </w:t>
      </w:r>
      <w:r w:rsidR="00DB5D85" w:rsidRPr="00067C52">
        <w:rPr>
          <w:rFonts w:ascii="Times New Roman" w:hAnsi="Times New Roman" w:cs="Times New Roman"/>
          <w:color w:val="000000" w:themeColor="text1"/>
          <w:sz w:val="20"/>
          <w:szCs w:val="24"/>
        </w:rPr>
        <w:t xml:space="preserve">the variation in the prevalence of </w:t>
      </w:r>
      <w:proofErr w:type="spellStart"/>
      <w:r w:rsidR="00DB5D85" w:rsidRPr="00067C52">
        <w:rPr>
          <w:rFonts w:ascii="Times New Roman" w:hAnsi="Times New Roman" w:cs="Times New Roman"/>
          <w:color w:val="000000" w:themeColor="text1"/>
          <w:sz w:val="20"/>
          <w:szCs w:val="24"/>
        </w:rPr>
        <w:t>endoparasites</w:t>
      </w:r>
      <w:proofErr w:type="spellEnd"/>
      <w:r w:rsidR="00DB5D85" w:rsidRPr="00067C52">
        <w:rPr>
          <w:rFonts w:ascii="Times New Roman" w:hAnsi="Times New Roman" w:cs="Times New Roman"/>
          <w:color w:val="000000" w:themeColor="text1"/>
          <w:sz w:val="20"/>
          <w:szCs w:val="24"/>
        </w:rPr>
        <w:t xml:space="preserve"> among species might be due to the fact that sheep had indiscriminate type of grazing behavior which led to a high chance of acquiring infection whereas goats were selective grazers or browsers, because of this there chance of exposure to infective stage not as higher as that of sheep</w:t>
      </w:r>
      <w:r w:rsidR="00DB5D85" w:rsidRPr="00067C52">
        <w:rPr>
          <w:rFonts w:ascii="Times New Roman" w:hAnsi="Times New Roman" w:cs="Times New Roman"/>
          <w:bCs/>
          <w:color w:val="000000" w:themeColor="text1"/>
          <w:sz w:val="20"/>
          <w:szCs w:val="24"/>
        </w:rPr>
        <w:t>.</w:t>
      </w:r>
      <w:r w:rsidRPr="00067C52">
        <w:rPr>
          <w:rFonts w:ascii="Times New Roman" w:hAnsi="Times New Roman" w:cs="Times New Roman"/>
          <w:bCs/>
          <w:color w:val="000000" w:themeColor="text1"/>
          <w:sz w:val="20"/>
          <w:szCs w:val="24"/>
        </w:rPr>
        <w:t xml:space="preserve"> (Riche </w:t>
      </w:r>
      <w:r w:rsidRPr="00067C52">
        <w:rPr>
          <w:rFonts w:ascii="Times New Roman" w:hAnsi="Times New Roman" w:cs="Times New Roman"/>
          <w:bCs/>
          <w:i/>
          <w:color w:val="000000" w:themeColor="text1"/>
          <w:sz w:val="20"/>
          <w:szCs w:val="24"/>
        </w:rPr>
        <w:t>et al</w:t>
      </w:r>
      <w:r w:rsidRPr="00067C52">
        <w:rPr>
          <w:rFonts w:ascii="Times New Roman" w:hAnsi="Times New Roman" w:cs="Times New Roman"/>
          <w:bCs/>
          <w:color w:val="000000" w:themeColor="text1"/>
          <w:sz w:val="20"/>
          <w:szCs w:val="24"/>
        </w:rPr>
        <w:t xml:space="preserve">., 1973; </w:t>
      </w:r>
      <w:proofErr w:type="spellStart"/>
      <w:r w:rsidRPr="00067C52">
        <w:rPr>
          <w:rFonts w:ascii="Times New Roman" w:hAnsi="Times New Roman" w:cs="Times New Roman"/>
          <w:bCs/>
          <w:color w:val="000000" w:themeColor="text1"/>
          <w:sz w:val="20"/>
          <w:szCs w:val="24"/>
        </w:rPr>
        <w:t>Suh</w:t>
      </w:r>
      <w:proofErr w:type="spellEnd"/>
      <w:r w:rsidRPr="00067C52">
        <w:rPr>
          <w:rFonts w:ascii="Times New Roman" w:hAnsi="Times New Roman" w:cs="Times New Roman"/>
          <w:bCs/>
          <w:color w:val="000000" w:themeColor="text1"/>
          <w:sz w:val="20"/>
          <w:szCs w:val="24"/>
        </w:rPr>
        <w:t xml:space="preserve"> et al., 1980; </w:t>
      </w:r>
      <w:proofErr w:type="spellStart"/>
      <w:r w:rsidRPr="00067C52">
        <w:rPr>
          <w:rFonts w:ascii="Times New Roman" w:hAnsi="Times New Roman" w:cs="Times New Roman"/>
          <w:bCs/>
          <w:color w:val="000000" w:themeColor="text1"/>
          <w:sz w:val="20"/>
          <w:szCs w:val="24"/>
        </w:rPr>
        <w:t>Javed</w:t>
      </w:r>
      <w:proofErr w:type="spellEnd"/>
      <w:r w:rsidRPr="00067C52">
        <w:rPr>
          <w:rFonts w:ascii="Times New Roman" w:hAnsi="Times New Roman" w:cs="Times New Roman"/>
          <w:bCs/>
          <w:color w:val="000000" w:themeColor="text1"/>
          <w:sz w:val="20"/>
          <w:szCs w:val="24"/>
        </w:rPr>
        <w:t xml:space="preserve"> et </w:t>
      </w:r>
      <w:r w:rsidRPr="00067C52">
        <w:rPr>
          <w:rFonts w:ascii="Times New Roman" w:hAnsi="Times New Roman" w:cs="Times New Roman"/>
          <w:bCs/>
          <w:color w:val="000000" w:themeColor="text1"/>
          <w:sz w:val="20"/>
          <w:szCs w:val="24"/>
        </w:rPr>
        <w:lastRenderedPageBreak/>
        <w:t xml:space="preserve">al., 1992). </w:t>
      </w:r>
      <w:proofErr w:type="spellStart"/>
      <w:r w:rsidRPr="00067C52">
        <w:rPr>
          <w:rFonts w:ascii="Times New Roman" w:hAnsi="Times New Roman" w:cs="Times New Roman"/>
          <w:bCs/>
          <w:i/>
          <w:iCs/>
          <w:color w:val="000000" w:themeColor="text1"/>
          <w:sz w:val="20"/>
          <w:szCs w:val="24"/>
        </w:rPr>
        <w:t>Haemonchus</w:t>
      </w:r>
      <w:proofErr w:type="spellEnd"/>
      <w:r w:rsidR="00E13C5B" w:rsidRPr="00067C52">
        <w:rPr>
          <w:rFonts w:ascii="Times New Roman" w:hAnsi="Times New Roman" w:cs="Times New Roman"/>
          <w:bCs/>
          <w:i/>
          <w:iCs/>
          <w:color w:val="000000" w:themeColor="text1"/>
          <w:sz w:val="20"/>
          <w:szCs w:val="24"/>
        </w:rPr>
        <w:t xml:space="preserve">, </w:t>
      </w:r>
      <w:proofErr w:type="spellStart"/>
      <w:r w:rsidR="00E13C5B" w:rsidRPr="00067C52">
        <w:rPr>
          <w:rFonts w:ascii="Times New Roman" w:hAnsi="Times New Roman" w:cs="Times New Roman"/>
          <w:bCs/>
          <w:i/>
          <w:iCs/>
          <w:color w:val="000000" w:themeColor="text1"/>
          <w:sz w:val="20"/>
          <w:szCs w:val="24"/>
        </w:rPr>
        <w:t>coccidia</w:t>
      </w:r>
      <w:proofErr w:type="spellEnd"/>
      <w:r w:rsidR="00E13C5B" w:rsidRPr="00067C52">
        <w:rPr>
          <w:rFonts w:ascii="Times New Roman" w:hAnsi="Times New Roman" w:cs="Times New Roman"/>
          <w:bCs/>
          <w:i/>
          <w:iCs/>
          <w:color w:val="000000" w:themeColor="text1"/>
          <w:sz w:val="20"/>
          <w:szCs w:val="24"/>
        </w:rPr>
        <w:t xml:space="preserve"> and </w:t>
      </w:r>
      <w:proofErr w:type="spellStart"/>
      <w:r w:rsidR="00E13C5B" w:rsidRPr="00067C52">
        <w:rPr>
          <w:rFonts w:ascii="Times New Roman" w:hAnsi="Times New Roman" w:cs="Times New Roman"/>
          <w:bCs/>
          <w:i/>
          <w:iCs/>
          <w:color w:val="000000" w:themeColor="text1"/>
          <w:sz w:val="20"/>
          <w:szCs w:val="24"/>
        </w:rPr>
        <w:t>Fasciola</w:t>
      </w:r>
      <w:proofErr w:type="spellEnd"/>
      <w:r w:rsidRPr="00067C52">
        <w:rPr>
          <w:rFonts w:ascii="Times New Roman" w:hAnsi="Times New Roman" w:cs="Times New Roman"/>
          <w:bCs/>
          <w:i/>
          <w:iCs/>
          <w:color w:val="000000" w:themeColor="text1"/>
          <w:sz w:val="20"/>
          <w:szCs w:val="24"/>
        </w:rPr>
        <w:t xml:space="preserve"> </w:t>
      </w:r>
      <w:r w:rsidRPr="00067C52">
        <w:rPr>
          <w:rFonts w:ascii="Times New Roman" w:hAnsi="Times New Roman" w:cs="Times New Roman"/>
          <w:bCs/>
          <w:color w:val="000000" w:themeColor="text1"/>
          <w:sz w:val="20"/>
          <w:szCs w:val="24"/>
        </w:rPr>
        <w:t xml:space="preserve">is an important and common nematode parasite and requires special attention for its control. It has been suggested that </w:t>
      </w:r>
      <w:proofErr w:type="spellStart"/>
      <w:r w:rsidRPr="00067C52">
        <w:rPr>
          <w:rFonts w:ascii="Times New Roman" w:hAnsi="Times New Roman" w:cs="Times New Roman"/>
          <w:bCs/>
          <w:i/>
          <w:iCs/>
          <w:color w:val="000000" w:themeColor="text1"/>
          <w:sz w:val="20"/>
          <w:szCs w:val="24"/>
        </w:rPr>
        <w:t>Haemonchus</w:t>
      </w:r>
      <w:proofErr w:type="spellEnd"/>
      <w:r w:rsidRPr="00067C52">
        <w:rPr>
          <w:rFonts w:ascii="Times New Roman" w:hAnsi="Times New Roman" w:cs="Times New Roman"/>
          <w:bCs/>
          <w:i/>
          <w:iCs/>
          <w:color w:val="000000" w:themeColor="text1"/>
          <w:sz w:val="20"/>
          <w:szCs w:val="24"/>
        </w:rPr>
        <w:t xml:space="preserve"> </w:t>
      </w:r>
      <w:r w:rsidRPr="00067C52">
        <w:rPr>
          <w:rFonts w:ascii="Times New Roman" w:hAnsi="Times New Roman" w:cs="Times New Roman"/>
          <w:bCs/>
          <w:color w:val="000000" w:themeColor="text1"/>
          <w:sz w:val="20"/>
          <w:szCs w:val="24"/>
        </w:rPr>
        <w:t xml:space="preserve">can acquire resistance faster than other gastrointestinal nematodes, like </w:t>
      </w:r>
      <w:proofErr w:type="spellStart"/>
      <w:r w:rsidRPr="00067C52">
        <w:rPr>
          <w:rFonts w:ascii="Times New Roman" w:hAnsi="Times New Roman" w:cs="Times New Roman"/>
          <w:bCs/>
          <w:i/>
          <w:iCs/>
          <w:color w:val="000000" w:themeColor="text1"/>
          <w:sz w:val="20"/>
          <w:szCs w:val="24"/>
        </w:rPr>
        <w:t>Trichostrongylus</w:t>
      </w:r>
      <w:proofErr w:type="spellEnd"/>
      <w:r w:rsidRPr="00067C52">
        <w:rPr>
          <w:rFonts w:ascii="Times New Roman" w:hAnsi="Times New Roman" w:cs="Times New Roman"/>
          <w:bCs/>
          <w:color w:val="000000" w:themeColor="text1"/>
          <w:sz w:val="20"/>
          <w:szCs w:val="24"/>
        </w:rPr>
        <w:t xml:space="preserve">, because of its high biotic potential (Torres-Acosta </w:t>
      </w:r>
      <w:r w:rsidRPr="00067C52">
        <w:rPr>
          <w:rFonts w:ascii="Times New Roman" w:hAnsi="Times New Roman" w:cs="Times New Roman"/>
          <w:bCs/>
          <w:i/>
          <w:color w:val="000000" w:themeColor="text1"/>
          <w:sz w:val="20"/>
          <w:szCs w:val="24"/>
        </w:rPr>
        <w:t>et al</w:t>
      </w:r>
      <w:r w:rsidRPr="00067C52">
        <w:rPr>
          <w:rFonts w:ascii="Times New Roman" w:hAnsi="Times New Roman" w:cs="Times New Roman"/>
          <w:bCs/>
          <w:i/>
          <w:iCs/>
          <w:color w:val="000000" w:themeColor="text1"/>
          <w:sz w:val="20"/>
          <w:szCs w:val="24"/>
        </w:rPr>
        <w:t>.</w:t>
      </w:r>
      <w:r w:rsidRPr="00067C52">
        <w:rPr>
          <w:rFonts w:ascii="Times New Roman" w:hAnsi="Times New Roman" w:cs="Times New Roman"/>
          <w:bCs/>
          <w:color w:val="000000" w:themeColor="text1"/>
          <w:sz w:val="20"/>
          <w:szCs w:val="24"/>
        </w:rPr>
        <w:t xml:space="preserve">, 2003). The results of the current study show that </w:t>
      </w:r>
      <w:proofErr w:type="spellStart"/>
      <w:r w:rsidRPr="00067C52">
        <w:rPr>
          <w:rFonts w:ascii="Times New Roman" w:hAnsi="Times New Roman" w:cs="Times New Roman"/>
          <w:bCs/>
          <w:i/>
          <w:iCs/>
          <w:color w:val="000000" w:themeColor="text1"/>
          <w:sz w:val="20"/>
          <w:szCs w:val="24"/>
        </w:rPr>
        <w:t>Haemonchus</w:t>
      </w:r>
      <w:proofErr w:type="spellEnd"/>
      <w:r w:rsidRPr="00067C52">
        <w:rPr>
          <w:rFonts w:ascii="Times New Roman" w:hAnsi="Times New Roman" w:cs="Times New Roman"/>
          <w:bCs/>
          <w:color w:val="000000" w:themeColor="text1"/>
          <w:sz w:val="20"/>
          <w:szCs w:val="24"/>
        </w:rPr>
        <w:t xml:space="preserve">, </w:t>
      </w:r>
      <w:proofErr w:type="spellStart"/>
      <w:r w:rsidRPr="00067C52">
        <w:rPr>
          <w:rFonts w:ascii="Times New Roman" w:hAnsi="Times New Roman" w:cs="Times New Roman"/>
          <w:bCs/>
          <w:i/>
          <w:iCs/>
          <w:color w:val="000000" w:themeColor="text1"/>
          <w:sz w:val="20"/>
          <w:szCs w:val="24"/>
        </w:rPr>
        <w:t>Trichuris</w:t>
      </w:r>
      <w:proofErr w:type="spellEnd"/>
      <w:r w:rsidR="00067C52" w:rsidRPr="00067C52">
        <w:rPr>
          <w:rFonts w:ascii="Times New Roman" w:hAnsi="Times New Roman" w:cs="Times New Roman"/>
          <w:bCs/>
          <w:color w:val="000000" w:themeColor="text1"/>
          <w:sz w:val="20"/>
          <w:szCs w:val="24"/>
        </w:rPr>
        <w:t>,</w:t>
      </w:r>
      <w:r w:rsidRPr="00067C52">
        <w:rPr>
          <w:rFonts w:ascii="Times New Roman" w:hAnsi="Times New Roman" w:cs="Times New Roman"/>
          <w:bCs/>
          <w:color w:val="000000" w:themeColor="text1"/>
          <w:sz w:val="20"/>
          <w:szCs w:val="24"/>
        </w:rPr>
        <w:t xml:space="preserve"> </w:t>
      </w:r>
      <w:proofErr w:type="spellStart"/>
      <w:r w:rsidRPr="00067C52">
        <w:rPr>
          <w:rFonts w:ascii="Times New Roman" w:hAnsi="Times New Roman" w:cs="Times New Roman"/>
          <w:bCs/>
          <w:i/>
          <w:iCs/>
          <w:color w:val="000000" w:themeColor="text1"/>
          <w:sz w:val="20"/>
          <w:szCs w:val="24"/>
        </w:rPr>
        <w:t>Nematodirus</w:t>
      </w:r>
      <w:proofErr w:type="spellEnd"/>
      <w:r w:rsidRPr="00067C52">
        <w:rPr>
          <w:rFonts w:ascii="Times New Roman" w:hAnsi="Times New Roman" w:cs="Times New Roman"/>
          <w:bCs/>
          <w:color w:val="000000" w:themeColor="text1"/>
          <w:sz w:val="20"/>
          <w:szCs w:val="24"/>
        </w:rPr>
        <w:t xml:space="preserve">, </w:t>
      </w:r>
      <w:proofErr w:type="spellStart"/>
      <w:r w:rsidRPr="00067C52">
        <w:rPr>
          <w:rFonts w:ascii="Times New Roman" w:hAnsi="Times New Roman" w:cs="Times New Roman"/>
          <w:bCs/>
          <w:i/>
          <w:iCs/>
          <w:color w:val="000000" w:themeColor="text1"/>
          <w:sz w:val="20"/>
          <w:szCs w:val="24"/>
        </w:rPr>
        <w:t>Coccidia</w:t>
      </w:r>
      <w:proofErr w:type="spellEnd"/>
      <w:r w:rsidR="00BE638B" w:rsidRPr="00067C52">
        <w:rPr>
          <w:rFonts w:ascii="Times New Roman" w:hAnsi="Times New Roman" w:cs="Times New Roman"/>
          <w:bCs/>
          <w:i/>
          <w:iCs/>
          <w:color w:val="000000" w:themeColor="text1"/>
          <w:sz w:val="20"/>
          <w:szCs w:val="24"/>
        </w:rPr>
        <w:t>,</w:t>
      </w:r>
      <w:r w:rsidR="00BE638B">
        <w:rPr>
          <w:rFonts w:ascii="Times New Roman" w:hAnsi="Times New Roman" w:cs="Times New Roman"/>
          <w:bCs/>
          <w:i/>
          <w:iCs/>
          <w:color w:val="000000" w:themeColor="text1"/>
          <w:sz w:val="20"/>
          <w:szCs w:val="24"/>
        </w:rPr>
        <w:t xml:space="preserve"> </w:t>
      </w:r>
      <w:proofErr w:type="spellStart"/>
      <w:r w:rsidR="00BE638B" w:rsidRPr="00067C52">
        <w:rPr>
          <w:rFonts w:ascii="Times New Roman" w:hAnsi="Times New Roman" w:cs="Times New Roman"/>
          <w:bCs/>
          <w:i/>
          <w:iCs/>
          <w:color w:val="000000" w:themeColor="text1"/>
          <w:sz w:val="20"/>
          <w:szCs w:val="24"/>
        </w:rPr>
        <w:t>p</w:t>
      </w:r>
      <w:r w:rsidR="001160D8" w:rsidRPr="00067C52">
        <w:rPr>
          <w:rFonts w:ascii="Times New Roman" w:hAnsi="Times New Roman" w:cs="Times New Roman"/>
          <w:bCs/>
          <w:i/>
          <w:iCs/>
          <w:color w:val="000000" w:themeColor="text1"/>
          <w:sz w:val="20"/>
          <w:szCs w:val="24"/>
        </w:rPr>
        <w:t>aramphistomum</w:t>
      </w:r>
      <w:proofErr w:type="spellEnd"/>
      <w:r w:rsidR="001160D8" w:rsidRPr="00067C52">
        <w:rPr>
          <w:rFonts w:ascii="Times New Roman" w:hAnsi="Times New Roman" w:cs="Times New Roman"/>
          <w:bCs/>
          <w:i/>
          <w:iCs/>
          <w:color w:val="000000" w:themeColor="text1"/>
          <w:sz w:val="20"/>
          <w:szCs w:val="24"/>
        </w:rPr>
        <w:t xml:space="preserve"> </w:t>
      </w:r>
      <w:r w:rsidR="001160D8" w:rsidRPr="00067C52">
        <w:rPr>
          <w:rFonts w:ascii="Times New Roman" w:hAnsi="Times New Roman" w:cs="Times New Roman"/>
          <w:bCs/>
          <w:iCs/>
          <w:color w:val="000000" w:themeColor="text1"/>
          <w:sz w:val="20"/>
          <w:szCs w:val="24"/>
        </w:rPr>
        <w:t>and</w:t>
      </w:r>
      <w:r w:rsidR="001160D8" w:rsidRPr="00067C52">
        <w:rPr>
          <w:rFonts w:ascii="Times New Roman" w:hAnsi="Times New Roman" w:cs="Times New Roman"/>
          <w:bCs/>
          <w:i/>
          <w:iCs/>
          <w:color w:val="000000" w:themeColor="text1"/>
          <w:sz w:val="20"/>
          <w:szCs w:val="24"/>
        </w:rPr>
        <w:t xml:space="preserve"> </w:t>
      </w:r>
      <w:proofErr w:type="spellStart"/>
      <w:r w:rsidR="001160D8" w:rsidRPr="00067C52">
        <w:rPr>
          <w:rFonts w:ascii="Times New Roman" w:hAnsi="Times New Roman" w:cs="Times New Roman"/>
          <w:bCs/>
          <w:i/>
          <w:iCs/>
          <w:color w:val="000000" w:themeColor="text1"/>
          <w:sz w:val="20"/>
          <w:szCs w:val="24"/>
        </w:rPr>
        <w:t>Fasciola</w:t>
      </w:r>
      <w:proofErr w:type="spellEnd"/>
      <w:r w:rsidR="001160D8" w:rsidRPr="00067C52">
        <w:rPr>
          <w:rFonts w:ascii="Times New Roman" w:hAnsi="Times New Roman" w:cs="Times New Roman"/>
          <w:bCs/>
          <w:i/>
          <w:iCs/>
          <w:color w:val="000000" w:themeColor="text1"/>
          <w:sz w:val="20"/>
          <w:szCs w:val="24"/>
        </w:rPr>
        <w:t xml:space="preserve"> </w:t>
      </w:r>
      <w:r w:rsidRPr="00067C52">
        <w:rPr>
          <w:rFonts w:ascii="Times New Roman" w:hAnsi="Times New Roman" w:cs="Times New Roman"/>
          <w:bCs/>
          <w:color w:val="000000" w:themeColor="text1"/>
          <w:sz w:val="20"/>
          <w:szCs w:val="24"/>
        </w:rPr>
        <w:t xml:space="preserve">are prevalent in the areas of </w:t>
      </w:r>
      <w:proofErr w:type="spellStart"/>
      <w:r w:rsidR="00826415" w:rsidRPr="00067C52">
        <w:rPr>
          <w:rFonts w:ascii="Times New Roman" w:hAnsi="Times New Roman" w:cs="Times New Roman"/>
          <w:bCs/>
          <w:color w:val="000000" w:themeColor="text1"/>
          <w:sz w:val="20"/>
          <w:szCs w:val="24"/>
        </w:rPr>
        <w:t>Hulet</w:t>
      </w:r>
      <w:proofErr w:type="spellEnd"/>
      <w:r w:rsidR="00826415" w:rsidRPr="00067C52">
        <w:rPr>
          <w:rFonts w:ascii="Times New Roman" w:hAnsi="Times New Roman" w:cs="Times New Roman"/>
          <w:bCs/>
          <w:color w:val="000000" w:themeColor="text1"/>
          <w:sz w:val="20"/>
          <w:szCs w:val="24"/>
        </w:rPr>
        <w:t xml:space="preserve"> </w:t>
      </w:r>
      <w:proofErr w:type="spellStart"/>
      <w:r w:rsidR="00826415" w:rsidRPr="00067C52">
        <w:rPr>
          <w:rFonts w:ascii="Times New Roman" w:hAnsi="Times New Roman" w:cs="Times New Roman"/>
          <w:bCs/>
          <w:color w:val="000000" w:themeColor="text1"/>
          <w:sz w:val="20"/>
          <w:szCs w:val="24"/>
        </w:rPr>
        <w:t>ejjue</w:t>
      </w:r>
      <w:proofErr w:type="spellEnd"/>
      <w:r w:rsidR="00826415" w:rsidRPr="00067C52">
        <w:rPr>
          <w:rFonts w:ascii="Times New Roman" w:hAnsi="Times New Roman" w:cs="Times New Roman"/>
          <w:bCs/>
          <w:color w:val="000000" w:themeColor="text1"/>
          <w:sz w:val="20"/>
          <w:szCs w:val="24"/>
        </w:rPr>
        <w:t xml:space="preserve"> </w:t>
      </w:r>
      <w:proofErr w:type="spellStart"/>
      <w:r w:rsidR="00826415" w:rsidRPr="00067C52">
        <w:rPr>
          <w:rFonts w:ascii="Times New Roman" w:hAnsi="Times New Roman" w:cs="Times New Roman"/>
          <w:bCs/>
          <w:color w:val="000000" w:themeColor="text1"/>
          <w:sz w:val="20"/>
          <w:szCs w:val="24"/>
        </w:rPr>
        <w:t>Enesie</w:t>
      </w:r>
      <w:proofErr w:type="spellEnd"/>
      <w:r w:rsidR="000E00CD" w:rsidRPr="00067C52">
        <w:rPr>
          <w:rFonts w:ascii="Times New Roman" w:hAnsi="Times New Roman" w:cs="Times New Roman"/>
          <w:bCs/>
          <w:color w:val="000000" w:themeColor="text1"/>
          <w:sz w:val="20"/>
          <w:szCs w:val="24"/>
        </w:rPr>
        <w:t xml:space="preserve"> and </w:t>
      </w:r>
      <w:proofErr w:type="spellStart"/>
      <w:r w:rsidR="000E00CD" w:rsidRPr="00067C52">
        <w:rPr>
          <w:rFonts w:ascii="Times New Roman" w:hAnsi="Times New Roman" w:cs="Times New Roman"/>
          <w:bCs/>
          <w:color w:val="000000" w:themeColor="text1"/>
          <w:sz w:val="20"/>
          <w:szCs w:val="24"/>
        </w:rPr>
        <w:t>Bibugne</w:t>
      </w:r>
      <w:proofErr w:type="spellEnd"/>
      <w:r w:rsidR="00826415" w:rsidRPr="00067C52">
        <w:rPr>
          <w:rFonts w:ascii="Times New Roman" w:hAnsi="Times New Roman" w:cs="Times New Roman"/>
          <w:bCs/>
          <w:color w:val="000000" w:themeColor="text1"/>
          <w:sz w:val="20"/>
          <w:szCs w:val="24"/>
        </w:rPr>
        <w:t xml:space="preserve"> district</w:t>
      </w:r>
      <w:r w:rsidR="000E00CD" w:rsidRPr="00067C52">
        <w:rPr>
          <w:rFonts w:ascii="Times New Roman" w:hAnsi="Times New Roman" w:cs="Times New Roman"/>
          <w:bCs/>
          <w:color w:val="000000" w:themeColor="text1"/>
          <w:sz w:val="20"/>
          <w:szCs w:val="24"/>
        </w:rPr>
        <w:t>s</w:t>
      </w:r>
      <w:r w:rsidRPr="00067C52">
        <w:rPr>
          <w:rFonts w:ascii="Times New Roman" w:hAnsi="Times New Roman" w:cs="Times New Roman"/>
          <w:bCs/>
          <w:color w:val="000000" w:themeColor="text1"/>
          <w:sz w:val="20"/>
          <w:szCs w:val="24"/>
        </w:rPr>
        <w:t xml:space="preserve">. It has been reported that </w:t>
      </w:r>
      <w:proofErr w:type="spellStart"/>
      <w:r w:rsidRPr="00067C52">
        <w:rPr>
          <w:rFonts w:ascii="Times New Roman" w:hAnsi="Times New Roman" w:cs="Times New Roman"/>
          <w:bCs/>
          <w:i/>
          <w:iCs/>
          <w:color w:val="000000" w:themeColor="text1"/>
          <w:sz w:val="20"/>
          <w:szCs w:val="24"/>
        </w:rPr>
        <w:t>Coccidia</w:t>
      </w:r>
      <w:proofErr w:type="spellEnd"/>
      <w:r w:rsidRPr="00067C52">
        <w:rPr>
          <w:rFonts w:ascii="Times New Roman" w:hAnsi="Times New Roman" w:cs="Times New Roman"/>
          <w:bCs/>
          <w:i/>
          <w:iCs/>
          <w:color w:val="000000" w:themeColor="text1"/>
          <w:sz w:val="20"/>
          <w:szCs w:val="24"/>
        </w:rPr>
        <w:t xml:space="preserve"> </w:t>
      </w:r>
      <w:r w:rsidRPr="00067C52">
        <w:rPr>
          <w:rFonts w:ascii="Times New Roman" w:hAnsi="Times New Roman" w:cs="Times New Roman"/>
          <w:bCs/>
          <w:color w:val="000000" w:themeColor="text1"/>
          <w:sz w:val="20"/>
          <w:szCs w:val="24"/>
        </w:rPr>
        <w:t>and other gastrointestinal nematodes as mixed or single infections are the major parasitic diseases of sheep and goats in tropical and temperate climates (</w:t>
      </w:r>
      <w:proofErr w:type="spellStart"/>
      <w:r w:rsidRPr="00067C52">
        <w:rPr>
          <w:rFonts w:ascii="Times New Roman" w:hAnsi="Times New Roman" w:cs="Times New Roman"/>
          <w:bCs/>
          <w:color w:val="000000" w:themeColor="text1"/>
          <w:sz w:val="20"/>
          <w:szCs w:val="24"/>
        </w:rPr>
        <w:t>Faizala</w:t>
      </w:r>
      <w:proofErr w:type="spellEnd"/>
      <w:r w:rsidRPr="00067C52">
        <w:rPr>
          <w:rFonts w:ascii="Times New Roman" w:hAnsi="Times New Roman" w:cs="Times New Roman"/>
          <w:bCs/>
          <w:color w:val="000000" w:themeColor="text1"/>
          <w:sz w:val="20"/>
          <w:szCs w:val="24"/>
        </w:rPr>
        <w:t xml:space="preserve"> and </w:t>
      </w:r>
      <w:proofErr w:type="spellStart"/>
      <w:r w:rsidRPr="00067C52">
        <w:rPr>
          <w:rFonts w:ascii="Times New Roman" w:hAnsi="Times New Roman" w:cs="Times New Roman"/>
          <w:bCs/>
          <w:color w:val="000000" w:themeColor="text1"/>
          <w:sz w:val="20"/>
          <w:szCs w:val="24"/>
        </w:rPr>
        <w:t>Rajapakse</w:t>
      </w:r>
      <w:proofErr w:type="spellEnd"/>
      <w:r w:rsidRPr="00067C52">
        <w:rPr>
          <w:rFonts w:ascii="Times New Roman" w:hAnsi="Times New Roman" w:cs="Times New Roman"/>
          <w:bCs/>
          <w:color w:val="000000" w:themeColor="text1"/>
          <w:sz w:val="20"/>
          <w:szCs w:val="24"/>
        </w:rPr>
        <w:t xml:space="preserve">, 2001). Deaths due to </w:t>
      </w:r>
      <w:proofErr w:type="spellStart"/>
      <w:r w:rsidRPr="00067C52">
        <w:rPr>
          <w:rFonts w:ascii="Times New Roman" w:hAnsi="Times New Roman" w:cs="Times New Roman"/>
          <w:bCs/>
          <w:i/>
          <w:iCs/>
          <w:color w:val="000000" w:themeColor="text1"/>
          <w:sz w:val="20"/>
          <w:szCs w:val="24"/>
        </w:rPr>
        <w:t>Eimeria</w:t>
      </w:r>
      <w:proofErr w:type="spellEnd"/>
      <w:r w:rsidRPr="00067C52">
        <w:rPr>
          <w:rFonts w:ascii="Times New Roman" w:hAnsi="Times New Roman" w:cs="Times New Roman"/>
          <w:bCs/>
          <w:i/>
          <w:iCs/>
          <w:color w:val="000000" w:themeColor="text1"/>
          <w:sz w:val="20"/>
          <w:szCs w:val="24"/>
        </w:rPr>
        <w:t xml:space="preserve"> </w:t>
      </w:r>
      <w:r w:rsidRPr="00067C52">
        <w:rPr>
          <w:rFonts w:ascii="Times New Roman" w:hAnsi="Times New Roman" w:cs="Times New Roman"/>
          <w:bCs/>
          <w:color w:val="000000" w:themeColor="text1"/>
          <w:sz w:val="20"/>
          <w:szCs w:val="24"/>
        </w:rPr>
        <w:t>species may also occur though lowered productivity due to poor growth is usually unnoticed by farmers (</w:t>
      </w:r>
      <w:proofErr w:type="spellStart"/>
      <w:r w:rsidRPr="00067C52">
        <w:rPr>
          <w:rFonts w:ascii="Times New Roman" w:hAnsi="Times New Roman" w:cs="Times New Roman"/>
          <w:bCs/>
          <w:color w:val="000000" w:themeColor="text1"/>
          <w:sz w:val="20"/>
          <w:szCs w:val="24"/>
        </w:rPr>
        <w:t>Faizala</w:t>
      </w:r>
      <w:proofErr w:type="spellEnd"/>
      <w:r w:rsidRPr="00067C52">
        <w:rPr>
          <w:rFonts w:ascii="Times New Roman" w:hAnsi="Times New Roman" w:cs="Times New Roman"/>
          <w:bCs/>
          <w:color w:val="000000" w:themeColor="text1"/>
          <w:sz w:val="20"/>
          <w:szCs w:val="24"/>
        </w:rPr>
        <w:t xml:space="preserve"> </w:t>
      </w:r>
      <w:r w:rsidRPr="00067C52">
        <w:rPr>
          <w:rFonts w:ascii="Times New Roman" w:hAnsi="Times New Roman" w:cs="Times New Roman"/>
          <w:bCs/>
          <w:i/>
          <w:color w:val="000000" w:themeColor="text1"/>
          <w:sz w:val="20"/>
          <w:szCs w:val="24"/>
        </w:rPr>
        <w:t>et al</w:t>
      </w:r>
      <w:r w:rsidRPr="00067C52">
        <w:rPr>
          <w:rFonts w:ascii="Times New Roman" w:hAnsi="Times New Roman" w:cs="Times New Roman"/>
          <w:bCs/>
          <w:color w:val="000000" w:themeColor="text1"/>
          <w:sz w:val="20"/>
          <w:szCs w:val="24"/>
        </w:rPr>
        <w:t xml:space="preserve">., 1999). </w:t>
      </w:r>
      <w:r w:rsidR="00FE2F91" w:rsidRPr="00067C52">
        <w:rPr>
          <w:rFonts w:ascii="Times New Roman" w:hAnsi="Times New Roman" w:cs="Times New Roman"/>
          <w:bCs/>
          <w:color w:val="000000" w:themeColor="text1"/>
          <w:sz w:val="20"/>
          <w:szCs w:val="24"/>
        </w:rPr>
        <w:t>Prevailing agro-climatic conditions like overstocking of the animals,</w:t>
      </w:r>
      <w:r w:rsidR="000E00CD" w:rsidRPr="00067C52">
        <w:rPr>
          <w:rFonts w:ascii="Times New Roman" w:hAnsi="Times New Roman" w:cs="Times New Roman"/>
          <w:bCs/>
          <w:color w:val="000000" w:themeColor="text1"/>
          <w:sz w:val="20"/>
          <w:szCs w:val="24"/>
        </w:rPr>
        <w:t xml:space="preserve"> poor grazing management, irregular </w:t>
      </w:r>
      <w:proofErr w:type="spellStart"/>
      <w:r w:rsidR="000E00CD" w:rsidRPr="00067C52">
        <w:rPr>
          <w:rFonts w:ascii="Times New Roman" w:hAnsi="Times New Roman" w:cs="Times New Roman"/>
          <w:bCs/>
          <w:color w:val="000000" w:themeColor="text1"/>
          <w:sz w:val="20"/>
          <w:szCs w:val="24"/>
        </w:rPr>
        <w:t>deworming</w:t>
      </w:r>
      <w:proofErr w:type="spellEnd"/>
      <w:r w:rsidR="000E00CD" w:rsidRPr="00067C52">
        <w:rPr>
          <w:rFonts w:ascii="Times New Roman" w:hAnsi="Times New Roman" w:cs="Times New Roman"/>
          <w:bCs/>
          <w:color w:val="000000" w:themeColor="text1"/>
          <w:sz w:val="20"/>
          <w:szCs w:val="24"/>
        </w:rPr>
        <w:t>,</w:t>
      </w:r>
      <w:r w:rsidR="00FE2F91" w:rsidRPr="00067C52">
        <w:rPr>
          <w:rFonts w:ascii="Times New Roman" w:hAnsi="Times New Roman" w:cs="Times New Roman"/>
          <w:bCs/>
          <w:color w:val="000000" w:themeColor="text1"/>
          <w:sz w:val="20"/>
          <w:szCs w:val="24"/>
        </w:rPr>
        <w:t xml:space="preserve"> grazing of young and adult animals together with poorly drained land provide ideal conditions for transmission of the </w:t>
      </w:r>
      <w:proofErr w:type="spellStart"/>
      <w:r w:rsidR="00FE2F91" w:rsidRPr="00067C52">
        <w:rPr>
          <w:rFonts w:ascii="Times New Roman" w:hAnsi="Times New Roman" w:cs="Times New Roman"/>
          <w:bCs/>
          <w:color w:val="000000" w:themeColor="text1"/>
          <w:sz w:val="20"/>
          <w:szCs w:val="24"/>
        </w:rPr>
        <w:t>endoparasites</w:t>
      </w:r>
      <w:proofErr w:type="spellEnd"/>
      <w:r w:rsidR="00FE2F91" w:rsidRPr="00067C52">
        <w:rPr>
          <w:rFonts w:ascii="Times New Roman" w:hAnsi="Times New Roman" w:cs="Times New Roman"/>
          <w:bCs/>
          <w:color w:val="000000" w:themeColor="text1"/>
          <w:sz w:val="20"/>
          <w:szCs w:val="24"/>
        </w:rPr>
        <w:t xml:space="preserve"> to build up clinical infe</w:t>
      </w:r>
      <w:r w:rsidR="000E00CD" w:rsidRPr="00067C52">
        <w:rPr>
          <w:rFonts w:ascii="Times New Roman" w:hAnsi="Times New Roman" w:cs="Times New Roman"/>
          <w:bCs/>
          <w:color w:val="000000" w:themeColor="text1"/>
          <w:sz w:val="20"/>
          <w:szCs w:val="24"/>
        </w:rPr>
        <w:t>c</w:t>
      </w:r>
      <w:r w:rsidR="00FE2F91" w:rsidRPr="00067C52">
        <w:rPr>
          <w:rFonts w:ascii="Times New Roman" w:hAnsi="Times New Roman" w:cs="Times New Roman"/>
          <w:bCs/>
          <w:color w:val="000000" w:themeColor="text1"/>
          <w:sz w:val="20"/>
          <w:szCs w:val="24"/>
        </w:rPr>
        <w:t xml:space="preserve">tion of the host. The overall higher incidence of nematodes infestation in the areas surveyed could be attributed to lower immunity of hosts as a result of malnutrition. As the livestock in that area under investigation largely depended on grazing in deteriorated range-lands. It was also observed that farms in these areas lacked fences and cattle, sheep and goats used the same pasture for grazing. In conclusion, various </w:t>
      </w:r>
      <w:r w:rsidR="00FE2F91" w:rsidRPr="00067C52">
        <w:rPr>
          <w:rFonts w:ascii="Times New Roman" w:hAnsi="Times New Roman" w:cs="Times New Roman"/>
          <w:bCs/>
          <w:color w:val="000000" w:themeColor="text1"/>
          <w:sz w:val="20"/>
          <w:szCs w:val="24"/>
        </w:rPr>
        <w:lastRenderedPageBreak/>
        <w:t xml:space="preserve">gastrointestinal parasites have been found in both sheep and goats. Regular control measures should be practiced to reduce the parasitic burdens in the affected areas. </w:t>
      </w:r>
    </w:p>
    <w:p w:rsidR="00BE638B" w:rsidRPr="00067C52" w:rsidRDefault="00BE638B" w:rsidP="00B06EBB">
      <w:pPr>
        <w:autoSpaceDE w:val="0"/>
        <w:autoSpaceDN w:val="0"/>
        <w:adjustRightInd w:val="0"/>
        <w:snapToGrid w:val="0"/>
        <w:spacing w:after="0" w:line="240" w:lineRule="auto"/>
        <w:ind w:firstLine="425"/>
        <w:jc w:val="both"/>
        <w:rPr>
          <w:rFonts w:ascii="Times New Roman" w:hAnsi="Times New Roman" w:cs="Times New Roman"/>
          <w:bCs/>
          <w:color w:val="000000" w:themeColor="text1"/>
          <w:sz w:val="20"/>
          <w:szCs w:val="24"/>
          <w:lang w:eastAsia="zh-CN"/>
        </w:rPr>
      </w:pPr>
    </w:p>
    <w:p w:rsidR="009F7AAD" w:rsidRPr="00067C52" w:rsidRDefault="00BE638B" w:rsidP="00B06EBB">
      <w:pPr>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pPr>
      <w:r w:rsidRPr="00067C52">
        <w:rPr>
          <w:rFonts w:ascii="Times New Roman" w:hAnsi="Times New Roman" w:cs="Times New Roman"/>
          <w:b/>
          <w:color w:val="000000" w:themeColor="text1"/>
          <w:sz w:val="20"/>
          <w:szCs w:val="24"/>
        </w:rPr>
        <w:t>5.</w:t>
      </w:r>
      <w:r>
        <w:rPr>
          <w:rFonts w:ascii="Times New Roman" w:hAnsi="Times New Roman" w:cs="Times New Roman" w:hint="eastAsia"/>
          <w:b/>
          <w:color w:val="000000" w:themeColor="text1"/>
          <w:sz w:val="20"/>
          <w:szCs w:val="24"/>
          <w:lang w:eastAsia="zh-CN"/>
        </w:rPr>
        <w:t xml:space="preserve"> </w:t>
      </w:r>
      <w:r w:rsidRPr="00067C52">
        <w:rPr>
          <w:rFonts w:ascii="Times New Roman" w:hAnsi="Times New Roman" w:cs="Times New Roman"/>
          <w:b/>
          <w:color w:val="000000" w:themeColor="text1"/>
          <w:sz w:val="20"/>
          <w:szCs w:val="24"/>
        </w:rPr>
        <w:t>Conclusion</w:t>
      </w:r>
      <w:r w:rsidR="00183AA5">
        <w:rPr>
          <w:rFonts w:ascii="Times New Roman" w:hAnsi="Times New Roman" w:cs="Times New Roman" w:hint="eastAsia"/>
          <w:b/>
          <w:color w:val="000000" w:themeColor="text1"/>
          <w:sz w:val="20"/>
          <w:szCs w:val="24"/>
          <w:lang w:eastAsia="zh-CN"/>
        </w:rPr>
        <w:t xml:space="preserve"> </w:t>
      </w:r>
      <w:r w:rsidRPr="00067C52">
        <w:rPr>
          <w:rFonts w:ascii="Times New Roman" w:hAnsi="Times New Roman" w:cs="Times New Roman"/>
          <w:b/>
          <w:color w:val="000000" w:themeColor="text1"/>
          <w:sz w:val="20"/>
          <w:szCs w:val="24"/>
        </w:rPr>
        <w:t>and Recommendations</w:t>
      </w:r>
    </w:p>
    <w:p w:rsidR="009F7AAD" w:rsidRPr="00067C52" w:rsidRDefault="009F7AAD" w:rsidP="00B06EBB">
      <w:pPr>
        <w:snapToGrid w:val="0"/>
        <w:spacing w:after="0" w:line="240" w:lineRule="auto"/>
        <w:ind w:firstLine="425"/>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 xml:space="preserve">The result of the present study indicated that </w:t>
      </w:r>
      <w:proofErr w:type="spellStart"/>
      <w:r w:rsidRPr="00067C52">
        <w:rPr>
          <w:rFonts w:ascii="Times New Roman" w:hAnsi="Times New Roman" w:cs="Times New Roman"/>
          <w:iCs/>
          <w:color w:val="000000" w:themeColor="text1"/>
          <w:sz w:val="20"/>
          <w:szCs w:val="24"/>
        </w:rPr>
        <w:t>endoparasites</w:t>
      </w:r>
      <w:proofErr w:type="spellEnd"/>
      <w:r w:rsidRPr="00067C52">
        <w:rPr>
          <w:rFonts w:ascii="Times New Roman" w:hAnsi="Times New Roman" w:cs="Times New Roman"/>
          <w:b/>
          <w:i/>
          <w:iCs/>
          <w:color w:val="000000" w:themeColor="text1"/>
          <w:sz w:val="20"/>
          <w:szCs w:val="24"/>
        </w:rPr>
        <w:t xml:space="preserve"> </w:t>
      </w:r>
      <w:r w:rsidRPr="00067C52">
        <w:rPr>
          <w:rFonts w:ascii="Times New Roman" w:hAnsi="Times New Roman" w:cs="Times New Roman"/>
          <w:color w:val="000000" w:themeColor="text1"/>
          <w:sz w:val="20"/>
          <w:szCs w:val="24"/>
        </w:rPr>
        <w:t xml:space="preserve">are an important parasite in sheep and goats in the study areas. Consequently species of the animals were the major risk factors for </w:t>
      </w:r>
      <w:proofErr w:type="spellStart"/>
      <w:r w:rsidRPr="00067C52">
        <w:rPr>
          <w:rFonts w:ascii="Times New Roman" w:hAnsi="Times New Roman" w:cs="Times New Roman"/>
          <w:iCs/>
          <w:color w:val="000000" w:themeColor="text1"/>
          <w:sz w:val="20"/>
          <w:szCs w:val="24"/>
        </w:rPr>
        <w:t>endoparasites</w:t>
      </w:r>
      <w:proofErr w:type="spellEnd"/>
      <w:r w:rsidRPr="00067C52">
        <w:rPr>
          <w:rFonts w:ascii="Times New Roman" w:hAnsi="Times New Roman" w:cs="Times New Roman"/>
          <w:i/>
          <w:iCs/>
          <w:color w:val="000000" w:themeColor="text1"/>
          <w:sz w:val="20"/>
          <w:szCs w:val="24"/>
        </w:rPr>
        <w:t xml:space="preserve"> </w:t>
      </w:r>
      <w:r w:rsidRPr="00067C52">
        <w:rPr>
          <w:rFonts w:ascii="Times New Roman" w:hAnsi="Times New Roman" w:cs="Times New Roman"/>
          <w:color w:val="000000" w:themeColor="text1"/>
          <w:sz w:val="20"/>
          <w:szCs w:val="24"/>
        </w:rPr>
        <w:t xml:space="preserve">infection in the study areas. The high prevalence of GIT found in this study could be associated to lack of awareness about the transmission and control of </w:t>
      </w:r>
      <w:proofErr w:type="spellStart"/>
      <w:r w:rsidR="001B409A" w:rsidRPr="00067C52">
        <w:rPr>
          <w:rFonts w:ascii="Times New Roman" w:hAnsi="Times New Roman" w:cs="Times New Roman"/>
          <w:color w:val="000000" w:themeColor="text1"/>
          <w:sz w:val="20"/>
          <w:szCs w:val="24"/>
        </w:rPr>
        <w:t>endoparasites</w:t>
      </w:r>
      <w:proofErr w:type="spellEnd"/>
      <w:r w:rsidR="003A5BA4" w:rsidRPr="00067C52">
        <w:rPr>
          <w:rFonts w:ascii="Times New Roman" w:hAnsi="Times New Roman" w:cs="Times New Roman"/>
          <w:color w:val="000000" w:themeColor="text1"/>
          <w:sz w:val="20"/>
          <w:szCs w:val="24"/>
        </w:rPr>
        <w:t>.</w:t>
      </w:r>
      <w:r w:rsidRPr="00067C52">
        <w:rPr>
          <w:rFonts w:ascii="Times New Roman" w:hAnsi="Times New Roman" w:cs="Times New Roman"/>
          <w:color w:val="000000" w:themeColor="text1"/>
          <w:sz w:val="20"/>
          <w:szCs w:val="24"/>
        </w:rPr>
        <w:t xml:space="preserve"> Furthermore, the extensive management systems and the tendency of farmers to graze their animals in these areas because of feed scarcity. </w:t>
      </w:r>
    </w:p>
    <w:p w:rsidR="009F7AAD" w:rsidRPr="00067C52" w:rsidRDefault="009F7AAD" w:rsidP="00B06EB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Therefore based on the above conclusion the following recommendations are foreword:</w:t>
      </w:r>
    </w:p>
    <w:p w:rsidR="009F7AAD" w:rsidRPr="00067C52" w:rsidRDefault="009F7AAD" w:rsidP="00B06EBB">
      <w:pPr>
        <w:numPr>
          <w:ilvl w:val="0"/>
          <w:numId w:val="2"/>
        </w:numPr>
        <w:autoSpaceDE w:val="0"/>
        <w:autoSpaceDN w:val="0"/>
        <w:adjustRightInd w:val="0"/>
        <w:snapToGrid w:val="0"/>
        <w:spacing w:after="0" w:line="240" w:lineRule="auto"/>
        <w:ind w:left="0" w:firstLine="425"/>
        <w:contextualSpacing/>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 xml:space="preserve">Awareness creations to small ruminant owners in relation to transmission, prevention and control methods of </w:t>
      </w:r>
      <w:proofErr w:type="spellStart"/>
      <w:r w:rsidR="008917CC" w:rsidRPr="00067C52">
        <w:rPr>
          <w:rFonts w:ascii="Times New Roman" w:hAnsi="Times New Roman" w:cs="Times New Roman"/>
          <w:color w:val="000000" w:themeColor="text1"/>
          <w:sz w:val="20"/>
          <w:szCs w:val="24"/>
        </w:rPr>
        <w:t>endoparasites</w:t>
      </w:r>
      <w:proofErr w:type="spellEnd"/>
      <w:r w:rsidRPr="00067C52">
        <w:rPr>
          <w:rFonts w:ascii="Times New Roman" w:hAnsi="Times New Roman" w:cs="Times New Roman"/>
          <w:color w:val="000000" w:themeColor="text1"/>
          <w:sz w:val="20"/>
          <w:szCs w:val="24"/>
        </w:rPr>
        <w:t xml:space="preserve"> in the study areas.</w:t>
      </w:r>
    </w:p>
    <w:p w:rsidR="009F7AAD" w:rsidRPr="00067C52" w:rsidRDefault="009F7AAD" w:rsidP="00B06EBB">
      <w:pPr>
        <w:numPr>
          <w:ilvl w:val="0"/>
          <w:numId w:val="2"/>
        </w:numPr>
        <w:autoSpaceDE w:val="0"/>
        <w:autoSpaceDN w:val="0"/>
        <w:adjustRightInd w:val="0"/>
        <w:snapToGrid w:val="0"/>
        <w:spacing w:after="0" w:line="240" w:lineRule="auto"/>
        <w:ind w:left="0" w:firstLine="425"/>
        <w:contextualSpacing/>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 xml:space="preserve">Further studies should be designed about economic loss, dynamics of the disease and </w:t>
      </w:r>
      <w:proofErr w:type="spellStart"/>
      <w:r w:rsidRPr="00067C52">
        <w:rPr>
          <w:rFonts w:ascii="Times New Roman" w:hAnsi="Times New Roman" w:cs="Times New Roman"/>
          <w:color w:val="000000" w:themeColor="text1"/>
          <w:sz w:val="20"/>
          <w:szCs w:val="24"/>
        </w:rPr>
        <w:t>anthelmintics</w:t>
      </w:r>
      <w:proofErr w:type="spellEnd"/>
      <w:r w:rsidRPr="00067C52">
        <w:rPr>
          <w:rFonts w:ascii="Times New Roman" w:hAnsi="Times New Roman" w:cs="Times New Roman"/>
          <w:color w:val="000000" w:themeColor="text1"/>
          <w:sz w:val="20"/>
          <w:szCs w:val="24"/>
        </w:rPr>
        <w:t xml:space="preserve"> efficacy against </w:t>
      </w:r>
      <w:proofErr w:type="spellStart"/>
      <w:r w:rsidRPr="00067C52">
        <w:rPr>
          <w:rFonts w:ascii="Times New Roman" w:hAnsi="Times New Roman" w:cs="Times New Roman"/>
          <w:color w:val="000000" w:themeColor="text1"/>
          <w:sz w:val="20"/>
          <w:szCs w:val="24"/>
        </w:rPr>
        <w:t>endoparasites</w:t>
      </w:r>
      <w:proofErr w:type="spellEnd"/>
      <w:r w:rsidRPr="00067C52">
        <w:rPr>
          <w:rFonts w:ascii="Times New Roman" w:hAnsi="Times New Roman" w:cs="Times New Roman"/>
          <w:color w:val="000000" w:themeColor="text1"/>
          <w:sz w:val="20"/>
          <w:szCs w:val="24"/>
        </w:rPr>
        <w:t>.</w:t>
      </w:r>
    </w:p>
    <w:p w:rsidR="007F5756" w:rsidRPr="00067C52" w:rsidRDefault="007F5756" w:rsidP="00B06EBB">
      <w:pPr>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pPr>
    </w:p>
    <w:p w:rsidR="007F5756" w:rsidRPr="00067C52" w:rsidRDefault="00C85C03" w:rsidP="00BE638B">
      <w:pPr>
        <w:autoSpaceDE w:val="0"/>
        <w:autoSpaceDN w:val="0"/>
        <w:adjustRightInd w:val="0"/>
        <w:snapToGrid w:val="0"/>
        <w:spacing w:after="0" w:line="240" w:lineRule="auto"/>
        <w:jc w:val="both"/>
        <w:rPr>
          <w:rFonts w:ascii="Times New Roman" w:hAnsi="Times New Roman" w:cs="Times New Roman"/>
          <w:iCs/>
          <w:color w:val="000000" w:themeColor="text1"/>
          <w:sz w:val="20"/>
          <w:szCs w:val="24"/>
        </w:rPr>
      </w:pPr>
      <w:r w:rsidRPr="00067C52">
        <w:rPr>
          <w:rFonts w:ascii="Times New Roman" w:hAnsi="Times New Roman" w:cs="Times New Roman"/>
          <w:b/>
          <w:bCs/>
          <w:color w:val="000000" w:themeColor="text1"/>
          <w:sz w:val="20"/>
          <w:szCs w:val="24"/>
        </w:rPr>
        <w:t>Corresponding Author:</w:t>
      </w:r>
      <w:r w:rsidR="00067C52" w:rsidRPr="00067C52">
        <w:rPr>
          <w:rFonts w:ascii="Times New Roman" w:hAnsi="Times New Roman" w:cs="Times New Roman"/>
          <w:iCs/>
          <w:color w:val="000000" w:themeColor="text1"/>
          <w:sz w:val="20"/>
          <w:szCs w:val="24"/>
        </w:rPr>
        <w:t xml:space="preserve"> </w:t>
      </w:r>
    </w:p>
    <w:p w:rsidR="00C85C03" w:rsidRPr="00067C52" w:rsidRDefault="00C85C03" w:rsidP="00BE638B">
      <w:pPr>
        <w:autoSpaceDE w:val="0"/>
        <w:autoSpaceDN w:val="0"/>
        <w:adjustRightInd w:val="0"/>
        <w:snapToGrid w:val="0"/>
        <w:spacing w:after="0" w:line="240" w:lineRule="auto"/>
        <w:jc w:val="both"/>
        <w:rPr>
          <w:rFonts w:ascii="Times New Roman" w:hAnsi="Times New Roman" w:cs="Times New Roman"/>
          <w:iCs/>
          <w:color w:val="000000" w:themeColor="text1"/>
          <w:sz w:val="20"/>
          <w:szCs w:val="24"/>
        </w:rPr>
      </w:pPr>
      <w:proofErr w:type="spellStart"/>
      <w:r w:rsidRPr="00067C52">
        <w:rPr>
          <w:rFonts w:ascii="Times New Roman" w:hAnsi="Times New Roman" w:cs="Times New Roman"/>
          <w:iCs/>
          <w:color w:val="000000" w:themeColor="text1"/>
          <w:sz w:val="20"/>
          <w:szCs w:val="24"/>
        </w:rPr>
        <w:t>Birara</w:t>
      </w:r>
      <w:proofErr w:type="spellEnd"/>
      <w:r w:rsidRPr="00067C52">
        <w:rPr>
          <w:rFonts w:ascii="Times New Roman" w:hAnsi="Times New Roman" w:cs="Times New Roman"/>
          <w:iCs/>
          <w:color w:val="000000" w:themeColor="text1"/>
          <w:sz w:val="20"/>
          <w:szCs w:val="24"/>
        </w:rPr>
        <w:t xml:space="preserve"> </w:t>
      </w:r>
      <w:proofErr w:type="spellStart"/>
      <w:r w:rsidRPr="00067C52">
        <w:rPr>
          <w:rFonts w:ascii="Times New Roman" w:hAnsi="Times New Roman" w:cs="Times New Roman"/>
          <w:iCs/>
          <w:color w:val="000000" w:themeColor="text1"/>
          <w:sz w:val="20"/>
          <w:szCs w:val="24"/>
        </w:rPr>
        <w:t>Ayalneh</w:t>
      </w:r>
      <w:proofErr w:type="spellEnd"/>
      <w:r w:rsidRPr="00067C52">
        <w:rPr>
          <w:rFonts w:ascii="Times New Roman" w:hAnsi="Times New Roman" w:cs="Times New Roman"/>
          <w:iCs/>
          <w:color w:val="000000" w:themeColor="text1"/>
          <w:sz w:val="20"/>
          <w:szCs w:val="24"/>
        </w:rPr>
        <w:t xml:space="preserve"> </w:t>
      </w:r>
      <w:proofErr w:type="spellStart"/>
      <w:r w:rsidRPr="00067C52">
        <w:rPr>
          <w:rFonts w:ascii="Times New Roman" w:hAnsi="Times New Roman" w:cs="Times New Roman"/>
          <w:iCs/>
          <w:color w:val="000000" w:themeColor="text1"/>
          <w:sz w:val="20"/>
          <w:szCs w:val="24"/>
        </w:rPr>
        <w:t>Tamiru</w:t>
      </w:r>
      <w:proofErr w:type="spellEnd"/>
    </w:p>
    <w:p w:rsidR="00BE09C6" w:rsidRPr="00067C52" w:rsidRDefault="00C85C03" w:rsidP="00BE638B">
      <w:pPr>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pPr>
      <w:proofErr w:type="spellStart"/>
      <w:r w:rsidRPr="00067C52">
        <w:rPr>
          <w:rFonts w:ascii="Times New Roman" w:hAnsi="Times New Roman" w:cs="Times New Roman"/>
          <w:color w:val="000000" w:themeColor="text1"/>
          <w:sz w:val="20"/>
          <w:szCs w:val="24"/>
        </w:rPr>
        <w:t>Hulet</w:t>
      </w:r>
      <w:proofErr w:type="spellEnd"/>
      <w:r w:rsidRPr="00067C52">
        <w:rPr>
          <w:rFonts w:ascii="Times New Roman" w:hAnsi="Times New Roman" w:cs="Times New Roman"/>
          <w:color w:val="000000" w:themeColor="text1"/>
          <w:sz w:val="20"/>
          <w:szCs w:val="24"/>
        </w:rPr>
        <w:t xml:space="preserve"> </w:t>
      </w:r>
      <w:proofErr w:type="spellStart"/>
      <w:r w:rsidRPr="00067C52">
        <w:rPr>
          <w:rFonts w:ascii="Times New Roman" w:hAnsi="Times New Roman" w:cs="Times New Roman"/>
          <w:color w:val="000000" w:themeColor="text1"/>
          <w:sz w:val="20"/>
          <w:szCs w:val="24"/>
        </w:rPr>
        <w:t>Ejjue</w:t>
      </w:r>
      <w:proofErr w:type="spellEnd"/>
      <w:r w:rsidRPr="00067C52">
        <w:rPr>
          <w:rFonts w:ascii="Times New Roman" w:hAnsi="Times New Roman" w:cs="Times New Roman"/>
          <w:color w:val="000000" w:themeColor="text1"/>
          <w:sz w:val="20"/>
          <w:szCs w:val="24"/>
        </w:rPr>
        <w:t xml:space="preserve"> </w:t>
      </w:r>
      <w:proofErr w:type="spellStart"/>
      <w:r w:rsidRPr="00067C52">
        <w:rPr>
          <w:rFonts w:ascii="Times New Roman" w:hAnsi="Times New Roman" w:cs="Times New Roman"/>
          <w:color w:val="000000" w:themeColor="text1"/>
          <w:sz w:val="20"/>
          <w:szCs w:val="24"/>
        </w:rPr>
        <w:t>Enesie</w:t>
      </w:r>
      <w:proofErr w:type="spellEnd"/>
      <w:r w:rsidRPr="00067C52">
        <w:rPr>
          <w:rFonts w:ascii="Times New Roman" w:hAnsi="Times New Roman" w:cs="Times New Roman"/>
          <w:color w:val="000000" w:themeColor="text1"/>
          <w:sz w:val="20"/>
          <w:szCs w:val="24"/>
        </w:rPr>
        <w:t xml:space="preserve"> District Veterinary Clinic </w:t>
      </w:r>
      <w:r w:rsidR="00BE09C6" w:rsidRPr="00067C52">
        <w:rPr>
          <w:rFonts w:ascii="Times New Roman" w:hAnsi="Times New Roman" w:cs="Times New Roman"/>
          <w:color w:val="000000" w:themeColor="text1"/>
          <w:sz w:val="20"/>
          <w:szCs w:val="24"/>
        </w:rPr>
        <w:t xml:space="preserve">East </w:t>
      </w:r>
      <w:proofErr w:type="spellStart"/>
      <w:r w:rsidR="00BE09C6" w:rsidRPr="00067C52">
        <w:rPr>
          <w:rFonts w:ascii="Times New Roman" w:hAnsi="Times New Roman" w:cs="Times New Roman"/>
          <w:color w:val="000000" w:themeColor="text1"/>
          <w:sz w:val="20"/>
          <w:szCs w:val="24"/>
        </w:rPr>
        <w:t>gojjam</w:t>
      </w:r>
      <w:proofErr w:type="spellEnd"/>
      <w:r w:rsidR="00BE09C6" w:rsidRPr="00067C52">
        <w:rPr>
          <w:rFonts w:ascii="Times New Roman" w:hAnsi="Times New Roman" w:cs="Times New Roman"/>
          <w:color w:val="000000" w:themeColor="text1"/>
          <w:sz w:val="20"/>
          <w:szCs w:val="24"/>
        </w:rPr>
        <w:t xml:space="preserve"> zone, Northwest Ethiopia.</w:t>
      </w:r>
    </w:p>
    <w:p w:rsidR="007F5756" w:rsidRPr="00067C52" w:rsidRDefault="00EA7B43" w:rsidP="00BE638B">
      <w:pPr>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Tel</w:t>
      </w:r>
      <w:r w:rsidR="00C85C03" w:rsidRPr="00067C52">
        <w:rPr>
          <w:rFonts w:ascii="Times New Roman" w:hAnsi="Times New Roman" w:cs="Times New Roman"/>
          <w:color w:val="000000" w:themeColor="text1"/>
          <w:sz w:val="20"/>
          <w:szCs w:val="24"/>
        </w:rPr>
        <w:t>.</w:t>
      </w:r>
      <w:r w:rsidR="00067C52" w:rsidRPr="00067C52">
        <w:rPr>
          <w:rFonts w:ascii="Times New Roman" w:hAnsi="Times New Roman" w:cs="Times New Roman"/>
          <w:color w:val="000000" w:themeColor="text1"/>
          <w:sz w:val="20"/>
          <w:szCs w:val="24"/>
        </w:rPr>
        <w:t xml:space="preserve"> </w:t>
      </w:r>
      <w:r w:rsidR="00C85C03" w:rsidRPr="00067C52">
        <w:rPr>
          <w:rFonts w:ascii="Times New Roman" w:hAnsi="Times New Roman" w:cs="Times New Roman"/>
          <w:color w:val="000000" w:themeColor="text1"/>
          <w:sz w:val="20"/>
          <w:szCs w:val="24"/>
        </w:rPr>
        <w:t>0923547361.</w:t>
      </w:r>
    </w:p>
    <w:p w:rsidR="008917CC" w:rsidRPr="00067C52" w:rsidRDefault="00C85C03" w:rsidP="00BE638B">
      <w:pPr>
        <w:autoSpaceDE w:val="0"/>
        <w:autoSpaceDN w:val="0"/>
        <w:adjustRightInd w:val="0"/>
        <w:snapToGrid w:val="0"/>
        <w:spacing w:after="0" w:line="240" w:lineRule="auto"/>
        <w:jc w:val="both"/>
        <w:rPr>
          <w:rFonts w:ascii="Times New Roman" w:hAnsi="Times New Roman" w:cs="Times New Roman"/>
          <w:sz w:val="20"/>
          <w:lang w:eastAsia="zh-CN"/>
        </w:rPr>
      </w:pPr>
      <w:r w:rsidRPr="00067C52">
        <w:rPr>
          <w:rFonts w:ascii="Times New Roman" w:hAnsi="Times New Roman" w:cs="Times New Roman"/>
          <w:color w:val="000000" w:themeColor="text1"/>
          <w:sz w:val="20"/>
          <w:szCs w:val="24"/>
        </w:rPr>
        <w:t xml:space="preserve">E-mail: </w:t>
      </w:r>
      <w:hyperlink r:id="rId13" w:history="1">
        <w:r w:rsidRPr="00067C52">
          <w:rPr>
            <w:rStyle w:val="Hyperlink"/>
            <w:rFonts w:ascii="Times New Roman" w:hAnsi="Times New Roman" w:cs="Times New Roman"/>
            <w:color w:val="000000" w:themeColor="text1"/>
            <w:sz w:val="20"/>
            <w:szCs w:val="24"/>
          </w:rPr>
          <w:t>biraraayalneh@gmail.com</w:t>
        </w:r>
      </w:hyperlink>
    </w:p>
    <w:p w:rsidR="00BE28E8" w:rsidRPr="00067C52" w:rsidRDefault="00BE28E8" w:rsidP="00B06EBB">
      <w:pPr>
        <w:autoSpaceDE w:val="0"/>
        <w:autoSpaceDN w:val="0"/>
        <w:adjustRightInd w:val="0"/>
        <w:snapToGrid w:val="0"/>
        <w:spacing w:after="0" w:line="240" w:lineRule="auto"/>
        <w:ind w:firstLine="425"/>
        <w:jc w:val="both"/>
        <w:rPr>
          <w:rFonts w:ascii="Times New Roman" w:hAnsi="Times New Roman" w:cs="Times New Roman"/>
          <w:sz w:val="20"/>
          <w:lang w:eastAsia="zh-CN"/>
        </w:rPr>
      </w:pPr>
    </w:p>
    <w:p w:rsidR="00BE28E8" w:rsidRPr="00067C52" w:rsidRDefault="00BE28E8" w:rsidP="00BE638B">
      <w:pPr>
        <w:autoSpaceDE w:val="0"/>
        <w:autoSpaceDN w:val="0"/>
        <w:adjustRightInd w:val="0"/>
        <w:snapToGrid w:val="0"/>
        <w:spacing w:after="0" w:line="240" w:lineRule="auto"/>
        <w:jc w:val="center"/>
        <w:rPr>
          <w:rFonts w:ascii="Times New Roman" w:hAnsi="Times New Roman" w:cs="Times New Roman"/>
          <w:color w:val="000000" w:themeColor="text1"/>
          <w:sz w:val="20"/>
          <w:szCs w:val="24"/>
          <w:lang w:eastAsia="zh-CN"/>
        </w:rPr>
      </w:pPr>
      <w:r w:rsidRPr="00067C52">
        <w:rPr>
          <w:rFonts w:ascii="Times New Roman" w:hAnsi="Times New Roman" w:cs="Times New Roman"/>
          <w:noProof/>
          <w:sz w:val="20"/>
          <w:lang w:eastAsia="zh-CN"/>
        </w:rPr>
        <w:drawing>
          <wp:inline distT="0" distB="0" distL="0" distR="0">
            <wp:extent cx="1507695" cy="1757238"/>
            <wp:effectExtent l="19050" t="0" r="0" b="0"/>
            <wp:docPr id="2" name="Picture 1" descr="C:\Users\123\Desktop\music\Personal docment\PrHPBU5C9K3C2MFDPTgXHb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music\Personal docment\PrHPBU5C9K3C2MFDPTgXHbR5.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0846" cy="1760910"/>
                    </a:xfrm>
                    <a:prstGeom prst="rect">
                      <a:avLst/>
                    </a:prstGeom>
                    <a:noFill/>
                    <a:ln>
                      <a:noFill/>
                    </a:ln>
                  </pic:spPr>
                </pic:pic>
              </a:graphicData>
            </a:graphic>
          </wp:inline>
        </w:drawing>
      </w:r>
    </w:p>
    <w:p w:rsidR="00BE28E8" w:rsidRPr="00067C52" w:rsidRDefault="00BE28E8" w:rsidP="00B06EBB">
      <w:pPr>
        <w:autoSpaceDE w:val="0"/>
        <w:autoSpaceDN w:val="0"/>
        <w:adjustRightInd w:val="0"/>
        <w:snapToGrid w:val="0"/>
        <w:spacing w:after="0" w:line="240" w:lineRule="auto"/>
        <w:jc w:val="both"/>
        <w:rPr>
          <w:rFonts w:ascii="Times New Roman" w:hAnsi="Times New Roman" w:cs="Times New Roman"/>
          <w:b/>
          <w:bCs/>
          <w:color w:val="000000" w:themeColor="text1"/>
          <w:sz w:val="20"/>
          <w:szCs w:val="24"/>
          <w:lang w:eastAsia="zh-CN"/>
        </w:rPr>
      </w:pPr>
    </w:p>
    <w:p w:rsidR="00FE2F91" w:rsidRPr="00067C52" w:rsidRDefault="00BE638B" w:rsidP="00B06EBB">
      <w:pPr>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pPr>
      <w:r w:rsidRPr="00067C52">
        <w:rPr>
          <w:rFonts w:ascii="Times New Roman" w:hAnsi="Times New Roman" w:cs="Times New Roman"/>
          <w:b/>
          <w:bCs/>
          <w:color w:val="000000" w:themeColor="text1"/>
          <w:sz w:val="20"/>
          <w:szCs w:val="24"/>
        </w:rPr>
        <w:t xml:space="preserve">References </w:t>
      </w:r>
    </w:p>
    <w:p w:rsidR="006230F3" w:rsidRPr="00BE638B" w:rsidRDefault="006230F3" w:rsidP="00BE638B">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szCs w:val="24"/>
        </w:rPr>
      </w:pPr>
      <w:proofErr w:type="spellStart"/>
      <w:r w:rsidRPr="00BE638B">
        <w:rPr>
          <w:rFonts w:ascii="Times New Roman" w:hAnsi="Times New Roman" w:cs="Times New Roman"/>
          <w:bCs/>
          <w:color w:val="000000" w:themeColor="text1"/>
          <w:sz w:val="20"/>
          <w:szCs w:val="24"/>
        </w:rPr>
        <w:t>Asnji</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M.</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F.</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and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M.</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Williams.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1987.</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Variables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affecting</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the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population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dynamics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gastrointestinal</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helminthes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parasites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small</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farm</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ruminants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Syria</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Leone.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i/>
          <w:iCs/>
          <w:color w:val="000000" w:themeColor="text1"/>
          <w:sz w:val="20"/>
          <w:szCs w:val="24"/>
        </w:rPr>
        <w:t>Bulletin</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of</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Animal</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Health</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Production</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Africa</w:t>
      </w:r>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35:</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308-313.</w:t>
      </w:r>
      <w:r w:rsidR="00067C52" w:rsidRPr="00BE638B">
        <w:rPr>
          <w:rFonts w:ascii="Times New Roman" w:hAnsi="Times New Roman" w:cs="Times New Roman"/>
          <w:bCs/>
          <w:color w:val="000000" w:themeColor="text1"/>
          <w:sz w:val="20"/>
          <w:szCs w:val="24"/>
        </w:rPr>
        <w:t xml:space="preserve"> </w:t>
      </w:r>
    </w:p>
    <w:p w:rsidR="006230F3" w:rsidRPr="00BE638B" w:rsidRDefault="006230F3" w:rsidP="00BE638B">
      <w:pPr>
        <w:pStyle w:val="ListParagraph"/>
        <w:numPr>
          <w:ilvl w:val="0"/>
          <w:numId w:val="6"/>
        </w:numPr>
        <w:autoSpaceDE w:val="0"/>
        <w:autoSpaceDN w:val="0"/>
        <w:adjustRightInd w:val="0"/>
        <w:snapToGrid w:val="0"/>
        <w:spacing w:after="0" w:line="240" w:lineRule="auto"/>
        <w:jc w:val="both"/>
        <w:rPr>
          <w:rFonts w:ascii="Times New Roman" w:eastAsia="Calibri" w:hAnsi="Times New Roman" w:cs="Times New Roman"/>
          <w:color w:val="000000" w:themeColor="text1"/>
          <w:sz w:val="20"/>
          <w:szCs w:val="24"/>
        </w:rPr>
      </w:pPr>
      <w:r w:rsidRPr="00BE638B">
        <w:rPr>
          <w:rFonts w:ascii="Times New Roman" w:eastAsia="Calibri" w:hAnsi="Times New Roman" w:cs="Times New Roman"/>
          <w:color w:val="000000" w:themeColor="text1"/>
          <w:sz w:val="20"/>
          <w:szCs w:val="24"/>
        </w:rPr>
        <w:t>EGZLDO,</w:t>
      </w:r>
      <w:r w:rsidR="00067C52" w:rsidRPr="00BE638B">
        <w:rPr>
          <w:rFonts w:ascii="Times New Roman" w:eastAsia="Calibri" w:hAnsi="Times New Roman" w:cs="Times New Roman"/>
          <w:color w:val="000000" w:themeColor="text1"/>
          <w:sz w:val="20"/>
          <w:szCs w:val="24"/>
        </w:rPr>
        <w:t xml:space="preserve"> </w:t>
      </w:r>
      <w:r w:rsidRPr="00BE638B">
        <w:rPr>
          <w:rFonts w:ascii="Times New Roman" w:eastAsia="Calibri" w:hAnsi="Times New Roman" w:cs="Times New Roman"/>
          <w:color w:val="000000" w:themeColor="text1"/>
          <w:sz w:val="20"/>
          <w:szCs w:val="24"/>
        </w:rPr>
        <w:t>(2017):</w:t>
      </w:r>
      <w:r w:rsidR="00067C52" w:rsidRPr="00BE638B">
        <w:rPr>
          <w:rFonts w:ascii="Times New Roman" w:eastAsia="Calibri" w:hAnsi="Times New Roman" w:cs="Times New Roman"/>
          <w:color w:val="000000" w:themeColor="text1"/>
          <w:sz w:val="20"/>
          <w:szCs w:val="24"/>
        </w:rPr>
        <w:t xml:space="preserve"> </w:t>
      </w:r>
      <w:r w:rsidRPr="00BE638B">
        <w:rPr>
          <w:rFonts w:ascii="Times New Roman" w:eastAsia="Calibri" w:hAnsi="Times New Roman" w:cs="Times New Roman"/>
          <w:color w:val="000000" w:themeColor="text1"/>
          <w:sz w:val="20"/>
          <w:szCs w:val="24"/>
        </w:rPr>
        <w:t>Total</w:t>
      </w:r>
      <w:r w:rsidR="00067C52" w:rsidRPr="00BE638B">
        <w:rPr>
          <w:rFonts w:ascii="Times New Roman" w:eastAsia="Calibri" w:hAnsi="Times New Roman" w:cs="Times New Roman"/>
          <w:color w:val="000000" w:themeColor="text1"/>
          <w:sz w:val="20"/>
          <w:szCs w:val="24"/>
        </w:rPr>
        <w:t xml:space="preserve"> </w:t>
      </w:r>
      <w:r w:rsidRPr="00BE638B">
        <w:rPr>
          <w:rFonts w:ascii="Times New Roman" w:eastAsia="Calibri" w:hAnsi="Times New Roman" w:cs="Times New Roman"/>
          <w:color w:val="000000" w:themeColor="text1"/>
          <w:sz w:val="20"/>
          <w:szCs w:val="24"/>
        </w:rPr>
        <w:t>livestock</w:t>
      </w:r>
      <w:r w:rsidR="00067C52" w:rsidRPr="00BE638B">
        <w:rPr>
          <w:rFonts w:ascii="Times New Roman" w:eastAsia="Calibri" w:hAnsi="Times New Roman" w:cs="Times New Roman"/>
          <w:color w:val="000000" w:themeColor="text1"/>
          <w:sz w:val="20"/>
          <w:szCs w:val="24"/>
        </w:rPr>
        <w:t xml:space="preserve"> </w:t>
      </w:r>
      <w:r w:rsidRPr="00BE638B">
        <w:rPr>
          <w:rFonts w:ascii="Times New Roman" w:eastAsia="Calibri" w:hAnsi="Times New Roman" w:cs="Times New Roman"/>
          <w:color w:val="000000" w:themeColor="text1"/>
          <w:sz w:val="20"/>
          <w:szCs w:val="24"/>
        </w:rPr>
        <w:t>population</w:t>
      </w:r>
      <w:r w:rsidR="00067C52" w:rsidRPr="00BE638B">
        <w:rPr>
          <w:rFonts w:ascii="Times New Roman" w:eastAsia="Calibri" w:hAnsi="Times New Roman" w:cs="Times New Roman"/>
          <w:color w:val="000000" w:themeColor="text1"/>
          <w:sz w:val="20"/>
          <w:szCs w:val="24"/>
        </w:rPr>
        <w:t xml:space="preserve"> </w:t>
      </w:r>
      <w:r w:rsidRPr="00BE638B">
        <w:rPr>
          <w:rFonts w:ascii="Times New Roman" w:eastAsia="Calibri" w:hAnsi="Times New Roman" w:cs="Times New Roman"/>
          <w:color w:val="000000" w:themeColor="text1"/>
          <w:sz w:val="20"/>
          <w:szCs w:val="24"/>
        </w:rPr>
        <w:t>unpublished</w:t>
      </w:r>
      <w:r w:rsidR="00067C52" w:rsidRPr="00BE638B">
        <w:rPr>
          <w:rFonts w:ascii="Times New Roman" w:eastAsia="Calibri" w:hAnsi="Times New Roman" w:cs="Times New Roman"/>
          <w:color w:val="000000" w:themeColor="text1"/>
          <w:sz w:val="20"/>
          <w:szCs w:val="24"/>
        </w:rPr>
        <w:t xml:space="preserve"> </w:t>
      </w:r>
      <w:r w:rsidRPr="00BE638B">
        <w:rPr>
          <w:rFonts w:ascii="Times New Roman" w:eastAsia="Calibri" w:hAnsi="Times New Roman" w:cs="Times New Roman"/>
          <w:color w:val="000000" w:themeColor="text1"/>
          <w:sz w:val="20"/>
          <w:szCs w:val="24"/>
        </w:rPr>
        <w:t>annual</w:t>
      </w:r>
      <w:r w:rsidR="00067C52" w:rsidRPr="00BE638B">
        <w:rPr>
          <w:rFonts w:ascii="Times New Roman" w:eastAsia="Calibri" w:hAnsi="Times New Roman" w:cs="Times New Roman"/>
          <w:color w:val="000000" w:themeColor="text1"/>
          <w:sz w:val="20"/>
          <w:szCs w:val="24"/>
        </w:rPr>
        <w:t xml:space="preserve"> </w:t>
      </w:r>
      <w:r w:rsidRPr="00BE638B">
        <w:rPr>
          <w:rFonts w:ascii="Times New Roman" w:eastAsia="Calibri" w:hAnsi="Times New Roman" w:cs="Times New Roman"/>
          <w:color w:val="000000" w:themeColor="text1"/>
          <w:sz w:val="20"/>
          <w:szCs w:val="24"/>
        </w:rPr>
        <w:t>report.</w:t>
      </w:r>
    </w:p>
    <w:p w:rsidR="006230F3" w:rsidRPr="00BE638B" w:rsidRDefault="006230F3" w:rsidP="00BE638B">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szCs w:val="24"/>
        </w:rPr>
      </w:pPr>
      <w:proofErr w:type="spellStart"/>
      <w:r w:rsidRPr="00BE638B">
        <w:rPr>
          <w:rFonts w:ascii="Times New Roman" w:hAnsi="Times New Roman" w:cs="Times New Roman"/>
          <w:bCs/>
          <w:color w:val="000000" w:themeColor="text1"/>
          <w:sz w:val="20"/>
          <w:szCs w:val="24"/>
        </w:rPr>
        <w:t>Faizala</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C.</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M.</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and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R.</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V.</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J.</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Rajapakseb</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2001.</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Prevalence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i/>
          <w:iCs/>
          <w:color w:val="000000" w:themeColor="text1"/>
          <w:sz w:val="20"/>
          <w:szCs w:val="24"/>
        </w:rPr>
        <w:t>Coccidia</w:t>
      </w:r>
      <w:proofErr w:type="spellEnd"/>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color w:val="000000" w:themeColor="text1"/>
          <w:sz w:val="20"/>
          <w:szCs w:val="24"/>
        </w:rPr>
        <w:t>and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gastrointestinal</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lastRenderedPageBreak/>
        <w:t>nematode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infections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cross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bred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goats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the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dry</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areas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Sri</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Lanka.</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i/>
          <w:iCs/>
          <w:color w:val="000000" w:themeColor="text1"/>
          <w:sz w:val="20"/>
          <w:szCs w:val="24"/>
        </w:rPr>
        <w:t>Small</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Ruminant</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Research,</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color w:val="000000" w:themeColor="text1"/>
          <w:sz w:val="20"/>
          <w:szCs w:val="24"/>
        </w:rPr>
        <w:t>40:</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233-</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238.</w:t>
      </w:r>
      <w:r w:rsidR="00067C52" w:rsidRPr="00BE638B">
        <w:rPr>
          <w:rFonts w:ascii="Times New Roman" w:hAnsi="Times New Roman" w:cs="Times New Roman"/>
          <w:bCs/>
          <w:color w:val="000000" w:themeColor="text1"/>
          <w:sz w:val="20"/>
          <w:szCs w:val="24"/>
        </w:rPr>
        <w:t xml:space="preserve"> </w:t>
      </w:r>
    </w:p>
    <w:p w:rsidR="006230F3" w:rsidRPr="00BE638B" w:rsidRDefault="006230F3" w:rsidP="00BE638B">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szCs w:val="24"/>
        </w:rPr>
      </w:pPr>
      <w:proofErr w:type="spellStart"/>
      <w:r w:rsidRPr="00BE638B">
        <w:rPr>
          <w:rFonts w:ascii="Times New Roman" w:hAnsi="Times New Roman" w:cs="Times New Roman"/>
          <w:bCs/>
          <w:color w:val="000000" w:themeColor="text1"/>
          <w:sz w:val="20"/>
          <w:szCs w:val="24"/>
        </w:rPr>
        <w:t>Faizala</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C.</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M.,</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R.</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V.</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J.</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Rajapakseb</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R.</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Jayasinghea</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and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V.</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Rupasinghe</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1999.</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Prevalence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i/>
          <w:iCs/>
          <w:color w:val="000000" w:themeColor="text1"/>
          <w:sz w:val="20"/>
          <w:szCs w:val="24"/>
        </w:rPr>
        <w:t>Eimeria</w:t>
      </w:r>
      <w:proofErr w:type="spellEnd"/>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spp.</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color w:val="000000" w:themeColor="text1"/>
          <w:sz w:val="20"/>
          <w:szCs w:val="24"/>
        </w:rPr>
        <w:t>and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gastrointestinal</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nematodes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versus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weight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gains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treated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goats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raised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the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dry</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areas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Sri</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Lanka.</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i/>
          <w:iCs/>
          <w:color w:val="000000" w:themeColor="text1"/>
          <w:sz w:val="20"/>
          <w:szCs w:val="24"/>
        </w:rPr>
        <w:t>Small</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Ruminant</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Research,</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color w:val="000000" w:themeColor="text1"/>
          <w:sz w:val="20"/>
          <w:szCs w:val="24"/>
        </w:rPr>
        <w:t>34:</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21-25.</w:t>
      </w:r>
      <w:r w:rsidR="00067C52" w:rsidRPr="00BE638B">
        <w:rPr>
          <w:rFonts w:ascii="Times New Roman" w:hAnsi="Times New Roman" w:cs="Times New Roman"/>
          <w:bCs/>
          <w:color w:val="000000" w:themeColor="text1"/>
          <w:sz w:val="20"/>
          <w:szCs w:val="24"/>
        </w:rPr>
        <w:t xml:space="preserve"> </w:t>
      </w:r>
    </w:p>
    <w:p w:rsidR="006230F3" w:rsidRPr="00BE638B" w:rsidRDefault="006230F3" w:rsidP="00BE638B">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szCs w:val="24"/>
        </w:rPr>
      </w:pPr>
      <w:proofErr w:type="spellStart"/>
      <w:r w:rsidRPr="00BE638B">
        <w:rPr>
          <w:rFonts w:ascii="Times New Roman" w:hAnsi="Times New Roman" w:cs="Times New Roman"/>
          <w:bCs/>
          <w:color w:val="000000" w:themeColor="text1"/>
          <w:sz w:val="20"/>
          <w:szCs w:val="24"/>
        </w:rPr>
        <w:t>Foriet</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W.</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1999.</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i/>
          <w:iCs/>
          <w:color w:val="000000" w:themeColor="text1"/>
          <w:sz w:val="20"/>
          <w:szCs w:val="24"/>
        </w:rPr>
        <w:t>Reference</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Manual</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of</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Veterinary</w:t>
      </w:r>
      <w:r w:rsidR="00067C52" w:rsidRPr="00BE638B">
        <w:rPr>
          <w:rFonts w:ascii="Times New Roman" w:hAnsi="Times New Roman" w:cs="Times New Roman"/>
          <w:bCs/>
          <w:i/>
          <w:iCs/>
          <w:color w:val="000000" w:themeColor="text1"/>
          <w:sz w:val="20"/>
          <w:szCs w:val="24"/>
        </w:rPr>
        <w:t xml:space="preserve"> </w:t>
      </w:r>
      <w:proofErr w:type="spellStart"/>
      <w:r w:rsidRPr="00BE638B">
        <w:rPr>
          <w:rFonts w:ascii="Times New Roman" w:hAnsi="Times New Roman" w:cs="Times New Roman"/>
          <w:bCs/>
          <w:i/>
          <w:iCs/>
          <w:color w:val="000000" w:themeColor="text1"/>
          <w:sz w:val="20"/>
          <w:szCs w:val="24"/>
        </w:rPr>
        <w:t>Parasitology</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5</w:t>
      </w:r>
      <w:r w:rsidRPr="00BE638B">
        <w:rPr>
          <w:rFonts w:ascii="Times New Roman" w:hAnsi="Times New Roman" w:cs="Times New Roman"/>
          <w:bCs/>
          <w:color w:val="000000" w:themeColor="text1"/>
          <w:sz w:val="20"/>
          <w:szCs w:val="24"/>
          <w:vertAlign w:val="superscript"/>
        </w:rPr>
        <w:t>th</w:t>
      </w:r>
      <w:r w:rsidR="00067C52" w:rsidRPr="00BE638B">
        <w:rPr>
          <w:rFonts w:ascii="Times New Roman" w:hAnsi="Times New Roman" w:cs="Times New Roman"/>
          <w:bCs/>
          <w:color w:val="000000" w:themeColor="text1"/>
          <w:sz w:val="20"/>
          <w:szCs w:val="24"/>
          <w:vertAlign w:val="superscript"/>
        </w:rPr>
        <w:t xml:space="preserve"> </w:t>
      </w:r>
      <w:r w:rsidRPr="00BE638B">
        <w:rPr>
          <w:rFonts w:ascii="Times New Roman" w:hAnsi="Times New Roman" w:cs="Times New Roman"/>
          <w:bCs/>
          <w:color w:val="000000" w:themeColor="text1"/>
          <w:sz w:val="20"/>
          <w:szCs w:val="24"/>
        </w:rPr>
        <w:t>(</w:t>
      </w:r>
      <w:proofErr w:type="spellStart"/>
      <w:r w:rsidRPr="00BE638B">
        <w:rPr>
          <w:rFonts w:ascii="Times New Roman" w:hAnsi="Times New Roman" w:cs="Times New Roman"/>
          <w:bCs/>
          <w:color w:val="000000" w:themeColor="text1"/>
          <w:sz w:val="20"/>
          <w:szCs w:val="24"/>
        </w:rPr>
        <w:t>ed</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Wiley</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Blackwell,</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New</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York,</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USA.</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pp:</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22-26.</w:t>
      </w:r>
      <w:r w:rsidR="00067C52" w:rsidRPr="00BE638B">
        <w:rPr>
          <w:rFonts w:ascii="Times New Roman" w:hAnsi="Times New Roman" w:cs="Times New Roman"/>
          <w:bCs/>
          <w:color w:val="000000" w:themeColor="text1"/>
          <w:sz w:val="20"/>
          <w:szCs w:val="24"/>
        </w:rPr>
        <w:t xml:space="preserve"> </w:t>
      </w:r>
    </w:p>
    <w:p w:rsidR="006230F3" w:rsidRPr="00067C52" w:rsidRDefault="006230F3" w:rsidP="00BE638B">
      <w:pPr>
        <w:pStyle w:val="NoSpacing"/>
        <w:numPr>
          <w:ilvl w:val="0"/>
          <w:numId w:val="6"/>
        </w:numPr>
        <w:snapToGrid w:val="0"/>
        <w:jc w:val="both"/>
        <w:rPr>
          <w:color w:val="000000" w:themeColor="text1"/>
          <w:sz w:val="20"/>
        </w:rPr>
      </w:pPr>
      <w:r w:rsidRPr="00067C52">
        <w:rPr>
          <w:bCs/>
          <w:color w:val="000000" w:themeColor="text1"/>
          <w:sz w:val="20"/>
        </w:rPr>
        <w:t>gastrointestinal</w:t>
      </w:r>
      <w:r w:rsidR="00067C52">
        <w:rPr>
          <w:bCs/>
          <w:color w:val="000000" w:themeColor="text1"/>
          <w:sz w:val="20"/>
        </w:rPr>
        <w:t xml:space="preserve"> </w:t>
      </w:r>
      <w:r w:rsidRPr="00067C52">
        <w:rPr>
          <w:bCs/>
          <w:color w:val="000000" w:themeColor="text1"/>
          <w:sz w:val="20"/>
        </w:rPr>
        <w:t>nematodes</w:t>
      </w:r>
      <w:r w:rsidR="00067C52">
        <w:rPr>
          <w:bCs/>
          <w:color w:val="000000" w:themeColor="text1"/>
          <w:sz w:val="20"/>
        </w:rPr>
        <w:t xml:space="preserve"> </w:t>
      </w:r>
      <w:r w:rsidRPr="00067C52">
        <w:rPr>
          <w:bCs/>
          <w:color w:val="000000" w:themeColor="text1"/>
          <w:sz w:val="20"/>
        </w:rPr>
        <w:t>of</w:t>
      </w:r>
      <w:r w:rsidR="00067C52">
        <w:rPr>
          <w:bCs/>
          <w:color w:val="000000" w:themeColor="text1"/>
          <w:sz w:val="20"/>
        </w:rPr>
        <w:t xml:space="preserve"> </w:t>
      </w:r>
      <w:r w:rsidRPr="00067C52">
        <w:rPr>
          <w:bCs/>
          <w:color w:val="000000" w:themeColor="text1"/>
          <w:sz w:val="20"/>
        </w:rPr>
        <w:t>small</w:t>
      </w:r>
      <w:r w:rsidR="00067C52">
        <w:rPr>
          <w:bCs/>
          <w:color w:val="000000" w:themeColor="text1"/>
          <w:sz w:val="20"/>
        </w:rPr>
        <w:t xml:space="preserve"> </w:t>
      </w:r>
      <w:r w:rsidRPr="00067C52">
        <w:rPr>
          <w:bCs/>
          <w:color w:val="000000" w:themeColor="text1"/>
          <w:sz w:val="20"/>
        </w:rPr>
        <w:t>ruminants</w:t>
      </w:r>
      <w:r w:rsidR="00067C52">
        <w:rPr>
          <w:bCs/>
          <w:color w:val="000000" w:themeColor="text1"/>
          <w:sz w:val="20"/>
        </w:rPr>
        <w:t xml:space="preserve"> </w:t>
      </w:r>
      <w:r w:rsidRPr="00067C52">
        <w:rPr>
          <w:bCs/>
          <w:color w:val="000000" w:themeColor="text1"/>
          <w:sz w:val="20"/>
        </w:rPr>
        <w:t>in</w:t>
      </w:r>
      <w:r w:rsidR="00067C52">
        <w:rPr>
          <w:bCs/>
          <w:color w:val="000000" w:themeColor="text1"/>
          <w:sz w:val="20"/>
        </w:rPr>
        <w:t xml:space="preserve"> </w:t>
      </w:r>
      <w:r w:rsidRPr="00067C52">
        <w:rPr>
          <w:bCs/>
          <w:color w:val="000000" w:themeColor="text1"/>
          <w:sz w:val="20"/>
        </w:rPr>
        <w:t>the</w:t>
      </w:r>
      <w:r w:rsidR="00067C52">
        <w:rPr>
          <w:bCs/>
          <w:color w:val="000000" w:themeColor="text1"/>
          <w:sz w:val="20"/>
        </w:rPr>
        <w:t xml:space="preserve"> </w:t>
      </w:r>
      <w:r w:rsidRPr="00067C52">
        <w:rPr>
          <w:bCs/>
          <w:color w:val="000000" w:themeColor="text1"/>
          <w:sz w:val="20"/>
        </w:rPr>
        <w:t>semi-arid</w:t>
      </w:r>
      <w:r w:rsidR="00067C52">
        <w:rPr>
          <w:bCs/>
          <w:color w:val="000000" w:themeColor="text1"/>
          <w:sz w:val="20"/>
        </w:rPr>
        <w:t xml:space="preserve"> </w:t>
      </w:r>
      <w:r w:rsidRPr="00067C52">
        <w:rPr>
          <w:bCs/>
          <w:color w:val="000000" w:themeColor="text1"/>
          <w:sz w:val="20"/>
        </w:rPr>
        <w:t>zone</w:t>
      </w:r>
      <w:r w:rsidR="00067C52">
        <w:rPr>
          <w:bCs/>
          <w:color w:val="000000" w:themeColor="text1"/>
          <w:sz w:val="20"/>
        </w:rPr>
        <w:t xml:space="preserve"> </w:t>
      </w:r>
      <w:r w:rsidRPr="00067C52">
        <w:rPr>
          <w:bCs/>
          <w:color w:val="000000" w:themeColor="text1"/>
          <w:sz w:val="20"/>
        </w:rPr>
        <w:t>of</w:t>
      </w:r>
      <w:r w:rsidR="00067C52">
        <w:rPr>
          <w:bCs/>
          <w:color w:val="000000" w:themeColor="text1"/>
          <w:sz w:val="20"/>
        </w:rPr>
        <w:t xml:space="preserve"> </w:t>
      </w:r>
      <w:r w:rsidRPr="00067C52">
        <w:rPr>
          <w:bCs/>
          <w:color w:val="000000" w:themeColor="text1"/>
          <w:sz w:val="20"/>
        </w:rPr>
        <w:t>North-Eastern</w:t>
      </w:r>
      <w:r w:rsidR="00067C52">
        <w:rPr>
          <w:bCs/>
          <w:color w:val="000000" w:themeColor="text1"/>
          <w:sz w:val="20"/>
        </w:rPr>
        <w:t xml:space="preserve"> </w:t>
      </w:r>
      <w:r w:rsidRPr="00067C52">
        <w:rPr>
          <w:bCs/>
          <w:color w:val="000000" w:themeColor="text1"/>
          <w:sz w:val="20"/>
        </w:rPr>
        <w:t>Nigeria.</w:t>
      </w:r>
      <w:r w:rsidR="00067C52">
        <w:rPr>
          <w:bCs/>
          <w:color w:val="000000" w:themeColor="text1"/>
          <w:sz w:val="20"/>
        </w:rPr>
        <w:t xml:space="preserve"> </w:t>
      </w:r>
      <w:r w:rsidRPr="00067C52">
        <w:rPr>
          <w:bCs/>
          <w:i/>
          <w:iCs/>
          <w:color w:val="000000" w:themeColor="text1"/>
          <w:sz w:val="20"/>
        </w:rPr>
        <w:t>Veterinary</w:t>
      </w:r>
      <w:r w:rsidR="00067C52">
        <w:rPr>
          <w:bCs/>
          <w:i/>
          <w:iCs/>
          <w:color w:val="000000" w:themeColor="text1"/>
          <w:sz w:val="20"/>
        </w:rPr>
        <w:t xml:space="preserve"> </w:t>
      </w:r>
      <w:proofErr w:type="spellStart"/>
      <w:r w:rsidRPr="00067C52">
        <w:rPr>
          <w:bCs/>
          <w:i/>
          <w:iCs/>
          <w:color w:val="000000" w:themeColor="text1"/>
          <w:sz w:val="20"/>
        </w:rPr>
        <w:t>Parasitology</w:t>
      </w:r>
      <w:proofErr w:type="spellEnd"/>
      <w:r w:rsidRPr="00067C52">
        <w:rPr>
          <w:bCs/>
          <w:i/>
          <w:iCs/>
          <w:color w:val="000000" w:themeColor="text1"/>
          <w:sz w:val="20"/>
        </w:rPr>
        <w:t>,</w:t>
      </w:r>
      <w:r w:rsidR="00067C52">
        <w:rPr>
          <w:bCs/>
          <w:i/>
          <w:iCs/>
          <w:color w:val="000000" w:themeColor="text1"/>
          <w:sz w:val="20"/>
        </w:rPr>
        <w:t xml:space="preserve"> </w:t>
      </w:r>
      <w:r w:rsidRPr="00067C52">
        <w:rPr>
          <w:bCs/>
          <w:color w:val="000000" w:themeColor="text1"/>
          <w:sz w:val="20"/>
        </w:rPr>
        <w:t>144:</w:t>
      </w:r>
      <w:r w:rsidR="00067C52">
        <w:rPr>
          <w:bCs/>
          <w:color w:val="000000" w:themeColor="text1"/>
          <w:sz w:val="20"/>
        </w:rPr>
        <w:t xml:space="preserve"> </w:t>
      </w:r>
      <w:r w:rsidRPr="00067C52">
        <w:rPr>
          <w:bCs/>
          <w:color w:val="000000" w:themeColor="text1"/>
          <w:sz w:val="20"/>
        </w:rPr>
        <w:t>118–124.</w:t>
      </w:r>
      <w:r w:rsidR="00067C52">
        <w:rPr>
          <w:bCs/>
          <w:color w:val="000000" w:themeColor="text1"/>
          <w:sz w:val="20"/>
        </w:rPr>
        <w:t xml:space="preserve"> </w:t>
      </w:r>
    </w:p>
    <w:p w:rsidR="006230F3" w:rsidRPr="00BE638B" w:rsidRDefault="006230F3" w:rsidP="00BE638B">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szCs w:val="24"/>
        </w:rPr>
      </w:pPr>
      <w:proofErr w:type="spellStart"/>
      <w:r w:rsidRPr="00BE638B">
        <w:rPr>
          <w:rFonts w:ascii="Times New Roman" w:hAnsi="Times New Roman" w:cs="Times New Roman"/>
          <w:bCs/>
          <w:color w:val="000000" w:themeColor="text1"/>
          <w:sz w:val="20"/>
          <w:szCs w:val="24"/>
        </w:rPr>
        <w:t>Guiomaraes</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M.</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and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L.</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Walter.</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1987.</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Helminth</w:t>
      </w:r>
      <w:proofErr w:type="spellEnd"/>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parasites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caprine</w:t>
      </w:r>
      <w:proofErr w:type="spellEnd"/>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the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state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Minas</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Gerais</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Brazil.</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i/>
          <w:iCs/>
          <w:color w:val="000000" w:themeColor="text1"/>
          <w:sz w:val="20"/>
          <w:szCs w:val="24"/>
        </w:rPr>
        <w:t>Argument</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Based</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Medicine</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Veterinary</w:t>
      </w:r>
      <w:r w:rsidR="00067C52" w:rsidRPr="00BE638B">
        <w:rPr>
          <w:rFonts w:ascii="Times New Roman" w:hAnsi="Times New Roman" w:cs="Times New Roman"/>
          <w:bCs/>
          <w:i/>
          <w:iCs/>
          <w:color w:val="000000" w:themeColor="text1"/>
          <w:sz w:val="20"/>
          <w:szCs w:val="24"/>
        </w:rPr>
        <w:t xml:space="preserve"> </w:t>
      </w:r>
      <w:proofErr w:type="spellStart"/>
      <w:r w:rsidRPr="00BE638B">
        <w:rPr>
          <w:rFonts w:ascii="Times New Roman" w:hAnsi="Times New Roman" w:cs="Times New Roman"/>
          <w:bCs/>
          <w:i/>
          <w:iCs/>
          <w:color w:val="000000" w:themeColor="text1"/>
          <w:sz w:val="20"/>
          <w:szCs w:val="24"/>
        </w:rPr>
        <w:t>Zootec</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39</w:t>
      </w:r>
      <w:r w:rsidRPr="00BE638B">
        <w:rPr>
          <w:rFonts w:ascii="Times New Roman" w:hAnsi="Times New Roman" w:cs="Times New Roman"/>
          <w:bCs/>
          <w:i/>
          <w:iCs/>
          <w:color w:val="000000" w:themeColor="text1"/>
          <w:sz w:val="20"/>
          <w:szCs w:val="24"/>
        </w:rPr>
        <w:t>:</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color w:val="000000" w:themeColor="text1"/>
          <w:sz w:val="20"/>
          <w:szCs w:val="24"/>
        </w:rPr>
        <w:t>557-576.</w:t>
      </w:r>
      <w:r w:rsidR="00067C52" w:rsidRPr="00BE638B">
        <w:rPr>
          <w:rFonts w:ascii="Times New Roman" w:hAnsi="Times New Roman" w:cs="Times New Roman"/>
          <w:bCs/>
          <w:color w:val="000000" w:themeColor="text1"/>
          <w:sz w:val="20"/>
          <w:szCs w:val="24"/>
        </w:rPr>
        <w:t xml:space="preserve"> </w:t>
      </w:r>
    </w:p>
    <w:p w:rsidR="006230F3" w:rsidRPr="00BE638B" w:rsidRDefault="006230F3" w:rsidP="00BE638B">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BE638B">
        <w:rPr>
          <w:rFonts w:ascii="Times New Roman" w:hAnsi="Times New Roman" w:cs="Times New Roman"/>
          <w:bCs/>
          <w:color w:val="000000" w:themeColor="text1"/>
          <w:sz w:val="20"/>
          <w:szCs w:val="24"/>
        </w:rPr>
        <w:t>Gupta,</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R.</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C.</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L.</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Yadev</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and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Choudhary</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1987.</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Epidemiology</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gastrointestinal</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nematodes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sheep</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and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goats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Heryana</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India.</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i/>
          <w:iCs/>
          <w:color w:val="000000" w:themeColor="text1"/>
          <w:sz w:val="20"/>
          <w:szCs w:val="24"/>
        </w:rPr>
        <w:t>Veterinary</w:t>
      </w:r>
      <w:r w:rsidR="00067C52" w:rsidRPr="00BE638B">
        <w:rPr>
          <w:rFonts w:ascii="Times New Roman" w:hAnsi="Times New Roman" w:cs="Times New Roman"/>
          <w:bCs/>
          <w:i/>
          <w:iCs/>
          <w:color w:val="000000" w:themeColor="text1"/>
          <w:sz w:val="20"/>
          <w:szCs w:val="24"/>
        </w:rPr>
        <w:t xml:space="preserve"> </w:t>
      </w:r>
      <w:proofErr w:type="spellStart"/>
      <w:r w:rsidRPr="00BE638B">
        <w:rPr>
          <w:rFonts w:ascii="Times New Roman" w:hAnsi="Times New Roman" w:cs="Times New Roman"/>
          <w:bCs/>
          <w:i/>
          <w:iCs/>
          <w:color w:val="000000" w:themeColor="text1"/>
          <w:sz w:val="20"/>
          <w:szCs w:val="24"/>
        </w:rPr>
        <w:t>Parasitology</w:t>
      </w:r>
      <w:proofErr w:type="spellEnd"/>
      <w:r w:rsidRPr="00BE638B">
        <w:rPr>
          <w:rFonts w:ascii="Times New Roman" w:hAnsi="Times New Roman" w:cs="Times New Roman"/>
          <w:bCs/>
          <w:i/>
          <w:iCs/>
          <w:color w:val="000000" w:themeColor="text1"/>
          <w:sz w:val="20"/>
          <w:szCs w:val="24"/>
        </w:rPr>
        <w:t>,</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color w:val="000000" w:themeColor="text1"/>
          <w:sz w:val="20"/>
          <w:szCs w:val="24"/>
        </w:rPr>
        <w:t>24:</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117-</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127.</w:t>
      </w:r>
      <w:r w:rsidR="00067C52" w:rsidRPr="00BE638B">
        <w:rPr>
          <w:rFonts w:ascii="Times New Roman" w:hAnsi="Times New Roman" w:cs="Times New Roman"/>
          <w:bCs/>
          <w:color w:val="000000" w:themeColor="text1"/>
          <w:sz w:val="20"/>
          <w:szCs w:val="24"/>
        </w:rPr>
        <w:t xml:space="preserve"> </w:t>
      </w:r>
    </w:p>
    <w:p w:rsidR="006230F3" w:rsidRPr="00BE638B" w:rsidRDefault="006230F3" w:rsidP="00BE638B">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szCs w:val="24"/>
        </w:rPr>
      </w:pPr>
      <w:proofErr w:type="spellStart"/>
      <w:r w:rsidRPr="00BE638B">
        <w:rPr>
          <w:rFonts w:ascii="Times New Roman" w:hAnsi="Times New Roman" w:cs="Times New Roman"/>
          <w:bCs/>
          <w:color w:val="000000" w:themeColor="text1"/>
          <w:sz w:val="20"/>
          <w:szCs w:val="24"/>
        </w:rPr>
        <w:t>Hayat</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C.</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M.</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Hussain</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Z.</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Iqbal</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B.</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Hayat</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and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M.</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Akhtar</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1996.</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Effect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parasitic</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nematodes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on</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haematology</w:t>
      </w:r>
      <w:proofErr w:type="spellEnd"/>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and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productivity</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sheep.</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i/>
          <w:iCs/>
          <w:color w:val="000000" w:themeColor="text1"/>
          <w:sz w:val="20"/>
          <w:szCs w:val="24"/>
        </w:rPr>
        <w:t>Pakistan</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Veterinary</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Journal,</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color w:val="000000" w:themeColor="text1"/>
          <w:sz w:val="20"/>
          <w:szCs w:val="24"/>
        </w:rPr>
        <w:t>16:</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81-83.</w:t>
      </w:r>
      <w:r w:rsidR="00067C52" w:rsidRPr="00BE638B">
        <w:rPr>
          <w:rFonts w:ascii="Times New Roman" w:hAnsi="Times New Roman" w:cs="Times New Roman"/>
          <w:bCs/>
          <w:color w:val="000000" w:themeColor="text1"/>
          <w:sz w:val="20"/>
          <w:szCs w:val="24"/>
        </w:rPr>
        <w:t xml:space="preserve"> </w:t>
      </w:r>
    </w:p>
    <w:p w:rsidR="006230F3" w:rsidRPr="00BE638B" w:rsidRDefault="006230F3" w:rsidP="00BE638B">
      <w:pPr>
        <w:pStyle w:val="ListParagraph"/>
        <w:numPr>
          <w:ilvl w:val="0"/>
          <w:numId w:val="6"/>
        </w:numPr>
        <w:snapToGrid w:val="0"/>
        <w:spacing w:after="0" w:line="240" w:lineRule="auto"/>
        <w:jc w:val="both"/>
        <w:rPr>
          <w:rFonts w:ascii="Times New Roman" w:hAnsi="Times New Roman" w:cs="Times New Roman"/>
          <w:bCs/>
          <w:color w:val="000000" w:themeColor="text1"/>
          <w:sz w:val="20"/>
          <w:szCs w:val="24"/>
        </w:rPr>
      </w:pPr>
      <w:proofErr w:type="spellStart"/>
      <w:r w:rsidRPr="00BE638B">
        <w:rPr>
          <w:rFonts w:ascii="Times New Roman" w:hAnsi="Times New Roman" w:cs="Times New Roman"/>
          <w:bCs/>
          <w:color w:val="000000" w:themeColor="text1"/>
          <w:sz w:val="20"/>
          <w:szCs w:val="24"/>
        </w:rPr>
        <w:t>Hussain</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Q.</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1985.</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Studies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the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Incidence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Gastrointestinal</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Parasites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and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Efficacy</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Bismith</w:t>
      </w:r>
      <w:proofErr w:type="spellEnd"/>
      <w:r w:rsidRPr="00BE638B">
        <w:rPr>
          <w:rFonts w:ascii="Times New Roman" w:hAnsi="Times New Roman" w:cs="Times New Roman"/>
          <w:bCs/>
          <w:color w:val="000000" w:themeColor="text1"/>
          <w:sz w:val="20"/>
          <w:szCs w:val="24"/>
        </w:rPr>
        <w:t>-II</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against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Nematodes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Buffalo</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Calves.</w:t>
      </w:r>
      <w:r w:rsidR="00067C52" w:rsidRPr="00BE638B">
        <w:rPr>
          <w:rFonts w:ascii="Times New Roman" w:hAnsi="Times New Roman" w:cs="Times New Roman"/>
          <w:bCs/>
          <w:color w:val="000000" w:themeColor="text1"/>
          <w:sz w:val="20"/>
          <w:szCs w:val="24"/>
        </w:rPr>
        <w:t xml:space="preserve"> </w:t>
      </w:r>
      <w:r w:rsidR="00B34C2F" w:rsidRPr="00BE638B">
        <w:rPr>
          <w:rFonts w:ascii="Times New Roman" w:hAnsi="Times New Roman" w:cs="Times New Roman"/>
          <w:bCs/>
          <w:color w:val="000000" w:themeColor="text1"/>
          <w:sz w:val="20"/>
          <w:szCs w:val="24"/>
        </w:rPr>
        <w:t>Pp</w:t>
      </w:r>
      <w:r w:rsidR="00067C52" w:rsidRPr="00BE638B">
        <w:rPr>
          <w:rFonts w:ascii="Times New Roman" w:hAnsi="Times New Roman" w:cs="Times New Roman"/>
          <w:bCs/>
          <w:color w:val="000000" w:themeColor="text1"/>
          <w:sz w:val="20"/>
          <w:szCs w:val="24"/>
        </w:rPr>
        <w:t xml:space="preserve"> </w:t>
      </w:r>
      <w:r w:rsidR="00B34C2F" w:rsidRPr="00BE638B">
        <w:rPr>
          <w:rFonts w:ascii="Times New Roman" w:hAnsi="Times New Roman" w:cs="Times New Roman"/>
          <w:bCs/>
          <w:color w:val="000000" w:themeColor="text1"/>
          <w:sz w:val="20"/>
          <w:szCs w:val="24"/>
        </w:rPr>
        <w:t>564-569.</w:t>
      </w:r>
    </w:p>
    <w:p w:rsidR="006230F3" w:rsidRPr="00067C52" w:rsidRDefault="006230F3" w:rsidP="00BE638B">
      <w:pPr>
        <w:pStyle w:val="Default"/>
        <w:numPr>
          <w:ilvl w:val="0"/>
          <w:numId w:val="6"/>
        </w:numPr>
        <w:snapToGrid w:val="0"/>
        <w:jc w:val="both"/>
        <w:rPr>
          <w:color w:val="000000" w:themeColor="text1"/>
          <w:sz w:val="20"/>
        </w:rPr>
      </w:pPr>
      <w:proofErr w:type="spellStart"/>
      <w:r w:rsidRPr="00067C52">
        <w:rPr>
          <w:bCs/>
          <w:color w:val="000000" w:themeColor="text1"/>
          <w:sz w:val="20"/>
        </w:rPr>
        <w:t>Iqbal</w:t>
      </w:r>
      <w:proofErr w:type="spellEnd"/>
      <w:r w:rsidRPr="00067C52">
        <w:rPr>
          <w:bCs/>
          <w:color w:val="000000" w:themeColor="text1"/>
          <w:sz w:val="20"/>
        </w:rPr>
        <w:t>,</w:t>
      </w:r>
      <w:r w:rsidR="00067C52">
        <w:rPr>
          <w:bCs/>
          <w:color w:val="000000" w:themeColor="text1"/>
          <w:sz w:val="20"/>
        </w:rPr>
        <w:t xml:space="preserve"> </w:t>
      </w:r>
      <w:r w:rsidRPr="00067C52">
        <w:rPr>
          <w:bCs/>
          <w:color w:val="000000" w:themeColor="text1"/>
          <w:sz w:val="20"/>
        </w:rPr>
        <w:t>Z.,</w:t>
      </w:r>
      <w:r w:rsidR="00067C52">
        <w:rPr>
          <w:bCs/>
          <w:color w:val="000000" w:themeColor="text1"/>
          <w:sz w:val="20"/>
        </w:rPr>
        <w:t xml:space="preserve"> </w:t>
      </w:r>
      <w:r w:rsidRPr="00067C52">
        <w:rPr>
          <w:bCs/>
          <w:color w:val="000000" w:themeColor="text1"/>
          <w:sz w:val="20"/>
        </w:rPr>
        <w:t>M.</w:t>
      </w:r>
      <w:r w:rsidR="00067C52">
        <w:rPr>
          <w:bCs/>
          <w:color w:val="000000" w:themeColor="text1"/>
          <w:sz w:val="20"/>
        </w:rPr>
        <w:t xml:space="preserve"> </w:t>
      </w:r>
      <w:proofErr w:type="spellStart"/>
      <w:r w:rsidRPr="00067C52">
        <w:rPr>
          <w:bCs/>
          <w:color w:val="000000" w:themeColor="text1"/>
          <w:sz w:val="20"/>
        </w:rPr>
        <w:t>Akhtar</w:t>
      </w:r>
      <w:proofErr w:type="spellEnd"/>
      <w:r w:rsidRPr="00067C52">
        <w:rPr>
          <w:bCs/>
          <w:color w:val="000000" w:themeColor="text1"/>
          <w:sz w:val="20"/>
        </w:rPr>
        <w:t>,</w:t>
      </w:r>
      <w:r w:rsidR="00067C52">
        <w:rPr>
          <w:bCs/>
          <w:color w:val="000000" w:themeColor="text1"/>
          <w:sz w:val="20"/>
        </w:rPr>
        <w:t xml:space="preserve"> </w:t>
      </w:r>
      <w:r w:rsidRPr="00067C52">
        <w:rPr>
          <w:bCs/>
          <w:color w:val="000000" w:themeColor="text1"/>
          <w:sz w:val="20"/>
        </w:rPr>
        <w:t>M.</w:t>
      </w:r>
      <w:r w:rsidR="00067C52">
        <w:rPr>
          <w:bCs/>
          <w:color w:val="000000" w:themeColor="text1"/>
          <w:sz w:val="20"/>
        </w:rPr>
        <w:t xml:space="preserve"> </w:t>
      </w:r>
      <w:r w:rsidRPr="00067C52">
        <w:rPr>
          <w:bCs/>
          <w:color w:val="000000" w:themeColor="text1"/>
          <w:sz w:val="20"/>
        </w:rPr>
        <w:t>N.</w:t>
      </w:r>
      <w:r w:rsidR="00067C52">
        <w:rPr>
          <w:bCs/>
          <w:color w:val="000000" w:themeColor="text1"/>
          <w:sz w:val="20"/>
        </w:rPr>
        <w:t xml:space="preserve"> </w:t>
      </w:r>
      <w:r w:rsidRPr="00067C52">
        <w:rPr>
          <w:bCs/>
          <w:color w:val="000000" w:themeColor="text1"/>
          <w:sz w:val="20"/>
        </w:rPr>
        <w:t>Khan,</w:t>
      </w:r>
      <w:r w:rsidR="00067C52">
        <w:rPr>
          <w:bCs/>
          <w:color w:val="000000" w:themeColor="text1"/>
          <w:sz w:val="20"/>
        </w:rPr>
        <w:t xml:space="preserve"> </w:t>
      </w:r>
      <w:r w:rsidRPr="00067C52">
        <w:rPr>
          <w:bCs/>
          <w:color w:val="000000" w:themeColor="text1"/>
          <w:sz w:val="20"/>
        </w:rPr>
        <w:t>and</w:t>
      </w:r>
      <w:r w:rsidR="00067C52">
        <w:rPr>
          <w:bCs/>
          <w:color w:val="000000" w:themeColor="text1"/>
          <w:sz w:val="20"/>
        </w:rPr>
        <w:t xml:space="preserve"> </w:t>
      </w:r>
      <w:r w:rsidRPr="00067C52">
        <w:rPr>
          <w:bCs/>
          <w:color w:val="000000" w:themeColor="text1"/>
          <w:sz w:val="20"/>
        </w:rPr>
        <w:t>M.</w:t>
      </w:r>
      <w:r w:rsidR="00067C52">
        <w:rPr>
          <w:bCs/>
          <w:color w:val="000000" w:themeColor="text1"/>
          <w:sz w:val="20"/>
        </w:rPr>
        <w:t xml:space="preserve"> </w:t>
      </w:r>
      <w:proofErr w:type="spellStart"/>
      <w:r w:rsidRPr="00067C52">
        <w:rPr>
          <w:bCs/>
          <w:color w:val="000000" w:themeColor="text1"/>
          <w:sz w:val="20"/>
        </w:rPr>
        <w:t>Riaz</w:t>
      </w:r>
      <w:proofErr w:type="spellEnd"/>
      <w:r w:rsidRPr="00067C52">
        <w:rPr>
          <w:bCs/>
          <w:color w:val="000000" w:themeColor="text1"/>
          <w:sz w:val="20"/>
        </w:rPr>
        <w:t>.</w:t>
      </w:r>
      <w:r w:rsidR="00067C52">
        <w:rPr>
          <w:bCs/>
          <w:color w:val="000000" w:themeColor="text1"/>
          <w:sz w:val="20"/>
        </w:rPr>
        <w:t xml:space="preserve"> </w:t>
      </w:r>
      <w:r w:rsidRPr="00067C52">
        <w:rPr>
          <w:bCs/>
          <w:color w:val="000000" w:themeColor="text1"/>
          <w:sz w:val="20"/>
        </w:rPr>
        <w:t>1993.</w:t>
      </w:r>
      <w:r w:rsidR="00067C52">
        <w:rPr>
          <w:bCs/>
          <w:color w:val="000000" w:themeColor="text1"/>
          <w:sz w:val="20"/>
        </w:rPr>
        <w:t xml:space="preserve"> </w:t>
      </w:r>
      <w:r w:rsidRPr="00067C52">
        <w:rPr>
          <w:bCs/>
          <w:color w:val="000000" w:themeColor="text1"/>
          <w:sz w:val="20"/>
        </w:rPr>
        <w:t>Prevalence</w:t>
      </w:r>
      <w:r w:rsidR="00067C52">
        <w:rPr>
          <w:bCs/>
          <w:color w:val="000000" w:themeColor="text1"/>
          <w:sz w:val="20"/>
        </w:rPr>
        <w:t xml:space="preserve"> </w:t>
      </w:r>
      <w:r w:rsidRPr="00067C52">
        <w:rPr>
          <w:bCs/>
          <w:color w:val="000000" w:themeColor="text1"/>
          <w:sz w:val="20"/>
        </w:rPr>
        <w:t>and</w:t>
      </w:r>
      <w:r w:rsidR="00067C52">
        <w:rPr>
          <w:bCs/>
          <w:color w:val="000000" w:themeColor="text1"/>
          <w:sz w:val="20"/>
        </w:rPr>
        <w:t xml:space="preserve"> </w:t>
      </w:r>
      <w:r w:rsidRPr="00067C52">
        <w:rPr>
          <w:bCs/>
          <w:color w:val="000000" w:themeColor="text1"/>
          <w:sz w:val="20"/>
        </w:rPr>
        <w:t>economic</w:t>
      </w:r>
      <w:r w:rsidR="00067C52">
        <w:rPr>
          <w:bCs/>
          <w:color w:val="000000" w:themeColor="text1"/>
          <w:sz w:val="20"/>
        </w:rPr>
        <w:t xml:space="preserve"> </w:t>
      </w:r>
      <w:r w:rsidRPr="00067C52">
        <w:rPr>
          <w:bCs/>
          <w:color w:val="000000" w:themeColor="text1"/>
          <w:sz w:val="20"/>
        </w:rPr>
        <w:t>significance</w:t>
      </w:r>
      <w:r w:rsidR="00067C52">
        <w:rPr>
          <w:bCs/>
          <w:color w:val="000000" w:themeColor="text1"/>
          <w:sz w:val="20"/>
        </w:rPr>
        <w:t xml:space="preserve"> </w:t>
      </w:r>
      <w:r w:rsidRPr="00067C52">
        <w:rPr>
          <w:bCs/>
          <w:color w:val="000000" w:themeColor="text1"/>
          <w:sz w:val="20"/>
        </w:rPr>
        <w:t>of</w:t>
      </w:r>
      <w:r w:rsidR="00067C52">
        <w:rPr>
          <w:bCs/>
          <w:color w:val="000000" w:themeColor="text1"/>
          <w:sz w:val="20"/>
        </w:rPr>
        <w:t xml:space="preserve"> </w:t>
      </w:r>
      <w:proofErr w:type="spellStart"/>
      <w:r w:rsidRPr="00067C52">
        <w:rPr>
          <w:bCs/>
          <w:color w:val="000000" w:themeColor="text1"/>
          <w:sz w:val="20"/>
        </w:rPr>
        <w:t>haemonchosis</w:t>
      </w:r>
      <w:proofErr w:type="spellEnd"/>
      <w:r w:rsidR="00067C52">
        <w:rPr>
          <w:bCs/>
          <w:color w:val="000000" w:themeColor="text1"/>
          <w:sz w:val="20"/>
        </w:rPr>
        <w:t xml:space="preserve"> </w:t>
      </w:r>
      <w:r w:rsidRPr="00067C52">
        <w:rPr>
          <w:bCs/>
          <w:color w:val="000000" w:themeColor="text1"/>
          <w:sz w:val="20"/>
        </w:rPr>
        <w:t>in</w:t>
      </w:r>
      <w:r w:rsidR="00067C52">
        <w:rPr>
          <w:bCs/>
          <w:color w:val="000000" w:themeColor="text1"/>
          <w:sz w:val="20"/>
        </w:rPr>
        <w:t xml:space="preserve"> </w:t>
      </w:r>
      <w:r w:rsidRPr="00067C52">
        <w:rPr>
          <w:bCs/>
          <w:color w:val="000000" w:themeColor="text1"/>
          <w:sz w:val="20"/>
        </w:rPr>
        <w:t>sheep</w:t>
      </w:r>
      <w:r w:rsidR="00067C52">
        <w:rPr>
          <w:bCs/>
          <w:color w:val="000000" w:themeColor="text1"/>
          <w:sz w:val="20"/>
        </w:rPr>
        <w:t xml:space="preserve"> </w:t>
      </w:r>
      <w:r w:rsidRPr="00067C52">
        <w:rPr>
          <w:bCs/>
          <w:color w:val="000000" w:themeColor="text1"/>
          <w:sz w:val="20"/>
        </w:rPr>
        <w:t>and</w:t>
      </w:r>
      <w:r w:rsidR="00067C52">
        <w:rPr>
          <w:bCs/>
          <w:color w:val="000000" w:themeColor="text1"/>
          <w:sz w:val="20"/>
        </w:rPr>
        <w:t xml:space="preserve"> </w:t>
      </w:r>
      <w:r w:rsidRPr="00067C52">
        <w:rPr>
          <w:bCs/>
          <w:color w:val="000000" w:themeColor="text1"/>
          <w:sz w:val="20"/>
        </w:rPr>
        <w:t>goat</w:t>
      </w:r>
      <w:r w:rsidR="00067C52">
        <w:rPr>
          <w:bCs/>
          <w:color w:val="000000" w:themeColor="text1"/>
          <w:sz w:val="20"/>
        </w:rPr>
        <w:t xml:space="preserve"> </w:t>
      </w:r>
      <w:r w:rsidRPr="00067C52">
        <w:rPr>
          <w:bCs/>
          <w:color w:val="000000" w:themeColor="text1"/>
          <w:sz w:val="20"/>
        </w:rPr>
        <w:t>slaughtered</w:t>
      </w:r>
      <w:r w:rsidR="00067C52">
        <w:rPr>
          <w:bCs/>
          <w:color w:val="000000" w:themeColor="text1"/>
          <w:sz w:val="20"/>
        </w:rPr>
        <w:t xml:space="preserve"> </w:t>
      </w:r>
      <w:r w:rsidRPr="00067C52">
        <w:rPr>
          <w:bCs/>
          <w:color w:val="000000" w:themeColor="text1"/>
          <w:sz w:val="20"/>
        </w:rPr>
        <w:t>at</w:t>
      </w:r>
      <w:r w:rsidR="00067C52">
        <w:rPr>
          <w:bCs/>
          <w:color w:val="000000" w:themeColor="text1"/>
          <w:sz w:val="20"/>
        </w:rPr>
        <w:t xml:space="preserve"> </w:t>
      </w:r>
      <w:r w:rsidRPr="00067C52">
        <w:rPr>
          <w:bCs/>
          <w:color w:val="000000" w:themeColor="text1"/>
          <w:sz w:val="20"/>
        </w:rPr>
        <w:t>Faisalabad</w:t>
      </w:r>
      <w:r w:rsidR="00067C52">
        <w:rPr>
          <w:bCs/>
          <w:color w:val="000000" w:themeColor="text1"/>
          <w:sz w:val="20"/>
        </w:rPr>
        <w:t xml:space="preserve"> </w:t>
      </w:r>
      <w:r w:rsidRPr="00067C52">
        <w:rPr>
          <w:bCs/>
          <w:color w:val="000000" w:themeColor="text1"/>
          <w:sz w:val="20"/>
        </w:rPr>
        <w:t>abattoirs.</w:t>
      </w:r>
      <w:r w:rsidR="00067C52">
        <w:rPr>
          <w:bCs/>
          <w:color w:val="000000" w:themeColor="text1"/>
          <w:sz w:val="20"/>
        </w:rPr>
        <w:t xml:space="preserve"> </w:t>
      </w:r>
      <w:r w:rsidRPr="00067C52">
        <w:rPr>
          <w:bCs/>
          <w:i/>
          <w:iCs/>
          <w:color w:val="000000" w:themeColor="text1"/>
          <w:sz w:val="20"/>
        </w:rPr>
        <w:t>Pakistan</w:t>
      </w:r>
      <w:r w:rsidR="00067C52">
        <w:rPr>
          <w:bCs/>
          <w:i/>
          <w:iCs/>
          <w:color w:val="000000" w:themeColor="text1"/>
          <w:sz w:val="20"/>
        </w:rPr>
        <w:t xml:space="preserve"> </w:t>
      </w:r>
      <w:r w:rsidRPr="00067C52">
        <w:rPr>
          <w:bCs/>
          <w:i/>
          <w:iCs/>
          <w:color w:val="000000" w:themeColor="text1"/>
          <w:sz w:val="20"/>
        </w:rPr>
        <w:t>Journal</w:t>
      </w:r>
      <w:r w:rsidR="00067C52">
        <w:rPr>
          <w:bCs/>
          <w:i/>
          <w:iCs/>
          <w:color w:val="000000" w:themeColor="text1"/>
          <w:sz w:val="20"/>
        </w:rPr>
        <w:t xml:space="preserve"> </w:t>
      </w:r>
      <w:r w:rsidRPr="00067C52">
        <w:rPr>
          <w:bCs/>
          <w:i/>
          <w:iCs/>
          <w:color w:val="000000" w:themeColor="text1"/>
          <w:sz w:val="20"/>
        </w:rPr>
        <w:t>of</w:t>
      </w:r>
      <w:r w:rsidR="00067C52">
        <w:rPr>
          <w:bCs/>
          <w:i/>
          <w:iCs/>
          <w:color w:val="000000" w:themeColor="text1"/>
          <w:sz w:val="20"/>
        </w:rPr>
        <w:t xml:space="preserve"> </w:t>
      </w:r>
      <w:r w:rsidRPr="00067C52">
        <w:rPr>
          <w:bCs/>
          <w:i/>
          <w:iCs/>
          <w:color w:val="000000" w:themeColor="text1"/>
          <w:sz w:val="20"/>
        </w:rPr>
        <w:t>Agriculture</w:t>
      </w:r>
      <w:r w:rsidR="00067C52">
        <w:rPr>
          <w:bCs/>
          <w:i/>
          <w:iCs/>
          <w:color w:val="000000" w:themeColor="text1"/>
          <w:sz w:val="20"/>
        </w:rPr>
        <w:t xml:space="preserve"> </w:t>
      </w:r>
      <w:r w:rsidRPr="00067C52">
        <w:rPr>
          <w:bCs/>
          <w:i/>
          <w:iCs/>
          <w:color w:val="000000" w:themeColor="text1"/>
          <w:sz w:val="20"/>
        </w:rPr>
        <w:t>Science,</w:t>
      </w:r>
      <w:r w:rsidR="00067C52">
        <w:rPr>
          <w:bCs/>
          <w:i/>
          <w:iCs/>
          <w:color w:val="000000" w:themeColor="text1"/>
          <w:sz w:val="20"/>
        </w:rPr>
        <w:t xml:space="preserve"> </w:t>
      </w:r>
      <w:r w:rsidRPr="00067C52">
        <w:rPr>
          <w:bCs/>
          <w:color w:val="000000" w:themeColor="text1"/>
          <w:sz w:val="20"/>
        </w:rPr>
        <w:t>30:</w:t>
      </w:r>
      <w:r w:rsidR="00067C52">
        <w:rPr>
          <w:bCs/>
          <w:color w:val="000000" w:themeColor="text1"/>
          <w:sz w:val="20"/>
        </w:rPr>
        <w:t xml:space="preserve"> </w:t>
      </w:r>
      <w:r w:rsidRPr="00067C52">
        <w:rPr>
          <w:bCs/>
          <w:color w:val="000000" w:themeColor="text1"/>
          <w:sz w:val="20"/>
        </w:rPr>
        <w:t>51-53.</w:t>
      </w:r>
      <w:r w:rsidR="00067C52">
        <w:rPr>
          <w:bCs/>
          <w:color w:val="000000" w:themeColor="text1"/>
          <w:sz w:val="20"/>
        </w:rPr>
        <w:t xml:space="preserve"> </w:t>
      </w:r>
    </w:p>
    <w:p w:rsidR="006230F3" w:rsidRPr="00067C52" w:rsidRDefault="006230F3" w:rsidP="00BE638B">
      <w:pPr>
        <w:pStyle w:val="Default"/>
        <w:numPr>
          <w:ilvl w:val="0"/>
          <w:numId w:val="6"/>
        </w:numPr>
        <w:snapToGrid w:val="0"/>
        <w:jc w:val="both"/>
        <w:rPr>
          <w:color w:val="000000" w:themeColor="text1"/>
          <w:sz w:val="20"/>
        </w:rPr>
      </w:pPr>
      <w:proofErr w:type="spellStart"/>
      <w:r w:rsidRPr="00067C52">
        <w:rPr>
          <w:bCs/>
          <w:color w:val="000000" w:themeColor="text1"/>
          <w:sz w:val="20"/>
        </w:rPr>
        <w:t>Javed</w:t>
      </w:r>
      <w:proofErr w:type="spellEnd"/>
      <w:r w:rsidRPr="00067C52">
        <w:rPr>
          <w:bCs/>
          <w:color w:val="000000" w:themeColor="text1"/>
          <w:sz w:val="20"/>
        </w:rPr>
        <w:t>,</w:t>
      </w:r>
      <w:r w:rsidR="00067C52">
        <w:rPr>
          <w:bCs/>
          <w:color w:val="000000" w:themeColor="text1"/>
          <w:sz w:val="20"/>
        </w:rPr>
        <w:t xml:space="preserve"> </w:t>
      </w:r>
      <w:r w:rsidRPr="00067C52">
        <w:rPr>
          <w:bCs/>
          <w:color w:val="000000" w:themeColor="text1"/>
          <w:sz w:val="20"/>
        </w:rPr>
        <w:t>M.</w:t>
      </w:r>
      <w:r w:rsidR="00067C52">
        <w:rPr>
          <w:bCs/>
          <w:color w:val="000000" w:themeColor="text1"/>
          <w:sz w:val="20"/>
        </w:rPr>
        <w:t xml:space="preserve"> </w:t>
      </w:r>
      <w:r w:rsidRPr="00067C52">
        <w:rPr>
          <w:bCs/>
          <w:color w:val="000000" w:themeColor="text1"/>
          <w:sz w:val="20"/>
        </w:rPr>
        <w:t>S.,</w:t>
      </w:r>
      <w:r w:rsidR="00067C52">
        <w:rPr>
          <w:bCs/>
          <w:color w:val="000000" w:themeColor="text1"/>
          <w:sz w:val="20"/>
        </w:rPr>
        <w:t xml:space="preserve"> </w:t>
      </w:r>
      <w:r w:rsidRPr="00067C52">
        <w:rPr>
          <w:bCs/>
          <w:color w:val="000000" w:themeColor="text1"/>
          <w:sz w:val="20"/>
        </w:rPr>
        <w:t>Z.</w:t>
      </w:r>
      <w:r w:rsidR="00067C52">
        <w:rPr>
          <w:bCs/>
          <w:color w:val="000000" w:themeColor="text1"/>
          <w:sz w:val="20"/>
        </w:rPr>
        <w:t xml:space="preserve"> </w:t>
      </w:r>
      <w:proofErr w:type="spellStart"/>
      <w:r w:rsidRPr="00067C52">
        <w:rPr>
          <w:bCs/>
          <w:color w:val="000000" w:themeColor="text1"/>
          <w:sz w:val="20"/>
        </w:rPr>
        <w:t>Iqbal</w:t>
      </w:r>
      <w:proofErr w:type="spellEnd"/>
      <w:r w:rsidRPr="00067C52">
        <w:rPr>
          <w:bCs/>
          <w:color w:val="000000" w:themeColor="text1"/>
          <w:sz w:val="20"/>
        </w:rPr>
        <w:t>,</w:t>
      </w:r>
      <w:r w:rsidR="00067C52">
        <w:rPr>
          <w:bCs/>
          <w:color w:val="000000" w:themeColor="text1"/>
          <w:sz w:val="20"/>
        </w:rPr>
        <w:t xml:space="preserve"> </w:t>
      </w:r>
      <w:r w:rsidRPr="00067C52">
        <w:rPr>
          <w:bCs/>
          <w:color w:val="000000" w:themeColor="text1"/>
          <w:sz w:val="20"/>
        </w:rPr>
        <w:t>and</w:t>
      </w:r>
      <w:r w:rsidR="00067C52">
        <w:rPr>
          <w:bCs/>
          <w:color w:val="000000" w:themeColor="text1"/>
          <w:sz w:val="20"/>
        </w:rPr>
        <w:t xml:space="preserve"> </w:t>
      </w:r>
      <w:r w:rsidRPr="00067C52">
        <w:rPr>
          <w:bCs/>
          <w:color w:val="000000" w:themeColor="text1"/>
          <w:sz w:val="20"/>
        </w:rPr>
        <w:t>B.</w:t>
      </w:r>
      <w:r w:rsidR="00067C52">
        <w:rPr>
          <w:bCs/>
          <w:color w:val="000000" w:themeColor="text1"/>
          <w:sz w:val="20"/>
        </w:rPr>
        <w:t xml:space="preserve"> </w:t>
      </w:r>
      <w:proofErr w:type="spellStart"/>
      <w:r w:rsidRPr="00067C52">
        <w:rPr>
          <w:bCs/>
          <w:color w:val="000000" w:themeColor="text1"/>
          <w:sz w:val="20"/>
        </w:rPr>
        <w:t>Hayat</w:t>
      </w:r>
      <w:proofErr w:type="spellEnd"/>
      <w:r w:rsidRPr="00067C52">
        <w:rPr>
          <w:bCs/>
          <w:color w:val="000000" w:themeColor="text1"/>
          <w:sz w:val="20"/>
        </w:rPr>
        <w:t>.</w:t>
      </w:r>
      <w:r w:rsidR="00067C52">
        <w:rPr>
          <w:bCs/>
          <w:color w:val="000000" w:themeColor="text1"/>
          <w:sz w:val="20"/>
        </w:rPr>
        <w:t xml:space="preserve"> </w:t>
      </w:r>
      <w:r w:rsidRPr="00067C52">
        <w:rPr>
          <w:bCs/>
          <w:color w:val="000000" w:themeColor="text1"/>
          <w:sz w:val="20"/>
        </w:rPr>
        <w:t>1992.</w:t>
      </w:r>
      <w:r w:rsidR="00067C52">
        <w:rPr>
          <w:bCs/>
          <w:color w:val="000000" w:themeColor="text1"/>
          <w:sz w:val="20"/>
        </w:rPr>
        <w:t xml:space="preserve"> </w:t>
      </w:r>
      <w:r w:rsidRPr="00067C52">
        <w:rPr>
          <w:bCs/>
          <w:color w:val="000000" w:themeColor="text1"/>
          <w:sz w:val="20"/>
        </w:rPr>
        <w:t>Prevalence</w:t>
      </w:r>
      <w:r w:rsidR="00067C52">
        <w:rPr>
          <w:bCs/>
          <w:color w:val="000000" w:themeColor="text1"/>
          <w:sz w:val="20"/>
        </w:rPr>
        <w:t xml:space="preserve"> </w:t>
      </w:r>
      <w:r w:rsidRPr="00067C52">
        <w:rPr>
          <w:bCs/>
          <w:color w:val="000000" w:themeColor="text1"/>
          <w:sz w:val="20"/>
        </w:rPr>
        <w:t>and</w:t>
      </w:r>
      <w:r w:rsidR="00067C52">
        <w:rPr>
          <w:bCs/>
          <w:color w:val="000000" w:themeColor="text1"/>
          <w:sz w:val="20"/>
        </w:rPr>
        <w:t xml:space="preserve"> </w:t>
      </w:r>
      <w:r w:rsidRPr="00067C52">
        <w:rPr>
          <w:bCs/>
          <w:color w:val="000000" w:themeColor="text1"/>
          <w:sz w:val="20"/>
        </w:rPr>
        <w:t>economics</w:t>
      </w:r>
      <w:r w:rsidR="00067C52">
        <w:rPr>
          <w:bCs/>
          <w:color w:val="000000" w:themeColor="text1"/>
          <w:sz w:val="20"/>
        </w:rPr>
        <w:t xml:space="preserve"> </w:t>
      </w:r>
      <w:r w:rsidRPr="00067C52">
        <w:rPr>
          <w:bCs/>
          <w:color w:val="000000" w:themeColor="text1"/>
          <w:sz w:val="20"/>
        </w:rPr>
        <w:t>of</w:t>
      </w:r>
      <w:r w:rsidR="00067C52">
        <w:rPr>
          <w:bCs/>
          <w:color w:val="000000" w:themeColor="text1"/>
          <w:sz w:val="20"/>
        </w:rPr>
        <w:t xml:space="preserve"> </w:t>
      </w:r>
      <w:proofErr w:type="spellStart"/>
      <w:r w:rsidRPr="00067C52">
        <w:rPr>
          <w:bCs/>
          <w:color w:val="000000" w:themeColor="text1"/>
          <w:sz w:val="20"/>
        </w:rPr>
        <w:t>haemonchosis</w:t>
      </w:r>
      <w:proofErr w:type="spellEnd"/>
      <w:r w:rsidR="00067C52">
        <w:rPr>
          <w:bCs/>
          <w:color w:val="000000" w:themeColor="text1"/>
          <w:sz w:val="20"/>
        </w:rPr>
        <w:t xml:space="preserve"> </w:t>
      </w:r>
      <w:r w:rsidRPr="00067C52">
        <w:rPr>
          <w:bCs/>
          <w:color w:val="000000" w:themeColor="text1"/>
          <w:sz w:val="20"/>
        </w:rPr>
        <w:t>in</w:t>
      </w:r>
      <w:r w:rsidR="00067C52">
        <w:rPr>
          <w:bCs/>
          <w:color w:val="000000" w:themeColor="text1"/>
          <w:sz w:val="20"/>
        </w:rPr>
        <w:t xml:space="preserve"> </w:t>
      </w:r>
      <w:r w:rsidRPr="00067C52">
        <w:rPr>
          <w:bCs/>
          <w:color w:val="000000" w:themeColor="text1"/>
          <w:sz w:val="20"/>
        </w:rPr>
        <w:t>sheep</w:t>
      </w:r>
      <w:r w:rsidR="00067C52">
        <w:rPr>
          <w:bCs/>
          <w:color w:val="000000" w:themeColor="text1"/>
          <w:sz w:val="20"/>
        </w:rPr>
        <w:t xml:space="preserve"> </w:t>
      </w:r>
      <w:r w:rsidRPr="00067C52">
        <w:rPr>
          <w:bCs/>
          <w:color w:val="000000" w:themeColor="text1"/>
          <w:sz w:val="20"/>
        </w:rPr>
        <w:t>and</w:t>
      </w:r>
      <w:r w:rsidR="00067C52">
        <w:rPr>
          <w:bCs/>
          <w:color w:val="000000" w:themeColor="text1"/>
          <w:sz w:val="20"/>
        </w:rPr>
        <w:t xml:space="preserve"> </w:t>
      </w:r>
      <w:r w:rsidRPr="00067C52">
        <w:rPr>
          <w:bCs/>
          <w:color w:val="000000" w:themeColor="text1"/>
          <w:sz w:val="20"/>
        </w:rPr>
        <w:t>goats.</w:t>
      </w:r>
      <w:r w:rsidR="00067C52">
        <w:rPr>
          <w:bCs/>
          <w:color w:val="000000" w:themeColor="text1"/>
          <w:sz w:val="20"/>
        </w:rPr>
        <w:t xml:space="preserve"> </w:t>
      </w:r>
      <w:r w:rsidRPr="00067C52">
        <w:rPr>
          <w:bCs/>
          <w:i/>
          <w:iCs/>
          <w:color w:val="000000" w:themeColor="text1"/>
          <w:sz w:val="20"/>
        </w:rPr>
        <w:t>Pakistan</w:t>
      </w:r>
      <w:r w:rsidR="00067C52">
        <w:rPr>
          <w:bCs/>
          <w:i/>
          <w:iCs/>
          <w:color w:val="000000" w:themeColor="text1"/>
          <w:sz w:val="20"/>
        </w:rPr>
        <w:t xml:space="preserve"> </w:t>
      </w:r>
      <w:r w:rsidRPr="00067C52">
        <w:rPr>
          <w:bCs/>
          <w:i/>
          <w:iCs/>
          <w:color w:val="000000" w:themeColor="text1"/>
          <w:sz w:val="20"/>
        </w:rPr>
        <w:t>Veterinary</w:t>
      </w:r>
      <w:r w:rsidR="00067C52">
        <w:rPr>
          <w:bCs/>
          <w:i/>
          <w:iCs/>
          <w:color w:val="000000" w:themeColor="text1"/>
          <w:sz w:val="20"/>
        </w:rPr>
        <w:t xml:space="preserve"> </w:t>
      </w:r>
      <w:r w:rsidRPr="00067C52">
        <w:rPr>
          <w:bCs/>
          <w:i/>
          <w:iCs/>
          <w:color w:val="000000" w:themeColor="text1"/>
          <w:sz w:val="20"/>
        </w:rPr>
        <w:t>Journal,</w:t>
      </w:r>
      <w:r w:rsidR="00067C52">
        <w:rPr>
          <w:bCs/>
          <w:i/>
          <w:iCs/>
          <w:color w:val="000000" w:themeColor="text1"/>
          <w:sz w:val="20"/>
        </w:rPr>
        <w:t xml:space="preserve"> </w:t>
      </w:r>
      <w:r w:rsidRPr="00067C52">
        <w:rPr>
          <w:bCs/>
          <w:color w:val="000000" w:themeColor="text1"/>
          <w:sz w:val="20"/>
        </w:rPr>
        <w:t>12:</w:t>
      </w:r>
      <w:r w:rsidR="00067C52">
        <w:rPr>
          <w:bCs/>
          <w:color w:val="000000" w:themeColor="text1"/>
          <w:sz w:val="20"/>
        </w:rPr>
        <w:t xml:space="preserve"> </w:t>
      </w:r>
      <w:r w:rsidRPr="00067C52">
        <w:rPr>
          <w:bCs/>
          <w:color w:val="000000" w:themeColor="text1"/>
          <w:sz w:val="20"/>
        </w:rPr>
        <w:t>36-</w:t>
      </w:r>
      <w:r w:rsidR="00067C52">
        <w:rPr>
          <w:bCs/>
          <w:color w:val="000000" w:themeColor="text1"/>
          <w:sz w:val="20"/>
        </w:rPr>
        <w:t xml:space="preserve"> </w:t>
      </w:r>
      <w:r w:rsidRPr="00067C52">
        <w:rPr>
          <w:bCs/>
          <w:color w:val="000000" w:themeColor="text1"/>
          <w:sz w:val="20"/>
        </w:rPr>
        <w:t>38.</w:t>
      </w:r>
      <w:r w:rsidR="00067C52">
        <w:rPr>
          <w:bCs/>
          <w:color w:val="000000" w:themeColor="text1"/>
          <w:sz w:val="20"/>
        </w:rPr>
        <w:t xml:space="preserve"> </w:t>
      </w:r>
    </w:p>
    <w:p w:rsidR="006230F3" w:rsidRPr="00067C52" w:rsidRDefault="006230F3" w:rsidP="00BE638B">
      <w:pPr>
        <w:pStyle w:val="Default"/>
        <w:numPr>
          <w:ilvl w:val="0"/>
          <w:numId w:val="6"/>
        </w:numPr>
        <w:snapToGrid w:val="0"/>
        <w:jc w:val="both"/>
        <w:rPr>
          <w:color w:val="000000" w:themeColor="text1"/>
          <w:sz w:val="20"/>
        </w:rPr>
      </w:pPr>
      <w:proofErr w:type="spellStart"/>
      <w:r w:rsidRPr="00067C52">
        <w:rPr>
          <w:bCs/>
          <w:color w:val="000000" w:themeColor="text1"/>
          <w:sz w:val="20"/>
        </w:rPr>
        <w:t>Malczewski</w:t>
      </w:r>
      <w:proofErr w:type="spellEnd"/>
      <w:r w:rsidRPr="00067C52">
        <w:rPr>
          <w:bCs/>
          <w:color w:val="000000" w:themeColor="text1"/>
          <w:sz w:val="20"/>
        </w:rPr>
        <w:t>,</w:t>
      </w:r>
      <w:r w:rsidR="00067C52">
        <w:rPr>
          <w:bCs/>
          <w:color w:val="000000" w:themeColor="text1"/>
          <w:sz w:val="20"/>
        </w:rPr>
        <w:t xml:space="preserve"> </w:t>
      </w:r>
      <w:r w:rsidRPr="00067C52">
        <w:rPr>
          <w:bCs/>
          <w:color w:val="000000" w:themeColor="text1"/>
          <w:sz w:val="20"/>
        </w:rPr>
        <w:t>A.,</w:t>
      </w:r>
      <w:r w:rsidR="00067C52">
        <w:rPr>
          <w:bCs/>
          <w:color w:val="000000" w:themeColor="text1"/>
          <w:sz w:val="20"/>
        </w:rPr>
        <w:t xml:space="preserve"> </w:t>
      </w:r>
      <w:r w:rsidRPr="00067C52">
        <w:rPr>
          <w:bCs/>
          <w:color w:val="000000" w:themeColor="text1"/>
          <w:sz w:val="20"/>
        </w:rPr>
        <w:t>W.</w:t>
      </w:r>
      <w:r w:rsidR="00067C52">
        <w:rPr>
          <w:bCs/>
          <w:color w:val="000000" w:themeColor="text1"/>
          <w:sz w:val="20"/>
        </w:rPr>
        <w:t xml:space="preserve"> </w:t>
      </w:r>
      <w:r w:rsidRPr="00067C52">
        <w:rPr>
          <w:bCs/>
          <w:color w:val="000000" w:themeColor="text1"/>
          <w:sz w:val="20"/>
        </w:rPr>
        <w:t>R.</w:t>
      </w:r>
      <w:r w:rsidR="00067C52">
        <w:rPr>
          <w:bCs/>
          <w:color w:val="000000" w:themeColor="text1"/>
          <w:sz w:val="20"/>
        </w:rPr>
        <w:t xml:space="preserve"> </w:t>
      </w:r>
      <w:proofErr w:type="spellStart"/>
      <w:r w:rsidRPr="00067C52">
        <w:rPr>
          <w:bCs/>
          <w:color w:val="000000" w:themeColor="text1"/>
          <w:sz w:val="20"/>
        </w:rPr>
        <w:t>Jolley</w:t>
      </w:r>
      <w:proofErr w:type="spellEnd"/>
      <w:r w:rsidR="00067C52">
        <w:rPr>
          <w:bCs/>
          <w:color w:val="000000" w:themeColor="text1"/>
          <w:sz w:val="20"/>
        </w:rPr>
        <w:t xml:space="preserve"> </w:t>
      </w:r>
      <w:r w:rsidRPr="00067C52">
        <w:rPr>
          <w:bCs/>
          <w:color w:val="000000" w:themeColor="text1"/>
          <w:sz w:val="20"/>
        </w:rPr>
        <w:t>and</w:t>
      </w:r>
      <w:r w:rsidR="00067C52">
        <w:rPr>
          <w:bCs/>
          <w:color w:val="000000" w:themeColor="text1"/>
          <w:sz w:val="20"/>
        </w:rPr>
        <w:t xml:space="preserve"> </w:t>
      </w:r>
      <w:r w:rsidRPr="00067C52">
        <w:rPr>
          <w:bCs/>
          <w:color w:val="000000" w:themeColor="text1"/>
          <w:sz w:val="20"/>
        </w:rPr>
        <w:t>L.</w:t>
      </w:r>
      <w:r w:rsidR="00067C52">
        <w:rPr>
          <w:bCs/>
          <w:color w:val="000000" w:themeColor="text1"/>
          <w:sz w:val="20"/>
        </w:rPr>
        <w:t xml:space="preserve"> </w:t>
      </w:r>
      <w:r w:rsidRPr="00067C52">
        <w:rPr>
          <w:bCs/>
          <w:color w:val="000000" w:themeColor="text1"/>
          <w:sz w:val="20"/>
        </w:rPr>
        <w:t>F.</w:t>
      </w:r>
      <w:r w:rsidR="00067C52">
        <w:rPr>
          <w:bCs/>
          <w:color w:val="000000" w:themeColor="text1"/>
          <w:sz w:val="20"/>
        </w:rPr>
        <w:t xml:space="preserve"> </w:t>
      </w:r>
      <w:r w:rsidRPr="00067C52">
        <w:rPr>
          <w:bCs/>
          <w:color w:val="000000" w:themeColor="text1"/>
          <w:sz w:val="20"/>
        </w:rPr>
        <w:t>Woodard.</w:t>
      </w:r>
      <w:r w:rsidR="00067C52">
        <w:rPr>
          <w:bCs/>
          <w:color w:val="000000" w:themeColor="text1"/>
          <w:sz w:val="20"/>
        </w:rPr>
        <w:t xml:space="preserve"> </w:t>
      </w:r>
      <w:r w:rsidRPr="00067C52">
        <w:rPr>
          <w:bCs/>
          <w:color w:val="000000" w:themeColor="text1"/>
          <w:sz w:val="20"/>
        </w:rPr>
        <w:t>1996.</w:t>
      </w:r>
      <w:r w:rsidR="00067C52">
        <w:rPr>
          <w:bCs/>
          <w:color w:val="000000" w:themeColor="text1"/>
          <w:sz w:val="20"/>
        </w:rPr>
        <w:t xml:space="preserve"> </w:t>
      </w:r>
      <w:r w:rsidRPr="00067C52">
        <w:rPr>
          <w:bCs/>
          <w:color w:val="000000" w:themeColor="text1"/>
          <w:sz w:val="20"/>
        </w:rPr>
        <w:t>Prevalence</w:t>
      </w:r>
      <w:r w:rsidR="00067C52">
        <w:rPr>
          <w:bCs/>
          <w:color w:val="000000" w:themeColor="text1"/>
          <w:sz w:val="20"/>
        </w:rPr>
        <w:t xml:space="preserve"> </w:t>
      </w:r>
      <w:r w:rsidRPr="00067C52">
        <w:rPr>
          <w:bCs/>
          <w:color w:val="000000" w:themeColor="text1"/>
          <w:sz w:val="20"/>
        </w:rPr>
        <w:t>and</w:t>
      </w:r>
      <w:r w:rsidR="00067C52">
        <w:rPr>
          <w:bCs/>
          <w:color w:val="000000" w:themeColor="text1"/>
          <w:sz w:val="20"/>
        </w:rPr>
        <w:t xml:space="preserve"> </w:t>
      </w:r>
      <w:r w:rsidRPr="00067C52">
        <w:rPr>
          <w:bCs/>
          <w:color w:val="000000" w:themeColor="text1"/>
          <w:sz w:val="20"/>
        </w:rPr>
        <w:t>epidemiology</w:t>
      </w:r>
      <w:r w:rsidR="00067C52">
        <w:rPr>
          <w:bCs/>
          <w:color w:val="000000" w:themeColor="text1"/>
          <w:sz w:val="20"/>
        </w:rPr>
        <w:t xml:space="preserve"> </w:t>
      </w:r>
      <w:r w:rsidRPr="00067C52">
        <w:rPr>
          <w:bCs/>
          <w:color w:val="000000" w:themeColor="text1"/>
          <w:sz w:val="20"/>
        </w:rPr>
        <w:t>of</w:t>
      </w:r>
      <w:r w:rsidR="00067C52">
        <w:rPr>
          <w:bCs/>
          <w:color w:val="000000" w:themeColor="text1"/>
          <w:sz w:val="20"/>
        </w:rPr>
        <w:t xml:space="preserve"> </w:t>
      </w:r>
      <w:proofErr w:type="spellStart"/>
      <w:r w:rsidRPr="00067C52">
        <w:rPr>
          <w:bCs/>
          <w:i/>
          <w:iCs/>
          <w:color w:val="000000" w:themeColor="text1"/>
          <w:sz w:val="20"/>
        </w:rPr>
        <w:t>trichostrongylids</w:t>
      </w:r>
      <w:proofErr w:type="spellEnd"/>
      <w:r w:rsidR="00067C52">
        <w:rPr>
          <w:bCs/>
          <w:i/>
          <w:iCs/>
          <w:color w:val="000000" w:themeColor="text1"/>
          <w:sz w:val="20"/>
        </w:rPr>
        <w:t xml:space="preserve"> </w:t>
      </w:r>
      <w:r w:rsidRPr="00067C52">
        <w:rPr>
          <w:bCs/>
          <w:color w:val="000000" w:themeColor="text1"/>
          <w:sz w:val="20"/>
        </w:rPr>
        <w:t>in</w:t>
      </w:r>
      <w:r w:rsidR="00067C52">
        <w:rPr>
          <w:bCs/>
          <w:color w:val="000000" w:themeColor="text1"/>
          <w:sz w:val="20"/>
        </w:rPr>
        <w:t xml:space="preserve"> </w:t>
      </w:r>
      <w:r w:rsidRPr="00067C52">
        <w:rPr>
          <w:bCs/>
          <w:color w:val="000000" w:themeColor="text1"/>
          <w:sz w:val="20"/>
        </w:rPr>
        <w:t>Wyoming</w:t>
      </w:r>
      <w:r w:rsidR="00067C52">
        <w:rPr>
          <w:bCs/>
          <w:color w:val="000000" w:themeColor="text1"/>
          <w:sz w:val="20"/>
        </w:rPr>
        <w:t xml:space="preserve"> </w:t>
      </w:r>
      <w:r w:rsidRPr="00067C52">
        <w:rPr>
          <w:bCs/>
          <w:color w:val="000000" w:themeColor="text1"/>
          <w:sz w:val="20"/>
        </w:rPr>
        <w:t>cattle</w:t>
      </w:r>
      <w:r w:rsidR="00067C52">
        <w:rPr>
          <w:bCs/>
          <w:color w:val="000000" w:themeColor="text1"/>
          <w:sz w:val="20"/>
        </w:rPr>
        <w:t xml:space="preserve"> </w:t>
      </w:r>
      <w:r w:rsidRPr="00067C52">
        <w:rPr>
          <w:bCs/>
          <w:color w:val="000000" w:themeColor="text1"/>
          <w:sz w:val="20"/>
        </w:rPr>
        <w:t>with</w:t>
      </w:r>
      <w:r w:rsidR="00067C52">
        <w:rPr>
          <w:bCs/>
          <w:color w:val="000000" w:themeColor="text1"/>
          <w:sz w:val="20"/>
        </w:rPr>
        <w:t xml:space="preserve"> </w:t>
      </w:r>
      <w:r w:rsidRPr="00067C52">
        <w:rPr>
          <w:bCs/>
          <w:color w:val="000000" w:themeColor="text1"/>
          <w:sz w:val="20"/>
        </w:rPr>
        <w:t>consideration</w:t>
      </w:r>
      <w:r w:rsidR="00067C52">
        <w:rPr>
          <w:bCs/>
          <w:color w:val="000000" w:themeColor="text1"/>
          <w:sz w:val="20"/>
        </w:rPr>
        <w:t xml:space="preserve"> </w:t>
      </w:r>
      <w:r w:rsidRPr="00067C52">
        <w:rPr>
          <w:bCs/>
          <w:color w:val="000000" w:themeColor="text1"/>
          <w:sz w:val="20"/>
        </w:rPr>
        <w:t>of</w:t>
      </w:r>
      <w:r w:rsidR="00067C52">
        <w:rPr>
          <w:bCs/>
          <w:color w:val="000000" w:themeColor="text1"/>
          <w:sz w:val="20"/>
        </w:rPr>
        <w:t xml:space="preserve"> </w:t>
      </w:r>
      <w:r w:rsidRPr="00067C52">
        <w:rPr>
          <w:bCs/>
          <w:color w:val="000000" w:themeColor="text1"/>
          <w:sz w:val="20"/>
        </w:rPr>
        <w:t>the</w:t>
      </w:r>
      <w:r w:rsidR="00067C52">
        <w:rPr>
          <w:bCs/>
          <w:color w:val="000000" w:themeColor="text1"/>
          <w:sz w:val="20"/>
        </w:rPr>
        <w:t xml:space="preserve"> </w:t>
      </w:r>
      <w:r w:rsidRPr="00067C52">
        <w:rPr>
          <w:bCs/>
          <w:color w:val="000000" w:themeColor="text1"/>
          <w:sz w:val="20"/>
        </w:rPr>
        <w:t>inhibited</w:t>
      </w:r>
      <w:r w:rsidR="00067C52">
        <w:rPr>
          <w:bCs/>
          <w:color w:val="000000" w:themeColor="text1"/>
          <w:sz w:val="20"/>
        </w:rPr>
        <w:t xml:space="preserve"> </w:t>
      </w:r>
      <w:r w:rsidRPr="00067C52">
        <w:rPr>
          <w:bCs/>
          <w:color w:val="000000" w:themeColor="text1"/>
          <w:sz w:val="20"/>
        </w:rPr>
        <w:t>development</w:t>
      </w:r>
      <w:r w:rsidR="00067C52">
        <w:rPr>
          <w:bCs/>
          <w:color w:val="000000" w:themeColor="text1"/>
          <w:sz w:val="20"/>
        </w:rPr>
        <w:t xml:space="preserve"> </w:t>
      </w:r>
      <w:r w:rsidRPr="00067C52">
        <w:rPr>
          <w:bCs/>
          <w:color w:val="000000" w:themeColor="text1"/>
          <w:sz w:val="20"/>
        </w:rPr>
        <w:t>of</w:t>
      </w:r>
      <w:r w:rsidR="00067C52">
        <w:rPr>
          <w:bCs/>
          <w:color w:val="000000" w:themeColor="text1"/>
          <w:sz w:val="20"/>
        </w:rPr>
        <w:t xml:space="preserve"> </w:t>
      </w:r>
      <w:proofErr w:type="spellStart"/>
      <w:r w:rsidRPr="00067C52">
        <w:rPr>
          <w:bCs/>
          <w:i/>
          <w:iCs/>
          <w:color w:val="000000" w:themeColor="text1"/>
          <w:sz w:val="20"/>
        </w:rPr>
        <w:t>Ostertagia</w:t>
      </w:r>
      <w:proofErr w:type="spellEnd"/>
      <w:r w:rsidR="00067C52">
        <w:rPr>
          <w:bCs/>
          <w:i/>
          <w:iCs/>
          <w:color w:val="000000" w:themeColor="text1"/>
          <w:sz w:val="20"/>
        </w:rPr>
        <w:t xml:space="preserve"> </w:t>
      </w:r>
      <w:proofErr w:type="spellStart"/>
      <w:r w:rsidRPr="00067C52">
        <w:rPr>
          <w:bCs/>
          <w:i/>
          <w:iCs/>
          <w:color w:val="000000" w:themeColor="text1"/>
          <w:sz w:val="20"/>
        </w:rPr>
        <w:t>ostertagi</w:t>
      </w:r>
      <w:proofErr w:type="spellEnd"/>
      <w:r w:rsidRPr="00067C52">
        <w:rPr>
          <w:bCs/>
          <w:i/>
          <w:iCs/>
          <w:color w:val="000000" w:themeColor="text1"/>
          <w:sz w:val="20"/>
        </w:rPr>
        <w:t>.</w:t>
      </w:r>
      <w:r w:rsidR="00067C52">
        <w:rPr>
          <w:bCs/>
          <w:i/>
          <w:iCs/>
          <w:color w:val="000000" w:themeColor="text1"/>
          <w:sz w:val="20"/>
        </w:rPr>
        <w:t xml:space="preserve"> </w:t>
      </w:r>
      <w:r w:rsidRPr="00067C52">
        <w:rPr>
          <w:bCs/>
          <w:i/>
          <w:iCs/>
          <w:color w:val="000000" w:themeColor="text1"/>
          <w:sz w:val="20"/>
        </w:rPr>
        <w:t>Veterinary</w:t>
      </w:r>
      <w:r w:rsidR="00067C52">
        <w:rPr>
          <w:bCs/>
          <w:i/>
          <w:iCs/>
          <w:color w:val="000000" w:themeColor="text1"/>
          <w:sz w:val="20"/>
        </w:rPr>
        <w:t xml:space="preserve"> </w:t>
      </w:r>
      <w:proofErr w:type="spellStart"/>
      <w:r w:rsidRPr="00067C52">
        <w:rPr>
          <w:bCs/>
          <w:i/>
          <w:iCs/>
          <w:color w:val="000000" w:themeColor="text1"/>
          <w:sz w:val="20"/>
        </w:rPr>
        <w:t>Parasitology</w:t>
      </w:r>
      <w:proofErr w:type="spellEnd"/>
      <w:r w:rsidRPr="00067C52">
        <w:rPr>
          <w:bCs/>
          <w:i/>
          <w:iCs/>
          <w:color w:val="000000" w:themeColor="text1"/>
          <w:sz w:val="20"/>
        </w:rPr>
        <w:t>,</w:t>
      </w:r>
      <w:r w:rsidR="00067C52">
        <w:rPr>
          <w:bCs/>
          <w:i/>
          <w:iCs/>
          <w:color w:val="000000" w:themeColor="text1"/>
          <w:sz w:val="20"/>
        </w:rPr>
        <w:t xml:space="preserve"> </w:t>
      </w:r>
      <w:r w:rsidRPr="00067C52">
        <w:rPr>
          <w:bCs/>
          <w:color w:val="000000" w:themeColor="text1"/>
          <w:sz w:val="20"/>
        </w:rPr>
        <w:t>64:</w:t>
      </w:r>
      <w:r w:rsidR="00067C52">
        <w:rPr>
          <w:bCs/>
          <w:color w:val="000000" w:themeColor="text1"/>
          <w:sz w:val="20"/>
        </w:rPr>
        <w:t xml:space="preserve"> </w:t>
      </w:r>
      <w:r w:rsidRPr="00067C52">
        <w:rPr>
          <w:bCs/>
          <w:color w:val="000000" w:themeColor="text1"/>
          <w:sz w:val="20"/>
        </w:rPr>
        <w:t>285-297.</w:t>
      </w:r>
      <w:r w:rsidR="00067C52">
        <w:rPr>
          <w:bCs/>
          <w:color w:val="000000" w:themeColor="text1"/>
          <w:sz w:val="20"/>
        </w:rPr>
        <w:t xml:space="preserve"> </w:t>
      </w:r>
    </w:p>
    <w:p w:rsidR="006230F3" w:rsidRPr="00BE638B" w:rsidRDefault="006230F3" w:rsidP="00BE638B">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szCs w:val="24"/>
        </w:rPr>
      </w:pPr>
      <w:proofErr w:type="spellStart"/>
      <w:r w:rsidRPr="00BE638B">
        <w:rPr>
          <w:rFonts w:ascii="Times New Roman" w:hAnsi="Times New Roman" w:cs="Times New Roman"/>
          <w:bCs/>
          <w:color w:val="000000" w:themeColor="text1"/>
          <w:sz w:val="20"/>
          <w:szCs w:val="24"/>
        </w:rPr>
        <w:t>Morrondo</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2006.</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Prevalences</w:t>
      </w:r>
      <w:proofErr w:type="spellEnd"/>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gastrointestinal</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parasites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sheep</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and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parasite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control</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practices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North-West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Spain.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i/>
          <w:iCs/>
          <w:color w:val="000000" w:themeColor="text1"/>
          <w:sz w:val="20"/>
          <w:szCs w:val="24"/>
        </w:rPr>
        <w:t>Preventive</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Veterinary</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Medicine,</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color w:val="000000" w:themeColor="text1"/>
          <w:sz w:val="20"/>
          <w:szCs w:val="24"/>
        </w:rPr>
        <w:t>75:</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56-62.</w:t>
      </w:r>
      <w:r w:rsidR="00067C52" w:rsidRPr="00BE638B">
        <w:rPr>
          <w:rFonts w:ascii="Times New Roman" w:hAnsi="Times New Roman" w:cs="Times New Roman"/>
          <w:bCs/>
          <w:color w:val="000000" w:themeColor="text1"/>
          <w:sz w:val="20"/>
          <w:szCs w:val="24"/>
        </w:rPr>
        <w:t xml:space="preserve"> </w:t>
      </w:r>
    </w:p>
    <w:p w:rsidR="006230F3" w:rsidRPr="00067C52" w:rsidRDefault="006230F3" w:rsidP="00BE638B">
      <w:pPr>
        <w:pStyle w:val="Default"/>
        <w:numPr>
          <w:ilvl w:val="0"/>
          <w:numId w:val="6"/>
        </w:numPr>
        <w:snapToGrid w:val="0"/>
        <w:jc w:val="both"/>
        <w:rPr>
          <w:color w:val="000000" w:themeColor="text1"/>
          <w:sz w:val="20"/>
        </w:rPr>
      </w:pPr>
      <w:proofErr w:type="spellStart"/>
      <w:r w:rsidRPr="00067C52">
        <w:rPr>
          <w:bCs/>
          <w:color w:val="000000" w:themeColor="text1"/>
          <w:sz w:val="20"/>
        </w:rPr>
        <w:t>Njau</w:t>
      </w:r>
      <w:proofErr w:type="spellEnd"/>
      <w:r w:rsidRPr="00067C52">
        <w:rPr>
          <w:bCs/>
          <w:color w:val="000000" w:themeColor="text1"/>
          <w:sz w:val="20"/>
        </w:rPr>
        <w:t>,</w:t>
      </w:r>
      <w:r w:rsidR="00067C52">
        <w:rPr>
          <w:bCs/>
          <w:color w:val="000000" w:themeColor="text1"/>
          <w:sz w:val="20"/>
        </w:rPr>
        <w:t xml:space="preserve"> </w:t>
      </w:r>
      <w:r w:rsidRPr="00067C52">
        <w:rPr>
          <w:bCs/>
          <w:color w:val="000000" w:themeColor="text1"/>
          <w:sz w:val="20"/>
        </w:rPr>
        <w:t>B.</w:t>
      </w:r>
      <w:r w:rsidR="00067C52">
        <w:rPr>
          <w:bCs/>
          <w:color w:val="000000" w:themeColor="text1"/>
          <w:sz w:val="20"/>
        </w:rPr>
        <w:t xml:space="preserve"> </w:t>
      </w:r>
      <w:r w:rsidRPr="00067C52">
        <w:rPr>
          <w:bCs/>
          <w:color w:val="000000" w:themeColor="text1"/>
          <w:sz w:val="20"/>
        </w:rPr>
        <w:t>C.</w:t>
      </w:r>
      <w:r w:rsidR="00067C52">
        <w:rPr>
          <w:bCs/>
          <w:color w:val="000000" w:themeColor="text1"/>
          <w:sz w:val="20"/>
        </w:rPr>
        <w:t xml:space="preserve"> </w:t>
      </w:r>
      <w:r w:rsidRPr="00067C52">
        <w:rPr>
          <w:bCs/>
          <w:color w:val="000000" w:themeColor="text1"/>
          <w:sz w:val="20"/>
        </w:rPr>
        <w:t>1987.</w:t>
      </w:r>
      <w:r w:rsidR="00067C52">
        <w:rPr>
          <w:bCs/>
          <w:color w:val="000000" w:themeColor="text1"/>
          <w:sz w:val="20"/>
        </w:rPr>
        <w:t xml:space="preserve"> </w:t>
      </w:r>
      <w:r w:rsidRPr="00067C52">
        <w:rPr>
          <w:bCs/>
          <w:color w:val="000000" w:themeColor="text1"/>
          <w:sz w:val="20"/>
        </w:rPr>
        <w:t>Gastrointestinal</w:t>
      </w:r>
      <w:r w:rsidR="00067C52">
        <w:rPr>
          <w:bCs/>
          <w:color w:val="000000" w:themeColor="text1"/>
          <w:sz w:val="20"/>
        </w:rPr>
        <w:t xml:space="preserve"> </w:t>
      </w:r>
      <w:r w:rsidRPr="00067C52">
        <w:rPr>
          <w:bCs/>
          <w:color w:val="000000" w:themeColor="text1"/>
          <w:sz w:val="20"/>
        </w:rPr>
        <w:t>nematodes</w:t>
      </w:r>
      <w:r w:rsidR="00067C52">
        <w:rPr>
          <w:bCs/>
          <w:color w:val="000000" w:themeColor="text1"/>
          <w:sz w:val="20"/>
        </w:rPr>
        <w:t xml:space="preserve"> </w:t>
      </w:r>
      <w:r w:rsidRPr="00067C52">
        <w:rPr>
          <w:bCs/>
          <w:color w:val="000000" w:themeColor="text1"/>
          <w:sz w:val="20"/>
        </w:rPr>
        <w:t>of</w:t>
      </w:r>
      <w:r w:rsidR="00067C52">
        <w:rPr>
          <w:bCs/>
          <w:color w:val="000000" w:themeColor="text1"/>
          <w:sz w:val="20"/>
        </w:rPr>
        <w:t xml:space="preserve"> </w:t>
      </w:r>
      <w:r w:rsidRPr="00067C52">
        <w:rPr>
          <w:bCs/>
          <w:color w:val="000000" w:themeColor="text1"/>
          <w:sz w:val="20"/>
        </w:rPr>
        <w:t>small</w:t>
      </w:r>
      <w:r w:rsidR="00067C52">
        <w:rPr>
          <w:bCs/>
          <w:color w:val="000000" w:themeColor="text1"/>
          <w:sz w:val="20"/>
        </w:rPr>
        <w:t xml:space="preserve"> </w:t>
      </w:r>
      <w:r w:rsidRPr="00067C52">
        <w:rPr>
          <w:bCs/>
          <w:color w:val="000000" w:themeColor="text1"/>
          <w:sz w:val="20"/>
        </w:rPr>
        <w:t>ruminants</w:t>
      </w:r>
      <w:r w:rsidR="00067C52">
        <w:rPr>
          <w:bCs/>
          <w:color w:val="000000" w:themeColor="text1"/>
          <w:sz w:val="20"/>
        </w:rPr>
        <w:t xml:space="preserve"> </w:t>
      </w:r>
      <w:r w:rsidRPr="00067C52">
        <w:rPr>
          <w:bCs/>
          <w:color w:val="000000" w:themeColor="text1"/>
          <w:sz w:val="20"/>
        </w:rPr>
        <w:t>of</w:t>
      </w:r>
      <w:r w:rsidR="00067C52">
        <w:rPr>
          <w:bCs/>
          <w:color w:val="000000" w:themeColor="text1"/>
          <w:sz w:val="20"/>
        </w:rPr>
        <w:t xml:space="preserve"> </w:t>
      </w:r>
      <w:r w:rsidRPr="00067C52">
        <w:rPr>
          <w:bCs/>
          <w:color w:val="000000" w:themeColor="text1"/>
          <w:sz w:val="20"/>
        </w:rPr>
        <w:t>king</w:t>
      </w:r>
      <w:r w:rsidR="00067C52">
        <w:rPr>
          <w:bCs/>
          <w:color w:val="000000" w:themeColor="text1"/>
          <w:sz w:val="20"/>
        </w:rPr>
        <w:t xml:space="preserve"> </w:t>
      </w:r>
      <w:r w:rsidRPr="00067C52">
        <w:rPr>
          <w:bCs/>
          <w:color w:val="000000" w:themeColor="text1"/>
          <w:sz w:val="20"/>
        </w:rPr>
        <w:t>“</w:t>
      </w:r>
      <w:proofErr w:type="spellStart"/>
      <w:r w:rsidRPr="00067C52">
        <w:rPr>
          <w:bCs/>
          <w:color w:val="000000" w:themeColor="text1"/>
          <w:sz w:val="20"/>
        </w:rPr>
        <w:t>roi</w:t>
      </w:r>
      <w:proofErr w:type="spellEnd"/>
      <w:r w:rsidRPr="00067C52">
        <w:rPr>
          <w:bCs/>
          <w:color w:val="000000" w:themeColor="text1"/>
          <w:sz w:val="20"/>
        </w:rPr>
        <w:t>”</w:t>
      </w:r>
      <w:r w:rsidR="00067C52">
        <w:rPr>
          <w:bCs/>
          <w:color w:val="000000" w:themeColor="text1"/>
          <w:sz w:val="20"/>
        </w:rPr>
        <w:t xml:space="preserve"> </w:t>
      </w:r>
      <w:r w:rsidRPr="00067C52">
        <w:rPr>
          <w:bCs/>
          <w:color w:val="000000" w:themeColor="text1"/>
          <w:sz w:val="20"/>
        </w:rPr>
        <w:t>in</w:t>
      </w:r>
      <w:r w:rsidR="00067C52">
        <w:rPr>
          <w:bCs/>
          <w:color w:val="000000" w:themeColor="text1"/>
          <w:sz w:val="20"/>
        </w:rPr>
        <w:t xml:space="preserve"> </w:t>
      </w:r>
      <w:r w:rsidRPr="00067C52">
        <w:rPr>
          <w:bCs/>
          <w:color w:val="000000" w:themeColor="text1"/>
          <w:sz w:val="20"/>
        </w:rPr>
        <w:t>Northern</w:t>
      </w:r>
      <w:r w:rsidR="00067C52">
        <w:rPr>
          <w:bCs/>
          <w:color w:val="000000" w:themeColor="text1"/>
          <w:sz w:val="20"/>
        </w:rPr>
        <w:t xml:space="preserve"> </w:t>
      </w:r>
      <w:r w:rsidRPr="00067C52">
        <w:rPr>
          <w:bCs/>
          <w:color w:val="000000" w:themeColor="text1"/>
          <w:sz w:val="20"/>
        </w:rPr>
        <w:t>Tanzania.</w:t>
      </w:r>
      <w:r w:rsidR="00067C52">
        <w:rPr>
          <w:bCs/>
          <w:color w:val="000000" w:themeColor="text1"/>
          <w:sz w:val="20"/>
        </w:rPr>
        <w:t xml:space="preserve"> </w:t>
      </w:r>
      <w:r w:rsidRPr="00067C52">
        <w:rPr>
          <w:bCs/>
          <w:i/>
          <w:iCs/>
          <w:color w:val="000000" w:themeColor="text1"/>
          <w:sz w:val="20"/>
        </w:rPr>
        <w:t>Bulletin</w:t>
      </w:r>
      <w:r w:rsidR="00067C52">
        <w:rPr>
          <w:bCs/>
          <w:i/>
          <w:iCs/>
          <w:color w:val="000000" w:themeColor="text1"/>
          <w:sz w:val="20"/>
        </w:rPr>
        <w:t xml:space="preserve"> </w:t>
      </w:r>
      <w:r w:rsidRPr="00067C52">
        <w:rPr>
          <w:bCs/>
          <w:i/>
          <w:iCs/>
          <w:color w:val="000000" w:themeColor="text1"/>
          <w:sz w:val="20"/>
        </w:rPr>
        <w:t>of</w:t>
      </w:r>
      <w:r w:rsidR="00067C52">
        <w:rPr>
          <w:bCs/>
          <w:i/>
          <w:iCs/>
          <w:color w:val="000000" w:themeColor="text1"/>
          <w:sz w:val="20"/>
        </w:rPr>
        <w:t xml:space="preserve"> </w:t>
      </w:r>
      <w:r w:rsidRPr="00067C52">
        <w:rPr>
          <w:bCs/>
          <w:i/>
          <w:iCs/>
          <w:color w:val="000000" w:themeColor="text1"/>
          <w:sz w:val="20"/>
        </w:rPr>
        <w:t>Animal</w:t>
      </w:r>
      <w:r w:rsidR="00067C52">
        <w:rPr>
          <w:bCs/>
          <w:i/>
          <w:iCs/>
          <w:color w:val="000000" w:themeColor="text1"/>
          <w:sz w:val="20"/>
        </w:rPr>
        <w:t xml:space="preserve"> </w:t>
      </w:r>
      <w:r w:rsidRPr="00067C52">
        <w:rPr>
          <w:bCs/>
          <w:i/>
          <w:iCs/>
          <w:color w:val="000000" w:themeColor="text1"/>
          <w:sz w:val="20"/>
        </w:rPr>
        <w:t>Health</w:t>
      </w:r>
      <w:r w:rsidR="00067C52">
        <w:rPr>
          <w:bCs/>
          <w:i/>
          <w:iCs/>
          <w:color w:val="000000" w:themeColor="text1"/>
          <w:sz w:val="20"/>
        </w:rPr>
        <w:t xml:space="preserve"> </w:t>
      </w:r>
      <w:r w:rsidRPr="00067C52">
        <w:rPr>
          <w:bCs/>
          <w:i/>
          <w:iCs/>
          <w:color w:val="000000" w:themeColor="text1"/>
          <w:sz w:val="20"/>
        </w:rPr>
        <w:t>Production</w:t>
      </w:r>
      <w:r w:rsidR="00067C52">
        <w:rPr>
          <w:bCs/>
          <w:i/>
          <w:iCs/>
          <w:color w:val="000000" w:themeColor="text1"/>
          <w:sz w:val="20"/>
        </w:rPr>
        <w:t xml:space="preserve"> </w:t>
      </w:r>
      <w:r w:rsidRPr="00067C52">
        <w:rPr>
          <w:bCs/>
          <w:i/>
          <w:iCs/>
          <w:color w:val="000000" w:themeColor="text1"/>
          <w:sz w:val="20"/>
        </w:rPr>
        <w:t>Africa,</w:t>
      </w:r>
      <w:r w:rsidR="00067C52">
        <w:rPr>
          <w:bCs/>
          <w:i/>
          <w:iCs/>
          <w:color w:val="000000" w:themeColor="text1"/>
          <w:sz w:val="20"/>
        </w:rPr>
        <w:t xml:space="preserve"> </w:t>
      </w:r>
      <w:r w:rsidRPr="00067C52">
        <w:rPr>
          <w:bCs/>
          <w:color w:val="000000" w:themeColor="text1"/>
          <w:sz w:val="20"/>
        </w:rPr>
        <w:t>35:</w:t>
      </w:r>
      <w:r w:rsidR="00067C52">
        <w:rPr>
          <w:bCs/>
          <w:color w:val="000000" w:themeColor="text1"/>
          <w:sz w:val="20"/>
        </w:rPr>
        <w:t xml:space="preserve"> </w:t>
      </w:r>
      <w:r w:rsidRPr="00067C52">
        <w:rPr>
          <w:bCs/>
          <w:color w:val="000000" w:themeColor="text1"/>
          <w:sz w:val="20"/>
        </w:rPr>
        <w:t>298-303.</w:t>
      </w:r>
      <w:r w:rsidR="00067C52">
        <w:rPr>
          <w:bCs/>
          <w:color w:val="000000" w:themeColor="text1"/>
          <w:sz w:val="20"/>
        </w:rPr>
        <w:t xml:space="preserve"> </w:t>
      </w:r>
    </w:p>
    <w:p w:rsidR="006230F3" w:rsidRPr="00067C52" w:rsidRDefault="006230F3" w:rsidP="00BE638B">
      <w:pPr>
        <w:pStyle w:val="Default"/>
        <w:numPr>
          <w:ilvl w:val="0"/>
          <w:numId w:val="6"/>
        </w:numPr>
        <w:snapToGrid w:val="0"/>
        <w:jc w:val="both"/>
        <w:rPr>
          <w:color w:val="000000" w:themeColor="text1"/>
          <w:sz w:val="20"/>
        </w:rPr>
      </w:pPr>
      <w:proofErr w:type="spellStart"/>
      <w:r w:rsidRPr="00067C52">
        <w:rPr>
          <w:bCs/>
          <w:color w:val="000000" w:themeColor="text1"/>
          <w:sz w:val="20"/>
        </w:rPr>
        <w:lastRenderedPageBreak/>
        <w:t>Nwosu</w:t>
      </w:r>
      <w:proofErr w:type="spellEnd"/>
      <w:r w:rsidRPr="00067C52">
        <w:rPr>
          <w:bCs/>
          <w:color w:val="000000" w:themeColor="text1"/>
          <w:sz w:val="20"/>
        </w:rPr>
        <w:t>,</w:t>
      </w:r>
      <w:r w:rsidR="00067C52">
        <w:rPr>
          <w:bCs/>
          <w:color w:val="000000" w:themeColor="text1"/>
          <w:sz w:val="20"/>
        </w:rPr>
        <w:t xml:space="preserve"> </w:t>
      </w:r>
      <w:r w:rsidRPr="00067C52">
        <w:rPr>
          <w:bCs/>
          <w:color w:val="000000" w:themeColor="text1"/>
          <w:sz w:val="20"/>
        </w:rPr>
        <w:t>C.</w:t>
      </w:r>
      <w:r w:rsidR="00067C52">
        <w:rPr>
          <w:bCs/>
          <w:color w:val="000000" w:themeColor="text1"/>
          <w:sz w:val="20"/>
        </w:rPr>
        <w:t xml:space="preserve"> </w:t>
      </w:r>
      <w:r w:rsidRPr="00067C52">
        <w:rPr>
          <w:bCs/>
          <w:color w:val="000000" w:themeColor="text1"/>
          <w:sz w:val="20"/>
        </w:rPr>
        <w:t>O.,</w:t>
      </w:r>
      <w:r w:rsidR="00067C52">
        <w:rPr>
          <w:bCs/>
          <w:color w:val="000000" w:themeColor="text1"/>
          <w:sz w:val="20"/>
        </w:rPr>
        <w:t xml:space="preserve"> </w:t>
      </w:r>
      <w:r w:rsidRPr="00067C52">
        <w:rPr>
          <w:bCs/>
          <w:color w:val="000000" w:themeColor="text1"/>
          <w:sz w:val="20"/>
        </w:rPr>
        <w:t>P.</w:t>
      </w:r>
      <w:r w:rsidR="00067C52">
        <w:rPr>
          <w:bCs/>
          <w:color w:val="000000" w:themeColor="text1"/>
          <w:sz w:val="20"/>
        </w:rPr>
        <w:t xml:space="preserve"> </w:t>
      </w:r>
      <w:r w:rsidRPr="00067C52">
        <w:rPr>
          <w:bCs/>
          <w:color w:val="000000" w:themeColor="text1"/>
          <w:sz w:val="20"/>
        </w:rPr>
        <w:t>P.</w:t>
      </w:r>
      <w:r w:rsidR="00067C52">
        <w:rPr>
          <w:bCs/>
          <w:color w:val="000000" w:themeColor="text1"/>
          <w:sz w:val="20"/>
        </w:rPr>
        <w:t xml:space="preserve"> </w:t>
      </w:r>
      <w:proofErr w:type="spellStart"/>
      <w:r w:rsidRPr="00067C52">
        <w:rPr>
          <w:bCs/>
          <w:color w:val="000000" w:themeColor="text1"/>
          <w:sz w:val="20"/>
        </w:rPr>
        <w:t>Madu</w:t>
      </w:r>
      <w:proofErr w:type="spellEnd"/>
      <w:r w:rsidRPr="00067C52">
        <w:rPr>
          <w:bCs/>
          <w:color w:val="000000" w:themeColor="text1"/>
          <w:sz w:val="20"/>
        </w:rPr>
        <w:t>,</w:t>
      </w:r>
      <w:r w:rsidR="00067C52">
        <w:rPr>
          <w:bCs/>
          <w:color w:val="000000" w:themeColor="text1"/>
          <w:sz w:val="20"/>
        </w:rPr>
        <w:t xml:space="preserve"> </w:t>
      </w:r>
      <w:r w:rsidRPr="00067C52">
        <w:rPr>
          <w:bCs/>
          <w:color w:val="000000" w:themeColor="text1"/>
          <w:sz w:val="20"/>
        </w:rPr>
        <w:t>and</w:t>
      </w:r>
      <w:r w:rsidR="00067C52">
        <w:rPr>
          <w:bCs/>
          <w:color w:val="000000" w:themeColor="text1"/>
          <w:sz w:val="20"/>
        </w:rPr>
        <w:t xml:space="preserve"> </w:t>
      </w:r>
      <w:r w:rsidRPr="00067C52">
        <w:rPr>
          <w:bCs/>
          <w:color w:val="000000" w:themeColor="text1"/>
          <w:sz w:val="20"/>
        </w:rPr>
        <w:t>W.</w:t>
      </w:r>
      <w:r w:rsidR="00067C52">
        <w:rPr>
          <w:bCs/>
          <w:color w:val="000000" w:themeColor="text1"/>
          <w:sz w:val="20"/>
        </w:rPr>
        <w:t xml:space="preserve"> </w:t>
      </w:r>
      <w:r w:rsidRPr="00067C52">
        <w:rPr>
          <w:bCs/>
          <w:color w:val="000000" w:themeColor="text1"/>
          <w:sz w:val="20"/>
        </w:rPr>
        <w:t>S.</w:t>
      </w:r>
      <w:r w:rsidR="00067C52">
        <w:rPr>
          <w:bCs/>
          <w:color w:val="000000" w:themeColor="text1"/>
          <w:sz w:val="20"/>
        </w:rPr>
        <w:t xml:space="preserve"> </w:t>
      </w:r>
      <w:r w:rsidRPr="00067C52">
        <w:rPr>
          <w:bCs/>
          <w:color w:val="000000" w:themeColor="text1"/>
          <w:sz w:val="20"/>
        </w:rPr>
        <w:t>Richards.</w:t>
      </w:r>
      <w:r w:rsidR="00067C52">
        <w:rPr>
          <w:bCs/>
          <w:color w:val="000000" w:themeColor="text1"/>
          <w:sz w:val="20"/>
        </w:rPr>
        <w:t xml:space="preserve"> </w:t>
      </w:r>
      <w:r w:rsidRPr="00067C52">
        <w:rPr>
          <w:bCs/>
          <w:color w:val="000000" w:themeColor="text1"/>
          <w:sz w:val="20"/>
        </w:rPr>
        <w:t>2007.</w:t>
      </w:r>
      <w:r w:rsidR="00067C52">
        <w:rPr>
          <w:bCs/>
          <w:color w:val="000000" w:themeColor="text1"/>
          <w:sz w:val="20"/>
        </w:rPr>
        <w:t xml:space="preserve"> </w:t>
      </w:r>
      <w:r w:rsidRPr="00067C52">
        <w:rPr>
          <w:bCs/>
          <w:color w:val="000000" w:themeColor="text1"/>
          <w:sz w:val="20"/>
        </w:rPr>
        <w:t>Prevalence</w:t>
      </w:r>
      <w:r w:rsidR="00067C52">
        <w:rPr>
          <w:bCs/>
          <w:color w:val="000000" w:themeColor="text1"/>
          <w:sz w:val="20"/>
        </w:rPr>
        <w:t xml:space="preserve"> </w:t>
      </w:r>
      <w:r w:rsidR="00CD0E0A" w:rsidRPr="00067C52">
        <w:rPr>
          <w:bCs/>
          <w:color w:val="000000" w:themeColor="text1"/>
          <w:sz w:val="20"/>
        </w:rPr>
        <w:t>of</w:t>
      </w:r>
      <w:r w:rsidR="00067C52">
        <w:rPr>
          <w:bCs/>
          <w:color w:val="000000" w:themeColor="text1"/>
          <w:sz w:val="20"/>
        </w:rPr>
        <w:t xml:space="preserve"> </w:t>
      </w:r>
      <w:r w:rsidR="00CD0E0A" w:rsidRPr="00067C52">
        <w:rPr>
          <w:bCs/>
          <w:color w:val="000000" w:themeColor="text1"/>
          <w:sz w:val="20"/>
        </w:rPr>
        <w:t>GIT</w:t>
      </w:r>
      <w:r w:rsidR="00067C52">
        <w:rPr>
          <w:bCs/>
          <w:color w:val="000000" w:themeColor="text1"/>
          <w:sz w:val="20"/>
        </w:rPr>
        <w:t xml:space="preserve"> </w:t>
      </w:r>
      <w:r w:rsidR="00CD0E0A" w:rsidRPr="00067C52">
        <w:rPr>
          <w:bCs/>
          <w:color w:val="000000" w:themeColor="text1"/>
          <w:sz w:val="20"/>
        </w:rPr>
        <w:t>parasites</w:t>
      </w:r>
      <w:r w:rsidR="00067C52">
        <w:rPr>
          <w:bCs/>
          <w:color w:val="000000" w:themeColor="text1"/>
          <w:sz w:val="20"/>
        </w:rPr>
        <w:t xml:space="preserve"> </w:t>
      </w:r>
      <w:r w:rsidR="00CD0E0A" w:rsidRPr="00067C52">
        <w:rPr>
          <w:bCs/>
          <w:color w:val="000000" w:themeColor="text1"/>
          <w:sz w:val="20"/>
        </w:rPr>
        <w:t>in</w:t>
      </w:r>
      <w:r w:rsidR="00067C52">
        <w:rPr>
          <w:bCs/>
          <w:color w:val="000000" w:themeColor="text1"/>
          <w:sz w:val="20"/>
        </w:rPr>
        <w:t xml:space="preserve"> </w:t>
      </w:r>
      <w:r w:rsidR="00CD0E0A" w:rsidRPr="00067C52">
        <w:rPr>
          <w:bCs/>
          <w:color w:val="000000" w:themeColor="text1"/>
          <w:sz w:val="20"/>
        </w:rPr>
        <w:t>small</w:t>
      </w:r>
      <w:r w:rsidR="00067C52">
        <w:rPr>
          <w:bCs/>
          <w:color w:val="000000" w:themeColor="text1"/>
          <w:sz w:val="20"/>
        </w:rPr>
        <w:t xml:space="preserve"> </w:t>
      </w:r>
      <w:r w:rsidR="00CD0E0A" w:rsidRPr="00067C52">
        <w:rPr>
          <w:bCs/>
          <w:color w:val="000000" w:themeColor="text1"/>
          <w:sz w:val="20"/>
        </w:rPr>
        <w:t>ruminants</w:t>
      </w:r>
      <w:r w:rsidR="00067C52">
        <w:rPr>
          <w:bCs/>
          <w:color w:val="000000" w:themeColor="text1"/>
          <w:sz w:val="20"/>
        </w:rPr>
        <w:t xml:space="preserve"> </w:t>
      </w:r>
      <w:r w:rsidR="00CD0E0A" w:rsidRPr="00067C52">
        <w:rPr>
          <w:bCs/>
          <w:color w:val="000000" w:themeColor="text1"/>
          <w:sz w:val="20"/>
        </w:rPr>
        <w:t>Pp</w:t>
      </w:r>
      <w:r w:rsidR="00067C52">
        <w:rPr>
          <w:bCs/>
          <w:color w:val="000000" w:themeColor="text1"/>
          <w:sz w:val="20"/>
        </w:rPr>
        <w:t xml:space="preserve"> </w:t>
      </w:r>
      <w:r w:rsidR="00CD0E0A" w:rsidRPr="00067C52">
        <w:rPr>
          <w:bCs/>
          <w:color w:val="000000" w:themeColor="text1"/>
          <w:sz w:val="20"/>
        </w:rPr>
        <w:t>234-240.</w:t>
      </w:r>
    </w:p>
    <w:p w:rsidR="006230F3" w:rsidRPr="00067C52" w:rsidRDefault="006230F3" w:rsidP="00BE638B">
      <w:pPr>
        <w:pStyle w:val="Default"/>
        <w:numPr>
          <w:ilvl w:val="0"/>
          <w:numId w:val="6"/>
        </w:numPr>
        <w:snapToGrid w:val="0"/>
        <w:jc w:val="both"/>
        <w:rPr>
          <w:color w:val="000000" w:themeColor="text1"/>
          <w:sz w:val="20"/>
        </w:rPr>
      </w:pPr>
      <w:r w:rsidRPr="00067C52">
        <w:rPr>
          <w:bCs/>
          <w:color w:val="000000" w:themeColor="text1"/>
          <w:sz w:val="20"/>
        </w:rPr>
        <w:t>Pal,</w:t>
      </w:r>
      <w:r w:rsidR="00067C52">
        <w:rPr>
          <w:bCs/>
          <w:color w:val="000000" w:themeColor="text1"/>
          <w:sz w:val="20"/>
        </w:rPr>
        <w:t xml:space="preserve"> </w:t>
      </w:r>
      <w:r w:rsidRPr="00067C52">
        <w:rPr>
          <w:bCs/>
          <w:color w:val="000000" w:themeColor="text1"/>
          <w:sz w:val="20"/>
        </w:rPr>
        <w:t>R.</w:t>
      </w:r>
      <w:r w:rsidR="00067C52">
        <w:rPr>
          <w:bCs/>
          <w:color w:val="000000" w:themeColor="text1"/>
          <w:sz w:val="20"/>
        </w:rPr>
        <w:t xml:space="preserve"> </w:t>
      </w:r>
      <w:r w:rsidRPr="00067C52">
        <w:rPr>
          <w:bCs/>
          <w:color w:val="000000" w:themeColor="text1"/>
          <w:sz w:val="20"/>
        </w:rPr>
        <w:t>A.</w:t>
      </w:r>
      <w:r w:rsidR="00067C52">
        <w:rPr>
          <w:bCs/>
          <w:color w:val="000000" w:themeColor="text1"/>
          <w:sz w:val="20"/>
        </w:rPr>
        <w:t xml:space="preserve"> </w:t>
      </w:r>
      <w:r w:rsidRPr="00067C52">
        <w:rPr>
          <w:bCs/>
          <w:color w:val="000000" w:themeColor="text1"/>
          <w:sz w:val="20"/>
        </w:rPr>
        <w:t>and</w:t>
      </w:r>
      <w:r w:rsidR="00067C52">
        <w:rPr>
          <w:bCs/>
          <w:color w:val="000000" w:themeColor="text1"/>
          <w:sz w:val="20"/>
        </w:rPr>
        <w:t xml:space="preserve"> </w:t>
      </w:r>
      <w:r w:rsidRPr="00067C52">
        <w:rPr>
          <w:bCs/>
          <w:color w:val="000000" w:themeColor="text1"/>
          <w:sz w:val="20"/>
        </w:rPr>
        <w:t>M.</w:t>
      </w:r>
      <w:r w:rsidR="00067C52">
        <w:rPr>
          <w:bCs/>
          <w:color w:val="000000" w:themeColor="text1"/>
          <w:sz w:val="20"/>
        </w:rPr>
        <w:t xml:space="preserve"> </w:t>
      </w:r>
      <w:proofErr w:type="spellStart"/>
      <w:r w:rsidRPr="00067C52">
        <w:rPr>
          <w:bCs/>
          <w:color w:val="000000" w:themeColor="text1"/>
          <w:sz w:val="20"/>
        </w:rPr>
        <w:t>Qayyum</w:t>
      </w:r>
      <w:proofErr w:type="spellEnd"/>
      <w:r w:rsidRPr="00067C52">
        <w:rPr>
          <w:bCs/>
          <w:color w:val="000000" w:themeColor="text1"/>
          <w:sz w:val="20"/>
        </w:rPr>
        <w:t>.</w:t>
      </w:r>
      <w:r w:rsidR="00067C52">
        <w:rPr>
          <w:bCs/>
          <w:color w:val="000000" w:themeColor="text1"/>
          <w:sz w:val="20"/>
        </w:rPr>
        <w:t xml:space="preserve"> </w:t>
      </w:r>
      <w:r w:rsidRPr="00067C52">
        <w:rPr>
          <w:bCs/>
          <w:color w:val="000000" w:themeColor="text1"/>
          <w:sz w:val="20"/>
        </w:rPr>
        <w:t>1993.</w:t>
      </w:r>
      <w:r w:rsidR="00067C52">
        <w:rPr>
          <w:bCs/>
          <w:color w:val="000000" w:themeColor="text1"/>
          <w:sz w:val="20"/>
        </w:rPr>
        <w:t xml:space="preserve"> </w:t>
      </w:r>
      <w:r w:rsidRPr="00067C52">
        <w:rPr>
          <w:bCs/>
          <w:color w:val="000000" w:themeColor="text1"/>
          <w:sz w:val="20"/>
        </w:rPr>
        <w:t>Prevalence</w:t>
      </w:r>
      <w:r w:rsidR="00067C52">
        <w:rPr>
          <w:bCs/>
          <w:color w:val="000000" w:themeColor="text1"/>
          <w:sz w:val="20"/>
        </w:rPr>
        <w:t xml:space="preserve"> </w:t>
      </w:r>
      <w:r w:rsidRPr="00067C52">
        <w:rPr>
          <w:bCs/>
          <w:color w:val="000000" w:themeColor="text1"/>
          <w:sz w:val="20"/>
        </w:rPr>
        <w:t>of</w:t>
      </w:r>
      <w:r w:rsidR="00067C52">
        <w:rPr>
          <w:bCs/>
          <w:color w:val="000000" w:themeColor="text1"/>
          <w:sz w:val="20"/>
        </w:rPr>
        <w:t xml:space="preserve"> </w:t>
      </w:r>
      <w:r w:rsidRPr="00067C52">
        <w:rPr>
          <w:bCs/>
          <w:color w:val="000000" w:themeColor="text1"/>
          <w:sz w:val="20"/>
        </w:rPr>
        <w:t>gastrointestinal</w:t>
      </w:r>
      <w:r w:rsidR="00067C52">
        <w:rPr>
          <w:bCs/>
          <w:color w:val="000000" w:themeColor="text1"/>
          <w:sz w:val="20"/>
        </w:rPr>
        <w:t xml:space="preserve"> </w:t>
      </w:r>
      <w:r w:rsidRPr="00067C52">
        <w:rPr>
          <w:bCs/>
          <w:color w:val="000000" w:themeColor="text1"/>
          <w:sz w:val="20"/>
        </w:rPr>
        <w:t>nematodes</w:t>
      </w:r>
      <w:r w:rsidR="00067C52">
        <w:rPr>
          <w:bCs/>
          <w:color w:val="000000" w:themeColor="text1"/>
          <w:sz w:val="20"/>
        </w:rPr>
        <w:t xml:space="preserve"> </w:t>
      </w:r>
      <w:r w:rsidRPr="00067C52">
        <w:rPr>
          <w:bCs/>
          <w:color w:val="000000" w:themeColor="text1"/>
          <w:sz w:val="20"/>
        </w:rPr>
        <w:t>of</w:t>
      </w:r>
      <w:r w:rsidR="00067C52">
        <w:rPr>
          <w:bCs/>
          <w:color w:val="000000" w:themeColor="text1"/>
          <w:sz w:val="20"/>
        </w:rPr>
        <w:t xml:space="preserve"> </w:t>
      </w:r>
      <w:r w:rsidRPr="00067C52">
        <w:rPr>
          <w:bCs/>
          <w:color w:val="000000" w:themeColor="text1"/>
          <w:sz w:val="20"/>
        </w:rPr>
        <w:t>sheep</w:t>
      </w:r>
      <w:r w:rsidR="00067C52">
        <w:rPr>
          <w:bCs/>
          <w:color w:val="000000" w:themeColor="text1"/>
          <w:sz w:val="20"/>
        </w:rPr>
        <w:t xml:space="preserve"> </w:t>
      </w:r>
      <w:r w:rsidRPr="00067C52">
        <w:rPr>
          <w:bCs/>
          <w:color w:val="000000" w:themeColor="text1"/>
          <w:sz w:val="20"/>
        </w:rPr>
        <w:t>and</w:t>
      </w:r>
      <w:r w:rsidR="00067C52">
        <w:rPr>
          <w:bCs/>
          <w:color w:val="000000" w:themeColor="text1"/>
          <w:sz w:val="20"/>
        </w:rPr>
        <w:t xml:space="preserve"> </w:t>
      </w:r>
      <w:r w:rsidRPr="00067C52">
        <w:rPr>
          <w:bCs/>
          <w:color w:val="000000" w:themeColor="text1"/>
          <w:sz w:val="20"/>
        </w:rPr>
        <w:t>goats</w:t>
      </w:r>
      <w:r w:rsidR="00067C52">
        <w:rPr>
          <w:bCs/>
          <w:color w:val="000000" w:themeColor="text1"/>
          <w:sz w:val="20"/>
        </w:rPr>
        <w:t xml:space="preserve"> </w:t>
      </w:r>
      <w:r w:rsidRPr="00067C52">
        <w:rPr>
          <w:bCs/>
          <w:color w:val="000000" w:themeColor="text1"/>
          <w:sz w:val="20"/>
        </w:rPr>
        <w:t>in</w:t>
      </w:r>
      <w:r w:rsidR="00067C52">
        <w:rPr>
          <w:bCs/>
          <w:color w:val="000000" w:themeColor="text1"/>
          <w:sz w:val="20"/>
        </w:rPr>
        <w:t xml:space="preserve"> </w:t>
      </w:r>
      <w:r w:rsidRPr="00067C52">
        <w:rPr>
          <w:bCs/>
          <w:color w:val="000000" w:themeColor="text1"/>
          <w:sz w:val="20"/>
        </w:rPr>
        <w:t>upper</w:t>
      </w:r>
      <w:r w:rsidR="00067C52">
        <w:rPr>
          <w:bCs/>
          <w:color w:val="000000" w:themeColor="text1"/>
          <w:sz w:val="20"/>
        </w:rPr>
        <w:t xml:space="preserve"> </w:t>
      </w:r>
      <w:r w:rsidRPr="00067C52">
        <w:rPr>
          <w:bCs/>
          <w:color w:val="000000" w:themeColor="text1"/>
          <w:sz w:val="20"/>
        </w:rPr>
        <w:t>Punjab,</w:t>
      </w:r>
      <w:r w:rsidR="00067C52">
        <w:rPr>
          <w:bCs/>
          <w:color w:val="000000" w:themeColor="text1"/>
          <w:sz w:val="20"/>
        </w:rPr>
        <w:t xml:space="preserve"> </w:t>
      </w:r>
      <w:r w:rsidRPr="00067C52">
        <w:rPr>
          <w:bCs/>
          <w:color w:val="000000" w:themeColor="text1"/>
          <w:sz w:val="20"/>
        </w:rPr>
        <w:t>Pakistan.</w:t>
      </w:r>
      <w:r w:rsidR="00067C52">
        <w:rPr>
          <w:bCs/>
          <w:color w:val="000000" w:themeColor="text1"/>
          <w:sz w:val="20"/>
        </w:rPr>
        <w:t xml:space="preserve"> </w:t>
      </w:r>
      <w:r w:rsidRPr="00067C52">
        <w:rPr>
          <w:bCs/>
          <w:i/>
          <w:iCs/>
          <w:color w:val="000000" w:themeColor="text1"/>
          <w:sz w:val="20"/>
        </w:rPr>
        <w:t>Pakistan</w:t>
      </w:r>
      <w:r w:rsidR="00067C52">
        <w:rPr>
          <w:bCs/>
          <w:i/>
          <w:iCs/>
          <w:color w:val="000000" w:themeColor="text1"/>
          <w:sz w:val="20"/>
        </w:rPr>
        <w:t xml:space="preserve"> </w:t>
      </w:r>
      <w:r w:rsidRPr="00067C52">
        <w:rPr>
          <w:bCs/>
          <w:i/>
          <w:iCs/>
          <w:color w:val="000000" w:themeColor="text1"/>
          <w:sz w:val="20"/>
        </w:rPr>
        <w:t>Veterinary</w:t>
      </w:r>
      <w:r w:rsidR="00067C52">
        <w:rPr>
          <w:bCs/>
          <w:i/>
          <w:iCs/>
          <w:color w:val="000000" w:themeColor="text1"/>
          <w:sz w:val="20"/>
        </w:rPr>
        <w:t xml:space="preserve"> </w:t>
      </w:r>
      <w:r w:rsidRPr="00067C52">
        <w:rPr>
          <w:bCs/>
          <w:i/>
          <w:iCs/>
          <w:color w:val="000000" w:themeColor="text1"/>
          <w:sz w:val="20"/>
        </w:rPr>
        <w:t>Journal,</w:t>
      </w:r>
      <w:r w:rsidR="00067C52">
        <w:rPr>
          <w:bCs/>
          <w:i/>
          <w:iCs/>
          <w:color w:val="000000" w:themeColor="text1"/>
          <w:sz w:val="20"/>
        </w:rPr>
        <w:t xml:space="preserve"> </w:t>
      </w:r>
      <w:r w:rsidRPr="00067C52">
        <w:rPr>
          <w:bCs/>
          <w:color w:val="000000" w:themeColor="text1"/>
          <w:sz w:val="20"/>
        </w:rPr>
        <w:t>13:</w:t>
      </w:r>
      <w:r w:rsidR="00067C52">
        <w:rPr>
          <w:bCs/>
          <w:color w:val="000000" w:themeColor="text1"/>
          <w:sz w:val="20"/>
        </w:rPr>
        <w:t xml:space="preserve"> </w:t>
      </w:r>
      <w:r w:rsidRPr="00067C52">
        <w:rPr>
          <w:bCs/>
          <w:color w:val="000000" w:themeColor="text1"/>
          <w:sz w:val="20"/>
        </w:rPr>
        <w:t>138-141.</w:t>
      </w:r>
      <w:r w:rsidR="00067C52">
        <w:rPr>
          <w:bCs/>
          <w:color w:val="000000" w:themeColor="text1"/>
          <w:sz w:val="20"/>
        </w:rPr>
        <w:t xml:space="preserve"> </w:t>
      </w:r>
    </w:p>
    <w:p w:rsidR="006230F3" w:rsidRPr="00BE638B" w:rsidRDefault="006230F3" w:rsidP="00BE638B">
      <w:pPr>
        <w:pStyle w:val="ListParagraph"/>
        <w:numPr>
          <w:ilvl w:val="0"/>
          <w:numId w:val="6"/>
        </w:numPr>
        <w:snapToGrid w:val="0"/>
        <w:spacing w:after="0" w:line="240" w:lineRule="auto"/>
        <w:jc w:val="both"/>
        <w:rPr>
          <w:rFonts w:ascii="Times New Roman" w:hAnsi="Times New Roman" w:cs="Times New Roman"/>
          <w:bCs/>
          <w:color w:val="000000" w:themeColor="text1"/>
          <w:sz w:val="20"/>
          <w:szCs w:val="24"/>
        </w:rPr>
      </w:pPr>
      <w:proofErr w:type="spellStart"/>
      <w:r w:rsidRPr="00BE638B">
        <w:rPr>
          <w:rFonts w:ascii="Times New Roman" w:hAnsi="Times New Roman" w:cs="Times New Roman"/>
          <w:bCs/>
          <w:color w:val="000000" w:themeColor="text1"/>
          <w:sz w:val="20"/>
          <w:szCs w:val="24"/>
        </w:rPr>
        <w:t>Pedreira</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J.,</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Silva,</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R.</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Andrade,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J.</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L.</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Suarez,</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M.</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Arias,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C.</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Lomba</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Diaz,</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C.</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Lopez,</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D.</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Banos</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and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w:t>
      </w:r>
      <w:r w:rsidR="00067C52" w:rsidRPr="00BE638B">
        <w:rPr>
          <w:rFonts w:ascii="Times New Roman" w:hAnsi="Times New Roman" w:cs="Times New Roman"/>
          <w:color w:val="000000" w:themeColor="text1"/>
          <w:sz w:val="20"/>
          <w:szCs w:val="24"/>
        </w:rPr>
        <w:t xml:space="preserve"> </w:t>
      </w:r>
      <w:r w:rsidR="005D4339" w:rsidRPr="00BE638B">
        <w:rPr>
          <w:rFonts w:ascii="Times New Roman" w:hAnsi="Times New Roman" w:cs="Times New Roman"/>
          <w:color w:val="000000" w:themeColor="text1"/>
          <w:sz w:val="20"/>
          <w:szCs w:val="24"/>
        </w:rPr>
        <w:t>UK.</w:t>
      </w:r>
      <w:r w:rsidR="00067C52" w:rsidRPr="00BE638B">
        <w:rPr>
          <w:rFonts w:ascii="Times New Roman" w:hAnsi="Times New Roman" w:cs="Times New Roman"/>
          <w:color w:val="000000" w:themeColor="text1"/>
          <w:sz w:val="20"/>
          <w:szCs w:val="24"/>
        </w:rPr>
        <w:t xml:space="preserve"> </w:t>
      </w:r>
      <w:r w:rsidR="005D4339" w:rsidRPr="00BE638B">
        <w:rPr>
          <w:rFonts w:ascii="Times New Roman" w:hAnsi="Times New Roman" w:cs="Times New Roman"/>
          <w:color w:val="000000" w:themeColor="text1"/>
          <w:sz w:val="20"/>
          <w:szCs w:val="24"/>
        </w:rPr>
        <w:t>Blackwell</w:t>
      </w:r>
      <w:r w:rsidR="00067C52" w:rsidRPr="00BE638B">
        <w:rPr>
          <w:rFonts w:ascii="Times New Roman" w:hAnsi="Times New Roman" w:cs="Times New Roman"/>
          <w:color w:val="000000" w:themeColor="text1"/>
          <w:sz w:val="20"/>
          <w:szCs w:val="24"/>
        </w:rPr>
        <w:t xml:space="preserve"> </w:t>
      </w:r>
      <w:r w:rsidR="005D4339" w:rsidRPr="00BE638B">
        <w:rPr>
          <w:rFonts w:ascii="Times New Roman" w:hAnsi="Times New Roman" w:cs="Times New Roman"/>
          <w:color w:val="000000" w:themeColor="text1"/>
          <w:sz w:val="20"/>
          <w:szCs w:val="24"/>
        </w:rPr>
        <w:t>Sci.,</w:t>
      </w:r>
      <w:r w:rsidR="00067C52" w:rsidRPr="00BE638B">
        <w:rPr>
          <w:rFonts w:ascii="Times New Roman" w:hAnsi="Times New Roman" w:cs="Times New Roman"/>
          <w:color w:val="000000" w:themeColor="text1"/>
          <w:sz w:val="20"/>
          <w:szCs w:val="24"/>
        </w:rPr>
        <w:t xml:space="preserve"> </w:t>
      </w:r>
      <w:r w:rsidR="005D4339" w:rsidRPr="00BE638B">
        <w:rPr>
          <w:rFonts w:ascii="Times New Roman" w:hAnsi="Times New Roman" w:cs="Times New Roman"/>
          <w:color w:val="000000" w:themeColor="text1"/>
          <w:sz w:val="20"/>
          <w:szCs w:val="24"/>
        </w:rPr>
        <w:t>P</w:t>
      </w:r>
      <w:r w:rsidR="00AD4552" w:rsidRPr="00BE638B">
        <w:rPr>
          <w:rFonts w:ascii="Times New Roman" w:hAnsi="Times New Roman" w:cs="Times New Roman"/>
          <w:color w:val="000000" w:themeColor="text1"/>
          <w:sz w:val="20"/>
          <w:szCs w:val="24"/>
        </w:rPr>
        <w:t>p:</w:t>
      </w:r>
      <w:r w:rsidR="00067C52" w:rsidRPr="00BE638B">
        <w:rPr>
          <w:rFonts w:ascii="Times New Roman" w:hAnsi="Times New Roman" w:cs="Times New Roman"/>
          <w:color w:val="000000" w:themeColor="text1"/>
          <w:sz w:val="20"/>
          <w:szCs w:val="24"/>
        </w:rPr>
        <w:t xml:space="preserve"> </w:t>
      </w:r>
      <w:r w:rsidR="00AD4552" w:rsidRPr="00BE638B">
        <w:rPr>
          <w:rFonts w:ascii="Times New Roman" w:hAnsi="Times New Roman" w:cs="Times New Roman"/>
          <w:color w:val="000000" w:themeColor="text1"/>
          <w:sz w:val="20"/>
          <w:szCs w:val="24"/>
        </w:rPr>
        <w:t>228-247.</w:t>
      </w:r>
      <w:r w:rsidR="00067C52" w:rsidRPr="00BE638B">
        <w:rPr>
          <w:rFonts w:ascii="Times New Roman" w:hAnsi="Times New Roman" w:cs="Times New Roman"/>
          <w:bCs/>
          <w:color w:val="000000" w:themeColor="text1"/>
          <w:sz w:val="20"/>
          <w:szCs w:val="24"/>
        </w:rPr>
        <w:t xml:space="preserve"> </w:t>
      </w:r>
    </w:p>
    <w:p w:rsidR="006230F3" w:rsidRPr="00067C52" w:rsidRDefault="006230F3" w:rsidP="00BE638B">
      <w:pPr>
        <w:pStyle w:val="Default"/>
        <w:numPr>
          <w:ilvl w:val="0"/>
          <w:numId w:val="6"/>
        </w:numPr>
        <w:snapToGrid w:val="0"/>
        <w:jc w:val="both"/>
        <w:rPr>
          <w:color w:val="000000" w:themeColor="text1"/>
          <w:sz w:val="20"/>
        </w:rPr>
      </w:pPr>
      <w:r w:rsidRPr="00067C52">
        <w:rPr>
          <w:bCs/>
          <w:color w:val="000000" w:themeColor="text1"/>
          <w:sz w:val="20"/>
        </w:rPr>
        <w:t>Riche,</w:t>
      </w:r>
      <w:r w:rsidR="00067C52">
        <w:rPr>
          <w:bCs/>
          <w:color w:val="000000" w:themeColor="text1"/>
          <w:sz w:val="20"/>
        </w:rPr>
        <w:t xml:space="preserve"> </w:t>
      </w:r>
      <w:r w:rsidRPr="00067C52">
        <w:rPr>
          <w:bCs/>
          <w:color w:val="000000" w:themeColor="text1"/>
          <w:sz w:val="20"/>
        </w:rPr>
        <w:t>P.</w:t>
      </w:r>
      <w:r w:rsidR="00067C52">
        <w:rPr>
          <w:bCs/>
          <w:color w:val="000000" w:themeColor="text1"/>
          <w:sz w:val="20"/>
        </w:rPr>
        <w:t xml:space="preserve"> </w:t>
      </w:r>
      <w:r w:rsidRPr="00067C52">
        <w:rPr>
          <w:bCs/>
          <w:color w:val="000000" w:themeColor="text1"/>
          <w:sz w:val="20"/>
        </w:rPr>
        <w:t>D.,</w:t>
      </w:r>
      <w:r w:rsidR="00067C52">
        <w:rPr>
          <w:bCs/>
          <w:color w:val="000000" w:themeColor="text1"/>
          <w:sz w:val="20"/>
        </w:rPr>
        <w:t xml:space="preserve"> </w:t>
      </w:r>
      <w:r w:rsidRPr="00067C52">
        <w:rPr>
          <w:bCs/>
          <w:color w:val="000000" w:themeColor="text1"/>
          <w:sz w:val="20"/>
        </w:rPr>
        <w:t>G.</w:t>
      </w:r>
      <w:r w:rsidR="00067C52">
        <w:rPr>
          <w:bCs/>
          <w:color w:val="000000" w:themeColor="text1"/>
          <w:sz w:val="20"/>
        </w:rPr>
        <w:t xml:space="preserve"> </w:t>
      </w:r>
      <w:r w:rsidRPr="00067C52">
        <w:rPr>
          <w:bCs/>
          <w:color w:val="000000" w:themeColor="text1"/>
          <w:sz w:val="20"/>
        </w:rPr>
        <w:t>C.</w:t>
      </w:r>
      <w:r w:rsidR="00067C52">
        <w:rPr>
          <w:bCs/>
          <w:color w:val="000000" w:themeColor="text1"/>
          <w:sz w:val="20"/>
        </w:rPr>
        <w:t xml:space="preserve"> </w:t>
      </w:r>
      <w:proofErr w:type="spellStart"/>
      <w:r w:rsidRPr="00067C52">
        <w:rPr>
          <w:bCs/>
          <w:color w:val="000000" w:themeColor="text1"/>
          <w:sz w:val="20"/>
        </w:rPr>
        <w:t>Efstathiou</w:t>
      </w:r>
      <w:proofErr w:type="spellEnd"/>
      <w:r w:rsidRPr="00067C52">
        <w:rPr>
          <w:bCs/>
          <w:color w:val="000000" w:themeColor="text1"/>
          <w:sz w:val="20"/>
        </w:rPr>
        <w:t>,</w:t>
      </w:r>
      <w:r w:rsidR="00067C52">
        <w:rPr>
          <w:bCs/>
          <w:color w:val="000000" w:themeColor="text1"/>
          <w:sz w:val="20"/>
        </w:rPr>
        <w:t xml:space="preserve"> </w:t>
      </w:r>
      <w:r w:rsidRPr="00067C52">
        <w:rPr>
          <w:bCs/>
          <w:color w:val="000000" w:themeColor="text1"/>
          <w:sz w:val="20"/>
        </w:rPr>
        <w:t>Y.</w:t>
      </w:r>
      <w:r w:rsidR="00067C52">
        <w:rPr>
          <w:bCs/>
          <w:color w:val="000000" w:themeColor="text1"/>
          <w:sz w:val="20"/>
        </w:rPr>
        <w:t xml:space="preserve"> </w:t>
      </w:r>
      <w:proofErr w:type="spellStart"/>
      <w:r w:rsidRPr="00067C52">
        <w:rPr>
          <w:bCs/>
          <w:color w:val="000000" w:themeColor="text1"/>
          <w:sz w:val="20"/>
        </w:rPr>
        <w:t>Alfan</w:t>
      </w:r>
      <w:proofErr w:type="spellEnd"/>
      <w:r w:rsidRPr="00067C52">
        <w:rPr>
          <w:bCs/>
          <w:color w:val="000000" w:themeColor="text1"/>
          <w:sz w:val="20"/>
        </w:rPr>
        <w:t>,</w:t>
      </w:r>
      <w:r w:rsidR="00067C52">
        <w:rPr>
          <w:bCs/>
          <w:color w:val="000000" w:themeColor="text1"/>
          <w:sz w:val="20"/>
        </w:rPr>
        <w:t xml:space="preserve"> </w:t>
      </w:r>
      <w:r w:rsidRPr="00067C52">
        <w:rPr>
          <w:bCs/>
          <w:color w:val="000000" w:themeColor="text1"/>
          <w:sz w:val="20"/>
        </w:rPr>
        <w:t>and</w:t>
      </w:r>
      <w:r w:rsidR="00067C52">
        <w:rPr>
          <w:bCs/>
          <w:color w:val="000000" w:themeColor="text1"/>
          <w:sz w:val="20"/>
        </w:rPr>
        <w:t xml:space="preserve"> </w:t>
      </w:r>
      <w:r w:rsidRPr="00067C52">
        <w:rPr>
          <w:bCs/>
          <w:color w:val="000000" w:themeColor="text1"/>
          <w:sz w:val="20"/>
        </w:rPr>
        <w:t>J.</w:t>
      </w:r>
      <w:r w:rsidR="00067C52">
        <w:rPr>
          <w:bCs/>
          <w:color w:val="000000" w:themeColor="text1"/>
          <w:sz w:val="20"/>
        </w:rPr>
        <w:t xml:space="preserve"> </w:t>
      </w:r>
      <w:r w:rsidRPr="00067C52">
        <w:rPr>
          <w:bCs/>
          <w:color w:val="000000" w:themeColor="text1"/>
          <w:sz w:val="20"/>
        </w:rPr>
        <w:t>B.</w:t>
      </w:r>
      <w:r w:rsidR="00067C52">
        <w:rPr>
          <w:bCs/>
          <w:color w:val="000000" w:themeColor="text1"/>
          <w:sz w:val="20"/>
        </w:rPr>
        <w:t xml:space="preserve"> </w:t>
      </w:r>
      <w:r w:rsidRPr="00067C52">
        <w:rPr>
          <w:bCs/>
          <w:color w:val="000000" w:themeColor="text1"/>
          <w:sz w:val="20"/>
        </w:rPr>
        <w:t>Campbell.</w:t>
      </w:r>
      <w:r w:rsidR="00067C52">
        <w:rPr>
          <w:bCs/>
          <w:color w:val="000000" w:themeColor="text1"/>
          <w:sz w:val="20"/>
        </w:rPr>
        <w:t xml:space="preserve"> </w:t>
      </w:r>
      <w:r w:rsidRPr="00067C52">
        <w:rPr>
          <w:bCs/>
          <w:color w:val="000000" w:themeColor="text1"/>
          <w:sz w:val="20"/>
        </w:rPr>
        <w:t>1973.</w:t>
      </w:r>
      <w:r w:rsidR="00067C52">
        <w:rPr>
          <w:bCs/>
          <w:color w:val="000000" w:themeColor="text1"/>
          <w:sz w:val="20"/>
        </w:rPr>
        <w:t xml:space="preserve"> </w:t>
      </w:r>
      <w:r w:rsidRPr="00067C52">
        <w:rPr>
          <w:bCs/>
          <w:color w:val="000000" w:themeColor="text1"/>
          <w:sz w:val="20"/>
        </w:rPr>
        <w:t>A</w:t>
      </w:r>
      <w:r w:rsidR="00067C52">
        <w:rPr>
          <w:bCs/>
          <w:color w:val="000000" w:themeColor="text1"/>
          <w:sz w:val="20"/>
        </w:rPr>
        <w:t xml:space="preserve"> </w:t>
      </w:r>
      <w:proofErr w:type="spellStart"/>
      <w:r w:rsidRPr="00067C52">
        <w:rPr>
          <w:bCs/>
          <w:color w:val="000000" w:themeColor="text1"/>
          <w:sz w:val="20"/>
        </w:rPr>
        <w:t>helminth</w:t>
      </w:r>
      <w:proofErr w:type="spellEnd"/>
      <w:r w:rsidR="00067C52">
        <w:rPr>
          <w:bCs/>
          <w:color w:val="000000" w:themeColor="text1"/>
          <w:sz w:val="20"/>
        </w:rPr>
        <w:t xml:space="preserve"> </w:t>
      </w:r>
      <w:r w:rsidRPr="00067C52">
        <w:rPr>
          <w:bCs/>
          <w:color w:val="000000" w:themeColor="text1"/>
          <w:sz w:val="20"/>
        </w:rPr>
        <w:t>survey</w:t>
      </w:r>
      <w:r w:rsidR="00067C52">
        <w:rPr>
          <w:bCs/>
          <w:color w:val="000000" w:themeColor="text1"/>
          <w:sz w:val="20"/>
        </w:rPr>
        <w:t xml:space="preserve"> </w:t>
      </w:r>
      <w:r w:rsidRPr="00067C52">
        <w:rPr>
          <w:bCs/>
          <w:color w:val="000000" w:themeColor="text1"/>
          <w:sz w:val="20"/>
        </w:rPr>
        <w:t>of</w:t>
      </w:r>
      <w:r w:rsidR="00067C52">
        <w:rPr>
          <w:bCs/>
          <w:color w:val="000000" w:themeColor="text1"/>
          <w:sz w:val="20"/>
        </w:rPr>
        <w:t xml:space="preserve"> </w:t>
      </w:r>
      <w:r w:rsidRPr="00067C52">
        <w:rPr>
          <w:bCs/>
          <w:color w:val="000000" w:themeColor="text1"/>
          <w:sz w:val="20"/>
        </w:rPr>
        <w:t>sheep</w:t>
      </w:r>
      <w:r w:rsidR="00067C52">
        <w:rPr>
          <w:bCs/>
          <w:color w:val="000000" w:themeColor="text1"/>
          <w:sz w:val="20"/>
        </w:rPr>
        <w:t xml:space="preserve"> </w:t>
      </w:r>
      <w:r w:rsidRPr="00067C52">
        <w:rPr>
          <w:bCs/>
          <w:color w:val="000000" w:themeColor="text1"/>
          <w:sz w:val="20"/>
        </w:rPr>
        <w:t>and</w:t>
      </w:r>
      <w:r w:rsidR="00067C52">
        <w:rPr>
          <w:bCs/>
          <w:color w:val="000000" w:themeColor="text1"/>
          <w:sz w:val="20"/>
        </w:rPr>
        <w:t xml:space="preserve"> </w:t>
      </w:r>
      <w:r w:rsidRPr="00067C52">
        <w:rPr>
          <w:bCs/>
          <w:color w:val="000000" w:themeColor="text1"/>
          <w:sz w:val="20"/>
        </w:rPr>
        <w:t>goats</w:t>
      </w:r>
      <w:r w:rsidR="00067C52">
        <w:rPr>
          <w:bCs/>
          <w:color w:val="000000" w:themeColor="text1"/>
          <w:sz w:val="20"/>
        </w:rPr>
        <w:t xml:space="preserve"> </w:t>
      </w:r>
      <w:r w:rsidRPr="00067C52">
        <w:rPr>
          <w:bCs/>
          <w:color w:val="000000" w:themeColor="text1"/>
          <w:sz w:val="20"/>
        </w:rPr>
        <w:t>in</w:t>
      </w:r>
      <w:r w:rsidR="00067C52">
        <w:rPr>
          <w:bCs/>
          <w:color w:val="000000" w:themeColor="text1"/>
          <w:sz w:val="20"/>
        </w:rPr>
        <w:t xml:space="preserve"> </w:t>
      </w:r>
      <w:r w:rsidRPr="00067C52">
        <w:rPr>
          <w:bCs/>
          <w:color w:val="000000" w:themeColor="text1"/>
          <w:sz w:val="20"/>
        </w:rPr>
        <w:t>Cyprus.</w:t>
      </w:r>
      <w:r w:rsidR="00067C52">
        <w:rPr>
          <w:bCs/>
          <w:color w:val="000000" w:themeColor="text1"/>
          <w:sz w:val="20"/>
        </w:rPr>
        <w:t xml:space="preserve"> </w:t>
      </w:r>
      <w:r w:rsidRPr="00067C52">
        <w:rPr>
          <w:bCs/>
          <w:i/>
          <w:iCs/>
          <w:color w:val="000000" w:themeColor="text1"/>
          <w:sz w:val="20"/>
        </w:rPr>
        <w:t>Journal</w:t>
      </w:r>
      <w:r w:rsidR="00067C52">
        <w:rPr>
          <w:bCs/>
          <w:i/>
          <w:iCs/>
          <w:color w:val="000000" w:themeColor="text1"/>
          <w:sz w:val="20"/>
        </w:rPr>
        <w:t xml:space="preserve"> </w:t>
      </w:r>
      <w:r w:rsidRPr="00067C52">
        <w:rPr>
          <w:bCs/>
          <w:i/>
          <w:iCs/>
          <w:color w:val="000000" w:themeColor="text1"/>
          <w:sz w:val="20"/>
        </w:rPr>
        <w:t>of</w:t>
      </w:r>
      <w:r w:rsidR="00067C52">
        <w:rPr>
          <w:bCs/>
          <w:i/>
          <w:iCs/>
          <w:color w:val="000000" w:themeColor="text1"/>
          <w:sz w:val="20"/>
        </w:rPr>
        <w:t xml:space="preserve"> </w:t>
      </w:r>
      <w:proofErr w:type="spellStart"/>
      <w:r w:rsidR="00BE78E1" w:rsidRPr="00067C52">
        <w:rPr>
          <w:bCs/>
          <w:i/>
          <w:iCs/>
          <w:color w:val="000000" w:themeColor="text1"/>
          <w:sz w:val="20"/>
        </w:rPr>
        <w:t>Helminthology</w:t>
      </w:r>
      <w:proofErr w:type="spellEnd"/>
      <w:r w:rsidRPr="00067C52">
        <w:rPr>
          <w:bCs/>
          <w:color w:val="000000" w:themeColor="text1"/>
          <w:sz w:val="20"/>
        </w:rPr>
        <w:t>,</w:t>
      </w:r>
      <w:r w:rsidR="00067C52">
        <w:rPr>
          <w:bCs/>
          <w:color w:val="000000" w:themeColor="text1"/>
          <w:sz w:val="20"/>
        </w:rPr>
        <w:t xml:space="preserve"> </w:t>
      </w:r>
      <w:r w:rsidRPr="00067C52">
        <w:rPr>
          <w:bCs/>
          <w:color w:val="000000" w:themeColor="text1"/>
          <w:sz w:val="20"/>
        </w:rPr>
        <w:t>43:</w:t>
      </w:r>
      <w:r w:rsidR="00067C52">
        <w:rPr>
          <w:bCs/>
          <w:color w:val="000000" w:themeColor="text1"/>
          <w:sz w:val="20"/>
        </w:rPr>
        <w:t xml:space="preserve"> </w:t>
      </w:r>
      <w:r w:rsidRPr="00067C52">
        <w:rPr>
          <w:bCs/>
          <w:color w:val="000000" w:themeColor="text1"/>
          <w:sz w:val="20"/>
        </w:rPr>
        <w:t>251-262.</w:t>
      </w:r>
      <w:r w:rsidR="00067C52">
        <w:rPr>
          <w:bCs/>
          <w:color w:val="000000" w:themeColor="text1"/>
          <w:sz w:val="20"/>
        </w:rPr>
        <w:t xml:space="preserve"> </w:t>
      </w:r>
    </w:p>
    <w:p w:rsidR="006230F3" w:rsidRPr="00BE638B" w:rsidRDefault="006230F3" w:rsidP="00BE638B">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szCs w:val="24"/>
        </w:rPr>
      </w:pPr>
      <w:proofErr w:type="spellStart"/>
      <w:r w:rsidRPr="00BE638B">
        <w:rPr>
          <w:rFonts w:ascii="Times New Roman" w:hAnsi="Times New Roman" w:cs="Times New Roman"/>
          <w:bCs/>
          <w:color w:val="000000" w:themeColor="text1"/>
          <w:sz w:val="20"/>
          <w:szCs w:val="24"/>
        </w:rPr>
        <w:lastRenderedPageBreak/>
        <w:t>Suh</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M.</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C.</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Kim,</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and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M.</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K.</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Jung.</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1980.</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Epidemiological</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study</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the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infection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rate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internal</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parasites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sheep</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Alpine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breeding</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station.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i/>
          <w:iCs/>
          <w:color w:val="000000" w:themeColor="text1"/>
          <w:sz w:val="20"/>
          <w:szCs w:val="24"/>
        </w:rPr>
        <w:t>Research</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Reports</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Rural</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Development</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i/>
          <w:iCs/>
          <w:color w:val="000000" w:themeColor="text1"/>
          <w:sz w:val="20"/>
          <w:szCs w:val="24"/>
        </w:rPr>
        <w:t>Korea,</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color w:val="000000" w:themeColor="text1"/>
          <w:sz w:val="20"/>
          <w:szCs w:val="24"/>
        </w:rPr>
        <w:t>22:</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138-146.</w:t>
      </w:r>
      <w:r w:rsidR="00067C52" w:rsidRPr="00BE638B">
        <w:rPr>
          <w:rFonts w:ascii="Times New Roman" w:hAnsi="Times New Roman" w:cs="Times New Roman"/>
          <w:bCs/>
          <w:color w:val="000000" w:themeColor="text1"/>
          <w:sz w:val="20"/>
          <w:szCs w:val="24"/>
        </w:rPr>
        <w:t xml:space="preserve"> </w:t>
      </w:r>
    </w:p>
    <w:p w:rsidR="006230F3" w:rsidRPr="00BE638B" w:rsidRDefault="006230F3" w:rsidP="00BE638B">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szCs w:val="24"/>
        </w:rPr>
      </w:pPr>
      <w:proofErr w:type="spellStart"/>
      <w:r w:rsidRPr="00BE638B">
        <w:rPr>
          <w:rFonts w:ascii="Times New Roman" w:hAnsi="Times New Roman" w:cs="Times New Roman"/>
          <w:color w:val="000000" w:themeColor="text1"/>
          <w:sz w:val="20"/>
          <w:szCs w:val="24"/>
        </w:rPr>
        <w:t>Thrusfield</w:t>
      </w:r>
      <w:proofErr w:type="spellEnd"/>
      <w:r w:rsidRPr="00BE638B">
        <w:rPr>
          <w:rFonts w:ascii="Times New Roman" w:hAnsi="Times New Roman" w:cs="Times New Roman"/>
          <w:color w:val="000000" w:themeColor="text1"/>
          <w:sz w:val="20"/>
          <w:szCs w:val="24"/>
        </w:rPr>
        <w:t>,</w:t>
      </w:r>
      <w:r w:rsidR="00067C52" w:rsidRPr="00BE638B">
        <w:rPr>
          <w:rFonts w:ascii="Times New Roman" w:hAnsi="Times New Roman" w:cs="Times New Roman"/>
          <w:color w:val="000000" w:themeColor="text1"/>
          <w:sz w:val="20"/>
          <w:szCs w:val="24"/>
        </w:rPr>
        <w:t xml:space="preserve"> </w:t>
      </w:r>
      <w:r w:rsidRPr="00BE638B">
        <w:rPr>
          <w:rFonts w:ascii="Times New Roman" w:hAnsi="Times New Roman" w:cs="Times New Roman"/>
          <w:color w:val="000000" w:themeColor="text1"/>
          <w:sz w:val="20"/>
          <w:szCs w:val="24"/>
        </w:rPr>
        <w:t>M</w:t>
      </w:r>
      <w:r w:rsidR="00BE638B" w:rsidRPr="00BE638B">
        <w:rPr>
          <w:rFonts w:ascii="Times New Roman" w:hAnsi="Times New Roman" w:cs="Times New Roman"/>
          <w:color w:val="000000" w:themeColor="text1"/>
          <w:sz w:val="20"/>
          <w:szCs w:val="24"/>
        </w:rPr>
        <w:t>.</w:t>
      </w:r>
      <w:r w:rsidR="00BE638B">
        <w:rPr>
          <w:rFonts w:ascii="Times New Roman" w:hAnsi="Times New Roman" w:cs="Times New Roman"/>
          <w:color w:val="000000" w:themeColor="text1"/>
          <w:sz w:val="20"/>
          <w:szCs w:val="24"/>
        </w:rPr>
        <w:t xml:space="preserve"> </w:t>
      </w:r>
      <w:r w:rsidR="00BE638B" w:rsidRPr="00BE638B">
        <w:rPr>
          <w:rFonts w:ascii="Times New Roman" w:hAnsi="Times New Roman" w:cs="Times New Roman"/>
          <w:color w:val="000000" w:themeColor="text1"/>
          <w:sz w:val="20"/>
          <w:szCs w:val="24"/>
        </w:rPr>
        <w:t>T</w:t>
      </w:r>
      <w:r w:rsidRPr="00BE638B">
        <w:rPr>
          <w:rFonts w:ascii="Times New Roman" w:hAnsi="Times New Roman" w:cs="Times New Roman"/>
          <w:color w:val="000000" w:themeColor="text1"/>
          <w:sz w:val="20"/>
          <w:szCs w:val="24"/>
        </w:rPr>
        <w:t>.,</w:t>
      </w:r>
      <w:r w:rsidR="00067C52" w:rsidRPr="00BE638B">
        <w:rPr>
          <w:rFonts w:ascii="Times New Roman" w:hAnsi="Times New Roman" w:cs="Times New Roman"/>
          <w:color w:val="000000" w:themeColor="text1"/>
          <w:sz w:val="20"/>
          <w:szCs w:val="24"/>
        </w:rPr>
        <w:t xml:space="preserve"> </w:t>
      </w:r>
      <w:r w:rsidRPr="00BE638B">
        <w:rPr>
          <w:rFonts w:ascii="Times New Roman" w:hAnsi="Times New Roman" w:cs="Times New Roman"/>
          <w:color w:val="000000" w:themeColor="text1"/>
          <w:sz w:val="20"/>
          <w:szCs w:val="24"/>
        </w:rPr>
        <w:t>2005.</w:t>
      </w:r>
      <w:r w:rsidR="00067C52" w:rsidRPr="00BE638B">
        <w:rPr>
          <w:rFonts w:ascii="Times New Roman" w:hAnsi="Times New Roman" w:cs="Times New Roman"/>
          <w:color w:val="000000" w:themeColor="text1"/>
          <w:sz w:val="20"/>
          <w:szCs w:val="24"/>
        </w:rPr>
        <w:t xml:space="preserve"> </w:t>
      </w:r>
      <w:r w:rsidRPr="00BE638B">
        <w:rPr>
          <w:rFonts w:ascii="Times New Roman" w:hAnsi="Times New Roman" w:cs="Times New Roman"/>
          <w:color w:val="000000" w:themeColor="text1"/>
          <w:sz w:val="20"/>
          <w:szCs w:val="24"/>
        </w:rPr>
        <w:t>Veterinary</w:t>
      </w:r>
      <w:r w:rsidR="00067C52" w:rsidRPr="00BE638B">
        <w:rPr>
          <w:rFonts w:ascii="Times New Roman" w:hAnsi="Times New Roman" w:cs="Times New Roman"/>
          <w:color w:val="000000" w:themeColor="text1"/>
          <w:sz w:val="20"/>
          <w:szCs w:val="24"/>
        </w:rPr>
        <w:t xml:space="preserve"> </w:t>
      </w:r>
      <w:r w:rsidRPr="00BE638B">
        <w:rPr>
          <w:rFonts w:ascii="Times New Roman" w:hAnsi="Times New Roman" w:cs="Times New Roman"/>
          <w:color w:val="000000" w:themeColor="text1"/>
          <w:sz w:val="20"/>
          <w:szCs w:val="24"/>
        </w:rPr>
        <w:t>Epidemiology.2</w:t>
      </w:r>
      <w:r w:rsidR="00067C52" w:rsidRPr="00BE638B">
        <w:rPr>
          <w:rFonts w:ascii="Times New Roman" w:hAnsi="Times New Roman" w:cs="Times New Roman"/>
          <w:color w:val="000000" w:themeColor="text1"/>
          <w:sz w:val="20"/>
          <w:szCs w:val="24"/>
        </w:rPr>
        <w:t xml:space="preserve"> </w:t>
      </w:r>
      <w:r w:rsidRPr="00BE638B">
        <w:rPr>
          <w:rFonts w:ascii="Times New Roman" w:hAnsi="Times New Roman" w:cs="Times New Roman"/>
          <w:color w:val="000000" w:themeColor="text1"/>
          <w:sz w:val="20"/>
          <w:szCs w:val="24"/>
        </w:rPr>
        <w:t>ed.</w:t>
      </w:r>
    </w:p>
    <w:p w:rsidR="006230F3" w:rsidRPr="00BE638B" w:rsidRDefault="006230F3" w:rsidP="00BE638B">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BE638B">
        <w:rPr>
          <w:rFonts w:ascii="Times New Roman" w:hAnsi="Times New Roman" w:cs="Times New Roman"/>
          <w:bCs/>
          <w:color w:val="000000" w:themeColor="text1"/>
          <w:sz w:val="20"/>
          <w:szCs w:val="24"/>
        </w:rPr>
        <w:t>Torres-Acosta,</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J.</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F.</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J.,</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U.</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Dzul-Canche</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J.</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Caballero,</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R.</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R.</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Vivas</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2003.</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Prevalence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benzimidazole</w:t>
      </w:r>
      <w:proofErr w:type="spellEnd"/>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resistant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nematodes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sheep</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flocks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Yucatan,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Mexico.</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i/>
          <w:iCs/>
          <w:color w:val="000000" w:themeColor="text1"/>
          <w:sz w:val="20"/>
          <w:szCs w:val="24"/>
        </w:rPr>
        <w:t>Veterinary</w:t>
      </w:r>
      <w:r w:rsidR="00067C52" w:rsidRPr="00BE638B">
        <w:rPr>
          <w:rFonts w:ascii="Times New Roman" w:hAnsi="Times New Roman" w:cs="Times New Roman"/>
          <w:bCs/>
          <w:i/>
          <w:iCs/>
          <w:color w:val="000000" w:themeColor="text1"/>
          <w:sz w:val="20"/>
          <w:szCs w:val="24"/>
        </w:rPr>
        <w:t xml:space="preserve"> </w:t>
      </w:r>
      <w:proofErr w:type="spellStart"/>
      <w:r w:rsidRPr="00BE638B">
        <w:rPr>
          <w:rFonts w:ascii="Times New Roman" w:hAnsi="Times New Roman" w:cs="Times New Roman"/>
          <w:bCs/>
          <w:i/>
          <w:iCs/>
          <w:color w:val="000000" w:themeColor="text1"/>
          <w:sz w:val="20"/>
          <w:szCs w:val="24"/>
        </w:rPr>
        <w:t>Parasitology</w:t>
      </w:r>
      <w:proofErr w:type="spellEnd"/>
      <w:r w:rsidRPr="00BE638B">
        <w:rPr>
          <w:rFonts w:ascii="Times New Roman" w:hAnsi="Times New Roman" w:cs="Times New Roman"/>
          <w:bCs/>
          <w:i/>
          <w:iCs/>
          <w:color w:val="000000" w:themeColor="text1"/>
          <w:sz w:val="20"/>
          <w:szCs w:val="24"/>
        </w:rPr>
        <w:t>,</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color w:val="000000" w:themeColor="text1"/>
          <w:sz w:val="20"/>
          <w:szCs w:val="24"/>
        </w:rPr>
        <w:t>114:</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33–42.</w:t>
      </w:r>
      <w:r w:rsidR="00067C52" w:rsidRPr="00BE638B">
        <w:rPr>
          <w:rFonts w:ascii="Times New Roman" w:hAnsi="Times New Roman" w:cs="Times New Roman"/>
          <w:bCs/>
          <w:color w:val="000000" w:themeColor="text1"/>
          <w:sz w:val="20"/>
          <w:szCs w:val="24"/>
        </w:rPr>
        <w:t xml:space="preserve"> </w:t>
      </w:r>
    </w:p>
    <w:p w:rsidR="006230F3" w:rsidRPr="00BE638B" w:rsidRDefault="006230F3" w:rsidP="00BE638B">
      <w:pPr>
        <w:pStyle w:val="ListParagraph"/>
        <w:numPr>
          <w:ilvl w:val="0"/>
          <w:numId w:val="6"/>
        </w:numPr>
        <w:snapToGrid w:val="0"/>
        <w:spacing w:after="0" w:line="240" w:lineRule="auto"/>
        <w:jc w:val="both"/>
        <w:rPr>
          <w:rFonts w:ascii="Times New Roman" w:hAnsi="Times New Roman" w:cs="Times New Roman"/>
          <w:bCs/>
          <w:color w:val="000000" w:themeColor="text1"/>
          <w:sz w:val="20"/>
          <w:szCs w:val="24"/>
        </w:rPr>
      </w:pPr>
      <w:proofErr w:type="spellStart"/>
      <w:r w:rsidRPr="00BE638B">
        <w:rPr>
          <w:rFonts w:ascii="Times New Roman" w:hAnsi="Times New Roman" w:cs="Times New Roman"/>
          <w:bCs/>
          <w:color w:val="000000" w:themeColor="text1"/>
          <w:sz w:val="20"/>
          <w:szCs w:val="24"/>
        </w:rPr>
        <w:t>Uriarte</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J.</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and</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w:t>
      </w:r>
      <w:r w:rsidR="00067C52" w:rsidRPr="00BE638B">
        <w:rPr>
          <w:rFonts w:ascii="Times New Roman" w:hAnsi="Times New Roman" w:cs="Times New Roman"/>
          <w:bCs/>
          <w:color w:val="000000" w:themeColor="text1"/>
          <w:sz w:val="20"/>
          <w:szCs w:val="24"/>
        </w:rPr>
        <w:t xml:space="preserve"> </w:t>
      </w:r>
      <w:proofErr w:type="spellStart"/>
      <w:r w:rsidRPr="00BE638B">
        <w:rPr>
          <w:rFonts w:ascii="Times New Roman" w:hAnsi="Times New Roman" w:cs="Times New Roman"/>
          <w:bCs/>
          <w:color w:val="000000" w:themeColor="text1"/>
          <w:sz w:val="20"/>
          <w:szCs w:val="24"/>
        </w:rPr>
        <w:t>Valderrabno</w:t>
      </w:r>
      <w:proofErr w:type="spellEnd"/>
      <w:r w:rsidRPr="00BE638B">
        <w:rPr>
          <w:rFonts w:ascii="Times New Roman" w:hAnsi="Times New Roman" w:cs="Times New Roman"/>
          <w:bCs/>
          <w:color w:val="000000" w:themeColor="text1"/>
          <w:sz w:val="20"/>
          <w:szCs w:val="24"/>
        </w:rPr>
        <w:t>.</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1989.</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epidemiological</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study</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of</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parasitic</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gastroenteritis</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sheep</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under</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an</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intensive</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grazing</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system.</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i/>
          <w:iCs/>
          <w:color w:val="000000" w:themeColor="text1"/>
          <w:sz w:val="20"/>
          <w:szCs w:val="24"/>
        </w:rPr>
        <w:t>Veterinary</w:t>
      </w:r>
      <w:r w:rsidR="00067C52" w:rsidRPr="00BE638B">
        <w:rPr>
          <w:rFonts w:ascii="Times New Roman" w:hAnsi="Times New Roman" w:cs="Times New Roman"/>
          <w:bCs/>
          <w:i/>
          <w:iCs/>
          <w:color w:val="000000" w:themeColor="text1"/>
          <w:sz w:val="20"/>
          <w:szCs w:val="24"/>
        </w:rPr>
        <w:t xml:space="preserve"> </w:t>
      </w:r>
      <w:proofErr w:type="spellStart"/>
      <w:r w:rsidRPr="00BE638B">
        <w:rPr>
          <w:rFonts w:ascii="Times New Roman" w:hAnsi="Times New Roman" w:cs="Times New Roman"/>
          <w:bCs/>
          <w:i/>
          <w:iCs/>
          <w:color w:val="000000" w:themeColor="text1"/>
          <w:sz w:val="20"/>
          <w:szCs w:val="24"/>
        </w:rPr>
        <w:t>Parasitology</w:t>
      </w:r>
      <w:proofErr w:type="spellEnd"/>
      <w:r w:rsidRPr="00BE638B">
        <w:rPr>
          <w:rFonts w:ascii="Times New Roman" w:hAnsi="Times New Roman" w:cs="Times New Roman"/>
          <w:bCs/>
          <w:i/>
          <w:iCs/>
          <w:color w:val="000000" w:themeColor="text1"/>
          <w:sz w:val="20"/>
          <w:szCs w:val="24"/>
        </w:rPr>
        <w:t>,</w:t>
      </w:r>
      <w:r w:rsidR="00067C52" w:rsidRPr="00BE638B">
        <w:rPr>
          <w:rFonts w:ascii="Times New Roman" w:hAnsi="Times New Roman" w:cs="Times New Roman"/>
          <w:bCs/>
          <w:i/>
          <w:iCs/>
          <w:color w:val="000000" w:themeColor="text1"/>
          <w:sz w:val="20"/>
          <w:szCs w:val="24"/>
        </w:rPr>
        <w:t xml:space="preserve"> </w:t>
      </w:r>
      <w:r w:rsidRPr="00BE638B">
        <w:rPr>
          <w:rFonts w:ascii="Times New Roman" w:hAnsi="Times New Roman" w:cs="Times New Roman"/>
          <w:bCs/>
          <w:color w:val="000000" w:themeColor="text1"/>
          <w:sz w:val="20"/>
          <w:szCs w:val="24"/>
        </w:rPr>
        <w:t>31:</w:t>
      </w:r>
      <w:r w:rsidR="00067C52" w:rsidRPr="00BE638B">
        <w:rPr>
          <w:rFonts w:ascii="Times New Roman" w:hAnsi="Times New Roman" w:cs="Times New Roman"/>
          <w:bCs/>
          <w:color w:val="000000" w:themeColor="text1"/>
          <w:sz w:val="20"/>
          <w:szCs w:val="24"/>
        </w:rPr>
        <w:t xml:space="preserve"> </w:t>
      </w:r>
      <w:r w:rsidRPr="00BE638B">
        <w:rPr>
          <w:rFonts w:ascii="Times New Roman" w:hAnsi="Times New Roman" w:cs="Times New Roman"/>
          <w:bCs/>
          <w:color w:val="000000" w:themeColor="text1"/>
          <w:sz w:val="20"/>
          <w:szCs w:val="24"/>
        </w:rPr>
        <w:t>71-81.</w:t>
      </w:r>
    </w:p>
    <w:p w:rsidR="00BE638B" w:rsidRDefault="00BE638B" w:rsidP="00B06EBB">
      <w:pPr>
        <w:snapToGrid w:val="0"/>
        <w:spacing w:after="0" w:line="240" w:lineRule="auto"/>
        <w:ind w:left="425" w:hanging="425"/>
        <w:jc w:val="both"/>
        <w:rPr>
          <w:rFonts w:ascii="Times New Roman" w:hAnsi="Times New Roman" w:cs="Times New Roman"/>
          <w:color w:val="000000" w:themeColor="text1"/>
          <w:sz w:val="20"/>
          <w:szCs w:val="24"/>
        </w:rPr>
        <w:sectPr w:rsidR="00BE638B" w:rsidSect="00BE638B">
          <w:type w:val="continuous"/>
          <w:pgSz w:w="12240" w:h="15840" w:code="1"/>
          <w:pgMar w:top="1440" w:right="1440" w:bottom="1440" w:left="1440" w:header="720" w:footer="720" w:gutter="0"/>
          <w:cols w:num="2" w:space="550"/>
          <w:docGrid w:linePitch="360"/>
        </w:sectPr>
      </w:pPr>
    </w:p>
    <w:p w:rsidR="00067C52" w:rsidRPr="00067C52" w:rsidRDefault="00067C52" w:rsidP="00B06EBB">
      <w:pPr>
        <w:snapToGrid w:val="0"/>
        <w:spacing w:after="0" w:line="240" w:lineRule="auto"/>
        <w:ind w:left="425" w:hanging="425"/>
        <w:jc w:val="both"/>
        <w:rPr>
          <w:rFonts w:ascii="Times New Roman" w:hAnsi="Times New Roman" w:cs="Times New Roman"/>
          <w:color w:val="000000" w:themeColor="text1"/>
          <w:sz w:val="20"/>
          <w:szCs w:val="24"/>
        </w:rPr>
      </w:pPr>
    </w:p>
    <w:p w:rsidR="00067C52" w:rsidRPr="00067C52" w:rsidRDefault="00BE638B" w:rsidP="00B06EBB">
      <w:pPr>
        <w:snapToGrid w:val="0"/>
        <w:spacing w:after="0" w:line="240" w:lineRule="auto"/>
        <w:ind w:firstLine="425"/>
        <w:jc w:val="both"/>
        <w:rPr>
          <w:rFonts w:ascii="Times New Roman" w:hAnsi="Times New Roman" w:cs="Times New Roman"/>
          <w:color w:val="000000" w:themeColor="text1"/>
          <w:sz w:val="20"/>
          <w:szCs w:val="24"/>
        </w:rPr>
      </w:pPr>
      <w:r>
        <w:rPr>
          <w:rFonts w:ascii="Times New Roman" w:hAnsi="Times New Roman" w:cs="Times New Roman" w:hint="eastAsia"/>
          <w:color w:val="000000" w:themeColor="text1"/>
          <w:sz w:val="20"/>
          <w:szCs w:val="24"/>
          <w:lang w:eastAsia="zh-CN"/>
        </w:rPr>
        <w:t xml:space="preserve"> </w:t>
      </w:r>
      <w:r w:rsidR="00067C52">
        <w:rPr>
          <w:rFonts w:ascii="Times New Roman" w:hAnsi="Times New Roman" w:cs="Times New Roman"/>
          <w:color w:val="000000" w:themeColor="text1"/>
          <w:sz w:val="20"/>
          <w:szCs w:val="24"/>
        </w:rPr>
        <w:t xml:space="preserve"> </w:t>
      </w:r>
      <w:r w:rsidR="00067C52">
        <w:rPr>
          <w:rFonts w:ascii="Times New Roman" w:hAnsi="Times New Roman" w:cs="Times New Roman"/>
          <w:color w:val="000000" w:themeColor="text1"/>
          <w:sz w:val="20"/>
          <w:szCs w:val="24"/>
        </w:rPr>
        <w:cr/>
      </w:r>
    </w:p>
    <w:p w:rsidR="00193611" w:rsidRPr="00067C52" w:rsidRDefault="00067C52" w:rsidP="00BE638B">
      <w:pPr>
        <w:snapToGrid w:val="0"/>
        <w:spacing w:after="0" w:line="240" w:lineRule="auto"/>
        <w:jc w:val="both"/>
        <w:rPr>
          <w:rFonts w:ascii="Times New Roman" w:hAnsi="Times New Roman" w:cs="Times New Roman"/>
          <w:color w:val="000000" w:themeColor="text1"/>
          <w:sz w:val="20"/>
          <w:szCs w:val="24"/>
        </w:rPr>
      </w:pPr>
      <w:r w:rsidRPr="00067C52">
        <w:rPr>
          <w:rFonts w:ascii="Times New Roman" w:hAnsi="Times New Roman" w:cs="Times New Roman"/>
          <w:color w:val="000000" w:themeColor="text1"/>
          <w:sz w:val="20"/>
          <w:szCs w:val="24"/>
        </w:rPr>
        <w:t>11/17/2018</w:t>
      </w:r>
    </w:p>
    <w:sectPr w:rsidR="00193611" w:rsidRPr="00067C52" w:rsidSect="00067C5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855" w:rsidRDefault="00144855" w:rsidP="00067C52">
      <w:pPr>
        <w:spacing w:after="0" w:line="240" w:lineRule="auto"/>
      </w:pPr>
      <w:r>
        <w:separator/>
      </w:r>
    </w:p>
  </w:endnote>
  <w:endnote w:type="continuationSeparator" w:id="0">
    <w:p w:rsidR="00144855" w:rsidRDefault="00144855" w:rsidP="00067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Schoolbook">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EBB" w:rsidRPr="007776F4" w:rsidRDefault="00A50B4A" w:rsidP="007776F4">
    <w:pPr>
      <w:spacing w:after="0" w:line="240" w:lineRule="auto"/>
      <w:jc w:val="center"/>
      <w:rPr>
        <w:rFonts w:ascii="Times New Roman" w:hAnsi="Times New Roman" w:cs="Times New Roman"/>
        <w:sz w:val="20"/>
      </w:rPr>
    </w:pPr>
    <w:r w:rsidRPr="007776F4">
      <w:rPr>
        <w:rFonts w:ascii="Times New Roman" w:hAnsi="Times New Roman" w:cs="Times New Roman"/>
        <w:sz w:val="20"/>
      </w:rPr>
      <w:fldChar w:fldCharType="begin"/>
    </w:r>
    <w:r w:rsidR="007776F4" w:rsidRPr="007776F4">
      <w:rPr>
        <w:rFonts w:ascii="Times New Roman" w:hAnsi="Times New Roman" w:cs="Times New Roman"/>
        <w:sz w:val="20"/>
      </w:rPr>
      <w:instrText xml:space="preserve"> page </w:instrText>
    </w:r>
    <w:r w:rsidRPr="007776F4">
      <w:rPr>
        <w:rFonts w:ascii="Times New Roman" w:hAnsi="Times New Roman" w:cs="Times New Roman"/>
        <w:sz w:val="20"/>
      </w:rPr>
      <w:fldChar w:fldCharType="separate"/>
    </w:r>
    <w:r w:rsidR="00A03582">
      <w:rPr>
        <w:rFonts w:ascii="Times New Roman" w:hAnsi="Times New Roman" w:cs="Times New Roman"/>
        <w:noProof/>
        <w:sz w:val="20"/>
      </w:rPr>
      <w:t>16</w:t>
    </w:r>
    <w:r w:rsidRPr="007776F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855" w:rsidRDefault="00144855" w:rsidP="00067C52">
      <w:pPr>
        <w:spacing w:after="0" w:line="240" w:lineRule="auto"/>
      </w:pPr>
      <w:r>
        <w:separator/>
      </w:r>
    </w:p>
  </w:footnote>
  <w:footnote w:type="continuationSeparator" w:id="0">
    <w:p w:rsidR="00144855" w:rsidRDefault="00144855" w:rsidP="00067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6F4" w:rsidRPr="007776F4" w:rsidRDefault="007776F4" w:rsidP="007776F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776F4">
      <w:rPr>
        <w:rFonts w:ascii="Times New Roman" w:hAnsi="Times New Roman" w:cs="Times New Roman" w:hint="eastAsia"/>
        <w:iCs/>
        <w:color w:val="000000"/>
        <w:sz w:val="20"/>
        <w:szCs w:val="20"/>
      </w:rPr>
      <w:tab/>
    </w:r>
    <w:r w:rsidRPr="007776F4">
      <w:rPr>
        <w:rFonts w:ascii="Times New Roman" w:hAnsi="Times New Roman" w:cs="Times New Roman"/>
        <w:iCs/>
        <w:color w:val="000000"/>
        <w:sz w:val="20"/>
        <w:szCs w:val="20"/>
      </w:rPr>
      <w:t xml:space="preserve">Researcher </w:t>
    </w:r>
    <w:r w:rsidRPr="007776F4">
      <w:rPr>
        <w:rFonts w:ascii="Times New Roman" w:hAnsi="Times New Roman" w:cs="Times New Roman"/>
        <w:iCs/>
        <w:sz w:val="20"/>
        <w:szCs w:val="20"/>
      </w:rPr>
      <w:t>201</w:t>
    </w:r>
    <w:r w:rsidRPr="007776F4">
      <w:rPr>
        <w:rFonts w:ascii="Times New Roman" w:hAnsi="Times New Roman" w:cs="Times New Roman" w:hint="eastAsia"/>
        <w:iCs/>
        <w:sz w:val="20"/>
        <w:szCs w:val="20"/>
      </w:rPr>
      <w:t>8</w:t>
    </w:r>
    <w:r w:rsidRPr="007776F4">
      <w:rPr>
        <w:rFonts w:ascii="Times New Roman" w:hAnsi="Times New Roman" w:cs="Times New Roman"/>
        <w:iCs/>
        <w:sz w:val="20"/>
        <w:szCs w:val="20"/>
      </w:rPr>
      <w:t>;</w:t>
    </w:r>
    <w:r w:rsidRPr="007776F4">
      <w:rPr>
        <w:rFonts w:ascii="Times New Roman" w:hAnsi="Times New Roman" w:cs="Times New Roman" w:hint="eastAsia"/>
        <w:iCs/>
        <w:sz w:val="20"/>
        <w:szCs w:val="20"/>
      </w:rPr>
      <w:t>10</w:t>
    </w:r>
    <w:r w:rsidRPr="007776F4">
      <w:rPr>
        <w:rFonts w:ascii="Times New Roman" w:hAnsi="Times New Roman" w:cs="Times New Roman"/>
        <w:iCs/>
        <w:sz w:val="20"/>
        <w:szCs w:val="20"/>
      </w:rPr>
      <w:t>(</w:t>
    </w:r>
    <w:r w:rsidRPr="007776F4">
      <w:rPr>
        <w:rFonts w:ascii="Times New Roman" w:hAnsi="Times New Roman" w:cs="Times New Roman" w:hint="eastAsia"/>
        <w:iCs/>
        <w:sz w:val="20"/>
        <w:szCs w:val="20"/>
      </w:rPr>
      <w:t>11</w:t>
    </w:r>
    <w:r w:rsidRPr="007776F4">
      <w:rPr>
        <w:rFonts w:ascii="Times New Roman" w:hAnsi="Times New Roman" w:cs="Times New Roman"/>
        <w:iCs/>
        <w:sz w:val="20"/>
        <w:szCs w:val="20"/>
      </w:rPr>
      <w:t xml:space="preserve">)  </w:t>
    </w:r>
    <w:r w:rsidRPr="007776F4">
      <w:rPr>
        <w:rFonts w:ascii="Times New Roman" w:hAnsi="Times New Roman" w:cs="Times New Roman" w:hint="eastAsia"/>
        <w:iCs/>
        <w:sz w:val="20"/>
        <w:szCs w:val="20"/>
      </w:rPr>
      <w:t xml:space="preserve"> </w:t>
    </w:r>
    <w:r w:rsidRPr="007776F4">
      <w:rPr>
        <w:rFonts w:ascii="Times New Roman" w:hAnsi="Times New Roman" w:cs="Times New Roman"/>
        <w:iCs/>
        <w:sz w:val="20"/>
        <w:szCs w:val="20"/>
      </w:rPr>
      <w:t xml:space="preserve"> </w:t>
    </w:r>
    <w:r w:rsidRPr="007776F4">
      <w:rPr>
        <w:rFonts w:ascii="Times New Roman" w:hAnsi="Times New Roman" w:cs="Times New Roman" w:hint="eastAsia"/>
        <w:iCs/>
        <w:sz w:val="20"/>
        <w:szCs w:val="20"/>
      </w:rPr>
      <w:tab/>
    </w:r>
    <w:r w:rsidRPr="007776F4">
      <w:rPr>
        <w:rFonts w:ascii="Times New Roman" w:hAnsi="Times New Roman" w:cs="Times New Roman"/>
        <w:iCs/>
        <w:sz w:val="20"/>
        <w:szCs w:val="20"/>
      </w:rPr>
      <w:t xml:space="preserve">    </w:t>
    </w:r>
    <w:r w:rsidRPr="007776F4">
      <w:rPr>
        <w:rFonts w:ascii="Times New Roman" w:hAnsi="Times New Roman" w:cs="Times New Roman"/>
        <w:sz w:val="20"/>
        <w:szCs w:val="20"/>
      </w:rPr>
      <w:t xml:space="preserve"> </w:t>
    </w:r>
    <w:hyperlink r:id="rId1" w:history="1">
      <w:r w:rsidRPr="007776F4">
        <w:rPr>
          <w:rStyle w:val="Hyperlink"/>
          <w:rFonts w:ascii="Times New Roman" w:hAnsi="Times New Roman" w:cs="Times New Roman"/>
          <w:color w:val="0000FF"/>
          <w:sz w:val="20"/>
          <w:szCs w:val="20"/>
        </w:rPr>
        <w:t>http://www.sciencepub.net/researcher</w:t>
      </w:r>
    </w:hyperlink>
  </w:p>
  <w:p w:rsidR="007776F4" w:rsidRPr="007776F4" w:rsidRDefault="007776F4" w:rsidP="007776F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C6F18"/>
    <w:multiLevelType w:val="hybridMultilevel"/>
    <w:tmpl w:val="9AD8DF12"/>
    <w:lvl w:ilvl="0" w:tplc="323200D8">
      <w:start w:val="1"/>
      <w:numFmt w:val="bullet"/>
      <w:lvlText w:val=""/>
      <w:lvlJc w:val="left"/>
      <w:pPr>
        <w:tabs>
          <w:tab w:val="num" w:pos="720"/>
        </w:tabs>
        <w:ind w:left="720" w:hanging="360"/>
      </w:pPr>
      <w:rPr>
        <w:rFonts w:ascii="Wingdings" w:hAnsi="Wingdings" w:hint="default"/>
      </w:rPr>
    </w:lvl>
    <w:lvl w:ilvl="1" w:tplc="BAAE4E66" w:tentative="1">
      <w:start w:val="1"/>
      <w:numFmt w:val="bullet"/>
      <w:lvlText w:val=""/>
      <w:lvlJc w:val="left"/>
      <w:pPr>
        <w:tabs>
          <w:tab w:val="num" w:pos="1440"/>
        </w:tabs>
        <w:ind w:left="1440" w:hanging="360"/>
      </w:pPr>
      <w:rPr>
        <w:rFonts w:ascii="Wingdings" w:hAnsi="Wingdings" w:hint="default"/>
      </w:rPr>
    </w:lvl>
    <w:lvl w:ilvl="2" w:tplc="34922B08" w:tentative="1">
      <w:start w:val="1"/>
      <w:numFmt w:val="bullet"/>
      <w:lvlText w:val=""/>
      <w:lvlJc w:val="left"/>
      <w:pPr>
        <w:tabs>
          <w:tab w:val="num" w:pos="2160"/>
        </w:tabs>
        <w:ind w:left="2160" w:hanging="360"/>
      </w:pPr>
      <w:rPr>
        <w:rFonts w:ascii="Wingdings" w:hAnsi="Wingdings" w:hint="default"/>
      </w:rPr>
    </w:lvl>
    <w:lvl w:ilvl="3" w:tplc="17B6134E" w:tentative="1">
      <w:start w:val="1"/>
      <w:numFmt w:val="bullet"/>
      <w:lvlText w:val=""/>
      <w:lvlJc w:val="left"/>
      <w:pPr>
        <w:tabs>
          <w:tab w:val="num" w:pos="2880"/>
        </w:tabs>
        <w:ind w:left="2880" w:hanging="360"/>
      </w:pPr>
      <w:rPr>
        <w:rFonts w:ascii="Wingdings" w:hAnsi="Wingdings" w:hint="default"/>
      </w:rPr>
    </w:lvl>
    <w:lvl w:ilvl="4" w:tplc="1AF6C7BE" w:tentative="1">
      <w:start w:val="1"/>
      <w:numFmt w:val="bullet"/>
      <w:lvlText w:val=""/>
      <w:lvlJc w:val="left"/>
      <w:pPr>
        <w:tabs>
          <w:tab w:val="num" w:pos="3600"/>
        </w:tabs>
        <w:ind w:left="3600" w:hanging="360"/>
      </w:pPr>
      <w:rPr>
        <w:rFonts w:ascii="Wingdings" w:hAnsi="Wingdings" w:hint="default"/>
      </w:rPr>
    </w:lvl>
    <w:lvl w:ilvl="5" w:tplc="39109A14" w:tentative="1">
      <w:start w:val="1"/>
      <w:numFmt w:val="bullet"/>
      <w:lvlText w:val=""/>
      <w:lvlJc w:val="left"/>
      <w:pPr>
        <w:tabs>
          <w:tab w:val="num" w:pos="4320"/>
        </w:tabs>
        <w:ind w:left="4320" w:hanging="360"/>
      </w:pPr>
      <w:rPr>
        <w:rFonts w:ascii="Wingdings" w:hAnsi="Wingdings" w:hint="default"/>
      </w:rPr>
    </w:lvl>
    <w:lvl w:ilvl="6" w:tplc="68785F82" w:tentative="1">
      <w:start w:val="1"/>
      <w:numFmt w:val="bullet"/>
      <w:lvlText w:val=""/>
      <w:lvlJc w:val="left"/>
      <w:pPr>
        <w:tabs>
          <w:tab w:val="num" w:pos="5040"/>
        </w:tabs>
        <w:ind w:left="5040" w:hanging="360"/>
      </w:pPr>
      <w:rPr>
        <w:rFonts w:ascii="Wingdings" w:hAnsi="Wingdings" w:hint="default"/>
      </w:rPr>
    </w:lvl>
    <w:lvl w:ilvl="7" w:tplc="75CED6AC" w:tentative="1">
      <w:start w:val="1"/>
      <w:numFmt w:val="bullet"/>
      <w:lvlText w:val=""/>
      <w:lvlJc w:val="left"/>
      <w:pPr>
        <w:tabs>
          <w:tab w:val="num" w:pos="5760"/>
        </w:tabs>
        <w:ind w:left="5760" w:hanging="360"/>
      </w:pPr>
      <w:rPr>
        <w:rFonts w:ascii="Wingdings" w:hAnsi="Wingdings" w:hint="default"/>
      </w:rPr>
    </w:lvl>
    <w:lvl w:ilvl="8" w:tplc="348C59C6" w:tentative="1">
      <w:start w:val="1"/>
      <w:numFmt w:val="bullet"/>
      <w:lvlText w:val=""/>
      <w:lvlJc w:val="left"/>
      <w:pPr>
        <w:tabs>
          <w:tab w:val="num" w:pos="6480"/>
        </w:tabs>
        <w:ind w:left="6480" w:hanging="360"/>
      </w:pPr>
      <w:rPr>
        <w:rFonts w:ascii="Wingdings" w:hAnsi="Wingdings" w:hint="default"/>
      </w:rPr>
    </w:lvl>
  </w:abstractNum>
  <w:abstractNum w:abstractNumId="1">
    <w:nsid w:val="2A192BF3"/>
    <w:multiLevelType w:val="hybridMultilevel"/>
    <w:tmpl w:val="8348D9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C21C19"/>
    <w:multiLevelType w:val="hybridMultilevel"/>
    <w:tmpl w:val="44B08294"/>
    <w:lvl w:ilvl="0" w:tplc="DD5EDAC4">
      <w:start w:val="1"/>
      <w:numFmt w:val="bullet"/>
      <w:lvlText w:val="•"/>
      <w:lvlJc w:val="left"/>
      <w:pPr>
        <w:tabs>
          <w:tab w:val="num" w:pos="720"/>
        </w:tabs>
        <w:ind w:left="720" w:hanging="360"/>
      </w:pPr>
      <w:rPr>
        <w:rFonts w:ascii="Arial" w:hAnsi="Arial" w:hint="default"/>
      </w:rPr>
    </w:lvl>
    <w:lvl w:ilvl="1" w:tplc="3CFE3D4A" w:tentative="1">
      <w:start w:val="1"/>
      <w:numFmt w:val="bullet"/>
      <w:lvlText w:val="•"/>
      <w:lvlJc w:val="left"/>
      <w:pPr>
        <w:tabs>
          <w:tab w:val="num" w:pos="1440"/>
        </w:tabs>
        <w:ind w:left="1440" w:hanging="360"/>
      </w:pPr>
      <w:rPr>
        <w:rFonts w:ascii="Arial" w:hAnsi="Arial" w:hint="default"/>
      </w:rPr>
    </w:lvl>
    <w:lvl w:ilvl="2" w:tplc="897E18D8" w:tentative="1">
      <w:start w:val="1"/>
      <w:numFmt w:val="bullet"/>
      <w:lvlText w:val="•"/>
      <w:lvlJc w:val="left"/>
      <w:pPr>
        <w:tabs>
          <w:tab w:val="num" w:pos="2160"/>
        </w:tabs>
        <w:ind w:left="2160" w:hanging="360"/>
      </w:pPr>
      <w:rPr>
        <w:rFonts w:ascii="Arial" w:hAnsi="Arial" w:hint="default"/>
      </w:rPr>
    </w:lvl>
    <w:lvl w:ilvl="3" w:tplc="78F26848" w:tentative="1">
      <w:start w:val="1"/>
      <w:numFmt w:val="bullet"/>
      <w:lvlText w:val="•"/>
      <w:lvlJc w:val="left"/>
      <w:pPr>
        <w:tabs>
          <w:tab w:val="num" w:pos="2880"/>
        </w:tabs>
        <w:ind w:left="2880" w:hanging="360"/>
      </w:pPr>
      <w:rPr>
        <w:rFonts w:ascii="Arial" w:hAnsi="Arial" w:hint="default"/>
      </w:rPr>
    </w:lvl>
    <w:lvl w:ilvl="4" w:tplc="0CD48772" w:tentative="1">
      <w:start w:val="1"/>
      <w:numFmt w:val="bullet"/>
      <w:lvlText w:val="•"/>
      <w:lvlJc w:val="left"/>
      <w:pPr>
        <w:tabs>
          <w:tab w:val="num" w:pos="3600"/>
        </w:tabs>
        <w:ind w:left="3600" w:hanging="360"/>
      </w:pPr>
      <w:rPr>
        <w:rFonts w:ascii="Arial" w:hAnsi="Arial" w:hint="default"/>
      </w:rPr>
    </w:lvl>
    <w:lvl w:ilvl="5" w:tplc="AA1C9B72" w:tentative="1">
      <w:start w:val="1"/>
      <w:numFmt w:val="bullet"/>
      <w:lvlText w:val="•"/>
      <w:lvlJc w:val="left"/>
      <w:pPr>
        <w:tabs>
          <w:tab w:val="num" w:pos="4320"/>
        </w:tabs>
        <w:ind w:left="4320" w:hanging="360"/>
      </w:pPr>
      <w:rPr>
        <w:rFonts w:ascii="Arial" w:hAnsi="Arial" w:hint="default"/>
      </w:rPr>
    </w:lvl>
    <w:lvl w:ilvl="6" w:tplc="FDA2BB7C" w:tentative="1">
      <w:start w:val="1"/>
      <w:numFmt w:val="bullet"/>
      <w:lvlText w:val="•"/>
      <w:lvlJc w:val="left"/>
      <w:pPr>
        <w:tabs>
          <w:tab w:val="num" w:pos="5040"/>
        </w:tabs>
        <w:ind w:left="5040" w:hanging="360"/>
      </w:pPr>
      <w:rPr>
        <w:rFonts w:ascii="Arial" w:hAnsi="Arial" w:hint="default"/>
      </w:rPr>
    </w:lvl>
    <w:lvl w:ilvl="7" w:tplc="0F64DEDE" w:tentative="1">
      <w:start w:val="1"/>
      <w:numFmt w:val="bullet"/>
      <w:lvlText w:val="•"/>
      <w:lvlJc w:val="left"/>
      <w:pPr>
        <w:tabs>
          <w:tab w:val="num" w:pos="5760"/>
        </w:tabs>
        <w:ind w:left="5760" w:hanging="360"/>
      </w:pPr>
      <w:rPr>
        <w:rFonts w:ascii="Arial" w:hAnsi="Arial" w:hint="default"/>
      </w:rPr>
    </w:lvl>
    <w:lvl w:ilvl="8" w:tplc="A5E85C86" w:tentative="1">
      <w:start w:val="1"/>
      <w:numFmt w:val="bullet"/>
      <w:lvlText w:val="•"/>
      <w:lvlJc w:val="left"/>
      <w:pPr>
        <w:tabs>
          <w:tab w:val="num" w:pos="6480"/>
        </w:tabs>
        <w:ind w:left="6480" w:hanging="360"/>
      </w:pPr>
      <w:rPr>
        <w:rFonts w:ascii="Arial" w:hAnsi="Arial" w:hint="default"/>
      </w:rPr>
    </w:lvl>
  </w:abstractNum>
  <w:abstractNum w:abstractNumId="3">
    <w:nsid w:val="2D961878"/>
    <w:multiLevelType w:val="hybridMultilevel"/>
    <w:tmpl w:val="B8A8A5B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ABA644A"/>
    <w:multiLevelType w:val="hybridMultilevel"/>
    <w:tmpl w:val="4C466CA8"/>
    <w:lvl w:ilvl="0" w:tplc="06DEED4E">
      <w:start w:val="1"/>
      <w:numFmt w:val="bullet"/>
      <w:lvlText w:val="•"/>
      <w:lvlJc w:val="left"/>
      <w:pPr>
        <w:tabs>
          <w:tab w:val="num" w:pos="720"/>
        </w:tabs>
        <w:ind w:left="720" w:hanging="360"/>
      </w:pPr>
      <w:rPr>
        <w:rFonts w:ascii="Arial" w:hAnsi="Arial" w:hint="default"/>
      </w:rPr>
    </w:lvl>
    <w:lvl w:ilvl="1" w:tplc="76B6B5F4" w:tentative="1">
      <w:start w:val="1"/>
      <w:numFmt w:val="bullet"/>
      <w:lvlText w:val="•"/>
      <w:lvlJc w:val="left"/>
      <w:pPr>
        <w:tabs>
          <w:tab w:val="num" w:pos="1440"/>
        </w:tabs>
        <w:ind w:left="1440" w:hanging="360"/>
      </w:pPr>
      <w:rPr>
        <w:rFonts w:ascii="Arial" w:hAnsi="Arial" w:hint="default"/>
      </w:rPr>
    </w:lvl>
    <w:lvl w:ilvl="2" w:tplc="C3809268" w:tentative="1">
      <w:start w:val="1"/>
      <w:numFmt w:val="bullet"/>
      <w:lvlText w:val="•"/>
      <w:lvlJc w:val="left"/>
      <w:pPr>
        <w:tabs>
          <w:tab w:val="num" w:pos="2160"/>
        </w:tabs>
        <w:ind w:left="2160" w:hanging="360"/>
      </w:pPr>
      <w:rPr>
        <w:rFonts w:ascii="Arial" w:hAnsi="Arial" w:hint="default"/>
      </w:rPr>
    </w:lvl>
    <w:lvl w:ilvl="3" w:tplc="07849958" w:tentative="1">
      <w:start w:val="1"/>
      <w:numFmt w:val="bullet"/>
      <w:lvlText w:val="•"/>
      <w:lvlJc w:val="left"/>
      <w:pPr>
        <w:tabs>
          <w:tab w:val="num" w:pos="2880"/>
        </w:tabs>
        <w:ind w:left="2880" w:hanging="360"/>
      </w:pPr>
      <w:rPr>
        <w:rFonts w:ascii="Arial" w:hAnsi="Arial" w:hint="default"/>
      </w:rPr>
    </w:lvl>
    <w:lvl w:ilvl="4" w:tplc="3E0EF44E" w:tentative="1">
      <w:start w:val="1"/>
      <w:numFmt w:val="bullet"/>
      <w:lvlText w:val="•"/>
      <w:lvlJc w:val="left"/>
      <w:pPr>
        <w:tabs>
          <w:tab w:val="num" w:pos="3600"/>
        </w:tabs>
        <w:ind w:left="3600" w:hanging="360"/>
      </w:pPr>
      <w:rPr>
        <w:rFonts w:ascii="Arial" w:hAnsi="Arial" w:hint="default"/>
      </w:rPr>
    </w:lvl>
    <w:lvl w:ilvl="5" w:tplc="18AA900E" w:tentative="1">
      <w:start w:val="1"/>
      <w:numFmt w:val="bullet"/>
      <w:lvlText w:val="•"/>
      <w:lvlJc w:val="left"/>
      <w:pPr>
        <w:tabs>
          <w:tab w:val="num" w:pos="4320"/>
        </w:tabs>
        <w:ind w:left="4320" w:hanging="360"/>
      </w:pPr>
      <w:rPr>
        <w:rFonts w:ascii="Arial" w:hAnsi="Arial" w:hint="default"/>
      </w:rPr>
    </w:lvl>
    <w:lvl w:ilvl="6" w:tplc="05E6A956" w:tentative="1">
      <w:start w:val="1"/>
      <w:numFmt w:val="bullet"/>
      <w:lvlText w:val="•"/>
      <w:lvlJc w:val="left"/>
      <w:pPr>
        <w:tabs>
          <w:tab w:val="num" w:pos="5040"/>
        </w:tabs>
        <w:ind w:left="5040" w:hanging="360"/>
      </w:pPr>
      <w:rPr>
        <w:rFonts w:ascii="Arial" w:hAnsi="Arial" w:hint="default"/>
      </w:rPr>
    </w:lvl>
    <w:lvl w:ilvl="7" w:tplc="D40C9244" w:tentative="1">
      <w:start w:val="1"/>
      <w:numFmt w:val="bullet"/>
      <w:lvlText w:val="•"/>
      <w:lvlJc w:val="left"/>
      <w:pPr>
        <w:tabs>
          <w:tab w:val="num" w:pos="5760"/>
        </w:tabs>
        <w:ind w:left="5760" w:hanging="360"/>
      </w:pPr>
      <w:rPr>
        <w:rFonts w:ascii="Arial" w:hAnsi="Arial" w:hint="default"/>
      </w:rPr>
    </w:lvl>
    <w:lvl w:ilvl="8" w:tplc="D1C63826" w:tentative="1">
      <w:start w:val="1"/>
      <w:numFmt w:val="bullet"/>
      <w:lvlText w:val="•"/>
      <w:lvlJc w:val="left"/>
      <w:pPr>
        <w:tabs>
          <w:tab w:val="num" w:pos="6480"/>
        </w:tabs>
        <w:ind w:left="6480" w:hanging="360"/>
      </w:pPr>
      <w:rPr>
        <w:rFonts w:ascii="Arial" w:hAnsi="Arial" w:hint="default"/>
      </w:rPr>
    </w:lvl>
  </w:abstractNum>
  <w:abstractNum w:abstractNumId="5">
    <w:nsid w:val="6B821F88"/>
    <w:multiLevelType w:val="hybridMultilevel"/>
    <w:tmpl w:val="9BA48BD0"/>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600D54"/>
    <w:rsid w:val="00004267"/>
    <w:rsid w:val="0000783D"/>
    <w:rsid w:val="00010561"/>
    <w:rsid w:val="00013393"/>
    <w:rsid w:val="00020E70"/>
    <w:rsid w:val="00027A42"/>
    <w:rsid w:val="000368B4"/>
    <w:rsid w:val="0004349A"/>
    <w:rsid w:val="000449BD"/>
    <w:rsid w:val="0005203E"/>
    <w:rsid w:val="0005561E"/>
    <w:rsid w:val="00064CCF"/>
    <w:rsid w:val="00067C52"/>
    <w:rsid w:val="00072886"/>
    <w:rsid w:val="0007345D"/>
    <w:rsid w:val="00074628"/>
    <w:rsid w:val="000802AF"/>
    <w:rsid w:val="00083162"/>
    <w:rsid w:val="00084C99"/>
    <w:rsid w:val="000956B0"/>
    <w:rsid w:val="000A5BAB"/>
    <w:rsid w:val="000C2E35"/>
    <w:rsid w:val="000C3A5F"/>
    <w:rsid w:val="000C5956"/>
    <w:rsid w:val="000D25BA"/>
    <w:rsid w:val="000E00CD"/>
    <w:rsid w:val="000E03D3"/>
    <w:rsid w:val="000E1442"/>
    <w:rsid w:val="000E2D62"/>
    <w:rsid w:val="000E6E03"/>
    <w:rsid w:val="000E743E"/>
    <w:rsid w:val="000E7879"/>
    <w:rsid w:val="000F15F7"/>
    <w:rsid w:val="000F1F74"/>
    <w:rsid w:val="00100829"/>
    <w:rsid w:val="001160D8"/>
    <w:rsid w:val="001165FD"/>
    <w:rsid w:val="00116E5B"/>
    <w:rsid w:val="001203E2"/>
    <w:rsid w:val="001209C9"/>
    <w:rsid w:val="00123AA4"/>
    <w:rsid w:val="001269B1"/>
    <w:rsid w:val="00127593"/>
    <w:rsid w:val="00127702"/>
    <w:rsid w:val="00127E21"/>
    <w:rsid w:val="00134CCB"/>
    <w:rsid w:val="00142CA3"/>
    <w:rsid w:val="00144855"/>
    <w:rsid w:val="00156DAA"/>
    <w:rsid w:val="00160193"/>
    <w:rsid w:val="00160784"/>
    <w:rsid w:val="00165CB5"/>
    <w:rsid w:val="00172353"/>
    <w:rsid w:val="00183AA5"/>
    <w:rsid w:val="00184C79"/>
    <w:rsid w:val="00193611"/>
    <w:rsid w:val="00197739"/>
    <w:rsid w:val="001A1B7C"/>
    <w:rsid w:val="001A68EC"/>
    <w:rsid w:val="001B0052"/>
    <w:rsid w:val="001B348C"/>
    <w:rsid w:val="001B409A"/>
    <w:rsid w:val="001C09DF"/>
    <w:rsid w:val="001C6251"/>
    <w:rsid w:val="001D1304"/>
    <w:rsid w:val="001D671B"/>
    <w:rsid w:val="001E6FB5"/>
    <w:rsid w:val="001E7771"/>
    <w:rsid w:val="001F6735"/>
    <w:rsid w:val="0021007B"/>
    <w:rsid w:val="00210CDA"/>
    <w:rsid w:val="00215619"/>
    <w:rsid w:val="0021637E"/>
    <w:rsid w:val="00221420"/>
    <w:rsid w:val="002217AB"/>
    <w:rsid w:val="00233E7D"/>
    <w:rsid w:val="002364AF"/>
    <w:rsid w:val="00242604"/>
    <w:rsid w:val="00247DF9"/>
    <w:rsid w:val="00247FAB"/>
    <w:rsid w:val="002623A6"/>
    <w:rsid w:val="0026655F"/>
    <w:rsid w:val="002735C5"/>
    <w:rsid w:val="00292AB6"/>
    <w:rsid w:val="00294AD0"/>
    <w:rsid w:val="002977D5"/>
    <w:rsid w:val="002B3098"/>
    <w:rsid w:val="002B3325"/>
    <w:rsid w:val="002C51CE"/>
    <w:rsid w:val="002D0547"/>
    <w:rsid w:val="002D11D7"/>
    <w:rsid w:val="002D6A3F"/>
    <w:rsid w:val="002E71F6"/>
    <w:rsid w:val="002F0007"/>
    <w:rsid w:val="002F190E"/>
    <w:rsid w:val="002F4EDC"/>
    <w:rsid w:val="002F64E4"/>
    <w:rsid w:val="00302554"/>
    <w:rsid w:val="00304986"/>
    <w:rsid w:val="003051D7"/>
    <w:rsid w:val="00310EC4"/>
    <w:rsid w:val="00312188"/>
    <w:rsid w:val="00321F38"/>
    <w:rsid w:val="00325877"/>
    <w:rsid w:val="00325F8C"/>
    <w:rsid w:val="003303CA"/>
    <w:rsid w:val="003439A7"/>
    <w:rsid w:val="003447F5"/>
    <w:rsid w:val="003455BF"/>
    <w:rsid w:val="0035072E"/>
    <w:rsid w:val="00350E23"/>
    <w:rsid w:val="00350EBF"/>
    <w:rsid w:val="003533C7"/>
    <w:rsid w:val="00360DAD"/>
    <w:rsid w:val="00367AD3"/>
    <w:rsid w:val="00370434"/>
    <w:rsid w:val="003712F6"/>
    <w:rsid w:val="00373CCA"/>
    <w:rsid w:val="00375C84"/>
    <w:rsid w:val="003770EE"/>
    <w:rsid w:val="00385A16"/>
    <w:rsid w:val="00385CCB"/>
    <w:rsid w:val="00393558"/>
    <w:rsid w:val="003A0457"/>
    <w:rsid w:val="003A54A5"/>
    <w:rsid w:val="003A5BA4"/>
    <w:rsid w:val="003A7B40"/>
    <w:rsid w:val="003B07F7"/>
    <w:rsid w:val="003B467E"/>
    <w:rsid w:val="003D0334"/>
    <w:rsid w:val="003D5BB4"/>
    <w:rsid w:val="003E1C8A"/>
    <w:rsid w:val="003F1603"/>
    <w:rsid w:val="003F39BE"/>
    <w:rsid w:val="004059C9"/>
    <w:rsid w:val="0040797A"/>
    <w:rsid w:val="00412E0A"/>
    <w:rsid w:val="004267AA"/>
    <w:rsid w:val="00427CFB"/>
    <w:rsid w:val="004357A5"/>
    <w:rsid w:val="00441D78"/>
    <w:rsid w:val="0044406B"/>
    <w:rsid w:val="0044501F"/>
    <w:rsid w:val="00460235"/>
    <w:rsid w:val="00462EC8"/>
    <w:rsid w:val="00476132"/>
    <w:rsid w:val="00485071"/>
    <w:rsid w:val="00486219"/>
    <w:rsid w:val="00490179"/>
    <w:rsid w:val="0049080D"/>
    <w:rsid w:val="0049488F"/>
    <w:rsid w:val="00496D26"/>
    <w:rsid w:val="00497821"/>
    <w:rsid w:val="004A40F1"/>
    <w:rsid w:val="004A4FD5"/>
    <w:rsid w:val="004B19A6"/>
    <w:rsid w:val="004B54B6"/>
    <w:rsid w:val="004B6051"/>
    <w:rsid w:val="004B6D06"/>
    <w:rsid w:val="004C51CC"/>
    <w:rsid w:val="004D1929"/>
    <w:rsid w:val="004E0515"/>
    <w:rsid w:val="004E0A96"/>
    <w:rsid w:val="004E1417"/>
    <w:rsid w:val="004F0E74"/>
    <w:rsid w:val="004F368D"/>
    <w:rsid w:val="004F689D"/>
    <w:rsid w:val="00504094"/>
    <w:rsid w:val="00505BCB"/>
    <w:rsid w:val="0051145F"/>
    <w:rsid w:val="00515559"/>
    <w:rsid w:val="005230FF"/>
    <w:rsid w:val="00550257"/>
    <w:rsid w:val="00551266"/>
    <w:rsid w:val="00552E5D"/>
    <w:rsid w:val="005635C0"/>
    <w:rsid w:val="0058296C"/>
    <w:rsid w:val="005900A7"/>
    <w:rsid w:val="005921E1"/>
    <w:rsid w:val="00593BB6"/>
    <w:rsid w:val="005A1B0D"/>
    <w:rsid w:val="005B2B92"/>
    <w:rsid w:val="005C0932"/>
    <w:rsid w:val="005C6920"/>
    <w:rsid w:val="005D344A"/>
    <w:rsid w:val="005D4339"/>
    <w:rsid w:val="005F4E61"/>
    <w:rsid w:val="005F66A9"/>
    <w:rsid w:val="00600D54"/>
    <w:rsid w:val="00607C53"/>
    <w:rsid w:val="006211CF"/>
    <w:rsid w:val="006217E7"/>
    <w:rsid w:val="006230F3"/>
    <w:rsid w:val="00624DB9"/>
    <w:rsid w:val="00631703"/>
    <w:rsid w:val="00632645"/>
    <w:rsid w:val="00634C40"/>
    <w:rsid w:val="00645150"/>
    <w:rsid w:val="00652161"/>
    <w:rsid w:val="00652A8D"/>
    <w:rsid w:val="00657AF0"/>
    <w:rsid w:val="00666F0D"/>
    <w:rsid w:val="00672D37"/>
    <w:rsid w:val="00681598"/>
    <w:rsid w:val="0068268C"/>
    <w:rsid w:val="00682C0E"/>
    <w:rsid w:val="00685466"/>
    <w:rsid w:val="006904CB"/>
    <w:rsid w:val="00693DE7"/>
    <w:rsid w:val="006958DC"/>
    <w:rsid w:val="006A01FC"/>
    <w:rsid w:val="006A3412"/>
    <w:rsid w:val="006B6608"/>
    <w:rsid w:val="006C3443"/>
    <w:rsid w:val="006E2185"/>
    <w:rsid w:val="006E4447"/>
    <w:rsid w:val="006E46C8"/>
    <w:rsid w:val="006F0C6F"/>
    <w:rsid w:val="006F568C"/>
    <w:rsid w:val="007008EF"/>
    <w:rsid w:val="00701E5A"/>
    <w:rsid w:val="00702B07"/>
    <w:rsid w:val="00707134"/>
    <w:rsid w:val="007123AD"/>
    <w:rsid w:val="00713A37"/>
    <w:rsid w:val="00713D52"/>
    <w:rsid w:val="007221F0"/>
    <w:rsid w:val="00723EFC"/>
    <w:rsid w:val="00724099"/>
    <w:rsid w:val="00725CF3"/>
    <w:rsid w:val="007370BC"/>
    <w:rsid w:val="007409DE"/>
    <w:rsid w:val="007776F4"/>
    <w:rsid w:val="0078100D"/>
    <w:rsid w:val="00783133"/>
    <w:rsid w:val="00790D06"/>
    <w:rsid w:val="007926BA"/>
    <w:rsid w:val="007A21C2"/>
    <w:rsid w:val="007C5A42"/>
    <w:rsid w:val="007C6CD0"/>
    <w:rsid w:val="007D27FB"/>
    <w:rsid w:val="007D4C53"/>
    <w:rsid w:val="007D79F9"/>
    <w:rsid w:val="007E61D0"/>
    <w:rsid w:val="007F5756"/>
    <w:rsid w:val="00817130"/>
    <w:rsid w:val="00820772"/>
    <w:rsid w:val="00824799"/>
    <w:rsid w:val="00826415"/>
    <w:rsid w:val="0083296E"/>
    <w:rsid w:val="00840662"/>
    <w:rsid w:val="0084331E"/>
    <w:rsid w:val="00844117"/>
    <w:rsid w:val="0084739D"/>
    <w:rsid w:val="008506BE"/>
    <w:rsid w:val="008527C7"/>
    <w:rsid w:val="0087027C"/>
    <w:rsid w:val="00872A17"/>
    <w:rsid w:val="008758C3"/>
    <w:rsid w:val="008917CC"/>
    <w:rsid w:val="008947CA"/>
    <w:rsid w:val="008A25EC"/>
    <w:rsid w:val="008A7A7F"/>
    <w:rsid w:val="008A7ED0"/>
    <w:rsid w:val="008C4B02"/>
    <w:rsid w:val="008D17C4"/>
    <w:rsid w:val="008D54F9"/>
    <w:rsid w:val="008E1F06"/>
    <w:rsid w:val="008E237B"/>
    <w:rsid w:val="008E754F"/>
    <w:rsid w:val="00900D0F"/>
    <w:rsid w:val="009044BA"/>
    <w:rsid w:val="00914583"/>
    <w:rsid w:val="0091548F"/>
    <w:rsid w:val="00920171"/>
    <w:rsid w:val="009204C1"/>
    <w:rsid w:val="00920691"/>
    <w:rsid w:val="0092082F"/>
    <w:rsid w:val="0092419B"/>
    <w:rsid w:val="0093736F"/>
    <w:rsid w:val="0094362E"/>
    <w:rsid w:val="00944949"/>
    <w:rsid w:val="009538C3"/>
    <w:rsid w:val="00956224"/>
    <w:rsid w:val="009569B7"/>
    <w:rsid w:val="00970793"/>
    <w:rsid w:val="00975219"/>
    <w:rsid w:val="00976A70"/>
    <w:rsid w:val="00994BE0"/>
    <w:rsid w:val="009A1C75"/>
    <w:rsid w:val="009C4DFC"/>
    <w:rsid w:val="009E39E6"/>
    <w:rsid w:val="009F2698"/>
    <w:rsid w:val="009F7AAD"/>
    <w:rsid w:val="00A00AD9"/>
    <w:rsid w:val="00A03582"/>
    <w:rsid w:val="00A1048C"/>
    <w:rsid w:val="00A107C6"/>
    <w:rsid w:val="00A1608B"/>
    <w:rsid w:val="00A21843"/>
    <w:rsid w:val="00A373B8"/>
    <w:rsid w:val="00A430F4"/>
    <w:rsid w:val="00A50B4A"/>
    <w:rsid w:val="00A66B54"/>
    <w:rsid w:val="00A70F1B"/>
    <w:rsid w:val="00A75DFD"/>
    <w:rsid w:val="00A807B9"/>
    <w:rsid w:val="00A86847"/>
    <w:rsid w:val="00A90939"/>
    <w:rsid w:val="00AA5D1A"/>
    <w:rsid w:val="00AD0108"/>
    <w:rsid w:val="00AD30E5"/>
    <w:rsid w:val="00AD4552"/>
    <w:rsid w:val="00AF1905"/>
    <w:rsid w:val="00AF3D30"/>
    <w:rsid w:val="00AF636B"/>
    <w:rsid w:val="00B02095"/>
    <w:rsid w:val="00B06EBB"/>
    <w:rsid w:val="00B078A7"/>
    <w:rsid w:val="00B14D75"/>
    <w:rsid w:val="00B1788B"/>
    <w:rsid w:val="00B23673"/>
    <w:rsid w:val="00B30466"/>
    <w:rsid w:val="00B3287E"/>
    <w:rsid w:val="00B3308A"/>
    <w:rsid w:val="00B34C2F"/>
    <w:rsid w:val="00B50AA8"/>
    <w:rsid w:val="00B5280C"/>
    <w:rsid w:val="00B64538"/>
    <w:rsid w:val="00B660AA"/>
    <w:rsid w:val="00B66936"/>
    <w:rsid w:val="00B744BC"/>
    <w:rsid w:val="00B77EDD"/>
    <w:rsid w:val="00B904C0"/>
    <w:rsid w:val="00B91C43"/>
    <w:rsid w:val="00B9709F"/>
    <w:rsid w:val="00BB4EA3"/>
    <w:rsid w:val="00BC3A9C"/>
    <w:rsid w:val="00BC590A"/>
    <w:rsid w:val="00BD0FCA"/>
    <w:rsid w:val="00BD2EC9"/>
    <w:rsid w:val="00BE09C6"/>
    <w:rsid w:val="00BE28E8"/>
    <w:rsid w:val="00BE636E"/>
    <w:rsid w:val="00BE638B"/>
    <w:rsid w:val="00BE676D"/>
    <w:rsid w:val="00BE78E1"/>
    <w:rsid w:val="00BF050A"/>
    <w:rsid w:val="00BF76E1"/>
    <w:rsid w:val="00C05BB2"/>
    <w:rsid w:val="00C07743"/>
    <w:rsid w:val="00C14D40"/>
    <w:rsid w:val="00C21C61"/>
    <w:rsid w:val="00C42030"/>
    <w:rsid w:val="00C50B81"/>
    <w:rsid w:val="00C523D7"/>
    <w:rsid w:val="00C62997"/>
    <w:rsid w:val="00C66C46"/>
    <w:rsid w:val="00C73D68"/>
    <w:rsid w:val="00C812E6"/>
    <w:rsid w:val="00C83B94"/>
    <w:rsid w:val="00C85C03"/>
    <w:rsid w:val="00C96126"/>
    <w:rsid w:val="00CA6155"/>
    <w:rsid w:val="00CB381D"/>
    <w:rsid w:val="00CB45C7"/>
    <w:rsid w:val="00CC0B7D"/>
    <w:rsid w:val="00CC50B7"/>
    <w:rsid w:val="00CD0E0A"/>
    <w:rsid w:val="00CD66B7"/>
    <w:rsid w:val="00CE0402"/>
    <w:rsid w:val="00D07118"/>
    <w:rsid w:val="00D10AD4"/>
    <w:rsid w:val="00D24939"/>
    <w:rsid w:val="00D3727F"/>
    <w:rsid w:val="00D378CF"/>
    <w:rsid w:val="00D42057"/>
    <w:rsid w:val="00D608C2"/>
    <w:rsid w:val="00D74C7C"/>
    <w:rsid w:val="00D75850"/>
    <w:rsid w:val="00D967C3"/>
    <w:rsid w:val="00DA0070"/>
    <w:rsid w:val="00DA6341"/>
    <w:rsid w:val="00DB4485"/>
    <w:rsid w:val="00DB5D85"/>
    <w:rsid w:val="00DD0719"/>
    <w:rsid w:val="00DD4A50"/>
    <w:rsid w:val="00DD4FE8"/>
    <w:rsid w:val="00E12D16"/>
    <w:rsid w:val="00E13C5B"/>
    <w:rsid w:val="00E204CC"/>
    <w:rsid w:val="00E24006"/>
    <w:rsid w:val="00E3128C"/>
    <w:rsid w:val="00E40E29"/>
    <w:rsid w:val="00E422AF"/>
    <w:rsid w:val="00E42E5B"/>
    <w:rsid w:val="00E44786"/>
    <w:rsid w:val="00E45ABD"/>
    <w:rsid w:val="00E47B16"/>
    <w:rsid w:val="00E505FA"/>
    <w:rsid w:val="00E61580"/>
    <w:rsid w:val="00E63E0C"/>
    <w:rsid w:val="00E71031"/>
    <w:rsid w:val="00E71811"/>
    <w:rsid w:val="00E86C67"/>
    <w:rsid w:val="00E952ED"/>
    <w:rsid w:val="00EA1A38"/>
    <w:rsid w:val="00EA49BA"/>
    <w:rsid w:val="00EA7464"/>
    <w:rsid w:val="00EA7A7B"/>
    <w:rsid w:val="00EA7B43"/>
    <w:rsid w:val="00EB2EEF"/>
    <w:rsid w:val="00EB5E68"/>
    <w:rsid w:val="00EC069B"/>
    <w:rsid w:val="00EC085B"/>
    <w:rsid w:val="00EC61A1"/>
    <w:rsid w:val="00EE0A51"/>
    <w:rsid w:val="00EE6A79"/>
    <w:rsid w:val="00EF39FF"/>
    <w:rsid w:val="00F007BD"/>
    <w:rsid w:val="00F20AAC"/>
    <w:rsid w:val="00F26C5F"/>
    <w:rsid w:val="00F26F80"/>
    <w:rsid w:val="00F4317E"/>
    <w:rsid w:val="00F437F6"/>
    <w:rsid w:val="00F46CA0"/>
    <w:rsid w:val="00F46F56"/>
    <w:rsid w:val="00F51AF5"/>
    <w:rsid w:val="00F54B7E"/>
    <w:rsid w:val="00F80ABD"/>
    <w:rsid w:val="00F80D3C"/>
    <w:rsid w:val="00F82725"/>
    <w:rsid w:val="00F91080"/>
    <w:rsid w:val="00F934FD"/>
    <w:rsid w:val="00FA01C0"/>
    <w:rsid w:val="00FB5F82"/>
    <w:rsid w:val="00FD2F24"/>
    <w:rsid w:val="00FD4D65"/>
    <w:rsid w:val="00FD656A"/>
    <w:rsid w:val="00FD70B3"/>
    <w:rsid w:val="00FE2F91"/>
    <w:rsid w:val="00FE6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EC9"/>
  </w:style>
  <w:style w:type="paragraph" w:styleId="Heading1">
    <w:name w:val="heading 1"/>
    <w:basedOn w:val="Normal"/>
    <w:next w:val="Normal"/>
    <w:link w:val="Heading1Char"/>
    <w:uiPriority w:val="9"/>
    <w:qFormat/>
    <w:rsid w:val="0084066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666F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2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34C40"/>
    <w:pPr>
      <w:ind w:left="720"/>
      <w:contextualSpacing/>
    </w:pPr>
  </w:style>
  <w:style w:type="character" w:customStyle="1" w:styleId="Heading1Char">
    <w:name w:val="Heading 1 Char"/>
    <w:basedOn w:val="DefaultParagraphFont"/>
    <w:link w:val="Heading1"/>
    <w:uiPriority w:val="9"/>
    <w:rsid w:val="00840662"/>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92082F"/>
    <w:rPr>
      <w:color w:val="0000FF" w:themeColor="hyperlink"/>
      <w:u w:val="single"/>
    </w:rPr>
  </w:style>
  <w:style w:type="paragraph" w:customStyle="1" w:styleId="Default">
    <w:name w:val="Default"/>
    <w:rsid w:val="00E42E5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basedOn w:val="Default"/>
    <w:next w:val="Default"/>
    <w:uiPriority w:val="99"/>
    <w:qFormat/>
    <w:rsid w:val="00FE2F91"/>
    <w:rPr>
      <w:color w:val="auto"/>
    </w:rPr>
  </w:style>
  <w:style w:type="paragraph" w:styleId="BalloonText">
    <w:name w:val="Balloon Text"/>
    <w:basedOn w:val="Normal"/>
    <w:link w:val="BalloonTextChar"/>
    <w:uiPriority w:val="99"/>
    <w:semiHidden/>
    <w:unhideWhenUsed/>
    <w:rsid w:val="00055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61E"/>
    <w:rPr>
      <w:rFonts w:ascii="Tahoma" w:hAnsi="Tahoma" w:cs="Tahoma"/>
      <w:sz w:val="16"/>
      <w:szCs w:val="16"/>
    </w:rPr>
  </w:style>
  <w:style w:type="character" w:customStyle="1" w:styleId="Heading2Char">
    <w:name w:val="Heading 2 Char"/>
    <w:basedOn w:val="DefaultParagraphFont"/>
    <w:link w:val="Heading2"/>
    <w:uiPriority w:val="9"/>
    <w:rsid w:val="00666F0D"/>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B744BC"/>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067C5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067C52"/>
    <w:rPr>
      <w:sz w:val="18"/>
      <w:szCs w:val="18"/>
    </w:rPr>
  </w:style>
  <w:style w:type="paragraph" w:styleId="Footer">
    <w:name w:val="footer"/>
    <w:basedOn w:val="Normal"/>
    <w:link w:val="FooterChar"/>
    <w:uiPriority w:val="99"/>
    <w:semiHidden/>
    <w:unhideWhenUsed/>
    <w:rsid w:val="00067C5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067C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0103590">
      <w:bodyDiv w:val="1"/>
      <w:marLeft w:val="0"/>
      <w:marRight w:val="0"/>
      <w:marTop w:val="0"/>
      <w:marBottom w:val="0"/>
      <w:divBdr>
        <w:top w:val="none" w:sz="0" w:space="0" w:color="auto"/>
        <w:left w:val="none" w:sz="0" w:space="0" w:color="auto"/>
        <w:bottom w:val="none" w:sz="0" w:space="0" w:color="auto"/>
        <w:right w:val="none" w:sz="0" w:space="0" w:color="auto"/>
      </w:divBdr>
      <w:divsChild>
        <w:div w:id="1734809519">
          <w:marLeft w:val="547"/>
          <w:marRight w:val="0"/>
          <w:marTop w:val="154"/>
          <w:marBottom w:val="0"/>
          <w:divBdr>
            <w:top w:val="none" w:sz="0" w:space="0" w:color="auto"/>
            <w:left w:val="none" w:sz="0" w:space="0" w:color="auto"/>
            <w:bottom w:val="none" w:sz="0" w:space="0" w:color="auto"/>
            <w:right w:val="none" w:sz="0" w:space="0" w:color="auto"/>
          </w:divBdr>
        </w:div>
        <w:div w:id="1237788893">
          <w:marLeft w:val="547"/>
          <w:marRight w:val="0"/>
          <w:marTop w:val="134"/>
          <w:marBottom w:val="0"/>
          <w:divBdr>
            <w:top w:val="none" w:sz="0" w:space="0" w:color="auto"/>
            <w:left w:val="none" w:sz="0" w:space="0" w:color="auto"/>
            <w:bottom w:val="none" w:sz="0" w:space="0" w:color="auto"/>
            <w:right w:val="none" w:sz="0" w:space="0" w:color="auto"/>
          </w:divBdr>
        </w:div>
        <w:div w:id="73017475">
          <w:marLeft w:val="547"/>
          <w:marRight w:val="0"/>
          <w:marTop w:val="154"/>
          <w:marBottom w:val="0"/>
          <w:divBdr>
            <w:top w:val="none" w:sz="0" w:space="0" w:color="auto"/>
            <w:left w:val="none" w:sz="0" w:space="0" w:color="auto"/>
            <w:bottom w:val="none" w:sz="0" w:space="0" w:color="auto"/>
            <w:right w:val="none" w:sz="0" w:space="0" w:color="auto"/>
          </w:divBdr>
        </w:div>
      </w:divsChild>
    </w:div>
    <w:div w:id="1303120349">
      <w:bodyDiv w:val="1"/>
      <w:marLeft w:val="0"/>
      <w:marRight w:val="0"/>
      <w:marTop w:val="0"/>
      <w:marBottom w:val="0"/>
      <w:divBdr>
        <w:top w:val="none" w:sz="0" w:space="0" w:color="auto"/>
        <w:left w:val="none" w:sz="0" w:space="0" w:color="auto"/>
        <w:bottom w:val="none" w:sz="0" w:space="0" w:color="auto"/>
        <w:right w:val="none" w:sz="0" w:space="0" w:color="auto"/>
      </w:divBdr>
    </w:div>
    <w:div w:id="190247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mailto:biraraayalneh@gmail.com"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biraraayalneh@gmail.co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1118.03"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4</cp:revision>
  <cp:lastPrinted>2018-11-20T04:45:00Z</cp:lastPrinted>
  <dcterms:created xsi:type="dcterms:W3CDTF">2018-11-19T12:58:00Z</dcterms:created>
  <dcterms:modified xsi:type="dcterms:W3CDTF">2018-11-20T04:46:00Z</dcterms:modified>
</cp:coreProperties>
</file>