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C8" w:rsidRPr="00B649D8" w:rsidRDefault="006A5CB0" w:rsidP="000A7BCD">
      <w:pPr>
        <w:suppressAutoHyphens w:val="0"/>
        <w:snapToGrid w:val="0"/>
        <w:jc w:val="center"/>
        <w:rPr>
          <w:b/>
          <w:sz w:val="20"/>
          <w:szCs w:val="20"/>
        </w:rPr>
      </w:pPr>
      <w:r w:rsidRPr="00B649D8">
        <w:rPr>
          <w:b/>
          <w:sz w:val="20"/>
          <w:szCs w:val="20"/>
        </w:rPr>
        <w:t>Rutting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performance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of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Polyethylene,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Lime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and</w:t>
      </w:r>
      <w:r w:rsidR="003E6AC8" w:rsidRPr="00B649D8">
        <w:rPr>
          <w:b/>
          <w:sz w:val="20"/>
          <w:szCs w:val="20"/>
        </w:rPr>
        <w:t xml:space="preserve"> </w:t>
      </w:r>
      <w:proofErr w:type="spellStart"/>
      <w:r w:rsidRPr="00B649D8">
        <w:rPr>
          <w:b/>
          <w:sz w:val="20"/>
          <w:szCs w:val="20"/>
        </w:rPr>
        <w:t>Elvaloy</w:t>
      </w:r>
      <w:proofErr w:type="spellEnd"/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modified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Asphalt</w:t>
      </w:r>
      <w:r w:rsidR="003E6AC8" w:rsidRPr="00B649D8">
        <w:rPr>
          <w:b/>
          <w:sz w:val="20"/>
          <w:szCs w:val="20"/>
        </w:rPr>
        <w:t xml:space="preserve"> </w:t>
      </w:r>
      <w:r w:rsidRPr="00B649D8">
        <w:rPr>
          <w:b/>
          <w:sz w:val="20"/>
          <w:szCs w:val="20"/>
        </w:rPr>
        <w:t>Mixes</w:t>
      </w:r>
      <w:r w:rsidR="003E6AC8" w:rsidRPr="00B649D8">
        <w:rPr>
          <w:b/>
          <w:sz w:val="20"/>
          <w:szCs w:val="20"/>
        </w:rPr>
        <w:t xml:space="preserve"> </w:t>
      </w:r>
    </w:p>
    <w:p w:rsidR="003E6AC8" w:rsidRPr="00B649D8" w:rsidRDefault="003E6AC8" w:rsidP="000A7BCD">
      <w:pPr>
        <w:suppressAutoHyphens w:val="0"/>
        <w:snapToGrid w:val="0"/>
        <w:jc w:val="center"/>
        <w:rPr>
          <w:b/>
          <w:sz w:val="20"/>
          <w:szCs w:val="20"/>
        </w:rPr>
      </w:pPr>
    </w:p>
    <w:p w:rsidR="003E6AC8" w:rsidRPr="00B649D8" w:rsidRDefault="006A5CB0" w:rsidP="000A7BCD">
      <w:pPr>
        <w:suppressAutoHyphens w:val="0"/>
        <w:snapToGrid w:val="0"/>
        <w:jc w:val="center"/>
        <w:rPr>
          <w:sz w:val="20"/>
          <w:szCs w:val="20"/>
          <w:vertAlign w:val="superscript"/>
          <w:lang w:eastAsia="zh-CN"/>
        </w:rPr>
      </w:pPr>
      <w:proofErr w:type="spellStart"/>
      <w:r w:rsidRPr="00B649D8">
        <w:rPr>
          <w:sz w:val="20"/>
          <w:szCs w:val="20"/>
        </w:rPr>
        <w:t>Kamran</w:t>
      </w:r>
      <w:proofErr w:type="spellEnd"/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Muzaffar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Khan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  <w:vertAlign w:val="superscript"/>
        </w:rPr>
        <w:t>1</w:t>
      </w:r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Hanifullah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  <w:vertAlign w:val="superscript"/>
        </w:rPr>
        <w:t>2</w:t>
      </w:r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Mujad</w:t>
      </w:r>
      <w:r w:rsidR="00161972" w:rsidRPr="00B649D8">
        <w:rPr>
          <w:sz w:val="20"/>
          <w:szCs w:val="20"/>
        </w:rPr>
        <w:t>d</w:t>
      </w:r>
      <w:r w:rsidRPr="00B649D8">
        <w:rPr>
          <w:sz w:val="20"/>
          <w:szCs w:val="20"/>
        </w:rPr>
        <w:t>ad</w:t>
      </w:r>
      <w:proofErr w:type="spellEnd"/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Afzal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  <w:vertAlign w:val="superscript"/>
        </w:rPr>
        <w:t>3</w:t>
      </w:r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Faizan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Ali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  <w:vertAlign w:val="superscript"/>
        </w:rPr>
        <w:t>4</w:t>
      </w:r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Afaq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Ahmed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  <w:vertAlign w:val="superscript"/>
        </w:rPr>
        <w:t>5</w:t>
      </w:r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Tahir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Sultan</w:t>
      </w:r>
      <w:r w:rsidR="00D41AD3" w:rsidRPr="00B649D8">
        <w:rPr>
          <w:sz w:val="20"/>
          <w:szCs w:val="20"/>
          <w:vertAlign w:val="superscript"/>
        </w:rPr>
        <w:t>6</w:t>
      </w:r>
    </w:p>
    <w:p w:rsidR="003E6AC8" w:rsidRPr="00B649D8" w:rsidRDefault="003E6AC8" w:rsidP="000A7BCD">
      <w:pPr>
        <w:suppressAutoHyphens w:val="0"/>
        <w:snapToGrid w:val="0"/>
        <w:jc w:val="center"/>
        <w:rPr>
          <w:sz w:val="20"/>
          <w:szCs w:val="20"/>
          <w:vertAlign w:val="superscript"/>
          <w:lang w:eastAsia="zh-CN"/>
        </w:rPr>
      </w:pPr>
    </w:p>
    <w:p w:rsidR="006A5CB0" w:rsidRPr="00B649D8" w:rsidRDefault="006A5CB0" w:rsidP="000A7BCD">
      <w:pPr>
        <w:suppressAutoHyphens w:val="0"/>
        <w:snapToGrid w:val="0"/>
        <w:jc w:val="center"/>
        <w:rPr>
          <w:sz w:val="20"/>
          <w:szCs w:val="20"/>
        </w:rPr>
      </w:pPr>
      <w:r w:rsidRPr="000A7BCD">
        <w:rPr>
          <w:sz w:val="20"/>
          <w:szCs w:val="20"/>
          <w:vertAlign w:val="superscript"/>
        </w:rPr>
        <w:t>1*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B649D8">
        <w:rPr>
          <w:sz w:val="20"/>
          <w:szCs w:val="20"/>
        </w:rPr>
        <w:t>Associate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Professor,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Department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of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Civil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Engineering,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UET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Taxila</w:t>
      </w:r>
      <w:proofErr w:type="spellEnd"/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Pakistan.</w:t>
      </w:r>
      <w:r w:rsidR="003E6AC8" w:rsidRPr="00B649D8">
        <w:rPr>
          <w:sz w:val="20"/>
          <w:szCs w:val="20"/>
        </w:rPr>
        <w:t xml:space="preserve"> </w:t>
      </w:r>
      <w:hyperlink r:id="rId7" w:history="1">
        <w:r w:rsidRPr="00B649D8">
          <w:rPr>
            <w:rStyle w:val="Hyperlink"/>
            <w:sz w:val="20"/>
            <w:szCs w:val="20"/>
          </w:rPr>
          <w:t>kamran.muzaffar@uettaxila.edu.pk</w:t>
        </w:r>
      </w:hyperlink>
    </w:p>
    <w:p w:rsidR="00161972" w:rsidRPr="00B649D8" w:rsidRDefault="00161972" w:rsidP="000A7BCD">
      <w:pPr>
        <w:suppressAutoHyphens w:val="0"/>
        <w:snapToGrid w:val="0"/>
        <w:jc w:val="center"/>
        <w:rPr>
          <w:sz w:val="20"/>
          <w:szCs w:val="20"/>
        </w:rPr>
      </w:pPr>
      <w:r w:rsidRPr="000A7BCD">
        <w:rPr>
          <w:sz w:val="20"/>
          <w:szCs w:val="20"/>
          <w:vertAlign w:val="superscript"/>
        </w:rPr>
        <w:t>2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B649D8">
        <w:rPr>
          <w:sz w:val="20"/>
          <w:szCs w:val="20"/>
        </w:rPr>
        <w:t>Lecturer,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Department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of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Civil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Engineering,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UET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Taxila</w:t>
      </w:r>
      <w:proofErr w:type="spellEnd"/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Pakistan.</w:t>
      </w:r>
      <w:r w:rsidR="003E6AC8" w:rsidRPr="00B649D8">
        <w:rPr>
          <w:sz w:val="20"/>
          <w:szCs w:val="20"/>
        </w:rPr>
        <w:t xml:space="preserve"> </w:t>
      </w:r>
      <w:hyperlink r:id="rId8" w:history="1">
        <w:r w:rsidR="00D41AD3" w:rsidRPr="00B649D8">
          <w:rPr>
            <w:rStyle w:val="Hyperlink"/>
            <w:sz w:val="20"/>
            <w:szCs w:val="20"/>
          </w:rPr>
          <w:t>hanif_civilengr@yahoo.com</w:t>
        </w:r>
      </w:hyperlink>
    </w:p>
    <w:p w:rsidR="006A5CB0" w:rsidRPr="00B649D8" w:rsidRDefault="006A5CB0" w:rsidP="000A7BCD">
      <w:pPr>
        <w:suppressAutoHyphens w:val="0"/>
        <w:snapToGrid w:val="0"/>
        <w:jc w:val="center"/>
        <w:rPr>
          <w:sz w:val="20"/>
          <w:szCs w:val="20"/>
        </w:rPr>
      </w:pPr>
      <w:r w:rsidRPr="000A7BCD">
        <w:rPr>
          <w:sz w:val="20"/>
          <w:szCs w:val="20"/>
          <w:vertAlign w:val="superscript"/>
        </w:rPr>
        <w:t>3,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0A7BCD">
        <w:rPr>
          <w:sz w:val="20"/>
          <w:szCs w:val="20"/>
          <w:vertAlign w:val="superscript"/>
        </w:rPr>
        <w:t>4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B649D8">
        <w:rPr>
          <w:sz w:val="20"/>
          <w:szCs w:val="20"/>
        </w:rPr>
        <w:t>Research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Associate,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Department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of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Civil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Engineering,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UET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Taxila</w:t>
      </w:r>
      <w:proofErr w:type="spellEnd"/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Pakistan.</w:t>
      </w:r>
      <w:r w:rsidR="003E6AC8" w:rsidRPr="00B649D8">
        <w:rPr>
          <w:sz w:val="20"/>
          <w:szCs w:val="20"/>
        </w:rPr>
        <w:t xml:space="preserve"> </w:t>
      </w:r>
      <w:hyperlink r:id="rId9" w:history="1">
        <w:r w:rsidRPr="00B649D8">
          <w:rPr>
            <w:rStyle w:val="Hyperlink"/>
            <w:sz w:val="20"/>
            <w:szCs w:val="20"/>
          </w:rPr>
          <w:t>faceuet@hotmail.com</w:t>
        </w:r>
      </w:hyperlink>
    </w:p>
    <w:p w:rsidR="006A5CB0" w:rsidRPr="00B649D8" w:rsidRDefault="006A5CB0" w:rsidP="000A7BCD">
      <w:pPr>
        <w:suppressAutoHyphens w:val="0"/>
        <w:snapToGrid w:val="0"/>
        <w:jc w:val="center"/>
        <w:rPr>
          <w:sz w:val="20"/>
          <w:szCs w:val="20"/>
        </w:rPr>
      </w:pPr>
      <w:r w:rsidRPr="000A7BCD">
        <w:rPr>
          <w:sz w:val="20"/>
          <w:szCs w:val="20"/>
          <w:vertAlign w:val="superscript"/>
        </w:rPr>
        <w:t>5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B649D8">
        <w:rPr>
          <w:sz w:val="20"/>
          <w:szCs w:val="20"/>
        </w:rPr>
        <w:t>Lecturer,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Department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of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Civil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Engineering,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UET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Taxila</w:t>
      </w:r>
      <w:proofErr w:type="spellEnd"/>
      <w:r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Pakistan.</w:t>
      </w:r>
      <w:r w:rsidR="003E6AC8" w:rsidRPr="00B649D8">
        <w:rPr>
          <w:sz w:val="20"/>
          <w:szCs w:val="20"/>
        </w:rPr>
        <w:t xml:space="preserve"> </w:t>
      </w:r>
      <w:hyperlink r:id="rId10" w:history="1">
        <w:r w:rsidRPr="00B649D8">
          <w:rPr>
            <w:rStyle w:val="Hyperlink"/>
            <w:sz w:val="20"/>
            <w:szCs w:val="20"/>
          </w:rPr>
          <w:t>afaq.ahmad@uettaxila.edu.pk</w:t>
        </w:r>
      </w:hyperlink>
    </w:p>
    <w:p w:rsidR="003E6AC8" w:rsidRPr="00B649D8" w:rsidRDefault="00D41AD3" w:rsidP="000A7BCD">
      <w:pPr>
        <w:suppressAutoHyphens w:val="0"/>
        <w:snapToGrid w:val="0"/>
        <w:jc w:val="center"/>
        <w:rPr>
          <w:sz w:val="20"/>
          <w:szCs w:val="20"/>
        </w:rPr>
      </w:pPr>
      <w:r w:rsidRPr="000A7BCD">
        <w:rPr>
          <w:sz w:val="20"/>
          <w:szCs w:val="20"/>
          <w:vertAlign w:val="superscript"/>
        </w:rPr>
        <w:t>6</w:t>
      </w:r>
      <w:r w:rsidR="003E6AC8" w:rsidRPr="000A7BCD">
        <w:rPr>
          <w:sz w:val="20"/>
          <w:szCs w:val="20"/>
          <w:vertAlign w:val="superscript"/>
        </w:rPr>
        <w:t xml:space="preserve"> </w:t>
      </w:r>
      <w:r w:rsidRPr="00B649D8">
        <w:rPr>
          <w:sz w:val="20"/>
          <w:szCs w:val="20"/>
        </w:rPr>
        <w:t>Lecturer</w:t>
      </w:r>
      <w:r w:rsidR="006A5CB0"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Department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of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Civil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Engineering,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BZU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Multan,</w:t>
      </w:r>
      <w:r w:rsidR="003E6AC8" w:rsidRPr="00B649D8">
        <w:rPr>
          <w:sz w:val="20"/>
          <w:szCs w:val="20"/>
        </w:rPr>
        <w:t xml:space="preserve"> </w:t>
      </w:r>
      <w:r w:rsidR="006A5CB0" w:rsidRPr="00B649D8">
        <w:rPr>
          <w:sz w:val="20"/>
          <w:szCs w:val="20"/>
        </w:rPr>
        <w:t>Pakistan.</w:t>
      </w:r>
      <w:r w:rsidR="003E6AC8" w:rsidRPr="00B649D8">
        <w:rPr>
          <w:sz w:val="20"/>
          <w:szCs w:val="20"/>
        </w:rPr>
        <w:t xml:space="preserve"> </w:t>
      </w:r>
      <w:hyperlink r:id="rId11" w:history="1">
        <w:r w:rsidR="006A5CB0" w:rsidRPr="00B649D8">
          <w:rPr>
            <w:rStyle w:val="Hyperlink"/>
            <w:sz w:val="20"/>
            <w:szCs w:val="20"/>
          </w:rPr>
          <w:t>chtahir786@</w:t>
        </w:r>
      </w:hyperlink>
      <w:r w:rsidR="006A5CB0" w:rsidRPr="00B649D8">
        <w:rPr>
          <w:sz w:val="20"/>
          <w:szCs w:val="20"/>
          <w:u w:val="single"/>
        </w:rPr>
        <w:t>hotmail.com</w:t>
      </w:r>
    </w:p>
    <w:p w:rsidR="003E6AC8" w:rsidRPr="00B649D8" w:rsidRDefault="003E6AC8" w:rsidP="000A7BCD">
      <w:pPr>
        <w:suppressAutoHyphens w:val="0"/>
        <w:snapToGrid w:val="0"/>
        <w:jc w:val="center"/>
        <w:rPr>
          <w:sz w:val="20"/>
          <w:szCs w:val="20"/>
        </w:rPr>
      </w:pPr>
    </w:p>
    <w:p w:rsidR="00F46A5E" w:rsidRPr="00B649D8" w:rsidRDefault="00471E57" w:rsidP="000A7BCD">
      <w:pPr>
        <w:suppressAutoHyphens w:val="0"/>
        <w:snapToGrid w:val="0"/>
        <w:jc w:val="both"/>
        <w:rPr>
          <w:sz w:val="20"/>
          <w:szCs w:val="20"/>
        </w:rPr>
      </w:pPr>
      <w:r w:rsidRPr="00B649D8">
        <w:rPr>
          <w:b/>
          <w:sz w:val="20"/>
          <w:szCs w:val="20"/>
        </w:rPr>
        <w:t>Abstract:</w:t>
      </w:r>
      <w:r w:rsidR="003E6AC8" w:rsidRPr="00B649D8">
        <w:rPr>
          <w:b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key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element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asphalt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its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resistance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rutting.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Many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modifiers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can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be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used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to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improve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the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properties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of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asphalt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and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to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sz w:val="20"/>
          <w:szCs w:val="20"/>
        </w:rPr>
        <w:t>enhance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its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rut</w:t>
      </w:r>
      <w:r w:rsidR="003E6AC8" w:rsidRPr="00B649D8">
        <w:rPr>
          <w:rFonts w:eastAsia="Calibri"/>
          <w:sz w:val="20"/>
          <w:szCs w:val="20"/>
        </w:rPr>
        <w:t xml:space="preserve"> </w:t>
      </w:r>
      <w:r w:rsidR="00946028" w:rsidRPr="00B649D8">
        <w:rPr>
          <w:rFonts w:eastAsia="Calibri"/>
          <w:sz w:val="20"/>
          <w:szCs w:val="20"/>
        </w:rPr>
        <w:t>resistance</w:t>
      </w:r>
      <w:r w:rsidR="00946028" w:rsidRPr="00B649D8">
        <w:rPr>
          <w:rFonts w:eastAsia="Calibri"/>
          <w:color w:val="000000"/>
          <w:sz w:val="20"/>
          <w:szCs w:val="20"/>
        </w:rPr>
        <w:t>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This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research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aimed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evaluate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effectiveness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Polyethylene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</w:t>
      </w:r>
      <w:r w:rsidR="00946028" w:rsidRPr="00B649D8">
        <w:rPr>
          <w:color w:val="000000"/>
          <w:sz w:val="20"/>
          <w:szCs w:val="20"/>
        </w:rPr>
        <w:t>fied,</w:t>
      </w:r>
      <w:r w:rsidR="003E6AC8" w:rsidRPr="00B649D8">
        <w:rPr>
          <w:color w:val="000000"/>
          <w:sz w:val="20"/>
          <w:szCs w:val="20"/>
        </w:rPr>
        <w:t xml:space="preserve"> </w:t>
      </w:r>
      <w:r w:rsidR="00946028" w:rsidRPr="00B649D8">
        <w:rPr>
          <w:color w:val="000000"/>
          <w:sz w:val="20"/>
          <w:szCs w:val="20"/>
        </w:rPr>
        <w:t>Lime</w:t>
      </w:r>
      <w:r w:rsidR="003E6AC8" w:rsidRPr="00B649D8">
        <w:rPr>
          <w:color w:val="000000"/>
          <w:sz w:val="20"/>
          <w:szCs w:val="20"/>
        </w:rPr>
        <w:t xml:space="preserve"> </w:t>
      </w:r>
      <w:r w:rsidR="00946028" w:rsidRPr="00B649D8">
        <w:rPr>
          <w:color w:val="000000"/>
          <w:sz w:val="20"/>
          <w:szCs w:val="20"/>
        </w:rPr>
        <w:t>modified</w:t>
      </w:r>
      <w:r w:rsidR="003E6AC8" w:rsidRPr="00B649D8">
        <w:rPr>
          <w:color w:val="000000"/>
          <w:sz w:val="20"/>
          <w:szCs w:val="20"/>
        </w:rPr>
        <w:t xml:space="preserve"> </w:t>
      </w:r>
      <w:r w:rsidR="00946028" w:rsidRPr="00B649D8">
        <w:rPr>
          <w:color w:val="000000"/>
          <w:sz w:val="20"/>
          <w:szCs w:val="20"/>
        </w:rPr>
        <w:t>and</w:t>
      </w:r>
      <w:r w:rsidR="003E6AC8" w:rsidRPr="00B649D8">
        <w:rPr>
          <w:color w:val="000000"/>
          <w:sz w:val="20"/>
          <w:szCs w:val="20"/>
        </w:rPr>
        <w:t xml:space="preserve"> </w:t>
      </w:r>
      <w:proofErr w:type="spellStart"/>
      <w:r w:rsidR="00946028" w:rsidRPr="00B649D8">
        <w:rPr>
          <w:color w:val="000000"/>
          <w:sz w:val="20"/>
          <w:szCs w:val="20"/>
        </w:rPr>
        <w:t>E</w:t>
      </w:r>
      <w:r w:rsidR="00946028" w:rsidRPr="00B649D8">
        <w:rPr>
          <w:rFonts w:eastAsia="Calibri"/>
          <w:color w:val="000000"/>
          <w:sz w:val="20"/>
          <w:szCs w:val="20"/>
        </w:rPr>
        <w:t>lvaloy</w:t>
      </w:r>
      <w:proofErr w:type="spellEnd"/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asphalt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improving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asphaltic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concrete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regarding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rutting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resistance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and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compare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with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conventional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NHA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(National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Highway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Authority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Pakistan)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Class-A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this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study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compacted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asphalt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were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tested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for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resistance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rutting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subjecting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all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specimens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10,000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repetitions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loaded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wheel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and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depth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for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each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specimen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was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determined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using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wheel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tracking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machine.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Polyethylene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showed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better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resistance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to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rutting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than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all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other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and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conventional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NHA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class-A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showed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poorest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performance.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order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polyethylene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performed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best,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lime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mix,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946028" w:rsidRPr="00B649D8">
        <w:rPr>
          <w:rFonts w:eastAsia="Calibri"/>
          <w:color w:val="000000"/>
          <w:sz w:val="20"/>
          <w:szCs w:val="20"/>
        </w:rPr>
        <w:t>elvaloy</w:t>
      </w:r>
      <w:proofErr w:type="spellEnd"/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and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conventional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(unmodified)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NHA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class-A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mix.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Results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indicated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that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better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quality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asphalt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concrete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regarding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rut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resistance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can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prepared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using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lime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mixes,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polyethylene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mixes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and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using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polymer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bitumen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(PMB)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the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HMA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instead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of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unmodified</w:t>
      </w:r>
      <w:r w:rsidR="003E6AC8" w:rsidRPr="00B649D8">
        <w:rPr>
          <w:rFonts w:eastAsia="Calibri"/>
          <w:color w:val="000000"/>
          <w:sz w:val="20"/>
          <w:szCs w:val="20"/>
        </w:rPr>
        <w:t xml:space="preserve"> </w:t>
      </w:r>
      <w:r w:rsidR="00946028" w:rsidRPr="00B649D8">
        <w:rPr>
          <w:rFonts w:eastAsia="Calibri"/>
          <w:color w:val="000000"/>
          <w:sz w:val="20"/>
          <w:szCs w:val="20"/>
        </w:rPr>
        <w:t>bitumen.</w:t>
      </w:r>
    </w:p>
    <w:p w:rsidR="00B649D8" w:rsidRPr="00B649D8" w:rsidRDefault="006A5CB0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B649D8">
        <w:rPr>
          <w:color w:val="000000"/>
          <w:sz w:val="20"/>
          <w:szCs w:val="20"/>
        </w:rPr>
        <w:t>[</w:t>
      </w:r>
      <w:proofErr w:type="spellStart"/>
      <w:r w:rsidR="003B4DBE" w:rsidRPr="00B649D8">
        <w:rPr>
          <w:sz w:val="20"/>
          <w:szCs w:val="20"/>
        </w:rPr>
        <w:t>Kamran</w:t>
      </w:r>
      <w:proofErr w:type="spellEnd"/>
      <w:r w:rsidR="003E6AC8" w:rsidRPr="00B649D8">
        <w:rPr>
          <w:sz w:val="20"/>
          <w:szCs w:val="20"/>
        </w:rPr>
        <w:t xml:space="preserve"> </w:t>
      </w:r>
      <w:r w:rsidR="003B4DBE" w:rsidRPr="00B649D8">
        <w:rPr>
          <w:sz w:val="20"/>
          <w:szCs w:val="20"/>
        </w:rPr>
        <w:t>M</w:t>
      </w:r>
      <w:r w:rsidR="000A7BCD" w:rsidRPr="00B649D8">
        <w:rPr>
          <w:sz w:val="20"/>
          <w:szCs w:val="20"/>
        </w:rPr>
        <w:t>.</w:t>
      </w:r>
      <w:r w:rsidR="000A7BCD">
        <w:rPr>
          <w:sz w:val="20"/>
          <w:szCs w:val="20"/>
        </w:rPr>
        <w:t xml:space="preserve"> </w:t>
      </w:r>
      <w:r w:rsidR="000A7BCD" w:rsidRPr="00B649D8">
        <w:rPr>
          <w:sz w:val="20"/>
          <w:szCs w:val="20"/>
        </w:rPr>
        <w:t>K</w:t>
      </w:r>
      <w:r w:rsidR="003B4DBE"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="003B4DBE" w:rsidRPr="00B649D8">
        <w:rPr>
          <w:sz w:val="20"/>
          <w:szCs w:val="20"/>
        </w:rPr>
        <w:t>Haniffulah</w:t>
      </w:r>
      <w:proofErr w:type="spellEnd"/>
      <w:r w:rsidR="003B4DBE"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="003B4DBE" w:rsidRPr="00B649D8">
        <w:rPr>
          <w:sz w:val="20"/>
          <w:szCs w:val="20"/>
        </w:rPr>
        <w:t>Mujaddad</w:t>
      </w:r>
      <w:proofErr w:type="spellEnd"/>
      <w:r w:rsidR="003E6AC8" w:rsidRPr="00B649D8">
        <w:rPr>
          <w:sz w:val="20"/>
          <w:szCs w:val="20"/>
        </w:rPr>
        <w:t xml:space="preserve"> </w:t>
      </w:r>
      <w:r w:rsidR="003B4DBE" w:rsidRPr="00B649D8">
        <w:rPr>
          <w:sz w:val="20"/>
          <w:szCs w:val="20"/>
        </w:rPr>
        <w:t>A</w:t>
      </w:r>
      <w:r w:rsidR="00D23044">
        <w:rPr>
          <w:rFonts w:hint="eastAsia"/>
          <w:sz w:val="20"/>
          <w:szCs w:val="20"/>
          <w:lang w:eastAsia="zh-CN"/>
        </w:rPr>
        <w:t>.</w:t>
      </w:r>
      <w:r w:rsidR="003B4DBE"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="003B4DBE" w:rsidRPr="00B649D8">
        <w:rPr>
          <w:sz w:val="20"/>
          <w:szCs w:val="20"/>
        </w:rPr>
        <w:t>Faizan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A.,</w:t>
      </w:r>
      <w:r w:rsidR="003E6AC8" w:rsidRPr="00B649D8">
        <w:rPr>
          <w:sz w:val="20"/>
          <w:szCs w:val="20"/>
        </w:rPr>
        <w:t xml:space="preserve"> </w:t>
      </w:r>
      <w:proofErr w:type="spellStart"/>
      <w:r w:rsidRPr="00B649D8">
        <w:rPr>
          <w:sz w:val="20"/>
          <w:szCs w:val="20"/>
        </w:rPr>
        <w:t>Afaq</w:t>
      </w:r>
      <w:proofErr w:type="spellEnd"/>
      <w:r w:rsidR="003E6AC8" w:rsidRPr="00B649D8">
        <w:rPr>
          <w:sz w:val="20"/>
          <w:szCs w:val="20"/>
        </w:rPr>
        <w:t xml:space="preserve"> </w:t>
      </w:r>
      <w:r w:rsidRPr="00B649D8">
        <w:rPr>
          <w:sz w:val="20"/>
          <w:szCs w:val="20"/>
        </w:rPr>
        <w:t>A.</w:t>
      </w:r>
      <w:r w:rsidR="003B4DBE" w:rsidRPr="00B649D8">
        <w:rPr>
          <w:sz w:val="20"/>
          <w:szCs w:val="20"/>
        </w:rPr>
        <w:t>,</w:t>
      </w:r>
      <w:r w:rsidR="003E6AC8" w:rsidRPr="00B649D8">
        <w:rPr>
          <w:sz w:val="20"/>
          <w:szCs w:val="20"/>
        </w:rPr>
        <w:t xml:space="preserve"> </w:t>
      </w:r>
      <w:proofErr w:type="spellStart"/>
      <w:r w:rsidR="003B4DBE" w:rsidRPr="00B649D8">
        <w:rPr>
          <w:sz w:val="20"/>
          <w:szCs w:val="20"/>
        </w:rPr>
        <w:t>Tahir</w:t>
      </w:r>
      <w:proofErr w:type="spellEnd"/>
      <w:r w:rsidR="003E6AC8" w:rsidRPr="00B649D8">
        <w:rPr>
          <w:sz w:val="20"/>
          <w:szCs w:val="20"/>
        </w:rPr>
        <w:t xml:space="preserve"> </w:t>
      </w:r>
      <w:r w:rsidR="003B4DBE" w:rsidRPr="00B649D8">
        <w:rPr>
          <w:sz w:val="20"/>
          <w:szCs w:val="20"/>
        </w:rPr>
        <w:t>S.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Rutting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performance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of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Polyethylene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modified,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Lime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modified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and</w:t>
      </w:r>
      <w:r w:rsidR="003E6AC8" w:rsidRPr="00B649D8">
        <w:rPr>
          <w:b/>
          <w:sz w:val="20"/>
          <w:szCs w:val="20"/>
        </w:rPr>
        <w:t xml:space="preserve"> </w:t>
      </w:r>
      <w:proofErr w:type="spellStart"/>
      <w:r w:rsidR="003B4DBE" w:rsidRPr="00B649D8">
        <w:rPr>
          <w:b/>
          <w:sz w:val="20"/>
          <w:szCs w:val="20"/>
        </w:rPr>
        <w:t>Elvaloy</w:t>
      </w:r>
      <w:proofErr w:type="spellEnd"/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modified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Asphalt</w:t>
      </w:r>
      <w:r w:rsidR="003E6AC8" w:rsidRPr="00B649D8">
        <w:rPr>
          <w:b/>
          <w:sz w:val="20"/>
          <w:szCs w:val="20"/>
        </w:rPr>
        <w:t xml:space="preserve"> </w:t>
      </w:r>
      <w:r w:rsidR="003B4DBE" w:rsidRPr="00B649D8">
        <w:rPr>
          <w:b/>
          <w:sz w:val="20"/>
          <w:szCs w:val="20"/>
        </w:rPr>
        <w:t>Mixes</w:t>
      </w:r>
      <w:r w:rsidR="00B649D8" w:rsidRPr="00B649D8">
        <w:rPr>
          <w:rFonts w:eastAsia="Times New Roman"/>
          <w:b/>
          <w:bCs/>
          <w:sz w:val="20"/>
          <w:szCs w:val="20"/>
          <w:lang w:bidi="fa-IR"/>
        </w:rPr>
        <w:t>.</w:t>
      </w:r>
      <w:r w:rsidR="00B649D8" w:rsidRPr="00B649D8">
        <w:rPr>
          <w:bCs/>
          <w:i/>
          <w:sz w:val="20"/>
          <w:szCs w:val="20"/>
        </w:rPr>
        <w:t xml:space="preserve"> Researcher</w:t>
      </w:r>
      <w:r w:rsidR="00B649D8" w:rsidRPr="00B649D8">
        <w:rPr>
          <w:bCs/>
          <w:sz w:val="20"/>
          <w:szCs w:val="20"/>
        </w:rPr>
        <w:t xml:space="preserve"> 201</w:t>
      </w:r>
      <w:r w:rsidR="00B649D8" w:rsidRPr="00B649D8">
        <w:rPr>
          <w:rFonts w:hint="eastAsia"/>
          <w:bCs/>
          <w:sz w:val="20"/>
          <w:szCs w:val="20"/>
        </w:rPr>
        <w:t>8</w:t>
      </w:r>
      <w:r w:rsidR="00B649D8" w:rsidRPr="00B649D8">
        <w:rPr>
          <w:bCs/>
          <w:sz w:val="20"/>
          <w:szCs w:val="20"/>
        </w:rPr>
        <w:t>;</w:t>
      </w:r>
      <w:r w:rsidR="00B649D8" w:rsidRPr="00B649D8">
        <w:rPr>
          <w:rFonts w:hint="eastAsia"/>
          <w:bCs/>
          <w:sz w:val="20"/>
          <w:szCs w:val="20"/>
        </w:rPr>
        <w:t>10</w:t>
      </w:r>
      <w:r w:rsidR="00B649D8" w:rsidRPr="00B649D8">
        <w:rPr>
          <w:bCs/>
          <w:sz w:val="20"/>
          <w:szCs w:val="20"/>
        </w:rPr>
        <w:t>(</w:t>
      </w:r>
      <w:r w:rsidR="00B649D8" w:rsidRPr="00B649D8">
        <w:rPr>
          <w:rFonts w:hint="eastAsia"/>
          <w:bCs/>
          <w:sz w:val="20"/>
          <w:szCs w:val="20"/>
        </w:rPr>
        <w:t>11</w:t>
      </w:r>
      <w:r w:rsidR="00B649D8" w:rsidRPr="00B649D8">
        <w:rPr>
          <w:bCs/>
          <w:sz w:val="20"/>
          <w:szCs w:val="20"/>
        </w:rPr>
        <w:t>):</w:t>
      </w:r>
      <w:r w:rsidR="00E72CCB">
        <w:rPr>
          <w:noProof/>
          <w:color w:val="000000"/>
          <w:sz w:val="20"/>
          <w:szCs w:val="20"/>
        </w:rPr>
        <w:t>4</w:t>
      </w:r>
      <w:r w:rsidR="00AF127D">
        <w:rPr>
          <w:rFonts w:hint="eastAsia"/>
          <w:noProof/>
          <w:color w:val="000000"/>
          <w:sz w:val="20"/>
          <w:szCs w:val="20"/>
          <w:lang w:eastAsia="zh-CN"/>
        </w:rPr>
        <w:t>6</w:t>
      </w:r>
      <w:r w:rsidR="00E72CCB">
        <w:rPr>
          <w:noProof/>
          <w:color w:val="000000"/>
          <w:sz w:val="20"/>
          <w:szCs w:val="20"/>
        </w:rPr>
        <w:t>-5</w:t>
      </w:r>
      <w:r w:rsidR="00AF127D">
        <w:rPr>
          <w:rFonts w:hint="eastAsia"/>
          <w:noProof/>
          <w:color w:val="000000"/>
          <w:sz w:val="20"/>
          <w:szCs w:val="20"/>
          <w:lang w:eastAsia="zh-CN"/>
        </w:rPr>
        <w:t>4</w:t>
      </w:r>
      <w:r w:rsidR="00B649D8" w:rsidRPr="00B649D8">
        <w:rPr>
          <w:bCs/>
          <w:sz w:val="20"/>
          <w:szCs w:val="20"/>
        </w:rPr>
        <w:t xml:space="preserve">]. </w:t>
      </w:r>
      <w:r w:rsidR="00B649D8" w:rsidRPr="00B649D8">
        <w:rPr>
          <w:sz w:val="20"/>
          <w:szCs w:val="20"/>
        </w:rPr>
        <w:t>ISSN 1553-9865 (print); ISSN 2163-8950 (online)</w:t>
      </w:r>
      <w:r w:rsidR="00B649D8" w:rsidRPr="00B649D8">
        <w:rPr>
          <w:bCs/>
          <w:sz w:val="20"/>
          <w:szCs w:val="20"/>
        </w:rPr>
        <w:t xml:space="preserve">. </w:t>
      </w:r>
      <w:hyperlink r:id="rId12" w:history="1">
        <w:r w:rsidR="00B649D8" w:rsidRPr="00B649D8">
          <w:rPr>
            <w:rStyle w:val="Hyperlink"/>
            <w:sz w:val="20"/>
            <w:szCs w:val="20"/>
          </w:rPr>
          <w:t>http://www.sciencepub.net/researcher</w:t>
        </w:r>
      </w:hyperlink>
      <w:r w:rsidR="00B649D8" w:rsidRPr="00B649D8">
        <w:rPr>
          <w:bCs/>
          <w:sz w:val="20"/>
          <w:szCs w:val="20"/>
        </w:rPr>
        <w:t>.</w:t>
      </w:r>
      <w:r w:rsidR="00B649D8" w:rsidRPr="00B649D8">
        <w:rPr>
          <w:rFonts w:hint="eastAsia"/>
          <w:bCs/>
          <w:sz w:val="20"/>
          <w:szCs w:val="20"/>
        </w:rPr>
        <w:t xml:space="preserve"> </w:t>
      </w:r>
      <w:r w:rsidR="000A7BCD">
        <w:rPr>
          <w:rFonts w:hint="eastAsia"/>
          <w:bCs/>
          <w:sz w:val="20"/>
          <w:szCs w:val="20"/>
          <w:lang w:eastAsia="zh-CN"/>
        </w:rPr>
        <w:t>8</w:t>
      </w:r>
      <w:r w:rsidR="00B649D8" w:rsidRPr="00B649D8">
        <w:rPr>
          <w:rFonts w:hint="eastAsia"/>
          <w:bCs/>
          <w:sz w:val="20"/>
          <w:szCs w:val="20"/>
        </w:rPr>
        <w:t xml:space="preserve">. </w:t>
      </w:r>
      <w:r w:rsidR="00B649D8" w:rsidRPr="00B649D8">
        <w:rPr>
          <w:color w:val="000000"/>
          <w:sz w:val="20"/>
          <w:szCs w:val="20"/>
          <w:shd w:val="clear" w:color="auto" w:fill="FFFFFF"/>
        </w:rPr>
        <w:t>doi:</w:t>
      </w:r>
      <w:hyperlink r:id="rId13" w:history="1">
        <w:r w:rsidR="00B649D8" w:rsidRPr="00B649D8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B649D8" w:rsidRPr="00B649D8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="00B649D8" w:rsidRPr="00B649D8">
          <w:rPr>
            <w:rStyle w:val="Hyperlink"/>
            <w:sz w:val="20"/>
            <w:szCs w:val="20"/>
            <w:shd w:val="clear" w:color="auto" w:fill="FFFFFF"/>
          </w:rPr>
          <w:t>sj</w:t>
        </w:r>
        <w:r w:rsidR="00B649D8" w:rsidRPr="00B649D8">
          <w:rPr>
            <w:rStyle w:val="Hyperlink"/>
            <w:rFonts w:hint="eastAsia"/>
            <w:sz w:val="20"/>
            <w:szCs w:val="20"/>
            <w:shd w:val="clear" w:color="auto" w:fill="FFFFFF"/>
          </w:rPr>
          <w:t>101118.</w:t>
        </w:r>
        <w:r w:rsidR="00B649D8" w:rsidRPr="00B649D8">
          <w:rPr>
            <w:rStyle w:val="Hyperlink"/>
            <w:sz w:val="20"/>
            <w:szCs w:val="20"/>
            <w:shd w:val="clear" w:color="auto" w:fill="FFFFFF"/>
          </w:rPr>
          <w:t>0</w:t>
        </w:r>
        <w:r w:rsidR="000A7BCD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8</w:t>
        </w:r>
      </w:hyperlink>
      <w:r w:rsidR="00B649D8" w:rsidRPr="00B649D8">
        <w:rPr>
          <w:color w:val="000000"/>
          <w:sz w:val="20"/>
          <w:szCs w:val="20"/>
          <w:shd w:val="clear" w:color="auto" w:fill="FFFFFF"/>
        </w:rPr>
        <w:t>.</w:t>
      </w:r>
    </w:p>
    <w:p w:rsidR="001817C7" w:rsidRPr="003E6AC8" w:rsidRDefault="001817C7" w:rsidP="000A7BCD">
      <w:pPr>
        <w:suppressAutoHyphens w:val="0"/>
        <w:snapToGrid w:val="0"/>
        <w:jc w:val="both"/>
        <w:rPr>
          <w:sz w:val="20"/>
          <w:szCs w:val="20"/>
        </w:rPr>
      </w:pPr>
    </w:p>
    <w:p w:rsidR="001817C7" w:rsidRPr="003E6AC8" w:rsidRDefault="001817C7" w:rsidP="000A7BCD">
      <w:pPr>
        <w:suppressAutoHyphens w:val="0"/>
        <w:snapToGrid w:val="0"/>
        <w:jc w:val="both"/>
        <w:rPr>
          <w:rFonts w:eastAsia="Calibri"/>
          <w:sz w:val="20"/>
          <w:szCs w:val="20"/>
        </w:rPr>
      </w:pPr>
      <w:r w:rsidRPr="003E6AC8">
        <w:rPr>
          <w:b/>
          <w:sz w:val="20"/>
          <w:szCs w:val="20"/>
        </w:rPr>
        <w:t>Keywords:</w:t>
      </w:r>
      <w:r w:rsidR="003E6AC8" w:rsidRPr="003E6AC8">
        <w:rPr>
          <w:b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Hot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Mix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Asphalt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(HMA),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Rutting,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Low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Density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Polyethylene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(LDPE),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hydrated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lime,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PMB,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Wheel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="00946028" w:rsidRPr="003E6AC8">
        <w:rPr>
          <w:rFonts w:eastAsia="Calibri"/>
          <w:sz w:val="20"/>
          <w:szCs w:val="20"/>
        </w:rPr>
        <w:t>tracker.</w:t>
      </w:r>
    </w:p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</w:pPr>
    </w:p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  <w:sectPr w:rsidR="000A7BCD" w:rsidSect="00AF127D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46"/>
          <w:cols w:space="720"/>
          <w:docGrid w:linePitch="360"/>
        </w:sectPr>
      </w:pPr>
    </w:p>
    <w:p w:rsidR="00471E57" w:rsidRPr="003E6AC8" w:rsidRDefault="00471E57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lastRenderedPageBreak/>
        <w:t>1.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Introduction</w:t>
      </w:r>
    </w:p>
    <w:p w:rsidR="00471E57" w:rsidRPr="003E6AC8" w:rsidRDefault="00946028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dark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brown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black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mineral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mineral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obtained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from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natural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lakes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from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petroleum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processing.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Owing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viscoelastic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depends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both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persistent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viscous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behavior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rapid-applied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exhibits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elastic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behavior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just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like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solids.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(SP-1,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2003</w:t>
      </w:r>
      <w:r w:rsidR="00471E57" w:rsidRPr="003E6AC8">
        <w:rPr>
          <w:sz w:val="20"/>
          <w:szCs w:val="20"/>
        </w:rPr>
        <w:t>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[1]</w:t>
      </w:r>
      <w:r w:rsidR="00471E57"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</w:p>
    <w:p w:rsidR="00471E57" w:rsidRPr="003E6AC8" w:rsidRDefault="0094602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Pakistan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upto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trucks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over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their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EASLs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upto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22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times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standard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EASLs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Therefore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phenomena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viscous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fluid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quite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often,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leads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flexible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towards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problem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design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must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</w:t>
      </w:r>
      <w:proofErr w:type="spellStart"/>
      <w:r w:rsidRPr="003E6AC8">
        <w:rPr>
          <w:sz w:val="20"/>
          <w:szCs w:val="20"/>
        </w:rPr>
        <w:t>mujaddad</w:t>
      </w:r>
      <w:proofErr w:type="spellEnd"/>
      <w:r w:rsidRPr="003E6AC8">
        <w:rPr>
          <w:sz w:val="20"/>
          <w:szCs w:val="20"/>
        </w:rPr>
        <w:t>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201</w:t>
      </w:r>
      <w:r w:rsidR="00471E57" w:rsidRPr="003E6AC8">
        <w:rPr>
          <w:sz w:val="20"/>
          <w:szCs w:val="20"/>
        </w:rPr>
        <w:t>1)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[10]</w:t>
      </w:r>
      <w:r w:rsidR="00471E57"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According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Sinan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Hınıslıog˘lu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Emine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Ag˘ar</w:t>
      </w:r>
      <w:proofErr w:type="spellEnd"/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Waste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polymer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modifier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(</w:t>
      </w:r>
      <w:proofErr w:type="spellStart"/>
      <w:r w:rsidRPr="003E6AC8">
        <w:rPr>
          <w:rFonts w:eastAsia="AdvGulliv-R"/>
          <w:sz w:val="20"/>
          <w:szCs w:val="20"/>
        </w:rPr>
        <w:t>nitrile</w:t>
      </w:r>
      <w:proofErr w:type="spellEnd"/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rubber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polyethylene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1:4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ratios)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8%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by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weight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bitumen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exhibits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improvement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mechanical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properties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mix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as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compared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to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conventional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mix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design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[2].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variety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polymers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(Polyethylene)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provide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because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elevated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stability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Marshall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Percentage.</w:t>
      </w:r>
      <w:r w:rsidR="003E6AC8" w:rsidRPr="003E6AC8">
        <w:rPr>
          <w:sz w:val="20"/>
          <w:szCs w:val="20"/>
        </w:rPr>
        <w:t xml:space="preserve"> </w:t>
      </w:r>
      <w:r w:rsidR="003B4DBE"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also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contributes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recycle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protect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environment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[3].</w:t>
      </w:r>
      <w:r w:rsidR="003E6AC8" w:rsidRPr="003E6AC8">
        <w:rPr>
          <w:sz w:val="20"/>
          <w:szCs w:val="20"/>
        </w:rPr>
        <w:t xml:space="preserve"> </w:t>
      </w:r>
    </w:p>
    <w:p w:rsidR="00D26177" w:rsidRPr="003E6AC8" w:rsidRDefault="00D26177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3E6AC8">
        <w:rPr>
          <w:rFonts w:eastAsia="AdvGulliv-R"/>
          <w:sz w:val="20"/>
          <w:szCs w:val="20"/>
        </w:rPr>
        <w:t>Moatasim</w:t>
      </w:r>
      <w:proofErr w:type="spellEnd"/>
      <w:r w:rsidRPr="003E6AC8">
        <w:rPr>
          <w:rFonts w:eastAsia="AdvGulliv-R"/>
          <w:sz w:val="20"/>
          <w:szCs w:val="20"/>
        </w:rPr>
        <w:t>,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Cheng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Al-</w:t>
      </w:r>
      <w:proofErr w:type="spellStart"/>
      <w:r w:rsidRPr="003E6AC8">
        <w:rPr>
          <w:rFonts w:eastAsia="AdvGulliv-R"/>
          <w:sz w:val="20"/>
          <w:szCs w:val="20"/>
        </w:rPr>
        <w:t>Hadidy</w:t>
      </w:r>
      <w:proofErr w:type="spellEnd"/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AI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has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worked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high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density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modifier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evaluate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laboratory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found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5%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HDPE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by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weight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asphalt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blend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in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80/</w:t>
      </w:r>
      <w:r w:rsidR="006A5CB0" w:rsidRPr="003E6AC8">
        <w:rPr>
          <w:rFonts w:eastAsia="AdvGulliv-R"/>
          <w:sz w:val="20"/>
          <w:szCs w:val="20"/>
        </w:rPr>
        <w:t>100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="006A5CB0" w:rsidRPr="003E6AC8">
        <w:rPr>
          <w:rFonts w:eastAsia="AdvGulliv-R"/>
          <w:sz w:val="20"/>
          <w:szCs w:val="20"/>
        </w:rPr>
        <w:t>improve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the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performance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asphalt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concrete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mixtures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[4]</w:t>
      </w:r>
      <w:r w:rsidR="000A7BCD" w:rsidRPr="003E6AC8">
        <w:rPr>
          <w:sz w:val="20"/>
          <w:szCs w:val="20"/>
        </w:rPr>
        <w:t>.</w:t>
      </w:r>
      <w:r w:rsidR="000A7BCD">
        <w:rPr>
          <w:sz w:val="20"/>
          <w:szCs w:val="20"/>
        </w:rPr>
        <w:t xml:space="preserve"> </w:t>
      </w:r>
      <w:r w:rsidR="000A7BCD" w:rsidRPr="003E6AC8">
        <w:rPr>
          <w:rFonts w:eastAsia="AdvGulliv-R"/>
          <w:sz w:val="20"/>
          <w:szCs w:val="20"/>
        </w:rPr>
        <w:t>T</w:t>
      </w:r>
      <w:r w:rsidRPr="003E6AC8">
        <w:rPr>
          <w:rFonts w:eastAsia="AdvGulliv-R"/>
          <w:sz w:val="20"/>
          <w:szCs w:val="20"/>
        </w:rPr>
        <w:t>wo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years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back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AL-</w:t>
      </w:r>
      <w:proofErr w:type="spellStart"/>
      <w:r w:rsidRPr="003E6AC8">
        <w:rPr>
          <w:rFonts w:eastAsia="AdvGulliv-R"/>
          <w:sz w:val="20"/>
          <w:szCs w:val="20"/>
        </w:rPr>
        <w:t>Hadidy</w:t>
      </w:r>
      <w:proofErr w:type="spellEnd"/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with</w:t>
      </w:r>
      <w:r w:rsidR="003E6AC8" w:rsidRPr="003E6AC8">
        <w:rPr>
          <w:rFonts w:eastAsia="AdvGulliv-R"/>
          <w:sz w:val="20"/>
          <w:szCs w:val="20"/>
        </w:rPr>
        <w:t xml:space="preserve"> </w:t>
      </w:r>
      <w:r w:rsidRPr="003E6AC8">
        <w:rPr>
          <w:sz w:val="20"/>
          <w:szCs w:val="20"/>
        </w:rPr>
        <w:t>Qui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Yi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also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worked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stone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done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rheological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homogeneity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conclude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exhibits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softening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point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ductility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range.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also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indicate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satisfy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rain</w:t>
      </w:r>
      <w:r w:rsidR="003E6AC8" w:rsidRPr="003E6AC8">
        <w:rPr>
          <w:sz w:val="20"/>
          <w:szCs w:val="20"/>
        </w:rPr>
        <w:t xml:space="preserve"> </w:t>
      </w:r>
      <w:r w:rsidR="006A5CB0" w:rsidRPr="003E6AC8">
        <w:rPr>
          <w:sz w:val="20"/>
          <w:szCs w:val="20"/>
        </w:rPr>
        <w:t>zone,</w:t>
      </w:r>
      <w:r w:rsidR="003E6AC8" w:rsidRPr="003E6AC8">
        <w:rPr>
          <w:sz w:val="20"/>
          <w:szCs w:val="20"/>
        </w:rPr>
        <w:t xml:space="preserve"> </w:t>
      </w:r>
      <w:r w:rsidR="006A5CB0"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requirement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[5].</w:t>
      </w:r>
    </w:p>
    <w:p w:rsidR="00D26177" w:rsidRPr="003E6AC8" w:rsidRDefault="00D26177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Huang,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Oliver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Roger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did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recycled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solid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conclude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plastics,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tires,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glass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slag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secondary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quarry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flexible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[6]</w:t>
      </w:r>
      <w:r w:rsidR="00DA6116"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Hinisliog</w:t>
      </w:r>
      <w:proofErr w:type="spellEnd"/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Agar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worked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on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optimum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percentage,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time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temperature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waste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HDPE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regarding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mechanical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properties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asphalt.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They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found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that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binders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showed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best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mechanical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properties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when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they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were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modified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with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4%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HDPE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by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using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30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minutes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time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165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˚C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[7]</w:t>
      </w:r>
      <w:r w:rsidR="00DA6116"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</w:p>
    <w:p w:rsidR="009F4D5D" w:rsidRPr="003E6AC8" w:rsidRDefault="009F4D5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color w:val="FF0000"/>
          <w:sz w:val="20"/>
          <w:szCs w:val="20"/>
        </w:rPr>
      </w:pPr>
      <w:r w:rsidRPr="003E6AC8">
        <w:rPr>
          <w:sz w:val="20"/>
          <w:szCs w:val="20"/>
        </w:rPr>
        <w:lastRenderedPageBreak/>
        <w:t>Muhammad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T.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Awwad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Lina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Shbeeb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2007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additive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determine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suitable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i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un-grinded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form.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heated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coarse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optimum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modifier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content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which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satisfied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criteria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having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maximum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Marshall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Stability,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maximum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bulk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density,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minimum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air-voids,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maximum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VMA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12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%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by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weight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bitumen,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polyethylene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modified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asphalt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mixtures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reduce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permanent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deformation,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raise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fatigue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resistance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give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better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bond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between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bitumen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aggregates”</w:t>
      </w:r>
      <w:r w:rsidRPr="003E6AC8">
        <w:rPr>
          <w:sz w:val="20"/>
          <w:szCs w:val="20"/>
        </w:rPr>
        <w:t>[8].</w:t>
      </w:r>
    </w:p>
    <w:p w:rsidR="009F4D5D" w:rsidRPr="003E6AC8" w:rsidRDefault="009F4D5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rFonts w:eastAsia="AdvGulliv-R"/>
          <w:sz w:val="20"/>
          <w:szCs w:val="20"/>
        </w:rPr>
      </w:pPr>
      <w:proofErr w:type="spellStart"/>
      <w:r w:rsidRPr="003E6AC8">
        <w:rPr>
          <w:rFonts w:eastAsia="AdvEPSTIM"/>
          <w:sz w:val="20"/>
          <w:szCs w:val="20"/>
        </w:rPr>
        <w:t>Yetkin</w:t>
      </w:r>
      <w:proofErr w:type="spellEnd"/>
      <w:r w:rsidR="003E6AC8" w:rsidRPr="003E6AC8">
        <w:rPr>
          <w:rFonts w:eastAsia="AdvEPSTIM"/>
          <w:sz w:val="20"/>
          <w:szCs w:val="20"/>
        </w:rPr>
        <w:t xml:space="preserve"> </w:t>
      </w:r>
      <w:proofErr w:type="spellStart"/>
      <w:r w:rsidRPr="003E6AC8">
        <w:rPr>
          <w:rFonts w:eastAsia="AdvEPSTIM"/>
          <w:sz w:val="20"/>
          <w:szCs w:val="20"/>
        </w:rPr>
        <w:t>Yildirim</w:t>
      </w:r>
      <w:proofErr w:type="spellEnd"/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also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put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his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efforts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in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polymer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modified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mix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and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design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specifications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for</w:t>
      </w:r>
      <w:r w:rsidR="003E6AC8" w:rsidRPr="003E6AC8">
        <w:rPr>
          <w:rFonts w:eastAsia="AdvEPSTIM"/>
          <w:sz w:val="20"/>
          <w:szCs w:val="20"/>
        </w:rPr>
        <w:t xml:space="preserve"> </w:t>
      </w:r>
      <w:proofErr w:type="spellStart"/>
      <w:r w:rsidRPr="003E6AC8">
        <w:rPr>
          <w:rFonts w:eastAsia="AdvEPSTIM"/>
          <w:sz w:val="20"/>
          <w:szCs w:val="20"/>
        </w:rPr>
        <w:t>Elvaloy</w:t>
      </w:r>
      <w:proofErr w:type="spellEnd"/>
      <w:r w:rsidRPr="003E6AC8">
        <w:rPr>
          <w:rFonts w:eastAsia="AdvEPSTIM"/>
          <w:sz w:val="20"/>
          <w:szCs w:val="20"/>
        </w:rPr>
        <w:t>,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rubber,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SBS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and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SBR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and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try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to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correlate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elastic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recovery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of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polymer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modified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mix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of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laboratory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to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field</w:t>
      </w:r>
      <w:r w:rsidR="003E6AC8" w:rsidRPr="003E6AC8">
        <w:rPr>
          <w:rFonts w:eastAsia="AdvEPSTIM"/>
          <w:sz w:val="20"/>
          <w:szCs w:val="20"/>
        </w:rPr>
        <w:t xml:space="preserve"> </w:t>
      </w:r>
      <w:r w:rsidRPr="003E6AC8">
        <w:rPr>
          <w:sz w:val="20"/>
          <w:szCs w:val="20"/>
        </w:rPr>
        <w:t>[9].</w:t>
      </w:r>
    </w:p>
    <w:p w:rsidR="00D26177" w:rsidRPr="003E6AC8" w:rsidRDefault="00F95ADB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Here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comparison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conventional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Polyethylene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modi</w:t>
      </w:r>
      <w:r w:rsidRPr="003E6AC8">
        <w:rPr>
          <w:sz w:val="20"/>
          <w:szCs w:val="20"/>
        </w:rPr>
        <w:t>fied,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</w:t>
      </w:r>
      <w:r w:rsidRPr="003E6AC8">
        <w:rPr>
          <w:rFonts w:eastAsia="Calibri"/>
          <w:sz w:val="20"/>
          <w:szCs w:val="20"/>
        </w:rPr>
        <w:t>lvaloy</w:t>
      </w:r>
      <w:proofErr w:type="spellEnd"/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modified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asphalt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mixes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in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improving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performance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asphaltic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concrete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regarding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rutting</w:t>
      </w:r>
      <w:r w:rsidR="003E6AC8" w:rsidRP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resistance.</w:t>
      </w:r>
    </w:p>
    <w:p w:rsidR="00C3333A" w:rsidRPr="003E6AC8" w:rsidRDefault="00C3333A" w:rsidP="000A7BCD">
      <w:pPr>
        <w:suppressAutoHyphens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1.2.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Rutting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arises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in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Pakistan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and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use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of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modifiers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in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asphalt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pavement</w:t>
      </w:r>
    </w:p>
    <w:p w:rsidR="00C3333A" w:rsidRPr="003E6AC8" w:rsidRDefault="00C3333A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rising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failure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problem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Pakistan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problem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evaluated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polymer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penetration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Therefore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suitable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local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climate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conditions.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accomplish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objectives,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lab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conducted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machine.</w:t>
      </w:r>
    </w:p>
    <w:p w:rsidR="00C3333A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3E6AC8">
        <w:rPr>
          <w:b/>
          <w:sz w:val="20"/>
          <w:szCs w:val="20"/>
        </w:rPr>
        <w:t>2. Literature Review</w:t>
      </w:r>
    </w:p>
    <w:p w:rsidR="00C3333A" w:rsidRPr="003E6AC8" w:rsidRDefault="00C3333A" w:rsidP="000A7BCD">
      <w:pPr>
        <w:pStyle w:val="Style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6AC8">
        <w:rPr>
          <w:rFonts w:ascii="Times New Roman" w:hAnsi="Times New Roman" w:cs="Times New Roman"/>
          <w:b/>
          <w:bCs/>
          <w:sz w:val="20"/>
          <w:szCs w:val="20"/>
        </w:rPr>
        <w:t>2.1.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b/>
          <w:bCs/>
          <w:sz w:val="20"/>
          <w:szCs w:val="20"/>
        </w:rPr>
        <w:t>Elvaloy</w:t>
      </w:r>
      <w:proofErr w:type="spellEnd"/>
    </w:p>
    <w:p w:rsidR="00C3333A" w:rsidRPr="003E6AC8" w:rsidRDefault="00C3333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Elvaloy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“an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ethylene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glycidyl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acrylate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(EGA)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terpolymer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chem</w:t>
      </w:r>
      <w:r w:rsidRPr="003E6AC8">
        <w:rPr>
          <w:rFonts w:ascii="Times New Roman" w:hAnsi="Times New Roman" w:cs="Times New Roman"/>
          <w:sz w:val="20"/>
          <w:szCs w:val="20"/>
        </w:rPr>
        <w:softHyphen/>
        <w:t>ically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reacts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asphalt”.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result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reaction,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problems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separation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during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storage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transpor</w:t>
      </w:r>
      <w:r w:rsidRPr="003E6AC8">
        <w:rPr>
          <w:rFonts w:ascii="Times New Roman" w:hAnsi="Times New Roman" w:cs="Times New Roman"/>
          <w:sz w:val="20"/>
          <w:szCs w:val="20"/>
        </w:rPr>
        <w:softHyphen/>
        <w:t>tation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avoided.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Roads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using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Elvaloy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have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been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use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since1991.</w:t>
      </w:r>
    </w:p>
    <w:p w:rsidR="00C3333A" w:rsidRPr="003E6AC8" w:rsidRDefault="00C3333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6AC8">
        <w:rPr>
          <w:rFonts w:ascii="Times New Roman" w:hAnsi="Times New Roman" w:cs="Times New Roman"/>
          <w:sz w:val="20"/>
          <w:szCs w:val="20"/>
        </w:rPr>
        <w:t>Witczak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al,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(1995)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investigated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behavior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Elvaloy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modified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concrete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mixes.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used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two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binders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different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grades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each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them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was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modified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0%,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1.5%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2%</w:t>
      </w:r>
      <w:r w:rsidRPr="003E6AC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3E6AC8" w:rsidRPr="003E6AC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</w:t>
      </w:r>
      <w:r w:rsidRPr="003E6AC8">
        <w:rPr>
          <w:rFonts w:ascii="Times New Roman" w:hAnsi="Times New Roman" w:cs="Times New Roman"/>
          <w:sz w:val="20"/>
          <w:szCs w:val="20"/>
        </w:rPr>
        <w:softHyphen/>
        <w:t>loy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weight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binder.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concluded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moisture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sensitivity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decreases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significantly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addition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Elvaloy</w:t>
      </w:r>
      <w:proofErr w:type="spellEnd"/>
      <w:r w:rsidRPr="003E6AC8">
        <w:rPr>
          <w:rFonts w:ascii="Times New Roman" w:hAnsi="Times New Roman" w:cs="Times New Roman"/>
          <w:sz w:val="20"/>
          <w:szCs w:val="20"/>
        </w:rPr>
        <w:t>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also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found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when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Elvaloy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used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along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granite,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fracture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temperature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increased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significantly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(less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chances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fracture)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diabase</w:t>
      </w:r>
      <w:proofErr w:type="spellEnd"/>
      <w:r w:rsidRPr="003E6AC8">
        <w:rPr>
          <w:rFonts w:ascii="Times New Roman" w:hAnsi="Times New Roman" w:cs="Times New Roman"/>
          <w:sz w:val="20"/>
          <w:szCs w:val="20"/>
        </w:rPr>
        <w:t>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limestone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lastRenderedPageBreak/>
        <w:t>granite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aggregate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treated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hydrated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3B4DBE" w:rsidRPr="003E6AC8">
        <w:rPr>
          <w:rFonts w:ascii="Times New Roman" w:hAnsi="Times New Roman" w:cs="Times New Roman"/>
          <w:sz w:val="20"/>
          <w:szCs w:val="20"/>
        </w:rPr>
        <w:t>[11]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33A" w:rsidRPr="003E6AC8" w:rsidRDefault="00C3333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E6AC8">
        <w:rPr>
          <w:rFonts w:ascii="Times New Roman" w:hAnsi="Times New Roman" w:cs="Times New Roman"/>
          <w:sz w:val="20"/>
          <w:szCs w:val="20"/>
        </w:rPr>
        <w:t>Babcock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al.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devised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lap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shear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test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compare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it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DSR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measurements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for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high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temperature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binder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pr</w:t>
      </w:r>
      <w:r w:rsidR="006A5C0C" w:rsidRPr="003E6AC8">
        <w:rPr>
          <w:rFonts w:ascii="Times New Roman" w:hAnsi="Times New Roman" w:cs="Times New Roman"/>
          <w:sz w:val="20"/>
          <w:szCs w:val="20"/>
        </w:rPr>
        <w:t>operties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which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relate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well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high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temperature.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results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tell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above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6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°C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binder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failure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tends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cohesive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failu</w:t>
      </w:r>
      <w:r w:rsidR="006A5C0C" w:rsidRPr="003E6AC8">
        <w:rPr>
          <w:rFonts w:ascii="Times New Roman" w:hAnsi="Times New Roman" w:cs="Times New Roman"/>
          <w:sz w:val="20"/>
          <w:szCs w:val="20"/>
        </w:rPr>
        <w:t>re,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due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loss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bond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contrast,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6°C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colder,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failure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adhesive,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from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loss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adhesion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betw</w:t>
      </w:r>
      <w:r w:rsidR="006A5C0C" w:rsidRPr="003E6AC8">
        <w:rPr>
          <w:rFonts w:ascii="Times New Roman" w:hAnsi="Times New Roman" w:cs="Times New Roman"/>
          <w:sz w:val="20"/>
          <w:szCs w:val="20"/>
        </w:rPr>
        <w:t>een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binder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aggregate.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Since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this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show</w:t>
      </w:r>
      <w:r w:rsidRPr="003E6AC8">
        <w:rPr>
          <w:rFonts w:ascii="Times New Roman" w:hAnsi="Times New Roman" w:cs="Times New Roman"/>
          <w:sz w:val="20"/>
          <w:szCs w:val="20"/>
        </w:rPr>
        <w:t>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cold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temperature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failure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6A5C0C" w:rsidRPr="003E6AC8">
        <w:rPr>
          <w:rFonts w:ascii="Times New Roman" w:hAnsi="Times New Roman" w:cs="Times New Roman"/>
          <w:sz w:val="20"/>
          <w:szCs w:val="20"/>
        </w:rPr>
        <w:t>pavement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may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result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loss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adhesion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aggre</w:t>
      </w:r>
      <w:r w:rsidRPr="003E6AC8">
        <w:rPr>
          <w:rFonts w:ascii="Times New Roman" w:hAnsi="Times New Roman" w:cs="Times New Roman"/>
          <w:sz w:val="20"/>
          <w:szCs w:val="20"/>
        </w:rPr>
        <w:softHyphen/>
        <w:t>gate,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chemically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reactive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polymer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possible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per</w:t>
      </w:r>
      <w:r w:rsidRPr="003E6AC8">
        <w:rPr>
          <w:rFonts w:ascii="Times New Roman" w:hAnsi="Times New Roman" w:cs="Times New Roman"/>
          <w:sz w:val="20"/>
          <w:szCs w:val="20"/>
        </w:rPr>
        <w:softHyphen/>
        <w:t>form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better,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reactive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elastomeric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hAnsi="Times New Roman" w:cs="Times New Roman"/>
          <w:sz w:val="20"/>
          <w:szCs w:val="20"/>
        </w:rPr>
        <w:t>terpolymer</w:t>
      </w:r>
      <w:proofErr w:type="spellEnd"/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does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fact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do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better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this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test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instead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SBS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or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="00747058" w:rsidRPr="003E6AC8">
        <w:rPr>
          <w:rFonts w:ascii="Times New Roman" w:hAnsi="Times New Roman" w:cs="Times New Roman"/>
          <w:sz w:val="20"/>
          <w:szCs w:val="20"/>
        </w:rPr>
        <w:t>control/virgin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bitumen</w:t>
      </w:r>
      <w:r w:rsidR="003E6AC8" w:rsidRPr="003E6AC8">
        <w:rPr>
          <w:rFonts w:ascii="Times New Roman" w:hAnsi="Times New Roman" w:cs="Times New Roman"/>
          <w:sz w:val="20"/>
          <w:szCs w:val="20"/>
        </w:rPr>
        <w:t>. [</w:t>
      </w:r>
      <w:r w:rsidRPr="003E6AC8">
        <w:rPr>
          <w:rFonts w:ascii="Times New Roman" w:hAnsi="Times New Roman" w:cs="Times New Roman"/>
          <w:sz w:val="20"/>
          <w:szCs w:val="20"/>
        </w:rPr>
        <w:t>12]</w:t>
      </w:r>
    </w:p>
    <w:p w:rsidR="00C54CEA" w:rsidRPr="003E6AC8" w:rsidRDefault="00C54CEA" w:rsidP="000A7BCD">
      <w:pPr>
        <w:pStyle w:val="Style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6AC8"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Lime</w:t>
      </w:r>
    </w:p>
    <w:p w:rsidR="00C54CEA" w:rsidRPr="003E6AC8" w:rsidRDefault="00C54CE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bCs/>
          <w:color w:val="E36C0A"/>
          <w:sz w:val="20"/>
          <w:szCs w:val="20"/>
        </w:rPr>
      </w:pPr>
      <w:r w:rsidRPr="003E6AC8">
        <w:rPr>
          <w:rFonts w:ascii="Times New Roman" w:hAnsi="Times New Roman" w:cs="Times New Roman"/>
          <w:bCs/>
          <w:sz w:val="20"/>
          <w:szCs w:val="20"/>
        </w:rPr>
        <w:t>Hydrated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when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used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concrete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pavements,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improves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rutting,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cracking,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stripping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aging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behavior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asphalt.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can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used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alone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can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also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used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other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additives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improve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performance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thus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cause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considerable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increase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pavement’s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service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life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relatively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less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increase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initial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cost.</w:t>
      </w:r>
      <w:r w:rsidR="003E6AC8" w:rsidRPr="003E6AC8">
        <w:rPr>
          <w:rFonts w:ascii="Times New Roman" w:hAnsi="Times New Roman" w:cs="Times New Roman"/>
          <w:bCs/>
          <w:color w:val="E36C0A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previous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studies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modified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revealed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hydrated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content,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for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optimum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performance,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added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ranges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from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10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20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percent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by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weight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binder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1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2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percent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by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weight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total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concrete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mixture.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Field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studies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also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showed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modified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asphalt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concrete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pavements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have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increased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life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span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than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untreated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pavements.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LCCA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for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lime-treated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pavements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have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shown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is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also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Cs/>
          <w:sz w:val="20"/>
          <w:szCs w:val="20"/>
        </w:rPr>
        <w:t>cost-effective.</w:t>
      </w:r>
    </w:p>
    <w:p w:rsidR="00C54CEA" w:rsidRPr="003E6AC8" w:rsidRDefault="00C54CE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6AC8">
        <w:rPr>
          <w:rFonts w:ascii="Times New Roman" w:eastAsia="AdvGulliv-R" w:hAnsi="Times New Roman" w:cs="Times New Roman"/>
          <w:sz w:val="20"/>
          <w:szCs w:val="20"/>
        </w:rPr>
        <w:t>Celaleddin</w:t>
      </w:r>
      <w:proofErr w:type="spellEnd"/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E.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eastAsia="AdvGulliv-R" w:hAnsi="Times New Roman" w:cs="Times New Roman"/>
          <w:sz w:val="20"/>
          <w:szCs w:val="20"/>
        </w:rPr>
        <w:t>Sengul</w:t>
      </w:r>
      <w:proofErr w:type="spellEnd"/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et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al.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reduced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filler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introduce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hydrated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2%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,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4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%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6%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,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test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specimens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by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repeated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creep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test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compare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hydrated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specimen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various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proofErr w:type="spellStart"/>
      <w:r w:rsidRPr="003E6AC8">
        <w:rPr>
          <w:rFonts w:ascii="Times New Roman" w:eastAsia="AdvGulliv-R" w:hAnsi="Times New Roman" w:cs="Times New Roman"/>
          <w:sz w:val="20"/>
          <w:szCs w:val="20"/>
        </w:rPr>
        <w:t>polimar</w:t>
      </w:r>
      <w:proofErr w:type="spellEnd"/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mixes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by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marshal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quotient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found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increase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percentage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from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2%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6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%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="003B4DBE" w:rsidRPr="003E6AC8">
        <w:rPr>
          <w:rFonts w:ascii="Times New Roman" w:eastAsia="AdvGulliv-R" w:hAnsi="Times New Roman" w:cs="Times New Roman"/>
          <w:sz w:val="20"/>
          <w:szCs w:val="20"/>
        </w:rPr>
        <w:t>in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increase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deformation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eastAsia="AdvGulliv-R" w:hAnsi="Times New Roman" w:cs="Times New Roman"/>
          <w:sz w:val="20"/>
          <w:szCs w:val="20"/>
        </w:rPr>
        <w:t>resistance</w:t>
      </w:r>
      <w:r w:rsidR="003E6AC8" w:rsidRPr="003E6AC8">
        <w:rPr>
          <w:rFonts w:ascii="Times New Roman" w:eastAsia="AdvGulliv-R" w:hAnsi="Times New Roman" w:cs="Times New Roman"/>
          <w:sz w:val="20"/>
          <w:szCs w:val="20"/>
        </w:rPr>
        <w:t xml:space="preserve">. </w:t>
      </w:r>
      <w:r w:rsidR="003E6AC8" w:rsidRPr="003E6AC8">
        <w:rPr>
          <w:rFonts w:ascii="Times New Roman" w:hAnsi="Times New Roman" w:cs="Times New Roman"/>
          <w:sz w:val="20"/>
          <w:szCs w:val="20"/>
        </w:rPr>
        <w:t>[</w:t>
      </w:r>
      <w:r w:rsidRPr="003E6AC8">
        <w:rPr>
          <w:rFonts w:ascii="Times New Roman" w:hAnsi="Times New Roman" w:cs="Times New Roman"/>
          <w:sz w:val="20"/>
          <w:szCs w:val="20"/>
        </w:rPr>
        <w:t>13].</w:t>
      </w:r>
    </w:p>
    <w:p w:rsidR="00C54CEA" w:rsidRPr="003E6AC8" w:rsidRDefault="00C54CE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6AC8">
        <w:rPr>
          <w:rFonts w:ascii="Times New Roman" w:hAnsi="Times New Roman" w:cs="Times New Roman"/>
          <w:sz w:val="20"/>
          <w:szCs w:val="20"/>
        </w:rPr>
        <w:t>Mechanistic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empirical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modeling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further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demonstrates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lime’s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benefits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for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asphalt.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Dynamic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modulus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testing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seventeen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different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mixtures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six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different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project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sites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across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United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States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showed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that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addition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hydrated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increases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dynamic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modulus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HMA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between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17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50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percent.</w:t>
      </w:r>
    </w:p>
    <w:p w:rsidR="00C54CEA" w:rsidRPr="003E6AC8" w:rsidRDefault="00C54CEA" w:rsidP="000A7BCD">
      <w:pPr>
        <w:pStyle w:val="Style"/>
        <w:snapToGrid w:val="0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6AC8">
        <w:rPr>
          <w:rFonts w:ascii="Times New Roman" w:hAnsi="Times New Roman" w:cs="Times New Roman"/>
          <w:sz w:val="20"/>
          <w:szCs w:val="20"/>
        </w:rPr>
        <w:t>A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number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highway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agencies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have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verified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usefulness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with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cold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in-place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recycled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(CIR)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mixtures.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Lime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treatment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CIR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mix</w:t>
      </w:r>
      <w:r w:rsidR="003E6AC8" w:rsidRPr="003E6A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increase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their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initial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strength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which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permits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early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opening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facility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traffic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and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Improves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resistance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to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moisture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damage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which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considerably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increases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functional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performance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pavement.</w:t>
      </w:r>
    </w:p>
    <w:p w:rsidR="00C54CEA" w:rsidRPr="003E6AC8" w:rsidRDefault="00C54CEA" w:rsidP="000A7BCD">
      <w:pPr>
        <w:pStyle w:val="Style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6AC8">
        <w:rPr>
          <w:rFonts w:ascii="Times New Roman" w:hAnsi="Times New Roman" w:cs="Times New Roman"/>
          <w:b/>
          <w:sz w:val="20"/>
          <w:szCs w:val="20"/>
        </w:rPr>
        <w:t>2.3.</w:t>
      </w:r>
      <w:r w:rsidR="003E6AC8" w:rsidRPr="003E6A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Polyethylene</w:t>
      </w:r>
    </w:p>
    <w:p w:rsidR="00C54CEA" w:rsidRPr="003E6AC8" w:rsidRDefault="00C54CEA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hyperlink r:id="rId17" w:tooltip="Thermoplastic" w:history="1">
        <w:r w:rsidRPr="003E6AC8">
          <w:rPr>
            <w:sz w:val="20"/>
            <w:szCs w:val="20"/>
          </w:rPr>
          <w:t>thermoplastic</w:t>
        </w:r>
      </w:hyperlink>
      <w:r w:rsidR="003E6AC8" w:rsidRPr="003E6AC8">
        <w:rPr>
          <w:sz w:val="20"/>
          <w:szCs w:val="20"/>
        </w:rPr>
        <w:t xml:space="preserve"> </w:t>
      </w:r>
      <w:hyperlink r:id="rId18" w:tooltip="Polymer" w:history="1">
        <w:r w:rsidRPr="003E6AC8">
          <w:rPr>
            <w:sz w:val="20"/>
            <w:szCs w:val="20"/>
          </w:rPr>
          <w:t>polymer</w:t>
        </w:r>
      </w:hyperlink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commonly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world.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obtained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hyperlink r:id="rId19" w:tooltip="Polymerization" w:history="1">
        <w:r w:rsidRPr="003E6AC8">
          <w:rPr>
            <w:sz w:val="20"/>
            <w:szCs w:val="20"/>
          </w:rPr>
          <w:t>polymerization</w:t>
        </w:r>
      </w:hyperlink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ethane.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primarily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hyperlink r:id="rId20" w:tooltip="Plastic bag" w:history="1">
        <w:r w:rsidRPr="003E6AC8">
          <w:rPr>
            <w:sz w:val="20"/>
            <w:szCs w:val="20"/>
          </w:rPr>
          <w:t>plastic</w:t>
        </w:r>
        <w:r w:rsidR="003E6AC8" w:rsidRPr="003E6AC8">
          <w:rPr>
            <w:sz w:val="20"/>
            <w:szCs w:val="20"/>
          </w:rPr>
          <w:t xml:space="preserve"> </w:t>
        </w:r>
        <w:r w:rsidRPr="003E6AC8">
          <w:rPr>
            <w:sz w:val="20"/>
            <w:szCs w:val="20"/>
          </w:rPr>
          <w:t>bag</w:t>
        </w:r>
      </w:hyperlink>
      <w:r w:rsidRPr="003E6AC8">
        <w:rPr>
          <w:sz w:val="20"/>
          <w:szCs w:val="20"/>
        </w:rPr>
        <w:t>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hyperlink r:id="rId21" w:tooltip="Geomembranes" w:history="1">
        <w:r w:rsidRPr="003E6AC8">
          <w:rPr>
            <w:sz w:val="20"/>
            <w:szCs w:val="20"/>
          </w:rPr>
          <w:t>geo-membranes</w:t>
        </w:r>
      </w:hyperlink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etc.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semi-crystalline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consists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chains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repeated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small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molecules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produced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combination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ingredient</w:t>
      </w:r>
      <w:r w:rsidR="003E6AC8" w:rsidRPr="003E6AC8">
        <w:rPr>
          <w:sz w:val="20"/>
          <w:szCs w:val="20"/>
        </w:rPr>
        <w:t xml:space="preserve"> </w:t>
      </w:r>
      <w:hyperlink r:id="rId22" w:tooltip="Monomer" w:history="1">
        <w:r w:rsidRPr="003E6AC8">
          <w:rPr>
            <w:sz w:val="20"/>
            <w:szCs w:val="20"/>
          </w:rPr>
          <w:t>monomer</w:t>
        </w:r>
      </w:hyperlink>
      <w:r w:rsidR="003E6AC8" w:rsidRPr="003E6AC8">
        <w:rPr>
          <w:sz w:val="20"/>
          <w:szCs w:val="20"/>
        </w:rPr>
        <w:t xml:space="preserve"> </w:t>
      </w:r>
      <w:hyperlink r:id="rId23" w:tooltip="Ethylene" w:history="1">
        <w:r w:rsidRPr="003E6AC8">
          <w:rPr>
            <w:sz w:val="20"/>
            <w:szCs w:val="20"/>
          </w:rPr>
          <w:t>ethylene</w:t>
        </w:r>
      </w:hyperlink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range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including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good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chemical,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fatigue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molecule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repeated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units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carbon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atoms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hydrogen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atoms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attached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each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carbon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atom.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commonly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known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polythene</w:t>
      </w:r>
      <w:r w:rsidRPr="003E6AC8">
        <w:rPr>
          <w:sz w:val="20"/>
          <w:szCs w:val="20"/>
        </w:rPr>
        <w:t>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although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recognized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scientifically.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ingredients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carbon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hydrogen.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hyperlink r:id="rId24" w:tooltip="Ethene" w:history="1">
        <w:r w:rsidRPr="003E6AC8">
          <w:rPr>
            <w:sz w:val="20"/>
            <w:szCs w:val="20"/>
          </w:rPr>
          <w:t>ethylene</w:t>
        </w:r>
      </w:hyperlink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molecule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(C</w:t>
      </w:r>
      <w:r w:rsidRPr="003E6AC8">
        <w:rPr>
          <w:sz w:val="20"/>
          <w:szCs w:val="20"/>
          <w:vertAlign w:val="subscript"/>
        </w:rPr>
        <w:t>2</w:t>
      </w:r>
      <w:r w:rsidRPr="003E6AC8">
        <w:rPr>
          <w:sz w:val="20"/>
          <w:szCs w:val="20"/>
        </w:rPr>
        <w:t>H</w:t>
      </w:r>
      <w:r w:rsidRPr="003E6AC8">
        <w:rPr>
          <w:sz w:val="20"/>
          <w:szCs w:val="20"/>
          <w:vertAlign w:val="subscript"/>
        </w:rPr>
        <w:t>4</w:t>
      </w:r>
      <w:r w:rsidRPr="003E6AC8">
        <w:rPr>
          <w:sz w:val="20"/>
          <w:szCs w:val="20"/>
        </w:rPr>
        <w:t>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hyperlink r:id="rId25" w:tooltip="Methylenes" w:history="1">
        <w:r w:rsidRPr="003E6AC8">
          <w:rPr>
            <w:sz w:val="20"/>
            <w:szCs w:val="20"/>
          </w:rPr>
          <w:t>CH</w:t>
        </w:r>
        <w:r w:rsidRPr="003E6AC8">
          <w:rPr>
            <w:sz w:val="20"/>
            <w:szCs w:val="20"/>
            <w:vertAlign w:val="subscript"/>
          </w:rPr>
          <w:t>2</w:t>
        </w:r>
        <w:r w:rsidR="003E6AC8" w:rsidRPr="003E6AC8">
          <w:rPr>
            <w:sz w:val="20"/>
            <w:szCs w:val="20"/>
          </w:rPr>
          <w:t xml:space="preserve"> </w:t>
        </w:r>
        <w:r w:rsidRPr="003E6AC8">
          <w:rPr>
            <w:sz w:val="20"/>
            <w:szCs w:val="20"/>
          </w:rPr>
          <w:t>groups</w:t>
        </w:r>
      </w:hyperlink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connected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double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bond.</w:t>
      </w:r>
    </w:p>
    <w:p w:rsidR="000A7BCD" w:rsidRDefault="000A7BCD" w:rsidP="000A7BCD">
      <w:pPr>
        <w:pStyle w:val="Style"/>
        <w:snapToGrid w:val="0"/>
        <w:jc w:val="center"/>
        <w:rPr>
          <w:rFonts w:ascii="Times New Roman" w:eastAsiaTheme="minorEastAsia" w:hAnsi="Times New Roman" w:cs="Times New Roman"/>
          <w:sz w:val="20"/>
          <w:lang w:eastAsia="zh-CN"/>
        </w:rPr>
      </w:pPr>
    </w:p>
    <w:p w:rsidR="00C54CEA" w:rsidRPr="003E6AC8" w:rsidRDefault="00747073" w:rsidP="000A7BCD">
      <w:pPr>
        <w:pStyle w:val="Style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AF127D" w:rsidRPr="00747073">
          <w:rPr>
            <w:rFonts w:ascii="Times New Roman" w:hAnsi="Times New Roman" w:cs="Times New Roman"/>
            <w:noProof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i1025" type="#_x0000_t75" alt="http://upload.wikimedia.org/wikipedia/commons/thumb/c/c5/Polyethylene-repeat-2D.png/220px-Polyethylene-repeat-2D.png" style="width:175.3pt;height:141.5pt;visibility:visible" o:button="t">
              <v:fill o:detectmouseclick="t"/>
              <v:imagedata r:id="rId27" o:title="220px-Polyethylene-repeat-2D"/>
            </v:shape>
          </w:pict>
        </w:r>
      </w:hyperlink>
    </w:p>
    <w:p w:rsidR="00C54CEA" w:rsidRDefault="00C54CEA" w:rsidP="000A7BCD">
      <w:pPr>
        <w:pStyle w:val="Style"/>
        <w:snapToGrid w:val="0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3E6AC8">
        <w:rPr>
          <w:rFonts w:ascii="Times New Roman" w:hAnsi="Times New Roman" w:cs="Times New Roman"/>
          <w:sz w:val="20"/>
          <w:szCs w:val="20"/>
        </w:rPr>
        <w:t>Fig.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1: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The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repeating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unit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sz w:val="20"/>
          <w:szCs w:val="20"/>
        </w:rPr>
        <w:t>polyethylene</w:t>
      </w:r>
    </w:p>
    <w:p w:rsidR="000A7BCD" w:rsidRPr="000A7BCD" w:rsidRDefault="000A7BCD" w:rsidP="000A7BCD">
      <w:pPr>
        <w:pStyle w:val="Style"/>
        <w:snapToGrid w:val="0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C54CEA" w:rsidRPr="003E6AC8" w:rsidRDefault="00C54CEA" w:rsidP="000A7BCD">
      <w:pPr>
        <w:pStyle w:val="Style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6AC8">
        <w:rPr>
          <w:rFonts w:ascii="Times New Roman" w:hAnsi="Times New Roman" w:cs="Times New Roman"/>
          <w:b/>
          <w:bCs/>
          <w:sz w:val="20"/>
          <w:szCs w:val="20"/>
        </w:rPr>
        <w:t>2.3.1.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Use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Polyethylene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3E6AC8" w:rsidRPr="003E6A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6AC8">
        <w:rPr>
          <w:rFonts w:ascii="Times New Roman" w:hAnsi="Times New Roman" w:cs="Times New Roman"/>
          <w:b/>
          <w:bCs/>
          <w:sz w:val="20"/>
          <w:szCs w:val="20"/>
        </w:rPr>
        <w:t>Asphalt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Hung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Yeh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al.,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their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aimed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evaluate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Dynamic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Shear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Rheometer</w:t>
      </w:r>
      <w:proofErr w:type="spellEnd"/>
      <w:r w:rsidRPr="003E6AC8">
        <w:rPr>
          <w:sz w:val="20"/>
          <w:szCs w:val="20"/>
        </w:rPr>
        <w:t>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characterized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intermediate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conducted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from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90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corresponding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phase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angle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(δ),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complex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modulus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(G*),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storage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modulus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(G')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loss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modulus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(G")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obtained.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contribution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estimated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selecting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stiffness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modulus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G*/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Sinδ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G*/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Sinδ</w:t>
      </w:r>
      <w:proofErr w:type="spellEnd"/>
      <w:r w:rsidRPr="003E6AC8">
        <w:rPr>
          <w:sz w:val="20"/>
          <w:szCs w:val="20"/>
        </w:rPr>
        <w:t>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effect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change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G*/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Sinδ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observed.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G*/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Sinδ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polymer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concentration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decreased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G*/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Sinδ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blend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polymer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i.e.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MPE.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significant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change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observed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between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blend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frequencies.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concluded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similar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regarding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studies.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behaved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like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stiffer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outcomes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their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research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can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summarized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[18</w:t>
      </w:r>
      <w:r w:rsidRPr="003E6AC8">
        <w:rPr>
          <w:sz w:val="20"/>
          <w:szCs w:val="20"/>
        </w:rPr>
        <w:t>]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"The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addition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percentages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frequencies,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does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significantly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elastic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resilience".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3E6AC8">
        <w:rPr>
          <w:bCs/>
          <w:sz w:val="20"/>
          <w:szCs w:val="20"/>
        </w:rPr>
        <w:t>Serkan</w:t>
      </w:r>
      <w:proofErr w:type="spellEnd"/>
      <w:r w:rsidR="003E6AC8" w:rsidRPr="003E6AC8">
        <w:rPr>
          <w:bCs/>
          <w:sz w:val="20"/>
          <w:szCs w:val="20"/>
        </w:rPr>
        <w:t xml:space="preserve"> </w:t>
      </w:r>
      <w:proofErr w:type="spellStart"/>
      <w:r w:rsidRPr="003E6AC8">
        <w:rPr>
          <w:bCs/>
          <w:sz w:val="20"/>
          <w:szCs w:val="20"/>
        </w:rPr>
        <w:t>Tapkın</w:t>
      </w:r>
      <w:proofErr w:type="spellEnd"/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(2009)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studied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the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effect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polypropylene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fibers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observed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noticeable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marshall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stability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</w:t>
      </w:r>
      <w:r w:rsidR="00232793" w:rsidRPr="003E6AC8">
        <w:rPr>
          <w:sz w:val="20"/>
          <w:szCs w:val="20"/>
        </w:rPr>
        <w:t>or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fiber-reinforced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="00232793" w:rsidRPr="003E6AC8">
        <w:rPr>
          <w:sz w:val="20"/>
          <w:szCs w:val="20"/>
        </w:rPr>
        <w:t>[19</w:t>
      </w:r>
      <w:r w:rsidRPr="003E6AC8">
        <w:rPr>
          <w:sz w:val="20"/>
          <w:szCs w:val="20"/>
        </w:rPr>
        <w:t>].</w:t>
      </w:r>
      <w:r w:rsidR="003E6AC8" w:rsidRPr="003E6AC8">
        <w:rPr>
          <w:sz w:val="20"/>
          <w:szCs w:val="20"/>
        </w:rPr>
        <w:t xml:space="preserve"> 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Muhammad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T.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Awwad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Lina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Shbeeb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(2007)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additive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determine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suitable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[8].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i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un-grinded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form.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heated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coarse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enough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level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sticks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surface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concluded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1-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Bulk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certain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reaches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peak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i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e.,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bulk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achieved.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started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decline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significantly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afterwards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except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gave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bulk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2.28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gm/cm³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12%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bulk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2.27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gm/cm³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attained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state)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16%.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2-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gave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stability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2347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kg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12%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form.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stability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18%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further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content.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3-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"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few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exceptions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8%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modification".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continuous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reported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grinded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state.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4-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air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voids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first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decreased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until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reached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started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increase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content.“Generally,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air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voids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mixes.”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lastRenderedPageBreak/>
        <w:t>5-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optimum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satisfied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criteria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having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Marshall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Stability,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bulk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air-voids,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determined.</w:t>
      </w:r>
    </w:p>
    <w:p w:rsidR="00C54CE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Lu,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Isaccson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J.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Ekbald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(1997)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prepared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modifying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recycled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pyrolytic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oil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residue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derived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from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tyres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found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optimum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additives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10%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pyrolytic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oil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[12]</w:t>
      </w:r>
    </w:p>
    <w:p w:rsidR="00C3333A" w:rsidRPr="003E6AC8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Hinislioglu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(2004)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worked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optimum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percentage,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regarding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mechanical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found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mechanical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165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minutes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[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7].</w:t>
      </w:r>
    </w:p>
    <w:p w:rsidR="00C54CEA" w:rsidRPr="003E6AC8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3. Experimental Material</w:t>
      </w:r>
    </w:p>
    <w:p w:rsidR="00C54CEA" w:rsidRPr="003E6AC8" w:rsidRDefault="00C54CEA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3.1.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Aggregates</w:t>
      </w:r>
    </w:p>
    <w:p w:rsidR="00C54CEA" w:rsidRDefault="00C54CEA" w:rsidP="000A7BCD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obtained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from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quarry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Margallah</w:t>
      </w:r>
      <w:proofErr w:type="spellEnd"/>
      <w:r w:rsidRPr="003E6AC8">
        <w:rPr>
          <w:sz w:val="20"/>
          <w:szCs w:val="20"/>
        </w:rPr>
        <w:t>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supplied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sizes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particles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sieved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laboratory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desired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sizes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according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trial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gradation.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trial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blend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selected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NHA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class-A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master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band.</w:t>
      </w:r>
    </w:p>
    <w:p w:rsidR="00C54CEA" w:rsidRPr="003E6AC8" w:rsidRDefault="00C54CEA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lastRenderedPageBreak/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according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NHA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Class-A</w:t>
      </w:r>
    </w:p>
    <w:p w:rsidR="00C54CEA" w:rsidRDefault="00AF127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noProof/>
          <w:sz w:val="20"/>
          <w:szCs w:val="20"/>
          <w:lang w:eastAsia="zh-CN"/>
        </w:rPr>
      </w:pPr>
      <w:r w:rsidRPr="00747073">
        <w:rPr>
          <w:noProof/>
          <w:sz w:val="20"/>
          <w:szCs w:val="20"/>
          <w:lang w:eastAsia="en-US"/>
        </w:rPr>
        <w:pict>
          <v:shape id="Picture 3" o:spid="_x0000_i1026" type="#_x0000_t75" style="width:198.45pt;height:97.05pt;visibility:visible">
            <v:imagedata r:id="rId28" o:title=""/>
          </v:shape>
        </w:pict>
      </w:r>
    </w:p>
    <w:p w:rsidR="000A7BC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C54CEA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pict>
          <v:shape id="Picture 8" o:spid="_x0000_i1027" type="#_x0000_t75" style="width:198.45pt;height:128.95pt;visibility:visible">
            <v:imagedata r:id="rId29" o:title=""/>
          </v:shape>
        </w:pict>
      </w:r>
    </w:p>
    <w:p w:rsidR="00446E0A" w:rsidRDefault="00446E0A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Curve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NHA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class-A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gradation</w:t>
      </w:r>
    </w:p>
    <w:p w:rsidR="000A7BCD" w:rsidRPr="003E6AC8" w:rsidRDefault="000A7BCD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  <w:lang w:eastAsia="zh-CN"/>
        </w:rPr>
      </w:pPr>
    </w:p>
    <w:p w:rsidR="00446E0A" w:rsidRPr="003E6AC8" w:rsidRDefault="00446E0A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3.2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Asphalt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Binders</w:t>
      </w:r>
    </w:p>
    <w:p w:rsidR="000A7BCD" w:rsidRDefault="000A7BCD" w:rsidP="000A7BCD">
      <w:pPr>
        <w:pStyle w:val="NormalWeb"/>
        <w:snapToGrid w:val="0"/>
        <w:spacing w:after="0" w:line="240" w:lineRule="auto"/>
        <w:jc w:val="center"/>
        <w:rPr>
          <w:sz w:val="20"/>
          <w:szCs w:val="20"/>
        </w:rPr>
        <w:sectPr w:rsidR="000A7BCD" w:rsidSect="000A7BCD">
          <w:headerReference w:type="default" r:id="rId30"/>
          <w:footerReference w:type="even" r:id="rId31"/>
          <w:footerReference w:type="default" r:id="rId3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A7BCD" w:rsidRDefault="000A7BCD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  <w:lang w:eastAsia="zh-CN"/>
        </w:rPr>
      </w:pPr>
    </w:p>
    <w:p w:rsidR="00446E0A" w:rsidRPr="003E6AC8" w:rsidRDefault="00446E0A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</w:rPr>
      </w:pP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60/70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865"/>
        <w:gridCol w:w="1311"/>
        <w:gridCol w:w="2344"/>
        <w:gridCol w:w="1954"/>
      </w:tblGrid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Parameter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Measured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Standard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(ASTM)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Max/Min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Ductility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(cm)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100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D1134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Flash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point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(°C)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232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D92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Penetration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(1/10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mm)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60-70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D5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--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Loss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Heating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(%)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163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0.8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D6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Max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Penetration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after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loss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heating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(1/10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mm)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54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D5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040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Ductility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(cm)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after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loss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heating</w:t>
            </w:r>
          </w:p>
        </w:tc>
        <w:tc>
          <w:tcPr>
            <w:tcW w:w="692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50</w:t>
            </w:r>
          </w:p>
        </w:tc>
        <w:tc>
          <w:tcPr>
            <w:tcW w:w="123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D113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</w:tbl>
    <w:p w:rsidR="00D11C4B" w:rsidRPr="003E6AC8" w:rsidRDefault="00D11C4B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</w:rPr>
      </w:pPr>
    </w:p>
    <w:p w:rsidR="00667FBC" w:rsidRPr="003E6AC8" w:rsidRDefault="00667FBC" w:rsidP="000A7BCD">
      <w:pPr>
        <w:shd w:val="clear" w:color="auto" w:fill="FFFFFF"/>
        <w:suppressAutoHyphens w:val="0"/>
        <w:snapToGrid w:val="0"/>
        <w:jc w:val="center"/>
        <w:rPr>
          <w:sz w:val="20"/>
          <w:szCs w:val="20"/>
        </w:rPr>
      </w:pP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PMB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</w:t>
      </w:r>
      <w:proofErr w:type="spellStart"/>
      <w:r w:rsidRPr="003E6AC8">
        <w:rPr>
          <w:sz w:val="20"/>
          <w:szCs w:val="20"/>
        </w:rPr>
        <w:t>Elvaloy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0.8%)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575"/>
        <w:gridCol w:w="1567"/>
        <w:gridCol w:w="2332"/>
      </w:tblGrid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Parameter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Measured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Max/Min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Softening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Point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(°C)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60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Flash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point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(°C)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250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Consistency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60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(Pa)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1500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Loss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Heating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(%)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0.6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Max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Viscosity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165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(Pa)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0.75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Min</w:t>
            </w:r>
          </w:p>
        </w:tc>
      </w:tr>
      <w:tr w:rsidR="00667FBC" w:rsidRPr="003E6AC8" w:rsidTr="003E6AC8">
        <w:trPr>
          <w:jc w:val="center"/>
        </w:trPr>
        <w:tc>
          <w:tcPr>
            <w:tcW w:w="294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Stiffness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°C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</w:t>
            </w:r>
            <w:proofErr w:type="spellStart"/>
            <w:r w:rsidRPr="003E6AC8">
              <w:rPr>
                <w:sz w:val="20"/>
                <w:szCs w:val="20"/>
              </w:rPr>
              <w:t>KPa</w:t>
            </w:r>
            <w:proofErr w:type="spellEnd"/>
            <w:r w:rsidRPr="003E6AC8">
              <w:rPr>
                <w:sz w:val="20"/>
                <w:szCs w:val="20"/>
              </w:rPr>
              <w:t>)</w:t>
            </w:r>
          </w:p>
        </w:tc>
        <w:tc>
          <w:tcPr>
            <w:tcW w:w="827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130</w:t>
            </w:r>
          </w:p>
        </w:tc>
        <w:tc>
          <w:tcPr>
            <w:tcW w:w="1231" w:type="pct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Max</w:t>
            </w:r>
          </w:p>
        </w:tc>
      </w:tr>
    </w:tbl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</w:pPr>
    </w:p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  <w:sectPr w:rsidR="000A7BCD" w:rsidSect="003E6AC8">
          <w:headerReference w:type="default" r:id="rId33"/>
          <w:footerReference w:type="even" r:id="rId34"/>
          <w:footerReference w:type="default" r:id="rId3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A7BCD" w:rsidRDefault="000A7BCD" w:rsidP="000A7BCD">
      <w:pPr>
        <w:suppressAutoHyphens w:val="0"/>
        <w:snapToGrid w:val="0"/>
        <w:ind w:firstLine="425"/>
        <w:jc w:val="both"/>
        <w:rPr>
          <w:b/>
          <w:sz w:val="20"/>
          <w:szCs w:val="20"/>
          <w:lang w:eastAsia="zh-CN"/>
        </w:rPr>
      </w:pPr>
      <w:r w:rsidRPr="003E6AC8">
        <w:rPr>
          <w:sz w:val="20"/>
          <w:szCs w:val="20"/>
        </w:rPr>
        <w:lastRenderedPageBreak/>
        <w:t xml:space="preserve">Two asphalt binders, one unmodified of 60/70 penetration grade and the other polymer modified, were used in this research. The binder content used for all the mixes was 4.3%. The unmodified asphalt binder and PMB (polymer modified bitumen) modified with 0.8% </w:t>
      </w:r>
      <w:proofErr w:type="spellStart"/>
      <w:r w:rsidRPr="003E6AC8">
        <w:rPr>
          <w:sz w:val="20"/>
          <w:szCs w:val="20"/>
        </w:rPr>
        <w:t>Elvaloy</w:t>
      </w:r>
      <w:proofErr w:type="spellEnd"/>
      <w:r w:rsidRPr="003E6AC8">
        <w:rPr>
          <w:sz w:val="20"/>
          <w:szCs w:val="20"/>
        </w:rPr>
        <w:t xml:space="preserve"> was supplied by the </w:t>
      </w:r>
      <w:proofErr w:type="spellStart"/>
      <w:r w:rsidRPr="003E6AC8">
        <w:rPr>
          <w:sz w:val="20"/>
          <w:szCs w:val="20"/>
        </w:rPr>
        <w:t>Attock</w:t>
      </w:r>
      <w:proofErr w:type="spellEnd"/>
      <w:r w:rsidRPr="003E6AC8">
        <w:rPr>
          <w:sz w:val="20"/>
          <w:szCs w:val="20"/>
        </w:rPr>
        <w:t xml:space="preserve"> Oil Refinery, Rawalpindi. The PMB modified </w:t>
      </w:r>
      <w:r w:rsidRPr="003E6AC8">
        <w:rPr>
          <w:sz w:val="20"/>
          <w:szCs w:val="20"/>
        </w:rPr>
        <w:lastRenderedPageBreak/>
        <w:t xml:space="preserve">with 0.8% </w:t>
      </w:r>
      <w:proofErr w:type="spellStart"/>
      <w:r w:rsidRPr="003E6AC8">
        <w:rPr>
          <w:sz w:val="20"/>
          <w:szCs w:val="20"/>
        </w:rPr>
        <w:t>Elvaloy</w:t>
      </w:r>
      <w:proofErr w:type="spellEnd"/>
      <w:r w:rsidRPr="003E6AC8">
        <w:rPr>
          <w:sz w:val="20"/>
          <w:szCs w:val="20"/>
        </w:rPr>
        <w:t xml:space="preserve"> is an example of AOR products developed specifically for the loading and prevailing environmental conditions of Pakistan. This is a polymer-based binder designed to produce a flexible, workable binder which results in a rut and fatigue crack resistant mix of HMA when used in road construction. The properties of both the binders are </w:t>
      </w:r>
      <w:r w:rsidRPr="003E6AC8">
        <w:rPr>
          <w:sz w:val="20"/>
          <w:szCs w:val="20"/>
        </w:rPr>
        <w:lastRenderedPageBreak/>
        <w:t xml:space="preserve">given in the table 3.2 and 3.3 as copied from the website of </w:t>
      </w:r>
      <w:proofErr w:type="spellStart"/>
      <w:r w:rsidRPr="003E6AC8">
        <w:rPr>
          <w:sz w:val="20"/>
          <w:szCs w:val="20"/>
        </w:rPr>
        <w:t>Attock</w:t>
      </w:r>
      <w:proofErr w:type="spellEnd"/>
      <w:r w:rsidRPr="003E6AC8">
        <w:rPr>
          <w:sz w:val="20"/>
          <w:szCs w:val="20"/>
        </w:rPr>
        <w:t xml:space="preserve"> Refinery.</w:t>
      </w:r>
    </w:p>
    <w:p w:rsidR="00667FBC" w:rsidRPr="003E6AC8" w:rsidRDefault="00667FBC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3.3.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Low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Density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Polyethylene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(LDPE)</w:t>
      </w:r>
    </w:p>
    <w:p w:rsidR="00667FBC" w:rsidRPr="003E6AC8" w:rsidRDefault="00667FBC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additive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(LDPE)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proportion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weight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determine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optimum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content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Marshall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(4"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dia.)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UTM-5P.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accumulated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strains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Accumulated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value.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words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LDPE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indicates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Figure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</w:t>
      </w:r>
      <w:r w:rsidR="003E6AC8" w:rsidRPr="003E6AC8">
        <w:rPr>
          <w:color w:val="FF0000"/>
          <w:sz w:val="20"/>
          <w:szCs w:val="20"/>
        </w:rPr>
        <w:t xml:space="preserve"> </w:t>
      </w:r>
      <w:r w:rsidRPr="003E6AC8">
        <w:rPr>
          <w:sz w:val="20"/>
          <w:szCs w:val="20"/>
        </w:rPr>
        <w:t>show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relationship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between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accumulated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%age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polythene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samples.</w:t>
      </w:r>
    </w:p>
    <w:p w:rsidR="000A7BCD" w:rsidRDefault="000A7BC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  <w:sectPr w:rsidR="000A7BCD" w:rsidSect="000A7BCD">
          <w:headerReference w:type="default" r:id="rId36"/>
          <w:footerReference w:type="even" r:id="rId37"/>
          <w:footerReference w:type="default" r:id="rId3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D11C4B" w:rsidRPr="003E6AC8" w:rsidRDefault="00D11C4B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667FBC" w:rsidRPr="003E6AC8" w:rsidRDefault="00667FBC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Relationship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between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Accumulated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Polythene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879"/>
        <w:gridCol w:w="4595"/>
      </w:tblGrid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Amount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of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Polythene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(%)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Accumulated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Strain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(%)</w:t>
            </w:r>
          </w:p>
        </w:tc>
      </w:tr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</w:t>
            </w:r>
            <w:r w:rsidR="003E6AC8" w:rsidRPr="003E6A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1.4600</w:t>
            </w:r>
          </w:p>
        </w:tc>
      </w:tr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10</w:t>
            </w:r>
            <w:r w:rsidR="003E6AC8" w:rsidRPr="003E6A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1.2804</w:t>
            </w:r>
          </w:p>
        </w:tc>
      </w:tr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15</w:t>
            </w:r>
          </w:p>
        </w:tc>
        <w:tc>
          <w:tcPr>
            <w:tcW w:w="242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1.1638</w:t>
            </w:r>
          </w:p>
        </w:tc>
      </w:tr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20</w:t>
            </w:r>
          </w:p>
        </w:tc>
        <w:tc>
          <w:tcPr>
            <w:tcW w:w="242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1.1271</w:t>
            </w:r>
          </w:p>
        </w:tc>
      </w:tr>
      <w:tr w:rsidR="00667FBC" w:rsidRPr="003E6AC8" w:rsidTr="003E6AC8">
        <w:trPr>
          <w:jc w:val="center"/>
        </w:trPr>
        <w:tc>
          <w:tcPr>
            <w:tcW w:w="257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5" w:type="pct"/>
            <w:shd w:val="clear" w:color="auto" w:fill="auto"/>
            <w:noWrap/>
            <w:vAlign w:val="center"/>
          </w:tcPr>
          <w:p w:rsidR="00667FBC" w:rsidRPr="003E6AC8" w:rsidRDefault="00667FBC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1.2020</w:t>
            </w:r>
          </w:p>
        </w:tc>
      </w:tr>
    </w:tbl>
    <w:p w:rsidR="000A7BCD" w:rsidRDefault="000A7BC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noProof/>
          <w:sz w:val="20"/>
          <w:szCs w:val="20"/>
          <w:lang w:eastAsia="en-US"/>
        </w:rPr>
      </w:pPr>
    </w:p>
    <w:p w:rsidR="000A7BCD" w:rsidRDefault="000A7BC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noProof/>
          <w:sz w:val="20"/>
          <w:szCs w:val="20"/>
          <w:lang w:eastAsia="en-US"/>
        </w:rPr>
        <w:sectPr w:rsidR="000A7BCD" w:rsidSect="003E6AC8">
          <w:headerReference w:type="default" r:id="rId39"/>
          <w:footerReference w:type="even" r:id="rId40"/>
          <w:footerReference w:type="default" r:id="rId4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67FBC" w:rsidRPr="003E6AC8" w:rsidRDefault="00AF127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lastRenderedPageBreak/>
        <w:pict>
          <v:shape id="Picture 11" o:spid="_x0000_i1028" type="#_x0000_t75" style="width:198.45pt;height:132.1pt;visibility:visible">
            <v:imagedata r:id="rId42" o:title=""/>
          </v:shape>
        </w:pict>
      </w:r>
    </w:p>
    <w:p w:rsidR="00667FBC" w:rsidRDefault="00667FBC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Relation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between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Accumulated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Polythene</w:t>
      </w:r>
    </w:p>
    <w:p w:rsidR="000A7BC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</w:p>
    <w:p w:rsidR="00667FBC" w:rsidRPr="003E6AC8" w:rsidRDefault="00667FBC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3.4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Hydrated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Lime</w:t>
      </w:r>
    </w:p>
    <w:p w:rsidR="00667FBC" w:rsidRPr="003E6AC8" w:rsidRDefault="00667FBC" w:rsidP="000A7BCD">
      <w:pPr>
        <w:suppressAutoHyphens w:val="0"/>
        <w:snapToGrid w:val="0"/>
        <w:ind w:firstLine="425"/>
        <w:jc w:val="both"/>
        <w:rPr>
          <w:b/>
          <w:sz w:val="20"/>
          <w:szCs w:val="20"/>
        </w:rPr>
      </w:pPr>
      <w:r w:rsidRPr="003E6AC8">
        <w:rPr>
          <w:sz w:val="20"/>
          <w:szCs w:val="20"/>
        </w:rPr>
        <w:lastRenderedPageBreak/>
        <w:t>Hydrated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amount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1%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weight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total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recommended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National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Association.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introduced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before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heating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preparation.</w:t>
      </w:r>
    </w:p>
    <w:p w:rsidR="00667FBC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4. Methodology</w:t>
      </w:r>
    </w:p>
    <w:p w:rsidR="003E6AC8" w:rsidRPr="003E6AC8" w:rsidRDefault="00667FBC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4.1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Sample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Preparation</w:t>
      </w:r>
    </w:p>
    <w:p w:rsidR="00667FBC" w:rsidRPr="003E6AC8" w:rsidRDefault="003E6AC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P</w:t>
      </w:r>
      <w:r w:rsidR="00667FBC" w:rsidRPr="003E6AC8">
        <w:rPr>
          <w:sz w:val="20"/>
          <w:szCs w:val="20"/>
        </w:rPr>
        <w:t>reparation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samples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involve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sieve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analysis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separate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aggregates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into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frictions,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mixing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these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fractions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according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required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gradation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heating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mix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along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with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asphalt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binder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compaction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temperature.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Sieve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analysis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performed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manually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shown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Figure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2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according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NHA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Class-A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gradation.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gradation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quantity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each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aggregate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fraction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is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shown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667FBC" w:rsidRPr="003E6AC8">
        <w:rPr>
          <w:sz w:val="20"/>
          <w:szCs w:val="20"/>
        </w:rPr>
        <w:t>Table</w:t>
      </w:r>
      <w:r w:rsidRPr="003E6AC8">
        <w:rPr>
          <w:sz w:val="20"/>
          <w:szCs w:val="20"/>
        </w:rPr>
        <w:t xml:space="preserve"> </w:t>
      </w:r>
      <w:r w:rsidR="001E642F" w:rsidRPr="003E6AC8">
        <w:rPr>
          <w:sz w:val="20"/>
          <w:szCs w:val="20"/>
        </w:rPr>
        <w:t>5</w:t>
      </w:r>
      <w:r w:rsidR="00667FBC" w:rsidRPr="003E6AC8">
        <w:rPr>
          <w:sz w:val="20"/>
          <w:szCs w:val="20"/>
        </w:rPr>
        <w:t>.</w:t>
      </w:r>
    </w:p>
    <w:p w:rsidR="000A7BCD" w:rsidRDefault="000A7BCD" w:rsidP="000A7BCD">
      <w:pPr>
        <w:suppressAutoHyphens w:val="0"/>
        <w:snapToGrid w:val="0"/>
        <w:jc w:val="center"/>
        <w:rPr>
          <w:sz w:val="20"/>
          <w:szCs w:val="20"/>
        </w:rPr>
        <w:sectPr w:rsidR="000A7BCD" w:rsidSect="000A7BCD">
          <w:headerReference w:type="default" r:id="rId43"/>
          <w:footerReference w:type="even" r:id="rId44"/>
          <w:footerReference w:type="default" r:id="rId4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A7BCD" w:rsidRDefault="000A7BCD" w:rsidP="000A7BCD">
      <w:pPr>
        <w:suppressAutoHyphens w:val="0"/>
        <w:snapToGrid w:val="0"/>
        <w:jc w:val="center"/>
        <w:rPr>
          <w:sz w:val="20"/>
          <w:szCs w:val="20"/>
          <w:lang w:eastAsia="zh-CN"/>
        </w:rPr>
      </w:pPr>
    </w:p>
    <w:p w:rsidR="001E642F" w:rsidRPr="003E6AC8" w:rsidRDefault="001E642F" w:rsidP="000A7BCD">
      <w:pPr>
        <w:suppressAutoHyphens w:val="0"/>
        <w:snapToGrid w:val="0"/>
        <w:jc w:val="center"/>
        <w:rPr>
          <w:sz w:val="20"/>
          <w:szCs w:val="20"/>
        </w:rPr>
      </w:pP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NHA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Class-A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391"/>
        <w:gridCol w:w="2547"/>
        <w:gridCol w:w="2058"/>
        <w:gridCol w:w="2478"/>
      </w:tblGrid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Sieve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Sizes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mm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(inch)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Trial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Blend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(%age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Passing)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Trial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Blend</w:t>
            </w:r>
          </w:p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(%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retained)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Wt.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used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for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each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sample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(gm)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25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(1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inch)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100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19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(3/4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inch)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95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598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9.5mm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(3/8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inch)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63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37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3828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4.75mm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(No.4)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42.5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57.5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2452.5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2.36mm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(No.8)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29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71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1615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0.3mm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(No.50)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8.5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91.5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2452.5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0.075mm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(No.200)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95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418.5</w:t>
            </w:r>
          </w:p>
        </w:tc>
      </w:tr>
      <w:tr w:rsidR="006F1BE4" w:rsidRPr="003E6AC8" w:rsidTr="003E6AC8">
        <w:trPr>
          <w:jc w:val="center"/>
        </w:trPr>
        <w:tc>
          <w:tcPr>
            <w:tcW w:w="1262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Pan</w:t>
            </w:r>
          </w:p>
        </w:tc>
        <w:tc>
          <w:tcPr>
            <w:tcW w:w="1344" w:type="pct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100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BE4" w:rsidRPr="003E6AC8" w:rsidRDefault="006F1BE4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598</w:t>
            </w:r>
          </w:p>
        </w:tc>
      </w:tr>
    </w:tbl>
    <w:p w:rsidR="000A7BCD" w:rsidRDefault="000A7BCD" w:rsidP="000A7BCD">
      <w:pPr>
        <w:suppressAutoHyphens w:val="0"/>
        <w:snapToGrid w:val="0"/>
        <w:ind w:firstLine="425"/>
        <w:jc w:val="both"/>
        <w:rPr>
          <w:bCs/>
          <w:sz w:val="20"/>
          <w:szCs w:val="20"/>
        </w:rPr>
      </w:pPr>
    </w:p>
    <w:p w:rsidR="000A7BCD" w:rsidRDefault="000A7BCD" w:rsidP="000A7BCD">
      <w:pPr>
        <w:suppressAutoHyphens w:val="0"/>
        <w:snapToGrid w:val="0"/>
        <w:ind w:firstLine="425"/>
        <w:jc w:val="both"/>
        <w:rPr>
          <w:bCs/>
          <w:sz w:val="20"/>
          <w:szCs w:val="20"/>
        </w:rPr>
        <w:sectPr w:rsidR="000A7BCD" w:rsidSect="003E6AC8">
          <w:headerReference w:type="default" r:id="rId46"/>
          <w:footerReference w:type="even" r:id="rId47"/>
          <w:footerReference w:type="default" r:id="rId4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71E57" w:rsidRPr="003E6AC8" w:rsidRDefault="00F346CA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bCs/>
          <w:sz w:val="20"/>
          <w:szCs w:val="20"/>
        </w:rPr>
        <w:lastRenderedPageBreak/>
        <w:t>Test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specimens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were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prepared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in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the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laboratory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using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Roller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Compactor.</w:t>
      </w:r>
      <w:r w:rsidR="003E6AC8" w:rsidRPr="003E6AC8">
        <w:rPr>
          <w:bCs/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roller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done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four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stages.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first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stage,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pressure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(200kPa)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cycles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second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stage,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further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pressure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(500kPa)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cycles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</w:t>
      </w:r>
      <w:r w:rsidRPr="003E6AC8">
        <w:rPr>
          <w:sz w:val="20"/>
          <w:szCs w:val="20"/>
          <w:vertAlign w:val="superscript"/>
        </w:rPr>
        <w:t>rd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stage,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further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pressure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(400kPa)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cycles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</w:t>
      </w:r>
      <w:r w:rsidRPr="003E6AC8">
        <w:rPr>
          <w:sz w:val="20"/>
          <w:szCs w:val="20"/>
          <w:vertAlign w:val="superscript"/>
        </w:rPr>
        <w:t>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final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stage;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pressure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(300kPa)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cycles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Size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specimen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305mm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305mm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50mm</w:t>
      </w:r>
      <w:r w:rsidR="000A7BCD" w:rsidRPr="003E6AC8">
        <w:rPr>
          <w:sz w:val="20"/>
          <w:szCs w:val="20"/>
        </w:rPr>
        <w:t>.</w:t>
      </w:r>
      <w:r w:rsidR="000A7BCD">
        <w:rPr>
          <w:sz w:val="20"/>
          <w:szCs w:val="20"/>
        </w:rPr>
        <w:t xml:space="preserve"> </w:t>
      </w:r>
      <w:r w:rsidR="000A7BCD" w:rsidRPr="003E6AC8">
        <w:rPr>
          <w:sz w:val="20"/>
          <w:szCs w:val="20"/>
        </w:rPr>
        <w:t>T</w:t>
      </w:r>
      <w:r w:rsidRPr="003E6AC8">
        <w:rPr>
          <w:sz w:val="20"/>
          <w:szCs w:val="20"/>
        </w:rPr>
        <w:t>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during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compaction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150</w:t>
      </w:r>
      <w:r w:rsidRPr="003E6AC8">
        <w:rPr>
          <w:sz w:val="20"/>
          <w:szCs w:val="20"/>
          <w:vertAlign w:val="superscript"/>
        </w:rPr>
        <w:t>0</w:t>
      </w:r>
      <w:r w:rsidRPr="003E6AC8">
        <w:rPr>
          <w:sz w:val="20"/>
          <w:szCs w:val="20"/>
        </w:rPr>
        <w:t>C.</w:t>
      </w:r>
    </w:p>
    <w:p w:rsidR="000F099F" w:rsidRPr="003E6AC8" w:rsidRDefault="000F099F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Four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prepared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total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number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prepared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16.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details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given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6.</w:t>
      </w:r>
    </w:p>
    <w:p w:rsidR="000A7BCD" w:rsidRDefault="000A7BCD" w:rsidP="000A7BCD">
      <w:pPr>
        <w:suppressAutoHyphens w:val="0"/>
        <w:snapToGrid w:val="0"/>
        <w:jc w:val="center"/>
        <w:rPr>
          <w:sz w:val="20"/>
          <w:szCs w:val="20"/>
        </w:rPr>
        <w:sectPr w:rsidR="000A7BCD" w:rsidSect="000A7BCD">
          <w:headerReference w:type="default" r:id="rId49"/>
          <w:footerReference w:type="even" r:id="rId50"/>
          <w:footerReference w:type="default" r:id="rId5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F099F" w:rsidRPr="003E6AC8" w:rsidRDefault="000F099F" w:rsidP="000A7BCD">
      <w:pPr>
        <w:suppressAutoHyphens w:val="0"/>
        <w:snapToGrid w:val="0"/>
        <w:jc w:val="center"/>
        <w:rPr>
          <w:sz w:val="20"/>
          <w:szCs w:val="20"/>
        </w:rPr>
      </w:pPr>
      <w:r w:rsidRPr="003E6AC8">
        <w:rPr>
          <w:sz w:val="20"/>
          <w:szCs w:val="20"/>
        </w:rPr>
        <w:lastRenderedPageBreak/>
        <w:t>Table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Details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Prepared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863"/>
        <w:gridCol w:w="3611"/>
      </w:tblGrid>
      <w:tr w:rsidR="000F099F" w:rsidRPr="003E6AC8" w:rsidTr="003E6AC8">
        <w:trPr>
          <w:jc w:val="center"/>
        </w:trPr>
        <w:tc>
          <w:tcPr>
            <w:tcW w:w="3094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Type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of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Mix</w:t>
            </w:r>
          </w:p>
        </w:tc>
        <w:tc>
          <w:tcPr>
            <w:tcW w:w="1906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E6AC8">
              <w:rPr>
                <w:b/>
                <w:sz w:val="20"/>
                <w:szCs w:val="20"/>
              </w:rPr>
              <w:t>No.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of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Samples</w:t>
            </w:r>
            <w:r w:rsidR="003E6AC8" w:rsidRPr="003E6AC8">
              <w:rPr>
                <w:b/>
                <w:sz w:val="20"/>
                <w:szCs w:val="20"/>
              </w:rPr>
              <w:t xml:space="preserve"> </w:t>
            </w:r>
            <w:r w:rsidRPr="003E6AC8">
              <w:rPr>
                <w:b/>
                <w:sz w:val="20"/>
                <w:szCs w:val="20"/>
              </w:rPr>
              <w:t>Prepared</w:t>
            </w:r>
          </w:p>
        </w:tc>
      </w:tr>
      <w:tr w:rsidR="000F099F" w:rsidRPr="003E6AC8" w:rsidTr="003E6AC8">
        <w:trPr>
          <w:jc w:val="center"/>
        </w:trPr>
        <w:tc>
          <w:tcPr>
            <w:tcW w:w="3094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Conventional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(Unmodified)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NHA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Class-A</w:t>
            </w:r>
          </w:p>
        </w:tc>
        <w:tc>
          <w:tcPr>
            <w:tcW w:w="1906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</w:t>
            </w:r>
          </w:p>
        </w:tc>
      </w:tr>
      <w:tr w:rsidR="000F099F" w:rsidRPr="003E6AC8" w:rsidTr="003E6AC8">
        <w:trPr>
          <w:jc w:val="center"/>
        </w:trPr>
        <w:tc>
          <w:tcPr>
            <w:tcW w:w="3094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Lime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Modified</w:t>
            </w:r>
          </w:p>
        </w:tc>
        <w:tc>
          <w:tcPr>
            <w:tcW w:w="1906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</w:t>
            </w:r>
          </w:p>
        </w:tc>
      </w:tr>
      <w:tr w:rsidR="000F099F" w:rsidRPr="003E6AC8" w:rsidTr="003E6AC8">
        <w:trPr>
          <w:jc w:val="center"/>
        </w:trPr>
        <w:tc>
          <w:tcPr>
            <w:tcW w:w="3094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Polyethylene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modified</w:t>
            </w:r>
          </w:p>
        </w:tc>
        <w:tc>
          <w:tcPr>
            <w:tcW w:w="1906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</w:t>
            </w:r>
          </w:p>
        </w:tc>
      </w:tr>
      <w:tr w:rsidR="000F099F" w:rsidRPr="003E6AC8" w:rsidTr="003E6AC8">
        <w:trPr>
          <w:jc w:val="center"/>
        </w:trPr>
        <w:tc>
          <w:tcPr>
            <w:tcW w:w="3094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Mix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using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PMB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(modified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with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0.8%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proofErr w:type="spellStart"/>
            <w:r w:rsidRPr="003E6AC8">
              <w:rPr>
                <w:sz w:val="20"/>
                <w:szCs w:val="20"/>
              </w:rPr>
              <w:t>elvaloy</w:t>
            </w:r>
            <w:proofErr w:type="spellEnd"/>
            <w:r w:rsidRPr="003E6AC8">
              <w:rPr>
                <w:sz w:val="20"/>
                <w:szCs w:val="20"/>
              </w:rPr>
              <w:t>)</w:t>
            </w:r>
          </w:p>
        </w:tc>
        <w:tc>
          <w:tcPr>
            <w:tcW w:w="1906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</w:t>
            </w:r>
          </w:p>
        </w:tc>
      </w:tr>
    </w:tbl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</w:pPr>
    </w:p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  <w:sectPr w:rsidR="000A7BCD" w:rsidSect="003E6AC8">
          <w:headerReference w:type="default" r:id="rId52"/>
          <w:footerReference w:type="even" r:id="rId53"/>
          <w:footerReference w:type="default" r:id="rId5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F099F" w:rsidRPr="003E6AC8" w:rsidRDefault="000F099F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b/>
          <w:sz w:val="20"/>
          <w:szCs w:val="20"/>
        </w:rPr>
        <w:lastRenderedPageBreak/>
        <w:t>4.2.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Wheel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Tracking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Test</w:t>
      </w:r>
    </w:p>
    <w:p w:rsidR="00D23044" w:rsidRDefault="000F099F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color w:val="1F1A17"/>
          <w:sz w:val="20"/>
          <w:szCs w:val="20"/>
        </w:rPr>
        <w:t>W</w:t>
      </w:r>
      <w:r w:rsidRPr="003E6AC8">
        <w:rPr>
          <w:sz w:val="20"/>
          <w:szCs w:val="20"/>
        </w:rPr>
        <w:t>heel-tracking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evaluate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subjected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10,000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rate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26.5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revolutions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minute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i.e.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53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minute.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each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type,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four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°C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remaining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two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°</w:t>
      </w:r>
      <w:r w:rsidR="00D23044" w:rsidRPr="003E6AC8">
        <w:rPr>
          <w:sz w:val="20"/>
          <w:szCs w:val="20"/>
        </w:rPr>
        <w:t>C</w:t>
      </w:r>
      <w:r w:rsidR="00D23044">
        <w:rPr>
          <w:sz w:val="20"/>
          <w:szCs w:val="20"/>
        </w:rPr>
        <w:t>.</w:t>
      </w:r>
    </w:p>
    <w:p w:rsidR="000A7BCD" w:rsidRDefault="000A7BC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color w:val="1F1A17"/>
          <w:sz w:val="20"/>
          <w:szCs w:val="20"/>
        </w:rPr>
        <w:sectPr w:rsidR="000A7BCD" w:rsidSect="000A7BCD">
          <w:headerReference w:type="default" r:id="rId55"/>
          <w:footerReference w:type="even" r:id="rId56"/>
          <w:footerReference w:type="default" r:id="rId5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F099F" w:rsidRDefault="000F099F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color w:val="1F1A17"/>
          <w:sz w:val="20"/>
          <w:szCs w:val="20"/>
          <w:lang w:eastAsia="zh-CN"/>
        </w:rPr>
      </w:pPr>
    </w:p>
    <w:p w:rsidR="000A7BC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center"/>
        <w:rPr>
          <w:color w:val="1F1A17"/>
          <w:sz w:val="20"/>
          <w:szCs w:val="20"/>
          <w:lang w:eastAsia="zh-CN"/>
        </w:rPr>
      </w:pPr>
      <w:r w:rsidRPr="003E6AC8">
        <w:rPr>
          <w:color w:val="1F1A17"/>
          <w:sz w:val="20"/>
          <w:szCs w:val="20"/>
        </w:rPr>
        <w:t>Table 7: Test temperatures and number of Specimens Tested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689"/>
        <w:gridCol w:w="3058"/>
        <w:gridCol w:w="2727"/>
      </w:tblGrid>
      <w:tr w:rsidR="000F099F" w:rsidRPr="003E6AC8" w:rsidTr="003E6AC8">
        <w:trPr>
          <w:jc w:val="center"/>
        </w:trPr>
        <w:tc>
          <w:tcPr>
            <w:tcW w:w="1947" w:type="pc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1F1A17"/>
                <w:sz w:val="20"/>
                <w:szCs w:val="20"/>
              </w:rPr>
            </w:pPr>
            <w:r w:rsidRPr="003E6AC8">
              <w:rPr>
                <w:b/>
                <w:color w:val="1F1A17"/>
                <w:sz w:val="20"/>
                <w:szCs w:val="20"/>
              </w:rPr>
              <w:t>Type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of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Mix.</w:t>
            </w:r>
          </w:p>
        </w:tc>
        <w:tc>
          <w:tcPr>
            <w:tcW w:w="1614" w:type="pc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1F1A17"/>
                <w:sz w:val="20"/>
                <w:szCs w:val="20"/>
              </w:rPr>
            </w:pPr>
            <w:r w:rsidRPr="003E6AC8">
              <w:rPr>
                <w:b/>
                <w:color w:val="1F1A17"/>
                <w:sz w:val="20"/>
                <w:szCs w:val="20"/>
              </w:rPr>
              <w:t>Test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Temperature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(°C)</w:t>
            </w:r>
          </w:p>
        </w:tc>
        <w:tc>
          <w:tcPr>
            <w:tcW w:w="1439" w:type="pc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1F1A17"/>
                <w:sz w:val="20"/>
                <w:szCs w:val="20"/>
              </w:rPr>
            </w:pPr>
            <w:r w:rsidRPr="003E6AC8">
              <w:rPr>
                <w:b/>
                <w:color w:val="1F1A17"/>
                <w:sz w:val="20"/>
                <w:szCs w:val="20"/>
              </w:rPr>
              <w:t>No.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of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Specimens</w:t>
            </w:r>
            <w:r w:rsidR="003E6AC8" w:rsidRPr="003E6AC8">
              <w:rPr>
                <w:b/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b/>
                <w:color w:val="1F1A17"/>
                <w:sz w:val="20"/>
                <w:szCs w:val="20"/>
              </w:rPr>
              <w:t>Tested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 w:val="restar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Conventional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(Unmodified)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NHA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Class-A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30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60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 w:val="restar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Lime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Modified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30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60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 w:val="restar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Mix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Using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PMB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30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60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 w:val="restart"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Polythene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Modified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30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  <w:tr w:rsidR="000F099F" w:rsidRPr="003E6AC8" w:rsidTr="003E6AC8">
        <w:trPr>
          <w:jc w:val="center"/>
        </w:trPr>
        <w:tc>
          <w:tcPr>
            <w:tcW w:w="1947" w:type="pct"/>
            <w:vMerge/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60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1F1A17"/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2</w:t>
            </w:r>
          </w:p>
        </w:tc>
      </w:tr>
    </w:tbl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</w:pPr>
    </w:p>
    <w:p w:rsidR="000A7BCD" w:rsidRDefault="000A7BCD" w:rsidP="000A7BCD">
      <w:pPr>
        <w:suppressAutoHyphens w:val="0"/>
        <w:snapToGrid w:val="0"/>
        <w:jc w:val="both"/>
        <w:rPr>
          <w:b/>
          <w:sz w:val="20"/>
          <w:szCs w:val="20"/>
        </w:rPr>
        <w:sectPr w:rsidR="000A7BCD" w:rsidSect="003E6AC8">
          <w:headerReference w:type="default" r:id="rId58"/>
          <w:footerReference w:type="even" r:id="rId59"/>
          <w:footerReference w:type="default" r:id="rId6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E6AC8" w:rsidRPr="003E6AC8" w:rsidRDefault="000F099F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lastRenderedPageBreak/>
        <w:t>4.3.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Binder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Extraction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Test</w:t>
      </w:r>
    </w:p>
    <w:p w:rsidR="003E6AC8" w:rsidRPr="003E6AC8" w:rsidRDefault="003E6AC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T</w:t>
      </w:r>
      <w:r w:rsidR="000F099F" w:rsidRPr="003E6AC8">
        <w:rPr>
          <w:sz w:val="20"/>
          <w:szCs w:val="20"/>
        </w:rPr>
        <w:t>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binder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test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performed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LDPE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modified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mixtures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using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centrifuge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extractor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chlorinated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solvent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(carbon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tetrachloride).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For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purpose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compacted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asphalt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concrete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specimen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unmolded.</w:t>
      </w:r>
    </w:p>
    <w:p w:rsidR="003E6AC8" w:rsidRPr="003E6AC8" w:rsidRDefault="003E6AC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A</w:t>
      </w:r>
      <w:r w:rsidR="000F099F" w:rsidRPr="003E6AC8">
        <w:rPr>
          <w:sz w:val="20"/>
          <w:szCs w:val="20"/>
        </w:rPr>
        <w:t>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asphalt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mixture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very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hard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not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workable,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thus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placed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oven.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When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became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hot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enough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have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sufficient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workability,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one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kilogram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material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separated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from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with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help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trowel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placed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extractor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for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test.</w:t>
      </w:r>
    </w:p>
    <w:p w:rsidR="003E6AC8" w:rsidRPr="003E6AC8" w:rsidRDefault="003E6AC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T</w:t>
      </w:r>
      <w:r w:rsidR="000F099F" w:rsidRPr="003E6AC8">
        <w:rPr>
          <w:sz w:val="20"/>
          <w:szCs w:val="20"/>
        </w:rPr>
        <w:t>hen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solvent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(carbon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tetrachloride)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poured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onto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until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sample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entirely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covered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with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it.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filter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paper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placed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bowl,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topped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screw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funnel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clamp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tightened.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containing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sample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solvent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placed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machine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lock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nut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tightened.</w:t>
      </w:r>
    </w:p>
    <w:p w:rsidR="00F346CA" w:rsidRPr="003E6AC8" w:rsidRDefault="003E6AC8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 xml:space="preserve">A </w:t>
      </w:r>
      <w:r w:rsidR="000F099F" w:rsidRPr="003E6AC8">
        <w:rPr>
          <w:sz w:val="20"/>
          <w:szCs w:val="20"/>
        </w:rPr>
        <w:t>container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placed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under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drain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catch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liquid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extracting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from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sample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machine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started.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When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flow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solvent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container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stopped,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centrifuge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stopped.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top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filter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paper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were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removed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from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all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clinging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particles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were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brushed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back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into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bowl.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aggregates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in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extraction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bowl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were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transferred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to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pan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the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presence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and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state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of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LDPE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was</w:t>
      </w:r>
      <w:r w:rsidRPr="003E6AC8">
        <w:rPr>
          <w:sz w:val="20"/>
          <w:szCs w:val="20"/>
        </w:rPr>
        <w:t xml:space="preserve"> </w:t>
      </w:r>
      <w:r w:rsidR="000F099F" w:rsidRPr="003E6AC8">
        <w:rPr>
          <w:sz w:val="20"/>
          <w:szCs w:val="20"/>
        </w:rPr>
        <w:t>examined.</w:t>
      </w:r>
    </w:p>
    <w:p w:rsidR="000F099F" w:rsidRPr="003E6AC8" w:rsidRDefault="000A7BCD" w:rsidP="000A7BCD">
      <w:pPr>
        <w:shd w:val="clear" w:color="auto" w:fill="FFFFFF"/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5. Results And Discussion</w:t>
      </w:r>
    </w:p>
    <w:p w:rsidR="000F099F" w:rsidRPr="003E6AC8" w:rsidRDefault="000F099F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lastRenderedPageBreak/>
        <w:t>All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were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tracker.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depth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(mm)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measured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respect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number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passes.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comparison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occurred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samples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different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(30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60⁰C)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less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conventional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60/70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penetration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grade.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difference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almost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same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lower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30°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became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pronounced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figures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4.5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4.6.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shown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below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Tables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Graphs.</w:t>
      </w:r>
    </w:p>
    <w:p w:rsidR="000F099F" w:rsidRPr="003E6AC8" w:rsidRDefault="000F099F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binder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extraction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later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extraction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revealed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distributed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throughout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homogeneous.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hardened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fully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melted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because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maximum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during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150˚C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requires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temperature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150˚C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complete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melting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(up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190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˚C).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probably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due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rough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surface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cover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made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around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aggregates.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also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spread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rougher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surface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texture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which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played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role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improvement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resistance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mixes.</w:t>
      </w:r>
    </w:p>
    <w:p w:rsidR="000A7BCD" w:rsidRDefault="000A7BCD" w:rsidP="000A7BCD">
      <w:pPr>
        <w:suppressAutoHyphens w:val="0"/>
        <w:snapToGrid w:val="0"/>
        <w:jc w:val="both"/>
        <w:rPr>
          <w:sz w:val="20"/>
          <w:szCs w:val="20"/>
          <w:lang w:eastAsia="zh-CN"/>
        </w:rPr>
        <w:sectPr w:rsidR="000A7BCD" w:rsidSect="000A7BCD">
          <w:headerReference w:type="default" r:id="rId61"/>
          <w:footerReference w:type="even" r:id="rId62"/>
          <w:footerReference w:type="default" r:id="rId6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A7BCD" w:rsidRDefault="000A7BCD">
      <w:pPr>
        <w:rPr>
          <w:lang w:eastAsia="zh-CN"/>
        </w:rPr>
      </w:pPr>
    </w:p>
    <w:p w:rsidR="000A7BCD" w:rsidRDefault="000A7BCD">
      <w:pPr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432"/>
        <w:gridCol w:w="2522"/>
        <w:gridCol w:w="2520"/>
      </w:tblGrid>
      <w:tr w:rsidR="000F099F" w:rsidRPr="003E6AC8" w:rsidTr="003E6AC8">
        <w:trPr>
          <w:jc w:val="center"/>
        </w:trPr>
        <w:tc>
          <w:tcPr>
            <w:tcW w:w="2339" w:type="pct"/>
            <w:vMerge w:val="restar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lastRenderedPageBreak/>
              <w:t>Type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of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Mixture</w:t>
            </w:r>
          </w:p>
        </w:tc>
        <w:tc>
          <w:tcPr>
            <w:tcW w:w="2661" w:type="pct"/>
            <w:gridSpan w:val="2"/>
            <w:tcBorders>
              <w:bottom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Maximum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Rut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Depth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(mm)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after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10,000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wheel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passes</w:t>
            </w:r>
          </w:p>
        </w:tc>
      </w:tr>
      <w:tr w:rsidR="000F099F" w:rsidRPr="003E6AC8" w:rsidTr="000A7BCD">
        <w:trPr>
          <w:jc w:val="center"/>
        </w:trPr>
        <w:tc>
          <w:tcPr>
            <w:tcW w:w="2339" w:type="pct"/>
            <w:vMerge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30°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C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60°</w:t>
            </w:r>
            <w:r w:rsidR="003E6AC8" w:rsidRPr="003E6AC8">
              <w:rPr>
                <w:sz w:val="20"/>
                <w:szCs w:val="20"/>
              </w:rPr>
              <w:t xml:space="preserve"> </w:t>
            </w:r>
            <w:r w:rsidRPr="003E6AC8">
              <w:rPr>
                <w:sz w:val="20"/>
                <w:szCs w:val="20"/>
              </w:rPr>
              <w:t>C</w:t>
            </w:r>
          </w:p>
        </w:tc>
      </w:tr>
      <w:tr w:rsidR="000F099F" w:rsidRPr="003E6AC8" w:rsidTr="000A7BCD">
        <w:trPr>
          <w:jc w:val="center"/>
        </w:trPr>
        <w:tc>
          <w:tcPr>
            <w:tcW w:w="2339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Conventional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(Unmodified)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NHA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Class-A</w:t>
            </w:r>
          </w:p>
        </w:tc>
        <w:tc>
          <w:tcPr>
            <w:tcW w:w="1331" w:type="pct"/>
            <w:tcBorders>
              <w:righ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2.765</w:t>
            </w:r>
          </w:p>
        </w:tc>
        <w:tc>
          <w:tcPr>
            <w:tcW w:w="1330" w:type="pct"/>
            <w:tcBorders>
              <w:lef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6.09</w:t>
            </w:r>
          </w:p>
        </w:tc>
      </w:tr>
      <w:tr w:rsidR="000F099F" w:rsidRPr="003E6AC8" w:rsidTr="000A7BCD">
        <w:trPr>
          <w:jc w:val="center"/>
        </w:trPr>
        <w:tc>
          <w:tcPr>
            <w:tcW w:w="2339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Lime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Modified</w:t>
            </w:r>
          </w:p>
        </w:tc>
        <w:tc>
          <w:tcPr>
            <w:tcW w:w="1331" w:type="pct"/>
            <w:tcBorders>
              <w:righ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1.7</w:t>
            </w:r>
          </w:p>
        </w:tc>
        <w:tc>
          <w:tcPr>
            <w:tcW w:w="1330" w:type="pct"/>
            <w:tcBorders>
              <w:lef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4.295</w:t>
            </w:r>
          </w:p>
        </w:tc>
      </w:tr>
      <w:tr w:rsidR="000F099F" w:rsidRPr="003E6AC8" w:rsidTr="000A7BCD">
        <w:trPr>
          <w:jc w:val="center"/>
        </w:trPr>
        <w:tc>
          <w:tcPr>
            <w:tcW w:w="2339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Mix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Using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PMB</w:t>
            </w:r>
          </w:p>
        </w:tc>
        <w:tc>
          <w:tcPr>
            <w:tcW w:w="1331" w:type="pct"/>
            <w:tcBorders>
              <w:righ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1.95</w:t>
            </w:r>
          </w:p>
        </w:tc>
        <w:tc>
          <w:tcPr>
            <w:tcW w:w="1330" w:type="pct"/>
            <w:tcBorders>
              <w:lef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3.54</w:t>
            </w:r>
          </w:p>
        </w:tc>
      </w:tr>
      <w:tr w:rsidR="000F099F" w:rsidRPr="003E6AC8" w:rsidTr="000A7BCD">
        <w:trPr>
          <w:jc w:val="center"/>
        </w:trPr>
        <w:tc>
          <w:tcPr>
            <w:tcW w:w="2339" w:type="pct"/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color w:val="1F1A17"/>
                <w:sz w:val="20"/>
                <w:szCs w:val="20"/>
              </w:rPr>
              <w:t>Polythene</w:t>
            </w:r>
            <w:r w:rsidR="003E6AC8" w:rsidRPr="003E6AC8">
              <w:rPr>
                <w:color w:val="1F1A17"/>
                <w:sz w:val="20"/>
                <w:szCs w:val="20"/>
              </w:rPr>
              <w:t xml:space="preserve"> </w:t>
            </w:r>
            <w:r w:rsidRPr="003E6AC8">
              <w:rPr>
                <w:color w:val="1F1A17"/>
                <w:sz w:val="20"/>
                <w:szCs w:val="20"/>
              </w:rPr>
              <w:t>Modified</w:t>
            </w:r>
          </w:p>
        </w:tc>
        <w:tc>
          <w:tcPr>
            <w:tcW w:w="1331" w:type="pct"/>
            <w:tcBorders>
              <w:righ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1.68</w:t>
            </w:r>
          </w:p>
        </w:tc>
        <w:tc>
          <w:tcPr>
            <w:tcW w:w="1330" w:type="pct"/>
            <w:tcBorders>
              <w:left w:val="single" w:sz="4" w:space="0" w:color="auto"/>
            </w:tcBorders>
            <w:vAlign w:val="center"/>
          </w:tcPr>
          <w:p w:rsidR="000F099F" w:rsidRPr="003E6AC8" w:rsidRDefault="000F099F" w:rsidP="000A7BCD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3E6AC8">
              <w:rPr>
                <w:sz w:val="20"/>
                <w:szCs w:val="20"/>
              </w:rPr>
              <w:t>2.95</w:t>
            </w:r>
          </w:p>
        </w:tc>
      </w:tr>
    </w:tbl>
    <w:p w:rsidR="000A7BCD" w:rsidRDefault="000A7BC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</w:p>
    <w:p w:rsidR="000A7BCD" w:rsidRDefault="000A7BC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  <w:sectPr w:rsidR="000A7BCD" w:rsidSect="003E6AC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F099F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lastRenderedPageBreak/>
        <w:pict>
          <v:shape id="Picture 21" o:spid="_x0000_i1029" type="#_x0000_t75" style="width:198.45pt;height:145.9pt;visibility:visible">
            <v:imagedata r:id="rId64" o:title=""/>
          </v:shape>
        </w:pict>
      </w:r>
    </w:p>
    <w:p w:rsidR="000F099F" w:rsidRDefault="000F099F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4: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conventional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</w:p>
    <w:p w:rsidR="000A7BC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0F099F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pict>
          <v:shape id="Picture 26" o:spid="_x0000_i1030" type="#_x0000_t75" style="width:198.45pt;height:142.1pt;visibility:visible">
            <v:imagedata r:id="rId65" o:title=""/>
          </v:shape>
        </w:pict>
      </w:r>
    </w:p>
    <w:p w:rsidR="000F099F" w:rsidRDefault="000F099F" w:rsidP="000A7BCD">
      <w:pPr>
        <w:shd w:val="clear" w:color="auto" w:fill="FFFFFF"/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Lime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</w:p>
    <w:p w:rsidR="000A7BCD" w:rsidRPr="003E6AC8" w:rsidRDefault="000A7BCD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0F099F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pict>
          <v:shape id="Picture 29" o:spid="_x0000_i1031" type="#_x0000_t75" style="width:198.45pt;height:139pt;visibility:visible">
            <v:imagedata r:id="rId66" o:title=""/>
          </v:shape>
        </w:pict>
      </w:r>
    </w:p>
    <w:p w:rsidR="008556DD" w:rsidRPr="003E6AC8" w:rsidRDefault="008556DD" w:rsidP="000A7BCD">
      <w:pPr>
        <w:shd w:val="clear" w:color="auto" w:fill="FFFFFF"/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PMB</w:t>
      </w:r>
    </w:p>
    <w:p w:rsidR="008556DD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lastRenderedPageBreak/>
        <w:pict>
          <v:shape id="Picture 32" o:spid="_x0000_i1032" type="#_x0000_t75" style="width:198.45pt;height:143.35pt;visibility:visible">
            <v:imagedata r:id="rId67" o:title=""/>
          </v:shape>
        </w:pict>
      </w:r>
    </w:p>
    <w:p w:rsidR="008556DD" w:rsidRDefault="008556DD" w:rsidP="000A7BCD">
      <w:pPr>
        <w:shd w:val="clear" w:color="auto" w:fill="FFFFFF"/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7: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Wheel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Tracking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Polythene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</w:p>
    <w:p w:rsidR="000A7BCD" w:rsidRPr="003E6AC8" w:rsidRDefault="000A7BCD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8556DD" w:rsidRPr="003E6AC8" w:rsidRDefault="00AF127D" w:rsidP="000A7BCD">
      <w:pPr>
        <w:suppressAutoHyphens w:val="0"/>
        <w:snapToGrid w:val="0"/>
        <w:jc w:val="center"/>
        <w:rPr>
          <w:noProof/>
          <w:sz w:val="20"/>
          <w:szCs w:val="20"/>
          <w:lang w:eastAsia="en-US"/>
        </w:rPr>
      </w:pPr>
      <w:r w:rsidRPr="00747073">
        <w:rPr>
          <w:noProof/>
          <w:sz w:val="20"/>
          <w:szCs w:val="20"/>
          <w:lang w:eastAsia="en-US"/>
        </w:rPr>
        <w:pict>
          <v:shape id="Picture 51" o:spid="_x0000_i1033" type="#_x0000_t75" style="width:198.45pt;height:141.5pt;visibility:visible">
            <v:imagedata r:id="rId68" o:title=""/>
          </v:shape>
        </w:pict>
      </w:r>
    </w:p>
    <w:p w:rsidR="008556DD" w:rsidRDefault="008556DD" w:rsidP="000A7BCD">
      <w:pPr>
        <w:shd w:val="clear" w:color="auto" w:fill="FFFFFF"/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8: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Comparison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Depth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(30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°C)</w:t>
      </w:r>
    </w:p>
    <w:p w:rsidR="000A7BCD" w:rsidRPr="003E6AC8" w:rsidRDefault="000A7BCD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8556DD" w:rsidRPr="003E6AC8" w:rsidRDefault="00AF127D" w:rsidP="000A7BCD">
      <w:pPr>
        <w:suppressAutoHyphens w:val="0"/>
        <w:snapToGrid w:val="0"/>
        <w:jc w:val="center"/>
        <w:rPr>
          <w:sz w:val="20"/>
          <w:szCs w:val="20"/>
        </w:rPr>
      </w:pPr>
      <w:r w:rsidRPr="00747073">
        <w:rPr>
          <w:noProof/>
          <w:sz w:val="20"/>
          <w:szCs w:val="20"/>
          <w:lang w:eastAsia="en-US"/>
        </w:rPr>
        <w:pict>
          <v:shape id="Picture 54" o:spid="_x0000_i1034" type="#_x0000_t75" style="width:198.45pt;height:141.5pt;visibility:visible">
            <v:imagedata r:id="rId69" o:title=""/>
          </v:shape>
        </w:pict>
      </w:r>
    </w:p>
    <w:p w:rsidR="008556DD" w:rsidRDefault="008556DD" w:rsidP="000A7BCD">
      <w:pPr>
        <w:shd w:val="clear" w:color="auto" w:fill="FFFFFF"/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E6AC8">
        <w:rPr>
          <w:sz w:val="20"/>
          <w:szCs w:val="20"/>
        </w:rPr>
        <w:t>Fig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9: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Comparison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Depth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Various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(60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°C)</w:t>
      </w:r>
    </w:p>
    <w:p w:rsidR="000A7BCD" w:rsidRDefault="000A7BCD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081AC1" w:rsidRDefault="00081AC1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081AC1" w:rsidRPr="003E6AC8" w:rsidRDefault="00081AC1" w:rsidP="000A7BCD">
      <w:pPr>
        <w:shd w:val="clear" w:color="auto" w:fill="FFFFFF"/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8556D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lastRenderedPageBreak/>
        <w:t>6. Conclusions</w:t>
      </w:r>
    </w:p>
    <w:p w:rsidR="008556DD" w:rsidRPr="003E6AC8" w:rsidRDefault="008556D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effectiveness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Polythene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modified,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lime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proofErr w:type="spellStart"/>
      <w:r w:rsidRPr="003E6AC8">
        <w:rPr>
          <w:color w:val="000000"/>
          <w:sz w:val="20"/>
          <w:szCs w:val="20"/>
        </w:rPr>
        <w:t>elvaloy</w:t>
      </w:r>
      <w:proofErr w:type="spellEnd"/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asphalt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was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evaluated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regarding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rutting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resistance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to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compare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with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conventional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NHA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(National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Highway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Authority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Pakistan)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Class-A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mix.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specimens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were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tested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30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°C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60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°C.</w:t>
      </w:r>
    </w:p>
    <w:p w:rsidR="008556DD" w:rsidRPr="003E6AC8" w:rsidRDefault="008556DD" w:rsidP="000A7BCD">
      <w:pPr>
        <w:suppressAutoHyphens w:val="0"/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color w:val="000000"/>
          <w:sz w:val="20"/>
          <w:szCs w:val="20"/>
        </w:rPr>
        <w:t>Major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findings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conclusions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this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study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include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following:</w:t>
      </w:r>
    </w:p>
    <w:p w:rsidR="008556DD" w:rsidRPr="003E6AC8" w:rsidRDefault="008556DD" w:rsidP="000A7BCD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color w:val="000000"/>
          <w:sz w:val="20"/>
          <w:szCs w:val="20"/>
        </w:rPr>
        <w:t>Rut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depth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increased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with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increase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load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repetitions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temperature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for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all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during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Wheel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Tracking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Test.</w:t>
      </w:r>
    </w:p>
    <w:p w:rsidR="008556DD" w:rsidRPr="003E6AC8" w:rsidRDefault="008556DD" w:rsidP="000A7BCD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color w:val="000000"/>
          <w:sz w:val="20"/>
          <w:szCs w:val="20"/>
        </w:rPr>
        <w:t>At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30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°C,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Polythene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lime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showed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better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resistance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to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rutting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than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using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PMB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Conventional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(Unmodified)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mix.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prepared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with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PMB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showed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better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than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Conventional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mix.</w:t>
      </w:r>
    </w:p>
    <w:p w:rsidR="00D23044" w:rsidRDefault="008556DD" w:rsidP="000A7BCD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E6AC8">
        <w:rPr>
          <w:color w:val="000000"/>
          <w:sz w:val="20"/>
          <w:szCs w:val="20"/>
        </w:rPr>
        <w:t>At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60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°C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Polythene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showed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better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resistance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to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rutting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than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all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other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conventional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NHA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class-A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showed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poorest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performance.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order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polythene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best,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lime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mix,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then</w:t>
      </w:r>
      <w:r w:rsidR="003E6AC8" w:rsidRPr="003E6AC8">
        <w:rPr>
          <w:color w:val="000000"/>
          <w:sz w:val="20"/>
          <w:szCs w:val="20"/>
        </w:rPr>
        <w:t xml:space="preserve"> </w:t>
      </w:r>
      <w:proofErr w:type="spellStart"/>
      <w:r w:rsidRPr="003E6AC8">
        <w:rPr>
          <w:color w:val="000000"/>
          <w:sz w:val="20"/>
          <w:szCs w:val="20"/>
        </w:rPr>
        <w:t>elvaloy</w:t>
      </w:r>
      <w:proofErr w:type="spellEnd"/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conventional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(unmodified)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NHA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class-A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</w:t>
      </w:r>
      <w:r w:rsidR="00D23044" w:rsidRPr="003E6AC8">
        <w:rPr>
          <w:color w:val="000000"/>
          <w:sz w:val="20"/>
          <w:szCs w:val="20"/>
        </w:rPr>
        <w:t>x</w:t>
      </w:r>
      <w:r w:rsidR="00D23044">
        <w:rPr>
          <w:color w:val="000000"/>
          <w:sz w:val="20"/>
          <w:szCs w:val="20"/>
        </w:rPr>
        <w:t>.</w:t>
      </w:r>
    </w:p>
    <w:p w:rsidR="008556DD" w:rsidRPr="000A7BCD" w:rsidRDefault="008556DD" w:rsidP="000A7BCD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color w:val="000000"/>
          <w:sz w:val="20"/>
          <w:szCs w:val="20"/>
        </w:rPr>
        <w:t>Better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quality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asphalt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concrete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regarding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rut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resistance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can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prepared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using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lime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mixes,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polythene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and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using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polymer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bitumen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(PMB)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HMA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instead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unmodified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bitumen.</w:t>
      </w:r>
    </w:p>
    <w:p w:rsidR="000A7BC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</w:p>
    <w:p w:rsidR="008556DD" w:rsidRPr="003E6AC8" w:rsidRDefault="000A7BCD" w:rsidP="000A7BCD">
      <w:pPr>
        <w:suppressAutoHyphens w:val="0"/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3E6AC8">
        <w:rPr>
          <w:b/>
          <w:bCs/>
          <w:sz w:val="20"/>
          <w:szCs w:val="20"/>
        </w:rPr>
        <w:t>7. Recommendations</w:t>
      </w:r>
    </w:p>
    <w:p w:rsidR="008556DD" w:rsidRPr="003E6AC8" w:rsidRDefault="008556DD" w:rsidP="000A7BCD">
      <w:pPr>
        <w:numPr>
          <w:ilvl w:val="0"/>
          <w:numId w:val="6"/>
        </w:numPr>
        <w:tabs>
          <w:tab w:val="clear" w:pos="108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effect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modification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moisture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susceptibility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recommended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that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should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conducted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this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aspect.</w:t>
      </w:r>
    </w:p>
    <w:p w:rsidR="008556DD" w:rsidRPr="003E6AC8" w:rsidRDefault="008556DD" w:rsidP="000A7BCD">
      <w:pPr>
        <w:numPr>
          <w:ilvl w:val="0"/>
          <w:numId w:val="6"/>
        </w:numPr>
        <w:tabs>
          <w:tab w:val="clear" w:pos="108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effect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other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such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Crumb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Rubber,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fiber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Glass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etc.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should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evaluated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enhance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HMA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properties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according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to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local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climatic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conditions.</w:t>
      </w:r>
    </w:p>
    <w:p w:rsidR="008556DD" w:rsidRPr="003E6AC8" w:rsidRDefault="008556DD" w:rsidP="000A7BCD">
      <w:pPr>
        <w:numPr>
          <w:ilvl w:val="0"/>
          <w:numId w:val="6"/>
        </w:numPr>
        <w:tabs>
          <w:tab w:val="clear" w:pos="1080"/>
        </w:tabs>
        <w:suppressAutoHyphens w:val="0"/>
        <w:autoSpaceDE w:val="0"/>
        <w:autoSpaceDN w:val="0"/>
        <w:adjustRightInd w:val="0"/>
        <w:snapToGrid w:val="0"/>
        <w:ind w:left="0" w:firstLine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Field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performance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asphalts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should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be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studied.</w:t>
      </w:r>
    </w:p>
    <w:p w:rsidR="00471E57" w:rsidRPr="003E6AC8" w:rsidRDefault="008556DD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E6AC8">
        <w:rPr>
          <w:color w:val="000000"/>
          <w:sz w:val="20"/>
          <w:szCs w:val="20"/>
        </w:rPr>
        <w:t>Wheel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tracking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test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can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be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referred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simple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performance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test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for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the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comparison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rutting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resistance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of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various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asphalt</w:t>
      </w:r>
      <w:r w:rsidR="003E6AC8" w:rsidRPr="003E6AC8">
        <w:rPr>
          <w:color w:val="000000"/>
          <w:sz w:val="20"/>
          <w:szCs w:val="20"/>
        </w:rPr>
        <w:t xml:space="preserve"> </w:t>
      </w:r>
      <w:r w:rsidRPr="003E6AC8">
        <w:rPr>
          <w:color w:val="000000"/>
          <w:sz w:val="20"/>
          <w:szCs w:val="20"/>
        </w:rPr>
        <w:t>mixes.</w:t>
      </w:r>
    </w:p>
    <w:p w:rsidR="008556DD" w:rsidRPr="003E6AC8" w:rsidRDefault="008556DD" w:rsidP="000A7BCD">
      <w:pPr>
        <w:suppressAutoHyphens w:val="0"/>
        <w:snapToGrid w:val="0"/>
        <w:jc w:val="both"/>
        <w:rPr>
          <w:b/>
          <w:sz w:val="20"/>
          <w:szCs w:val="20"/>
        </w:rPr>
      </w:pPr>
    </w:p>
    <w:p w:rsidR="008556DD" w:rsidRPr="003E6AC8" w:rsidRDefault="008556DD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Corresponding</w:t>
      </w:r>
      <w:r w:rsidR="003E6AC8" w:rsidRPr="003E6AC8">
        <w:rPr>
          <w:b/>
          <w:sz w:val="20"/>
          <w:szCs w:val="20"/>
        </w:rPr>
        <w:t xml:space="preserve"> </w:t>
      </w:r>
      <w:r w:rsidRPr="003E6AC8">
        <w:rPr>
          <w:b/>
          <w:sz w:val="20"/>
          <w:szCs w:val="20"/>
        </w:rPr>
        <w:t>Author:</w:t>
      </w:r>
    </w:p>
    <w:p w:rsidR="008556DD" w:rsidRPr="003E6AC8" w:rsidRDefault="008556DD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Dr.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Kamran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Muzaffar</w:t>
      </w:r>
      <w:proofErr w:type="spellEnd"/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khan</w:t>
      </w:r>
    </w:p>
    <w:p w:rsidR="008556DD" w:rsidRPr="003E6AC8" w:rsidRDefault="00E55D56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Engr.</w:t>
      </w:r>
      <w:r w:rsidR="003E6AC8" w:rsidRPr="003E6AC8">
        <w:rPr>
          <w:sz w:val="20"/>
          <w:szCs w:val="20"/>
        </w:rPr>
        <w:t xml:space="preserve"> </w:t>
      </w:r>
      <w:proofErr w:type="spellStart"/>
      <w:r w:rsidR="008556DD" w:rsidRPr="003E6AC8">
        <w:rPr>
          <w:sz w:val="20"/>
          <w:szCs w:val="20"/>
        </w:rPr>
        <w:t>Mujaddad</w:t>
      </w:r>
      <w:proofErr w:type="spellEnd"/>
      <w:r w:rsidR="003E6AC8" w:rsidRPr="003E6AC8">
        <w:rPr>
          <w:sz w:val="20"/>
          <w:szCs w:val="20"/>
        </w:rPr>
        <w:t xml:space="preserve"> </w:t>
      </w:r>
      <w:proofErr w:type="spellStart"/>
      <w:r w:rsidR="008556DD" w:rsidRPr="003E6AC8">
        <w:rPr>
          <w:sz w:val="20"/>
          <w:szCs w:val="20"/>
        </w:rPr>
        <w:t>Afzal</w:t>
      </w:r>
      <w:proofErr w:type="spellEnd"/>
    </w:p>
    <w:p w:rsidR="008556DD" w:rsidRPr="003E6AC8" w:rsidRDefault="008556DD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Department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Civil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Environment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Engineering</w:t>
      </w:r>
      <w:r w:rsidR="003E6AC8" w:rsidRPr="003E6AC8">
        <w:rPr>
          <w:sz w:val="20"/>
          <w:szCs w:val="20"/>
        </w:rPr>
        <w:t xml:space="preserve"> </w:t>
      </w:r>
    </w:p>
    <w:p w:rsidR="008556DD" w:rsidRPr="003E6AC8" w:rsidRDefault="008556DD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UET</w:t>
      </w:r>
      <w:r w:rsidR="003E6AC8" w:rsidRP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Taxila</w:t>
      </w:r>
      <w:proofErr w:type="spellEnd"/>
      <w:r w:rsidR="000A7BCD" w:rsidRPr="003E6AC8">
        <w:rPr>
          <w:sz w:val="20"/>
          <w:szCs w:val="20"/>
        </w:rPr>
        <w:t>,</w:t>
      </w:r>
      <w:r w:rsidR="000A7BCD">
        <w:rPr>
          <w:sz w:val="20"/>
          <w:szCs w:val="20"/>
        </w:rPr>
        <w:t xml:space="preserve"> </w:t>
      </w:r>
      <w:r w:rsidR="000A7BCD" w:rsidRPr="003E6AC8">
        <w:rPr>
          <w:sz w:val="20"/>
          <w:szCs w:val="20"/>
        </w:rPr>
        <w:t>P</w:t>
      </w:r>
      <w:r w:rsidRPr="003E6AC8">
        <w:rPr>
          <w:sz w:val="20"/>
          <w:szCs w:val="20"/>
        </w:rPr>
        <w:t>akistan</w:t>
      </w:r>
    </w:p>
    <w:p w:rsidR="008556DD" w:rsidRPr="003E6AC8" w:rsidRDefault="008556DD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E-mail:</w:t>
      </w:r>
      <w:r w:rsidR="003E6AC8" w:rsidRPr="003E6AC8">
        <w:rPr>
          <w:sz w:val="20"/>
          <w:szCs w:val="20"/>
        </w:rPr>
        <w:t xml:space="preserve"> </w:t>
      </w:r>
      <w:hyperlink r:id="rId70" w:history="1">
        <w:r w:rsidR="00E55D56" w:rsidRPr="003E6AC8">
          <w:rPr>
            <w:rStyle w:val="Hyperlink"/>
            <w:sz w:val="20"/>
            <w:szCs w:val="20"/>
          </w:rPr>
          <w:t>kamran.muzaffar@uettaxila.edu.pk</w:t>
        </w:r>
      </w:hyperlink>
    </w:p>
    <w:p w:rsidR="00474BB8" w:rsidRPr="003E6AC8" w:rsidRDefault="00474BB8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E-mail:</w:t>
      </w:r>
      <w:r w:rsidR="003E6AC8" w:rsidRP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mujaddadafzal@gmail.com</w:t>
      </w:r>
    </w:p>
    <w:p w:rsidR="00471E57" w:rsidRPr="003E6AC8" w:rsidRDefault="00471E57" w:rsidP="000A7BCD">
      <w:pPr>
        <w:suppressAutoHyphens w:val="0"/>
        <w:snapToGrid w:val="0"/>
        <w:ind w:firstLine="425"/>
        <w:jc w:val="both"/>
        <w:rPr>
          <w:sz w:val="20"/>
          <w:szCs w:val="20"/>
        </w:rPr>
      </w:pPr>
    </w:p>
    <w:p w:rsidR="003E6AC8" w:rsidRPr="003E6AC8" w:rsidRDefault="00471E57" w:rsidP="000A7BCD">
      <w:pPr>
        <w:suppressAutoHyphens w:val="0"/>
        <w:snapToGrid w:val="0"/>
        <w:jc w:val="both"/>
        <w:rPr>
          <w:b/>
          <w:sz w:val="20"/>
          <w:szCs w:val="20"/>
        </w:rPr>
      </w:pPr>
      <w:r w:rsidRPr="003E6AC8">
        <w:rPr>
          <w:b/>
          <w:sz w:val="20"/>
          <w:szCs w:val="20"/>
        </w:rPr>
        <w:t>References</w:t>
      </w:r>
    </w:p>
    <w:p w:rsidR="00471E57" w:rsidRPr="003E6AC8" w:rsidRDefault="003E6AC8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“</w:t>
      </w:r>
      <w:proofErr w:type="spellStart"/>
      <w:r w:rsidR="00140742" w:rsidRPr="003E6AC8">
        <w:rPr>
          <w:rFonts w:eastAsia="AdvGulliv-R"/>
          <w:sz w:val="20"/>
          <w:szCs w:val="20"/>
        </w:rPr>
        <w:t>Superpave</w:t>
      </w:r>
      <w:proofErr w:type="spellEnd"/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series</w:t>
      </w:r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No.1(SP-1)”,</w:t>
      </w:r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third</w:t>
      </w:r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edition.</w:t>
      </w:r>
      <w:r>
        <w:rPr>
          <w:rFonts w:eastAsia="AdvGulliv-R"/>
          <w:sz w:val="20"/>
          <w:szCs w:val="20"/>
        </w:rPr>
        <w:t xml:space="preserve"> </w:t>
      </w:r>
      <w:r w:rsidR="003B4DBE" w:rsidRPr="003E6AC8">
        <w:rPr>
          <w:rFonts w:eastAsia="AdvGulliv-R"/>
          <w:sz w:val="20"/>
          <w:szCs w:val="20"/>
        </w:rPr>
        <w:t>Revised</w:t>
      </w:r>
      <w:r>
        <w:rPr>
          <w:rFonts w:eastAsia="AdvGulliv-R"/>
          <w:sz w:val="20"/>
          <w:szCs w:val="20"/>
        </w:rPr>
        <w:t xml:space="preserve"> </w:t>
      </w:r>
      <w:r w:rsidR="00140742" w:rsidRPr="003E6AC8">
        <w:rPr>
          <w:rFonts w:eastAsia="AdvGulliv-R"/>
          <w:sz w:val="20"/>
          <w:szCs w:val="20"/>
        </w:rPr>
        <w:t>2003</w:t>
      </w:r>
      <w:r w:rsidR="00471E57" w:rsidRPr="003E6AC8">
        <w:rPr>
          <w:sz w:val="20"/>
          <w:szCs w:val="20"/>
        </w:rPr>
        <w:t>.</w:t>
      </w:r>
    </w:p>
    <w:p w:rsidR="00471E57" w:rsidRPr="003E6AC8" w:rsidRDefault="00140742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rFonts w:eastAsia="AdvGulliv-R"/>
          <w:sz w:val="20"/>
          <w:szCs w:val="20"/>
        </w:rPr>
        <w:lastRenderedPageBreak/>
        <w:t>Sangita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Tabrez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Ala</w:t>
      </w:r>
      <w:r w:rsidR="00945826" w:rsidRPr="003E6AC8">
        <w:rPr>
          <w:rFonts w:eastAsia="AdvGulliv-R"/>
          <w:sz w:val="20"/>
          <w:szCs w:val="20"/>
        </w:rPr>
        <w:t>m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Khan</w:t>
      </w:r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Sabina</w:t>
      </w:r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D.K.</w:t>
      </w:r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Sharma</w:t>
      </w:r>
      <w:r w:rsidR="003E6AC8" w:rsidRPr="003E6AC8">
        <w:rPr>
          <w:rFonts w:eastAsia="AdvGulliv-R"/>
          <w:sz w:val="20"/>
          <w:szCs w:val="20"/>
        </w:rPr>
        <w:t>.</w:t>
      </w:r>
      <w:r w:rsidR="00945826" w:rsidRPr="003E6AC8">
        <w:rPr>
          <w:rFonts w:eastAsia="AdvGulliv-R"/>
          <w:sz w:val="20"/>
          <w:szCs w:val="20"/>
        </w:rPr>
        <w:t>”</w:t>
      </w:r>
      <w:r w:rsidRPr="003E6AC8">
        <w:rPr>
          <w:rFonts w:eastAsia="AdvGulliv-R"/>
          <w:sz w:val="20"/>
          <w:szCs w:val="20"/>
        </w:rPr>
        <w:t>Effect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waste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polymer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modifier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on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the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properties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bituminous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concrete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mixes</w:t>
      </w:r>
      <w:r w:rsidR="00945826" w:rsidRPr="003E6AC8">
        <w:rPr>
          <w:rFonts w:eastAsia="AdvGulliv-R"/>
          <w:sz w:val="20"/>
          <w:szCs w:val="20"/>
        </w:rPr>
        <w:t>’</w:t>
      </w:r>
      <w:r w:rsidRPr="003E6AC8">
        <w:rPr>
          <w:rFonts w:eastAsia="AdvGulliv-R"/>
          <w:sz w:val="20"/>
          <w:szCs w:val="20"/>
        </w:rPr>
        <w:t>.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Construction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Building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Materials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25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(2011)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3841–3848.</w:t>
      </w:r>
    </w:p>
    <w:p w:rsidR="00140742" w:rsidRPr="003E6AC8" w:rsidRDefault="00B83FDB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Sinan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Hınıslıog˘lu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Emine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Ag˘ar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“</w:t>
      </w:r>
      <w:r w:rsidRPr="003E6AC8">
        <w:rPr>
          <w:sz w:val="20"/>
          <w:szCs w:val="20"/>
        </w:rPr>
        <w:t>Use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high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density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bitumen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modifier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concrete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</w:t>
      </w:r>
      <w:r w:rsidR="00945826" w:rsidRPr="003E6AC8">
        <w:rPr>
          <w:sz w:val="20"/>
          <w:szCs w:val="20"/>
        </w:rPr>
        <w:t>”</w:t>
      </w:r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Letters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58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(2004)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267–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271.</w:t>
      </w:r>
    </w:p>
    <w:p w:rsidR="00471E57" w:rsidRPr="003E6AC8" w:rsidRDefault="00B83FDB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rFonts w:eastAsia="AdvGulliv-R"/>
          <w:sz w:val="20"/>
          <w:szCs w:val="20"/>
        </w:rPr>
        <w:t>Moatasim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Attaelmanan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Cheng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Pei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Feng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Al-</w:t>
      </w:r>
      <w:proofErr w:type="spellStart"/>
      <w:r w:rsidRPr="003E6AC8">
        <w:rPr>
          <w:rFonts w:eastAsia="AdvGulliv-R"/>
          <w:sz w:val="20"/>
          <w:szCs w:val="20"/>
        </w:rPr>
        <w:t>Hadidy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AI</w:t>
      </w:r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“</w:t>
      </w:r>
      <w:r w:rsidRPr="003E6AC8">
        <w:rPr>
          <w:rFonts w:eastAsia="AdvGulliv-R"/>
          <w:sz w:val="20"/>
          <w:szCs w:val="20"/>
        </w:rPr>
        <w:t>Laboratory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evaluation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HMA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with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high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density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polyethylene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as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modifier</w:t>
      </w:r>
      <w:r w:rsidR="00945826" w:rsidRPr="003E6AC8">
        <w:rPr>
          <w:rFonts w:eastAsia="AdvGulliv-R"/>
          <w:sz w:val="20"/>
          <w:szCs w:val="20"/>
        </w:rPr>
        <w:t>’</w:t>
      </w:r>
      <w:r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Construction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and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Building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Materials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25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(2011)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2764–2770.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Hadidy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Al,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Qui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Tan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Yi.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2009.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“Effect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Polyethylene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life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flexible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pavements”</w:t>
      </w:r>
      <w:r w:rsidR="003E6AC8">
        <w:rPr>
          <w:sz w:val="20"/>
          <w:szCs w:val="20"/>
        </w:rPr>
        <w:t xml:space="preserve"> </w:t>
      </w:r>
      <w:r w:rsidRPr="003E6AC8">
        <w:rPr>
          <w:iCs/>
          <w:sz w:val="20"/>
          <w:szCs w:val="20"/>
        </w:rPr>
        <w:t>Construction</w:t>
      </w:r>
      <w:r w:rsidR="003E6AC8">
        <w:rPr>
          <w:iCs/>
          <w:sz w:val="20"/>
          <w:szCs w:val="20"/>
        </w:rPr>
        <w:t xml:space="preserve"> </w:t>
      </w:r>
      <w:r w:rsidRPr="003E6AC8">
        <w:rPr>
          <w:iCs/>
          <w:sz w:val="20"/>
          <w:szCs w:val="20"/>
        </w:rPr>
        <w:t>and</w:t>
      </w:r>
      <w:r w:rsidR="003E6AC8">
        <w:rPr>
          <w:iCs/>
          <w:sz w:val="20"/>
          <w:szCs w:val="20"/>
        </w:rPr>
        <w:t xml:space="preserve"> </w:t>
      </w:r>
      <w:r w:rsidRPr="003E6AC8">
        <w:rPr>
          <w:iCs/>
          <w:sz w:val="20"/>
          <w:szCs w:val="20"/>
        </w:rPr>
        <w:t>Building</w:t>
      </w:r>
      <w:r w:rsidR="003E6AC8">
        <w:rPr>
          <w:iCs/>
          <w:sz w:val="20"/>
          <w:szCs w:val="20"/>
        </w:rPr>
        <w:t xml:space="preserve"> </w:t>
      </w:r>
      <w:r w:rsidRPr="003E6AC8">
        <w:rPr>
          <w:iCs/>
          <w:sz w:val="20"/>
          <w:szCs w:val="20"/>
        </w:rPr>
        <w:t>Materials</w:t>
      </w:r>
      <w:r w:rsidR="003E6AC8">
        <w:rPr>
          <w:iCs/>
          <w:sz w:val="20"/>
          <w:szCs w:val="20"/>
        </w:rPr>
        <w:t xml:space="preserve"> </w:t>
      </w:r>
      <w:r w:rsidRPr="003E6AC8">
        <w:rPr>
          <w:sz w:val="20"/>
          <w:szCs w:val="20"/>
        </w:rPr>
        <w:t>vol.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23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pp.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1456-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14.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Yue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Huang,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</w:t>
      </w:r>
      <w:r w:rsidR="00945826" w:rsidRPr="003E6AC8">
        <w:rPr>
          <w:sz w:val="20"/>
          <w:szCs w:val="20"/>
        </w:rPr>
        <w:t>oger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N.</w:t>
      </w:r>
      <w:r w:rsidR="003E6AC8">
        <w:rPr>
          <w:sz w:val="20"/>
          <w:szCs w:val="20"/>
        </w:rPr>
        <w:t xml:space="preserve"> </w:t>
      </w:r>
      <w:r w:rsidR="003B4DBE" w:rsidRPr="003E6AC8">
        <w:rPr>
          <w:sz w:val="20"/>
          <w:szCs w:val="20"/>
        </w:rPr>
        <w:t>Bird,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Oliver</w:t>
      </w:r>
      <w:r w:rsidR="003E6AC8">
        <w:rPr>
          <w:sz w:val="20"/>
          <w:szCs w:val="20"/>
        </w:rPr>
        <w:t xml:space="preserve"> </w:t>
      </w:r>
      <w:proofErr w:type="spellStart"/>
      <w:r w:rsidR="00945826" w:rsidRPr="003E6AC8">
        <w:rPr>
          <w:sz w:val="20"/>
          <w:szCs w:val="20"/>
        </w:rPr>
        <w:t>Heidrich</w:t>
      </w:r>
      <w:proofErr w:type="spellEnd"/>
      <w:r w:rsidR="003E6AC8" w:rsidRPr="003E6AC8">
        <w:rPr>
          <w:sz w:val="20"/>
          <w:szCs w:val="20"/>
        </w:rPr>
        <w:t>.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“</w:t>
      </w:r>
      <w:r w:rsidRPr="003E6AC8">
        <w:rPr>
          <w:sz w:val="20"/>
          <w:szCs w:val="20"/>
        </w:rPr>
        <w:t>A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review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recycled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solid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pavements</w:t>
      </w:r>
      <w:r w:rsidR="00945826" w:rsidRPr="003E6AC8">
        <w:rPr>
          <w:sz w:val="20"/>
          <w:szCs w:val="20"/>
        </w:rPr>
        <w:t>”</w:t>
      </w:r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Resources,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Conservation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Recycling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52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(2007)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58–73.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Sinan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Hınıslıog˘lua</w:t>
      </w:r>
      <w:proofErr w:type="spellEnd"/>
      <w:r w:rsidRPr="003E6AC8">
        <w:rPr>
          <w:sz w:val="20"/>
          <w:szCs w:val="20"/>
        </w:rPr>
        <w:t>,*,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Emine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Ag˘ar</w:t>
      </w:r>
      <w:proofErr w:type="spellEnd"/>
      <w:r w:rsidRPr="003E6AC8">
        <w:rPr>
          <w:rFonts w:eastAsia="Calibri"/>
          <w:sz w:val="20"/>
          <w:szCs w:val="20"/>
        </w:rPr>
        <w:t>,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sz w:val="20"/>
          <w:szCs w:val="20"/>
          <w:lang w:eastAsia="zh-CN"/>
        </w:rPr>
        <w:t>“Use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of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waste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high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density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polyethylene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as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bitumen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modifier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in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asphalt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concrete</w:t>
      </w:r>
      <w:r w:rsidR="003E6AC8">
        <w:rPr>
          <w:sz w:val="20"/>
          <w:szCs w:val="20"/>
          <w:lang w:eastAsia="zh-CN"/>
        </w:rPr>
        <w:t xml:space="preserve"> </w:t>
      </w:r>
      <w:r w:rsidRPr="003E6AC8">
        <w:rPr>
          <w:sz w:val="20"/>
          <w:szCs w:val="20"/>
          <w:lang w:eastAsia="zh-CN"/>
        </w:rPr>
        <w:t>mix”.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sz w:val="20"/>
          <w:szCs w:val="20"/>
        </w:rPr>
        <w:t>Materials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Letters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58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(2004)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267–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271.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rFonts w:eastAsia="Calibri"/>
          <w:sz w:val="20"/>
          <w:szCs w:val="20"/>
        </w:rPr>
        <w:t>Awwad</w:t>
      </w:r>
      <w:proofErr w:type="spellEnd"/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</w:t>
      </w:r>
      <w:r w:rsidR="00945826" w:rsidRPr="003E6AC8">
        <w:rPr>
          <w:rFonts w:eastAsia="Calibri"/>
          <w:sz w:val="20"/>
          <w:szCs w:val="20"/>
        </w:rPr>
        <w:t>.</w:t>
      </w:r>
      <w:r w:rsidR="003E6AC8">
        <w:rPr>
          <w:rFonts w:eastAsia="Calibri"/>
          <w:sz w:val="20"/>
          <w:szCs w:val="20"/>
        </w:rPr>
        <w:t xml:space="preserve"> </w:t>
      </w:r>
      <w:r w:rsidR="00945826" w:rsidRPr="003E6AC8">
        <w:rPr>
          <w:rFonts w:eastAsia="Calibri"/>
          <w:sz w:val="20"/>
          <w:szCs w:val="20"/>
        </w:rPr>
        <w:t>T.</w:t>
      </w:r>
      <w:r w:rsidR="003E6AC8">
        <w:rPr>
          <w:rFonts w:eastAsia="Calibri"/>
          <w:sz w:val="20"/>
          <w:szCs w:val="20"/>
        </w:rPr>
        <w:t xml:space="preserve"> </w:t>
      </w:r>
      <w:r w:rsidR="00945826" w:rsidRPr="003E6AC8">
        <w:rPr>
          <w:rFonts w:eastAsia="Calibri"/>
          <w:sz w:val="20"/>
          <w:szCs w:val="20"/>
        </w:rPr>
        <w:t>and</w:t>
      </w:r>
      <w:r w:rsidR="003E6AC8">
        <w:rPr>
          <w:rFonts w:eastAsia="Calibri"/>
          <w:sz w:val="20"/>
          <w:szCs w:val="20"/>
        </w:rPr>
        <w:t xml:space="preserve"> </w:t>
      </w:r>
      <w:proofErr w:type="spellStart"/>
      <w:r w:rsidR="00945826" w:rsidRPr="003E6AC8">
        <w:rPr>
          <w:rFonts w:eastAsia="Calibri"/>
          <w:sz w:val="20"/>
          <w:szCs w:val="20"/>
        </w:rPr>
        <w:t>Lina</w:t>
      </w:r>
      <w:proofErr w:type="spellEnd"/>
      <w:r w:rsidR="003E6AC8">
        <w:rPr>
          <w:rFonts w:eastAsia="Calibri"/>
          <w:sz w:val="20"/>
          <w:szCs w:val="20"/>
        </w:rPr>
        <w:t xml:space="preserve"> </w:t>
      </w:r>
      <w:proofErr w:type="spellStart"/>
      <w:r w:rsidR="00945826" w:rsidRPr="003E6AC8">
        <w:rPr>
          <w:rFonts w:eastAsia="Calibri"/>
          <w:sz w:val="20"/>
          <w:szCs w:val="20"/>
        </w:rPr>
        <w:t>Shbeeb</w:t>
      </w:r>
      <w:proofErr w:type="spellEnd"/>
      <w:r w:rsidR="00945826" w:rsidRPr="003E6AC8">
        <w:rPr>
          <w:rFonts w:eastAsia="Calibri"/>
          <w:sz w:val="20"/>
          <w:szCs w:val="20"/>
        </w:rPr>
        <w:t>.</w:t>
      </w:r>
      <w:r w:rsidRPr="003E6AC8">
        <w:rPr>
          <w:rFonts w:eastAsia="Calibri"/>
          <w:sz w:val="20"/>
          <w:szCs w:val="20"/>
        </w:rPr>
        <w:t>“The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use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High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density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polyethylene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in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Hot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Asphalt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Mixtures”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American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Journal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Applied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Sciences</w:t>
      </w:r>
      <w:r w:rsidR="003E6AC8" w:rsidRPr="003E6AC8">
        <w:rPr>
          <w:rFonts w:eastAsia="Calibri"/>
          <w:sz w:val="20"/>
          <w:szCs w:val="20"/>
        </w:rPr>
        <w:t>,</w:t>
      </w:r>
      <w:r w:rsidR="003E6AC8">
        <w:rPr>
          <w:rFonts w:eastAsia="Calibri"/>
          <w:sz w:val="20"/>
          <w:szCs w:val="20"/>
        </w:rPr>
        <w:t xml:space="preserve"> </w:t>
      </w:r>
      <w:r w:rsidR="003E6AC8" w:rsidRPr="003E6AC8">
        <w:rPr>
          <w:rFonts w:eastAsia="Calibri"/>
          <w:sz w:val="20"/>
          <w:szCs w:val="20"/>
        </w:rPr>
        <w:t>(</w:t>
      </w:r>
      <w:r w:rsidR="00945826" w:rsidRPr="003E6AC8">
        <w:rPr>
          <w:rFonts w:eastAsia="Calibri"/>
          <w:sz w:val="20"/>
          <w:szCs w:val="20"/>
        </w:rPr>
        <w:t>2007)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4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(6):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390-396.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rFonts w:eastAsia="AdvEPSTIM"/>
          <w:sz w:val="20"/>
          <w:szCs w:val="20"/>
        </w:rPr>
        <w:t>Y.</w:t>
      </w:r>
      <w:r w:rsidR="003E6AC8">
        <w:rPr>
          <w:rFonts w:eastAsia="AdvEPSTIM"/>
          <w:sz w:val="20"/>
          <w:szCs w:val="20"/>
        </w:rPr>
        <w:t xml:space="preserve"> </w:t>
      </w:r>
      <w:proofErr w:type="spellStart"/>
      <w:r w:rsidRPr="003E6AC8">
        <w:rPr>
          <w:rFonts w:eastAsia="AdvEPSTIM"/>
          <w:sz w:val="20"/>
          <w:szCs w:val="20"/>
        </w:rPr>
        <w:t>Yildirim</w:t>
      </w:r>
      <w:proofErr w:type="spellEnd"/>
      <w:r w:rsidRPr="003E6AC8">
        <w:rPr>
          <w:rFonts w:eastAsia="AdvEPSTIM"/>
          <w:sz w:val="20"/>
          <w:szCs w:val="20"/>
        </w:rPr>
        <w:t>,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Polymer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modified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asphalt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binders,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Construction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and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Building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Materials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21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(2007)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66–72.</w:t>
      </w:r>
    </w:p>
    <w:p w:rsidR="003C2F14" w:rsidRPr="003E6AC8" w:rsidRDefault="003C2F14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rFonts w:eastAsia="Calibri"/>
          <w:sz w:val="20"/>
          <w:szCs w:val="20"/>
        </w:rPr>
        <w:t>Sensitivity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Analysis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of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Design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Variables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in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the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AASHTO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1993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Design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Guide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Flexible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Pavement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Design</w:t>
      </w:r>
      <w:r w:rsidR="003E6AC8">
        <w:rPr>
          <w:rFonts w:eastAsia="Calibri"/>
          <w:sz w:val="20"/>
          <w:szCs w:val="20"/>
        </w:rPr>
        <w:t xml:space="preserve"> </w:t>
      </w:r>
      <w:r w:rsidRPr="003E6AC8">
        <w:rPr>
          <w:rFonts w:eastAsia="Calibri"/>
          <w:sz w:val="20"/>
          <w:szCs w:val="20"/>
        </w:rPr>
        <w:t>Equation</w:t>
      </w:r>
      <w:r w:rsidRPr="003E6AC8">
        <w:rPr>
          <w:sz w:val="20"/>
          <w:szCs w:val="20"/>
        </w:rPr>
        <w:t>.</w:t>
      </w:r>
      <w:r w:rsidR="003E6AC8">
        <w:rPr>
          <w:sz w:val="20"/>
          <w:szCs w:val="20"/>
        </w:rPr>
        <w:t xml:space="preserve"> </w:t>
      </w:r>
      <w:r w:rsidR="003B4DBE" w:rsidRPr="003E6AC8">
        <w:rPr>
          <w:sz w:val="20"/>
          <w:szCs w:val="20"/>
        </w:rPr>
        <w:t>Unpublished</w:t>
      </w:r>
      <w:r w:rsidR="003E6AC8">
        <w:rPr>
          <w:sz w:val="20"/>
          <w:szCs w:val="20"/>
        </w:rPr>
        <w:t xml:space="preserve"> </w:t>
      </w:r>
      <w:r w:rsidR="003B4DBE" w:rsidRPr="003E6AC8">
        <w:rPr>
          <w:sz w:val="20"/>
          <w:szCs w:val="20"/>
        </w:rPr>
        <w:t>gradation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work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by</w:t>
      </w:r>
      <w:r w:rsidR="003E6AC8">
        <w:rPr>
          <w:sz w:val="20"/>
          <w:szCs w:val="20"/>
        </w:rPr>
        <w:t xml:space="preserve"> </w:t>
      </w:r>
      <w:proofErr w:type="spellStart"/>
      <w:r w:rsidR="00945826" w:rsidRPr="003E6AC8">
        <w:rPr>
          <w:sz w:val="20"/>
          <w:szCs w:val="20"/>
        </w:rPr>
        <w:t>Mujaddad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="00945826" w:rsidRPr="003E6AC8">
        <w:rPr>
          <w:sz w:val="20"/>
          <w:szCs w:val="20"/>
        </w:rPr>
        <w:t>Afzal</w:t>
      </w:r>
      <w:proofErr w:type="spellEnd"/>
      <w:r w:rsidR="00945826" w:rsidRPr="003E6AC8">
        <w:rPr>
          <w:sz w:val="20"/>
          <w:szCs w:val="20"/>
        </w:rPr>
        <w:t>.</w:t>
      </w:r>
    </w:p>
    <w:p w:rsidR="00A92762" w:rsidRPr="003E6AC8" w:rsidRDefault="00A92762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rFonts w:eastAsia="Arial Unicode MS"/>
          <w:sz w:val="20"/>
          <w:szCs w:val="20"/>
          <w:shd w:val="clear" w:color="auto" w:fill="FFFFFF"/>
        </w:rPr>
        <w:t>Witczak</w:t>
      </w:r>
      <w:proofErr w:type="spellEnd"/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MW,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Hafez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I,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proofErr w:type="spellStart"/>
      <w:r w:rsidRPr="003E6AC8">
        <w:rPr>
          <w:rFonts w:eastAsia="Arial Unicode MS"/>
          <w:sz w:val="20"/>
          <w:szCs w:val="20"/>
          <w:shd w:val="clear" w:color="auto" w:fill="FFFFFF"/>
        </w:rPr>
        <w:t>Qi</w:t>
      </w:r>
      <w:proofErr w:type="spellEnd"/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X.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="00945826" w:rsidRPr="003E6AC8">
        <w:rPr>
          <w:rFonts w:eastAsia="Arial Unicode MS"/>
          <w:sz w:val="20"/>
          <w:szCs w:val="20"/>
          <w:shd w:val="clear" w:color="auto" w:fill="FFFFFF"/>
        </w:rPr>
        <w:t>“</w:t>
      </w:r>
      <w:r w:rsidRPr="003E6AC8">
        <w:rPr>
          <w:rFonts w:eastAsia="Arial Unicode MS"/>
          <w:sz w:val="20"/>
          <w:szCs w:val="20"/>
          <w:shd w:val="clear" w:color="auto" w:fill="FFFFFF"/>
        </w:rPr>
        <w:t>Laboratory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characterization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of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proofErr w:type="spellStart"/>
      <w:r w:rsidRPr="003E6AC8">
        <w:rPr>
          <w:rFonts w:eastAsia="Arial Unicode MS"/>
          <w:sz w:val="20"/>
          <w:szCs w:val="20"/>
          <w:shd w:val="clear" w:color="auto" w:fill="FFFFFF"/>
        </w:rPr>
        <w:t>Elvaloy</w:t>
      </w:r>
      <w:proofErr w:type="spellEnd"/>
      <w:r w:rsidRPr="003E6AC8">
        <w:rPr>
          <w:rFonts w:eastAsia="Arial Unicode MS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®</w:t>
      </w:r>
      <w:r w:rsidR="003E6AC8">
        <w:rPr>
          <w:rStyle w:val="apple-converted-space"/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modified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asphalt</w:t>
      </w:r>
      <w:r w:rsidR="00945826" w:rsidRPr="003E6AC8">
        <w:rPr>
          <w:rFonts w:eastAsia="Arial Unicode MS"/>
          <w:sz w:val="20"/>
          <w:szCs w:val="20"/>
          <w:shd w:val="clear" w:color="auto" w:fill="FFFFFF"/>
        </w:rPr>
        <w:t>”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mixtures: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vol.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I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–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Technical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report.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College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Park,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Maryland: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University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of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Maryland.</w:t>
      </w:r>
      <w:r w:rsidR="003E6AC8">
        <w:rPr>
          <w:rFonts w:eastAsia="Arial Unicode MS"/>
          <w:sz w:val="20"/>
          <w:szCs w:val="20"/>
          <w:shd w:val="clear" w:color="auto" w:fill="FFFFFF"/>
        </w:rPr>
        <w:t xml:space="preserve"> </w:t>
      </w:r>
      <w:r w:rsidRPr="003E6AC8">
        <w:rPr>
          <w:rFonts w:eastAsia="Arial Unicode MS"/>
          <w:sz w:val="20"/>
          <w:szCs w:val="20"/>
          <w:shd w:val="clear" w:color="auto" w:fill="FFFFFF"/>
        </w:rPr>
        <w:t>1995.</w:t>
      </w:r>
    </w:p>
    <w:p w:rsidR="003C2F14" w:rsidRPr="003E6AC8" w:rsidRDefault="00A92762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rFonts w:eastAsia="AdvEPSTIM"/>
          <w:sz w:val="20"/>
          <w:szCs w:val="20"/>
        </w:rPr>
        <w:t>Babcock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GB,</w:t>
      </w:r>
      <w:r w:rsidR="003E6AC8">
        <w:rPr>
          <w:rFonts w:eastAsia="AdvEPSTIM"/>
          <w:sz w:val="20"/>
          <w:szCs w:val="20"/>
        </w:rPr>
        <w:t xml:space="preserve"> </w:t>
      </w:r>
      <w:proofErr w:type="spellStart"/>
      <w:r w:rsidRPr="003E6AC8">
        <w:rPr>
          <w:rFonts w:eastAsia="AdvEPSTIM"/>
          <w:sz w:val="20"/>
          <w:szCs w:val="20"/>
        </w:rPr>
        <w:t>Statz</w:t>
      </w:r>
      <w:proofErr w:type="spellEnd"/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RJ,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Larson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DS.</w:t>
      </w:r>
      <w:r w:rsidR="003E6AC8">
        <w:rPr>
          <w:rFonts w:eastAsia="AdvEPSTIM"/>
          <w:sz w:val="20"/>
          <w:szCs w:val="20"/>
        </w:rPr>
        <w:t xml:space="preserve"> </w:t>
      </w:r>
      <w:r w:rsidR="00945826" w:rsidRPr="003E6AC8">
        <w:rPr>
          <w:rFonts w:eastAsia="AdvEPSTIM"/>
          <w:sz w:val="20"/>
          <w:szCs w:val="20"/>
        </w:rPr>
        <w:t>“</w:t>
      </w:r>
      <w:r w:rsidRPr="003E6AC8">
        <w:rPr>
          <w:rFonts w:eastAsia="AdvEPSTIM"/>
          <w:sz w:val="20"/>
          <w:szCs w:val="20"/>
        </w:rPr>
        <w:t>Study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of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asphalt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binders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using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lap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shear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bonds</w:t>
      </w:r>
      <w:r w:rsidR="00945826" w:rsidRPr="003E6AC8">
        <w:rPr>
          <w:rFonts w:eastAsia="AdvEPSTIM"/>
          <w:sz w:val="20"/>
          <w:szCs w:val="20"/>
        </w:rPr>
        <w:t>”</w:t>
      </w:r>
      <w:r w:rsidRPr="003E6AC8">
        <w:rPr>
          <w:rFonts w:eastAsia="AdvEPSTIM"/>
          <w:sz w:val="20"/>
          <w:szCs w:val="20"/>
        </w:rPr>
        <w:t>.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Wilmington,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DE:</w:t>
      </w:r>
      <w:r w:rsidR="003E6AC8">
        <w:rPr>
          <w:rFonts w:eastAsia="AdvEPSTIM"/>
          <w:sz w:val="20"/>
          <w:szCs w:val="20"/>
        </w:rPr>
        <w:t xml:space="preserve"> </w:t>
      </w:r>
      <w:proofErr w:type="spellStart"/>
      <w:r w:rsidRPr="003E6AC8">
        <w:rPr>
          <w:rFonts w:eastAsia="AdvEPSTIM"/>
          <w:sz w:val="20"/>
          <w:szCs w:val="20"/>
        </w:rPr>
        <w:t>DuPonte</w:t>
      </w:r>
      <w:proofErr w:type="spellEnd"/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website.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No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date.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Available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from:</w:t>
      </w:r>
      <w:r w:rsidR="003E6AC8">
        <w:rPr>
          <w:rFonts w:eastAsia="AdvEPSTIM"/>
          <w:sz w:val="20"/>
          <w:szCs w:val="20"/>
        </w:rPr>
        <w:t xml:space="preserve"> </w:t>
      </w:r>
      <w:r w:rsidRPr="003E6AC8">
        <w:rPr>
          <w:rFonts w:eastAsia="AdvEPSTIM"/>
          <w:sz w:val="20"/>
          <w:szCs w:val="20"/>
        </w:rPr>
        <w:t>http://www.dupont.com/asphalt/lapshear/lapshear.html</w:t>
      </w:r>
    </w:p>
    <w:p w:rsidR="00A92762" w:rsidRPr="003E6AC8" w:rsidRDefault="00A92762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rFonts w:eastAsia="AdvGulliv-R"/>
          <w:sz w:val="20"/>
          <w:szCs w:val="20"/>
        </w:rPr>
        <w:t>Celaleddin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E.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Sengul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Atakan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Aksoy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Erol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Iskender</w:t>
      </w:r>
      <w:proofErr w:type="spellEnd"/>
      <w:r w:rsidR="003E6AC8" w:rsidRPr="003E6AC8">
        <w:rPr>
          <w:rFonts w:eastAsia="AdvGulliv-R"/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Halit</w:t>
      </w:r>
      <w:proofErr w:type="spellEnd"/>
      <w:r w:rsidR="003E6AC8">
        <w:rPr>
          <w:rFonts w:eastAsia="AdvGulliv-R"/>
          <w:sz w:val="20"/>
          <w:szCs w:val="20"/>
        </w:rPr>
        <w:t xml:space="preserve"> </w:t>
      </w:r>
      <w:proofErr w:type="spellStart"/>
      <w:r w:rsidRPr="003E6AC8">
        <w:rPr>
          <w:rFonts w:eastAsia="AdvGulliv-R"/>
          <w:sz w:val="20"/>
          <w:szCs w:val="20"/>
        </w:rPr>
        <w:t>Ozen</w:t>
      </w:r>
      <w:proofErr w:type="spellEnd"/>
      <w:r w:rsidRPr="003E6AC8">
        <w:rPr>
          <w:sz w:val="20"/>
          <w:szCs w:val="20"/>
        </w:rPr>
        <w:t>,</w:t>
      </w:r>
      <w:r w:rsidR="003E6AC8">
        <w:rPr>
          <w:rFonts w:eastAsia="AdvGulliv-R"/>
          <w:sz w:val="20"/>
          <w:szCs w:val="20"/>
        </w:rPr>
        <w:t xml:space="preserve"> </w:t>
      </w:r>
      <w:r w:rsidR="00945826" w:rsidRPr="003E6AC8">
        <w:rPr>
          <w:rFonts w:eastAsia="AdvGulliv-R"/>
          <w:sz w:val="20"/>
          <w:szCs w:val="20"/>
        </w:rPr>
        <w:t>“</w:t>
      </w:r>
      <w:r w:rsidRPr="003E6AC8">
        <w:rPr>
          <w:rFonts w:eastAsia="AdvGulliv-R"/>
          <w:sz w:val="20"/>
          <w:szCs w:val="20"/>
        </w:rPr>
        <w:t>Hydrated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lime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treatment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of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asphalt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concrete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to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increase</w:t>
      </w:r>
      <w:r w:rsidR="003E6AC8">
        <w:rPr>
          <w:rFonts w:eastAsia="AdvGulliv-R"/>
          <w:sz w:val="20"/>
          <w:szCs w:val="20"/>
        </w:rPr>
        <w:t xml:space="preserve"> </w:t>
      </w:r>
      <w:r w:rsidRPr="003E6AC8">
        <w:rPr>
          <w:rFonts w:eastAsia="AdvGulliv-R"/>
          <w:sz w:val="20"/>
          <w:szCs w:val="20"/>
        </w:rPr>
        <w:t>permanent</w:t>
      </w:r>
      <w:r w:rsidR="00945826" w:rsidRPr="003E6AC8">
        <w:rPr>
          <w:rFonts w:eastAsia="AdvGulliv-R"/>
          <w:sz w:val="20"/>
          <w:szCs w:val="20"/>
        </w:rPr>
        <w:t>”</w:t>
      </w:r>
      <w:r w:rsidRPr="003E6AC8">
        <w:rPr>
          <w:rFonts w:eastAsia="AdvGulliv-R"/>
          <w:sz w:val="20"/>
          <w:szCs w:val="20"/>
        </w:rPr>
        <w:t>.</w:t>
      </w:r>
    </w:p>
    <w:p w:rsidR="00D23044" w:rsidRDefault="00D11C4B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3E6AC8">
        <w:rPr>
          <w:sz w:val="20"/>
          <w:szCs w:val="20"/>
        </w:rPr>
        <w:t>Kamal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“</w:t>
      </w:r>
      <w:r w:rsidRPr="003E6AC8">
        <w:rPr>
          <w:bCs/>
          <w:sz w:val="20"/>
          <w:szCs w:val="20"/>
        </w:rPr>
        <w:t>Resilient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behavior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of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asphalt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concrete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under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repeated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loading</w:t>
      </w:r>
      <w:r w:rsidR="003E6AC8">
        <w:rPr>
          <w:bCs/>
          <w:sz w:val="20"/>
          <w:szCs w:val="20"/>
        </w:rPr>
        <w:t xml:space="preserve"> </w:t>
      </w:r>
      <w:r w:rsidR="003E6AC8" w:rsidRPr="003E6AC8">
        <w:rPr>
          <w:bCs/>
          <w:sz w:val="20"/>
          <w:szCs w:val="20"/>
        </w:rPr>
        <w:t>&amp;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effects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of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bCs/>
          <w:sz w:val="20"/>
          <w:szCs w:val="20"/>
        </w:rPr>
        <w:t>temperature”</w:t>
      </w:r>
      <w:r w:rsidR="003E6AC8">
        <w:rPr>
          <w:bCs/>
          <w:sz w:val="20"/>
          <w:szCs w:val="20"/>
        </w:rPr>
        <w:t xml:space="preserve"> </w:t>
      </w:r>
      <w:r w:rsidRPr="003E6AC8">
        <w:rPr>
          <w:sz w:val="20"/>
          <w:szCs w:val="20"/>
        </w:rPr>
        <w:t>Journal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the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Eastern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Asia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Society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Transportation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Studies,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(2005)</w:t>
      </w:r>
      <w:r w:rsidR="000A7BCD" w:rsidRPr="003E6AC8">
        <w:rPr>
          <w:sz w:val="20"/>
          <w:szCs w:val="20"/>
        </w:rPr>
        <w:t>,</w:t>
      </w:r>
      <w:r w:rsidR="000A7BCD">
        <w:rPr>
          <w:sz w:val="20"/>
          <w:szCs w:val="20"/>
        </w:rPr>
        <w:t xml:space="preserve"> </w:t>
      </w:r>
      <w:r w:rsidR="000A7BCD" w:rsidRPr="003E6AC8">
        <w:rPr>
          <w:sz w:val="20"/>
          <w:szCs w:val="20"/>
        </w:rPr>
        <w:t>V</w:t>
      </w:r>
      <w:r w:rsidRPr="003E6AC8">
        <w:rPr>
          <w:sz w:val="20"/>
          <w:szCs w:val="20"/>
        </w:rPr>
        <w:t>ol.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6,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pp.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1329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–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134</w:t>
      </w:r>
      <w:r w:rsidR="00D23044" w:rsidRPr="003E6AC8">
        <w:rPr>
          <w:sz w:val="20"/>
          <w:szCs w:val="20"/>
        </w:rPr>
        <w:t>3</w:t>
      </w:r>
      <w:r w:rsidR="00D23044">
        <w:rPr>
          <w:sz w:val="20"/>
          <w:szCs w:val="20"/>
        </w:rPr>
        <w:t>.</w:t>
      </w:r>
    </w:p>
    <w:p w:rsidR="00D11C4B" w:rsidRPr="003E6AC8" w:rsidRDefault="00945826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lastRenderedPageBreak/>
        <w:t>Goodrich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J.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L.”</w:t>
      </w:r>
      <w:r w:rsidR="00D11C4B"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and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Polymer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Modified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Properties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Related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to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the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Performance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Concrete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Mixes</w:t>
      </w:r>
      <w:r w:rsidRPr="003E6AC8">
        <w:rPr>
          <w:sz w:val="20"/>
          <w:szCs w:val="20"/>
        </w:rPr>
        <w:t>”</w:t>
      </w:r>
      <w:r w:rsidR="00D11C4B"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(1988),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Proc.</w:t>
      </w:r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AAPT.</w:t>
      </w:r>
      <w:r w:rsidR="003E6AC8">
        <w:rPr>
          <w:sz w:val="20"/>
          <w:szCs w:val="20"/>
        </w:rPr>
        <w:t xml:space="preserve"> </w:t>
      </w:r>
      <w:proofErr w:type="spellStart"/>
      <w:r w:rsidR="00D11C4B" w:rsidRPr="003E6AC8">
        <w:rPr>
          <w:sz w:val="20"/>
          <w:szCs w:val="20"/>
        </w:rPr>
        <w:t>Vol</w:t>
      </w:r>
      <w:proofErr w:type="spellEnd"/>
      <w:r w:rsidR="003E6AC8">
        <w:rPr>
          <w:sz w:val="20"/>
          <w:szCs w:val="20"/>
        </w:rPr>
        <w:t xml:space="preserve"> </w:t>
      </w:r>
      <w:r w:rsidR="00D11C4B" w:rsidRPr="003E6AC8">
        <w:rPr>
          <w:sz w:val="20"/>
          <w:szCs w:val="20"/>
        </w:rPr>
        <w:t>57.</w:t>
      </w:r>
    </w:p>
    <w:p w:rsidR="00D11C4B" w:rsidRPr="003E6AC8" w:rsidRDefault="00D11C4B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Mohamed,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Hussein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H.,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Yue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Z.,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"Criteria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Evaluation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Rutting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Potential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Based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Repetitive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Uniaxial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Compression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Test",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Transportation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Record1454,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TRB,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National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Council,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Washington,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DC,</w:t>
      </w:r>
      <w:r w:rsidR="003E6AC8">
        <w:rPr>
          <w:sz w:val="20"/>
          <w:szCs w:val="20"/>
        </w:rPr>
        <w:t xml:space="preserve"> </w:t>
      </w:r>
      <w:r w:rsidR="00945826" w:rsidRPr="003E6AC8">
        <w:rPr>
          <w:sz w:val="20"/>
          <w:szCs w:val="20"/>
        </w:rPr>
        <w:t>(1994),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pp.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74-8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1.</w:t>
      </w:r>
    </w:p>
    <w:p w:rsidR="00D11C4B" w:rsidRPr="003E6AC8" w:rsidRDefault="00D11C4B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"Permanent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Deformation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Response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Aggregate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Mixes"</w:t>
      </w:r>
      <w:r w:rsidR="003B4DBE"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="003B4DBE" w:rsidRPr="003E6AC8">
        <w:rPr>
          <w:sz w:val="20"/>
          <w:szCs w:val="20"/>
        </w:rPr>
        <w:t>1994</w:t>
      </w:r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SHRP-A-415,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Strategic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lastRenderedPageBreak/>
        <w:t>Highway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Program,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National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Council,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Washington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DC.</w:t>
      </w:r>
    </w:p>
    <w:p w:rsidR="003B4DBE" w:rsidRPr="003E6AC8" w:rsidRDefault="003B4DBE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“Evaluation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Asphalt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using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Chlorinated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and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Maleated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Waste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Polymers”,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2002,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William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H.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Daly,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loan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I.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Negulescu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Pei-Hung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Yeh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Louay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Mohammad,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LTRC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Research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Project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LTRC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Project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N0.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345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State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Project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NO.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736-99,0212</w:t>
      </w:r>
      <w:r w:rsidR="00232793" w:rsidRPr="003E6AC8">
        <w:rPr>
          <w:sz w:val="20"/>
          <w:szCs w:val="20"/>
        </w:rPr>
        <w:t>.</w:t>
      </w:r>
    </w:p>
    <w:p w:rsidR="00D23044" w:rsidRDefault="00232793" w:rsidP="000A7BCD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Prediction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of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Marshall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Test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results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for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polypropylene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modified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dense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bituminous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mixtures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using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neural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networks.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Serkan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Tapkin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Abdulkadir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Çevik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Ün</w:t>
      </w:r>
      <w:proofErr w:type="spellEnd"/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Usar</w:t>
      </w:r>
      <w:proofErr w:type="spellEnd"/>
      <w:r w:rsidRPr="003E6AC8">
        <w:rPr>
          <w:sz w:val="20"/>
          <w:szCs w:val="20"/>
        </w:rPr>
        <w:t>,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Expert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Syst.</w:t>
      </w:r>
      <w:r w:rsidR="003E6AC8">
        <w:rPr>
          <w:sz w:val="20"/>
          <w:szCs w:val="20"/>
        </w:rPr>
        <w:t xml:space="preserve"> </w:t>
      </w:r>
      <w:proofErr w:type="spellStart"/>
      <w:r w:rsidRPr="003E6AC8">
        <w:rPr>
          <w:sz w:val="20"/>
          <w:szCs w:val="20"/>
        </w:rPr>
        <w:t>Appl</w:t>
      </w:r>
      <w:proofErr w:type="spellEnd"/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01/2010;</w:t>
      </w:r>
      <w:r w:rsidR="003E6AC8">
        <w:rPr>
          <w:sz w:val="20"/>
          <w:szCs w:val="20"/>
        </w:rPr>
        <w:t xml:space="preserve"> </w:t>
      </w:r>
      <w:r w:rsidRPr="003E6AC8">
        <w:rPr>
          <w:sz w:val="20"/>
          <w:szCs w:val="20"/>
        </w:rPr>
        <w:t>37:4660-467</w:t>
      </w:r>
      <w:r w:rsidR="00D23044" w:rsidRPr="003E6AC8">
        <w:rPr>
          <w:sz w:val="20"/>
          <w:szCs w:val="20"/>
        </w:rPr>
        <w:t>0</w:t>
      </w:r>
      <w:r w:rsidR="00D23044">
        <w:rPr>
          <w:sz w:val="20"/>
          <w:szCs w:val="20"/>
        </w:rPr>
        <w:t>.</w:t>
      </w:r>
    </w:p>
    <w:p w:rsidR="000A7BCD" w:rsidRDefault="000A7BCD" w:rsidP="000A7BCD">
      <w:pPr>
        <w:suppressAutoHyphens w:val="0"/>
        <w:snapToGrid w:val="0"/>
        <w:ind w:left="425" w:hanging="425"/>
        <w:jc w:val="both"/>
        <w:rPr>
          <w:sz w:val="20"/>
          <w:szCs w:val="20"/>
        </w:rPr>
        <w:sectPr w:rsidR="000A7BCD" w:rsidSect="000A7BCD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32793" w:rsidRPr="003E6AC8" w:rsidRDefault="00232793" w:rsidP="000A7BCD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232793" w:rsidRPr="003E6AC8" w:rsidRDefault="00232793" w:rsidP="000A7BCD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B3167C" w:rsidRPr="003E6AC8" w:rsidRDefault="00B3167C" w:rsidP="000A7BCD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4D0467" w:rsidRPr="003E6AC8" w:rsidRDefault="003E6AC8" w:rsidP="000A7BCD">
      <w:pPr>
        <w:suppressAutoHyphens w:val="0"/>
        <w:snapToGrid w:val="0"/>
        <w:jc w:val="both"/>
        <w:rPr>
          <w:sz w:val="20"/>
          <w:szCs w:val="20"/>
        </w:rPr>
      </w:pPr>
      <w:r w:rsidRPr="003E6AC8">
        <w:rPr>
          <w:sz w:val="20"/>
          <w:szCs w:val="20"/>
        </w:rPr>
        <w:t>11/18/2018</w:t>
      </w:r>
    </w:p>
    <w:sectPr w:rsidR="004D0467" w:rsidRPr="003E6AC8" w:rsidSect="003E6AC8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5F" w:rsidRDefault="00E0785F">
      <w:r>
        <w:separator/>
      </w:r>
    </w:p>
  </w:endnote>
  <w:endnote w:type="continuationSeparator" w:id="0">
    <w:p w:rsidR="00E0785F" w:rsidRDefault="00E0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ahoma"/>
    <w:charset w:val="00"/>
    <w:family w:val="swiss"/>
    <w:pitch w:val="variable"/>
    <w:sig w:usb0="E7002EFF" w:usb1="D200FDFF" w:usb2="0A04602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EPSTI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1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1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6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6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5A2452" w:rsidRDefault="00747073" w:rsidP="005A2452">
    <w:pPr>
      <w:jc w:val="center"/>
      <w:rPr>
        <w:sz w:val="20"/>
      </w:rPr>
    </w:pPr>
    <w:r w:rsidRPr="005A2452">
      <w:rPr>
        <w:sz w:val="20"/>
      </w:rPr>
      <w:fldChar w:fldCharType="begin"/>
    </w:r>
    <w:r w:rsidR="005A2452" w:rsidRPr="005A2452">
      <w:rPr>
        <w:sz w:val="20"/>
      </w:rPr>
      <w:instrText xml:space="preserve"> page </w:instrText>
    </w:r>
    <w:r w:rsidRPr="005A2452">
      <w:rPr>
        <w:sz w:val="20"/>
      </w:rPr>
      <w:fldChar w:fldCharType="separate"/>
    </w:r>
    <w:r w:rsidR="00AF127D">
      <w:rPr>
        <w:noProof/>
        <w:sz w:val="20"/>
      </w:rPr>
      <w:t>51</w:t>
    </w:r>
    <w:r w:rsidRPr="005A2452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5A2452" w:rsidRDefault="00747073" w:rsidP="005A2452">
    <w:pPr>
      <w:jc w:val="center"/>
      <w:rPr>
        <w:sz w:val="20"/>
      </w:rPr>
    </w:pPr>
    <w:r w:rsidRPr="005A2452">
      <w:rPr>
        <w:sz w:val="20"/>
      </w:rPr>
      <w:fldChar w:fldCharType="begin"/>
    </w:r>
    <w:r w:rsidR="005A2452" w:rsidRPr="005A2452">
      <w:rPr>
        <w:sz w:val="20"/>
      </w:rPr>
      <w:instrText xml:space="preserve"> page </w:instrText>
    </w:r>
    <w:r w:rsidRPr="005A2452">
      <w:rPr>
        <w:sz w:val="20"/>
      </w:rPr>
      <w:fldChar w:fldCharType="separate"/>
    </w:r>
    <w:r w:rsidR="00AF127D">
      <w:rPr>
        <w:noProof/>
        <w:sz w:val="20"/>
      </w:rPr>
      <w:t>46</w:t>
    </w:r>
    <w:r w:rsidRPr="005A2452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1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1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5A2452" w:rsidRDefault="00747073" w:rsidP="005A2452">
    <w:pPr>
      <w:jc w:val="center"/>
      <w:rPr>
        <w:sz w:val="20"/>
      </w:rPr>
    </w:pPr>
    <w:r w:rsidRPr="005A2452">
      <w:rPr>
        <w:sz w:val="20"/>
      </w:rPr>
      <w:fldChar w:fldCharType="begin"/>
    </w:r>
    <w:r w:rsidR="005A2452" w:rsidRPr="005A2452">
      <w:rPr>
        <w:sz w:val="20"/>
      </w:rPr>
      <w:instrText xml:space="preserve"> page </w:instrText>
    </w:r>
    <w:r w:rsidRPr="005A2452">
      <w:rPr>
        <w:sz w:val="20"/>
      </w:rPr>
      <w:fldChar w:fldCharType="separate"/>
    </w:r>
    <w:r w:rsidR="00AF127D">
      <w:rPr>
        <w:noProof/>
        <w:sz w:val="20"/>
      </w:rPr>
      <w:t>52</w:t>
    </w:r>
    <w:r w:rsidRPr="005A2452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5A2452" w:rsidRDefault="00747073" w:rsidP="005A2452">
    <w:pPr>
      <w:jc w:val="center"/>
      <w:rPr>
        <w:sz w:val="20"/>
      </w:rPr>
    </w:pPr>
    <w:r w:rsidRPr="005A2452">
      <w:rPr>
        <w:sz w:val="20"/>
      </w:rPr>
      <w:fldChar w:fldCharType="begin"/>
    </w:r>
    <w:r w:rsidR="005A2452" w:rsidRPr="005A2452">
      <w:rPr>
        <w:sz w:val="20"/>
      </w:rPr>
      <w:instrText xml:space="preserve"> page </w:instrText>
    </w:r>
    <w:r w:rsidRPr="005A2452">
      <w:rPr>
        <w:sz w:val="20"/>
      </w:rPr>
      <w:fldChar w:fldCharType="separate"/>
    </w:r>
    <w:r w:rsidR="00AF127D">
      <w:rPr>
        <w:noProof/>
        <w:sz w:val="20"/>
      </w:rPr>
      <w:t>47</w:t>
    </w:r>
    <w:r w:rsidRPr="005A2452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747073" w:rsidP="00B649D8">
    <w:pPr>
      <w:jc w:val="center"/>
      <w:rPr>
        <w:sz w:val="20"/>
      </w:rPr>
    </w:pPr>
    <w:r w:rsidRPr="00B649D8">
      <w:rPr>
        <w:sz w:val="20"/>
      </w:rPr>
      <w:fldChar w:fldCharType="begin"/>
    </w:r>
    <w:r w:rsidR="000A7BCD" w:rsidRPr="00B649D8">
      <w:rPr>
        <w:sz w:val="20"/>
      </w:rPr>
      <w:instrText xml:space="preserve"> page </w:instrText>
    </w:r>
    <w:r w:rsidRPr="00B649D8">
      <w:rPr>
        <w:sz w:val="20"/>
      </w:rPr>
      <w:fldChar w:fldCharType="separate"/>
    </w:r>
    <w:r w:rsidR="000A7BCD">
      <w:rPr>
        <w:noProof/>
        <w:sz w:val="20"/>
      </w:rPr>
      <w:t>5</w:t>
    </w:r>
    <w:r w:rsidRPr="00B649D8">
      <w:rPr>
        <w:sz w:val="20"/>
      </w:rPr>
      <w:fldChar w:fldCharType="end"/>
    </w:r>
    <w:r w:rsidR="000A7BCD" w:rsidRPr="00B649D8">
      <w:rPr>
        <w:sz w:val="20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5A2452" w:rsidRDefault="00747073" w:rsidP="005A2452">
    <w:pPr>
      <w:jc w:val="center"/>
      <w:rPr>
        <w:sz w:val="20"/>
      </w:rPr>
    </w:pPr>
    <w:r w:rsidRPr="005A2452">
      <w:rPr>
        <w:sz w:val="20"/>
      </w:rPr>
      <w:fldChar w:fldCharType="begin"/>
    </w:r>
    <w:r w:rsidR="005A2452" w:rsidRPr="005A2452">
      <w:rPr>
        <w:sz w:val="20"/>
      </w:rPr>
      <w:instrText xml:space="preserve"> page </w:instrText>
    </w:r>
    <w:r w:rsidRPr="005A2452">
      <w:rPr>
        <w:sz w:val="20"/>
      </w:rPr>
      <w:fldChar w:fldCharType="separate"/>
    </w:r>
    <w:r w:rsidR="00AF127D">
      <w:rPr>
        <w:noProof/>
        <w:sz w:val="20"/>
      </w:rPr>
      <w:t>50</w:t>
    </w:r>
    <w:r w:rsidRPr="005A2452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Default="00747073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BCD" w:rsidRDefault="000A7B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5F" w:rsidRDefault="00E0785F">
      <w:r>
        <w:separator/>
      </w:r>
    </w:p>
  </w:footnote>
  <w:footnote w:type="continuationSeparator" w:id="0">
    <w:p w:rsidR="00E0785F" w:rsidRDefault="00E0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52" w:rsidRPr="005A2452" w:rsidRDefault="005A2452" w:rsidP="005A24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5A2452">
      <w:rPr>
        <w:rFonts w:hint="eastAsia"/>
        <w:iCs/>
        <w:color w:val="000000"/>
        <w:sz w:val="20"/>
        <w:szCs w:val="20"/>
      </w:rPr>
      <w:tab/>
    </w:r>
    <w:r w:rsidRPr="005A2452">
      <w:rPr>
        <w:iCs/>
        <w:color w:val="000000"/>
        <w:sz w:val="20"/>
        <w:szCs w:val="20"/>
      </w:rPr>
      <w:t xml:space="preserve">Researcher </w:t>
    </w:r>
    <w:r w:rsidRPr="005A2452">
      <w:rPr>
        <w:iCs/>
        <w:sz w:val="20"/>
        <w:szCs w:val="20"/>
      </w:rPr>
      <w:t>201</w:t>
    </w:r>
    <w:r w:rsidRPr="005A2452">
      <w:rPr>
        <w:rFonts w:hint="eastAsia"/>
        <w:iCs/>
        <w:sz w:val="20"/>
        <w:szCs w:val="20"/>
      </w:rPr>
      <w:t>8</w:t>
    </w:r>
    <w:r w:rsidRPr="005A2452">
      <w:rPr>
        <w:iCs/>
        <w:sz w:val="20"/>
        <w:szCs w:val="20"/>
      </w:rPr>
      <w:t>;</w:t>
    </w:r>
    <w:r w:rsidRPr="005A2452">
      <w:rPr>
        <w:rFonts w:hint="eastAsia"/>
        <w:iCs/>
        <w:sz w:val="20"/>
        <w:szCs w:val="20"/>
      </w:rPr>
      <w:t>10</w:t>
    </w:r>
    <w:r w:rsidRPr="005A2452">
      <w:rPr>
        <w:iCs/>
        <w:sz w:val="20"/>
        <w:szCs w:val="20"/>
      </w:rPr>
      <w:t>(</w:t>
    </w:r>
    <w:r w:rsidRPr="005A2452">
      <w:rPr>
        <w:rFonts w:hint="eastAsia"/>
        <w:iCs/>
        <w:sz w:val="20"/>
        <w:szCs w:val="20"/>
      </w:rPr>
      <w:t>11</w:t>
    </w:r>
    <w:r w:rsidRPr="005A2452">
      <w:rPr>
        <w:iCs/>
        <w:sz w:val="20"/>
        <w:szCs w:val="20"/>
      </w:rPr>
      <w:t xml:space="preserve">)  </w:t>
    </w:r>
    <w:r w:rsidRPr="005A2452">
      <w:rPr>
        <w:rFonts w:hint="eastAsia"/>
        <w:iCs/>
        <w:sz w:val="20"/>
        <w:szCs w:val="20"/>
      </w:rPr>
      <w:t xml:space="preserve"> </w:t>
    </w:r>
    <w:r w:rsidRPr="005A2452">
      <w:rPr>
        <w:iCs/>
        <w:sz w:val="20"/>
        <w:szCs w:val="20"/>
      </w:rPr>
      <w:t xml:space="preserve"> </w:t>
    </w:r>
    <w:r w:rsidRPr="005A2452">
      <w:rPr>
        <w:rFonts w:hint="eastAsia"/>
        <w:iCs/>
        <w:sz w:val="20"/>
        <w:szCs w:val="20"/>
      </w:rPr>
      <w:tab/>
    </w:r>
    <w:r w:rsidRPr="005A2452">
      <w:rPr>
        <w:iCs/>
        <w:sz w:val="20"/>
        <w:szCs w:val="20"/>
      </w:rPr>
      <w:t xml:space="preserve">    </w:t>
    </w:r>
    <w:r w:rsidRPr="005A2452">
      <w:rPr>
        <w:sz w:val="20"/>
        <w:szCs w:val="20"/>
      </w:rPr>
      <w:t xml:space="preserve"> </w:t>
    </w:r>
    <w:hyperlink r:id="rId1" w:history="1">
      <w:r w:rsidRPr="005A2452">
        <w:rPr>
          <w:rStyle w:val="Hyperlink"/>
          <w:sz w:val="20"/>
          <w:szCs w:val="20"/>
        </w:rPr>
        <w:t>http://www.sciencepub.net/researcher</w:t>
      </w:r>
    </w:hyperlink>
  </w:p>
  <w:p w:rsidR="005A2452" w:rsidRPr="005A2452" w:rsidRDefault="005A2452" w:rsidP="005A245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52" w:rsidRPr="005A2452" w:rsidRDefault="005A2452" w:rsidP="005A24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5A2452">
      <w:rPr>
        <w:rFonts w:hint="eastAsia"/>
        <w:iCs/>
        <w:color w:val="000000"/>
        <w:sz w:val="20"/>
        <w:szCs w:val="20"/>
      </w:rPr>
      <w:tab/>
    </w:r>
    <w:r w:rsidRPr="005A2452">
      <w:rPr>
        <w:iCs/>
        <w:color w:val="000000"/>
        <w:sz w:val="20"/>
        <w:szCs w:val="20"/>
      </w:rPr>
      <w:t xml:space="preserve">Researcher </w:t>
    </w:r>
    <w:r w:rsidRPr="005A2452">
      <w:rPr>
        <w:iCs/>
        <w:sz w:val="20"/>
        <w:szCs w:val="20"/>
      </w:rPr>
      <w:t>201</w:t>
    </w:r>
    <w:r w:rsidRPr="005A2452">
      <w:rPr>
        <w:rFonts w:hint="eastAsia"/>
        <w:iCs/>
        <w:sz w:val="20"/>
        <w:szCs w:val="20"/>
      </w:rPr>
      <w:t>8</w:t>
    </w:r>
    <w:r w:rsidRPr="005A2452">
      <w:rPr>
        <w:iCs/>
        <w:sz w:val="20"/>
        <w:szCs w:val="20"/>
      </w:rPr>
      <w:t>;</w:t>
    </w:r>
    <w:r w:rsidRPr="005A2452">
      <w:rPr>
        <w:rFonts w:hint="eastAsia"/>
        <w:iCs/>
        <w:sz w:val="20"/>
        <w:szCs w:val="20"/>
      </w:rPr>
      <w:t>10</w:t>
    </w:r>
    <w:r w:rsidRPr="005A2452">
      <w:rPr>
        <w:iCs/>
        <w:sz w:val="20"/>
        <w:szCs w:val="20"/>
      </w:rPr>
      <w:t>(</w:t>
    </w:r>
    <w:r w:rsidRPr="005A2452">
      <w:rPr>
        <w:rFonts w:hint="eastAsia"/>
        <w:iCs/>
        <w:sz w:val="20"/>
        <w:szCs w:val="20"/>
      </w:rPr>
      <w:t>11</w:t>
    </w:r>
    <w:r w:rsidRPr="005A2452">
      <w:rPr>
        <w:iCs/>
        <w:sz w:val="20"/>
        <w:szCs w:val="20"/>
      </w:rPr>
      <w:t xml:space="preserve">)  </w:t>
    </w:r>
    <w:r w:rsidRPr="005A2452">
      <w:rPr>
        <w:rFonts w:hint="eastAsia"/>
        <w:iCs/>
        <w:sz w:val="20"/>
        <w:szCs w:val="20"/>
      </w:rPr>
      <w:t xml:space="preserve"> </w:t>
    </w:r>
    <w:r w:rsidRPr="005A2452">
      <w:rPr>
        <w:iCs/>
        <w:sz w:val="20"/>
        <w:szCs w:val="20"/>
      </w:rPr>
      <w:t xml:space="preserve"> </w:t>
    </w:r>
    <w:r w:rsidRPr="005A2452">
      <w:rPr>
        <w:rFonts w:hint="eastAsia"/>
        <w:iCs/>
        <w:sz w:val="20"/>
        <w:szCs w:val="20"/>
      </w:rPr>
      <w:tab/>
    </w:r>
    <w:r w:rsidRPr="005A2452">
      <w:rPr>
        <w:iCs/>
        <w:sz w:val="20"/>
        <w:szCs w:val="20"/>
      </w:rPr>
      <w:t xml:space="preserve">    </w:t>
    </w:r>
    <w:r w:rsidRPr="005A2452">
      <w:rPr>
        <w:sz w:val="20"/>
        <w:szCs w:val="20"/>
      </w:rPr>
      <w:t xml:space="preserve"> </w:t>
    </w:r>
    <w:hyperlink r:id="rId1" w:history="1">
      <w:r w:rsidRPr="005A2452">
        <w:rPr>
          <w:rStyle w:val="Hyperlink"/>
          <w:sz w:val="20"/>
          <w:szCs w:val="20"/>
        </w:rPr>
        <w:t>http://www.sciencepub.net/researcher</w:t>
      </w:r>
    </w:hyperlink>
  </w:p>
  <w:p w:rsidR="005A2452" w:rsidRPr="005A2452" w:rsidRDefault="005A2452" w:rsidP="005A245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52" w:rsidRPr="005A2452" w:rsidRDefault="005A2452" w:rsidP="005A24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5A2452">
      <w:rPr>
        <w:rFonts w:hint="eastAsia"/>
        <w:iCs/>
        <w:color w:val="000000"/>
        <w:sz w:val="20"/>
        <w:szCs w:val="20"/>
      </w:rPr>
      <w:tab/>
    </w:r>
    <w:r w:rsidRPr="005A2452">
      <w:rPr>
        <w:iCs/>
        <w:color w:val="000000"/>
        <w:sz w:val="20"/>
        <w:szCs w:val="20"/>
      </w:rPr>
      <w:t xml:space="preserve">Researcher </w:t>
    </w:r>
    <w:r w:rsidRPr="005A2452">
      <w:rPr>
        <w:iCs/>
        <w:sz w:val="20"/>
        <w:szCs w:val="20"/>
      </w:rPr>
      <w:t>201</w:t>
    </w:r>
    <w:r w:rsidRPr="005A2452">
      <w:rPr>
        <w:rFonts w:hint="eastAsia"/>
        <w:iCs/>
        <w:sz w:val="20"/>
        <w:szCs w:val="20"/>
      </w:rPr>
      <w:t>8</w:t>
    </w:r>
    <w:r w:rsidRPr="005A2452">
      <w:rPr>
        <w:iCs/>
        <w:sz w:val="20"/>
        <w:szCs w:val="20"/>
      </w:rPr>
      <w:t>;</w:t>
    </w:r>
    <w:r w:rsidRPr="005A2452">
      <w:rPr>
        <w:rFonts w:hint="eastAsia"/>
        <w:iCs/>
        <w:sz w:val="20"/>
        <w:szCs w:val="20"/>
      </w:rPr>
      <w:t>10</w:t>
    </w:r>
    <w:r w:rsidRPr="005A2452">
      <w:rPr>
        <w:iCs/>
        <w:sz w:val="20"/>
        <w:szCs w:val="20"/>
      </w:rPr>
      <w:t>(</w:t>
    </w:r>
    <w:r w:rsidRPr="005A2452">
      <w:rPr>
        <w:rFonts w:hint="eastAsia"/>
        <w:iCs/>
        <w:sz w:val="20"/>
        <w:szCs w:val="20"/>
      </w:rPr>
      <w:t>11</w:t>
    </w:r>
    <w:r w:rsidRPr="005A2452">
      <w:rPr>
        <w:iCs/>
        <w:sz w:val="20"/>
        <w:szCs w:val="20"/>
      </w:rPr>
      <w:t xml:space="preserve">)  </w:t>
    </w:r>
    <w:r w:rsidRPr="005A2452">
      <w:rPr>
        <w:rFonts w:hint="eastAsia"/>
        <w:iCs/>
        <w:sz w:val="20"/>
        <w:szCs w:val="20"/>
      </w:rPr>
      <w:t xml:space="preserve"> </w:t>
    </w:r>
    <w:r w:rsidRPr="005A2452">
      <w:rPr>
        <w:iCs/>
        <w:sz w:val="20"/>
        <w:szCs w:val="20"/>
      </w:rPr>
      <w:t xml:space="preserve"> </w:t>
    </w:r>
    <w:r w:rsidRPr="005A2452">
      <w:rPr>
        <w:rFonts w:hint="eastAsia"/>
        <w:iCs/>
        <w:sz w:val="20"/>
        <w:szCs w:val="20"/>
      </w:rPr>
      <w:tab/>
    </w:r>
    <w:r w:rsidRPr="005A2452">
      <w:rPr>
        <w:iCs/>
        <w:sz w:val="20"/>
        <w:szCs w:val="20"/>
      </w:rPr>
      <w:t xml:space="preserve">    </w:t>
    </w:r>
    <w:r w:rsidRPr="005A2452">
      <w:rPr>
        <w:sz w:val="20"/>
        <w:szCs w:val="20"/>
      </w:rPr>
      <w:t xml:space="preserve"> </w:t>
    </w:r>
    <w:hyperlink r:id="rId1" w:history="1">
      <w:r w:rsidRPr="005A2452">
        <w:rPr>
          <w:rStyle w:val="Hyperlink"/>
          <w:sz w:val="20"/>
          <w:szCs w:val="20"/>
        </w:rPr>
        <w:t>http://www.sciencepub.net/researcher</w:t>
      </w:r>
    </w:hyperlink>
  </w:p>
  <w:p w:rsidR="005A2452" w:rsidRPr="005A2452" w:rsidRDefault="005A2452" w:rsidP="005A245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52" w:rsidRPr="005A2452" w:rsidRDefault="005A2452" w:rsidP="005A24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5A2452">
      <w:rPr>
        <w:rFonts w:hint="eastAsia"/>
        <w:iCs/>
        <w:color w:val="000000"/>
        <w:sz w:val="20"/>
        <w:szCs w:val="20"/>
      </w:rPr>
      <w:tab/>
    </w:r>
    <w:r w:rsidRPr="005A2452">
      <w:rPr>
        <w:iCs/>
        <w:color w:val="000000"/>
        <w:sz w:val="20"/>
        <w:szCs w:val="20"/>
      </w:rPr>
      <w:t xml:space="preserve">Researcher </w:t>
    </w:r>
    <w:r w:rsidRPr="005A2452">
      <w:rPr>
        <w:iCs/>
        <w:sz w:val="20"/>
        <w:szCs w:val="20"/>
      </w:rPr>
      <w:t>201</w:t>
    </w:r>
    <w:r w:rsidRPr="005A2452">
      <w:rPr>
        <w:rFonts w:hint="eastAsia"/>
        <w:iCs/>
        <w:sz w:val="20"/>
        <w:szCs w:val="20"/>
      </w:rPr>
      <w:t>8</w:t>
    </w:r>
    <w:r w:rsidRPr="005A2452">
      <w:rPr>
        <w:iCs/>
        <w:sz w:val="20"/>
        <w:szCs w:val="20"/>
      </w:rPr>
      <w:t>;</w:t>
    </w:r>
    <w:r w:rsidRPr="005A2452">
      <w:rPr>
        <w:rFonts w:hint="eastAsia"/>
        <w:iCs/>
        <w:sz w:val="20"/>
        <w:szCs w:val="20"/>
      </w:rPr>
      <w:t>10</w:t>
    </w:r>
    <w:r w:rsidRPr="005A2452">
      <w:rPr>
        <w:iCs/>
        <w:sz w:val="20"/>
        <w:szCs w:val="20"/>
      </w:rPr>
      <w:t>(</w:t>
    </w:r>
    <w:r w:rsidRPr="005A2452">
      <w:rPr>
        <w:rFonts w:hint="eastAsia"/>
        <w:iCs/>
        <w:sz w:val="20"/>
        <w:szCs w:val="20"/>
      </w:rPr>
      <w:t>11</w:t>
    </w:r>
    <w:r w:rsidRPr="005A2452">
      <w:rPr>
        <w:iCs/>
        <w:sz w:val="20"/>
        <w:szCs w:val="20"/>
      </w:rPr>
      <w:t xml:space="preserve">)  </w:t>
    </w:r>
    <w:r w:rsidRPr="005A2452">
      <w:rPr>
        <w:rFonts w:hint="eastAsia"/>
        <w:iCs/>
        <w:sz w:val="20"/>
        <w:szCs w:val="20"/>
      </w:rPr>
      <w:t xml:space="preserve"> </w:t>
    </w:r>
    <w:r w:rsidRPr="005A2452">
      <w:rPr>
        <w:iCs/>
        <w:sz w:val="20"/>
        <w:szCs w:val="20"/>
      </w:rPr>
      <w:t xml:space="preserve"> </w:t>
    </w:r>
    <w:r w:rsidRPr="005A2452">
      <w:rPr>
        <w:rFonts w:hint="eastAsia"/>
        <w:iCs/>
        <w:sz w:val="20"/>
        <w:szCs w:val="20"/>
      </w:rPr>
      <w:tab/>
    </w:r>
    <w:r w:rsidRPr="005A2452">
      <w:rPr>
        <w:iCs/>
        <w:sz w:val="20"/>
        <w:szCs w:val="20"/>
      </w:rPr>
      <w:t xml:space="preserve">    </w:t>
    </w:r>
    <w:r w:rsidRPr="005A2452">
      <w:rPr>
        <w:sz w:val="20"/>
        <w:szCs w:val="20"/>
      </w:rPr>
      <w:t xml:space="preserve"> </w:t>
    </w:r>
    <w:hyperlink r:id="rId1" w:history="1">
      <w:r w:rsidRPr="005A2452">
        <w:rPr>
          <w:rStyle w:val="Hyperlink"/>
          <w:sz w:val="20"/>
          <w:szCs w:val="20"/>
        </w:rPr>
        <w:t>http://www.sciencepub.net/researcher</w:t>
      </w:r>
    </w:hyperlink>
  </w:p>
  <w:p w:rsidR="005A2452" w:rsidRPr="005A2452" w:rsidRDefault="005A2452" w:rsidP="005A245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CD" w:rsidRPr="00B649D8" w:rsidRDefault="000A7BCD" w:rsidP="00B649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649D8">
      <w:rPr>
        <w:rFonts w:hint="eastAsia"/>
        <w:iCs/>
        <w:color w:val="000000"/>
        <w:sz w:val="20"/>
        <w:szCs w:val="20"/>
      </w:rPr>
      <w:tab/>
    </w:r>
    <w:r w:rsidRPr="00B649D8">
      <w:rPr>
        <w:iCs/>
        <w:color w:val="000000"/>
        <w:sz w:val="20"/>
        <w:szCs w:val="20"/>
      </w:rPr>
      <w:t xml:space="preserve">Researcher </w:t>
    </w:r>
    <w:r w:rsidRPr="00B649D8">
      <w:rPr>
        <w:iCs/>
        <w:sz w:val="20"/>
        <w:szCs w:val="20"/>
      </w:rPr>
      <w:t>201</w:t>
    </w:r>
    <w:r w:rsidRPr="00B649D8">
      <w:rPr>
        <w:rFonts w:hint="eastAsia"/>
        <w:iCs/>
        <w:sz w:val="20"/>
        <w:szCs w:val="20"/>
      </w:rPr>
      <w:t>8</w:t>
    </w:r>
    <w:r w:rsidRPr="00B649D8">
      <w:rPr>
        <w:iCs/>
        <w:sz w:val="20"/>
        <w:szCs w:val="20"/>
      </w:rPr>
      <w:t>;</w:t>
    </w:r>
    <w:r w:rsidRPr="00B649D8">
      <w:rPr>
        <w:rFonts w:hint="eastAsia"/>
        <w:iCs/>
        <w:sz w:val="20"/>
        <w:szCs w:val="20"/>
      </w:rPr>
      <w:t>10</w:t>
    </w:r>
    <w:r w:rsidRPr="00B649D8">
      <w:rPr>
        <w:iCs/>
        <w:sz w:val="20"/>
        <w:szCs w:val="20"/>
      </w:rPr>
      <w:t>(</w:t>
    </w:r>
    <w:r w:rsidRPr="00B649D8">
      <w:rPr>
        <w:rFonts w:hint="eastAsia"/>
        <w:iCs/>
        <w:sz w:val="20"/>
        <w:szCs w:val="20"/>
      </w:rPr>
      <w:t>11</w:t>
    </w:r>
    <w:r w:rsidRPr="00B649D8">
      <w:rPr>
        <w:iCs/>
        <w:sz w:val="20"/>
        <w:szCs w:val="20"/>
      </w:rPr>
      <w:t xml:space="preserve">)  </w:t>
    </w:r>
    <w:r w:rsidRPr="00B649D8">
      <w:rPr>
        <w:rFonts w:hint="eastAsia"/>
        <w:iCs/>
        <w:sz w:val="20"/>
        <w:szCs w:val="20"/>
      </w:rPr>
      <w:t xml:space="preserve"> </w:t>
    </w:r>
    <w:r w:rsidRPr="00B649D8">
      <w:rPr>
        <w:iCs/>
        <w:sz w:val="20"/>
        <w:szCs w:val="20"/>
      </w:rPr>
      <w:t xml:space="preserve"> </w:t>
    </w:r>
    <w:r w:rsidRPr="00B649D8">
      <w:rPr>
        <w:rFonts w:hint="eastAsia"/>
        <w:iCs/>
        <w:sz w:val="20"/>
        <w:szCs w:val="20"/>
      </w:rPr>
      <w:tab/>
    </w:r>
    <w:r w:rsidRPr="00B649D8">
      <w:rPr>
        <w:iCs/>
        <w:sz w:val="20"/>
        <w:szCs w:val="20"/>
      </w:rPr>
      <w:t xml:space="preserve">    </w:t>
    </w:r>
    <w:r w:rsidRPr="00B649D8">
      <w:rPr>
        <w:sz w:val="20"/>
        <w:szCs w:val="20"/>
      </w:rPr>
      <w:t xml:space="preserve"> </w:t>
    </w:r>
    <w:hyperlink r:id="rId1" w:history="1">
      <w:r w:rsidRPr="00B649D8">
        <w:rPr>
          <w:rStyle w:val="Hyperlink"/>
          <w:sz w:val="20"/>
          <w:szCs w:val="20"/>
        </w:rPr>
        <w:t>http://www.sciencepub.net/researcher</w:t>
      </w:r>
    </w:hyperlink>
  </w:p>
  <w:p w:rsidR="000A7BCD" w:rsidRPr="00B649D8" w:rsidRDefault="000A7BCD" w:rsidP="00B649D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52" w:rsidRPr="005A2452" w:rsidRDefault="005A2452" w:rsidP="005A245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5A2452">
      <w:rPr>
        <w:rFonts w:hint="eastAsia"/>
        <w:iCs/>
        <w:color w:val="000000"/>
        <w:sz w:val="20"/>
        <w:szCs w:val="20"/>
      </w:rPr>
      <w:tab/>
    </w:r>
    <w:r w:rsidRPr="005A2452">
      <w:rPr>
        <w:iCs/>
        <w:color w:val="000000"/>
        <w:sz w:val="20"/>
        <w:szCs w:val="20"/>
      </w:rPr>
      <w:t xml:space="preserve">Researcher </w:t>
    </w:r>
    <w:r w:rsidRPr="005A2452">
      <w:rPr>
        <w:iCs/>
        <w:sz w:val="20"/>
        <w:szCs w:val="20"/>
      </w:rPr>
      <w:t>201</w:t>
    </w:r>
    <w:r w:rsidRPr="005A2452">
      <w:rPr>
        <w:rFonts w:hint="eastAsia"/>
        <w:iCs/>
        <w:sz w:val="20"/>
        <w:szCs w:val="20"/>
      </w:rPr>
      <w:t>8</w:t>
    </w:r>
    <w:r w:rsidRPr="005A2452">
      <w:rPr>
        <w:iCs/>
        <w:sz w:val="20"/>
        <w:szCs w:val="20"/>
      </w:rPr>
      <w:t>;</w:t>
    </w:r>
    <w:r w:rsidRPr="005A2452">
      <w:rPr>
        <w:rFonts w:hint="eastAsia"/>
        <w:iCs/>
        <w:sz w:val="20"/>
        <w:szCs w:val="20"/>
      </w:rPr>
      <w:t>10</w:t>
    </w:r>
    <w:r w:rsidRPr="005A2452">
      <w:rPr>
        <w:iCs/>
        <w:sz w:val="20"/>
        <w:szCs w:val="20"/>
      </w:rPr>
      <w:t>(</w:t>
    </w:r>
    <w:r w:rsidRPr="005A2452">
      <w:rPr>
        <w:rFonts w:hint="eastAsia"/>
        <w:iCs/>
        <w:sz w:val="20"/>
        <w:szCs w:val="20"/>
      </w:rPr>
      <w:t>11</w:t>
    </w:r>
    <w:r w:rsidRPr="005A2452">
      <w:rPr>
        <w:iCs/>
        <w:sz w:val="20"/>
        <w:szCs w:val="20"/>
      </w:rPr>
      <w:t xml:space="preserve">)  </w:t>
    </w:r>
    <w:r w:rsidRPr="005A2452">
      <w:rPr>
        <w:rFonts w:hint="eastAsia"/>
        <w:iCs/>
        <w:sz w:val="20"/>
        <w:szCs w:val="20"/>
      </w:rPr>
      <w:t xml:space="preserve"> </w:t>
    </w:r>
    <w:r w:rsidRPr="005A2452">
      <w:rPr>
        <w:iCs/>
        <w:sz w:val="20"/>
        <w:szCs w:val="20"/>
      </w:rPr>
      <w:t xml:space="preserve"> </w:t>
    </w:r>
    <w:r w:rsidRPr="005A2452">
      <w:rPr>
        <w:rFonts w:hint="eastAsia"/>
        <w:iCs/>
        <w:sz w:val="20"/>
        <w:szCs w:val="20"/>
      </w:rPr>
      <w:tab/>
    </w:r>
    <w:r w:rsidRPr="005A2452">
      <w:rPr>
        <w:iCs/>
        <w:sz w:val="20"/>
        <w:szCs w:val="20"/>
      </w:rPr>
      <w:t xml:space="preserve">    </w:t>
    </w:r>
    <w:r w:rsidRPr="005A2452">
      <w:rPr>
        <w:sz w:val="20"/>
        <w:szCs w:val="20"/>
      </w:rPr>
      <w:t xml:space="preserve"> </w:t>
    </w:r>
    <w:hyperlink r:id="rId1" w:history="1">
      <w:r w:rsidRPr="005A2452">
        <w:rPr>
          <w:rStyle w:val="Hyperlink"/>
          <w:sz w:val="20"/>
          <w:szCs w:val="20"/>
        </w:rPr>
        <w:t>http://www.sciencepub.net/researcher</w:t>
      </w:r>
    </w:hyperlink>
  </w:p>
  <w:p w:rsidR="005A2452" w:rsidRPr="005A2452" w:rsidRDefault="005A2452" w:rsidP="005A245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E4C20"/>
    <w:multiLevelType w:val="hybridMultilevel"/>
    <w:tmpl w:val="640ED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546C7800"/>
    <w:multiLevelType w:val="hybridMultilevel"/>
    <w:tmpl w:val="02721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03A85"/>
    <w:multiLevelType w:val="hybridMultilevel"/>
    <w:tmpl w:val="60F03C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418DC"/>
    <w:rsid w:val="00043395"/>
    <w:rsid w:val="0005092B"/>
    <w:rsid w:val="0007598D"/>
    <w:rsid w:val="00080CE9"/>
    <w:rsid w:val="00081AC1"/>
    <w:rsid w:val="000827B7"/>
    <w:rsid w:val="00090A06"/>
    <w:rsid w:val="000A7BCD"/>
    <w:rsid w:val="000C5F1C"/>
    <w:rsid w:val="000F099F"/>
    <w:rsid w:val="00140742"/>
    <w:rsid w:val="00160C9C"/>
    <w:rsid w:val="00161972"/>
    <w:rsid w:val="00175C37"/>
    <w:rsid w:val="001817C7"/>
    <w:rsid w:val="001901BB"/>
    <w:rsid w:val="001905E8"/>
    <w:rsid w:val="001A678A"/>
    <w:rsid w:val="001B41B8"/>
    <w:rsid w:val="001C07AD"/>
    <w:rsid w:val="001D7F08"/>
    <w:rsid w:val="001E642F"/>
    <w:rsid w:val="002044DE"/>
    <w:rsid w:val="00232793"/>
    <w:rsid w:val="002E072E"/>
    <w:rsid w:val="002E178C"/>
    <w:rsid w:val="002E4B04"/>
    <w:rsid w:val="002F20CD"/>
    <w:rsid w:val="00314F95"/>
    <w:rsid w:val="00322FAB"/>
    <w:rsid w:val="00345581"/>
    <w:rsid w:val="003506F8"/>
    <w:rsid w:val="003B4DBE"/>
    <w:rsid w:val="003C2F14"/>
    <w:rsid w:val="003C7F3D"/>
    <w:rsid w:val="003D3BEC"/>
    <w:rsid w:val="003E4248"/>
    <w:rsid w:val="003E6AC8"/>
    <w:rsid w:val="003E6D9C"/>
    <w:rsid w:val="0042390D"/>
    <w:rsid w:val="00446E0A"/>
    <w:rsid w:val="00456753"/>
    <w:rsid w:val="00471E57"/>
    <w:rsid w:val="00474BB8"/>
    <w:rsid w:val="0049143E"/>
    <w:rsid w:val="004B04C5"/>
    <w:rsid w:val="004B4810"/>
    <w:rsid w:val="004C41CC"/>
    <w:rsid w:val="004D0467"/>
    <w:rsid w:val="005208D8"/>
    <w:rsid w:val="005868A5"/>
    <w:rsid w:val="00593132"/>
    <w:rsid w:val="005A2452"/>
    <w:rsid w:val="005C2F35"/>
    <w:rsid w:val="005D28B6"/>
    <w:rsid w:val="005F5E04"/>
    <w:rsid w:val="0065209A"/>
    <w:rsid w:val="006608CB"/>
    <w:rsid w:val="00667FBC"/>
    <w:rsid w:val="00694D2E"/>
    <w:rsid w:val="006A5C0C"/>
    <w:rsid w:val="006A5CB0"/>
    <w:rsid w:val="006D5C2E"/>
    <w:rsid w:val="006E6ACB"/>
    <w:rsid w:val="006F1706"/>
    <w:rsid w:val="006F1BE4"/>
    <w:rsid w:val="00734A5D"/>
    <w:rsid w:val="00747058"/>
    <w:rsid w:val="00747073"/>
    <w:rsid w:val="0078507E"/>
    <w:rsid w:val="007A4358"/>
    <w:rsid w:val="007D746F"/>
    <w:rsid w:val="007E2AC7"/>
    <w:rsid w:val="00814FA7"/>
    <w:rsid w:val="00816CC6"/>
    <w:rsid w:val="008556DD"/>
    <w:rsid w:val="008A20AC"/>
    <w:rsid w:val="008E2923"/>
    <w:rsid w:val="0091208A"/>
    <w:rsid w:val="00914558"/>
    <w:rsid w:val="00916C33"/>
    <w:rsid w:val="0094140D"/>
    <w:rsid w:val="00945826"/>
    <w:rsid w:val="009458E4"/>
    <w:rsid w:val="009459B3"/>
    <w:rsid w:val="00946028"/>
    <w:rsid w:val="00952EB8"/>
    <w:rsid w:val="00953847"/>
    <w:rsid w:val="00966860"/>
    <w:rsid w:val="009A4E8F"/>
    <w:rsid w:val="009C081A"/>
    <w:rsid w:val="009D378C"/>
    <w:rsid w:val="009F11B5"/>
    <w:rsid w:val="009F4D5D"/>
    <w:rsid w:val="00A132FA"/>
    <w:rsid w:val="00A2654E"/>
    <w:rsid w:val="00A3476D"/>
    <w:rsid w:val="00A92762"/>
    <w:rsid w:val="00AF127D"/>
    <w:rsid w:val="00B07B12"/>
    <w:rsid w:val="00B3167C"/>
    <w:rsid w:val="00B47AEF"/>
    <w:rsid w:val="00B47F73"/>
    <w:rsid w:val="00B60E8D"/>
    <w:rsid w:val="00B649D8"/>
    <w:rsid w:val="00B80C0E"/>
    <w:rsid w:val="00B83FDB"/>
    <w:rsid w:val="00B9624B"/>
    <w:rsid w:val="00BB1BF7"/>
    <w:rsid w:val="00BD2A8D"/>
    <w:rsid w:val="00BF6579"/>
    <w:rsid w:val="00C3333A"/>
    <w:rsid w:val="00C412DE"/>
    <w:rsid w:val="00C43A46"/>
    <w:rsid w:val="00C54CEA"/>
    <w:rsid w:val="00C57B70"/>
    <w:rsid w:val="00C62297"/>
    <w:rsid w:val="00CC7BDE"/>
    <w:rsid w:val="00CE7B2F"/>
    <w:rsid w:val="00D11C4B"/>
    <w:rsid w:val="00D23044"/>
    <w:rsid w:val="00D23171"/>
    <w:rsid w:val="00D26177"/>
    <w:rsid w:val="00D26F2E"/>
    <w:rsid w:val="00D33BBE"/>
    <w:rsid w:val="00D3777A"/>
    <w:rsid w:val="00D41AD3"/>
    <w:rsid w:val="00D56EEA"/>
    <w:rsid w:val="00D72B74"/>
    <w:rsid w:val="00DA6116"/>
    <w:rsid w:val="00DF7353"/>
    <w:rsid w:val="00E0785F"/>
    <w:rsid w:val="00E46B1C"/>
    <w:rsid w:val="00E55D56"/>
    <w:rsid w:val="00E72CCB"/>
    <w:rsid w:val="00E9151F"/>
    <w:rsid w:val="00EC5C53"/>
    <w:rsid w:val="00ED4441"/>
    <w:rsid w:val="00EF3BA2"/>
    <w:rsid w:val="00EF4701"/>
    <w:rsid w:val="00F314D4"/>
    <w:rsid w:val="00F346CA"/>
    <w:rsid w:val="00F4399A"/>
    <w:rsid w:val="00F46A5E"/>
    <w:rsid w:val="00F60DD6"/>
    <w:rsid w:val="00F67084"/>
    <w:rsid w:val="00F81370"/>
    <w:rsid w:val="00F95ADB"/>
    <w:rsid w:val="00FB5B6A"/>
    <w:rsid w:val="00FC2367"/>
    <w:rsid w:val="00FC4906"/>
    <w:rsid w:val="00FE76E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16CC6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816CC6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16CC6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816CC6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CC6"/>
  </w:style>
  <w:style w:type="character" w:customStyle="1" w:styleId="WW-Absatz-Standardschriftart">
    <w:name w:val="WW-Absatz-Standardschriftart"/>
    <w:rsid w:val="00816CC6"/>
  </w:style>
  <w:style w:type="character" w:customStyle="1" w:styleId="WW-Absatz-Standardschriftart1">
    <w:name w:val="WW-Absatz-Standardschriftart1"/>
    <w:rsid w:val="00816CC6"/>
  </w:style>
  <w:style w:type="character" w:customStyle="1" w:styleId="WW-Absatz-Standardschriftart11">
    <w:name w:val="WW-Absatz-Standardschriftart11"/>
    <w:rsid w:val="00816CC6"/>
  </w:style>
  <w:style w:type="character" w:customStyle="1" w:styleId="WW-Absatz-Standardschriftart111">
    <w:name w:val="WW-Absatz-Standardschriftart111"/>
    <w:rsid w:val="00816CC6"/>
  </w:style>
  <w:style w:type="character" w:customStyle="1" w:styleId="WW-Absatz-Standardschriftart1111">
    <w:name w:val="WW-Absatz-Standardschriftart1111"/>
    <w:rsid w:val="00816CC6"/>
  </w:style>
  <w:style w:type="character" w:customStyle="1" w:styleId="WW-Absatz-Standardschriftart11111">
    <w:name w:val="WW-Absatz-Standardschriftart11111"/>
    <w:rsid w:val="00816CC6"/>
  </w:style>
  <w:style w:type="character" w:customStyle="1" w:styleId="WW-Absatz-Standardschriftart111111">
    <w:name w:val="WW-Absatz-Standardschriftart111111"/>
    <w:rsid w:val="00816CC6"/>
  </w:style>
  <w:style w:type="character" w:customStyle="1" w:styleId="WW-Absatz-Standardschriftart1111111">
    <w:name w:val="WW-Absatz-Standardschriftart1111111"/>
    <w:rsid w:val="00816CC6"/>
  </w:style>
  <w:style w:type="character" w:customStyle="1" w:styleId="WW-Absatz-Standardschriftart11111111">
    <w:name w:val="WW-Absatz-Standardschriftart11111111"/>
    <w:rsid w:val="00816CC6"/>
  </w:style>
  <w:style w:type="character" w:customStyle="1" w:styleId="WW-Absatz-Standardschriftart111111111">
    <w:name w:val="WW-Absatz-Standardschriftart111111111"/>
    <w:rsid w:val="00816CC6"/>
  </w:style>
  <w:style w:type="character" w:customStyle="1" w:styleId="WW-Absatz-Standardschriftart1111111111">
    <w:name w:val="WW-Absatz-Standardschriftart1111111111"/>
    <w:rsid w:val="00816CC6"/>
  </w:style>
  <w:style w:type="character" w:customStyle="1" w:styleId="WW-Absatz-Standardschriftart11111111111">
    <w:name w:val="WW-Absatz-Standardschriftart11111111111"/>
    <w:rsid w:val="00816CC6"/>
  </w:style>
  <w:style w:type="character" w:customStyle="1" w:styleId="WW-Absatz-Standardschriftart111111111111">
    <w:name w:val="WW-Absatz-Standardschriftart111111111111"/>
    <w:rsid w:val="00816CC6"/>
  </w:style>
  <w:style w:type="character" w:customStyle="1" w:styleId="WW-Absatz-Standardschriftart1111111111111">
    <w:name w:val="WW-Absatz-Standardschriftart1111111111111"/>
    <w:rsid w:val="00816CC6"/>
  </w:style>
  <w:style w:type="character" w:customStyle="1" w:styleId="WW-Absatz-Standardschriftart11111111111111">
    <w:name w:val="WW-Absatz-Standardschriftart11111111111111"/>
    <w:rsid w:val="00816CC6"/>
  </w:style>
  <w:style w:type="character" w:customStyle="1" w:styleId="WW-Absatz-Standardschriftart111111111111111">
    <w:name w:val="WW-Absatz-Standardschriftart111111111111111"/>
    <w:rsid w:val="00816CC6"/>
  </w:style>
  <w:style w:type="character" w:customStyle="1" w:styleId="WW-Absatz-Standardschriftart1111111111111111">
    <w:name w:val="WW-Absatz-Standardschriftart1111111111111111"/>
    <w:rsid w:val="00816CC6"/>
  </w:style>
  <w:style w:type="character" w:customStyle="1" w:styleId="WW8Num1z0">
    <w:name w:val="WW8Num1z0"/>
    <w:rsid w:val="00816CC6"/>
    <w:rPr>
      <w:rFonts w:ascii="Symbol" w:eastAsia="Times New Roman" w:hAnsi="Symbol" w:cs="Times New Roman"/>
    </w:rPr>
  </w:style>
  <w:style w:type="character" w:customStyle="1" w:styleId="WW8Num1z1">
    <w:name w:val="WW8Num1z1"/>
    <w:rsid w:val="00816CC6"/>
    <w:rPr>
      <w:rFonts w:ascii="Courier New" w:hAnsi="Courier New" w:cs="Courier New"/>
    </w:rPr>
  </w:style>
  <w:style w:type="character" w:customStyle="1" w:styleId="WW8Num1z2">
    <w:name w:val="WW8Num1z2"/>
    <w:rsid w:val="00816CC6"/>
    <w:rPr>
      <w:rFonts w:ascii="Wingdings" w:hAnsi="Wingdings"/>
    </w:rPr>
  </w:style>
  <w:style w:type="character" w:customStyle="1" w:styleId="WW8Num1z3">
    <w:name w:val="WW8Num1z3"/>
    <w:rsid w:val="00816CC6"/>
    <w:rPr>
      <w:rFonts w:ascii="Symbol" w:hAnsi="Symbol"/>
    </w:rPr>
  </w:style>
  <w:style w:type="character" w:styleId="PageNumber">
    <w:name w:val="page number"/>
    <w:basedOn w:val="DefaultParagraphFont"/>
    <w:rsid w:val="00816CC6"/>
  </w:style>
  <w:style w:type="character" w:styleId="Hyperlink">
    <w:name w:val="Hyperlink"/>
    <w:basedOn w:val="DefaultParagraphFont"/>
    <w:uiPriority w:val="99"/>
    <w:rsid w:val="00816CC6"/>
    <w:rPr>
      <w:color w:val="0000FF"/>
      <w:u w:val="single"/>
    </w:rPr>
  </w:style>
  <w:style w:type="character" w:styleId="FollowedHyperlink">
    <w:name w:val="FollowedHyperlink"/>
    <w:basedOn w:val="DefaultParagraphFont"/>
    <w:rsid w:val="00816CC6"/>
    <w:rPr>
      <w:color w:val="800080"/>
      <w:u w:val="single"/>
    </w:rPr>
  </w:style>
  <w:style w:type="character" w:customStyle="1" w:styleId="NumberingSymbols">
    <w:name w:val="Numbering Symbols"/>
    <w:rsid w:val="00816CC6"/>
  </w:style>
  <w:style w:type="paragraph" w:customStyle="1" w:styleId="Heading">
    <w:name w:val="Heading"/>
    <w:basedOn w:val="Normal"/>
    <w:next w:val="BodyText"/>
    <w:rsid w:val="00816CC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816CC6"/>
    <w:pPr>
      <w:spacing w:line="360" w:lineRule="auto"/>
    </w:pPr>
  </w:style>
  <w:style w:type="paragraph" w:styleId="List">
    <w:name w:val="List"/>
    <w:basedOn w:val="BodyText"/>
    <w:rsid w:val="00816CC6"/>
  </w:style>
  <w:style w:type="paragraph" w:styleId="Caption">
    <w:name w:val="caption"/>
    <w:basedOn w:val="Normal"/>
    <w:qFormat/>
    <w:rsid w:val="00816C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16CC6"/>
    <w:pPr>
      <w:suppressLineNumbers/>
    </w:pPr>
  </w:style>
  <w:style w:type="paragraph" w:styleId="Header">
    <w:name w:val="header"/>
    <w:basedOn w:val="Normal"/>
    <w:next w:val="Heading1"/>
    <w:link w:val="HeaderChar"/>
    <w:rsid w:val="00816CC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16CC6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816CC6"/>
    <w:pPr>
      <w:ind w:left="540" w:hanging="720"/>
      <w:jc w:val="both"/>
    </w:pPr>
  </w:style>
  <w:style w:type="paragraph" w:styleId="BodyTextIndent2">
    <w:name w:val="Body Text Indent 2"/>
    <w:basedOn w:val="Normal"/>
    <w:rsid w:val="00816CC6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816CC6"/>
    <w:pPr>
      <w:spacing w:line="360" w:lineRule="auto"/>
      <w:jc w:val="both"/>
    </w:pPr>
  </w:style>
  <w:style w:type="paragraph" w:styleId="Footer">
    <w:name w:val="footer"/>
    <w:basedOn w:val="Normal"/>
    <w:rsid w:val="00816CC6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816CC6"/>
    <w:pPr>
      <w:suppressLineNumbers/>
    </w:pPr>
  </w:style>
  <w:style w:type="paragraph" w:customStyle="1" w:styleId="TableHeading">
    <w:name w:val="Table Heading"/>
    <w:basedOn w:val="TableContents"/>
    <w:rsid w:val="00816CC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16CC6"/>
  </w:style>
  <w:style w:type="paragraph" w:customStyle="1" w:styleId="Text">
    <w:name w:val="Text"/>
    <w:basedOn w:val="Normal"/>
    <w:rsid w:val="00816CC6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6A5E"/>
    <w:rPr>
      <w:rFonts w:eastAsia="宋体"/>
      <w:sz w:val="24"/>
      <w:szCs w:val="24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946028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">
    <w:name w:val="Style"/>
    <w:rsid w:val="00C333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446E0A"/>
    <w:pPr>
      <w:suppressAutoHyphens w:val="0"/>
      <w:spacing w:after="200" w:line="276" w:lineRule="auto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85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x.doi.org/10.7537/marsrsj101118.08" TargetMode="External"/><Relationship Id="rId18" Type="http://schemas.openxmlformats.org/officeDocument/2006/relationships/hyperlink" Target="http://en.wikipedia.org/wiki/Polymer" TargetMode="External"/><Relationship Id="rId26" Type="http://schemas.openxmlformats.org/officeDocument/2006/relationships/hyperlink" Target="http://en.wikipedia.org/wiki/File:Polyethylene-repeat-2D.png" TargetMode="External"/><Relationship Id="rId39" Type="http://schemas.openxmlformats.org/officeDocument/2006/relationships/header" Target="header5.xml"/><Relationship Id="rId21" Type="http://schemas.openxmlformats.org/officeDocument/2006/relationships/hyperlink" Target="http://en.wikipedia.org/wiki/Geomembranes" TargetMode="External"/><Relationship Id="rId34" Type="http://schemas.openxmlformats.org/officeDocument/2006/relationships/footer" Target="footer5.xml"/><Relationship Id="rId42" Type="http://schemas.openxmlformats.org/officeDocument/2006/relationships/image" Target="media/image4.png"/><Relationship Id="rId47" Type="http://schemas.openxmlformats.org/officeDocument/2006/relationships/footer" Target="footer13.xml"/><Relationship Id="rId50" Type="http://schemas.openxmlformats.org/officeDocument/2006/relationships/footer" Target="footer15.xml"/><Relationship Id="rId55" Type="http://schemas.openxmlformats.org/officeDocument/2006/relationships/header" Target="header10.xml"/><Relationship Id="rId63" Type="http://schemas.openxmlformats.org/officeDocument/2006/relationships/footer" Target="footer24.xml"/><Relationship Id="rId68" Type="http://schemas.openxmlformats.org/officeDocument/2006/relationships/image" Target="media/image9.png"/><Relationship Id="rId7" Type="http://schemas.openxmlformats.org/officeDocument/2006/relationships/hyperlink" Target="mailto:kamran.muzaffar@uettaxila.edu.pk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mran.muzaffar@uettaxila.edu.pk" TargetMode="External"/><Relationship Id="rId24" Type="http://schemas.openxmlformats.org/officeDocument/2006/relationships/hyperlink" Target="http://en.wikipedia.org/wiki/Ethene" TargetMode="External"/><Relationship Id="rId32" Type="http://schemas.openxmlformats.org/officeDocument/2006/relationships/footer" Target="footer4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45" Type="http://schemas.openxmlformats.org/officeDocument/2006/relationships/footer" Target="footer12.xml"/><Relationship Id="rId53" Type="http://schemas.openxmlformats.org/officeDocument/2006/relationships/footer" Target="footer17.xml"/><Relationship Id="rId58" Type="http://schemas.openxmlformats.org/officeDocument/2006/relationships/header" Target="header11.xml"/><Relationship Id="rId66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en.wikipedia.org/wiki/Ethylene" TargetMode="External"/><Relationship Id="rId28" Type="http://schemas.openxmlformats.org/officeDocument/2006/relationships/image" Target="media/image2.png"/><Relationship Id="rId36" Type="http://schemas.openxmlformats.org/officeDocument/2006/relationships/header" Target="header4.xml"/><Relationship Id="rId49" Type="http://schemas.openxmlformats.org/officeDocument/2006/relationships/header" Target="header8.xml"/><Relationship Id="rId57" Type="http://schemas.openxmlformats.org/officeDocument/2006/relationships/footer" Target="footer20.xml"/><Relationship Id="rId61" Type="http://schemas.openxmlformats.org/officeDocument/2006/relationships/header" Target="header12.xml"/><Relationship Id="rId10" Type="http://schemas.openxmlformats.org/officeDocument/2006/relationships/hyperlink" Target="mailto:afaq.ahmad@uettaxila.edu.pk" TargetMode="External"/><Relationship Id="rId19" Type="http://schemas.openxmlformats.org/officeDocument/2006/relationships/hyperlink" Target="http://en.wikipedia.org/wiki/Polymerization" TargetMode="External"/><Relationship Id="rId31" Type="http://schemas.openxmlformats.org/officeDocument/2006/relationships/footer" Target="footer3.xml"/><Relationship Id="rId44" Type="http://schemas.openxmlformats.org/officeDocument/2006/relationships/footer" Target="footer11.xml"/><Relationship Id="rId52" Type="http://schemas.openxmlformats.org/officeDocument/2006/relationships/header" Target="header9.xml"/><Relationship Id="rId60" Type="http://schemas.openxmlformats.org/officeDocument/2006/relationships/footer" Target="footer22.xml"/><Relationship Id="rId65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faceuet@hotmail.com" TargetMode="External"/><Relationship Id="rId14" Type="http://schemas.openxmlformats.org/officeDocument/2006/relationships/header" Target="header1.xml"/><Relationship Id="rId22" Type="http://schemas.openxmlformats.org/officeDocument/2006/relationships/hyperlink" Target="http://en.wikipedia.org/wiki/Monomer" TargetMode="External"/><Relationship Id="rId27" Type="http://schemas.openxmlformats.org/officeDocument/2006/relationships/image" Target="media/image1.png"/><Relationship Id="rId30" Type="http://schemas.openxmlformats.org/officeDocument/2006/relationships/header" Target="header2.xml"/><Relationship Id="rId35" Type="http://schemas.openxmlformats.org/officeDocument/2006/relationships/footer" Target="footer6.xml"/><Relationship Id="rId43" Type="http://schemas.openxmlformats.org/officeDocument/2006/relationships/header" Target="header6.xml"/><Relationship Id="rId48" Type="http://schemas.openxmlformats.org/officeDocument/2006/relationships/footer" Target="footer14.xml"/><Relationship Id="rId56" Type="http://schemas.openxmlformats.org/officeDocument/2006/relationships/footer" Target="footer19.xml"/><Relationship Id="rId64" Type="http://schemas.openxmlformats.org/officeDocument/2006/relationships/image" Target="media/image5.png"/><Relationship Id="rId69" Type="http://schemas.openxmlformats.org/officeDocument/2006/relationships/image" Target="media/image10.png"/><Relationship Id="rId8" Type="http://schemas.openxmlformats.org/officeDocument/2006/relationships/hyperlink" Target="mailto:hanif_civilengr@yahoo.com" TargetMode="External"/><Relationship Id="rId51" Type="http://schemas.openxmlformats.org/officeDocument/2006/relationships/footer" Target="footer16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ciencepub.net/researcher" TargetMode="External"/><Relationship Id="rId17" Type="http://schemas.openxmlformats.org/officeDocument/2006/relationships/hyperlink" Target="http://en.wikipedia.org/wiki/Thermoplastic" TargetMode="External"/><Relationship Id="rId25" Type="http://schemas.openxmlformats.org/officeDocument/2006/relationships/hyperlink" Target="http://en.wikipedia.org/wiki/Methylenes" TargetMode="External"/><Relationship Id="rId33" Type="http://schemas.openxmlformats.org/officeDocument/2006/relationships/header" Target="header3.xml"/><Relationship Id="rId38" Type="http://schemas.openxmlformats.org/officeDocument/2006/relationships/footer" Target="footer8.xml"/><Relationship Id="rId46" Type="http://schemas.openxmlformats.org/officeDocument/2006/relationships/header" Target="header7.xml"/><Relationship Id="rId59" Type="http://schemas.openxmlformats.org/officeDocument/2006/relationships/footer" Target="footer21.xml"/><Relationship Id="rId67" Type="http://schemas.openxmlformats.org/officeDocument/2006/relationships/image" Target="media/image8.png"/><Relationship Id="rId20" Type="http://schemas.openxmlformats.org/officeDocument/2006/relationships/hyperlink" Target="http://en.wikipedia.org/wiki/Plastic_bag" TargetMode="External"/><Relationship Id="rId41" Type="http://schemas.openxmlformats.org/officeDocument/2006/relationships/footer" Target="footer10.xml"/><Relationship Id="rId54" Type="http://schemas.openxmlformats.org/officeDocument/2006/relationships/footer" Target="footer18.xml"/><Relationship Id="rId62" Type="http://schemas.openxmlformats.org/officeDocument/2006/relationships/footer" Target="footer23.xml"/><Relationship Id="rId70" Type="http://schemas.openxmlformats.org/officeDocument/2006/relationships/hyperlink" Target="mailto:kamran.muzaffar@uettaxila.edu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30839</CharactersWithSpaces>
  <SharedDoc>false</SharedDoc>
  <HLinks>
    <vt:vector size="120" baseType="variant">
      <vt:variant>
        <vt:i4>2293766</vt:i4>
      </vt:variant>
      <vt:variant>
        <vt:i4>48</vt:i4>
      </vt:variant>
      <vt:variant>
        <vt:i4>0</vt:i4>
      </vt:variant>
      <vt:variant>
        <vt:i4>5</vt:i4>
      </vt:variant>
      <vt:variant>
        <vt:lpwstr>mailto:kamran.muzaffar@uettaxila.edu.pk</vt:lpwstr>
      </vt:variant>
      <vt:variant>
        <vt:lpwstr/>
      </vt:variant>
      <vt:variant>
        <vt:i4>589825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http://en.wikipedia.org/wiki/File:Polyethylene-repeat-2D.png</vt:lpwstr>
      </vt:variant>
      <vt:variant>
        <vt:lpwstr/>
      </vt:variant>
      <vt:variant>
        <vt:i4>8323130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http://en.wikipedia.org/wiki/Methylenes</vt:lpwstr>
      </vt:variant>
      <vt:variant>
        <vt:lpwstr/>
      </vt:variant>
      <vt:variant>
        <vt:i4>8126500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http://en.wikipedia.org/wiki/Ethene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http://en.wikipedia.org/wiki/Ethylene</vt:lpwstr>
      </vt:variant>
      <vt:variant>
        <vt:lpwstr/>
      </vt:variant>
      <vt:variant>
        <vt:i4>196688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http://en.wikipedia.org/wiki/Monomer</vt:lpwstr>
      </vt:variant>
      <vt:variant>
        <vt:lpwstr/>
      </vt:variant>
      <vt:variant>
        <vt:i4>1310796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http://en.wikipedia.org/wiki/Geomembranes</vt:lpwstr>
      </vt:variant>
      <vt:variant>
        <vt:lpwstr/>
      </vt:variant>
      <vt:variant>
        <vt:i4>1835133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http://en.wikipedia.org/wiki/Plastic_bag</vt:lpwstr>
      </vt:variant>
      <vt:variant>
        <vt:lpwstr/>
      </vt:variant>
      <vt:variant>
        <vt:i4>8192039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http://en.wikipedia.org/wiki/Polymerization</vt:lpwstr>
      </vt:variant>
      <vt:variant>
        <vt:lpwstr/>
      </vt:variant>
      <vt:variant>
        <vt:i4>1835078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http://en.wikipedia.org/wiki/Polymer</vt:lpwstr>
      </vt:variant>
      <vt:variant>
        <vt:lpwstr/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http://en.wikipedia.org/wiki/Thermoplastic</vt:lpwstr>
      </vt:variant>
      <vt:variant>
        <vt:lpwstr/>
      </vt:variant>
      <vt:variant>
        <vt:i4>3276927</vt:i4>
      </vt:variant>
      <vt:variant>
        <vt:i4>15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mailto:kamran.muzaffar@uettaxila.edu.pk</vt:lpwstr>
      </vt:variant>
      <vt:variant>
        <vt:lpwstr/>
      </vt:variant>
      <vt:variant>
        <vt:i4>983101</vt:i4>
      </vt:variant>
      <vt:variant>
        <vt:i4>9</vt:i4>
      </vt:variant>
      <vt:variant>
        <vt:i4>0</vt:i4>
      </vt:variant>
      <vt:variant>
        <vt:i4>5</vt:i4>
      </vt:variant>
      <vt:variant>
        <vt:lpwstr>mailto:afaq.ahmad@uettaxila.edu.pk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mailto:faceuet@hotmail.com</vt:lpwstr>
      </vt:variant>
      <vt:variant>
        <vt:lpwstr/>
      </vt:variant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mailto:hanif_civilengr@yahoo.com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mailto:kamran.muzaffar@uettaxila.edu.pk</vt:lpwstr>
      </vt:variant>
      <vt:variant>
        <vt:lpwstr/>
      </vt:variant>
      <vt:variant>
        <vt:i4>8126528</vt:i4>
      </vt:variant>
      <vt:variant>
        <vt:i4>11</vt:i4>
      </vt:variant>
      <vt:variant>
        <vt:i4>0</vt:i4>
      </vt:variant>
      <vt:variant>
        <vt:i4>5</vt:i4>
      </vt:variant>
      <vt:variant>
        <vt:lpwstr>mailto:lifesciencej@gmail.com</vt:lpwstr>
      </vt:variant>
      <vt:variant>
        <vt:lpwstr/>
      </vt:variant>
      <vt:variant>
        <vt:i4>3276927</vt:i4>
      </vt:variant>
      <vt:variant>
        <vt:i4>8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4</cp:revision>
  <cp:lastPrinted>2008-06-24T20:46:00Z</cp:lastPrinted>
  <dcterms:created xsi:type="dcterms:W3CDTF">2018-11-23T10:53:00Z</dcterms:created>
  <dcterms:modified xsi:type="dcterms:W3CDTF">2018-11-24T06:32:00Z</dcterms:modified>
</cp:coreProperties>
</file>