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62" w:rsidRPr="00163000" w:rsidRDefault="00E20E0B" w:rsidP="00EE5093">
      <w:pPr>
        <w:snapToGrid w:val="0"/>
        <w:jc w:val="center"/>
        <w:rPr>
          <w:b/>
          <w:bCs/>
          <w:sz w:val="20"/>
          <w:szCs w:val="20"/>
          <w:lang w:bidi="ar-EG"/>
        </w:rPr>
      </w:pPr>
      <w:r w:rsidRPr="00163000">
        <w:rPr>
          <w:b/>
          <w:bCs/>
          <w:sz w:val="20"/>
          <w:szCs w:val="20"/>
        </w:rPr>
        <w:t xml:space="preserve">Comparison between </w:t>
      </w:r>
      <w:proofErr w:type="spellStart"/>
      <w:r w:rsidRPr="00163000">
        <w:rPr>
          <w:b/>
          <w:bCs/>
          <w:sz w:val="20"/>
          <w:szCs w:val="20"/>
        </w:rPr>
        <w:t>Propofol</w:t>
      </w:r>
      <w:proofErr w:type="spellEnd"/>
      <w:r w:rsidRPr="00163000">
        <w:rPr>
          <w:b/>
          <w:bCs/>
          <w:sz w:val="20"/>
          <w:szCs w:val="20"/>
        </w:rPr>
        <w:t xml:space="preserve">, </w:t>
      </w:r>
      <w:proofErr w:type="spellStart"/>
      <w:r w:rsidRPr="00163000">
        <w:rPr>
          <w:b/>
          <w:bCs/>
          <w:sz w:val="20"/>
          <w:szCs w:val="20"/>
        </w:rPr>
        <w:t>Midazolam</w:t>
      </w:r>
      <w:proofErr w:type="spellEnd"/>
      <w:r w:rsidRPr="00163000">
        <w:rPr>
          <w:b/>
          <w:bCs/>
          <w:sz w:val="20"/>
          <w:szCs w:val="20"/>
        </w:rPr>
        <w:t xml:space="preserve"> and </w:t>
      </w:r>
      <w:proofErr w:type="spellStart"/>
      <w:r w:rsidRPr="00163000">
        <w:rPr>
          <w:b/>
          <w:bCs/>
          <w:sz w:val="20"/>
          <w:szCs w:val="20"/>
        </w:rPr>
        <w:t>Clonidine</w:t>
      </w:r>
      <w:proofErr w:type="spellEnd"/>
      <w:r w:rsidRPr="00163000">
        <w:rPr>
          <w:b/>
          <w:bCs/>
          <w:sz w:val="20"/>
          <w:szCs w:val="20"/>
        </w:rPr>
        <w:t xml:space="preserve"> for</w:t>
      </w:r>
      <w:r w:rsidR="00720156" w:rsidRPr="00163000">
        <w:rPr>
          <w:b/>
          <w:bCs/>
          <w:sz w:val="20"/>
          <w:szCs w:val="20"/>
        </w:rPr>
        <w:t xml:space="preserve"> </w:t>
      </w:r>
      <w:proofErr w:type="spellStart"/>
      <w:r w:rsidRPr="00163000">
        <w:rPr>
          <w:b/>
          <w:bCs/>
          <w:sz w:val="20"/>
          <w:szCs w:val="20"/>
        </w:rPr>
        <w:t>Bis</w:t>
      </w:r>
      <w:proofErr w:type="spellEnd"/>
      <w:r w:rsidRPr="00163000">
        <w:rPr>
          <w:b/>
          <w:bCs/>
          <w:sz w:val="20"/>
          <w:szCs w:val="20"/>
        </w:rPr>
        <w:t xml:space="preserve">-Guided Sedation during Spinal </w:t>
      </w:r>
      <w:proofErr w:type="spellStart"/>
      <w:r w:rsidRPr="00163000">
        <w:rPr>
          <w:b/>
          <w:bCs/>
          <w:sz w:val="20"/>
          <w:szCs w:val="20"/>
        </w:rPr>
        <w:t>Anaesthesia</w:t>
      </w:r>
      <w:proofErr w:type="spellEnd"/>
    </w:p>
    <w:p w:rsidR="00BE3062" w:rsidRPr="00163000" w:rsidRDefault="00BE3062" w:rsidP="00EE5093">
      <w:pPr>
        <w:snapToGrid w:val="0"/>
        <w:jc w:val="center"/>
        <w:rPr>
          <w:b/>
          <w:bCs/>
          <w:sz w:val="20"/>
          <w:szCs w:val="20"/>
          <w:lang w:bidi="ar-EG"/>
        </w:rPr>
      </w:pPr>
    </w:p>
    <w:p w:rsidR="00BE3062" w:rsidRPr="00163000" w:rsidRDefault="00E20E0B" w:rsidP="00EE5093">
      <w:pPr>
        <w:snapToGrid w:val="0"/>
        <w:jc w:val="center"/>
        <w:rPr>
          <w:sz w:val="20"/>
          <w:szCs w:val="20"/>
        </w:rPr>
      </w:pPr>
      <w:proofErr w:type="spellStart"/>
      <w:r w:rsidRPr="00163000">
        <w:rPr>
          <w:sz w:val="20"/>
          <w:szCs w:val="20"/>
        </w:rPr>
        <w:t>Tarek</w:t>
      </w:r>
      <w:proofErr w:type="spellEnd"/>
      <w:r w:rsidRPr="00163000">
        <w:rPr>
          <w:sz w:val="20"/>
          <w:szCs w:val="20"/>
        </w:rPr>
        <w:t xml:space="preserve"> Mohammed </w:t>
      </w:r>
      <w:proofErr w:type="spellStart"/>
      <w:r w:rsidRPr="00163000">
        <w:rPr>
          <w:sz w:val="20"/>
          <w:szCs w:val="20"/>
        </w:rPr>
        <w:t>Alawdan</w:t>
      </w:r>
      <w:proofErr w:type="spellEnd"/>
      <w:r w:rsidRPr="00163000">
        <w:rPr>
          <w:sz w:val="20"/>
          <w:szCs w:val="20"/>
        </w:rPr>
        <w:t xml:space="preserve">, </w:t>
      </w:r>
      <w:proofErr w:type="spellStart"/>
      <w:r w:rsidRPr="00163000">
        <w:rPr>
          <w:sz w:val="20"/>
          <w:szCs w:val="20"/>
        </w:rPr>
        <w:t>Amera</w:t>
      </w:r>
      <w:proofErr w:type="spellEnd"/>
      <w:r w:rsidRPr="00163000">
        <w:rPr>
          <w:sz w:val="20"/>
          <w:szCs w:val="20"/>
        </w:rPr>
        <w:t xml:space="preserve"> </w:t>
      </w:r>
      <w:proofErr w:type="spellStart"/>
      <w:r w:rsidRPr="00163000">
        <w:rPr>
          <w:sz w:val="20"/>
          <w:szCs w:val="20"/>
        </w:rPr>
        <w:t>Abo</w:t>
      </w:r>
      <w:proofErr w:type="spellEnd"/>
      <w:r w:rsidRPr="00163000">
        <w:rPr>
          <w:sz w:val="20"/>
          <w:szCs w:val="20"/>
        </w:rPr>
        <w:t xml:space="preserve"> El-Nasr </w:t>
      </w:r>
      <w:proofErr w:type="spellStart"/>
      <w:r w:rsidRPr="00163000">
        <w:rPr>
          <w:sz w:val="20"/>
          <w:szCs w:val="20"/>
        </w:rPr>
        <w:t>Awaad</w:t>
      </w:r>
      <w:proofErr w:type="spellEnd"/>
      <w:r w:rsidRPr="00163000">
        <w:rPr>
          <w:sz w:val="20"/>
          <w:szCs w:val="20"/>
        </w:rPr>
        <w:t>,</w:t>
      </w:r>
      <w:r w:rsidR="00720156" w:rsidRPr="00163000">
        <w:rPr>
          <w:sz w:val="20"/>
          <w:szCs w:val="20"/>
        </w:rPr>
        <w:t xml:space="preserve"> and </w:t>
      </w:r>
      <w:proofErr w:type="spellStart"/>
      <w:r w:rsidRPr="00163000">
        <w:rPr>
          <w:sz w:val="20"/>
          <w:szCs w:val="20"/>
        </w:rPr>
        <w:t>Reem</w:t>
      </w:r>
      <w:proofErr w:type="spellEnd"/>
      <w:r w:rsidRPr="00163000">
        <w:rPr>
          <w:sz w:val="20"/>
          <w:szCs w:val="20"/>
        </w:rPr>
        <w:t xml:space="preserve"> Mohammed </w:t>
      </w:r>
      <w:proofErr w:type="spellStart"/>
      <w:r w:rsidRPr="00163000">
        <w:rPr>
          <w:sz w:val="20"/>
          <w:szCs w:val="20"/>
        </w:rPr>
        <w:t>Mohammed</w:t>
      </w:r>
      <w:proofErr w:type="spellEnd"/>
    </w:p>
    <w:p w:rsidR="00BE3062" w:rsidRPr="00163000" w:rsidRDefault="00BE3062" w:rsidP="00EE5093">
      <w:pPr>
        <w:snapToGrid w:val="0"/>
        <w:jc w:val="center"/>
        <w:rPr>
          <w:sz w:val="20"/>
          <w:szCs w:val="20"/>
        </w:rPr>
      </w:pPr>
    </w:p>
    <w:p w:rsidR="00E20E0B" w:rsidRPr="00163000" w:rsidRDefault="00E20E0B" w:rsidP="00EE5093">
      <w:pPr>
        <w:snapToGrid w:val="0"/>
        <w:jc w:val="center"/>
        <w:rPr>
          <w:sz w:val="20"/>
          <w:szCs w:val="20"/>
        </w:rPr>
      </w:pPr>
      <w:proofErr w:type="spellStart"/>
      <w:r w:rsidRPr="00163000">
        <w:rPr>
          <w:sz w:val="20"/>
          <w:szCs w:val="20"/>
        </w:rPr>
        <w:t>Anaesthesiology</w:t>
      </w:r>
      <w:proofErr w:type="spellEnd"/>
      <w:r w:rsidRPr="00163000">
        <w:rPr>
          <w:sz w:val="20"/>
          <w:szCs w:val="20"/>
        </w:rPr>
        <w:t>, Intensive Care and Pain Management</w:t>
      </w:r>
      <w:r w:rsidR="00592B72" w:rsidRPr="00163000">
        <w:rPr>
          <w:sz w:val="20"/>
          <w:szCs w:val="20"/>
        </w:rPr>
        <w:t xml:space="preserve"> Department</w:t>
      </w:r>
      <w:r w:rsidRPr="00163000">
        <w:rPr>
          <w:sz w:val="20"/>
          <w:szCs w:val="20"/>
        </w:rPr>
        <w:t>, Faculty of Medicine for Girls, Al-</w:t>
      </w:r>
      <w:proofErr w:type="spellStart"/>
      <w:r w:rsidRPr="00163000">
        <w:rPr>
          <w:sz w:val="20"/>
          <w:szCs w:val="20"/>
        </w:rPr>
        <w:t>Azhar</w:t>
      </w:r>
      <w:proofErr w:type="spellEnd"/>
      <w:r w:rsidRPr="00163000">
        <w:rPr>
          <w:sz w:val="20"/>
          <w:szCs w:val="20"/>
        </w:rPr>
        <w:t xml:space="preserve"> University</w:t>
      </w:r>
    </w:p>
    <w:p w:rsidR="00BE3062" w:rsidRPr="00163000" w:rsidRDefault="00BA3900" w:rsidP="00EE5093">
      <w:pPr>
        <w:snapToGrid w:val="0"/>
        <w:jc w:val="center"/>
        <w:rPr>
          <w:sz w:val="20"/>
          <w:szCs w:val="20"/>
        </w:rPr>
      </w:pPr>
      <w:hyperlink r:id="rId7" w:history="1">
        <w:r w:rsidR="00720156" w:rsidRPr="00163000">
          <w:rPr>
            <w:rStyle w:val="Hyperlink"/>
            <w:sz w:val="20"/>
            <w:szCs w:val="20"/>
          </w:rPr>
          <w:t>ereem1392@gmail.com</w:t>
        </w:r>
      </w:hyperlink>
    </w:p>
    <w:p w:rsidR="00BE3062" w:rsidRPr="00163000" w:rsidRDefault="00BE3062" w:rsidP="00EE5093">
      <w:pPr>
        <w:snapToGrid w:val="0"/>
        <w:jc w:val="center"/>
        <w:rPr>
          <w:sz w:val="20"/>
          <w:szCs w:val="20"/>
        </w:rPr>
      </w:pPr>
    </w:p>
    <w:p w:rsidR="00FF257A" w:rsidRPr="00163000" w:rsidRDefault="00720156" w:rsidP="00EE5093">
      <w:pPr>
        <w:snapToGrid w:val="0"/>
        <w:jc w:val="both"/>
        <w:rPr>
          <w:sz w:val="20"/>
          <w:szCs w:val="20"/>
        </w:rPr>
      </w:pPr>
      <w:r w:rsidRPr="00163000">
        <w:rPr>
          <w:b/>
          <w:bCs/>
          <w:sz w:val="20"/>
          <w:szCs w:val="20"/>
        </w:rPr>
        <w:t xml:space="preserve">Abstract: </w:t>
      </w:r>
      <w:r w:rsidR="00FF257A" w:rsidRPr="00163000">
        <w:rPr>
          <w:b/>
          <w:bCs/>
          <w:sz w:val="20"/>
          <w:szCs w:val="20"/>
        </w:rPr>
        <w:t>Background:</w:t>
      </w:r>
      <w:r w:rsidR="00FF257A" w:rsidRPr="00163000">
        <w:rPr>
          <w:sz w:val="20"/>
          <w:szCs w:val="20"/>
        </w:rPr>
        <w:t xml:space="preserve"> regional </w:t>
      </w:r>
      <w:proofErr w:type="spellStart"/>
      <w:r w:rsidR="00FF257A" w:rsidRPr="00163000">
        <w:rPr>
          <w:sz w:val="20"/>
          <w:szCs w:val="20"/>
        </w:rPr>
        <w:t>anaesthesia</w:t>
      </w:r>
      <w:proofErr w:type="spellEnd"/>
      <w:r w:rsidR="00FF257A" w:rsidRPr="00163000">
        <w:rPr>
          <w:sz w:val="20"/>
          <w:szCs w:val="20"/>
        </w:rPr>
        <w:t xml:space="preserve"> has several advantages over general </w:t>
      </w:r>
      <w:proofErr w:type="spellStart"/>
      <w:r w:rsidR="00FF257A" w:rsidRPr="00163000">
        <w:rPr>
          <w:sz w:val="20"/>
          <w:szCs w:val="20"/>
        </w:rPr>
        <w:t>anaesthesia</w:t>
      </w:r>
      <w:proofErr w:type="spellEnd"/>
      <w:r w:rsidR="00FF257A" w:rsidRPr="00163000">
        <w:rPr>
          <w:sz w:val="20"/>
          <w:szCs w:val="20"/>
        </w:rPr>
        <w:t xml:space="preserve"> including spontaneous ventilation, retained upper airway reflexes, early post-operative ambulation and lower cost. Hence it is the preferred mode of </w:t>
      </w:r>
      <w:proofErr w:type="spellStart"/>
      <w:r w:rsidR="00FF257A" w:rsidRPr="00163000">
        <w:rPr>
          <w:sz w:val="20"/>
          <w:szCs w:val="20"/>
        </w:rPr>
        <w:t>anaesthesia</w:t>
      </w:r>
      <w:proofErr w:type="spellEnd"/>
      <w:r w:rsidR="00FF257A" w:rsidRPr="00163000">
        <w:rPr>
          <w:sz w:val="20"/>
          <w:szCs w:val="20"/>
        </w:rPr>
        <w:t xml:space="preserve"> whenever possible. Among the disadvantages are absence of </w:t>
      </w:r>
      <w:proofErr w:type="spellStart"/>
      <w:r w:rsidR="00FF257A" w:rsidRPr="00163000">
        <w:rPr>
          <w:sz w:val="20"/>
          <w:szCs w:val="20"/>
        </w:rPr>
        <w:t>anxiolysis</w:t>
      </w:r>
      <w:proofErr w:type="spellEnd"/>
      <w:r w:rsidR="00FF257A" w:rsidRPr="00163000">
        <w:rPr>
          <w:sz w:val="20"/>
          <w:szCs w:val="20"/>
        </w:rPr>
        <w:t xml:space="preserve"> and intolerance in case of prolonged surgeries. Several drugs like </w:t>
      </w:r>
      <w:proofErr w:type="spellStart"/>
      <w:r w:rsidR="00FF257A" w:rsidRPr="00163000">
        <w:rPr>
          <w:sz w:val="20"/>
          <w:szCs w:val="20"/>
        </w:rPr>
        <w:t>propofol</w:t>
      </w:r>
      <w:proofErr w:type="spellEnd"/>
      <w:r w:rsidR="00FF257A" w:rsidRPr="00163000">
        <w:rPr>
          <w:sz w:val="20"/>
          <w:szCs w:val="20"/>
        </w:rPr>
        <w:t xml:space="preserve">, </w:t>
      </w:r>
      <w:proofErr w:type="spellStart"/>
      <w:r w:rsidR="00FF257A" w:rsidRPr="00163000">
        <w:rPr>
          <w:sz w:val="20"/>
          <w:szCs w:val="20"/>
        </w:rPr>
        <w:t>midazolam</w:t>
      </w:r>
      <w:proofErr w:type="spellEnd"/>
      <w:r w:rsidR="00FF257A" w:rsidRPr="00163000">
        <w:rPr>
          <w:sz w:val="20"/>
          <w:szCs w:val="20"/>
        </w:rPr>
        <w:t xml:space="preserve"> and α2 agonists as </w:t>
      </w:r>
      <w:proofErr w:type="spellStart"/>
      <w:r w:rsidR="00FF257A" w:rsidRPr="00163000">
        <w:rPr>
          <w:sz w:val="20"/>
          <w:szCs w:val="20"/>
        </w:rPr>
        <w:t>clonidine</w:t>
      </w:r>
      <w:proofErr w:type="spellEnd"/>
      <w:r w:rsidR="00FF257A" w:rsidRPr="00163000">
        <w:rPr>
          <w:sz w:val="20"/>
          <w:szCs w:val="20"/>
        </w:rPr>
        <w:t xml:space="preserve"> can be used as a sedative agents to overcome some disadvantages of spinal </w:t>
      </w:r>
      <w:proofErr w:type="spellStart"/>
      <w:r w:rsidR="00FF257A" w:rsidRPr="00163000">
        <w:rPr>
          <w:sz w:val="20"/>
          <w:szCs w:val="20"/>
        </w:rPr>
        <w:t>anaesthesia</w:t>
      </w:r>
      <w:proofErr w:type="spellEnd"/>
      <w:r w:rsidR="00FF257A" w:rsidRPr="00163000">
        <w:rPr>
          <w:sz w:val="20"/>
          <w:szCs w:val="20"/>
        </w:rPr>
        <w:t>.</w:t>
      </w:r>
      <w:r w:rsidR="005047D8" w:rsidRPr="00163000">
        <w:rPr>
          <w:sz w:val="20"/>
          <w:szCs w:val="20"/>
        </w:rPr>
        <w:t xml:space="preserve"> </w:t>
      </w:r>
      <w:r w:rsidR="00FF257A" w:rsidRPr="00163000">
        <w:rPr>
          <w:b/>
          <w:bCs/>
          <w:sz w:val="20"/>
          <w:szCs w:val="20"/>
        </w:rPr>
        <w:t>Aim of the Work:</w:t>
      </w:r>
      <w:r w:rsidR="00480E7A" w:rsidRPr="00163000">
        <w:rPr>
          <w:b/>
          <w:bCs/>
          <w:sz w:val="20"/>
          <w:szCs w:val="20"/>
        </w:rPr>
        <w:t xml:space="preserve"> </w:t>
      </w:r>
      <w:r w:rsidR="00480E7A" w:rsidRPr="00163000">
        <w:rPr>
          <w:sz w:val="20"/>
          <w:szCs w:val="20"/>
        </w:rPr>
        <w:t xml:space="preserve">was to find out the time for onset and recovery from sedation with these drugs, using BIS as a standard measure of depth of sedation and to evaluate and compare the properties of </w:t>
      </w:r>
      <w:proofErr w:type="spellStart"/>
      <w:r w:rsidR="00480E7A" w:rsidRPr="00163000">
        <w:rPr>
          <w:sz w:val="20"/>
          <w:szCs w:val="20"/>
        </w:rPr>
        <w:t>propofol</w:t>
      </w:r>
      <w:proofErr w:type="spellEnd"/>
      <w:r w:rsidR="00480E7A" w:rsidRPr="00163000">
        <w:rPr>
          <w:sz w:val="20"/>
          <w:szCs w:val="20"/>
        </w:rPr>
        <w:t xml:space="preserve">, </w:t>
      </w:r>
      <w:proofErr w:type="spellStart"/>
      <w:r w:rsidR="00480E7A" w:rsidRPr="00163000">
        <w:rPr>
          <w:sz w:val="20"/>
          <w:szCs w:val="20"/>
        </w:rPr>
        <w:t>midazolam</w:t>
      </w:r>
      <w:proofErr w:type="spellEnd"/>
      <w:r w:rsidR="00480E7A" w:rsidRPr="00163000">
        <w:rPr>
          <w:sz w:val="20"/>
          <w:szCs w:val="20"/>
        </w:rPr>
        <w:t xml:space="preserve"> and </w:t>
      </w:r>
      <w:proofErr w:type="spellStart"/>
      <w:r w:rsidR="00480E7A" w:rsidRPr="00163000">
        <w:rPr>
          <w:sz w:val="20"/>
          <w:szCs w:val="20"/>
        </w:rPr>
        <w:t>clonidine</w:t>
      </w:r>
      <w:proofErr w:type="spellEnd"/>
      <w:r w:rsidR="00480E7A" w:rsidRPr="00163000">
        <w:rPr>
          <w:sz w:val="20"/>
          <w:szCs w:val="20"/>
        </w:rPr>
        <w:t xml:space="preserve"> as regard </w:t>
      </w:r>
      <w:proofErr w:type="spellStart"/>
      <w:r w:rsidR="00480E7A" w:rsidRPr="00163000">
        <w:rPr>
          <w:sz w:val="20"/>
          <w:szCs w:val="20"/>
        </w:rPr>
        <w:t>haemodynamics</w:t>
      </w:r>
      <w:proofErr w:type="spellEnd"/>
      <w:r w:rsidR="00480E7A" w:rsidRPr="00163000">
        <w:rPr>
          <w:sz w:val="20"/>
          <w:szCs w:val="20"/>
        </w:rPr>
        <w:t xml:space="preserve">, side effects and dosage requirement as </w:t>
      </w:r>
      <w:proofErr w:type="spellStart"/>
      <w:r w:rsidR="00480E7A" w:rsidRPr="00163000">
        <w:rPr>
          <w:sz w:val="20"/>
          <w:szCs w:val="20"/>
        </w:rPr>
        <w:t>adjuvants</w:t>
      </w:r>
      <w:proofErr w:type="spellEnd"/>
      <w:r w:rsidR="00480E7A" w:rsidRPr="00163000">
        <w:rPr>
          <w:sz w:val="20"/>
          <w:szCs w:val="20"/>
        </w:rPr>
        <w:t xml:space="preserve"> to spinal </w:t>
      </w:r>
      <w:proofErr w:type="spellStart"/>
      <w:r w:rsidR="00480E7A" w:rsidRPr="00163000">
        <w:rPr>
          <w:sz w:val="20"/>
          <w:szCs w:val="20"/>
        </w:rPr>
        <w:t>anaesthesia</w:t>
      </w:r>
      <w:proofErr w:type="spellEnd"/>
      <w:r w:rsidR="00480E7A" w:rsidRPr="00163000">
        <w:rPr>
          <w:sz w:val="20"/>
          <w:szCs w:val="20"/>
        </w:rPr>
        <w:t>.</w:t>
      </w:r>
      <w:r w:rsidR="005047D8" w:rsidRPr="00163000">
        <w:rPr>
          <w:sz w:val="20"/>
          <w:szCs w:val="20"/>
        </w:rPr>
        <w:t xml:space="preserve"> </w:t>
      </w:r>
      <w:r w:rsidR="00FF257A" w:rsidRPr="00163000">
        <w:rPr>
          <w:b/>
          <w:bCs/>
          <w:sz w:val="20"/>
          <w:szCs w:val="20"/>
        </w:rPr>
        <w:t>Patients and Methods:</w:t>
      </w:r>
      <w:r w:rsidR="00480E7A" w:rsidRPr="00163000">
        <w:rPr>
          <w:b/>
          <w:bCs/>
          <w:sz w:val="20"/>
          <w:szCs w:val="20"/>
        </w:rPr>
        <w:t xml:space="preserve"> </w:t>
      </w:r>
      <w:r w:rsidR="00480E7A" w:rsidRPr="00163000">
        <w:rPr>
          <w:bCs/>
          <w:sz w:val="20"/>
          <w:szCs w:val="20"/>
        </w:rPr>
        <w:t>this study was done from March, 2018 to November 2018 at Al-</w:t>
      </w:r>
      <w:proofErr w:type="spellStart"/>
      <w:r w:rsidR="00480E7A" w:rsidRPr="00163000">
        <w:rPr>
          <w:bCs/>
          <w:sz w:val="20"/>
          <w:szCs w:val="20"/>
        </w:rPr>
        <w:t>Zahraa</w:t>
      </w:r>
      <w:proofErr w:type="spellEnd"/>
      <w:r w:rsidR="00480E7A" w:rsidRPr="00163000">
        <w:rPr>
          <w:bCs/>
          <w:sz w:val="20"/>
          <w:szCs w:val="20"/>
        </w:rPr>
        <w:t xml:space="preserve"> university hospital. After obtaining local medical ethics committee approval and written informed consents from all the patients in the study, sixty (60)</w:t>
      </w:r>
      <w:r w:rsidR="00480E7A" w:rsidRPr="00163000">
        <w:rPr>
          <w:sz w:val="20"/>
          <w:szCs w:val="20"/>
        </w:rPr>
        <w:t xml:space="preserve"> patients American Society of </w:t>
      </w:r>
      <w:proofErr w:type="spellStart"/>
      <w:r w:rsidR="00480E7A" w:rsidRPr="00163000">
        <w:rPr>
          <w:sz w:val="20"/>
          <w:szCs w:val="20"/>
        </w:rPr>
        <w:t>Anaesthesiologists</w:t>
      </w:r>
      <w:proofErr w:type="spellEnd"/>
      <w:r w:rsidR="00480E7A" w:rsidRPr="00163000">
        <w:rPr>
          <w:sz w:val="20"/>
          <w:szCs w:val="20"/>
        </w:rPr>
        <w:t xml:space="preserve"> (ASA) physical status classes I and II, with age between 20-50 years of both sex undergoing lower abdominal, </w:t>
      </w:r>
      <w:proofErr w:type="spellStart"/>
      <w:r w:rsidR="00480E7A" w:rsidRPr="00163000">
        <w:rPr>
          <w:sz w:val="20"/>
          <w:szCs w:val="20"/>
        </w:rPr>
        <w:t>perineal</w:t>
      </w:r>
      <w:proofErr w:type="spellEnd"/>
      <w:r w:rsidR="00480E7A" w:rsidRPr="00163000">
        <w:rPr>
          <w:sz w:val="20"/>
          <w:szCs w:val="20"/>
        </w:rPr>
        <w:t xml:space="preserve"> and lower limb surgeries which were anticipated to complete within 1 hour.</w:t>
      </w:r>
      <w:r w:rsidR="005047D8" w:rsidRPr="00163000">
        <w:rPr>
          <w:sz w:val="20"/>
          <w:szCs w:val="20"/>
        </w:rPr>
        <w:t xml:space="preserve"> </w:t>
      </w:r>
      <w:r w:rsidR="00FF257A" w:rsidRPr="00163000">
        <w:rPr>
          <w:b/>
          <w:bCs/>
          <w:sz w:val="20"/>
          <w:szCs w:val="20"/>
        </w:rPr>
        <w:t>Results:</w:t>
      </w:r>
      <w:r w:rsidR="00E20E0B" w:rsidRPr="00163000">
        <w:rPr>
          <w:b/>
          <w:bCs/>
          <w:sz w:val="20"/>
          <w:szCs w:val="20"/>
        </w:rPr>
        <w:t xml:space="preserve"> </w:t>
      </w:r>
      <w:r w:rsidR="00E20E0B" w:rsidRPr="00163000">
        <w:rPr>
          <w:bCs/>
          <w:sz w:val="20"/>
          <w:szCs w:val="20"/>
        </w:rPr>
        <w:t xml:space="preserve">the present study demonstrated that, </w:t>
      </w:r>
      <w:proofErr w:type="spellStart"/>
      <w:r w:rsidR="00E20E0B" w:rsidRPr="00163000">
        <w:rPr>
          <w:bCs/>
          <w:sz w:val="20"/>
          <w:szCs w:val="20"/>
        </w:rPr>
        <w:t>propofol</w:t>
      </w:r>
      <w:proofErr w:type="spellEnd"/>
      <w:r w:rsidR="00E20E0B" w:rsidRPr="00163000">
        <w:rPr>
          <w:sz w:val="20"/>
          <w:szCs w:val="20"/>
        </w:rPr>
        <w:t xml:space="preserve"> has advantage of providing faster onset of sedation, rapid clear headed recovery and more sedative efficacy than </w:t>
      </w:r>
      <w:proofErr w:type="spellStart"/>
      <w:r w:rsidR="00E20E0B" w:rsidRPr="00163000">
        <w:rPr>
          <w:sz w:val="20"/>
          <w:szCs w:val="20"/>
        </w:rPr>
        <w:t>midazolam</w:t>
      </w:r>
      <w:proofErr w:type="spellEnd"/>
      <w:r w:rsidR="00E20E0B" w:rsidRPr="00163000">
        <w:rPr>
          <w:sz w:val="20"/>
          <w:szCs w:val="20"/>
        </w:rPr>
        <w:t xml:space="preserve"> and </w:t>
      </w:r>
      <w:proofErr w:type="spellStart"/>
      <w:r w:rsidR="00E20E0B" w:rsidRPr="00163000">
        <w:rPr>
          <w:sz w:val="20"/>
          <w:szCs w:val="20"/>
        </w:rPr>
        <w:t>clonidine</w:t>
      </w:r>
      <w:proofErr w:type="spellEnd"/>
      <w:r w:rsidR="00E20E0B" w:rsidRPr="00163000">
        <w:rPr>
          <w:sz w:val="20"/>
          <w:szCs w:val="20"/>
        </w:rPr>
        <w:t xml:space="preserve">. The three drugs of study have negligible side effects and </w:t>
      </w:r>
      <w:proofErr w:type="spellStart"/>
      <w:r w:rsidR="00E20E0B" w:rsidRPr="00163000">
        <w:rPr>
          <w:sz w:val="20"/>
          <w:szCs w:val="20"/>
        </w:rPr>
        <w:t>hemodynamics</w:t>
      </w:r>
      <w:proofErr w:type="spellEnd"/>
      <w:r w:rsidR="00E20E0B" w:rsidRPr="00163000">
        <w:rPr>
          <w:sz w:val="20"/>
          <w:szCs w:val="20"/>
        </w:rPr>
        <w:t xml:space="preserve"> changes.</w:t>
      </w:r>
      <w:r w:rsidR="005047D8" w:rsidRPr="00163000">
        <w:rPr>
          <w:sz w:val="20"/>
          <w:szCs w:val="20"/>
        </w:rPr>
        <w:t xml:space="preserve"> </w:t>
      </w:r>
      <w:r w:rsidR="00FF257A" w:rsidRPr="00163000">
        <w:rPr>
          <w:b/>
          <w:bCs/>
          <w:sz w:val="20"/>
          <w:szCs w:val="20"/>
        </w:rPr>
        <w:t>Conclusion:</w:t>
      </w:r>
      <w:r w:rsidR="00E20E0B" w:rsidRPr="00163000">
        <w:rPr>
          <w:b/>
          <w:bCs/>
          <w:sz w:val="20"/>
          <w:szCs w:val="20"/>
        </w:rPr>
        <w:t xml:space="preserve"> </w:t>
      </w:r>
      <w:proofErr w:type="spellStart"/>
      <w:r w:rsidR="00E20E0B" w:rsidRPr="00163000">
        <w:rPr>
          <w:sz w:val="20"/>
          <w:szCs w:val="20"/>
        </w:rPr>
        <w:t>propofol</w:t>
      </w:r>
      <w:proofErr w:type="spellEnd"/>
      <w:r w:rsidR="00E20E0B" w:rsidRPr="00163000">
        <w:rPr>
          <w:sz w:val="20"/>
          <w:szCs w:val="20"/>
        </w:rPr>
        <w:t xml:space="preserve"> was found to be superior to </w:t>
      </w:r>
      <w:proofErr w:type="spellStart"/>
      <w:r w:rsidR="00E20E0B" w:rsidRPr="00163000">
        <w:rPr>
          <w:sz w:val="20"/>
          <w:szCs w:val="20"/>
        </w:rPr>
        <w:t>midazolam</w:t>
      </w:r>
      <w:proofErr w:type="spellEnd"/>
      <w:r w:rsidR="00E20E0B" w:rsidRPr="00163000">
        <w:rPr>
          <w:sz w:val="20"/>
          <w:szCs w:val="20"/>
        </w:rPr>
        <w:t xml:space="preserve"> and </w:t>
      </w:r>
      <w:proofErr w:type="spellStart"/>
      <w:r w:rsidR="00E20E0B" w:rsidRPr="00163000">
        <w:rPr>
          <w:sz w:val="20"/>
          <w:szCs w:val="20"/>
        </w:rPr>
        <w:t>clonidine</w:t>
      </w:r>
      <w:proofErr w:type="spellEnd"/>
      <w:r w:rsidR="00E20E0B" w:rsidRPr="00163000">
        <w:rPr>
          <w:sz w:val="20"/>
          <w:szCs w:val="20"/>
        </w:rPr>
        <w:t xml:space="preserve"> with respect to depth of sedation, onset and clear headed recovery from sedation with negligible side effects.</w:t>
      </w:r>
    </w:p>
    <w:p w:rsidR="00EE5093" w:rsidRPr="00163000" w:rsidRDefault="00EE5093" w:rsidP="00747457">
      <w:pPr>
        <w:snapToGrid w:val="0"/>
        <w:jc w:val="both"/>
        <w:rPr>
          <w:sz w:val="20"/>
          <w:szCs w:val="20"/>
        </w:rPr>
      </w:pPr>
      <w:r w:rsidRPr="00163000">
        <w:rPr>
          <w:rFonts w:hint="eastAsia"/>
          <w:sz w:val="20"/>
          <w:szCs w:val="20"/>
        </w:rPr>
        <w:t>[</w:t>
      </w:r>
      <w:proofErr w:type="spellStart"/>
      <w:r w:rsidRPr="00163000">
        <w:rPr>
          <w:sz w:val="20"/>
          <w:szCs w:val="20"/>
        </w:rPr>
        <w:t>Tarek</w:t>
      </w:r>
      <w:proofErr w:type="spellEnd"/>
      <w:r w:rsidRPr="00163000">
        <w:rPr>
          <w:sz w:val="20"/>
          <w:szCs w:val="20"/>
        </w:rPr>
        <w:t xml:space="preserve"> Mohammed </w:t>
      </w:r>
      <w:proofErr w:type="spellStart"/>
      <w:r w:rsidRPr="00163000">
        <w:rPr>
          <w:sz w:val="20"/>
          <w:szCs w:val="20"/>
        </w:rPr>
        <w:t>Alawdan</w:t>
      </w:r>
      <w:proofErr w:type="spellEnd"/>
      <w:r w:rsidRPr="00163000">
        <w:rPr>
          <w:sz w:val="20"/>
          <w:szCs w:val="20"/>
        </w:rPr>
        <w:t xml:space="preserve">, </w:t>
      </w:r>
      <w:proofErr w:type="spellStart"/>
      <w:r w:rsidRPr="00163000">
        <w:rPr>
          <w:sz w:val="20"/>
          <w:szCs w:val="20"/>
        </w:rPr>
        <w:t>Amera</w:t>
      </w:r>
      <w:proofErr w:type="spellEnd"/>
      <w:r w:rsidRPr="00163000">
        <w:rPr>
          <w:sz w:val="20"/>
          <w:szCs w:val="20"/>
        </w:rPr>
        <w:t xml:space="preserve"> </w:t>
      </w:r>
      <w:proofErr w:type="spellStart"/>
      <w:r w:rsidRPr="00163000">
        <w:rPr>
          <w:sz w:val="20"/>
          <w:szCs w:val="20"/>
        </w:rPr>
        <w:t>Abo</w:t>
      </w:r>
      <w:proofErr w:type="spellEnd"/>
      <w:r w:rsidRPr="00163000">
        <w:rPr>
          <w:sz w:val="20"/>
          <w:szCs w:val="20"/>
        </w:rPr>
        <w:t xml:space="preserve"> El-Nasr </w:t>
      </w:r>
      <w:proofErr w:type="spellStart"/>
      <w:r w:rsidRPr="00163000">
        <w:rPr>
          <w:sz w:val="20"/>
          <w:szCs w:val="20"/>
        </w:rPr>
        <w:t>Awaad</w:t>
      </w:r>
      <w:proofErr w:type="spellEnd"/>
      <w:r w:rsidRPr="00163000">
        <w:rPr>
          <w:sz w:val="20"/>
          <w:szCs w:val="20"/>
        </w:rPr>
        <w:t xml:space="preserve">, and </w:t>
      </w:r>
      <w:proofErr w:type="spellStart"/>
      <w:r w:rsidRPr="00163000">
        <w:rPr>
          <w:sz w:val="20"/>
          <w:szCs w:val="20"/>
        </w:rPr>
        <w:t>Reem</w:t>
      </w:r>
      <w:proofErr w:type="spellEnd"/>
      <w:r w:rsidRPr="00163000">
        <w:rPr>
          <w:sz w:val="20"/>
          <w:szCs w:val="20"/>
        </w:rPr>
        <w:t xml:space="preserve"> Mohammed </w:t>
      </w:r>
      <w:proofErr w:type="spellStart"/>
      <w:r w:rsidRPr="00163000">
        <w:rPr>
          <w:sz w:val="20"/>
          <w:szCs w:val="20"/>
        </w:rPr>
        <w:t>Mohammed</w:t>
      </w:r>
      <w:proofErr w:type="spellEnd"/>
      <w:r w:rsidRPr="00163000">
        <w:rPr>
          <w:sz w:val="20"/>
          <w:szCs w:val="20"/>
        </w:rPr>
        <w:t>.</w:t>
      </w:r>
      <w:r w:rsidRPr="00163000">
        <w:rPr>
          <w:rFonts w:eastAsiaTheme="minorEastAsia" w:hint="eastAsia"/>
          <w:b/>
          <w:bCs/>
          <w:sz w:val="20"/>
          <w:szCs w:val="20"/>
          <w:lang w:bidi="fa-IR"/>
        </w:rPr>
        <w:t xml:space="preserve"> </w:t>
      </w:r>
      <w:r w:rsidRPr="00163000">
        <w:rPr>
          <w:b/>
          <w:bCs/>
          <w:sz w:val="20"/>
          <w:szCs w:val="20"/>
        </w:rPr>
        <w:t xml:space="preserve">Comparison between </w:t>
      </w:r>
      <w:proofErr w:type="spellStart"/>
      <w:r w:rsidRPr="00163000">
        <w:rPr>
          <w:b/>
          <w:bCs/>
          <w:sz w:val="20"/>
          <w:szCs w:val="20"/>
        </w:rPr>
        <w:t>Propofol</w:t>
      </w:r>
      <w:proofErr w:type="spellEnd"/>
      <w:r w:rsidRPr="00163000">
        <w:rPr>
          <w:b/>
          <w:bCs/>
          <w:sz w:val="20"/>
          <w:szCs w:val="20"/>
        </w:rPr>
        <w:t xml:space="preserve">, </w:t>
      </w:r>
      <w:proofErr w:type="spellStart"/>
      <w:r w:rsidRPr="00163000">
        <w:rPr>
          <w:b/>
          <w:bCs/>
          <w:sz w:val="20"/>
          <w:szCs w:val="20"/>
        </w:rPr>
        <w:t>Midazolam</w:t>
      </w:r>
      <w:proofErr w:type="spellEnd"/>
      <w:r w:rsidRPr="00163000">
        <w:rPr>
          <w:b/>
          <w:bCs/>
          <w:sz w:val="20"/>
          <w:szCs w:val="20"/>
        </w:rPr>
        <w:t xml:space="preserve"> and </w:t>
      </w:r>
      <w:proofErr w:type="spellStart"/>
      <w:r w:rsidRPr="00163000">
        <w:rPr>
          <w:b/>
          <w:bCs/>
          <w:sz w:val="20"/>
          <w:szCs w:val="20"/>
        </w:rPr>
        <w:t>Clonidine</w:t>
      </w:r>
      <w:proofErr w:type="spellEnd"/>
      <w:r w:rsidRPr="00163000">
        <w:rPr>
          <w:b/>
          <w:bCs/>
          <w:sz w:val="20"/>
          <w:szCs w:val="20"/>
        </w:rPr>
        <w:t xml:space="preserve"> for </w:t>
      </w:r>
      <w:proofErr w:type="spellStart"/>
      <w:r w:rsidRPr="00163000">
        <w:rPr>
          <w:b/>
          <w:bCs/>
          <w:sz w:val="20"/>
          <w:szCs w:val="20"/>
        </w:rPr>
        <w:t>Bis</w:t>
      </w:r>
      <w:proofErr w:type="spellEnd"/>
      <w:r w:rsidRPr="00163000">
        <w:rPr>
          <w:b/>
          <w:bCs/>
          <w:sz w:val="20"/>
          <w:szCs w:val="20"/>
        </w:rPr>
        <w:t xml:space="preserve">-Guided Sedation during Spinal </w:t>
      </w:r>
      <w:proofErr w:type="spellStart"/>
      <w:r w:rsidRPr="00163000">
        <w:rPr>
          <w:b/>
          <w:bCs/>
          <w:sz w:val="20"/>
          <w:szCs w:val="20"/>
        </w:rPr>
        <w:t>Anaesthesia</w:t>
      </w:r>
      <w:proofErr w:type="spellEnd"/>
      <w:r w:rsidRPr="00163000">
        <w:rPr>
          <w:rFonts w:eastAsia="Times New Roman"/>
          <w:b/>
          <w:bCs/>
          <w:sz w:val="20"/>
          <w:szCs w:val="20"/>
          <w:lang w:bidi="fa-IR"/>
        </w:rPr>
        <w:t>.</w:t>
      </w:r>
      <w:r w:rsidRPr="00163000">
        <w:rPr>
          <w:bCs/>
          <w:i/>
          <w:sz w:val="20"/>
          <w:szCs w:val="20"/>
        </w:rPr>
        <w:t xml:space="preserve"> Researcher</w:t>
      </w:r>
      <w:r w:rsidRPr="00163000">
        <w:rPr>
          <w:bCs/>
          <w:sz w:val="20"/>
          <w:szCs w:val="20"/>
        </w:rPr>
        <w:t xml:space="preserve"> 201</w:t>
      </w:r>
      <w:r w:rsidRPr="00163000">
        <w:rPr>
          <w:rFonts w:hint="eastAsia"/>
          <w:bCs/>
          <w:sz w:val="20"/>
          <w:szCs w:val="20"/>
        </w:rPr>
        <w:t>8</w:t>
      </w:r>
      <w:r w:rsidRPr="00163000">
        <w:rPr>
          <w:bCs/>
          <w:sz w:val="20"/>
          <w:szCs w:val="20"/>
        </w:rPr>
        <w:t>;</w:t>
      </w:r>
      <w:r w:rsidRPr="00163000">
        <w:rPr>
          <w:rFonts w:hint="eastAsia"/>
          <w:bCs/>
          <w:sz w:val="20"/>
          <w:szCs w:val="20"/>
        </w:rPr>
        <w:t>10</w:t>
      </w:r>
      <w:r w:rsidRPr="00163000">
        <w:rPr>
          <w:bCs/>
          <w:sz w:val="20"/>
          <w:szCs w:val="20"/>
        </w:rPr>
        <w:t>(</w:t>
      </w:r>
      <w:r w:rsidRPr="00163000">
        <w:rPr>
          <w:rFonts w:hint="eastAsia"/>
          <w:bCs/>
          <w:sz w:val="20"/>
          <w:szCs w:val="20"/>
        </w:rPr>
        <w:t>12</w:t>
      </w:r>
      <w:r w:rsidRPr="00163000">
        <w:rPr>
          <w:bCs/>
          <w:sz w:val="20"/>
          <w:szCs w:val="20"/>
        </w:rPr>
        <w:t>):</w:t>
      </w:r>
      <w:r w:rsidR="000334F5" w:rsidRPr="00163000">
        <w:rPr>
          <w:noProof/>
          <w:color w:val="000000"/>
          <w:sz w:val="20"/>
          <w:szCs w:val="20"/>
        </w:rPr>
        <w:t>1</w:t>
      </w:r>
      <w:r w:rsidR="00163000">
        <w:rPr>
          <w:rFonts w:hint="eastAsia"/>
          <w:noProof/>
          <w:color w:val="000000"/>
          <w:sz w:val="20"/>
          <w:szCs w:val="20"/>
          <w:lang w:eastAsia="zh-CN"/>
        </w:rPr>
        <w:t>5</w:t>
      </w:r>
      <w:r w:rsidR="000334F5" w:rsidRPr="00163000">
        <w:rPr>
          <w:noProof/>
          <w:color w:val="000000"/>
          <w:sz w:val="20"/>
          <w:szCs w:val="20"/>
        </w:rPr>
        <w:t>-</w:t>
      </w:r>
      <w:r w:rsidR="00163000">
        <w:rPr>
          <w:rFonts w:hint="eastAsia"/>
          <w:noProof/>
          <w:color w:val="000000"/>
          <w:sz w:val="20"/>
          <w:szCs w:val="20"/>
          <w:lang w:eastAsia="zh-CN"/>
        </w:rPr>
        <w:t>20</w:t>
      </w:r>
      <w:r w:rsidRPr="00163000">
        <w:rPr>
          <w:bCs/>
          <w:sz w:val="20"/>
          <w:szCs w:val="20"/>
        </w:rPr>
        <w:t xml:space="preserve">]. </w:t>
      </w:r>
      <w:r w:rsidRPr="00163000">
        <w:rPr>
          <w:sz w:val="20"/>
          <w:szCs w:val="20"/>
        </w:rPr>
        <w:t>ISSN 1553-9865 (print); ISSN 2163-8950 (online)</w:t>
      </w:r>
      <w:r w:rsidRPr="00163000">
        <w:rPr>
          <w:bCs/>
          <w:sz w:val="20"/>
          <w:szCs w:val="20"/>
        </w:rPr>
        <w:t xml:space="preserve">. </w:t>
      </w:r>
      <w:hyperlink r:id="rId8" w:history="1">
        <w:r w:rsidRPr="00163000">
          <w:rPr>
            <w:rStyle w:val="Hyperlink"/>
            <w:sz w:val="20"/>
            <w:szCs w:val="20"/>
          </w:rPr>
          <w:t>http://www.sciencepub.net/researcher</w:t>
        </w:r>
      </w:hyperlink>
      <w:r w:rsidRPr="00163000">
        <w:rPr>
          <w:bCs/>
          <w:sz w:val="20"/>
          <w:szCs w:val="20"/>
        </w:rPr>
        <w:t>.</w:t>
      </w:r>
      <w:r w:rsidRPr="00163000">
        <w:rPr>
          <w:rFonts w:hint="eastAsia"/>
          <w:bCs/>
          <w:sz w:val="20"/>
          <w:szCs w:val="20"/>
        </w:rPr>
        <w:t xml:space="preserve"> </w:t>
      </w:r>
      <w:r w:rsidR="00747457" w:rsidRPr="00163000">
        <w:rPr>
          <w:rFonts w:hint="eastAsia"/>
          <w:bCs/>
          <w:sz w:val="20"/>
          <w:szCs w:val="20"/>
          <w:lang w:eastAsia="zh-CN"/>
        </w:rPr>
        <w:t>3</w:t>
      </w:r>
      <w:r w:rsidRPr="00163000">
        <w:rPr>
          <w:rFonts w:hint="eastAsia"/>
          <w:bCs/>
          <w:sz w:val="20"/>
          <w:szCs w:val="20"/>
        </w:rPr>
        <w:t xml:space="preserve">. </w:t>
      </w:r>
      <w:r w:rsidRPr="00163000">
        <w:rPr>
          <w:color w:val="000000"/>
          <w:sz w:val="20"/>
          <w:szCs w:val="20"/>
          <w:shd w:val="clear" w:color="auto" w:fill="FFFFFF"/>
        </w:rPr>
        <w:t>doi:</w:t>
      </w:r>
      <w:hyperlink r:id="rId9" w:history="1">
        <w:r w:rsidRPr="00163000">
          <w:rPr>
            <w:rStyle w:val="Hyperlink"/>
            <w:sz w:val="20"/>
            <w:szCs w:val="20"/>
            <w:shd w:val="clear" w:color="auto" w:fill="FFFFFF"/>
          </w:rPr>
          <w:t>10.7537/mars</w:t>
        </w:r>
        <w:r w:rsidRPr="00163000">
          <w:rPr>
            <w:rStyle w:val="Hyperlink"/>
            <w:rFonts w:hint="eastAsia"/>
            <w:sz w:val="20"/>
            <w:szCs w:val="20"/>
            <w:shd w:val="clear" w:color="auto" w:fill="FFFFFF"/>
          </w:rPr>
          <w:t>r</w:t>
        </w:r>
        <w:r w:rsidRPr="00163000">
          <w:rPr>
            <w:rStyle w:val="Hyperlink"/>
            <w:sz w:val="20"/>
            <w:szCs w:val="20"/>
            <w:shd w:val="clear" w:color="auto" w:fill="FFFFFF"/>
          </w:rPr>
          <w:t>sj</w:t>
        </w:r>
        <w:r w:rsidRPr="00163000">
          <w:rPr>
            <w:rStyle w:val="Hyperlink"/>
            <w:rFonts w:hint="eastAsia"/>
            <w:sz w:val="20"/>
            <w:szCs w:val="20"/>
            <w:shd w:val="clear" w:color="auto" w:fill="FFFFFF"/>
          </w:rPr>
          <w:t>101218.</w:t>
        </w:r>
        <w:r w:rsidRPr="00163000">
          <w:rPr>
            <w:rStyle w:val="Hyperlink"/>
            <w:sz w:val="20"/>
            <w:szCs w:val="20"/>
            <w:shd w:val="clear" w:color="auto" w:fill="FFFFFF"/>
          </w:rPr>
          <w:t>0</w:t>
        </w:r>
        <w:r w:rsidR="00747457" w:rsidRPr="00163000">
          <w:rPr>
            <w:rStyle w:val="Hyperlink"/>
            <w:rFonts w:hint="eastAsia"/>
            <w:sz w:val="20"/>
            <w:szCs w:val="20"/>
            <w:shd w:val="clear" w:color="auto" w:fill="FFFFFF"/>
            <w:lang w:eastAsia="zh-CN"/>
          </w:rPr>
          <w:t>3</w:t>
        </w:r>
      </w:hyperlink>
      <w:r w:rsidRPr="00163000">
        <w:rPr>
          <w:color w:val="000000"/>
          <w:sz w:val="20"/>
          <w:szCs w:val="20"/>
          <w:shd w:val="clear" w:color="auto" w:fill="FFFFFF"/>
        </w:rPr>
        <w:t>.</w:t>
      </w:r>
    </w:p>
    <w:p w:rsidR="00720156" w:rsidRPr="00163000" w:rsidRDefault="00720156" w:rsidP="00EE5093">
      <w:pPr>
        <w:snapToGrid w:val="0"/>
        <w:jc w:val="both"/>
        <w:rPr>
          <w:sz w:val="20"/>
          <w:szCs w:val="20"/>
        </w:rPr>
      </w:pPr>
    </w:p>
    <w:p w:rsidR="00FF257A" w:rsidRPr="00163000" w:rsidRDefault="00FF257A" w:rsidP="00EE5093">
      <w:pPr>
        <w:snapToGrid w:val="0"/>
        <w:jc w:val="both"/>
        <w:rPr>
          <w:sz w:val="20"/>
          <w:szCs w:val="20"/>
        </w:rPr>
      </w:pPr>
      <w:r w:rsidRPr="00163000">
        <w:rPr>
          <w:b/>
          <w:bCs/>
          <w:sz w:val="20"/>
          <w:szCs w:val="20"/>
        </w:rPr>
        <w:t>Keywords:</w:t>
      </w:r>
      <w:r w:rsidR="007C4053" w:rsidRPr="00163000">
        <w:rPr>
          <w:b/>
          <w:bCs/>
          <w:sz w:val="20"/>
          <w:szCs w:val="20"/>
        </w:rPr>
        <w:t xml:space="preserve"> </w:t>
      </w:r>
      <w:proofErr w:type="spellStart"/>
      <w:r w:rsidR="007C4053" w:rsidRPr="00163000">
        <w:rPr>
          <w:sz w:val="20"/>
          <w:szCs w:val="20"/>
        </w:rPr>
        <w:t>Propofol</w:t>
      </w:r>
      <w:proofErr w:type="spellEnd"/>
      <w:r w:rsidR="007C4053" w:rsidRPr="00163000">
        <w:rPr>
          <w:sz w:val="20"/>
          <w:szCs w:val="20"/>
        </w:rPr>
        <w:t xml:space="preserve">, </w:t>
      </w:r>
      <w:proofErr w:type="spellStart"/>
      <w:r w:rsidR="007C4053" w:rsidRPr="00163000">
        <w:rPr>
          <w:sz w:val="20"/>
          <w:szCs w:val="20"/>
        </w:rPr>
        <w:t>Midazolam</w:t>
      </w:r>
      <w:proofErr w:type="spellEnd"/>
      <w:r w:rsidR="007C4053" w:rsidRPr="00163000">
        <w:rPr>
          <w:sz w:val="20"/>
          <w:szCs w:val="20"/>
        </w:rPr>
        <w:t xml:space="preserve">, </w:t>
      </w:r>
      <w:proofErr w:type="spellStart"/>
      <w:r w:rsidR="007C4053" w:rsidRPr="00163000">
        <w:rPr>
          <w:sz w:val="20"/>
          <w:szCs w:val="20"/>
        </w:rPr>
        <w:t>Clonidine</w:t>
      </w:r>
      <w:proofErr w:type="spellEnd"/>
      <w:r w:rsidR="007C4053" w:rsidRPr="00163000">
        <w:rPr>
          <w:sz w:val="20"/>
          <w:szCs w:val="20"/>
        </w:rPr>
        <w:t xml:space="preserve">, </w:t>
      </w:r>
      <w:proofErr w:type="spellStart"/>
      <w:r w:rsidR="007C4053" w:rsidRPr="00163000">
        <w:rPr>
          <w:sz w:val="20"/>
          <w:szCs w:val="20"/>
        </w:rPr>
        <w:t>Bis</w:t>
      </w:r>
      <w:proofErr w:type="spellEnd"/>
      <w:r w:rsidR="007C4053" w:rsidRPr="00163000">
        <w:rPr>
          <w:sz w:val="20"/>
          <w:szCs w:val="20"/>
        </w:rPr>
        <w:t xml:space="preserve">-Guided Sedation, Spinal </w:t>
      </w:r>
      <w:proofErr w:type="spellStart"/>
      <w:r w:rsidR="007C4053" w:rsidRPr="00163000">
        <w:rPr>
          <w:sz w:val="20"/>
          <w:szCs w:val="20"/>
        </w:rPr>
        <w:t>Anaesthesia</w:t>
      </w:r>
      <w:proofErr w:type="spellEnd"/>
    </w:p>
    <w:p w:rsidR="00747457" w:rsidRPr="00163000" w:rsidRDefault="00BE3062" w:rsidP="00EE5093">
      <w:pPr>
        <w:snapToGrid w:val="0"/>
        <w:jc w:val="both"/>
        <w:rPr>
          <w:b/>
          <w:bCs/>
          <w:sz w:val="20"/>
          <w:szCs w:val="20"/>
        </w:rPr>
        <w:sectPr w:rsidR="00747457" w:rsidRPr="00163000" w:rsidSect="00163000">
          <w:headerReference w:type="default" r:id="rId10"/>
          <w:footerReference w:type="even" r:id="rId11"/>
          <w:footerReference w:type="default" r:id="rId12"/>
          <w:type w:val="continuous"/>
          <w:pgSz w:w="12242" w:h="15842" w:code="1"/>
          <w:pgMar w:top="1440" w:right="1440" w:bottom="1440" w:left="1440" w:header="720" w:footer="720" w:gutter="0"/>
          <w:pgNumType w:start="15"/>
          <w:cols w:space="720"/>
          <w:docGrid w:linePitch="360"/>
        </w:sectPr>
      </w:pPr>
      <w:bookmarkStart w:id="0" w:name="_Toc530932255"/>
      <w:r w:rsidRPr="00163000">
        <w:rPr>
          <w:b/>
          <w:bCs/>
          <w:sz w:val="20"/>
          <w:szCs w:val="20"/>
        </w:rPr>
        <w:cr/>
      </w:r>
    </w:p>
    <w:p w:rsidR="00524911" w:rsidRPr="00163000" w:rsidRDefault="00720156" w:rsidP="00EE5093">
      <w:pPr>
        <w:snapToGrid w:val="0"/>
        <w:jc w:val="both"/>
        <w:rPr>
          <w:b/>
          <w:bCs/>
          <w:sz w:val="20"/>
          <w:szCs w:val="20"/>
        </w:rPr>
      </w:pPr>
      <w:r w:rsidRPr="00163000">
        <w:rPr>
          <w:b/>
          <w:bCs/>
          <w:sz w:val="20"/>
          <w:szCs w:val="20"/>
        </w:rPr>
        <w:lastRenderedPageBreak/>
        <w:t>1. Introduction</w:t>
      </w:r>
      <w:bookmarkEnd w:id="0"/>
    </w:p>
    <w:p w:rsidR="00524911" w:rsidRPr="00163000" w:rsidRDefault="00524911" w:rsidP="00EE5093">
      <w:pPr>
        <w:snapToGrid w:val="0"/>
        <w:ind w:firstLine="425"/>
        <w:jc w:val="both"/>
        <w:rPr>
          <w:b/>
          <w:bCs/>
          <w:sz w:val="20"/>
          <w:szCs w:val="20"/>
        </w:rPr>
      </w:pPr>
      <w:r w:rsidRPr="00163000">
        <w:rPr>
          <w:sz w:val="20"/>
          <w:szCs w:val="20"/>
        </w:rPr>
        <w:t xml:space="preserve">In the recent days regional techniques have come to take an upper hand in </w:t>
      </w:r>
      <w:proofErr w:type="spellStart"/>
      <w:r w:rsidRPr="00163000">
        <w:rPr>
          <w:sz w:val="20"/>
          <w:szCs w:val="20"/>
        </w:rPr>
        <w:t>anaesthesia</w:t>
      </w:r>
      <w:proofErr w:type="spellEnd"/>
      <w:r w:rsidRPr="00163000">
        <w:rPr>
          <w:sz w:val="20"/>
          <w:szCs w:val="20"/>
        </w:rPr>
        <w:t xml:space="preserve"> over general </w:t>
      </w:r>
      <w:proofErr w:type="spellStart"/>
      <w:r w:rsidRPr="00163000">
        <w:rPr>
          <w:sz w:val="20"/>
          <w:szCs w:val="20"/>
        </w:rPr>
        <w:t>anaesthesia</w:t>
      </w:r>
      <w:proofErr w:type="spellEnd"/>
      <w:r w:rsidRPr="00163000">
        <w:rPr>
          <w:sz w:val="20"/>
          <w:szCs w:val="20"/>
        </w:rPr>
        <w:t xml:space="preserve"> owing to its certain, often underestimated advantages such as lesser chances of airway compromise and aspiration, facilitation of postoperative analgesia, inherent benefit in some preexisting medical conditions and avoidance of operation theatre pollution </w:t>
      </w:r>
      <w:r w:rsidRPr="00163000">
        <w:rPr>
          <w:b/>
          <w:bCs/>
          <w:sz w:val="20"/>
          <w:szCs w:val="20"/>
          <w:vertAlign w:val="superscript"/>
        </w:rPr>
        <w:t>(</w:t>
      </w:r>
      <w:r w:rsidR="001B076E" w:rsidRPr="00163000">
        <w:rPr>
          <w:b/>
          <w:bCs/>
          <w:sz w:val="20"/>
          <w:szCs w:val="20"/>
          <w:vertAlign w:val="superscript"/>
        </w:rPr>
        <w:t>1</w:t>
      </w:r>
      <w:r w:rsidRPr="00163000">
        <w:rPr>
          <w:b/>
          <w:bCs/>
          <w:sz w:val="20"/>
          <w:szCs w:val="20"/>
          <w:vertAlign w:val="superscript"/>
        </w:rPr>
        <w:t>)</w:t>
      </w:r>
      <w:r w:rsidRPr="00163000">
        <w:rPr>
          <w:b/>
          <w:bCs/>
          <w:sz w:val="20"/>
          <w:szCs w:val="20"/>
        </w:rPr>
        <w:t xml:space="preserve">. </w:t>
      </w:r>
    </w:p>
    <w:p w:rsidR="00524911" w:rsidRPr="00163000" w:rsidRDefault="00524911" w:rsidP="00EE5093">
      <w:pPr>
        <w:snapToGrid w:val="0"/>
        <w:ind w:firstLine="425"/>
        <w:jc w:val="both"/>
        <w:rPr>
          <w:b/>
          <w:bCs/>
          <w:sz w:val="20"/>
          <w:szCs w:val="20"/>
        </w:rPr>
      </w:pPr>
      <w:proofErr w:type="spellStart"/>
      <w:r w:rsidRPr="00163000">
        <w:rPr>
          <w:sz w:val="20"/>
          <w:szCs w:val="20"/>
        </w:rPr>
        <w:t>Inspite</w:t>
      </w:r>
      <w:proofErr w:type="spellEnd"/>
      <w:r w:rsidRPr="00163000">
        <w:rPr>
          <w:sz w:val="20"/>
          <w:szCs w:val="20"/>
        </w:rPr>
        <w:t xml:space="preserve"> several advantages of regional </w:t>
      </w:r>
      <w:proofErr w:type="spellStart"/>
      <w:r w:rsidRPr="00163000">
        <w:rPr>
          <w:sz w:val="20"/>
          <w:szCs w:val="20"/>
        </w:rPr>
        <w:t>anaesthesia</w:t>
      </w:r>
      <w:proofErr w:type="spellEnd"/>
      <w:r w:rsidRPr="00163000">
        <w:rPr>
          <w:sz w:val="20"/>
          <w:szCs w:val="20"/>
        </w:rPr>
        <w:t xml:space="preserve"> over general </w:t>
      </w:r>
      <w:proofErr w:type="spellStart"/>
      <w:r w:rsidRPr="00163000">
        <w:rPr>
          <w:sz w:val="20"/>
          <w:szCs w:val="20"/>
        </w:rPr>
        <w:t>anaesthesia</w:t>
      </w:r>
      <w:proofErr w:type="spellEnd"/>
      <w:r w:rsidRPr="00163000">
        <w:rPr>
          <w:sz w:val="20"/>
          <w:szCs w:val="20"/>
        </w:rPr>
        <w:t xml:space="preserve">, it has disadvantages. Among this disadvantages are absence of </w:t>
      </w:r>
      <w:proofErr w:type="spellStart"/>
      <w:r w:rsidRPr="00163000">
        <w:rPr>
          <w:sz w:val="20"/>
          <w:szCs w:val="20"/>
        </w:rPr>
        <w:t>anxiolysis</w:t>
      </w:r>
      <w:proofErr w:type="spellEnd"/>
      <w:r w:rsidRPr="00163000">
        <w:rPr>
          <w:sz w:val="20"/>
          <w:szCs w:val="20"/>
        </w:rPr>
        <w:t xml:space="preserve">, irritability and inadequacy in case of prolonged surgeries </w:t>
      </w:r>
      <w:r w:rsidRPr="00163000">
        <w:rPr>
          <w:b/>
          <w:bCs/>
          <w:sz w:val="20"/>
          <w:szCs w:val="20"/>
          <w:vertAlign w:val="superscript"/>
        </w:rPr>
        <w:t>(</w:t>
      </w:r>
      <w:r w:rsidR="001B076E" w:rsidRPr="00163000">
        <w:rPr>
          <w:b/>
          <w:bCs/>
          <w:sz w:val="20"/>
          <w:szCs w:val="20"/>
          <w:vertAlign w:val="superscript"/>
        </w:rPr>
        <w:t>2</w:t>
      </w:r>
      <w:r w:rsidRPr="00163000">
        <w:rPr>
          <w:b/>
          <w:bCs/>
          <w:sz w:val="20"/>
          <w:szCs w:val="20"/>
          <w:vertAlign w:val="superscript"/>
        </w:rPr>
        <w:t>)</w:t>
      </w:r>
      <w:r w:rsidRPr="00163000">
        <w:rPr>
          <w:b/>
          <w:bCs/>
          <w:sz w:val="20"/>
          <w:szCs w:val="20"/>
        </w:rPr>
        <w:t xml:space="preserve">. </w:t>
      </w:r>
    </w:p>
    <w:p w:rsidR="00524911" w:rsidRPr="00163000" w:rsidRDefault="00524911" w:rsidP="00EE5093">
      <w:pPr>
        <w:snapToGrid w:val="0"/>
        <w:ind w:firstLine="425"/>
        <w:jc w:val="both"/>
        <w:rPr>
          <w:b/>
          <w:bCs/>
          <w:sz w:val="20"/>
          <w:szCs w:val="20"/>
        </w:rPr>
      </w:pPr>
      <w:r w:rsidRPr="00163000">
        <w:rPr>
          <w:sz w:val="20"/>
          <w:szCs w:val="20"/>
        </w:rPr>
        <w:t xml:space="preserve">Conscious sedation is being widely used in various diagnostic, surgical and therapeutic procedures. It is a controlled state of pharmacological depression of consciousness enabling treatment to be carried out and communication is maintained throughout the period of sedation besides maintaining protective reflexes. It avoids the adverse psychological and physiological effects of stress. It reduces anxiety in frightened and agitated patients </w:t>
      </w:r>
      <w:r w:rsidRPr="00163000">
        <w:rPr>
          <w:b/>
          <w:bCs/>
          <w:sz w:val="20"/>
          <w:szCs w:val="20"/>
          <w:vertAlign w:val="superscript"/>
        </w:rPr>
        <w:t>(</w:t>
      </w:r>
      <w:r w:rsidR="001B076E" w:rsidRPr="00163000">
        <w:rPr>
          <w:b/>
          <w:bCs/>
          <w:sz w:val="20"/>
          <w:szCs w:val="20"/>
          <w:vertAlign w:val="superscript"/>
        </w:rPr>
        <w:t>3</w:t>
      </w:r>
      <w:r w:rsidRPr="00163000">
        <w:rPr>
          <w:b/>
          <w:bCs/>
          <w:sz w:val="20"/>
          <w:szCs w:val="20"/>
          <w:vertAlign w:val="superscript"/>
        </w:rPr>
        <w:t>)</w:t>
      </w:r>
      <w:r w:rsidRPr="00163000">
        <w:rPr>
          <w:b/>
          <w:bCs/>
          <w:sz w:val="20"/>
          <w:szCs w:val="20"/>
        </w:rPr>
        <w:t xml:space="preserve">. </w:t>
      </w:r>
    </w:p>
    <w:p w:rsidR="00524911" w:rsidRPr="00163000" w:rsidRDefault="00524911" w:rsidP="00EE5093">
      <w:pPr>
        <w:snapToGrid w:val="0"/>
        <w:ind w:firstLine="425"/>
        <w:jc w:val="both"/>
        <w:rPr>
          <w:b/>
          <w:bCs/>
          <w:sz w:val="20"/>
          <w:szCs w:val="20"/>
        </w:rPr>
      </w:pPr>
      <w:r w:rsidRPr="00163000">
        <w:rPr>
          <w:sz w:val="20"/>
          <w:szCs w:val="20"/>
        </w:rPr>
        <w:lastRenderedPageBreak/>
        <w:t xml:space="preserve">Despite the established record of safety of conscious sedation, problems may have occurred, these include hypoventilation, </w:t>
      </w:r>
      <w:proofErr w:type="spellStart"/>
      <w:r w:rsidRPr="00163000">
        <w:rPr>
          <w:sz w:val="20"/>
          <w:szCs w:val="20"/>
        </w:rPr>
        <w:t>apnoea</w:t>
      </w:r>
      <w:proofErr w:type="spellEnd"/>
      <w:r w:rsidRPr="00163000">
        <w:rPr>
          <w:sz w:val="20"/>
          <w:szCs w:val="20"/>
        </w:rPr>
        <w:t xml:space="preserve">, airway obstruction and cardiopulmonary impairment. Appropriate agents provide safe and effective sedation and ensure greatest margin of safety </w:t>
      </w:r>
      <w:r w:rsidRPr="00163000">
        <w:rPr>
          <w:b/>
          <w:bCs/>
          <w:sz w:val="20"/>
          <w:szCs w:val="20"/>
          <w:vertAlign w:val="superscript"/>
        </w:rPr>
        <w:t>(</w:t>
      </w:r>
      <w:r w:rsidR="001B076E" w:rsidRPr="00163000">
        <w:rPr>
          <w:b/>
          <w:bCs/>
          <w:sz w:val="20"/>
          <w:szCs w:val="20"/>
          <w:vertAlign w:val="superscript"/>
        </w:rPr>
        <w:t>4</w:t>
      </w:r>
      <w:r w:rsidRPr="00163000">
        <w:rPr>
          <w:b/>
          <w:bCs/>
          <w:sz w:val="20"/>
          <w:szCs w:val="20"/>
          <w:vertAlign w:val="superscript"/>
        </w:rPr>
        <w:t>)</w:t>
      </w:r>
      <w:r w:rsidRPr="00163000">
        <w:rPr>
          <w:b/>
          <w:bCs/>
          <w:sz w:val="20"/>
          <w:szCs w:val="20"/>
        </w:rPr>
        <w:t xml:space="preserve">. </w:t>
      </w:r>
    </w:p>
    <w:p w:rsidR="00524911" w:rsidRPr="00163000" w:rsidRDefault="00524911" w:rsidP="00EE5093">
      <w:pPr>
        <w:snapToGrid w:val="0"/>
        <w:ind w:firstLine="425"/>
        <w:jc w:val="both"/>
        <w:rPr>
          <w:b/>
          <w:bCs/>
          <w:sz w:val="20"/>
          <w:szCs w:val="20"/>
        </w:rPr>
      </w:pPr>
      <w:r w:rsidRPr="00163000">
        <w:rPr>
          <w:sz w:val="20"/>
          <w:szCs w:val="20"/>
        </w:rPr>
        <w:t xml:space="preserve">Monitoring of various aspects of regional </w:t>
      </w:r>
      <w:proofErr w:type="spellStart"/>
      <w:r w:rsidRPr="00163000">
        <w:rPr>
          <w:sz w:val="20"/>
          <w:szCs w:val="20"/>
        </w:rPr>
        <w:t>anaesthesia</w:t>
      </w:r>
      <w:proofErr w:type="spellEnd"/>
      <w:r w:rsidRPr="00163000">
        <w:rPr>
          <w:sz w:val="20"/>
          <w:szCs w:val="20"/>
        </w:rPr>
        <w:t xml:space="preserve"> are important as in general </w:t>
      </w:r>
      <w:proofErr w:type="spellStart"/>
      <w:r w:rsidRPr="00163000">
        <w:rPr>
          <w:sz w:val="20"/>
          <w:szCs w:val="20"/>
        </w:rPr>
        <w:t>anaesthesia</w:t>
      </w:r>
      <w:proofErr w:type="spellEnd"/>
      <w:r w:rsidRPr="00163000">
        <w:rPr>
          <w:sz w:val="20"/>
          <w:szCs w:val="20"/>
        </w:rPr>
        <w:t xml:space="preserve">. Amongst monitoring equipment available to the modern </w:t>
      </w:r>
      <w:proofErr w:type="spellStart"/>
      <w:r w:rsidRPr="00163000">
        <w:rPr>
          <w:sz w:val="20"/>
          <w:szCs w:val="20"/>
        </w:rPr>
        <w:t>anaesthetist</w:t>
      </w:r>
      <w:proofErr w:type="spellEnd"/>
      <w:r w:rsidRPr="00163000">
        <w:rPr>
          <w:sz w:val="20"/>
          <w:szCs w:val="20"/>
        </w:rPr>
        <w:t xml:space="preserve">, </w:t>
      </w:r>
      <w:proofErr w:type="spellStart"/>
      <w:r w:rsidRPr="00163000">
        <w:rPr>
          <w:sz w:val="20"/>
          <w:szCs w:val="20"/>
        </w:rPr>
        <w:t>Bispectral</w:t>
      </w:r>
      <w:proofErr w:type="spellEnd"/>
      <w:r w:rsidRPr="00163000">
        <w:rPr>
          <w:sz w:val="20"/>
          <w:szCs w:val="20"/>
        </w:rPr>
        <w:t xml:space="preserve"> Index (BIS) is perhaps the latest and the best suited tool. Besides providing an idea about the hypnotic state of the patient, it also enables titration of </w:t>
      </w:r>
      <w:proofErr w:type="spellStart"/>
      <w:r w:rsidRPr="00163000">
        <w:rPr>
          <w:sz w:val="20"/>
          <w:szCs w:val="20"/>
        </w:rPr>
        <w:t>anaesthetic</w:t>
      </w:r>
      <w:proofErr w:type="spellEnd"/>
      <w:r w:rsidRPr="00163000">
        <w:rPr>
          <w:sz w:val="20"/>
          <w:szCs w:val="20"/>
        </w:rPr>
        <w:t xml:space="preserve"> agents so as to avoid adverse effects as awareness due to inappropriate dosage as well as unwanted effects of </w:t>
      </w:r>
      <w:proofErr w:type="spellStart"/>
      <w:r w:rsidRPr="00163000">
        <w:rPr>
          <w:sz w:val="20"/>
          <w:szCs w:val="20"/>
        </w:rPr>
        <w:t>overdosage</w:t>
      </w:r>
      <w:proofErr w:type="spellEnd"/>
      <w:r w:rsidRPr="00163000">
        <w:rPr>
          <w:sz w:val="20"/>
          <w:szCs w:val="20"/>
        </w:rPr>
        <w:t xml:space="preserve"> </w:t>
      </w:r>
      <w:r w:rsidRPr="00163000">
        <w:rPr>
          <w:b/>
          <w:bCs/>
          <w:sz w:val="20"/>
          <w:szCs w:val="20"/>
          <w:vertAlign w:val="superscript"/>
        </w:rPr>
        <w:t>(</w:t>
      </w:r>
      <w:r w:rsidR="001B076E" w:rsidRPr="00163000">
        <w:rPr>
          <w:b/>
          <w:bCs/>
          <w:sz w:val="20"/>
          <w:szCs w:val="20"/>
          <w:vertAlign w:val="superscript"/>
        </w:rPr>
        <w:t>5</w:t>
      </w:r>
      <w:r w:rsidRPr="00163000">
        <w:rPr>
          <w:b/>
          <w:bCs/>
          <w:sz w:val="20"/>
          <w:szCs w:val="20"/>
          <w:vertAlign w:val="superscript"/>
        </w:rPr>
        <w:t>)</w:t>
      </w:r>
      <w:r w:rsidRPr="00163000">
        <w:rPr>
          <w:b/>
          <w:bCs/>
          <w:sz w:val="20"/>
          <w:szCs w:val="20"/>
        </w:rPr>
        <w:t xml:space="preserve">. </w:t>
      </w:r>
    </w:p>
    <w:p w:rsidR="00524911" w:rsidRPr="00163000" w:rsidRDefault="00524911" w:rsidP="00EE5093">
      <w:pPr>
        <w:snapToGrid w:val="0"/>
        <w:ind w:firstLine="425"/>
        <w:jc w:val="both"/>
        <w:rPr>
          <w:sz w:val="20"/>
          <w:szCs w:val="20"/>
        </w:rPr>
      </w:pPr>
      <w:r w:rsidRPr="00163000">
        <w:rPr>
          <w:sz w:val="20"/>
          <w:szCs w:val="20"/>
        </w:rPr>
        <w:t xml:space="preserve">We performed a study comparing sedative effects of </w:t>
      </w:r>
      <w:proofErr w:type="spellStart"/>
      <w:r w:rsidRPr="00163000">
        <w:rPr>
          <w:sz w:val="20"/>
          <w:szCs w:val="20"/>
        </w:rPr>
        <w:t>propofol</w:t>
      </w:r>
      <w:proofErr w:type="spellEnd"/>
      <w:r w:rsidRPr="00163000">
        <w:rPr>
          <w:sz w:val="20"/>
          <w:szCs w:val="20"/>
        </w:rPr>
        <w:t xml:space="preserve">, </w:t>
      </w:r>
      <w:proofErr w:type="spellStart"/>
      <w:r w:rsidRPr="00163000">
        <w:rPr>
          <w:sz w:val="20"/>
          <w:szCs w:val="20"/>
        </w:rPr>
        <w:t>midazolam</w:t>
      </w:r>
      <w:proofErr w:type="spellEnd"/>
      <w:r w:rsidRPr="00163000">
        <w:rPr>
          <w:sz w:val="20"/>
          <w:szCs w:val="20"/>
        </w:rPr>
        <w:t xml:space="preserve"> and </w:t>
      </w:r>
      <w:proofErr w:type="spellStart"/>
      <w:r w:rsidRPr="00163000">
        <w:rPr>
          <w:sz w:val="20"/>
          <w:szCs w:val="20"/>
        </w:rPr>
        <w:t>clonidine</w:t>
      </w:r>
      <w:proofErr w:type="spellEnd"/>
      <w:r w:rsidRPr="00163000">
        <w:rPr>
          <w:sz w:val="20"/>
          <w:szCs w:val="20"/>
        </w:rPr>
        <w:t xml:space="preserve"> using BIS in spinal </w:t>
      </w:r>
      <w:proofErr w:type="spellStart"/>
      <w:r w:rsidRPr="00163000">
        <w:rPr>
          <w:sz w:val="20"/>
          <w:szCs w:val="20"/>
        </w:rPr>
        <w:t>anaesthesia</w:t>
      </w:r>
      <w:proofErr w:type="spellEnd"/>
      <w:r w:rsidRPr="00163000">
        <w:rPr>
          <w:sz w:val="20"/>
          <w:szCs w:val="20"/>
        </w:rPr>
        <w:t>.</w:t>
      </w:r>
    </w:p>
    <w:p w:rsidR="00524911" w:rsidRPr="00163000" w:rsidRDefault="00720156" w:rsidP="00EE5093">
      <w:pPr>
        <w:snapToGrid w:val="0"/>
        <w:jc w:val="both"/>
        <w:rPr>
          <w:b/>
          <w:bCs/>
          <w:sz w:val="20"/>
          <w:szCs w:val="20"/>
        </w:rPr>
      </w:pPr>
      <w:bookmarkStart w:id="1" w:name="_Toc530932256"/>
      <w:r w:rsidRPr="00163000">
        <w:rPr>
          <w:b/>
          <w:bCs/>
          <w:sz w:val="20"/>
          <w:szCs w:val="20"/>
        </w:rPr>
        <w:t>Aim of the Work</w:t>
      </w:r>
      <w:bookmarkEnd w:id="1"/>
    </w:p>
    <w:p w:rsidR="00524911" w:rsidRDefault="00524911" w:rsidP="00EE5093">
      <w:pPr>
        <w:snapToGrid w:val="0"/>
        <w:ind w:firstLine="425"/>
        <w:jc w:val="both"/>
        <w:rPr>
          <w:rFonts w:hint="eastAsia"/>
          <w:sz w:val="20"/>
          <w:szCs w:val="20"/>
          <w:lang w:eastAsia="zh-CN"/>
        </w:rPr>
      </w:pPr>
      <w:r w:rsidRPr="00163000">
        <w:rPr>
          <w:sz w:val="20"/>
          <w:szCs w:val="20"/>
        </w:rPr>
        <w:t xml:space="preserve">The aim of our study was to find out the time for onset and recovery from sedation with these drugs, using BIS as a standard measure of depth of sedation and to evaluate and compare the properties of </w:t>
      </w:r>
      <w:proofErr w:type="spellStart"/>
      <w:r w:rsidRPr="00163000">
        <w:rPr>
          <w:sz w:val="20"/>
          <w:szCs w:val="20"/>
        </w:rPr>
        <w:t>propofol</w:t>
      </w:r>
      <w:proofErr w:type="spellEnd"/>
      <w:r w:rsidRPr="00163000">
        <w:rPr>
          <w:sz w:val="20"/>
          <w:szCs w:val="20"/>
        </w:rPr>
        <w:t xml:space="preserve">, </w:t>
      </w:r>
      <w:proofErr w:type="spellStart"/>
      <w:r w:rsidRPr="00163000">
        <w:rPr>
          <w:sz w:val="20"/>
          <w:szCs w:val="20"/>
        </w:rPr>
        <w:t>midazolam</w:t>
      </w:r>
      <w:proofErr w:type="spellEnd"/>
      <w:r w:rsidRPr="00163000">
        <w:rPr>
          <w:sz w:val="20"/>
          <w:szCs w:val="20"/>
        </w:rPr>
        <w:t xml:space="preserve"> and </w:t>
      </w:r>
      <w:proofErr w:type="spellStart"/>
      <w:r w:rsidRPr="00163000">
        <w:rPr>
          <w:sz w:val="20"/>
          <w:szCs w:val="20"/>
        </w:rPr>
        <w:t>clonidine</w:t>
      </w:r>
      <w:proofErr w:type="spellEnd"/>
      <w:r w:rsidRPr="00163000">
        <w:rPr>
          <w:sz w:val="20"/>
          <w:szCs w:val="20"/>
        </w:rPr>
        <w:t xml:space="preserve"> as regard </w:t>
      </w:r>
      <w:proofErr w:type="spellStart"/>
      <w:r w:rsidRPr="00163000">
        <w:rPr>
          <w:sz w:val="20"/>
          <w:szCs w:val="20"/>
        </w:rPr>
        <w:lastRenderedPageBreak/>
        <w:t>haemodynamics</w:t>
      </w:r>
      <w:proofErr w:type="spellEnd"/>
      <w:r w:rsidRPr="00163000">
        <w:rPr>
          <w:sz w:val="20"/>
          <w:szCs w:val="20"/>
        </w:rPr>
        <w:t xml:space="preserve">, side effects and dosage requirement as </w:t>
      </w:r>
      <w:proofErr w:type="spellStart"/>
      <w:r w:rsidRPr="00163000">
        <w:rPr>
          <w:sz w:val="20"/>
          <w:szCs w:val="20"/>
        </w:rPr>
        <w:t>adjuvants</w:t>
      </w:r>
      <w:proofErr w:type="spellEnd"/>
      <w:r w:rsidRPr="00163000">
        <w:rPr>
          <w:sz w:val="20"/>
          <w:szCs w:val="20"/>
        </w:rPr>
        <w:t xml:space="preserve"> to spinal </w:t>
      </w:r>
      <w:proofErr w:type="spellStart"/>
      <w:r w:rsidRPr="00163000">
        <w:rPr>
          <w:sz w:val="20"/>
          <w:szCs w:val="20"/>
        </w:rPr>
        <w:t>anaesthesia</w:t>
      </w:r>
      <w:proofErr w:type="spellEnd"/>
      <w:r w:rsidRPr="00163000">
        <w:rPr>
          <w:sz w:val="20"/>
          <w:szCs w:val="20"/>
        </w:rPr>
        <w:t>.</w:t>
      </w:r>
    </w:p>
    <w:p w:rsidR="00163000" w:rsidRPr="00163000" w:rsidRDefault="00163000" w:rsidP="00EE5093">
      <w:pPr>
        <w:snapToGrid w:val="0"/>
        <w:ind w:firstLine="425"/>
        <w:jc w:val="both"/>
        <w:rPr>
          <w:rFonts w:hint="eastAsia"/>
          <w:sz w:val="20"/>
          <w:szCs w:val="20"/>
          <w:lang w:eastAsia="zh-CN"/>
        </w:rPr>
      </w:pPr>
    </w:p>
    <w:p w:rsidR="005307D2" w:rsidRPr="00163000" w:rsidRDefault="00720156" w:rsidP="00EE5093">
      <w:pPr>
        <w:snapToGrid w:val="0"/>
        <w:jc w:val="both"/>
        <w:rPr>
          <w:b/>
          <w:bCs/>
          <w:sz w:val="20"/>
          <w:szCs w:val="20"/>
        </w:rPr>
      </w:pPr>
      <w:bookmarkStart w:id="2" w:name="_Toc530932261"/>
      <w:r w:rsidRPr="00163000">
        <w:rPr>
          <w:b/>
          <w:bCs/>
          <w:sz w:val="20"/>
          <w:szCs w:val="20"/>
        </w:rPr>
        <w:t>2. Patients and Methods</w:t>
      </w:r>
      <w:bookmarkEnd w:id="2"/>
    </w:p>
    <w:p w:rsidR="005307D2" w:rsidRPr="00163000" w:rsidRDefault="005307D2" w:rsidP="00EE5093">
      <w:pPr>
        <w:snapToGrid w:val="0"/>
        <w:ind w:firstLine="425"/>
        <w:jc w:val="both"/>
        <w:rPr>
          <w:bCs/>
          <w:sz w:val="20"/>
          <w:szCs w:val="20"/>
        </w:rPr>
      </w:pPr>
      <w:r w:rsidRPr="00163000">
        <w:rPr>
          <w:bCs/>
          <w:sz w:val="20"/>
          <w:szCs w:val="20"/>
        </w:rPr>
        <w:t>This study was done from March, 2018 to November 2018 at Al-</w:t>
      </w:r>
      <w:proofErr w:type="spellStart"/>
      <w:r w:rsidRPr="00163000">
        <w:rPr>
          <w:bCs/>
          <w:sz w:val="20"/>
          <w:szCs w:val="20"/>
        </w:rPr>
        <w:t>Zahraa</w:t>
      </w:r>
      <w:proofErr w:type="spellEnd"/>
      <w:r w:rsidRPr="00163000">
        <w:rPr>
          <w:bCs/>
          <w:sz w:val="20"/>
          <w:szCs w:val="20"/>
        </w:rPr>
        <w:t xml:space="preserve"> university hospital.</w:t>
      </w:r>
    </w:p>
    <w:p w:rsidR="005307D2" w:rsidRPr="00163000" w:rsidRDefault="005307D2" w:rsidP="00EE5093">
      <w:pPr>
        <w:snapToGrid w:val="0"/>
        <w:ind w:firstLine="425"/>
        <w:jc w:val="both"/>
        <w:rPr>
          <w:sz w:val="20"/>
          <w:szCs w:val="20"/>
        </w:rPr>
      </w:pPr>
      <w:r w:rsidRPr="00163000">
        <w:rPr>
          <w:bCs/>
          <w:sz w:val="20"/>
          <w:szCs w:val="20"/>
        </w:rPr>
        <w:t>After obtaining local medical ethics committee approval and written informed consents from all the patients in the study, sixty (60)</w:t>
      </w:r>
      <w:r w:rsidRPr="00163000">
        <w:rPr>
          <w:sz w:val="20"/>
          <w:szCs w:val="20"/>
        </w:rPr>
        <w:t xml:space="preserve"> patients American Society of </w:t>
      </w:r>
      <w:proofErr w:type="spellStart"/>
      <w:r w:rsidRPr="00163000">
        <w:rPr>
          <w:sz w:val="20"/>
          <w:szCs w:val="20"/>
        </w:rPr>
        <w:t>Anaesthesiologists</w:t>
      </w:r>
      <w:proofErr w:type="spellEnd"/>
      <w:r w:rsidRPr="00163000">
        <w:rPr>
          <w:sz w:val="20"/>
          <w:szCs w:val="20"/>
        </w:rPr>
        <w:t xml:space="preserve"> (ASA) physical status classes I and II, with age between 20-50 years of both sex undergoing lower abdominal, </w:t>
      </w:r>
      <w:proofErr w:type="spellStart"/>
      <w:r w:rsidRPr="00163000">
        <w:rPr>
          <w:sz w:val="20"/>
          <w:szCs w:val="20"/>
        </w:rPr>
        <w:t>perineal</w:t>
      </w:r>
      <w:proofErr w:type="spellEnd"/>
      <w:r w:rsidRPr="00163000">
        <w:rPr>
          <w:sz w:val="20"/>
          <w:szCs w:val="20"/>
        </w:rPr>
        <w:t xml:space="preserve"> and lower limb surgeries which were anticipated to complete within 1 hour. </w:t>
      </w:r>
    </w:p>
    <w:p w:rsidR="005307D2" w:rsidRPr="00163000" w:rsidRDefault="005307D2" w:rsidP="00747457">
      <w:pPr>
        <w:snapToGrid w:val="0"/>
        <w:jc w:val="both"/>
        <w:rPr>
          <w:sz w:val="20"/>
          <w:szCs w:val="20"/>
        </w:rPr>
      </w:pPr>
      <w:r w:rsidRPr="00163000">
        <w:rPr>
          <w:b/>
          <w:bCs/>
          <w:sz w:val="20"/>
          <w:szCs w:val="20"/>
        </w:rPr>
        <w:t>Exclusion criteria</w:t>
      </w:r>
      <w:r w:rsidRPr="00163000">
        <w:rPr>
          <w:sz w:val="20"/>
          <w:szCs w:val="20"/>
        </w:rPr>
        <w:t xml:space="preserve">: </w:t>
      </w:r>
    </w:p>
    <w:p w:rsidR="005307D2" w:rsidRPr="00163000" w:rsidRDefault="005307D2" w:rsidP="00EE5093">
      <w:pPr>
        <w:numPr>
          <w:ilvl w:val="0"/>
          <w:numId w:val="1"/>
        </w:numPr>
        <w:tabs>
          <w:tab w:val="clear" w:pos="1440"/>
          <w:tab w:val="num" w:pos="142"/>
        </w:tabs>
        <w:snapToGrid w:val="0"/>
        <w:ind w:left="0" w:firstLine="425"/>
        <w:jc w:val="both"/>
        <w:rPr>
          <w:sz w:val="20"/>
          <w:szCs w:val="20"/>
        </w:rPr>
      </w:pPr>
      <w:r w:rsidRPr="00163000">
        <w:rPr>
          <w:sz w:val="20"/>
          <w:szCs w:val="20"/>
        </w:rPr>
        <w:t xml:space="preserve">History of allergy to the local </w:t>
      </w:r>
      <w:proofErr w:type="spellStart"/>
      <w:r w:rsidRPr="00163000">
        <w:rPr>
          <w:sz w:val="20"/>
          <w:szCs w:val="20"/>
        </w:rPr>
        <w:t>anaesthetic</w:t>
      </w:r>
      <w:proofErr w:type="spellEnd"/>
      <w:r w:rsidRPr="00163000">
        <w:rPr>
          <w:sz w:val="20"/>
          <w:szCs w:val="20"/>
        </w:rPr>
        <w:t xml:space="preserve"> drug or to the study drugs.</w:t>
      </w:r>
    </w:p>
    <w:p w:rsidR="005307D2" w:rsidRPr="00163000" w:rsidRDefault="005307D2" w:rsidP="00EE5093">
      <w:pPr>
        <w:numPr>
          <w:ilvl w:val="0"/>
          <w:numId w:val="1"/>
        </w:numPr>
        <w:tabs>
          <w:tab w:val="clear" w:pos="1440"/>
          <w:tab w:val="num" w:pos="142"/>
        </w:tabs>
        <w:snapToGrid w:val="0"/>
        <w:ind w:left="0" w:firstLine="425"/>
        <w:jc w:val="both"/>
        <w:rPr>
          <w:sz w:val="20"/>
          <w:szCs w:val="20"/>
        </w:rPr>
      </w:pPr>
      <w:r w:rsidRPr="00163000">
        <w:rPr>
          <w:sz w:val="20"/>
          <w:szCs w:val="20"/>
        </w:rPr>
        <w:t xml:space="preserve">History of cardiac disease, hypertension. </w:t>
      </w:r>
    </w:p>
    <w:p w:rsidR="005307D2" w:rsidRPr="00163000" w:rsidRDefault="005307D2" w:rsidP="00EE5093">
      <w:pPr>
        <w:numPr>
          <w:ilvl w:val="0"/>
          <w:numId w:val="1"/>
        </w:numPr>
        <w:tabs>
          <w:tab w:val="clear" w:pos="1440"/>
          <w:tab w:val="num" w:pos="142"/>
        </w:tabs>
        <w:snapToGrid w:val="0"/>
        <w:ind w:left="0" w:firstLine="425"/>
        <w:jc w:val="both"/>
        <w:rPr>
          <w:sz w:val="20"/>
          <w:szCs w:val="20"/>
        </w:rPr>
      </w:pPr>
      <w:r w:rsidRPr="00163000">
        <w:rPr>
          <w:sz w:val="20"/>
          <w:szCs w:val="20"/>
        </w:rPr>
        <w:t xml:space="preserve">Psychological disease. </w:t>
      </w:r>
    </w:p>
    <w:p w:rsidR="005307D2" w:rsidRPr="00163000" w:rsidRDefault="005307D2" w:rsidP="00EE5093">
      <w:pPr>
        <w:numPr>
          <w:ilvl w:val="0"/>
          <w:numId w:val="1"/>
        </w:numPr>
        <w:tabs>
          <w:tab w:val="clear" w:pos="1440"/>
          <w:tab w:val="num" w:pos="142"/>
        </w:tabs>
        <w:snapToGrid w:val="0"/>
        <w:ind w:left="0" w:firstLine="425"/>
        <w:jc w:val="both"/>
        <w:rPr>
          <w:sz w:val="20"/>
          <w:szCs w:val="20"/>
        </w:rPr>
      </w:pPr>
      <w:r w:rsidRPr="00163000">
        <w:rPr>
          <w:sz w:val="20"/>
          <w:szCs w:val="20"/>
        </w:rPr>
        <w:t>Spinal deformities, contraindication to spinal anesthesia such as coagulation defects infection at the puncture site, pre-existing neurological deficits and hemodynamic instability.</w:t>
      </w:r>
    </w:p>
    <w:p w:rsidR="005307D2" w:rsidRPr="00163000" w:rsidRDefault="005307D2" w:rsidP="00EE5093">
      <w:pPr>
        <w:snapToGrid w:val="0"/>
        <w:jc w:val="both"/>
        <w:rPr>
          <w:b/>
          <w:sz w:val="20"/>
          <w:szCs w:val="20"/>
        </w:rPr>
      </w:pPr>
      <w:r w:rsidRPr="00163000">
        <w:rPr>
          <w:b/>
          <w:sz w:val="20"/>
          <w:szCs w:val="20"/>
        </w:rPr>
        <w:t xml:space="preserve">The patients were divided into 3 equal groups, 20 patients for each group. </w:t>
      </w:r>
    </w:p>
    <w:p w:rsidR="005307D2" w:rsidRPr="00163000" w:rsidRDefault="005307D2" w:rsidP="00EE5093">
      <w:pPr>
        <w:numPr>
          <w:ilvl w:val="0"/>
          <w:numId w:val="1"/>
        </w:numPr>
        <w:tabs>
          <w:tab w:val="clear" w:pos="1440"/>
          <w:tab w:val="num" w:pos="142"/>
        </w:tabs>
        <w:snapToGrid w:val="0"/>
        <w:ind w:left="0" w:firstLine="425"/>
        <w:jc w:val="both"/>
        <w:rPr>
          <w:sz w:val="20"/>
          <w:szCs w:val="20"/>
        </w:rPr>
      </w:pPr>
      <w:proofErr w:type="spellStart"/>
      <w:r w:rsidRPr="00163000">
        <w:rPr>
          <w:b/>
          <w:bCs/>
          <w:sz w:val="20"/>
          <w:szCs w:val="20"/>
        </w:rPr>
        <w:t>Midazolam</w:t>
      </w:r>
      <w:proofErr w:type="spellEnd"/>
      <w:r w:rsidRPr="00163000">
        <w:rPr>
          <w:b/>
          <w:bCs/>
          <w:sz w:val="20"/>
          <w:szCs w:val="20"/>
        </w:rPr>
        <w:t xml:space="preserve"> group (Group M)</w:t>
      </w:r>
      <w:r w:rsidRPr="00163000">
        <w:rPr>
          <w:sz w:val="20"/>
          <w:szCs w:val="20"/>
        </w:rPr>
        <w:t xml:space="preserve"> were received </w:t>
      </w:r>
      <w:proofErr w:type="spellStart"/>
      <w:r w:rsidRPr="00163000">
        <w:rPr>
          <w:sz w:val="20"/>
          <w:szCs w:val="20"/>
        </w:rPr>
        <w:t>midazolam</w:t>
      </w:r>
      <w:proofErr w:type="spellEnd"/>
      <w:r w:rsidRPr="00163000">
        <w:rPr>
          <w:sz w:val="20"/>
          <w:szCs w:val="20"/>
        </w:rPr>
        <w:t xml:space="preserve"> 0.1% infusion starting with initial rate 0.05 mg/kg/h, then the dose titrated to maintain a BIS of 65-80.</w:t>
      </w:r>
    </w:p>
    <w:p w:rsidR="005307D2" w:rsidRPr="00163000" w:rsidRDefault="005307D2" w:rsidP="00EE5093">
      <w:pPr>
        <w:numPr>
          <w:ilvl w:val="0"/>
          <w:numId w:val="1"/>
        </w:numPr>
        <w:tabs>
          <w:tab w:val="clear" w:pos="1440"/>
          <w:tab w:val="num" w:pos="142"/>
        </w:tabs>
        <w:snapToGrid w:val="0"/>
        <w:ind w:left="0" w:firstLine="425"/>
        <w:jc w:val="both"/>
        <w:rPr>
          <w:sz w:val="20"/>
          <w:szCs w:val="20"/>
        </w:rPr>
      </w:pPr>
      <w:proofErr w:type="spellStart"/>
      <w:r w:rsidRPr="00163000">
        <w:rPr>
          <w:b/>
          <w:bCs/>
          <w:sz w:val="20"/>
          <w:szCs w:val="20"/>
        </w:rPr>
        <w:t>Propofol</w:t>
      </w:r>
      <w:proofErr w:type="spellEnd"/>
      <w:r w:rsidRPr="00163000">
        <w:rPr>
          <w:b/>
          <w:bCs/>
          <w:sz w:val="20"/>
          <w:szCs w:val="20"/>
        </w:rPr>
        <w:t xml:space="preserve"> group (Group P) </w:t>
      </w:r>
      <w:r w:rsidRPr="00163000">
        <w:rPr>
          <w:sz w:val="20"/>
          <w:szCs w:val="20"/>
        </w:rPr>
        <w:t xml:space="preserve">were received </w:t>
      </w:r>
      <w:proofErr w:type="spellStart"/>
      <w:r w:rsidRPr="00163000">
        <w:rPr>
          <w:sz w:val="20"/>
          <w:szCs w:val="20"/>
        </w:rPr>
        <w:t>Propofol</w:t>
      </w:r>
      <w:proofErr w:type="spellEnd"/>
      <w:r w:rsidRPr="00163000">
        <w:rPr>
          <w:sz w:val="20"/>
          <w:szCs w:val="20"/>
        </w:rPr>
        <w:t xml:space="preserve"> 1% infusion starting with initial rate 6mg/kg/h, then the dose titrated to maintain a BIS of 65-80.</w:t>
      </w:r>
    </w:p>
    <w:p w:rsidR="005307D2" w:rsidRPr="00163000" w:rsidRDefault="005307D2" w:rsidP="00EE5093">
      <w:pPr>
        <w:numPr>
          <w:ilvl w:val="0"/>
          <w:numId w:val="1"/>
        </w:numPr>
        <w:tabs>
          <w:tab w:val="clear" w:pos="1440"/>
          <w:tab w:val="num" w:pos="142"/>
        </w:tabs>
        <w:snapToGrid w:val="0"/>
        <w:ind w:left="0" w:firstLine="425"/>
        <w:jc w:val="both"/>
        <w:rPr>
          <w:sz w:val="20"/>
          <w:szCs w:val="20"/>
        </w:rPr>
      </w:pPr>
      <w:proofErr w:type="spellStart"/>
      <w:r w:rsidRPr="00163000">
        <w:rPr>
          <w:b/>
          <w:bCs/>
          <w:sz w:val="20"/>
          <w:szCs w:val="20"/>
        </w:rPr>
        <w:t>Clonidine</w:t>
      </w:r>
      <w:proofErr w:type="spellEnd"/>
      <w:r w:rsidRPr="00163000">
        <w:rPr>
          <w:b/>
          <w:bCs/>
          <w:sz w:val="20"/>
          <w:szCs w:val="20"/>
        </w:rPr>
        <w:t xml:space="preserve"> group (Group C)</w:t>
      </w:r>
      <w:r w:rsidRPr="00163000">
        <w:rPr>
          <w:sz w:val="20"/>
          <w:szCs w:val="20"/>
        </w:rPr>
        <w:t xml:space="preserve"> were received </w:t>
      </w:r>
      <w:proofErr w:type="spellStart"/>
      <w:r w:rsidRPr="00163000">
        <w:rPr>
          <w:sz w:val="20"/>
          <w:szCs w:val="20"/>
        </w:rPr>
        <w:t>Clonidine</w:t>
      </w:r>
      <w:proofErr w:type="spellEnd"/>
      <w:r w:rsidRPr="00163000">
        <w:rPr>
          <w:sz w:val="20"/>
          <w:szCs w:val="20"/>
        </w:rPr>
        <w:t xml:space="preserve"> infusion Starting with initial rate 1mcg/kg/h, then the dose titrated to maintain a BIS of 65-80.</w:t>
      </w:r>
    </w:p>
    <w:p w:rsidR="005307D2" w:rsidRPr="00163000" w:rsidRDefault="005307D2" w:rsidP="00EE5093">
      <w:pPr>
        <w:snapToGrid w:val="0"/>
        <w:ind w:firstLine="425"/>
        <w:jc w:val="both"/>
        <w:rPr>
          <w:bCs/>
          <w:sz w:val="20"/>
          <w:szCs w:val="20"/>
        </w:rPr>
      </w:pPr>
      <w:r w:rsidRPr="00163000">
        <w:rPr>
          <w:bCs/>
          <w:sz w:val="20"/>
          <w:szCs w:val="20"/>
        </w:rPr>
        <w:t xml:space="preserve">In the pre-operative room, an intravenous wide bore </w:t>
      </w:r>
      <w:proofErr w:type="spellStart"/>
      <w:r w:rsidRPr="00163000">
        <w:rPr>
          <w:bCs/>
          <w:sz w:val="20"/>
          <w:szCs w:val="20"/>
        </w:rPr>
        <w:t>cannula</w:t>
      </w:r>
      <w:proofErr w:type="spellEnd"/>
      <w:r w:rsidRPr="00163000">
        <w:rPr>
          <w:bCs/>
          <w:sz w:val="20"/>
          <w:szCs w:val="20"/>
        </w:rPr>
        <w:t xml:space="preserve"> (18G) was inserted and infusion started with Ringer</w:t>
      </w:r>
      <w:r w:rsidRPr="00163000">
        <w:rPr>
          <w:bCs/>
          <w:sz w:val="20"/>
          <w:szCs w:val="20"/>
          <w:lang w:bidi="ar-EG"/>
        </w:rPr>
        <w:t>’</w:t>
      </w:r>
      <w:r w:rsidRPr="00163000">
        <w:rPr>
          <w:bCs/>
          <w:sz w:val="20"/>
          <w:szCs w:val="20"/>
        </w:rPr>
        <w:t xml:space="preserve">s lactate at 10ml/kg over 30 min, another intravenous </w:t>
      </w:r>
      <w:proofErr w:type="spellStart"/>
      <w:r w:rsidRPr="00163000">
        <w:rPr>
          <w:bCs/>
          <w:sz w:val="20"/>
          <w:szCs w:val="20"/>
        </w:rPr>
        <w:t>cannula</w:t>
      </w:r>
      <w:proofErr w:type="spellEnd"/>
      <w:r w:rsidRPr="00163000">
        <w:rPr>
          <w:bCs/>
          <w:sz w:val="20"/>
          <w:szCs w:val="20"/>
        </w:rPr>
        <w:t xml:space="preserve"> (20G) was obtained for infusion of the study drugs. While shifting the patient to the operating room, the </w:t>
      </w:r>
      <w:proofErr w:type="spellStart"/>
      <w:r w:rsidRPr="00163000">
        <w:rPr>
          <w:bCs/>
          <w:sz w:val="20"/>
          <w:szCs w:val="20"/>
        </w:rPr>
        <w:t>anaesthetic</w:t>
      </w:r>
      <w:proofErr w:type="spellEnd"/>
      <w:r w:rsidRPr="00163000">
        <w:rPr>
          <w:bCs/>
          <w:sz w:val="20"/>
          <w:szCs w:val="20"/>
        </w:rPr>
        <w:t xml:space="preserve"> machine, resuscitating drugs and BIS device with it</w:t>
      </w:r>
      <w:r w:rsidRPr="00163000">
        <w:rPr>
          <w:b/>
          <w:sz w:val="20"/>
          <w:szCs w:val="20"/>
          <w:lang w:bidi="ar-EG"/>
        </w:rPr>
        <w:t>’</w:t>
      </w:r>
      <w:r w:rsidRPr="00163000">
        <w:rPr>
          <w:bCs/>
          <w:sz w:val="20"/>
          <w:szCs w:val="20"/>
        </w:rPr>
        <w:t>s sensors were checked. Syringe pump filled with drugs that used in the study were prepared and kept ready for use.</w:t>
      </w:r>
    </w:p>
    <w:p w:rsidR="005307D2" w:rsidRPr="00163000" w:rsidRDefault="005307D2" w:rsidP="00EE5093">
      <w:pPr>
        <w:snapToGrid w:val="0"/>
        <w:ind w:firstLine="425"/>
        <w:jc w:val="both"/>
        <w:rPr>
          <w:bCs/>
          <w:sz w:val="20"/>
          <w:szCs w:val="20"/>
        </w:rPr>
      </w:pPr>
      <w:r w:rsidRPr="00163000">
        <w:rPr>
          <w:bCs/>
          <w:sz w:val="20"/>
          <w:szCs w:val="20"/>
        </w:rPr>
        <w:t xml:space="preserve">Standard monitoring (non-invasive blood pressure, electrocardiography and pulse </w:t>
      </w:r>
      <w:proofErr w:type="spellStart"/>
      <w:r w:rsidRPr="00163000">
        <w:rPr>
          <w:bCs/>
          <w:sz w:val="20"/>
          <w:szCs w:val="20"/>
        </w:rPr>
        <w:t>oximetry</w:t>
      </w:r>
      <w:proofErr w:type="spellEnd"/>
      <w:r w:rsidRPr="00163000">
        <w:rPr>
          <w:bCs/>
          <w:sz w:val="20"/>
          <w:szCs w:val="20"/>
        </w:rPr>
        <w:t xml:space="preserve">) was attached and the baseline parameters (mean arterial pressure, heart rate and peripheral arterial oxygen saturation were recorded). </w:t>
      </w:r>
    </w:p>
    <w:p w:rsidR="005307D2" w:rsidRPr="00163000" w:rsidRDefault="005307D2" w:rsidP="00EE5093">
      <w:pPr>
        <w:snapToGrid w:val="0"/>
        <w:jc w:val="both"/>
        <w:rPr>
          <w:b/>
          <w:sz w:val="20"/>
          <w:szCs w:val="20"/>
        </w:rPr>
      </w:pPr>
      <w:r w:rsidRPr="00163000">
        <w:rPr>
          <w:b/>
          <w:sz w:val="20"/>
          <w:szCs w:val="20"/>
        </w:rPr>
        <w:t>The patients were divided into three groups:</w:t>
      </w:r>
    </w:p>
    <w:p w:rsidR="005307D2" w:rsidRPr="00163000" w:rsidRDefault="005307D2" w:rsidP="00EE5093">
      <w:pPr>
        <w:snapToGrid w:val="0"/>
        <w:ind w:firstLine="425"/>
        <w:jc w:val="both"/>
        <w:rPr>
          <w:sz w:val="20"/>
          <w:szCs w:val="20"/>
        </w:rPr>
      </w:pPr>
      <w:r w:rsidRPr="00163000">
        <w:rPr>
          <w:b/>
          <w:sz w:val="20"/>
          <w:szCs w:val="20"/>
        </w:rPr>
        <w:t xml:space="preserve">Group M: </w:t>
      </w:r>
      <w:r w:rsidRPr="00163000">
        <w:rPr>
          <w:bCs/>
          <w:sz w:val="20"/>
          <w:szCs w:val="20"/>
        </w:rPr>
        <w:t>were received</w:t>
      </w:r>
      <w:r w:rsidRPr="00163000">
        <w:rPr>
          <w:sz w:val="20"/>
          <w:szCs w:val="20"/>
        </w:rPr>
        <w:t xml:space="preserve"> </w:t>
      </w:r>
      <w:proofErr w:type="spellStart"/>
      <w:r w:rsidRPr="00163000">
        <w:rPr>
          <w:sz w:val="20"/>
          <w:szCs w:val="20"/>
        </w:rPr>
        <w:t>midazolam</w:t>
      </w:r>
      <w:proofErr w:type="spellEnd"/>
      <w:r w:rsidRPr="00163000">
        <w:rPr>
          <w:sz w:val="20"/>
          <w:szCs w:val="20"/>
        </w:rPr>
        <w:t xml:space="preserve"> 0.1% infusion </w:t>
      </w:r>
      <w:r w:rsidRPr="00163000">
        <w:rPr>
          <w:bCs/>
          <w:sz w:val="20"/>
          <w:szCs w:val="20"/>
        </w:rPr>
        <w:t>manufactured by Sunny pharmaceutical Company, Germany</w:t>
      </w:r>
      <w:r w:rsidRPr="00163000">
        <w:rPr>
          <w:sz w:val="20"/>
          <w:szCs w:val="20"/>
        </w:rPr>
        <w:t xml:space="preserve"> (5mg/1ml was diluted to 50 ml of </w:t>
      </w:r>
      <w:r w:rsidRPr="00163000">
        <w:rPr>
          <w:sz w:val="20"/>
          <w:szCs w:val="20"/>
        </w:rPr>
        <w:lastRenderedPageBreak/>
        <w:t>normal saline.9%), starting with dose 0.05 mg/kg/h, then the dose titrated to maintain a BIS of 65-80.</w:t>
      </w:r>
    </w:p>
    <w:p w:rsidR="005307D2" w:rsidRPr="00163000" w:rsidRDefault="005307D2" w:rsidP="00EE5093">
      <w:pPr>
        <w:snapToGrid w:val="0"/>
        <w:ind w:firstLine="425"/>
        <w:jc w:val="both"/>
        <w:rPr>
          <w:bCs/>
          <w:sz w:val="20"/>
          <w:szCs w:val="20"/>
          <w:lang w:bidi="ar-EG"/>
        </w:rPr>
      </w:pPr>
      <w:r w:rsidRPr="00163000">
        <w:rPr>
          <w:b/>
          <w:sz w:val="20"/>
          <w:szCs w:val="20"/>
        </w:rPr>
        <w:t xml:space="preserve">Group P: </w:t>
      </w:r>
      <w:r w:rsidRPr="00163000">
        <w:rPr>
          <w:bCs/>
          <w:sz w:val="20"/>
          <w:szCs w:val="20"/>
        </w:rPr>
        <w:t>were received</w:t>
      </w:r>
      <w:r w:rsidRPr="00163000">
        <w:rPr>
          <w:sz w:val="20"/>
          <w:szCs w:val="20"/>
        </w:rPr>
        <w:t xml:space="preserve"> </w:t>
      </w:r>
      <w:proofErr w:type="spellStart"/>
      <w:r w:rsidRPr="00163000">
        <w:rPr>
          <w:sz w:val="20"/>
          <w:szCs w:val="20"/>
        </w:rPr>
        <w:t>Propofol</w:t>
      </w:r>
      <w:proofErr w:type="spellEnd"/>
      <w:r w:rsidRPr="00163000">
        <w:rPr>
          <w:sz w:val="20"/>
          <w:szCs w:val="20"/>
        </w:rPr>
        <w:t xml:space="preserve"> 1% infusion </w:t>
      </w:r>
      <w:r w:rsidRPr="00163000">
        <w:rPr>
          <w:bCs/>
          <w:sz w:val="20"/>
          <w:szCs w:val="20"/>
        </w:rPr>
        <w:t xml:space="preserve">manufactured by Fresenius </w:t>
      </w:r>
      <w:proofErr w:type="spellStart"/>
      <w:r w:rsidRPr="00163000">
        <w:rPr>
          <w:bCs/>
          <w:sz w:val="20"/>
          <w:szCs w:val="20"/>
        </w:rPr>
        <w:t>Kabi</w:t>
      </w:r>
      <w:proofErr w:type="spellEnd"/>
      <w:r w:rsidRPr="00163000">
        <w:rPr>
          <w:bCs/>
          <w:sz w:val="20"/>
          <w:szCs w:val="20"/>
        </w:rPr>
        <w:t xml:space="preserve"> Austria Company, Germany</w:t>
      </w:r>
      <w:r w:rsidRPr="00163000">
        <w:rPr>
          <w:sz w:val="20"/>
          <w:szCs w:val="20"/>
        </w:rPr>
        <w:t xml:space="preserve"> (400 mg/40 ml</w:t>
      </w:r>
      <w:r w:rsidRPr="00163000">
        <w:rPr>
          <w:bCs/>
          <w:sz w:val="20"/>
          <w:szCs w:val="20"/>
        </w:rPr>
        <w:t xml:space="preserve">). </w:t>
      </w:r>
      <w:r w:rsidRPr="00163000">
        <w:rPr>
          <w:sz w:val="20"/>
          <w:szCs w:val="20"/>
        </w:rPr>
        <w:t xml:space="preserve">Starting with dose 6mg/kg/h, then the dose titrated to maintain a </w:t>
      </w:r>
      <w:smartTag w:uri="urn:schemas-microsoft-com:office:smarttags" w:element="stockticker">
        <w:r w:rsidRPr="00163000">
          <w:rPr>
            <w:sz w:val="20"/>
            <w:szCs w:val="20"/>
          </w:rPr>
          <w:t>BIS</w:t>
        </w:r>
      </w:smartTag>
      <w:r w:rsidRPr="00163000">
        <w:rPr>
          <w:sz w:val="20"/>
          <w:szCs w:val="20"/>
        </w:rPr>
        <w:t xml:space="preserve"> of 65-80.</w:t>
      </w:r>
      <w:r w:rsidRPr="00163000">
        <w:rPr>
          <w:bCs/>
          <w:sz w:val="20"/>
          <w:szCs w:val="20"/>
        </w:rPr>
        <w:t xml:space="preserve"> </w:t>
      </w:r>
    </w:p>
    <w:p w:rsidR="005307D2" w:rsidRPr="00163000" w:rsidRDefault="005307D2" w:rsidP="00EE5093">
      <w:pPr>
        <w:snapToGrid w:val="0"/>
        <w:ind w:firstLine="425"/>
        <w:jc w:val="both"/>
        <w:rPr>
          <w:sz w:val="20"/>
          <w:szCs w:val="20"/>
        </w:rPr>
      </w:pPr>
      <w:r w:rsidRPr="00163000">
        <w:rPr>
          <w:b/>
          <w:sz w:val="20"/>
          <w:szCs w:val="20"/>
        </w:rPr>
        <w:t xml:space="preserve">Group C: </w:t>
      </w:r>
      <w:r w:rsidRPr="00163000">
        <w:rPr>
          <w:bCs/>
          <w:sz w:val="20"/>
          <w:szCs w:val="20"/>
        </w:rPr>
        <w:t>were</w:t>
      </w:r>
      <w:r w:rsidRPr="00163000">
        <w:rPr>
          <w:sz w:val="20"/>
          <w:szCs w:val="20"/>
        </w:rPr>
        <w:t xml:space="preserve"> received </w:t>
      </w:r>
      <w:proofErr w:type="spellStart"/>
      <w:r w:rsidRPr="00163000">
        <w:rPr>
          <w:sz w:val="20"/>
          <w:szCs w:val="20"/>
        </w:rPr>
        <w:t>Clonidine</w:t>
      </w:r>
      <w:proofErr w:type="spellEnd"/>
      <w:r w:rsidRPr="00163000">
        <w:rPr>
          <w:sz w:val="20"/>
          <w:szCs w:val="20"/>
        </w:rPr>
        <w:t xml:space="preserve"> infusion </w:t>
      </w:r>
      <w:r w:rsidRPr="00163000">
        <w:rPr>
          <w:bCs/>
          <w:sz w:val="20"/>
          <w:szCs w:val="20"/>
        </w:rPr>
        <w:t>manufactured by Sunny pharmaceutical Company, Germany</w:t>
      </w:r>
      <w:r w:rsidRPr="00163000">
        <w:rPr>
          <w:sz w:val="20"/>
          <w:szCs w:val="20"/>
        </w:rPr>
        <w:t xml:space="preserve"> (150mcg/1ml was diluted to 50ml of normal saline</w:t>
      </w:r>
      <w:r w:rsidR="00BE3062" w:rsidRPr="00163000">
        <w:rPr>
          <w:sz w:val="20"/>
          <w:szCs w:val="20"/>
        </w:rPr>
        <w:t>.</w:t>
      </w:r>
      <w:r w:rsidRPr="00163000">
        <w:rPr>
          <w:sz w:val="20"/>
          <w:szCs w:val="20"/>
        </w:rPr>
        <w:t>9%) Starting with initial rate 1mcg/kg/h, then the dose titrated to maintain a BIS of 65-80.</w:t>
      </w:r>
    </w:p>
    <w:p w:rsidR="005307D2" w:rsidRPr="00163000" w:rsidRDefault="005307D2" w:rsidP="00EE5093">
      <w:pPr>
        <w:snapToGrid w:val="0"/>
        <w:ind w:firstLine="425"/>
        <w:jc w:val="both"/>
        <w:rPr>
          <w:bCs/>
          <w:sz w:val="20"/>
          <w:szCs w:val="20"/>
          <w:lang w:bidi="ar-EG"/>
        </w:rPr>
      </w:pPr>
      <w:r w:rsidRPr="00163000">
        <w:rPr>
          <w:bCs/>
          <w:sz w:val="20"/>
          <w:szCs w:val="20"/>
        </w:rPr>
        <w:t xml:space="preserve">Under strict aseptic technique, lumbar puncture was performed at L4-L5 or L3 -L4 or spinal </w:t>
      </w:r>
      <w:proofErr w:type="spellStart"/>
      <w:r w:rsidRPr="00163000">
        <w:rPr>
          <w:bCs/>
          <w:sz w:val="20"/>
          <w:szCs w:val="20"/>
        </w:rPr>
        <w:t>interspace</w:t>
      </w:r>
      <w:proofErr w:type="spellEnd"/>
      <w:r w:rsidRPr="00163000">
        <w:rPr>
          <w:bCs/>
          <w:sz w:val="20"/>
          <w:szCs w:val="20"/>
        </w:rPr>
        <w:t xml:space="preserve">, in sitting position, through a standard midline approach using a 25-G </w:t>
      </w:r>
      <w:proofErr w:type="spellStart"/>
      <w:r w:rsidRPr="00163000">
        <w:rPr>
          <w:bCs/>
          <w:sz w:val="20"/>
          <w:szCs w:val="20"/>
        </w:rPr>
        <w:t>Quincke</w:t>
      </w:r>
      <w:proofErr w:type="spellEnd"/>
      <w:r w:rsidRPr="00163000">
        <w:rPr>
          <w:bCs/>
          <w:sz w:val="20"/>
          <w:szCs w:val="20"/>
        </w:rPr>
        <w:t xml:space="preserve"> spinal needle. Hyperbaric </w:t>
      </w:r>
      <w:proofErr w:type="spellStart"/>
      <w:r w:rsidRPr="00163000">
        <w:rPr>
          <w:bCs/>
          <w:sz w:val="20"/>
          <w:szCs w:val="20"/>
        </w:rPr>
        <w:t>bupivacaine</w:t>
      </w:r>
      <w:proofErr w:type="spellEnd"/>
      <w:r w:rsidRPr="00163000">
        <w:rPr>
          <w:bCs/>
          <w:sz w:val="20"/>
          <w:szCs w:val="20"/>
        </w:rPr>
        <w:t xml:space="preserve"> (0.5%) 15 mg to 20 mg was injected </w:t>
      </w:r>
      <w:proofErr w:type="spellStart"/>
      <w:r w:rsidRPr="00163000">
        <w:rPr>
          <w:bCs/>
          <w:sz w:val="20"/>
          <w:szCs w:val="20"/>
        </w:rPr>
        <w:t>intrathecally</w:t>
      </w:r>
      <w:proofErr w:type="spellEnd"/>
      <w:r w:rsidRPr="00163000">
        <w:rPr>
          <w:bCs/>
          <w:sz w:val="20"/>
          <w:szCs w:val="20"/>
        </w:rPr>
        <w:t xml:space="preserve">. Sensory block at T10 and peak sensory block was noted using sterile pin prick method. </w:t>
      </w:r>
      <w:proofErr w:type="spellStart"/>
      <w:r w:rsidRPr="00163000">
        <w:rPr>
          <w:bCs/>
          <w:sz w:val="20"/>
          <w:szCs w:val="20"/>
        </w:rPr>
        <w:t>Bromage</w:t>
      </w:r>
      <w:proofErr w:type="spellEnd"/>
      <w:r w:rsidRPr="00163000">
        <w:rPr>
          <w:bCs/>
          <w:sz w:val="20"/>
          <w:szCs w:val="20"/>
        </w:rPr>
        <w:t xml:space="preserve"> scale for time of onset of motor block was assessed. level of sensory block less than T10 or motor block less than </w:t>
      </w:r>
      <w:proofErr w:type="spellStart"/>
      <w:r w:rsidRPr="00163000">
        <w:rPr>
          <w:bCs/>
          <w:sz w:val="20"/>
          <w:szCs w:val="20"/>
        </w:rPr>
        <w:t>Bromage</w:t>
      </w:r>
      <w:proofErr w:type="spellEnd"/>
      <w:r w:rsidRPr="00163000">
        <w:rPr>
          <w:bCs/>
          <w:sz w:val="20"/>
          <w:szCs w:val="20"/>
        </w:rPr>
        <w:t xml:space="preserve"> 3 were not included in the study as general anesthesia was administered to them, also patients who needed </w:t>
      </w:r>
      <w:proofErr w:type="spellStart"/>
      <w:r w:rsidRPr="00163000">
        <w:rPr>
          <w:bCs/>
          <w:sz w:val="20"/>
          <w:szCs w:val="20"/>
        </w:rPr>
        <w:t>vasopressor</w:t>
      </w:r>
      <w:proofErr w:type="spellEnd"/>
      <w:r w:rsidRPr="00163000">
        <w:rPr>
          <w:bCs/>
          <w:sz w:val="20"/>
          <w:szCs w:val="20"/>
        </w:rPr>
        <w:t xml:space="preserve"> or atropine were excluded from the study. </w:t>
      </w:r>
    </w:p>
    <w:p w:rsidR="005307D2" w:rsidRPr="00163000" w:rsidRDefault="005307D2" w:rsidP="00EE5093">
      <w:pPr>
        <w:snapToGrid w:val="0"/>
        <w:ind w:firstLine="425"/>
        <w:jc w:val="both"/>
        <w:rPr>
          <w:bCs/>
          <w:sz w:val="20"/>
          <w:szCs w:val="20"/>
        </w:rPr>
      </w:pPr>
      <w:r w:rsidRPr="00163000">
        <w:rPr>
          <w:bCs/>
          <w:sz w:val="20"/>
          <w:szCs w:val="20"/>
        </w:rPr>
        <w:t>BIS sensors were connected to the forehead of the patient after wiping the skin by alcohol swap. Drugs used in the study were infused through a syringe pump.</w:t>
      </w:r>
    </w:p>
    <w:p w:rsidR="005307D2" w:rsidRPr="00163000" w:rsidRDefault="005307D2" w:rsidP="00EE5093">
      <w:pPr>
        <w:snapToGrid w:val="0"/>
        <w:ind w:firstLine="425"/>
        <w:jc w:val="both"/>
        <w:rPr>
          <w:bCs/>
          <w:sz w:val="20"/>
          <w:szCs w:val="20"/>
        </w:rPr>
      </w:pPr>
      <w:proofErr w:type="spellStart"/>
      <w:r w:rsidRPr="00163000">
        <w:rPr>
          <w:bCs/>
          <w:sz w:val="20"/>
          <w:szCs w:val="20"/>
        </w:rPr>
        <w:t>Intraoperative</w:t>
      </w:r>
      <w:proofErr w:type="spellEnd"/>
      <w:r w:rsidRPr="00163000">
        <w:rPr>
          <w:bCs/>
          <w:sz w:val="20"/>
          <w:szCs w:val="20"/>
        </w:rPr>
        <w:t xml:space="preserve"> heart rate, non-invasive blood pressure, SpO2 were recorded every 5 minutes. BIS score and Modified Ramsay sedation scale were used for intra-operative assessment of sedation.</w:t>
      </w:r>
    </w:p>
    <w:p w:rsidR="005307D2" w:rsidRPr="00163000" w:rsidRDefault="005307D2" w:rsidP="00EE5093">
      <w:pPr>
        <w:snapToGrid w:val="0"/>
        <w:ind w:firstLine="425"/>
        <w:jc w:val="both"/>
        <w:rPr>
          <w:bCs/>
          <w:sz w:val="20"/>
          <w:szCs w:val="20"/>
        </w:rPr>
      </w:pPr>
      <w:r w:rsidRPr="00163000">
        <w:rPr>
          <w:bCs/>
          <w:sz w:val="20"/>
          <w:szCs w:val="20"/>
        </w:rPr>
        <w:t xml:space="preserve">Oxygen supplementation via oxygen mask was given when Spo2 decreased below 95%. </w:t>
      </w:r>
    </w:p>
    <w:p w:rsidR="005307D2" w:rsidRPr="00163000" w:rsidRDefault="005307D2" w:rsidP="00EE5093">
      <w:pPr>
        <w:snapToGrid w:val="0"/>
        <w:jc w:val="both"/>
        <w:rPr>
          <w:b/>
          <w:bCs/>
          <w:sz w:val="20"/>
          <w:szCs w:val="20"/>
        </w:rPr>
      </w:pPr>
      <w:r w:rsidRPr="00163000">
        <w:rPr>
          <w:b/>
          <w:bCs/>
          <w:sz w:val="20"/>
          <w:szCs w:val="20"/>
        </w:rPr>
        <w:t>Measuring Parameters:</w:t>
      </w:r>
    </w:p>
    <w:p w:rsidR="005307D2" w:rsidRPr="00163000" w:rsidRDefault="005307D2" w:rsidP="00EE5093">
      <w:pPr>
        <w:snapToGrid w:val="0"/>
        <w:ind w:firstLine="425"/>
        <w:jc w:val="both"/>
        <w:rPr>
          <w:sz w:val="20"/>
          <w:szCs w:val="20"/>
        </w:rPr>
      </w:pPr>
      <w:r w:rsidRPr="00163000">
        <w:rPr>
          <w:bCs/>
          <w:sz w:val="20"/>
          <w:szCs w:val="20"/>
        </w:rPr>
        <w:t>1. Demographic data: Age, sex, weight, ASA, duration and type of surgery.</w:t>
      </w:r>
      <w:r w:rsidRPr="00163000">
        <w:rPr>
          <w:sz w:val="20"/>
          <w:szCs w:val="20"/>
        </w:rPr>
        <w:t xml:space="preserve"> </w:t>
      </w:r>
    </w:p>
    <w:p w:rsidR="005307D2" w:rsidRPr="00163000" w:rsidRDefault="005307D2" w:rsidP="00EE5093">
      <w:pPr>
        <w:snapToGrid w:val="0"/>
        <w:ind w:firstLine="425"/>
        <w:jc w:val="both"/>
        <w:rPr>
          <w:sz w:val="20"/>
          <w:szCs w:val="20"/>
        </w:rPr>
      </w:pPr>
      <w:r w:rsidRPr="00163000">
        <w:rPr>
          <w:sz w:val="20"/>
          <w:szCs w:val="20"/>
        </w:rPr>
        <w:t xml:space="preserve">2. Heart rate, mean arterial blood pressure, spo2 were recorded every 5 minutes till end of the surgery. </w:t>
      </w:r>
    </w:p>
    <w:p w:rsidR="005307D2" w:rsidRPr="00163000" w:rsidRDefault="005307D2" w:rsidP="00EE5093">
      <w:pPr>
        <w:snapToGrid w:val="0"/>
        <w:ind w:firstLine="425"/>
        <w:jc w:val="both"/>
        <w:rPr>
          <w:sz w:val="20"/>
          <w:szCs w:val="20"/>
        </w:rPr>
      </w:pPr>
      <w:r w:rsidRPr="00163000">
        <w:rPr>
          <w:sz w:val="20"/>
          <w:szCs w:val="20"/>
        </w:rPr>
        <w:t>3. Time to reach required level of sedation (BIS 65-80).</w:t>
      </w:r>
    </w:p>
    <w:p w:rsidR="005307D2" w:rsidRPr="00163000" w:rsidRDefault="005307D2" w:rsidP="00EE5093">
      <w:pPr>
        <w:snapToGrid w:val="0"/>
        <w:ind w:firstLine="425"/>
        <w:jc w:val="both"/>
        <w:rPr>
          <w:sz w:val="20"/>
          <w:szCs w:val="20"/>
        </w:rPr>
      </w:pPr>
      <w:r w:rsidRPr="00163000">
        <w:rPr>
          <w:sz w:val="20"/>
          <w:szCs w:val="20"/>
        </w:rPr>
        <w:t>4. Time taken for recovery (BIS&gt;90 was taken as a recovery parameter).</w:t>
      </w:r>
    </w:p>
    <w:p w:rsidR="005307D2" w:rsidRPr="00163000" w:rsidRDefault="005307D2" w:rsidP="00EE5093">
      <w:pPr>
        <w:snapToGrid w:val="0"/>
        <w:ind w:firstLine="425"/>
        <w:jc w:val="both"/>
        <w:rPr>
          <w:bCs/>
          <w:sz w:val="20"/>
          <w:szCs w:val="20"/>
        </w:rPr>
      </w:pPr>
      <w:r w:rsidRPr="00163000">
        <w:rPr>
          <w:bCs/>
          <w:sz w:val="20"/>
          <w:szCs w:val="20"/>
        </w:rPr>
        <w:t>5. Ramsay sedation score.</w:t>
      </w:r>
    </w:p>
    <w:p w:rsidR="005307D2" w:rsidRPr="00163000" w:rsidRDefault="005307D2" w:rsidP="00EE5093">
      <w:pPr>
        <w:snapToGrid w:val="0"/>
        <w:ind w:firstLine="425"/>
        <w:jc w:val="both"/>
        <w:rPr>
          <w:sz w:val="20"/>
          <w:szCs w:val="20"/>
        </w:rPr>
      </w:pPr>
      <w:r w:rsidRPr="00163000">
        <w:rPr>
          <w:sz w:val="20"/>
          <w:szCs w:val="20"/>
        </w:rPr>
        <w:t>6. Side effects:-Nausea and Vomiting.</w:t>
      </w:r>
    </w:p>
    <w:p w:rsidR="005307D2" w:rsidRPr="00163000" w:rsidRDefault="005307D2" w:rsidP="00EE5093">
      <w:pPr>
        <w:numPr>
          <w:ilvl w:val="0"/>
          <w:numId w:val="2"/>
        </w:numPr>
        <w:tabs>
          <w:tab w:val="clear" w:pos="1440"/>
          <w:tab w:val="num" w:pos="-104"/>
          <w:tab w:val="num" w:pos="284"/>
        </w:tabs>
        <w:snapToGrid w:val="0"/>
        <w:ind w:left="0" w:firstLine="425"/>
        <w:jc w:val="both"/>
        <w:rPr>
          <w:sz w:val="20"/>
          <w:szCs w:val="20"/>
        </w:rPr>
      </w:pPr>
      <w:r w:rsidRPr="00163000">
        <w:rPr>
          <w:sz w:val="20"/>
          <w:szCs w:val="20"/>
        </w:rPr>
        <w:t>Airway affection.</w:t>
      </w:r>
    </w:p>
    <w:p w:rsidR="005307D2" w:rsidRPr="00163000" w:rsidRDefault="005307D2" w:rsidP="00EE5093">
      <w:pPr>
        <w:numPr>
          <w:ilvl w:val="0"/>
          <w:numId w:val="2"/>
        </w:numPr>
        <w:tabs>
          <w:tab w:val="clear" w:pos="1440"/>
          <w:tab w:val="num" w:pos="-104"/>
          <w:tab w:val="num" w:pos="284"/>
        </w:tabs>
        <w:snapToGrid w:val="0"/>
        <w:ind w:left="0" w:firstLine="425"/>
        <w:jc w:val="both"/>
        <w:rPr>
          <w:sz w:val="20"/>
          <w:szCs w:val="20"/>
        </w:rPr>
      </w:pPr>
      <w:r w:rsidRPr="00163000">
        <w:rPr>
          <w:sz w:val="20"/>
          <w:szCs w:val="20"/>
        </w:rPr>
        <w:t xml:space="preserve">Pain in site of infusion. </w:t>
      </w:r>
    </w:p>
    <w:p w:rsidR="005307D2" w:rsidRPr="00163000" w:rsidRDefault="005307D2" w:rsidP="00EE5093">
      <w:pPr>
        <w:numPr>
          <w:ilvl w:val="0"/>
          <w:numId w:val="2"/>
        </w:numPr>
        <w:tabs>
          <w:tab w:val="clear" w:pos="1440"/>
          <w:tab w:val="num" w:pos="-104"/>
          <w:tab w:val="num" w:pos="284"/>
        </w:tabs>
        <w:snapToGrid w:val="0"/>
        <w:ind w:left="0" w:firstLine="425"/>
        <w:jc w:val="both"/>
        <w:rPr>
          <w:sz w:val="20"/>
          <w:szCs w:val="20"/>
        </w:rPr>
      </w:pPr>
      <w:r w:rsidRPr="00163000">
        <w:rPr>
          <w:sz w:val="20"/>
          <w:szCs w:val="20"/>
        </w:rPr>
        <w:t>Restlessness.</w:t>
      </w:r>
    </w:p>
    <w:p w:rsidR="005307D2" w:rsidRPr="00163000" w:rsidRDefault="005307D2" w:rsidP="00EE5093">
      <w:pPr>
        <w:snapToGrid w:val="0"/>
        <w:jc w:val="both"/>
        <w:rPr>
          <w:b/>
          <w:bCs/>
          <w:sz w:val="20"/>
          <w:szCs w:val="20"/>
        </w:rPr>
      </w:pPr>
      <w:r w:rsidRPr="00163000">
        <w:rPr>
          <w:b/>
          <w:bCs/>
          <w:sz w:val="20"/>
          <w:szCs w:val="20"/>
        </w:rPr>
        <w:t>Statistical Analysis</w:t>
      </w:r>
    </w:p>
    <w:p w:rsidR="00524911" w:rsidRPr="00163000" w:rsidRDefault="005307D2" w:rsidP="00EE5093">
      <w:pPr>
        <w:tabs>
          <w:tab w:val="num" w:pos="720"/>
        </w:tabs>
        <w:snapToGrid w:val="0"/>
        <w:ind w:firstLine="425"/>
        <w:jc w:val="both"/>
        <w:rPr>
          <w:sz w:val="20"/>
          <w:szCs w:val="20"/>
        </w:rPr>
      </w:pPr>
      <w:r w:rsidRPr="00163000">
        <w:rPr>
          <w:sz w:val="20"/>
          <w:szCs w:val="20"/>
        </w:rPr>
        <w:t xml:space="preserve">Data were collected, revised, coded and entered to the Statistical Package for Social Science (IBM SPSS) version 23. The quantitative data were presented as mean, standard deviations and ranges when their distribution found parametric. Also qualitative variables were presented as number and </w:t>
      </w:r>
      <w:r w:rsidRPr="00163000">
        <w:rPr>
          <w:sz w:val="20"/>
          <w:szCs w:val="20"/>
        </w:rPr>
        <w:lastRenderedPageBreak/>
        <w:t xml:space="preserve">percentages. The p-value was considered significant as the following: P-value &gt; 0.05: Non significant </w:t>
      </w:r>
      <w:r w:rsidRPr="00163000">
        <w:rPr>
          <w:sz w:val="20"/>
          <w:szCs w:val="20"/>
        </w:rPr>
        <w:lastRenderedPageBreak/>
        <w:t>(NS), p-value &lt; 0.05: Significant (S), p-value &lt; 0.01: Highly significant (HS)</w:t>
      </w:r>
      <w:r w:rsidR="00963136" w:rsidRPr="00163000">
        <w:rPr>
          <w:sz w:val="20"/>
          <w:szCs w:val="20"/>
        </w:rPr>
        <w:t>.</w:t>
      </w:r>
    </w:p>
    <w:p w:rsidR="00747457" w:rsidRPr="00163000" w:rsidRDefault="00747457" w:rsidP="00EE5093">
      <w:pPr>
        <w:snapToGrid w:val="0"/>
        <w:jc w:val="both"/>
        <w:rPr>
          <w:b/>
          <w:bCs/>
          <w:sz w:val="20"/>
          <w:szCs w:val="20"/>
        </w:rPr>
        <w:sectPr w:rsidR="00747457" w:rsidRPr="00163000" w:rsidSect="00747457">
          <w:type w:val="continuous"/>
          <w:pgSz w:w="12242" w:h="15842" w:code="1"/>
          <w:pgMar w:top="1440" w:right="1440" w:bottom="1440" w:left="1440" w:header="720" w:footer="720" w:gutter="0"/>
          <w:cols w:num="2" w:space="600"/>
          <w:docGrid w:linePitch="360"/>
        </w:sectPr>
      </w:pPr>
    </w:p>
    <w:p w:rsidR="00BE3062" w:rsidRPr="00163000" w:rsidRDefault="00BE3062" w:rsidP="00EE5093">
      <w:pPr>
        <w:snapToGrid w:val="0"/>
        <w:jc w:val="both"/>
        <w:rPr>
          <w:b/>
          <w:bCs/>
          <w:sz w:val="20"/>
          <w:szCs w:val="20"/>
        </w:rPr>
      </w:pPr>
    </w:p>
    <w:p w:rsidR="00524911" w:rsidRPr="00163000" w:rsidRDefault="00720156" w:rsidP="00EE5093">
      <w:pPr>
        <w:snapToGrid w:val="0"/>
        <w:jc w:val="both"/>
        <w:rPr>
          <w:b/>
          <w:bCs/>
          <w:sz w:val="20"/>
          <w:szCs w:val="20"/>
          <w:lang w:eastAsia="zh-CN"/>
        </w:rPr>
      </w:pPr>
      <w:r w:rsidRPr="00163000">
        <w:rPr>
          <w:b/>
          <w:bCs/>
          <w:sz w:val="20"/>
          <w:szCs w:val="20"/>
        </w:rPr>
        <w:t xml:space="preserve">3. Results </w:t>
      </w:r>
    </w:p>
    <w:p w:rsidR="00BE3062" w:rsidRPr="00163000" w:rsidRDefault="00BE3062" w:rsidP="00EE5093">
      <w:pPr>
        <w:snapToGrid w:val="0"/>
        <w:jc w:val="center"/>
        <w:rPr>
          <w:b/>
          <w:bCs/>
          <w:sz w:val="20"/>
          <w:szCs w:val="20"/>
          <w:lang w:eastAsia="zh-CN"/>
        </w:rPr>
      </w:pPr>
    </w:p>
    <w:p w:rsidR="00FF257A" w:rsidRPr="00163000" w:rsidRDefault="00FF257A" w:rsidP="00EE5093">
      <w:pPr>
        <w:tabs>
          <w:tab w:val="num" w:pos="720"/>
        </w:tabs>
        <w:snapToGrid w:val="0"/>
        <w:jc w:val="center"/>
        <w:rPr>
          <w:sz w:val="20"/>
          <w:szCs w:val="20"/>
        </w:rPr>
      </w:pPr>
      <w:bookmarkStart w:id="3" w:name="_Toc513450751"/>
      <w:bookmarkStart w:id="4" w:name="_Toc530932211"/>
      <w:r w:rsidRPr="00163000">
        <w:rPr>
          <w:b/>
          <w:bCs/>
          <w:sz w:val="20"/>
          <w:szCs w:val="20"/>
        </w:rPr>
        <w:t xml:space="preserve">Table </w:t>
      </w:r>
      <w:r w:rsidR="00BA3900" w:rsidRPr="00163000">
        <w:rPr>
          <w:b/>
          <w:bCs/>
          <w:sz w:val="20"/>
          <w:szCs w:val="20"/>
        </w:rPr>
        <w:fldChar w:fldCharType="begin"/>
      </w:r>
      <w:r w:rsidRPr="00163000">
        <w:rPr>
          <w:b/>
          <w:bCs/>
          <w:sz w:val="20"/>
          <w:szCs w:val="20"/>
        </w:rPr>
        <w:instrText xml:space="preserve"> SEQ Table \* ARABIC </w:instrText>
      </w:r>
      <w:r w:rsidR="00BA3900" w:rsidRPr="00163000">
        <w:rPr>
          <w:b/>
          <w:bCs/>
          <w:sz w:val="20"/>
          <w:szCs w:val="20"/>
        </w:rPr>
        <w:fldChar w:fldCharType="separate"/>
      </w:r>
      <w:r w:rsidR="009627CF" w:rsidRPr="00163000">
        <w:rPr>
          <w:b/>
          <w:bCs/>
          <w:noProof/>
          <w:sz w:val="20"/>
          <w:szCs w:val="20"/>
        </w:rPr>
        <w:t>1</w:t>
      </w:r>
      <w:r w:rsidR="00BA3900" w:rsidRPr="00163000">
        <w:rPr>
          <w:b/>
          <w:bCs/>
          <w:sz w:val="20"/>
          <w:szCs w:val="20"/>
        </w:rPr>
        <w:fldChar w:fldCharType="end"/>
      </w:r>
      <w:r w:rsidRPr="00163000">
        <w:rPr>
          <w:b/>
          <w:bCs/>
          <w:sz w:val="20"/>
          <w:szCs w:val="20"/>
        </w:rPr>
        <w:t xml:space="preserve">: </w:t>
      </w:r>
      <w:r w:rsidRPr="00163000">
        <w:rPr>
          <w:sz w:val="20"/>
          <w:szCs w:val="20"/>
        </w:rPr>
        <w:t>Demographic data in three groups.</w:t>
      </w:r>
      <w:bookmarkEnd w:id="3"/>
      <w:bookmarkEnd w:id="4"/>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247"/>
        <w:gridCol w:w="1063"/>
        <w:gridCol w:w="1391"/>
        <w:gridCol w:w="1391"/>
        <w:gridCol w:w="1277"/>
        <w:gridCol w:w="754"/>
        <w:gridCol w:w="862"/>
        <w:gridCol w:w="491"/>
      </w:tblGrid>
      <w:tr w:rsidR="00FF257A" w:rsidRPr="00163000" w:rsidTr="00BE3062">
        <w:trPr>
          <w:jc w:val="center"/>
        </w:trPr>
        <w:tc>
          <w:tcPr>
            <w:tcW w:w="1745" w:type="pct"/>
            <w:gridSpan w:val="2"/>
            <w:shd w:val="clear" w:color="auto" w:fill="auto"/>
            <w:noWrap/>
            <w:vAlign w:val="center"/>
          </w:tcPr>
          <w:p w:rsidR="00FF257A" w:rsidRPr="00163000" w:rsidRDefault="00FF257A" w:rsidP="00EE5093">
            <w:pPr>
              <w:snapToGrid w:val="0"/>
              <w:jc w:val="both"/>
              <w:rPr>
                <w:b/>
                <w:bCs/>
                <w:sz w:val="20"/>
                <w:szCs w:val="20"/>
              </w:rPr>
            </w:pPr>
          </w:p>
        </w:tc>
        <w:tc>
          <w:tcPr>
            <w:tcW w:w="73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Propofol</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73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Midazolam</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67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Clonidine</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398" w:type="pct"/>
            <w:shd w:val="clear" w:color="auto" w:fill="auto"/>
            <w:noWrap/>
            <w:vAlign w:val="center"/>
          </w:tcPr>
          <w:p w:rsidR="00BE3062" w:rsidRPr="00163000" w:rsidRDefault="00FF257A" w:rsidP="00EE5093">
            <w:pPr>
              <w:snapToGrid w:val="0"/>
              <w:jc w:val="both"/>
              <w:rPr>
                <w:b/>
                <w:bCs/>
                <w:sz w:val="20"/>
                <w:szCs w:val="20"/>
              </w:rPr>
            </w:pPr>
            <w:r w:rsidRPr="00163000">
              <w:rPr>
                <w:b/>
                <w:bCs/>
                <w:sz w:val="20"/>
                <w:szCs w:val="20"/>
              </w:rPr>
              <w:t xml:space="preserve">Test </w:t>
            </w:r>
          </w:p>
          <w:p w:rsidR="00FF257A" w:rsidRPr="00163000" w:rsidRDefault="00FF257A" w:rsidP="00EE5093">
            <w:pPr>
              <w:snapToGrid w:val="0"/>
              <w:jc w:val="both"/>
              <w:rPr>
                <w:b/>
                <w:bCs/>
                <w:sz w:val="20"/>
                <w:szCs w:val="20"/>
              </w:rPr>
            </w:pPr>
            <w:r w:rsidRPr="00163000">
              <w:rPr>
                <w:b/>
                <w:bCs/>
                <w:sz w:val="20"/>
                <w:szCs w:val="20"/>
              </w:rPr>
              <w:t>value</w:t>
            </w:r>
          </w:p>
        </w:tc>
        <w:tc>
          <w:tcPr>
            <w:tcW w:w="455"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P-value</w:t>
            </w:r>
          </w:p>
        </w:tc>
        <w:tc>
          <w:tcPr>
            <w:tcW w:w="259"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Sig.</w:t>
            </w:r>
          </w:p>
        </w:tc>
      </w:tr>
      <w:tr w:rsidR="00BE3062" w:rsidRPr="00163000" w:rsidTr="00BE3062">
        <w:trPr>
          <w:jc w:val="center"/>
        </w:trPr>
        <w:tc>
          <w:tcPr>
            <w:tcW w:w="118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Age (yrs)</w:t>
            </w:r>
          </w:p>
        </w:tc>
        <w:tc>
          <w:tcPr>
            <w:tcW w:w="561"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38.45 ± 10.06</w:t>
            </w:r>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34.85 ± 10.85</w:t>
            </w:r>
          </w:p>
        </w:tc>
        <w:tc>
          <w:tcPr>
            <w:tcW w:w="67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33.15 ± 9.22</w:t>
            </w:r>
          </w:p>
        </w:tc>
        <w:tc>
          <w:tcPr>
            <w:tcW w:w="398" w:type="pct"/>
            <w:vMerge w:val="restart"/>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1.446•</w:t>
            </w:r>
          </w:p>
        </w:tc>
        <w:tc>
          <w:tcPr>
            <w:tcW w:w="455" w:type="pct"/>
            <w:vMerge w:val="restart"/>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0.244</w:t>
            </w:r>
          </w:p>
        </w:tc>
        <w:tc>
          <w:tcPr>
            <w:tcW w:w="259"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NS</w:t>
            </w:r>
          </w:p>
        </w:tc>
      </w:tr>
      <w:tr w:rsidR="00BE3062" w:rsidRPr="00163000" w:rsidTr="00BE3062">
        <w:trPr>
          <w:jc w:val="center"/>
        </w:trPr>
        <w:tc>
          <w:tcPr>
            <w:tcW w:w="1185" w:type="pct"/>
            <w:vMerge/>
            <w:vAlign w:val="center"/>
          </w:tcPr>
          <w:p w:rsidR="00FF257A" w:rsidRPr="00163000" w:rsidRDefault="00FF257A" w:rsidP="00EE5093">
            <w:pPr>
              <w:snapToGrid w:val="0"/>
              <w:jc w:val="both"/>
              <w:rPr>
                <w:sz w:val="20"/>
                <w:szCs w:val="20"/>
              </w:rPr>
            </w:pPr>
          </w:p>
        </w:tc>
        <w:tc>
          <w:tcPr>
            <w:tcW w:w="561"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73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 50</w:t>
            </w:r>
          </w:p>
        </w:tc>
        <w:tc>
          <w:tcPr>
            <w:tcW w:w="73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 50</w:t>
            </w:r>
          </w:p>
        </w:tc>
        <w:tc>
          <w:tcPr>
            <w:tcW w:w="67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 50</w:t>
            </w:r>
          </w:p>
        </w:tc>
        <w:tc>
          <w:tcPr>
            <w:tcW w:w="398" w:type="pct"/>
            <w:vMerge/>
            <w:vAlign w:val="center"/>
          </w:tcPr>
          <w:p w:rsidR="00FF257A" w:rsidRPr="00163000" w:rsidRDefault="00FF257A" w:rsidP="00EE5093">
            <w:pPr>
              <w:snapToGrid w:val="0"/>
              <w:jc w:val="both"/>
              <w:rPr>
                <w:color w:val="000000"/>
                <w:sz w:val="20"/>
                <w:szCs w:val="20"/>
              </w:rPr>
            </w:pPr>
          </w:p>
        </w:tc>
        <w:tc>
          <w:tcPr>
            <w:tcW w:w="455" w:type="pct"/>
            <w:vMerge/>
            <w:vAlign w:val="center"/>
          </w:tcPr>
          <w:p w:rsidR="00FF257A" w:rsidRPr="00163000" w:rsidRDefault="00FF257A" w:rsidP="00EE5093">
            <w:pPr>
              <w:snapToGrid w:val="0"/>
              <w:jc w:val="both"/>
              <w:rPr>
                <w:color w:val="000000"/>
                <w:sz w:val="20"/>
                <w:szCs w:val="20"/>
              </w:rPr>
            </w:pPr>
          </w:p>
        </w:tc>
        <w:tc>
          <w:tcPr>
            <w:tcW w:w="259" w:type="pct"/>
            <w:vMerge/>
            <w:vAlign w:val="center"/>
          </w:tcPr>
          <w:p w:rsidR="00FF257A" w:rsidRPr="00163000" w:rsidRDefault="00FF257A" w:rsidP="00EE5093">
            <w:pPr>
              <w:snapToGrid w:val="0"/>
              <w:jc w:val="both"/>
              <w:rPr>
                <w:sz w:val="20"/>
                <w:szCs w:val="20"/>
              </w:rPr>
            </w:pPr>
          </w:p>
        </w:tc>
      </w:tr>
      <w:tr w:rsidR="00BE3062" w:rsidRPr="00163000" w:rsidTr="00BE3062">
        <w:trPr>
          <w:jc w:val="center"/>
        </w:trPr>
        <w:tc>
          <w:tcPr>
            <w:tcW w:w="1185"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Sex</w:t>
            </w:r>
          </w:p>
        </w:tc>
        <w:tc>
          <w:tcPr>
            <w:tcW w:w="561" w:type="pct"/>
            <w:tcBorders>
              <w:top w:val="single" w:sz="6" w:space="0" w:color="000000"/>
              <w:bottom w:val="nil"/>
            </w:tcBorders>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Females</w:t>
            </w:r>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7 (35.0%)</w:t>
            </w:r>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4 (20.0%)</w:t>
            </w:r>
          </w:p>
        </w:tc>
        <w:tc>
          <w:tcPr>
            <w:tcW w:w="674" w:type="pct"/>
            <w:tcBorders>
              <w:top w:val="single" w:sz="6" w:space="0" w:color="000000"/>
              <w:bottom w:val="nil"/>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8 (40.0%)</w:t>
            </w:r>
          </w:p>
        </w:tc>
        <w:tc>
          <w:tcPr>
            <w:tcW w:w="398"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2.003*</w:t>
            </w:r>
          </w:p>
        </w:tc>
        <w:tc>
          <w:tcPr>
            <w:tcW w:w="455"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0.367</w:t>
            </w:r>
          </w:p>
        </w:tc>
        <w:tc>
          <w:tcPr>
            <w:tcW w:w="259"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NS</w:t>
            </w:r>
          </w:p>
        </w:tc>
      </w:tr>
      <w:tr w:rsidR="00BE3062" w:rsidRPr="00163000" w:rsidTr="00BE3062">
        <w:trPr>
          <w:jc w:val="center"/>
        </w:trPr>
        <w:tc>
          <w:tcPr>
            <w:tcW w:w="1185" w:type="pct"/>
            <w:vMerge/>
            <w:vAlign w:val="center"/>
          </w:tcPr>
          <w:p w:rsidR="00FF257A" w:rsidRPr="00163000" w:rsidRDefault="00FF257A" w:rsidP="00EE5093">
            <w:pPr>
              <w:snapToGrid w:val="0"/>
              <w:jc w:val="both"/>
              <w:rPr>
                <w:color w:val="000000"/>
                <w:sz w:val="20"/>
                <w:szCs w:val="20"/>
              </w:rPr>
            </w:pPr>
          </w:p>
        </w:tc>
        <w:tc>
          <w:tcPr>
            <w:tcW w:w="561" w:type="pct"/>
            <w:tcBorders>
              <w:top w:val="nil"/>
              <w:bottom w:val="single" w:sz="6" w:space="0" w:color="000000"/>
            </w:tcBorders>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Males</w:t>
            </w:r>
          </w:p>
        </w:tc>
        <w:tc>
          <w:tcPr>
            <w:tcW w:w="734" w:type="pct"/>
            <w:tcBorders>
              <w:top w:val="nil"/>
              <w:bottom w:val="single" w:sz="6" w:space="0" w:color="000000"/>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13 (65.0%)</w:t>
            </w:r>
          </w:p>
        </w:tc>
        <w:tc>
          <w:tcPr>
            <w:tcW w:w="734" w:type="pct"/>
            <w:tcBorders>
              <w:top w:val="nil"/>
              <w:bottom w:val="single" w:sz="6" w:space="0" w:color="000000"/>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16 (80.0%)</w:t>
            </w:r>
          </w:p>
        </w:tc>
        <w:tc>
          <w:tcPr>
            <w:tcW w:w="674" w:type="pct"/>
            <w:tcBorders>
              <w:top w:val="nil"/>
              <w:bottom w:val="single" w:sz="6" w:space="0" w:color="000000"/>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12 (60.0%)</w:t>
            </w:r>
          </w:p>
        </w:tc>
        <w:tc>
          <w:tcPr>
            <w:tcW w:w="398" w:type="pct"/>
            <w:vMerge/>
            <w:vAlign w:val="center"/>
          </w:tcPr>
          <w:p w:rsidR="00FF257A" w:rsidRPr="00163000" w:rsidRDefault="00FF257A" w:rsidP="00EE5093">
            <w:pPr>
              <w:snapToGrid w:val="0"/>
              <w:jc w:val="both"/>
              <w:rPr>
                <w:color w:val="000000"/>
                <w:sz w:val="20"/>
                <w:szCs w:val="20"/>
              </w:rPr>
            </w:pPr>
          </w:p>
        </w:tc>
        <w:tc>
          <w:tcPr>
            <w:tcW w:w="455" w:type="pct"/>
            <w:vMerge/>
            <w:vAlign w:val="center"/>
          </w:tcPr>
          <w:p w:rsidR="00FF257A" w:rsidRPr="00163000" w:rsidRDefault="00FF257A" w:rsidP="00EE5093">
            <w:pPr>
              <w:snapToGrid w:val="0"/>
              <w:jc w:val="both"/>
              <w:rPr>
                <w:color w:val="000000"/>
                <w:sz w:val="20"/>
                <w:szCs w:val="20"/>
              </w:rPr>
            </w:pPr>
          </w:p>
        </w:tc>
        <w:tc>
          <w:tcPr>
            <w:tcW w:w="259" w:type="pct"/>
            <w:vMerge/>
            <w:vAlign w:val="center"/>
          </w:tcPr>
          <w:p w:rsidR="00FF257A" w:rsidRPr="00163000" w:rsidRDefault="00FF257A" w:rsidP="00EE5093">
            <w:pPr>
              <w:snapToGrid w:val="0"/>
              <w:jc w:val="both"/>
              <w:rPr>
                <w:color w:val="000000"/>
                <w:sz w:val="20"/>
                <w:szCs w:val="20"/>
              </w:rPr>
            </w:pPr>
          </w:p>
        </w:tc>
      </w:tr>
      <w:tr w:rsidR="00BE3062" w:rsidRPr="00163000" w:rsidTr="00BE3062">
        <w:trPr>
          <w:jc w:val="center"/>
        </w:trPr>
        <w:tc>
          <w:tcPr>
            <w:tcW w:w="118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BW (kg)</w:t>
            </w:r>
          </w:p>
        </w:tc>
        <w:tc>
          <w:tcPr>
            <w:tcW w:w="561"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69.07 ± 6.57</w:t>
            </w:r>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72.12 ± 4.57</w:t>
            </w:r>
          </w:p>
        </w:tc>
        <w:tc>
          <w:tcPr>
            <w:tcW w:w="67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73.02 ± 5.34</w:t>
            </w:r>
          </w:p>
        </w:tc>
        <w:tc>
          <w:tcPr>
            <w:tcW w:w="398" w:type="pct"/>
            <w:vMerge w:val="restart"/>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2.779•</w:t>
            </w:r>
          </w:p>
        </w:tc>
        <w:tc>
          <w:tcPr>
            <w:tcW w:w="455" w:type="pct"/>
            <w:vMerge w:val="restart"/>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0.071</w:t>
            </w:r>
          </w:p>
        </w:tc>
        <w:tc>
          <w:tcPr>
            <w:tcW w:w="259"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NS</w:t>
            </w:r>
          </w:p>
        </w:tc>
      </w:tr>
      <w:tr w:rsidR="00BE3062" w:rsidRPr="00163000" w:rsidTr="00BE3062">
        <w:trPr>
          <w:jc w:val="center"/>
        </w:trPr>
        <w:tc>
          <w:tcPr>
            <w:tcW w:w="1185" w:type="pct"/>
            <w:vMerge/>
            <w:vAlign w:val="center"/>
          </w:tcPr>
          <w:p w:rsidR="00FF257A" w:rsidRPr="00163000" w:rsidRDefault="00FF257A" w:rsidP="00EE5093">
            <w:pPr>
              <w:snapToGrid w:val="0"/>
              <w:jc w:val="both"/>
              <w:rPr>
                <w:sz w:val="20"/>
                <w:szCs w:val="20"/>
              </w:rPr>
            </w:pPr>
          </w:p>
        </w:tc>
        <w:tc>
          <w:tcPr>
            <w:tcW w:w="561"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73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55 – 79</w:t>
            </w:r>
          </w:p>
        </w:tc>
        <w:tc>
          <w:tcPr>
            <w:tcW w:w="73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66 – 80</w:t>
            </w:r>
          </w:p>
        </w:tc>
        <w:tc>
          <w:tcPr>
            <w:tcW w:w="67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64 – 80</w:t>
            </w:r>
          </w:p>
        </w:tc>
        <w:tc>
          <w:tcPr>
            <w:tcW w:w="398" w:type="pct"/>
            <w:vMerge/>
            <w:vAlign w:val="center"/>
          </w:tcPr>
          <w:p w:rsidR="00FF257A" w:rsidRPr="00163000" w:rsidRDefault="00FF257A" w:rsidP="00EE5093">
            <w:pPr>
              <w:snapToGrid w:val="0"/>
              <w:jc w:val="both"/>
              <w:rPr>
                <w:color w:val="000000"/>
                <w:sz w:val="20"/>
                <w:szCs w:val="20"/>
              </w:rPr>
            </w:pPr>
          </w:p>
        </w:tc>
        <w:tc>
          <w:tcPr>
            <w:tcW w:w="455" w:type="pct"/>
            <w:vMerge/>
            <w:vAlign w:val="center"/>
          </w:tcPr>
          <w:p w:rsidR="00FF257A" w:rsidRPr="00163000" w:rsidRDefault="00FF257A" w:rsidP="00EE5093">
            <w:pPr>
              <w:snapToGrid w:val="0"/>
              <w:jc w:val="both"/>
              <w:rPr>
                <w:color w:val="000000"/>
                <w:sz w:val="20"/>
                <w:szCs w:val="20"/>
              </w:rPr>
            </w:pPr>
          </w:p>
        </w:tc>
        <w:tc>
          <w:tcPr>
            <w:tcW w:w="259" w:type="pct"/>
            <w:vMerge/>
            <w:vAlign w:val="center"/>
          </w:tcPr>
          <w:p w:rsidR="00FF257A" w:rsidRPr="00163000" w:rsidRDefault="00FF257A" w:rsidP="00EE5093">
            <w:pPr>
              <w:snapToGrid w:val="0"/>
              <w:jc w:val="both"/>
              <w:rPr>
                <w:sz w:val="20"/>
                <w:szCs w:val="20"/>
              </w:rPr>
            </w:pPr>
          </w:p>
        </w:tc>
      </w:tr>
      <w:tr w:rsidR="00BE3062" w:rsidRPr="00163000" w:rsidTr="00BE3062">
        <w:trPr>
          <w:jc w:val="center"/>
        </w:trPr>
        <w:tc>
          <w:tcPr>
            <w:tcW w:w="1185"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Medical history ASA</w:t>
            </w:r>
          </w:p>
        </w:tc>
        <w:tc>
          <w:tcPr>
            <w:tcW w:w="561" w:type="pct"/>
            <w:tcBorders>
              <w:top w:val="single" w:sz="6" w:space="0" w:color="000000"/>
              <w:bottom w:val="nil"/>
            </w:tcBorders>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I</w:t>
            </w:r>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10 (50.0%)</w:t>
            </w:r>
          </w:p>
        </w:tc>
        <w:tc>
          <w:tcPr>
            <w:tcW w:w="734" w:type="pct"/>
            <w:tcBorders>
              <w:top w:val="single" w:sz="6" w:space="0" w:color="000000"/>
              <w:bottom w:val="nil"/>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15 (75.0%)</w:t>
            </w:r>
          </w:p>
        </w:tc>
        <w:tc>
          <w:tcPr>
            <w:tcW w:w="674" w:type="pct"/>
            <w:tcBorders>
              <w:top w:val="single" w:sz="6" w:space="0" w:color="000000"/>
              <w:bottom w:val="nil"/>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14 (70.0%)</w:t>
            </w:r>
          </w:p>
        </w:tc>
        <w:tc>
          <w:tcPr>
            <w:tcW w:w="398"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3.077*</w:t>
            </w:r>
          </w:p>
        </w:tc>
        <w:tc>
          <w:tcPr>
            <w:tcW w:w="455"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0.215</w:t>
            </w:r>
          </w:p>
        </w:tc>
        <w:tc>
          <w:tcPr>
            <w:tcW w:w="259" w:type="pct"/>
            <w:vMerge w:val="restart"/>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NS</w:t>
            </w:r>
          </w:p>
        </w:tc>
      </w:tr>
      <w:tr w:rsidR="00BE3062" w:rsidRPr="00163000" w:rsidTr="00BE3062">
        <w:trPr>
          <w:jc w:val="center"/>
        </w:trPr>
        <w:tc>
          <w:tcPr>
            <w:tcW w:w="1185" w:type="pct"/>
            <w:vMerge/>
            <w:vAlign w:val="center"/>
          </w:tcPr>
          <w:p w:rsidR="00FF257A" w:rsidRPr="00163000" w:rsidRDefault="00FF257A" w:rsidP="00EE5093">
            <w:pPr>
              <w:snapToGrid w:val="0"/>
              <w:jc w:val="both"/>
              <w:rPr>
                <w:color w:val="000000"/>
                <w:sz w:val="20"/>
                <w:szCs w:val="20"/>
              </w:rPr>
            </w:pPr>
          </w:p>
        </w:tc>
        <w:tc>
          <w:tcPr>
            <w:tcW w:w="561" w:type="pct"/>
            <w:tcBorders>
              <w:top w:val="nil"/>
              <w:bottom w:val="single" w:sz="4" w:space="0" w:color="auto"/>
            </w:tcBorders>
            <w:shd w:val="clear" w:color="auto" w:fill="auto"/>
            <w:vAlign w:val="center"/>
          </w:tcPr>
          <w:p w:rsidR="00FF257A" w:rsidRPr="00163000" w:rsidRDefault="00FF257A" w:rsidP="00EE5093">
            <w:pPr>
              <w:snapToGrid w:val="0"/>
              <w:jc w:val="both"/>
              <w:rPr>
                <w:color w:val="000000"/>
                <w:sz w:val="20"/>
                <w:szCs w:val="20"/>
              </w:rPr>
            </w:pPr>
            <w:r w:rsidRPr="00163000">
              <w:rPr>
                <w:color w:val="000000"/>
                <w:sz w:val="20"/>
                <w:szCs w:val="20"/>
              </w:rPr>
              <w:t>II</w:t>
            </w:r>
          </w:p>
        </w:tc>
        <w:tc>
          <w:tcPr>
            <w:tcW w:w="734" w:type="pct"/>
            <w:tcBorders>
              <w:top w:val="nil"/>
              <w:bottom w:val="single" w:sz="4" w:space="0" w:color="auto"/>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10 (50.0%)</w:t>
            </w:r>
          </w:p>
        </w:tc>
        <w:tc>
          <w:tcPr>
            <w:tcW w:w="734" w:type="pct"/>
            <w:tcBorders>
              <w:top w:val="nil"/>
              <w:bottom w:val="single" w:sz="4" w:space="0" w:color="auto"/>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5 (25.0%)</w:t>
            </w:r>
          </w:p>
        </w:tc>
        <w:tc>
          <w:tcPr>
            <w:tcW w:w="674" w:type="pct"/>
            <w:tcBorders>
              <w:top w:val="nil"/>
              <w:bottom w:val="single" w:sz="4" w:space="0" w:color="auto"/>
            </w:tcBorders>
            <w:shd w:val="clear" w:color="auto" w:fill="auto"/>
            <w:noWrap/>
            <w:vAlign w:val="center"/>
          </w:tcPr>
          <w:p w:rsidR="00FF257A" w:rsidRPr="00163000" w:rsidRDefault="00FF257A" w:rsidP="00EE5093">
            <w:pPr>
              <w:snapToGrid w:val="0"/>
              <w:jc w:val="both"/>
              <w:rPr>
                <w:color w:val="000000"/>
                <w:sz w:val="20"/>
                <w:szCs w:val="20"/>
              </w:rPr>
            </w:pPr>
            <w:r w:rsidRPr="00163000">
              <w:rPr>
                <w:color w:val="000000"/>
                <w:sz w:val="20"/>
                <w:szCs w:val="20"/>
              </w:rPr>
              <w:t>6 (30.0%)</w:t>
            </w:r>
          </w:p>
        </w:tc>
        <w:tc>
          <w:tcPr>
            <w:tcW w:w="398" w:type="pct"/>
            <w:vMerge/>
            <w:vAlign w:val="center"/>
          </w:tcPr>
          <w:p w:rsidR="00FF257A" w:rsidRPr="00163000" w:rsidRDefault="00FF257A" w:rsidP="00EE5093">
            <w:pPr>
              <w:snapToGrid w:val="0"/>
              <w:jc w:val="both"/>
              <w:rPr>
                <w:color w:val="000000"/>
                <w:sz w:val="20"/>
                <w:szCs w:val="20"/>
              </w:rPr>
            </w:pPr>
          </w:p>
        </w:tc>
        <w:tc>
          <w:tcPr>
            <w:tcW w:w="455" w:type="pct"/>
            <w:vMerge/>
            <w:vAlign w:val="center"/>
          </w:tcPr>
          <w:p w:rsidR="00FF257A" w:rsidRPr="00163000" w:rsidRDefault="00FF257A" w:rsidP="00EE5093">
            <w:pPr>
              <w:snapToGrid w:val="0"/>
              <w:jc w:val="both"/>
              <w:rPr>
                <w:color w:val="000000"/>
                <w:sz w:val="20"/>
                <w:szCs w:val="20"/>
              </w:rPr>
            </w:pPr>
          </w:p>
        </w:tc>
        <w:tc>
          <w:tcPr>
            <w:tcW w:w="259" w:type="pct"/>
            <w:vMerge/>
            <w:vAlign w:val="center"/>
          </w:tcPr>
          <w:p w:rsidR="00FF257A" w:rsidRPr="00163000" w:rsidRDefault="00FF257A" w:rsidP="00EE5093">
            <w:pPr>
              <w:snapToGrid w:val="0"/>
              <w:jc w:val="both"/>
              <w:rPr>
                <w:color w:val="000000"/>
                <w:sz w:val="20"/>
                <w:szCs w:val="20"/>
              </w:rPr>
            </w:pPr>
          </w:p>
        </w:tc>
      </w:tr>
      <w:tr w:rsidR="00BE3062" w:rsidRPr="00163000" w:rsidTr="00BE3062">
        <w:trPr>
          <w:jc w:val="center"/>
        </w:trPr>
        <w:tc>
          <w:tcPr>
            <w:tcW w:w="1185" w:type="pct"/>
            <w:vMerge w:val="restart"/>
            <w:vAlign w:val="center"/>
          </w:tcPr>
          <w:p w:rsidR="00FF257A" w:rsidRPr="00163000" w:rsidRDefault="00FF257A" w:rsidP="00EE5093">
            <w:pPr>
              <w:snapToGrid w:val="0"/>
              <w:jc w:val="both"/>
              <w:rPr>
                <w:sz w:val="20"/>
                <w:szCs w:val="20"/>
              </w:rPr>
            </w:pPr>
            <w:r w:rsidRPr="00163000">
              <w:rPr>
                <w:sz w:val="20"/>
                <w:szCs w:val="20"/>
              </w:rPr>
              <w:t>Duration of surgery (h)</w:t>
            </w:r>
          </w:p>
        </w:tc>
        <w:tc>
          <w:tcPr>
            <w:tcW w:w="561" w:type="pct"/>
            <w:tcBorders>
              <w:top w:val="single" w:sz="4" w:space="0" w:color="auto"/>
              <w:bottom w:val="nil"/>
            </w:tcBorders>
            <w:shd w:val="clear" w:color="auto" w:fill="auto"/>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734" w:type="pct"/>
            <w:tcBorders>
              <w:top w:val="single" w:sz="4" w:space="0" w:color="auto"/>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1.52 ± 0.42</w:t>
            </w:r>
          </w:p>
        </w:tc>
        <w:tc>
          <w:tcPr>
            <w:tcW w:w="734" w:type="pct"/>
            <w:tcBorders>
              <w:top w:val="single" w:sz="4" w:space="0" w:color="auto"/>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1.52 ± 0.42</w:t>
            </w:r>
          </w:p>
        </w:tc>
        <w:tc>
          <w:tcPr>
            <w:tcW w:w="674" w:type="pct"/>
            <w:tcBorders>
              <w:top w:val="single" w:sz="4" w:space="0" w:color="auto"/>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1.57 ± 0.38</w:t>
            </w:r>
          </w:p>
        </w:tc>
        <w:tc>
          <w:tcPr>
            <w:tcW w:w="398" w:type="pct"/>
            <w:vMerge w:val="restart"/>
            <w:vAlign w:val="center"/>
          </w:tcPr>
          <w:p w:rsidR="00FF257A" w:rsidRPr="00163000" w:rsidRDefault="00FF257A" w:rsidP="00EE5093">
            <w:pPr>
              <w:snapToGrid w:val="0"/>
              <w:jc w:val="both"/>
              <w:rPr>
                <w:color w:val="000000"/>
                <w:sz w:val="20"/>
                <w:szCs w:val="20"/>
              </w:rPr>
            </w:pPr>
            <w:r w:rsidRPr="00163000">
              <w:rPr>
                <w:color w:val="000000"/>
                <w:sz w:val="20"/>
                <w:szCs w:val="20"/>
              </w:rPr>
              <w:t>0.126•</w:t>
            </w:r>
          </w:p>
        </w:tc>
        <w:tc>
          <w:tcPr>
            <w:tcW w:w="455" w:type="pct"/>
            <w:vMerge w:val="restart"/>
            <w:vAlign w:val="center"/>
          </w:tcPr>
          <w:p w:rsidR="00FF257A" w:rsidRPr="00163000" w:rsidRDefault="00FF257A" w:rsidP="00EE5093">
            <w:pPr>
              <w:snapToGrid w:val="0"/>
              <w:jc w:val="both"/>
              <w:rPr>
                <w:color w:val="000000"/>
                <w:sz w:val="20"/>
                <w:szCs w:val="20"/>
              </w:rPr>
            </w:pPr>
            <w:r w:rsidRPr="00163000">
              <w:rPr>
                <w:color w:val="000000"/>
                <w:sz w:val="20"/>
                <w:szCs w:val="20"/>
              </w:rPr>
              <w:t>0.882</w:t>
            </w:r>
          </w:p>
        </w:tc>
        <w:tc>
          <w:tcPr>
            <w:tcW w:w="259" w:type="pct"/>
            <w:vMerge w:val="restart"/>
            <w:vAlign w:val="center"/>
          </w:tcPr>
          <w:p w:rsidR="00FF257A" w:rsidRPr="00163000" w:rsidRDefault="00FF257A" w:rsidP="00EE5093">
            <w:pPr>
              <w:snapToGrid w:val="0"/>
              <w:jc w:val="both"/>
              <w:rPr>
                <w:sz w:val="20"/>
                <w:szCs w:val="20"/>
              </w:rPr>
            </w:pPr>
            <w:r w:rsidRPr="00163000">
              <w:rPr>
                <w:sz w:val="20"/>
                <w:szCs w:val="20"/>
              </w:rPr>
              <w:t>NS</w:t>
            </w:r>
          </w:p>
        </w:tc>
      </w:tr>
      <w:tr w:rsidR="00BE3062" w:rsidRPr="00163000" w:rsidTr="00BE3062">
        <w:trPr>
          <w:jc w:val="center"/>
        </w:trPr>
        <w:tc>
          <w:tcPr>
            <w:tcW w:w="1185" w:type="pct"/>
            <w:vMerge/>
            <w:vAlign w:val="center"/>
          </w:tcPr>
          <w:p w:rsidR="00FF257A" w:rsidRPr="00163000" w:rsidRDefault="00FF257A" w:rsidP="00EE5093">
            <w:pPr>
              <w:snapToGrid w:val="0"/>
              <w:jc w:val="both"/>
              <w:rPr>
                <w:sz w:val="20"/>
                <w:szCs w:val="20"/>
              </w:rPr>
            </w:pPr>
          </w:p>
        </w:tc>
        <w:tc>
          <w:tcPr>
            <w:tcW w:w="561" w:type="pct"/>
            <w:tcBorders>
              <w:top w:val="nil"/>
              <w:bottom w:val="single" w:sz="18"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Range</w:t>
            </w:r>
          </w:p>
        </w:tc>
        <w:tc>
          <w:tcPr>
            <w:tcW w:w="734"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 – 2.3</w:t>
            </w:r>
          </w:p>
        </w:tc>
        <w:tc>
          <w:tcPr>
            <w:tcW w:w="734"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 – 2.3</w:t>
            </w:r>
          </w:p>
        </w:tc>
        <w:tc>
          <w:tcPr>
            <w:tcW w:w="674"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 – 2.3</w:t>
            </w:r>
          </w:p>
        </w:tc>
        <w:tc>
          <w:tcPr>
            <w:tcW w:w="398" w:type="pct"/>
            <w:vMerge/>
            <w:vAlign w:val="center"/>
          </w:tcPr>
          <w:p w:rsidR="00FF257A" w:rsidRPr="00163000" w:rsidRDefault="00FF257A" w:rsidP="00EE5093">
            <w:pPr>
              <w:snapToGrid w:val="0"/>
              <w:jc w:val="both"/>
              <w:rPr>
                <w:color w:val="000000"/>
                <w:sz w:val="20"/>
                <w:szCs w:val="20"/>
              </w:rPr>
            </w:pPr>
          </w:p>
        </w:tc>
        <w:tc>
          <w:tcPr>
            <w:tcW w:w="455" w:type="pct"/>
            <w:vMerge/>
            <w:vAlign w:val="center"/>
          </w:tcPr>
          <w:p w:rsidR="00FF257A" w:rsidRPr="00163000" w:rsidRDefault="00FF257A" w:rsidP="00EE5093">
            <w:pPr>
              <w:snapToGrid w:val="0"/>
              <w:jc w:val="both"/>
              <w:rPr>
                <w:color w:val="000000"/>
                <w:sz w:val="20"/>
                <w:szCs w:val="20"/>
              </w:rPr>
            </w:pPr>
          </w:p>
        </w:tc>
        <w:tc>
          <w:tcPr>
            <w:tcW w:w="259" w:type="pct"/>
            <w:vMerge/>
            <w:vAlign w:val="center"/>
          </w:tcPr>
          <w:p w:rsidR="00FF257A" w:rsidRPr="00163000" w:rsidRDefault="00FF257A" w:rsidP="00EE5093">
            <w:pPr>
              <w:snapToGrid w:val="0"/>
              <w:jc w:val="both"/>
              <w:rPr>
                <w:sz w:val="20"/>
                <w:szCs w:val="20"/>
              </w:rPr>
            </w:pPr>
          </w:p>
        </w:tc>
      </w:tr>
    </w:tbl>
    <w:p w:rsidR="00747457" w:rsidRPr="00163000" w:rsidRDefault="00747457" w:rsidP="00747457">
      <w:pPr>
        <w:tabs>
          <w:tab w:val="num" w:pos="720"/>
        </w:tabs>
        <w:snapToGrid w:val="0"/>
        <w:ind w:firstLine="425"/>
        <w:jc w:val="both"/>
        <w:rPr>
          <w:sz w:val="20"/>
          <w:szCs w:val="20"/>
          <w:lang w:eastAsia="zh-CN"/>
        </w:rPr>
      </w:pPr>
    </w:p>
    <w:p w:rsidR="00FF257A" w:rsidRPr="00163000" w:rsidRDefault="00FF257A" w:rsidP="00747457">
      <w:pPr>
        <w:tabs>
          <w:tab w:val="num" w:pos="720"/>
        </w:tabs>
        <w:snapToGrid w:val="0"/>
        <w:ind w:firstLine="425"/>
        <w:jc w:val="both"/>
        <w:rPr>
          <w:sz w:val="20"/>
          <w:szCs w:val="20"/>
        </w:rPr>
      </w:pPr>
      <w:r w:rsidRPr="00163000">
        <w:rPr>
          <w:sz w:val="20"/>
          <w:szCs w:val="20"/>
        </w:rPr>
        <w:t>There was no statistically significant difference between three groups regarding Age, sex, body weight, ASA physically status and surgical duration (P-Value &gt; 0.05) as shown in (table 7).</w:t>
      </w:r>
    </w:p>
    <w:p w:rsidR="00BE3062" w:rsidRPr="00163000" w:rsidRDefault="00BE3062" w:rsidP="00EE5093">
      <w:pPr>
        <w:snapToGrid w:val="0"/>
        <w:jc w:val="both"/>
        <w:rPr>
          <w:b/>
          <w:bCs/>
          <w:sz w:val="20"/>
          <w:szCs w:val="20"/>
        </w:rPr>
      </w:pPr>
      <w:bookmarkStart w:id="5" w:name="_Toc530932215"/>
    </w:p>
    <w:p w:rsidR="00FF257A" w:rsidRPr="00163000" w:rsidRDefault="00FF257A" w:rsidP="00EE5093">
      <w:pPr>
        <w:snapToGrid w:val="0"/>
        <w:jc w:val="center"/>
        <w:rPr>
          <w:sz w:val="20"/>
          <w:szCs w:val="20"/>
        </w:rPr>
      </w:pPr>
      <w:r w:rsidRPr="00163000">
        <w:rPr>
          <w:b/>
          <w:bCs/>
          <w:sz w:val="20"/>
          <w:szCs w:val="20"/>
        </w:rPr>
        <w:t xml:space="preserve">Table </w:t>
      </w:r>
      <w:r w:rsidR="00BA3900" w:rsidRPr="00163000">
        <w:rPr>
          <w:b/>
          <w:bCs/>
          <w:sz w:val="20"/>
          <w:szCs w:val="20"/>
        </w:rPr>
        <w:fldChar w:fldCharType="begin"/>
      </w:r>
      <w:r w:rsidRPr="00163000">
        <w:rPr>
          <w:b/>
          <w:bCs/>
          <w:sz w:val="20"/>
          <w:szCs w:val="20"/>
        </w:rPr>
        <w:instrText xml:space="preserve"> SEQ Table \* ARABIC </w:instrText>
      </w:r>
      <w:r w:rsidR="00BA3900" w:rsidRPr="00163000">
        <w:rPr>
          <w:b/>
          <w:bCs/>
          <w:sz w:val="20"/>
          <w:szCs w:val="20"/>
        </w:rPr>
        <w:fldChar w:fldCharType="separate"/>
      </w:r>
      <w:r w:rsidR="009627CF" w:rsidRPr="00163000">
        <w:rPr>
          <w:b/>
          <w:bCs/>
          <w:noProof/>
          <w:sz w:val="20"/>
          <w:szCs w:val="20"/>
        </w:rPr>
        <w:t>2</w:t>
      </w:r>
      <w:r w:rsidR="00BA3900" w:rsidRPr="00163000">
        <w:rPr>
          <w:sz w:val="20"/>
          <w:szCs w:val="20"/>
        </w:rPr>
        <w:fldChar w:fldCharType="end"/>
      </w:r>
      <w:r w:rsidRPr="00163000">
        <w:rPr>
          <w:b/>
          <w:bCs/>
          <w:sz w:val="20"/>
          <w:szCs w:val="20"/>
        </w:rPr>
        <w:t xml:space="preserve">: </w:t>
      </w:r>
      <w:r w:rsidRPr="00163000">
        <w:rPr>
          <w:sz w:val="20"/>
          <w:szCs w:val="20"/>
        </w:rPr>
        <w:t>Comparison between three groups regarding Spo2.</w:t>
      </w:r>
      <w:bookmarkEnd w:id="5"/>
      <w:r w:rsidRPr="00163000">
        <w:rPr>
          <w:sz w:val="20"/>
          <w:szCs w:val="20"/>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438"/>
        <w:gridCol w:w="1014"/>
        <w:gridCol w:w="1221"/>
        <w:gridCol w:w="1221"/>
        <w:gridCol w:w="1221"/>
        <w:gridCol w:w="1071"/>
        <w:gridCol w:w="824"/>
        <w:gridCol w:w="466"/>
      </w:tblGrid>
      <w:tr w:rsidR="00FF257A" w:rsidRPr="00163000" w:rsidTr="00BE3062">
        <w:trPr>
          <w:jc w:val="center"/>
        </w:trPr>
        <w:tc>
          <w:tcPr>
            <w:tcW w:w="1822" w:type="pct"/>
            <w:gridSpan w:val="2"/>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SPO2</w:t>
            </w:r>
          </w:p>
        </w:tc>
        <w:tc>
          <w:tcPr>
            <w:tcW w:w="64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Propofol</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64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Midazolam</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64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Clonidine</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565"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Test value</w:t>
            </w:r>
          </w:p>
        </w:tc>
        <w:tc>
          <w:tcPr>
            <w:tcW w:w="435"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P-value</w:t>
            </w:r>
          </w:p>
        </w:tc>
        <w:tc>
          <w:tcPr>
            <w:tcW w:w="247"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Sig.</w:t>
            </w: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0mi</w:t>
            </w:r>
            <w:r w:rsidR="00BE3062" w:rsidRPr="00163000">
              <w:rPr>
                <w:sz w:val="20"/>
                <w:szCs w:val="20"/>
              </w:rPr>
              <w:t>n (</w:t>
            </w:r>
            <w:r w:rsidRPr="00163000">
              <w:rPr>
                <w:sz w:val="20"/>
                <w:szCs w:val="20"/>
              </w:rPr>
              <w:t>Baseline parameter)</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99.9 ± 0.31</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3.000</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0.058</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NS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5min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99.05 ± 0.83</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5.098</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0.009</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98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10min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98.1 ± 1.33</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99.80 ± 0.41</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99.80 ± 0.41</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27.318</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96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15min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97.7 ± 1.03</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46.034</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96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20min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97.55 ± 0.61</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96.492</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25min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97.35 ± 0.88</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99.60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79.658</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96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30min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97.95 ± 0.61</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48.275</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35min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97.25 ± 1.02</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59.848</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96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40min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97.5 ± 0.83</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60.699</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45min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97.85 ± 0.93</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34.912</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96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50min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98.4 ± 1.10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11.728</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96 – 99</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55min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98.15 ± 0.93</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99.20 ± 0.41</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99.20 ± 0.41</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18.255</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97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8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60min</w:t>
            </w:r>
          </w:p>
        </w:tc>
        <w:tc>
          <w:tcPr>
            <w:tcW w:w="535"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99.2 ± 0.70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64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99.40 ± 0.50</w:t>
            </w:r>
          </w:p>
        </w:tc>
        <w:tc>
          <w:tcPr>
            <w:tcW w:w="56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0.809</w:t>
            </w:r>
          </w:p>
        </w:tc>
        <w:tc>
          <w:tcPr>
            <w:tcW w:w="435"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0.451</w:t>
            </w:r>
          </w:p>
        </w:tc>
        <w:tc>
          <w:tcPr>
            <w:tcW w:w="247"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NS</w:t>
            </w:r>
          </w:p>
        </w:tc>
      </w:tr>
      <w:tr w:rsidR="00FF257A" w:rsidRPr="00163000" w:rsidTr="00BE3062">
        <w:trPr>
          <w:jc w:val="center"/>
        </w:trPr>
        <w:tc>
          <w:tcPr>
            <w:tcW w:w="1287" w:type="pct"/>
            <w:vMerge/>
            <w:vAlign w:val="center"/>
          </w:tcPr>
          <w:p w:rsidR="00FF257A" w:rsidRPr="00163000" w:rsidRDefault="00FF257A" w:rsidP="00EE5093">
            <w:pPr>
              <w:snapToGrid w:val="0"/>
              <w:jc w:val="both"/>
              <w:rPr>
                <w:sz w:val="20"/>
                <w:szCs w:val="20"/>
              </w:rPr>
            </w:pPr>
          </w:p>
        </w:tc>
        <w:tc>
          <w:tcPr>
            <w:tcW w:w="535"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44"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98 – 100</w:t>
            </w:r>
          </w:p>
        </w:tc>
        <w:tc>
          <w:tcPr>
            <w:tcW w:w="644"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644"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99 – 100</w:t>
            </w:r>
          </w:p>
        </w:tc>
        <w:tc>
          <w:tcPr>
            <w:tcW w:w="565" w:type="pct"/>
            <w:vMerge/>
            <w:vAlign w:val="center"/>
          </w:tcPr>
          <w:p w:rsidR="00FF257A" w:rsidRPr="00163000" w:rsidRDefault="00FF257A" w:rsidP="00EE5093">
            <w:pPr>
              <w:snapToGrid w:val="0"/>
              <w:jc w:val="both"/>
              <w:rPr>
                <w:sz w:val="20"/>
                <w:szCs w:val="20"/>
              </w:rPr>
            </w:pPr>
          </w:p>
        </w:tc>
        <w:tc>
          <w:tcPr>
            <w:tcW w:w="435" w:type="pct"/>
            <w:vMerge/>
            <w:vAlign w:val="center"/>
          </w:tcPr>
          <w:p w:rsidR="00FF257A" w:rsidRPr="00163000" w:rsidRDefault="00FF257A" w:rsidP="00EE5093">
            <w:pPr>
              <w:snapToGrid w:val="0"/>
              <w:jc w:val="both"/>
              <w:rPr>
                <w:sz w:val="20"/>
                <w:szCs w:val="20"/>
              </w:rPr>
            </w:pPr>
          </w:p>
        </w:tc>
        <w:tc>
          <w:tcPr>
            <w:tcW w:w="247" w:type="pct"/>
            <w:vMerge/>
            <w:vAlign w:val="center"/>
          </w:tcPr>
          <w:p w:rsidR="00FF257A" w:rsidRPr="00163000" w:rsidRDefault="00FF257A" w:rsidP="00EE5093">
            <w:pPr>
              <w:snapToGrid w:val="0"/>
              <w:jc w:val="both"/>
              <w:rPr>
                <w:sz w:val="20"/>
                <w:szCs w:val="20"/>
              </w:rPr>
            </w:pPr>
          </w:p>
        </w:tc>
      </w:tr>
    </w:tbl>
    <w:p w:rsidR="00BE3062" w:rsidRPr="00163000" w:rsidRDefault="00BE3062" w:rsidP="00EE5093">
      <w:pPr>
        <w:snapToGrid w:val="0"/>
        <w:jc w:val="both"/>
        <w:rPr>
          <w:b/>
          <w:bCs/>
          <w:sz w:val="20"/>
          <w:szCs w:val="20"/>
        </w:rPr>
      </w:pPr>
    </w:p>
    <w:p w:rsidR="00FF257A" w:rsidRDefault="00FF257A" w:rsidP="00747457">
      <w:pPr>
        <w:snapToGrid w:val="0"/>
        <w:ind w:firstLine="425"/>
        <w:jc w:val="both"/>
        <w:rPr>
          <w:rFonts w:hint="eastAsia"/>
          <w:bCs/>
          <w:sz w:val="20"/>
          <w:szCs w:val="20"/>
          <w:lang w:eastAsia="zh-CN"/>
        </w:rPr>
      </w:pPr>
      <w:r w:rsidRPr="00163000">
        <w:rPr>
          <w:b/>
          <w:bCs/>
          <w:sz w:val="20"/>
          <w:szCs w:val="20"/>
        </w:rPr>
        <w:lastRenderedPageBreak/>
        <w:t>According to oxygen saturation (Spo2)</w:t>
      </w:r>
      <w:r w:rsidR="00747457" w:rsidRPr="00163000">
        <w:rPr>
          <w:b/>
          <w:bCs/>
          <w:sz w:val="20"/>
          <w:szCs w:val="20"/>
        </w:rPr>
        <w:t xml:space="preserve">: </w:t>
      </w:r>
      <w:r w:rsidR="00747457" w:rsidRPr="00163000">
        <w:rPr>
          <w:sz w:val="20"/>
          <w:szCs w:val="20"/>
        </w:rPr>
        <w:t>T</w:t>
      </w:r>
      <w:r w:rsidRPr="00163000">
        <w:rPr>
          <w:sz w:val="20"/>
          <w:szCs w:val="20"/>
        </w:rPr>
        <w:t>here was high statistical difference in Spo2 between P group and group M</w:t>
      </w:r>
      <w:r w:rsidR="00747457" w:rsidRPr="00163000">
        <w:rPr>
          <w:sz w:val="20"/>
          <w:szCs w:val="20"/>
        </w:rPr>
        <w:t>, C</w:t>
      </w:r>
      <w:r w:rsidRPr="00163000">
        <w:rPr>
          <w:sz w:val="20"/>
          <w:szCs w:val="20"/>
        </w:rPr>
        <w:t xml:space="preserve"> as </w:t>
      </w:r>
      <w:proofErr w:type="spellStart"/>
      <w:r w:rsidRPr="00163000">
        <w:rPr>
          <w:sz w:val="20"/>
          <w:szCs w:val="20"/>
        </w:rPr>
        <w:t>propofol</w:t>
      </w:r>
      <w:proofErr w:type="spellEnd"/>
      <w:r w:rsidRPr="00163000">
        <w:rPr>
          <w:sz w:val="20"/>
          <w:szCs w:val="20"/>
        </w:rPr>
        <w:t xml:space="preserve"> show decrease in spo2 up to 96% </w:t>
      </w:r>
      <w:r w:rsidRPr="00163000">
        <w:rPr>
          <w:bCs/>
          <w:sz w:val="20"/>
          <w:szCs w:val="20"/>
        </w:rPr>
        <w:t xml:space="preserve">(P-Value </w:t>
      </w:r>
      <w:r w:rsidRPr="00163000">
        <w:rPr>
          <w:bCs/>
          <w:sz w:val="20"/>
          <w:szCs w:val="20"/>
          <w:lang w:bidi="ar-EG"/>
        </w:rPr>
        <w:t>&gt;</w:t>
      </w:r>
      <w:r w:rsidRPr="00163000">
        <w:rPr>
          <w:bCs/>
          <w:sz w:val="20"/>
          <w:szCs w:val="20"/>
        </w:rPr>
        <w:t>0.01) as shown in (table 11).</w:t>
      </w:r>
    </w:p>
    <w:p w:rsidR="00163000" w:rsidRPr="00163000" w:rsidRDefault="00163000" w:rsidP="00747457">
      <w:pPr>
        <w:snapToGrid w:val="0"/>
        <w:ind w:firstLine="425"/>
        <w:jc w:val="both"/>
        <w:rPr>
          <w:rFonts w:hint="eastAsia"/>
          <w:bCs/>
          <w:sz w:val="20"/>
          <w:szCs w:val="20"/>
          <w:lang w:eastAsia="zh-CN"/>
        </w:rPr>
      </w:pPr>
    </w:p>
    <w:p w:rsidR="00FF257A" w:rsidRPr="00163000" w:rsidRDefault="00FF257A" w:rsidP="00747457">
      <w:pPr>
        <w:snapToGrid w:val="0"/>
        <w:jc w:val="both"/>
        <w:rPr>
          <w:sz w:val="20"/>
          <w:szCs w:val="20"/>
        </w:rPr>
      </w:pPr>
      <w:bookmarkStart w:id="6" w:name="_Toc530932216"/>
      <w:r w:rsidRPr="00163000">
        <w:rPr>
          <w:b/>
          <w:bCs/>
          <w:sz w:val="20"/>
          <w:szCs w:val="20"/>
        </w:rPr>
        <w:t xml:space="preserve">Table </w:t>
      </w:r>
      <w:r w:rsidR="00BA3900" w:rsidRPr="00163000">
        <w:rPr>
          <w:b/>
          <w:bCs/>
          <w:sz w:val="20"/>
          <w:szCs w:val="20"/>
        </w:rPr>
        <w:fldChar w:fldCharType="begin"/>
      </w:r>
      <w:r w:rsidRPr="00163000">
        <w:rPr>
          <w:b/>
          <w:bCs/>
          <w:sz w:val="20"/>
          <w:szCs w:val="20"/>
        </w:rPr>
        <w:instrText xml:space="preserve"> SEQ Table \* ARABIC </w:instrText>
      </w:r>
      <w:r w:rsidR="00BA3900" w:rsidRPr="00163000">
        <w:rPr>
          <w:b/>
          <w:bCs/>
          <w:sz w:val="20"/>
          <w:szCs w:val="20"/>
        </w:rPr>
        <w:fldChar w:fldCharType="separate"/>
      </w:r>
      <w:r w:rsidR="009627CF" w:rsidRPr="00163000">
        <w:rPr>
          <w:b/>
          <w:bCs/>
          <w:noProof/>
          <w:sz w:val="20"/>
          <w:szCs w:val="20"/>
        </w:rPr>
        <w:t>3</w:t>
      </w:r>
      <w:r w:rsidR="00BA3900" w:rsidRPr="00163000">
        <w:rPr>
          <w:sz w:val="20"/>
          <w:szCs w:val="20"/>
        </w:rPr>
        <w:fldChar w:fldCharType="end"/>
      </w:r>
      <w:r w:rsidRPr="00163000">
        <w:rPr>
          <w:b/>
          <w:bCs/>
          <w:sz w:val="20"/>
          <w:szCs w:val="20"/>
        </w:rPr>
        <w:t xml:space="preserve">: </w:t>
      </w:r>
      <w:r w:rsidRPr="00163000">
        <w:rPr>
          <w:sz w:val="20"/>
          <w:szCs w:val="20"/>
        </w:rPr>
        <w:t>Comparison between three groups regarding time to reach required level of sedation and time taken for recovery.</w:t>
      </w:r>
      <w:bookmarkEnd w:id="6"/>
      <w:r w:rsidRPr="00163000">
        <w:rPr>
          <w:sz w:val="20"/>
          <w:szCs w:val="20"/>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287"/>
        <w:gridCol w:w="1079"/>
        <w:gridCol w:w="1182"/>
        <w:gridCol w:w="1296"/>
        <w:gridCol w:w="1296"/>
        <w:gridCol w:w="963"/>
        <w:gridCol w:w="876"/>
        <w:gridCol w:w="497"/>
      </w:tblGrid>
      <w:tr w:rsidR="00FF257A" w:rsidRPr="00163000" w:rsidTr="00BE3062">
        <w:trPr>
          <w:jc w:val="center"/>
        </w:trPr>
        <w:tc>
          <w:tcPr>
            <w:tcW w:w="1775" w:type="pct"/>
            <w:gridSpan w:val="2"/>
            <w:shd w:val="clear" w:color="auto" w:fill="auto"/>
            <w:noWrap/>
            <w:vAlign w:val="center"/>
          </w:tcPr>
          <w:p w:rsidR="00FF257A" w:rsidRPr="00163000" w:rsidRDefault="00FF257A" w:rsidP="00EE5093">
            <w:pPr>
              <w:snapToGrid w:val="0"/>
              <w:jc w:val="both"/>
              <w:rPr>
                <w:b/>
                <w:bCs/>
                <w:sz w:val="20"/>
                <w:szCs w:val="20"/>
              </w:rPr>
            </w:pPr>
          </w:p>
        </w:tc>
        <w:tc>
          <w:tcPr>
            <w:tcW w:w="623"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Propofol</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68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Midazolam</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684"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Clonidine</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508" w:type="pct"/>
            <w:shd w:val="clear" w:color="auto" w:fill="auto"/>
            <w:noWrap/>
            <w:vAlign w:val="center"/>
          </w:tcPr>
          <w:p w:rsidR="00BE3062" w:rsidRPr="00163000" w:rsidRDefault="00FF257A" w:rsidP="00EE5093">
            <w:pPr>
              <w:snapToGrid w:val="0"/>
              <w:jc w:val="both"/>
              <w:rPr>
                <w:b/>
                <w:bCs/>
                <w:sz w:val="20"/>
                <w:szCs w:val="20"/>
              </w:rPr>
            </w:pPr>
            <w:r w:rsidRPr="00163000">
              <w:rPr>
                <w:b/>
                <w:bCs/>
                <w:sz w:val="20"/>
                <w:szCs w:val="20"/>
              </w:rPr>
              <w:t xml:space="preserve">Test </w:t>
            </w:r>
          </w:p>
          <w:p w:rsidR="00FF257A" w:rsidRPr="00163000" w:rsidRDefault="00FF257A" w:rsidP="00EE5093">
            <w:pPr>
              <w:snapToGrid w:val="0"/>
              <w:jc w:val="both"/>
              <w:rPr>
                <w:b/>
                <w:bCs/>
                <w:sz w:val="20"/>
                <w:szCs w:val="20"/>
              </w:rPr>
            </w:pPr>
            <w:r w:rsidRPr="00163000">
              <w:rPr>
                <w:b/>
                <w:bCs/>
                <w:sz w:val="20"/>
                <w:szCs w:val="20"/>
              </w:rPr>
              <w:t>value</w:t>
            </w:r>
          </w:p>
        </w:tc>
        <w:tc>
          <w:tcPr>
            <w:tcW w:w="462"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P-value</w:t>
            </w:r>
          </w:p>
        </w:tc>
        <w:tc>
          <w:tcPr>
            <w:tcW w:w="262"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Sig.</w:t>
            </w:r>
          </w:p>
        </w:tc>
      </w:tr>
      <w:tr w:rsidR="00FF257A" w:rsidRPr="00163000" w:rsidTr="00BE3062">
        <w:trPr>
          <w:jc w:val="center"/>
        </w:trPr>
        <w:tc>
          <w:tcPr>
            <w:tcW w:w="1206" w:type="pct"/>
            <w:vMerge w:val="restart"/>
            <w:shd w:val="clear" w:color="auto" w:fill="auto"/>
            <w:noWrap/>
            <w:vAlign w:val="center"/>
          </w:tcPr>
          <w:p w:rsidR="00BE3062" w:rsidRPr="00163000" w:rsidRDefault="00FF257A" w:rsidP="00EE5093">
            <w:pPr>
              <w:snapToGrid w:val="0"/>
              <w:jc w:val="both"/>
              <w:rPr>
                <w:sz w:val="20"/>
                <w:szCs w:val="20"/>
              </w:rPr>
            </w:pPr>
            <w:r w:rsidRPr="00163000">
              <w:rPr>
                <w:sz w:val="20"/>
                <w:szCs w:val="20"/>
              </w:rPr>
              <w:t xml:space="preserve">Time to reach required </w:t>
            </w:r>
          </w:p>
          <w:p w:rsidR="00BE3062" w:rsidRPr="00163000" w:rsidRDefault="00FF257A" w:rsidP="00EE5093">
            <w:pPr>
              <w:snapToGrid w:val="0"/>
              <w:jc w:val="both"/>
              <w:rPr>
                <w:sz w:val="20"/>
                <w:szCs w:val="20"/>
              </w:rPr>
            </w:pPr>
            <w:r w:rsidRPr="00163000">
              <w:rPr>
                <w:sz w:val="20"/>
                <w:szCs w:val="20"/>
              </w:rPr>
              <w:t xml:space="preserve">level of sedation (min). </w:t>
            </w:r>
          </w:p>
          <w:p w:rsidR="00FF257A" w:rsidRPr="00163000" w:rsidRDefault="00FF257A" w:rsidP="00EE5093">
            <w:pPr>
              <w:snapToGrid w:val="0"/>
              <w:jc w:val="both"/>
              <w:rPr>
                <w:sz w:val="20"/>
                <w:szCs w:val="20"/>
              </w:rPr>
            </w:pPr>
            <w:r w:rsidRPr="00163000">
              <w:rPr>
                <w:sz w:val="20"/>
                <w:szCs w:val="20"/>
              </w:rPr>
              <w:t>(BIS:65-80)</w:t>
            </w:r>
          </w:p>
        </w:tc>
        <w:tc>
          <w:tcPr>
            <w:tcW w:w="569"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2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4.81 ± 0.52</w:t>
            </w:r>
          </w:p>
        </w:tc>
        <w:tc>
          <w:tcPr>
            <w:tcW w:w="68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12.50 ± 1.93</w:t>
            </w:r>
          </w:p>
        </w:tc>
        <w:tc>
          <w:tcPr>
            <w:tcW w:w="68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14.20 ± 1.74</w:t>
            </w:r>
          </w:p>
        </w:tc>
        <w:tc>
          <w:tcPr>
            <w:tcW w:w="508"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214.153•</w:t>
            </w:r>
          </w:p>
        </w:tc>
        <w:tc>
          <w:tcPr>
            <w:tcW w:w="462"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62"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06" w:type="pct"/>
            <w:vMerge/>
            <w:vAlign w:val="center"/>
          </w:tcPr>
          <w:p w:rsidR="00FF257A" w:rsidRPr="00163000" w:rsidRDefault="00FF257A" w:rsidP="00EE5093">
            <w:pPr>
              <w:snapToGrid w:val="0"/>
              <w:jc w:val="both"/>
              <w:rPr>
                <w:sz w:val="20"/>
                <w:szCs w:val="20"/>
              </w:rPr>
            </w:pPr>
          </w:p>
        </w:tc>
        <w:tc>
          <w:tcPr>
            <w:tcW w:w="569"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23"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4 – 5.7</w:t>
            </w:r>
          </w:p>
        </w:tc>
        <w:tc>
          <w:tcPr>
            <w:tcW w:w="68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10 – 15</w:t>
            </w:r>
          </w:p>
        </w:tc>
        <w:tc>
          <w:tcPr>
            <w:tcW w:w="684"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12 – 17</w:t>
            </w:r>
          </w:p>
        </w:tc>
        <w:tc>
          <w:tcPr>
            <w:tcW w:w="508" w:type="pct"/>
            <w:vMerge/>
            <w:vAlign w:val="center"/>
          </w:tcPr>
          <w:p w:rsidR="00FF257A" w:rsidRPr="00163000" w:rsidRDefault="00FF257A" w:rsidP="00EE5093">
            <w:pPr>
              <w:snapToGrid w:val="0"/>
              <w:jc w:val="both"/>
              <w:rPr>
                <w:sz w:val="20"/>
                <w:szCs w:val="20"/>
              </w:rPr>
            </w:pPr>
          </w:p>
        </w:tc>
        <w:tc>
          <w:tcPr>
            <w:tcW w:w="462" w:type="pct"/>
            <w:vMerge/>
            <w:vAlign w:val="center"/>
          </w:tcPr>
          <w:p w:rsidR="00FF257A" w:rsidRPr="00163000" w:rsidRDefault="00FF257A" w:rsidP="00EE5093">
            <w:pPr>
              <w:snapToGrid w:val="0"/>
              <w:jc w:val="both"/>
              <w:rPr>
                <w:sz w:val="20"/>
                <w:szCs w:val="20"/>
              </w:rPr>
            </w:pPr>
          </w:p>
        </w:tc>
        <w:tc>
          <w:tcPr>
            <w:tcW w:w="262" w:type="pct"/>
            <w:vMerge/>
            <w:vAlign w:val="center"/>
          </w:tcPr>
          <w:p w:rsidR="00FF257A" w:rsidRPr="00163000" w:rsidRDefault="00FF257A" w:rsidP="00EE5093">
            <w:pPr>
              <w:snapToGrid w:val="0"/>
              <w:jc w:val="both"/>
              <w:rPr>
                <w:sz w:val="20"/>
                <w:szCs w:val="20"/>
              </w:rPr>
            </w:pPr>
          </w:p>
        </w:tc>
      </w:tr>
      <w:tr w:rsidR="00FF257A" w:rsidRPr="00163000" w:rsidTr="00BE3062">
        <w:trPr>
          <w:jc w:val="center"/>
        </w:trPr>
        <w:tc>
          <w:tcPr>
            <w:tcW w:w="1206" w:type="pct"/>
            <w:vMerge w:val="restart"/>
            <w:shd w:val="clear" w:color="auto" w:fill="auto"/>
            <w:noWrap/>
            <w:vAlign w:val="center"/>
          </w:tcPr>
          <w:p w:rsidR="00BE3062" w:rsidRPr="00163000" w:rsidRDefault="00FF257A" w:rsidP="00EE5093">
            <w:pPr>
              <w:snapToGrid w:val="0"/>
              <w:jc w:val="both"/>
              <w:rPr>
                <w:sz w:val="20"/>
                <w:szCs w:val="20"/>
              </w:rPr>
            </w:pPr>
            <w:r w:rsidRPr="00163000">
              <w:rPr>
                <w:sz w:val="20"/>
                <w:szCs w:val="20"/>
              </w:rPr>
              <w:t xml:space="preserve">Time taken </w:t>
            </w:r>
          </w:p>
          <w:p w:rsidR="00BE3062" w:rsidRPr="00163000" w:rsidRDefault="00FF257A" w:rsidP="00EE5093">
            <w:pPr>
              <w:snapToGrid w:val="0"/>
              <w:jc w:val="both"/>
              <w:rPr>
                <w:sz w:val="20"/>
                <w:szCs w:val="20"/>
              </w:rPr>
            </w:pPr>
            <w:r w:rsidRPr="00163000">
              <w:rPr>
                <w:sz w:val="20"/>
                <w:szCs w:val="20"/>
              </w:rPr>
              <w:t xml:space="preserve">for recovery (min) </w:t>
            </w:r>
          </w:p>
          <w:p w:rsidR="00FF257A" w:rsidRPr="00163000" w:rsidRDefault="00FF257A" w:rsidP="00EE5093">
            <w:pPr>
              <w:snapToGrid w:val="0"/>
              <w:jc w:val="both"/>
              <w:rPr>
                <w:sz w:val="20"/>
                <w:szCs w:val="20"/>
              </w:rPr>
            </w:pPr>
            <w:r w:rsidRPr="00163000">
              <w:rPr>
                <w:sz w:val="20"/>
                <w:szCs w:val="20"/>
              </w:rPr>
              <w:t>(BIS</w:t>
            </w:r>
            <w:r w:rsidRPr="00163000">
              <w:rPr>
                <w:sz w:val="20"/>
                <w:szCs w:val="20"/>
                <w:lang w:bidi="ar-EG"/>
              </w:rPr>
              <w:t>&lt;</w:t>
            </w:r>
            <w:r w:rsidRPr="00163000">
              <w:rPr>
                <w:sz w:val="20"/>
                <w:szCs w:val="20"/>
              </w:rPr>
              <w:t>90)</w:t>
            </w:r>
          </w:p>
        </w:tc>
        <w:tc>
          <w:tcPr>
            <w:tcW w:w="569"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62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2.28 ± 0.68</w:t>
            </w:r>
          </w:p>
        </w:tc>
        <w:tc>
          <w:tcPr>
            <w:tcW w:w="68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10.20 ± 1.88</w:t>
            </w:r>
          </w:p>
        </w:tc>
        <w:tc>
          <w:tcPr>
            <w:tcW w:w="684"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1.98 ± 0.76</w:t>
            </w:r>
          </w:p>
        </w:tc>
        <w:tc>
          <w:tcPr>
            <w:tcW w:w="508"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284.986•</w:t>
            </w:r>
          </w:p>
        </w:tc>
        <w:tc>
          <w:tcPr>
            <w:tcW w:w="462"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62" w:type="pct"/>
            <w:vMerge w:val="restart"/>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FF257A" w:rsidRPr="00163000" w:rsidTr="00BE3062">
        <w:trPr>
          <w:jc w:val="center"/>
        </w:trPr>
        <w:tc>
          <w:tcPr>
            <w:tcW w:w="1206" w:type="pct"/>
            <w:vMerge/>
            <w:vAlign w:val="center"/>
          </w:tcPr>
          <w:p w:rsidR="00FF257A" w:rsidRPr="00163000" w:rsidRDefault="00FF257A" w:rsidP="00EE5093">
            <w:pPr>
              <w:snapToGrid w:val="0"/>
              <w:jc w:val="both"/>
              <w:rPr>
                <w:sz w:val="20"/>
                <w:szCs w:val="20"/>
              </w:rPr>
            </w:pPr>
          </w:p>
        </w:tc>
        <w:tc>
          <w:tcPr>
            <w:tcW w:w="569" w:type="pct"/>
            <w:tcBorders>
              <w:top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623" w:type="pct"/>
            <w:tcBorders>
              <w:top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 – 3</w:t>
            </w:r>
          </w:p>
        </w:tc>
        <w:tc>
          <w:tcPr>
            <w:tcW w:w="684" w:type="pct"/>
            <w:tcBorders>
              <w:top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7 – 13</w:t>
            </w:r>
          </w:p>
        </w:tc>
        <w:tc>
          <w:tcPr>
            <w:tcW w:w="684" w:type="pct"/>
            <w:tcBorders>
              <w:top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 – 3</w:t>
            </w:r>
          </w:p>
        </w:tc>
        <w:tc>
          <w:tcPr>
            <w:tcW w:w="508" w:type="pct"/>
            <w:vMerge/>
            <w:vAlign w:val="center"/>
          </w:tcPr>
          <w:p w:rsidR="00FF257A" w:rsidRPr="00163000" w:rsidRDefault="00FF257A" w:rsidP="00EE5093">
            <w:pPr>
              <w:snapToGrid w:val="0"/>
              <w:jc w:val="both"/>
              <w:rPr>
                <w:sz w:val="20"/>
                <w:szCs w:val="20"/>
              </w:rPr>
            </w:pPr>
          </w:p>
        </w:tc>
        <w:tc>
          <w:tcPr>
            <w:tcW w:w="462" w:type="pct"/>
            <w:vMerge/>
            <w:vAlign w:val="center"/>
          </w:tcPr>
          <w:p w:rsidR="00FF257A" w:rsidRPr="00163000" w:rsidRDefault="00FF257A" w:rsidP="00EE5093">
            <w:pPr>
              <w:snapToGrid w:val="0"/>
              <w:jc w:val="both"/>
              <w:rPr>
                <w:sz w:val="20"/>
                <w:szCs w:val="20"/>
              </w:rPr>
            </w:pPr>
          </w:p>
        </w:tc>
        <w:tc>
          <w:tcPr>
            <w:tcW w:w="262" w:type="pct"/>
            <w:vMerge/>
            <w:vAlign w:val="center"/>
          </w:tcPr>
          <w:p w:rsidR="00FF257A" w:rsidRPr="00163000" w:rsidRDefault="00FF257A" w:rsidP="00EE5093">
            <w:pPr>
              <w:snapToGrid w:val="0"/>
              <w:jc w:val="both"/>
              <w:rPr>
                <w:sz w:val="20"/>
                <w:szCs w:val="20"/>
              </w:rPr>
            </w:pPr>
          </w:p>
        </w:tc>
      </w:tr>
    </w:tbl>
    <w:p w:rsidR="00BE3062" w:rsidRPr="00163000" w:rsidRDefault="00BE3062" w:rsidP="00EE5093">
      <w:pPr>
        <w:snapToGrid w:val="0"/>
        <w:jc w:val="both"/>
        <w:rPr>
          <w:b/>
          <w:bCs/>
          <w:sz w:val="20"/>
          <w:szCs w:val="20"/>
        </w:rPr>
      </w:pPr>
    </w:p>
    <w:p w:rsidR="00747457" w:rsidRPr="00163000" w:rsidRDefault="00747457" w:rsidP="00EE5093">
      <w:pPr>
        <w:snapToGrid w:val="0"/>
        <w:jc w:val="both"/>
        <w:rPr>
          <w:b/>
          <w:bCs/>
          <w:sz w:val="20"/>
          <w:szCs w:val="20"/>
        </w:rPr>
        <w:sectPr w:rsidR="00747457" w:rsidRPr="00163000" w:rsidSect="00BE3062">
          <w:type w:val="continuous"/>
          <w:pgSz w:w="12242" w:h="15842" w:code="1"/>
          <w:pgMar w:top="1440" w:right="1440" w:bottom="1440" w:left="1440" w:header="720" w:footer="720" w:gutter="0"/>
          <w:cols w:space="720"/>
          <w:docGrid w:linePitch="360"/>
        </w:sectPr>
      </w:pPr>
    </w:p>
    <w:p w:rsidR="002E5052" w:rsidRPr="00163000" w:rsidRDefault="002E5052" w:rsidP="00EE5093">
      <w:pPr>
        <w:snapToGrid w:val="0"/>
        <w:jc w:val="both"/>
        <w:rPr>
          <w:b/>
          <w:bCs/>
          <w:sz w:val="20"/>
          <w:szCs w:val="20"/>
        </w:rPr>
      </w:pPr>
      <w:r w:rsidRPr="00163000">
        <w:rPr>
          <w:b/>
          <w:bCs/>
          <w:sz w:val="20"/>
          <w:szCs w:val="20"/>
        </w:rPr>
        <w:lastRenderedPageBreak/>
        <w:t xml:space="preserve">According to time reaching required level of sedation (BIS 65-80) and time taken for recovery (BIS&lt;90): </w:t>
      </w:r>
    </w:p>
    <w:p w:rsidR="002E5052" w:rsidRPr="00163000" w:rsidRDefault="002E5052" w:rsidP="00EE5093">
      <w:pPr>
        <w:snapToGrid w:val="0"/>
        <w:ind w:firstLine="425"/>
        <w:jc w:val="both"/>
        <w:rPr>
          <w:sz w:val="20"/>
          <w:szCs w:val="20"/>
        </w:rPr>
      </w:pPr>
      <w:r w:rsidRPr="00163000">
        <w:rPr>
          <w:sz w:val="20"/>
          <w:szCs w:val="20"/>
        </w:rPr>
        <w:t xml:space="preserve">There was high statistical difference between group P and group M, C (P-value&lt; 0.01) as shown in table 12. The mean time to reach required level of sedation in group P was (4.81 ± 0.52 min) which was </w:t>
      </w:r>
      <w:r w:rsidRPr="00163000">
        <w:rPr>
          <w:sz w:val="20"/>
          <w:szCs w:val="20"/>
        </w:rPr>
        <w:lastRenderedPageBreak/>
        <w:t>about 7.7 minutes later than in group M (12.50 ± 1.93min) and about 9 minutes later than in group C (14.20 ± 1.74min). Also the mean time taken for recovery in group C was (1.98 ± 0.76 min) which was earlier than in group P (2.28 ± 0.6 min) and group M (10.20 ± 1.88min).</w:t>
      </w:r>
    </w:p>
    <w:p w:rsidR="00747457" w:rsidRPr="00163000" w:rsidRDefault="00747457" w:rsidP="00EE5093">
      <w:pPr>
        <w:snapToGrid w:val="0"/>
        <w:jc w:val="both"/>
        <w:rPr>
          <w:b/>
          <w:bCs/>
          <w:sz w:val="20"/>
          <w:szCs w:val="20"/>
        </w:rPr>
        <w:sectPr w:rsidR="00747457" w:rsidRPr="00163000" w:rsidSect="00747457">
          <w:type w:val="continuous"/>
          <w:pgSz w:w="12242" w:h="15842" w:code="1"/>
          <w:pgMar w:top="1440" w:right="1440" w:bottom="1440" w:left="1440" w:header="720" w:footer="720" w:gutter="0"/>
          <w:cols w:num="2" w:space="600"/>
          <w:docGrid w:linePitch="360"/>
        </w:sectPr>
      </w:pPr>
      <w:bookmarkStart w:id="7" w:name="_Toc530932217"/>
    </w:p>
    <w:p w:rsidR="00BE3062" w:rsidRPr="00163000" w:rsidRDefault="00BE3062" w:rsidP="00EE5093">
      <w:pPr>
        <w:snapToGrid w:val="0"/>
        <w:jc w:val="both"/>
        <w:rPr>
          <w:b/>
          <w:bCs/>
          <w:sz w:val="20"/>
          <w:szCs w:val="20"/>
        </w:rPr>
      </w:pPr>
    </w:p>
    <w:p w:rsidR="00FF257A" w:rsidRPr="00163000" w:rsidRDefault="00FF257A" w:rsidP="00EE5093">
      <w:pPr>
        <w:snapToGrid w:val="0"/>
        <w:jc w:val="center"/>
        <w:rPr>
          <w:sz w:val="20"/>
          <w:szCs w:val="20"/>
        </w:rPr>
      </w:pPr>
      <w:r w:rsidRPr="00163000">
        <w:rPr>
          <w:b/>
          <w:bCs/>
          <w:sz w:val="20"/>
          <w:szCs w:val="20"/>
        </w:rPr>
        <w:t xml:space="preserve">Table </w:t>
      </w:r>
      <w:r w:rsidR="00BA3900" w:rsidRPr="00163000">
        <w:rPr>
          <w:b/>
          <w:bCs/>
          <w:sz w:val="20"/>
          <w:szCs w:val="20"/>
        </w:rPr>
        <w:fldChar w:fldCharType="begin"/>
      </w:r>
      <w:r w:rsidRPr="00163000">
        <w:rPr>
          <w:b/>
          <w:bCs/>
          <w:sz w:val="20"/>
          <w:szCs w:val="20"/>
        </w:rPr>
        <w:instrText xml:space="preserve"> SEQ Table \* ARABIC </w:instrText>
      </w:r>
      <w:r w:rsidR="00BA3900" w:rsidRPr="00163000">
        <w:rPr>
          <w:b/>
          <w:bCs/>
          <w:sz w:val="20"/>
          <w:szCs w:val="20"/>
        </w:rPr>
        <w:fldChar w:fldCharType="separate"/>
      </w:r>
      <w:r w:rsidR="009627CF" w:rsidRPr="00163000">
        <w:rPr>
          <w:b/>
          <w:bCs/>
          <w:noProof/>
          <w:sz w:val="20"/>
          <w:szCs w:val="20"/>
        </w:rPr>
        <w:t>4</w:t>
      </w:r>
      <w:r w:rsidR="00BA3900" w:rsidRPr="00163000">
        <w:rPr>
          <w:sz w:val="20"/>
          <w:szCs w:val="20"/>
        </w:rPr>
        <w:fldChar w:fldCharType="end"/>
      </w:r>
      <w:r w:rsidRPr="00163000">
        <w:rPr>
          <w:b/>
          <w:bCs/>
          <w:sz w:val="20"/>
          <w:szCs w:val="20"/>
        </w:rPr>
        <w:t xml:space="preserve">: </w:t>
      </w:r>
      <w:r w:rsidRPr="00163000">
        <w:rPr>
          <w:sz w:val="20"/>
          <w:szCs w:val="20"/>
        </w:rPr>
        <w:t>Comparison of three groups regarding Ramsay score.</w:t>
      </w:r>
      <w:bookmarkEnd w:id="7"/>
      <w:r w:rsidRPr="00163000">
        <w:rPr>
          <w:sz w:val="20"/>
          <w:szCs w:val="20"/>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1614"/>
        <w:gridCol w:w="1227"/>
        <w:gridCol w:w="1344"/>
        <w:gridCol w:w="1420"/>
        <w:gridCol w:w="1344"/>
        <w:gridCol w:w="965"/>
        <w:gridCol w:w="997"/>
        <w:gridCol w:w="565"/>
      </w:tblGrid>
      <w:tr w:rsidR="00BE3062" w:rsidRPr="00163000" w:rsidTr="00BE3062">
        <w:trPr>
          <w:jc w:val="center"/>
        </w:trPr>
        <w:tc>
          <w:tcPr>
            <w:tcW w:w="1500" w:type="pct"/>
            <w:gridSpan w:val="2"/>
            <w:tcBorders>
              <w:bottom w:val="single" w:sz="6" w:space="0" w:color="000000"/>
            </w:tcBorders>
            <w:vAlign w:val="center"/>
          </w:tcPr>
          <w:p w:rsidR="00FF257A" w:rsidRPr="00163000" w:rsidRDefault="00FF257A" w:rsidP="00EE5093">
            <w:pPr>
              <w:snapToGrid w:val="0"/>
              <w:jc w:val="both"/>
              <w:rPr>
                <w:sz w:val="20"/>
                <w:szCs w:val="20"/>
              </w:rPr>
            </w:pPr>
          </w:p>
        </w:tc>
        <w:tc>
          <w:tcPr>
            <w:tcW w:w="709" w:type="pct"/>
            <w:tcBorders>
              <w:bottom w:val="single" w:sz="6" w:space="0" w:color="000000"/>
            </w:tcBorders>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Propofol</w:t>
            </w:r>
            <w:proofErr w:type="spellEnd"/>
            <w:r w:rsidRPr="00163000">
              <w:rPr>
                <w:b/>
                <w:bCs/>
                <w:sz w:val="20"/>
                <w:szCs w:val="20"/>
              </w:rPr>
              <w:t xml:space="preserve"> </w:t>
            </w:r>
          </w:p>
          <w:p w:rsidR="00FF257A" w:rsidRPr="00163000" w:rsidRDefault="00FF257A" w:rsidP="00EE5093">
            <w:pPr>
              <w:snapToGrid w:val="0"/>
              <w:jc w:val="both"/>
              <w:rPr>
                <w:sz w:val="20"/>
                <w:szCs w:val="20"/>
              </w:rPr>
            </w:pPr>
            <w:r w:rsidRPr="00163000">
              <w:rPr>
                <w:b/>
                <w:bCs/>
                <w:sz w:val="20"/>
                <w:szCs w:val="20"/>
              </w:rPr>
              <w:t>group</w:t>
            </w:r>
          </w:p>
        </w:tc>
        <w:tc>
          <w:tcPr>
            <w:tcW w:w="749" w:type="pct"/>
            <w:tcBorders>
              <w:bottom w:val="single" w:sz="6" w:space="0" w:color="000000"/>
            </w:tcBorders>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Midazolam</w:t>
            </w:r>
            <w:proofErr w:type="spellEnd"/>
            <w:r w:rsidRPr="00163000">
              <w:rPr>
                <w:b/>
                <w:bCs/>
                <w:sz w:val="20"/>
                <w:szCs w:val="20"/>
              </w:rPr>
              <w:t xml:space="preserve"> </w:t>
            </w:r>
          </w:p>
          <w:p w:rsidR="00FF257A" w:rsidRPr="00163000" w:rsidRDefault="00FF257A" w:rsidP="00EE5093">
            <w:pPr>
              <w:snapToGrid w:val="0"/>
              <w:jc w:val="both"/>
              <w:rPr>
                <w:sz w:val="20"/>
                <w:szCs w:val="20"/>
              </w:rPr>
            </w:pPr>
            <w:r w:rsidRPr="00163000">
              <w:rPr>
                <w:b/>
                <w:bCs/>
                <w:sz w:val="20"/>
                <w:szCs w:val="20"/>
              </w:rPr>
              <w:t>group</w:t>
            </w:r>
          </w:p>
        </w:tc>
        <w:tc>
          <w:tcPr>
            <w:tcW w:w="709" w:type="pct"/>
            <w:tcBorders>
              <w:bottom w:val="single" w:sz="6" w:space="0" w:color="000000"/>
            </w:tcBorders>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Clonidine</w:t>
            </w:r>
            <w:proofErr w:type="spellEnd"/>
            <w:r w:rsidRPr="00163000">
              <w:rPr>
                <w:b/>
                <w:bCs/>
                <w:sz w:val="20"/>
                <w:szCs w:val="20"/>
              </w:rPr>
              <w:t xml:space="preserve"> </w:t>
            </w:r>
          </w:p>
          <w:p w:rsidR="00FF257A" w:rsidRPr="00163000" w:rsidRDefault="00FF257A" w:rsidP="00EE5093">
            <w:pPr>
              <w:snapToGrid w:val="0"/>
              <w:jc w:val="both"/>
              <w:rPr>
                <w:sz w:val="20"/>
                <w:szCs w:val="20"/>
              </w:rPr>
            </w:pPr>
            <w:r w:rsidRPr="00163000">
              <w:rPr>
                <w:b/>
                <w:bCs/>
                <w:sz w:val="20"/>
                <w:szCs w:val="20"/>
              </w:rPr>
              <w:t>group</w:t>
            </w:r>
          </w:p>
        </w:tc>
        <w:tc>
          <w:tcPr>
            <w:tcW w:w="509" w:type="pct"/>
            <w:tcBorders>
              <w:bottom w:val="single" w:sz="6" w:space="0" w:color="000000"/>
            </w:tcBorders>
            <w:shd w:val="clear" w:color="auto" w:fill="auto"/>
            <w:noWrap/>
            <w:vAlign w:val="center"/>
          </w:tcPr>
          <w:p w:rsidR="00BE3062" w:rsidRPr="00163000" w:rsidRDefault="00FF257A" w:rsidP="00EE5093">
            <w:pPr>
              <w:snapToGrid w:val="0"/>
              <w:jc w:val="both"/>
              <w:rPr>
                <w:b/>
                <w:bCs/>
                <w:sz w:val="20"/>
                <w:szCs w:val="20"/>
              </w:rPr>
            </w:pPr>
            <w:r w:rsidRPr="00163000">
              <w:rPr>
                <w:b/>
                <w:bCs/>
                <w:sz w:val="20"/>
                <w:szCs w:val="20"/>
              </w:rPr>
              <w:t xml:space="preserve">Test </w:t>
            </w:r>
          </w:p>
          <w:p w:rsidR="00FF257A" w:rsidRPr="00163000" w:rsidRDefault="00FF257A" w:rsidP="00EE5093">
            <w:pPr>
              <w:snapToGrid w:val="0"/>
              <w:jc w:val="both"/>
              <w:rPr>
                <w:sz w:val="20"/>
                <w:szCs w:val="20"/>
              </w:rPr>
            </w:pPr>
            <w:r w:rsidRPr="00163000">
              <w:rPr>
                <w:b/>
                <w:bCs/>
                <w:sz w:val="20"/>
                <w:szCs w:val="20"/>
              </w:rPr>
              <w:t>value</w:t>
            </w:r>
          </w:p>
        </w:tc>
        <w:tc>
          <w:tcPr>
            <w:tcW w:w="526" w:type="pct"/>
            <w:tcBorders>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b/>
                <w:bCs/>
                <w:sz w:val="20"/>
                <w:szCs w:val="20"/>
              </w:rPr>
              <w:t>P-value</w:t>
            </w:r>
          </w:p>
        </w:tc>
        <w:tc>
          <w:tcPr>
            <w:tcW w:w="298" w:type="pct"/>
            <w:tcBorders>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b/>
                <w:bCs/>
                <w:sz w:val="20"/>
                <w:szCs w:val="20"/>
              </w:rPr>
              <w:t>Sig.</w:t>
            </w:r>
          </w:p>
        </w:tc>
      </w:tr>
      <w:tr w:rsidR="00BE3062" w:rsidRPr="00163000" w:rsidTr="00BE3062">
        <w:trPr>
          <w:jc w:val="center"/>
        </w:trPr>
        <w:tc>
          <w:tcPr>
            <w:tcW w:w="852" w:type="pct"/>
            <w:vMerge w:val="restart"/>
            <w:tcBorders>
              <w:top w:val="single" w:sz="6" w:space="0" w:color="000000"/>
              <w:bottom w:val="nil"/>
            </w:tcBorders>
            <w:vAlign w:val="center"/>
          </w:tcPr>
          <w:p w:rsidR="00FF257A" w:rsidRPr="00163000" w:rsidRDefault="00FF257A" w:rsidP="00EE5093">
            <w:pPr>
              <w:snapToGrid w:val="0"/>
              <w:jc w:val="both"/>
              <w:rPr>
                <w:sz w:val="20"/>
                <w:szCs w:val="20"/>
              </w:rPr>
            </w:pPr>
            <w:r w:rsidRPr="00163000">
              <w:rPr>
                <w:sz w:val="20"/>
                <w:szCs w:val="20"/>
              </w:rPr>
              <w:t>Ramsay score</w:t>
            </w:r>
          </w:p>
        </w:tc>
        <w:tc>
          <w:tcPr>
            <w:tcW w:w="648"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proofErr w:type="spellStart"/>
            <w:r w:rsidRPr="00163000">
              <w:rPr>
                <w:sz w:val="20"/>
                <w:szCs w:val="20"/>
              </w:rPr>
              <w:t>Mean±SD</w:t>
            </w:r>
            <w:proofErr w:type="spellEnd"/>
          </w:p>
        </w:tc>
        <w:tc>
          <w:tcPr>
            <w:tcW w:w="709"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3.90 ± 0.72</w:t>
            </w:r>
          </w:p>
        </w:tc>
        <w:tc>
          <w:tcPr>
            <w:tcW w:w="749"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2.65 ± 0.49</w:t>
            </w:r>
          </w:p>
        </w:tc>
        <w:tc>
          <w:tcPr>
            <w:tcW w:w="709"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2.25 ± 0.44</w:t>
            </w:r>
          </w:p>
        </w:tc>
        <w:tc>
          <w:tcPr>
            <w:tcW w:w="509" w:type="pct"/>
            <w:vMerge w:val="restar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46.660•</w:t>
            </w:r>
          </w:p>
        </w:tc>
        <w:tc>
          <w:tcPr>
            <w:tcW w:w="526" w:type="pct"/>
            <w:vMerge w:val="restar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0.000</w:t>
            </w:r>
          </w:p>
        </w:tc>
        <w:tc>
          <w:tcPr>
            <w:tcW w:w="298" w:type="pct"/>
            <w:vMerge w:val="restar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HS</w:t>
            </w:r>
          </w:p>
        </w:tc>
      </w:tr>
      <w:tr w:rsidR="00BE3062" w:rsidRPr="00163000" w:rsidTr="00BE3062">
        <w:trPr>
          <w:jc w:val="center"/>
        </w:trPr>
        <w:tc>
          <w:tcPr>
            <w:tcW w:w="852" w:type="pct"/>
            <w:vMerge/>
            <w:tcBorders>
              <w:top w:val="nil"/>
              <w:bottom w:val="single" w:sz="18" w:space="0" w:color="000000"/>
            </w:tcBorders>
            <w:vAlign w:val="center"/>
          </w:tcPr>
          <w:p w:rsidR="00FF257A" w:rsidRPr="00163000" w:rsidRDefault="00FF257A" w:rsidP="00EE5093">
            <w:pPr>
              <w:snapToGrid w:val="0"/>
              <w:jc w:val="both"/>
              <w:rPr>
                <w:sz w:val="20"/>
                <w:szCs w:val="20"/>
              </w:rPr>
            </w:pPr>
          </w:p>
        </w:tc>
        <w:tc>
          <w:tcPr>
            <w:tcW w:w="648"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Range</w:t>
            </w:r>
          </w:p>
        </w:tc>
        <w:tc>
          <w:tcPr>
            <w:tcW w:w="709"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3 – 5</w:t>
            </w:r>
          </w:p>
        </w:tc>
        <w:tc>
          <w:tcPr>
            <w:tcW w:w="749"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 – 3</w:t>
            </w:r>
          </w:p>
        </w:tc>
        <w:tc>
          <w:tcPr>
            <w:tcW w:w="709"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 – 3</w:t>
            </w:r>
          </w:p>
        </w:tc>
        <w:tc>
          <w:tcPr>
            <w:tcW w:w="509" w:type="pct"/>
            <w:vMerge/>
            <w:tcBorders>
              <w:top w:val="nil"/>
              <w:bottom w:val="single" w:sz="18" w:space="0" w:color="000000"/>
            </w:tcBorders>
            <w:vAlign w:val="center"/>
          </w:tcPr>
          <w:p w:rsidR="00FF257A" w:rsidRPr="00163000" w:rsidRDefault="00FF257A" w:rsidP="00EE5093">
            <w:pPr>
              <w:snapToGrid w:val="0"/>
              <w:jc w:val="both"/>
              <w:rPr>
                <w:sz w:val="20"/>
                <w:szCs w:val="20"/>
              </w:rPr>
            </w:pPr>
          </w:p>
        </w:tc>
        <w:tc>
          <w:tcPr>
            <w:tcW w:w="526" w:type="pct"/>
            <w:vMerge/>
            <w:tcBorders>
              <w:top w:val="nil"/>
              <w:bottom w:val="single" w:sz="18" w:space="0" w:color="000000"/>
            </w:tcBorders>
            <w:vAlign w:val="center"/>
          </w:tcPr>
          <w:p w:rsidR="00FF257A" w:rsidRPr="00163000" w:rsidRDefault="00FF257A" w:rsidP="00EE5093">
            <w:pPr>
              <w:snapToGrid w:val="0"/>
              <w:jc w:val="both"/>
              <w:rPr>
                <w:sz w:val="20"/>
                <w:szCs w:val="20"/>
              </w:rPr>
            </w:pPr>
          </w:p>
        </w:tc>
        <w:tc>
          <w:tcPr>
            <w:tcW w:w="298" w:type="pct"/>
            <w:vMerge/>
            <w:tcBorders>
              <w:top w:val="nil"/>
              <w:bottom w:val="single" w:sz="18" w:space="0" w:color="000000"/>
            </w:tcBorders>
            <w:vAlign w:val="center"/>
          </w:tcPr>
          <w:p w:rsidR="00FF257A" w:rsidRPr="00163000" w:rsidRDefault="00FF257A" w:rsidP="00EE5093">
            <w:pPr>
              <w:snapToGrid w:val="0"/>
              <w:jc w:val="both"/>
              <w:rPr>
                <w:sz w:val="20"/>
                <w:szCs w:val="20"/>
              </w:rPr>
            </w:pPr>
          </w:p>
        </w:tc>
      </w:tr>
    </w:tbl>
    <w:p w:rsidR="00747457" w:rsidRPr="00163000" w:rsidRDefault="00747457" w:rsidP="00EE5093">
      <w:pPr>
        <w:snapToGrid w:val="0"/>
        <w:ind w:firstLine="425"/>
        <w:jc w:val="both"/>
        <w:rPr>
          <w:b/>
          <w:bCs/>
          <w:sz w:val="20"/>
          <w:szCs w:val="20"/>
          <w:lang w:eastAsia="zh-CN"/>
        </w:rPr>
      </w:pPr>
    </w:p>
    <w:p w:rsidR="002E5052" w:rsidRPr="00163000" w:rsidRDefault="002E5052" w:rsidP="00EE5093">
      <w:pPr>
        <w:snapToGrid w:val="0"/>
        <w:ind w:firstLine="425"/>
        <w:jc w:val="both"/>
        <w:rPr>
          <w:sz w:val="20"/>
          <w:szCs w:val="20"/>
        </w:rPr>
      </w:pPr>
      <w:r w:rsidRPr="00163000">
        <w:rPr>
          <w:b/>
          <w:bCs/>
          <w:sz w:val="20"/>
          <w:szCs w:val="20"/>
        </w:rPr>
        <w:t xml:space="preserve">According to Ramsay score: </w:t>
      </w:r>
      <w:r w:rsidRPr="00163000">
        <w:rPr>
          <w:sz w:val="20"/>
          <w:szCs w:val="20"/>
        </w:rPr>
        <w:t>There was high statistical difference between group P and group M</w:t>
      </w:r>
      <w:r w:rsidR="00747457" w:rsidRPr="00163000">
        <w:rPr>
          <w:sz w:val="20"/>
          <w:szCs w:val="20"/>
        </w:rPr>
        <w:t>, C</w:t>
      </w:r>
      <w:r w:rsidRPr="00163000">
        <w:rPr>
          <w:sz w:val="20"/>
          <w:szCs w:val="20"/>
        </w:rPr>
        <w:t xml:space="preserve"> (P-value&lt; 0.01) as shown in table 13, as Ramsay score of group P was ranging from 3-5 in comparison to group M and C which was ranging from 2-3. </w:t>
      </w:r>
    </w:p>
    <w:p w:rsidR="00BE3062" w:rsidRPr="00163000" w:rsidRDefault="00BE3062" w:rsidP="00EE5093">
      <w:pPr>
        <w:snapToGrid w:val="0"/>
        <w:jc w:val="both"/>
        <w:rPr>
          <w:b/>
          <w:bCs/>
          <w:sz w:val="20"/>
          <w:szCs w:val="20"/>
        </w:rPr>
      </w:pPr>
      <w:bookmarkStart w:id="8" w:name="_Toc530932218"/>
    </w:p>
    <w:p w:rsidR="00FF257A" w:rsidRPr="00163000" w:rsidRDefault="00FF257A" w:rsidP="00EE5093">
      <w:pPr>
        <w:snapToGrid w:val="0"/>
        <w:jc w:val="center"/>
        <w:rPr>
          <w:sz w:val="20"/>
          <w:szCs w:val="20"/>
          <w:lang w:bidi="ar-EG"/>
        </w:rPr>
      </w:pPr>
      <w:r w:rsidRPr="00163000">
        <w:rPr>
          <w:b/>
          <w:bCs/>
          <w:sz w:val="20"/>
          <w:szCs w:val="20"/>
        </w:rPr>
        <w:t xml:space="preserve">Table </w:t>
      </w:r>
      <w:r w:rsidR="00BA3900" w:rsidRPr="00163000">
        <w:rPr>
          <w:b/>
          <w:bCs/>
          <w:sz w:val="20"/>
          <w:szCs w:val="20"/>
        </w:rPr>
        <w:fldChar w:fldCharType="begin"/>
      </w:r>
      <w:r w:rsidRPr="00163000">
        <w:rPr>
          <w:b/>
          <w:bCs/>
          <w:sz w:val="20"/>
          <w:szCs w:val="20"/>
        </w:rPr>
        <w:instrText xml:space="preserve"> SEQ Table \* ARABIC </w:instrText>
      </w:r>
      <w:r w:rsidR="00BA3900" w:rsidRPr="00163000">
        <w:rPr>
          <w:b/>
          <w:bCs/>
          <w:sz w:val="20"/>
          <w:szCs w:val="20"/>
        </w:rPr>
        <w:fldChar w:fldCharType="separate"/>
      </w:r>
      <w:r w:rsidR="009627CF" w:rsidRPr="00163000">
        <w:rPr>
          <w:b/>
          <w:bCs/>
          <w:noProof/>
          <w:sz w:val="20"/>
          <w:szCs w:val="20"/>
        </w:rPr>
        <w:t>5</w:t>
      </w:r>
      <w:r w:rsidR="00BA3900" w:rsidRPr="00163000">
        <w:rPr>
          <w:sz w:val="20"/>
          <w:szCs w:val="20"/>
        </w:rPr>
        <w:fldChar w:fldCharType="end"/>
      </w:r>
      <w:r w:rsidRPr="00163000">
        <w:rPr>
          <w:b/>
          <w:bCs/>
          <w:sz w:val="20"/>
          <w:szCs w:val="20"/>
        </w:rPr>
        <w:t xml:space="preserve">: </w:t>
      </w:r>
      <w:r w:rsidRPr="00163000">
        <w:rPr>
          <w:sz w:val="20"/>
          <w:szCs w:val="20"/>
        </w:rPr>
        <w:t>Comparison of three groups as regard side effects.</w:t>
      </w:r>
      <w:bookmarkEnd w:id="8"/>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2016"/>
        <w:gridCol w:w="575"/>
        <w:gridCol w:w="1503"/>
        <w:gridCol w:w="1503"/>
        <w:gridCol w:w="1503"/>
        <w:gridCol w:w="769"/>
        <w:gridCol w:w="1025"/>
        <w:gridCol w:w="582"/>
      </w:tblGrid>
      <w:tr w:rsidR="00FF257A" w:rsidRPr="00163000" w:rsidTr="00BE3062">
        <w:trPr>
          <w:jc w:val="center"/>
        </w:trPr>
        <w:tc>
          <w:tcPr>
            <w:tcW w:w="1366" w:type="pct"/>
            <w:gridSpan w:val="2"/>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Side effects</w:t>
            </w:r>
          </w:p>
        </w:tc>
        <w:tc>
          <w:tcPr>
            <w:tcW w:w="793"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Propofol</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793"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Midazolam</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793" w:type="pct"/>
            <w:shd w:val="clear" w:color="auto" w:fill="auto"/>
            <w:noWrap/>
            <w:vAlign w:val="center"/>
          </w:tcPr>
          <w:p w:rsidR="00BE3062" w:rsidRPr="00163000" w:rsidRDefault="00FF257A" w:rsidP="00EE5093">
            <w:pPr>
              <w:snapToGrid w:val="0"/>
              <w:jc w:val="both"/>
              <w:rPr>
                <w:b/>
                <w:bCs/>
                <w:sz w:val="20"/>
                <w:szCs w:val="20"/>
              </w:rPr>
            </w:pPr>
            <w:proofErr w:type="spellStart"/>
            <w:r w:rsidRPr="00163000">
              <w:rPr>
                <w:b/>
                <w:bCs/>
                <w:sz w:val="20"/>
                <w:szCs w:val="20"/>
              </w:rPr>
              <w:t>Clonidine</w:t>
            </w:r>
            <w:proofErr w:type="spellEnd"/>
            <w:r w:rsidRPr="00163000">
              <w:rPr>
                <w:b/>
                <w:bCs/>
                <w:sz w:val="20"/>
                <w:szCs w:val="20"/>
              </w:rPr>
              <w:t xml:space="preserve"> </w:t>
            </w:r>
          </w:p>
          <w:p w:rsidR="00FF257A" w:rsidRPr="00163000" w:rsidRDefault="00FF257A" w:rsidP="00EE5093">
            <w:pPr>
              <w:snapToGrid w:val="0"/>
              <w:jc w:val="both"/>
              <w:rPr>
                <w:b/>
                <w:bCs/>
                <w:sz w:val="20"/>
                <w:szCs w:val="20"/>
              </w:rPr>
            </w:pPr>
            <w:r w:rsidRPr="00163000">
              <w:rPr>
                <w:b/>
                <w:bCs/>
                <w:sz w:val="20"/>
                <w:szCs w:val="20"/>
              </w:rPr>
              <w:t>group</w:t>
            </w:r>
          </w:p>
        </w:tc>
        <w:tc>
          <w:tcPr>
            <w:tcW w:w="406" w:type="pct"/>
            <w:shd w:val="clear" w:color="auto" w:fill="auto"/>
            <w:noWrap/>
            <w:vAlign w:val="center"/>
          </w:tcPr>
          <w:p w:rsidR="00BE3062" w:rsidRPr="00163000" w:rsidRDefault="00FF257A" w:rsidP="00EE5093">
            <w:pPr>
              <w:snapToGrid w:val="0"/>
              <w:jc w:val="both"/>
              <w:rPr>
                <w:b/>
                <w:bCs/>
                <w:sz w:val="20"/>
                <w:szCs w:val="20"/>
              </w:rPr>
            </w:pPr>
            <w:r w:rsidRPr="00163000">
              <w:rPr>
                <w:b/>
                <w:bCs/>
                <w:sz w:val="20"/>
                <w:szCs w:val="20"/>
              </w:rPr>
              <w:t xml:space="preserve">Test </w:t>
            </w:r>
          </w:p>
          <w:p w:rsidR="00FF257A" w:rsidRPr="00163000" w:rsidRDefault="00FF257A" w:rsidP="00EE5093">
            <w:pPr>
              <w:snapToGrid w:val="0"/>
              <w:jc w:val="both"/>
              <w:rPr>
                <w:b/>
                <w:bCs/>
                <w:sz w:val="20"/>
                <w:szCs w:val="20"/>
              </w:rPr>
            </w:pPr>
            <w:r w:rsidRPr="00163000">
              <w:rPr>
                <w:b/>
                <w:bCs/>
                <w:sz w:val="20"/>
                <w:szCs w:val="20"/>
              </w:rPr>
              <w:t>value</w:t>
            </w:r>
          </w:p>
        </w:tc>
        <w:tc>
          <w:tcPr>
            <w:tcW w:w="541"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P-value</w:t>
            </w:r>
          </w:p>
        </w:tc>
        <w:tc>
          <w:tcPr>
            <w:tcW w:w="307" w:type="pct"/>
            <w:shd w:val="clear" w:color="auto" w:fill="auto"/>
            <w:noWrap/>
            <w:vAlign w:val="center"/>
          </w:tcPr>
          <w:p w:rsidR="00FF257A" w:rsidRPr="00163000" w:rsidRDefault="00FF257A" w:rsidP="00EE5093">
            <w:pPr>
              <w:snapToGrid w:val="0"/>
              <w:jc w:val="both"/>
              <w:rPr>
                <w:b/>
                <w:bCs/>
                <w:sz w:val="20"/>
                <w:szCs w:val="20"/>
              </w:rPr>
            </w:pPr>
            <w:r w:rsidRPr="00163000">
              <w:rPr>
                <w:b/>
                <w:bCs/>
                <w:sz w:val="20"/>
                <w:szCs w:val="20"/>
              </w:rPr>
              <w:t>Sig.</w:t>
            </w:r>
          </w:p>
        </w:tc>
      </w:tr>
      <w:tr w:rsidR="00BE3062" w:rsidRPr="00163000" w:rsidTr="00BE3062">
        <w:trPr>
          <w:jc w:val="center"/>
        </w:trPr>
        <w:tc>
          <w:tcPr>
            <w:tcW w:w="1063" w:type="pct"/>
            <w:shd w:val="clear" w:color="auto" w:fill="auto"/>
            <w:vAlign w:val="center"/>
          </w:tcPr>
          <w:p w:rsidR="00FF257A" w:rsidRPr="00163000" w:rsidRDefault="00FF257A" w:rsidP="00EE5093">
            <w:pPr>
              <w:snapToGrid w:val="0"/>
              <w:jc w:val="both"/>
              <w:rPr>
                <w:sz w:val="20"/>
                <w:szCs w:val="20"/>
              </w:rPr>
            </w:pPr>
            <w:r w:rsidRPr="00163000">
              <w:rPr>
                <w:sz w:val="20"/>
                <w:szCs w:val="20"/>
              </w:rPr>
              <w:t>Nausea-vomiting</w:t>
            </w:r>
          </w:p>
        </w:tc>
        <w:tc>
          <w:tcPr>
            <w:tcW w:w="303" w:type="pct"/>
            <w:tcBorders>
              <w:top w:val="single" w:sz="6" w:space="0" w:color="000000"/>
              <w:bottom w:val="single" w:sz="6"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no</w:t>
            </w:r>
          </w:p>
        </w:tc>
        <w:tc>
          <w:tcPr>
            <w:tcW w:w="793" w:type="pct"/>
            <w:tcBorders>
              <w:top w:val="single" w:sz="6" w:space="0" w:color="000000"/>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793" w:type="pct"/>
            <w:tcBorders>
              <w:top w:val="single" w:sz="6" w:space="0" w:color="000000"/>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793" w:type="pct"/>
            <w:tcBorders>
              <w:top w:val="single" w:sz="6" w:space="0" w:color="000000"/>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406" w:type="pct"/>
            <w:shd w:val="clear" w:color="auto" w:fill="auto"/>
            <w:vAlign w:val="center"/>
          </w:tcPr>
          <w:p w:rsidR="00FF257A" w:rsidRPr="00163000" w:rsidRDefault="00FF257A" w:rsidP="00EE5093">
            <w:pPr>
              <w:snapToGrid w:val="0"/>
              <w:jc w:val="both"/>
              <w:rPr>
                <w:sz w:val="20"/>
                <w:szCs w:val="20"/>
              </w:rPr>
            </w:pPr>
            <w:r w:rsidRPr="00163000">
              <w:rPr>
                <w:sz w:val="20"/>
                <w:szCs w:val="20"/>
              </w:rPr>
              <w:t>NA</w:t>
            </w:r>
          </w:p>
        </w:tc>
        <w:tc>
          <w:tcPr>
            <w:tcW w:w="541" w:type="pct"/>
            <w:shd w:val="clear" w:color="auto" w:fill="auto"/>
            <w:vAlign w:val="center"/>
          </w:tcPr>
          <w:p w:rsidR="00FF257A" w:rsidRPr="00163000" w:rsidRDefault="00FF257A" w:rsidP="00EE5093">
            <w:pPr>
              <w:snapToGrid w:val="0"/>
              <w:jc w:val="both"/>
              <w:rPr>
                <w:sz w:val="20"/>
                <w:szCs w:val="20"/>
              </w:rPr>
            </w:pPr>
            <w:r w:rsidRPr="00163000">
              <w:rPr>
                <w:sz w:val="20"/>
                <w:szCs w:val="20"/>
              </w:rPr>
              <w:t>NA</w:t>
            </w:r>
          </w:p>
        </w:tc>
        <w:tc>
          <w:tcPr>
            <w:tcW w:w="307" w:type="pct"/>
            <w:shd w:val="clear" w:color="auto" w:fill="auto"/>
            <w:vAlign w:val="center"/>
          </w:tcPr>
          <w:p w:rsidR="00FF257A" w:rsidRPr="00163000" w:rsidRDefault="00FF257A" w:rsidP="00EE5093">
            <w:pPr>
              <w:snapToGrid w:val="0"/>
              <w:jc w:val="both"/>
              <w:rPr>
                <w:sz w:val="20"/>
                <w:szCs w:val="20"/>
              </w:rPr>
            </w:pPr>
            <w:r w:rsidRPr="00163000">
              <w:rPr>
                <w:sz w:val="20"/>
                <w:szCs w:val="20"/>
              </w:rPr>
              <w:t>NS</w:t>
            </w:r>
          </w:p>
        </w:tc>
      </w:tr>
      <w:tr w:rsidR="00BE3062" w:rsidRPr="00163000" w:rsidTr="00BE3062">
        <w:trPr>
          <w:jc w:val="center"/>
        </w:trPr>
        <w:tc>
          <w:tcPr>
            <w:tcW w:w="1063" w:type="pct"/>
            <w:tcBorders>
              <w:bottom w:val="single" w:sz="6"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Airway affection</w:t>
            </w:r>
          </w:p>
        </w:tc>
        <w:tc>
          <w:tcPr>
            <w:tcW w:w="303" w:type="pct"/>
            <w:tcBorders>
              <w:top w:val="single" w:sz="6" w:space="0" w:color="000000"/>
              <w:bottom w:val="single" w:sz="6"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no</w:t>
            </w:r>
          </w:p>
        </w:tc>
        <w:tc>
          <w:tcPr>
            <w:tcW w:w="793" w:type="pct"/>
            <w:tcBorders>
              <w:top w:val="single" w:sz="6" w:space="0" w:color="000000"/>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793" w:type="pct"/>
            <w:tcBorders>
              <w:top w:val="single" w:sz="6" w:space="0" w:color="000000"/>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793" w:type="pct"/>
            <w:tcBorders>
              <w:top w:val="single" w:sz="6" w:space="0" w:color="000000"/>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406" w:type="pct"/>
            <w:tcBorders>
              <w:bottom w:val="single" w:sz="6"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NA</w:t>
            </w:r>
          </w:p>
        </w:tc>
        <w:tc>
          <w:tcPr>
            <w:tcW w:w="541" w:type="pct"/>
            <w:tcBorders>
              <w:bottom w:val="single" w:sz="6"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NA</w:t>
            </w:r>
          </w:p>
        </w:tc>
        <w:tc>
          <w:tcPr>
            <w:tcW w:w="307" w:type="pct"/>
            <w:tcBorders>
              <w:bottom w:val="single" w:sz="6"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NS</w:t>
            </w:r>
          </w:p>
        </w:tc>
      </w:tr>
      <w:tr w:rsidR="00BE3062" w:rsidRPr="00163000" w:rsidTr="00BE3062">
        <w:trPr>
          <w:jc w:val="center"/>
        </w:trPr>
        <w:tc>
          <w:tcPr>
            <w:tcW w:w="1063"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Restlessness</w:t>
            </w:r>
          </w:p>
        </w:tc>
        <w:tc>
          <w:tcPr>
            <w:tcW w:w="303" w:type="pc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No</w:t>
            </w:r>
          </w:p>
        </w:tc>
        <w:tc>
          <w:tcPr>
            <w:tcW w:w="79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18 (90%)</w:t>
            </w:r>
          </w:p>
        </w:tc>
        <w:tc>
          <w:tcPr>
            <w:tcW w:w="79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79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406"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4.138</w:t>
            </w:r>
          </w:p>
        </w:tc>
        <w:tc>
          <w:tcPr>
            <w:tcW w:w="541"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0.126</w:t>
            </w:r>
          </w:p>
        </w:tc>
        <w:tc>
          <w:tcPr>
            <w:tcW w:w="307"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NS</w:t>
            </w:r>
          </w:p>
        </w:tc>
      </w:tr>
      <w:tr w:rsidR="00BE3062" w:rsidRPr="00163000" w:rsidTr="00BE3062">
        <w:trPr>
          <w:jc w:val="center"/>
        </w:trPr>
        <w:tc>
          <w:tcPr>
            <w:tcW w:w="1063" w:type="pct"/>
            <w:vMerge/>
            <w:tcBorders>
              <w:top w:val="nil"/>
              <w:bottom w:val="single" w:sz="6" w:space="0" w:color="000000"/>
            </w:tcBorders>
            <w:shd w:val="clear" w:color="auto" w:fill="auto"/>
            <w:vAlign w:val="center"/>
          </w:tcPr>
          <w:p w:rsidR="00FF257A" w:rsidRPr="00163000" w:rsidRDefault="00FF257A" w:rsidP="00EE5093">
            <w:pPr>
              <w:snapToGrid w:val="0"/>
              <w:jc w:val="both"/>
              <w:rPr>
                <w:sz w:val="20"/>
                <w:szCs w:val="20"/>
              </w:rPr>
            </w:pPr>
          </w:p>
        </w:tc>
        <w:tc>
          <w:tcPr>
            <w:tcW w:w="303" w:type="pct"/>
            <w:tcBorders>
              <w:top w:val="nil"/>
              <w:bottom w:val="single" w:sz="6"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Yes</w:t>
            </w:r>
          </w:p>
        </w:tc>
        <w:tc>
          <w:tcPr>
            <w:tcW w:w="793"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 (10%)</w:t>
            </w:r>
          </w:p>
        </w:tc>
        <w:tc>
          <w:tcPr>
            <w:tcW w:w="793"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0 (0%)</w:t>
            </w:r>
          </w:p>
        </w:tc>
        <w:tc>
          <w:tcPr>
            <w:tcW w:w="793" w:type="pct"/>
            <w:tcBorders>
              <w:top w:val="nil"/>
              <w:bottom w:val="single" w:sz="6"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0 (0%)</w:t>
            </w:r>
          </w:p>
        </w:tc>
        <w:tc>
          <w:tcPr>
            <w:tcW w:w="406" w:type="pct"/>
            <w:vMerge/>
            <w:tcBorders>
              <w:top w:val="nil"/>
              <w:bottom w:val="single" w:sz="6" w:space="0" w:color="000000"/>
            </w:tcBorders>
            <w:shd w:val="clear" w:color="auto" w:fill="auto"/>
            <w:vAlign w:val="center"/>
          </w:tcPr>
          <w:p w:rsidR="00FF257A" w:rsidRPr="00163000" w:rsidRDefault="00FF257A" w:rsidP="00EE5093">
            <w:pPr>
              <w:snapToGrid w:val="0"/>
              <w:jc w:val="both"/>
              <w:rPr>
                <w:sz w:val="20"/>
                <w:szCs w:val="20"/>
              </w:rPr>
            </w:pPr>
          </w:p>
        </w:tc>
        <w:tc>
          <w:tcPr>
            <w:tcW w:w="541" w:type="pct"/>
            <w:vMerge/>
            <w:tcBorders>
              <w:top w:val="nil"/>
              <w:bottom w:val="single" w:sz="6" w:space="0" w:color="000000"/>
            </w:tcBorders>
            <w:shd w:val="clear" w:color="auto" w:fill="auto"/>
            <w:vAlign w:val="center"/>
          </w:tcPr>
          <w:p w:rsidR="00FF257A" w:rsidRPr="00163000" w:rsidRDefault="00FF257A" w:rsidP="00EE5093">
            <w:pPr>
              <w:snapToGrid w:val="0"/>
              <w:jc w:val="both"/>
              <w:rPr>
                <w:sz w:val="20"/>
                <w:szCs w:val="20"/>
              </w:rPr>
            </w:pPr>
          </w:p>
        </w:tc>
        <w:tc>
          <w:tcPr>
            <w:tcW w:w="307" w:type="pct"/>
            <w:vMerge/>
            <w:tcBorders>
              <w:top w:val="nil"/>
              <w:bottom w:val="single" w:sz="6" w:space="0" w:color="000000"/>
            </w:tcBorders>
            <w:shd w:val="clear" w:color="auto" w:fill="auto"/>
            <w:vAlign w:val="center"/>
          </w:tcPr>
          <w:p w:rsidR="00FF257A" w:rsidRPr="00163000" w:rsidRDefault="00FF257A" w:rsidP="00EE5093">
            <w:pPr>
              <w:snapToGrid w:val="0"/>
              <w:jc w:val="both"/>
              <w:rPr>
                <w:sz w:val="20"/>
                <w:szCs w:val="20"/>
              </w:rPr>
            </w:pPr>
          </w:p>
        </w:tc>
      </w:tr>
      <w:tr w:rsidR="00BE3062" w:rsidRPr="00163000" w:rsidTr="00BE3062">
        <w:trPr>
          <w:jc w:val="center"/>
        </w:trPr>
        <w:tc>
          <w:tcPr>
            <w:tcW w:w="1063"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Pain in arm</w:t>
            </w:r>
          </w:p>
        </w:tc>
        <w:tc>
          <w:tcPr>
            <w:tcW w:w="303" w:type="pc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No</w:t>
            </w:r>
          </w:p>
        </w:tc>
        <w:tc>
          <w:tcPr>
            <w:tcW w:w="79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17 (85%)</w:t>
            </w:r>
          </w:p>
        </w:tc>
        <w:tc>
          <w:tcPr>
            <w:tcW w:w="79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793" w:type="pct"/>
            <w:tcBorders>
              <w:top w:val="single" w:sz="6" w:space="0" w:color="000000"/>
              <w:bottom w:val="nil"/>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20 (100.0%)</w:t>
            </w:r>
          </w:p>
        </w:tc>
        <w:tc>
          <w:tcPr>
            <w:tcW w:w="406"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6.316</w:t>
            </w:r>
          </w:p>
        </w:tc>
        <w:tc>
          <w:tcPr>
            <w:tcW w:w="541"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0.043</w:t>
            </w:r>
          </w:p>
        </w:tc>
        <w:tc>
          <w:tcPr>
            <w:tcW w:w="307" w:type="pct"/>
            <w:vMerge w:val="restart"/>
            <w:tcBorders>
              <w:top w:val="single" w:sz="6" w:space="0" w:color="000000"/>
              <w:bottom w:val="nil"/>
            </w:tcBorders>
            <w:shd w:val="clear" w:color="auto" w:fill="auto"/>
            <w:vAlign w:val="center"/>
          </w:tcPr>
          <w:p w:rsidR="00FF257A" w:rsidRPr="00163000" w:rsidRDefault="00FF257A" w:rsidP="00EE5093">
            <w:pPr>
              <w:snapToGrid w:val="0"/>
              <w:jc w:val="both"/>
              <w:rPr>
                <w:sz w:val="20"/>
                <w:szCs w:val="20"/>
              </w:rPr>
            </w:pPr>
            <w:r w:rsidRPr="00163000">
              <w:rPr>
                <w:sz w:val="20"/>
                <w:szCs w:val="20"/>
              </w:rPr>
              <w:t>S</w:t>
            </w:r>
          </w:p>
        </w:tc>
      </w:tr>
      <w:tr w:rsidR="00BE3062" w:rsidRPr="00163000" w:rsidTr="00BE3062">
        <w:trPr>
          <w:jc w:val="center"/>
        </w:trPr>
        <w:tc>
          <w:tcPr>
            <w:tcW w:w="1063" w:type="pct"/>
            <w:vMerge/>
            <w:tcBorders>
              <w:top w:val="nil"/>
              <w:bottom w:val="single" w:sz="18" w:space="0" w:color="000000"/>
            </w:tcBorders>
            <w:shd w:val="clear" w:color="auto" w:fill="auto"/>
            <w:vAlign w:val="center"/>
          </w:tcPr>
          <w:p w:rsidR="00FF257A" w:rsidRPr="00163000" w:rsidRDefault="00FF257A" w:rsidP="00EE5093">
            <w:pPr>
              <w:snapToGrid w:val="0"/>
              <w:jc w:val="both"/>
              <w:rPr>
                <w:sz w:val="20"/>
                <w:szCs w:val="20"/>
              </w:rPr>
            </w:pPr>
          </w:p>
        </w:tc>
        <w:tc>
          <w:tcPr>
            <w:tcW w:w="303" w:type="pct"/>
            <w:tcBorders>
              <w:top w:val="nil"/>
              <w:bottom w:val="single" w:sz="18" w:space="0" w:color="000000"/>
            </w:tcBorders>
            <w:shd w:val="clear" w:color="auto" w:fill="auto"/>
            <w:vAlign w:val="center"/>
          </w:tcPr>
          <w:p w:rsidR="00FF257A" w:rsidRPr="00163000" w:rsidRDefault="00FF257A" w:rsidP="00EE5093">
            <w:pPr>
              <w:snapToGrid w:val="0"/>
              <w:jc w:val="both"/>
              <w:rPr>
                <w:sz w:val="20"/>
                <w:szCs w:val="20"/>
              </w:rPr>
            </w:pPr>
            <w:r w:rsidRPr="00163000">
              <w:rPr>
                <w:sz w:val="20"/>
                <w:szCs w:val="20"/>
              </w:rPr>
              <w:t>Yes</w:t>
            </w:r>
          </w:p>
        </w:tc>
        <w:tc>
          <w:tcPr>
            <w:tcW w:w="793"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3 (15%)</w:t>
            </w:r>
          </w:p>
        </w:tc>
        <w:tc>
          <w:tcPr>
            <w:tcW w:w="793"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0 (0%)</w:t>
            </w:r>
          </w:p>
        </w:tc>
        <w:tc>
          <w:tcPr>
            <w:tcW w:w="793" w:type="pct"/>
            <w:tcBorders>
              <w:top w:val="nil"/>
              <w:bottom w:val="single" w:sz="18" w:space="0" w:color="000000"/>
            </w:tcBorders>
            <w:shd w:val="clear" w:color="auto" w:fill="auto"/>
            <w:noWrap/>
            <w:vAlign w:val="center"/>
          </w:tcPr>
          <w:p w:rsidR="00FF257A" w:rsidRPr="00163000" w:rsidRDefault="00FF257A" w:rsidP="00EE5093">
            <w:pPr>
              <w:snapToGrid w:val="0"/>
              <w:jc w:val="both"/>
              <w:rPr>
                <w:sz w:val="20"/>
                <w:szCs w:val="20"/>
              </w:rPr>
            </w:pPr>
            <w:r w:rsidRPr="00163000">
              <w:rPr>
                <w:sz w:val="20"/>
                <w:szCs w:val="20"/>
              </w:rPr>
              <w:t>0 (0%)</w:t>
            </w:r>
          </w:p>
        </w:tc>
        <w:tc>
          <w:tcPr>
            <w:tcW w:w="406" w:type="pct"/>
            <w:vMerge/>
            <w:tcBorders>
              <w:top w:val="nil"/>
              <w:bottom w:val="single" w:sz="18" w:space="0" w:color="000000"/>
            </w:tcBorders>
            <w:shd w:val="clear" w:color="auto" w:fill="auto"/>
            <w:vAlign w:val="center"/>
          </w:tcPr>
          <w:p w:rsidR="00FF257A" w:rsidRPr="00163000" w:rsidRDefault="00FF257A" w:rsidP="00EE5093">
            <w:pPr>
              <w:snapToGrid w:val="0"/>
              <w:jc w:val="both"/>
              <w:rPr>
                <w:sz w:val="20"/>
                <w:szCs w:val="20"/>
              </w:rPr>
            </w:pPr>
          </w:p>
        </w:tc>
        <w:tc>
          <w:tcPr>
            <w:tcW w:w="541" w:type="pct"/>
            <w:vMerge/>
            <w:tcBorders>
              <w:top w:val="nil"/>
              <w:bottom w:val="single" w:sz="18" w:space="0" w:color="000000"/>
            </w:tcBorders>
            <w:shd w:val="clear" w:color="auto" w:fill="auto"/>
            <w:vAlign w:val="center"/>
          </w:tcPr>
          <w:p w:rsidR="00FF257A" w:rsidRPr="00163000" w:rsidRDefault="00FF257A" w:rsidP="00EE5093">
            <w:pPr>
              <w:snapToGrid w:val="0"/>
              <w:jc w:val="both"/>
              <w:rPr>
                <w:sz w:val="20"/>
                <w:szCs w:val="20"/>
              </w:rPr>
            </w:pPr>
          </w:p>
        </w:tc>
        <w:tc>
          <w:tcPr>
            <w:tcW w:w="307" w:type="pct"/>
            <w:vMerge/>
            <w:tcBorders>
              <w:top w:val="nil"/>
              <w:bottom w:val="single" w:sz="18" w:space="0" w:color="000000"/>
            </w:tcBorders>
            <w:shd w:val="clear" w:color="auto" w:fill="auto"/>
            <w:vAlign w:val="center"/>
          </w:tcPr>
          <w:p w:rsidR="00FF257A" w:rsidRPr="00163000" w:rsidRDefault="00FF257A" w:rsidP="00EE5093">
            <w:pPr>
              <w:snapToGrid w:val="0"/>
              <w:jc w:val="both"/>
              <w:rPr>
                <w:sz w:val="20"/>
                <w:szCs w:val="20"/>
              </w:rPr>
            </w:pPr>
          </w:p>
        </w:tc>
      </w:tr>
    </w:tbl>
    <w:p w:rsidR="00747457" w:rsidRPr="00163000" w:rsidRDefault="00BE3062" w:rsidP="00EE5093">
      <w:pPr>
        <w:snapToGrid w:val="0"/>
        <w:ind w:firstLine="425"/>
        <w:jc w:val="both"/>
        <w:rPr>
          <w:b/>
          <w:bCs/>
          <w:sz w:val="20"/>
          <w:szCs w:val="20"/>
        </w:rPr>
        <w:sectPr w:rsidR="00747457" w:rsidRPr="00163000" w:rsidSect="00BE3062">
          <w:type w:val="continuous"/>
          <w:pgSz w:w="12242" w:h="15842" w:code="1"/>
          <w:pgMar w:top="1440" w:right="1440" w:bottom="1440" w:left="1440" w:header="720" w:footer="720" w:gutter="0"/>
          <w:cols w:space="720"/>
          <w:docGrid w:linePitch="360"/>
        </w:sectPr>
      </w:pPr>
      <w:r w:rsidRPr="00163000">
        <w:rPr>
          <w:b/>
          <w:bCs/>
          <w:sz w:val="20"/>
          <w:szCs w:val="20"/>
        </w:rPr>
        <w:cr/>
      </w:r>
    </w:p>
    <w:p w:rsidR="002E5052" w:rsidRPr="00163000" w:rsidRDefault="002E5052" w:rsidP="00EE5093">
      <w:pPr>
        <w:snapToGrid w:val="0"/>
        <w:ind w:firstLine="425"/>
        <w:jc w:val="both"/>
        <w:rPr>
          <w:sz w:val="20"/>
          <w:szCs w:val="20"/>
        </w:rPr>
      </w:pPr>
      <w:r w:rsidRPr="00163000">
        <w:rPr>
          <w:b/>
          <w:bCs/>
          <w:sz w:val="20"/>
          <w:szCs w:val="20"/>
        </w:rPr>
        <w:lastRenderedPageBreak/>
        <w:t xml:space="preserve">According to side effects: </w:t>
      </w:r>
      <w:r w:rsidRPr="00163000">
        <w:rPr>
          <w:sz w:val="20"/>
          <w:szCs w:val="20"/>
        </w:rPr>
        <w:t xml:space="preserve">There was no statistically difference in three groups </w:t>
      </w:r>
      <w:r w:rsidRPr="00163000">
        <w:rPr>
          <w:bCs/>
          <w:sz w:val="20"/>
          <w:szCs w:val="20"/>
        </w:rPr>
        <w:t>(P-Value &gt; 0.05) as shown in (table 14)</w:t>
      </w:r>
      <w:r w:rsidRPr="00163000">
        <w:rPr>
          <w:sz w:val="20"/>
          <w:szCs w:val="20"/>
        </w:rPr>
        <w:t xml:space="preserve"> regarding nausea, vomiting and airway affection. Two patients in group P was complained of restlessness and three patients in same groups complained of pain in arm at site of injection as shown in table 14.</w:t>
      </w:r>
    </w:p>
    <w:p w:rsidR="00720156" w:rsidRPr="00163000" w:rsidRDefault="00720156" w:rsidP="00EE5093">
      <w:pPr>
        <w:snapToGrid w:val="0"/>
        <w:jc w:val="both"/>
        <w:rPr>
          <w:b/>
          <w:bCs/>
          <w:sz w:val="20"/>
          <w:szCs w:val="20"/>
        </w:rPr>
      </w:pPr>
      <w:bookmarkStart w:id="9" w:name="_Toc530932263"/>
    </w:p>
    <w:p w:rsidR="00FF257A" w:rsidRPr="00163000" w:rsidRDefault="00720156" w:rsidP="00EE5093">
      <w:pPr>
        <w:snapToGrid w:val="0"/>
        <w:jc w:val="both"/>
        <w:rPr>
          <w:b/>
          <w:bCs/>
          <w:sz w:val="20"/>
          <w:szCs w:val="20"/>
        </w:rPr>
      </w:pPr>
      <w:r w:rsidRPr="00163000">
        <w:rPr>
          <w:b/>
          <w:bCs/>
          <w:sz w:val="20"/>
          <w:szCs w:val="20"/>
        </w:rPr>
        <w:t>4. Discussion</w:t>
      </w:r>
      <w:bookmarkEnd w:id="9"/>
    </w:p>
    <w:p w:rsidR="00FF257A" w:rsidRPr="00163000" w:rsidRDefault="00FF257A" w:rsidP="00EE5093">
      <w:pPr>
        <w:snapToGrid w:val="0"/>
        <w:ind w:firstLine="425"/>
        <w:jc w:val="both"/>
        <w:rPr>
          <w:b/>
          <w:bCs/>
          <w:sz w:val="20"/>
          <w:szCs w:val="20"/>
        </w:rPr>
      </w:pPr>
      <w:r w:rsidRPr="00163000">
        <w:rPr>
          <w:sz w:val="20"/>
          <w:szCs w:val="20"/>
        </w:rPr>
        <w:t xml:space="preserve">The operating room is an anxiety provoking environment. So supplemental sedative intravenous agents are often required to allay fear and anxiety in </w:t>
      </w:r>
      <w:r w:rsidRPr="00163000">
        <w:rPr>
          <w:sz w:val="20"/>
          <w:szCs w:val="20"/>
        </w:rPr>
        <w:lastRenderedPageBreak/>
        <w:t xml:space="preserve">patients subjected to spinal </w:t>
      </w:r>
      <w:proofErr w:type="spellStart"/>
      <w:r w:rsidRPr="00163000">
        <w:rPr>
          <w:sz w:val="20"/>
          <w:szCs w:val="20"/>
        </w:rPr>
        <w:t>anaesthesia</w:t>
      </w:r>
      <w:proofErr w:type="spellEnd"/>
      <w:r w:rsidRPr="00163000">
        <w:rPr>
          <w:sz w:val="20"/>
          <w:szCs w:val="20"/>
        </w:rPr>
        <w:t xml:space="preserve">. Sedation is a valuable tool to make surgery under regional anesthesia convenient for the patient, the </w:t>
      </w:r>
      <w:proofErr w:type="spellStart"/>
      <w:r w:rsidRPr="00163000">
        <w:rPr>
          <w:sz w:val="20"/>
          <w:szCs w:val="20"/>
        </w:rPr>
        <w:t>anaesthetist</w:t>
      </w:r>
      <w:proofErr w:type="spellEnd"/>
      <w:r w:rsidRPr="00163000">
        <w:rPr>
          <w:sz w:val="20"/>
          <w:szCs w:val="20"/>
        </w:rPr>
        <w:t xml:space="preserve"> and the surgeon </w:t>
      </w:r>
      <w:r w:rsidRPr="00163000">
        <w:rPr>
          <w:b/>
          <w:bCs/>
          <w:sz w:val="20"/>
          <w:szCs w:val="20"/>
          <w:vertAlign w:val="superscript"/>
        </w:rPr>
        <w:t>(</w:t>
      </w:r>
      <w:r w:rsidR="001B076E" w:rsidRPr="00163000">
        <w:rPr>
          <w:b/>
          <w:bCs/>
          <w:sz w:val="20"/>
          <w:szCs w:val="20"/>
          <w:vertAlign w:val="superscript"/>
        </w:rPr>
        <w:t>6</w:t>
      </w:r>
      <w:r w:rsidRPr="00163000">
        <w:rPr>
          <w:b/>
          <w:bCs/>
          <w:sz w:val="20"/>
          <w:szCs w:val="20"/>
          <w:vertAlign w:val="superscript"/>
        </w:rPr>
        <w:t>)</w:t>
      </w:r>
      <w:r w:rsidRPr="00163000">
        <w:rPr>
          <w:b/>
          <w:bCs/>
          <w:sz w:val="20"/>
          <w:szCs w:val="20"/>
        </w:rPr>
        <w:t>.</w:t>
      </w:r>
    </w:p>
    <w:p w:rsidR="00FF257A" w:rsidRPr="00163000" w:rsidRDefault="00FF257A" w:rsidP="00EE5093">
      <w:pPr>
        <w:snapToGrid w:val="0"/>
        <w:ind w:firstLine="425"/>
        <w:jc w:val="both"/>
        <w:rPr>
          <w:b/>
          <w:bCs/>
          <w:sz w:val="20"/>
          <w:szCs w:val="20"/>
        </w:rPr>
      </w:pPr>
      <w:r w:rsidRPr="00163000">
        <w:rPr>
          <w:sz w:val="20"/>
          <w:szCs w:val="20"/>
        </w:rPr>
        <w:t xml:space="preserve">Conscious sedation is a minimally depressed level of consciousness that maintain airway stability and to respond appropriately to physical stimulation and verbal commands. </w:t>
      </w:r>
      <w:r w:rsidRPr="00163000">
        <w:rPr>
          <w:b/>
          <w:bCs/>
          <w:sz w:val="20"/>
          <w:szCs w:val="20"/>
          <w:vertAlign w:val="superscript"/>
        </w:rPr>
        <w:t>(</w:t>
      </w:r>
      <w:r w:rsidR="001B076E" w:rsidRPr="00163000">
        <w:rPr>
          <w:b/>
          <w:bCs/>
          <w:sz w:val="20"/>
          <w:szCs w:val="20"/>
          <w:vertAlign w:val="superscript"/>
        </w:rPr>
        <w:t>7</w:t>
      </w:r>
      <w:r w:rsidRPr="00163000">
        <w:rPr>
          <w:b/>
          <w:bCs/>
          <w:sz w:val="20"/>
          <w:szCs w:val="20"/>
          <w:vertAlign w:val="superscript"/>
        </w:rPr>
        <w:t>)</w:t>
      </w:r>
      <w:r w:rsidRPr="00163000">
        <w:rPr>
          <w:b/>
          <w:bCs/>
          <w:sz w:val="20"/>
          <w:szCs w:val="20"/>
        </w:rPr>
        <w:t>.</w:t>
      </w:r>
    </w:p>
    <w:p w:rsidR="00FF257A" w:rsidRPr="00163000" w:rsidRDefault="00FF257A" w:rsidP="00EE5093">
      <w:pPr>
        <w:snapToGrid w:val="0"/>
        <w:ind w:firstLine="425"/>
        <w:jc w:val="both"/>
        <w:rPr>
          <w:b/>
          <w:bCs/>
          <w:sz w:val="20"/>
          <w:szCs w:val="20"/>
        </w:rPr>
      </w:pPr>
      <w:r w:rsidRPr="00163000">
        <w:rPr>
          <w:sz w:val="20"/>
          <w:szCs w:val="20"/>
        </w:rPr>
        <w:t xml:space="preserve">Intravenous bolus dose technique has been shown to be associated with peaks and frequent changes in plasma concentrations producing significant side effects and delayed recovery. </w:t>
      </w:r>
      <w:r w:rsidRPr="00163000">
        <w:rPr>
          <w:sz w:val="20"/>
          <w:szCs w:val="20"/>
        </w:rPr>
        <w:lastRenderedPageBreak/>
        <w:t xml:space="preserve">Continuous infusions have been proved to produce lesser side effects, faster recovery and easy control to reach required depth of sedation </w:t>
      </w:r>
      <w:r w:rsidRPr="00163000">
        <w:rPr>
          <w:b/>
          <w:bCs/>
          <w:sz w:val="20"/>
          <w:szCs w:val="20"/>
          <w:vertAlign w:val="superscript"/>
        </w:rPr>
        <w:t>(</w:t>
      </w:r>
      <w:r w:rsidR="001B076E" w:rsidRPr="00163000">
        <w:rPr>
          <w:b/>
          <w:bCs/>
          <w:sz w:val="20"/>
          <w:szCs w:val="20"/>
          <w:vertAlign w:val="superscript"/>
        </w:rPr>
        <w:t>8</w:t>
      </w:r>
      <w:r w:rsidRPr="00163000">
        <w:rPr>
          <w:b/>
          <w:bCs/>
          <w:sz w:val="20"/>
          <w:szCs w:val="20"/>
          <w:vertAlign w:val="superscript"/>
        </w:rPr>
        <w:t>)</w:t>
      </w:r>
      <w:r w:rsidRPr="00163000">
        <w:rPr>
          <w:b/>
          <w:bCs/>
          <w:sz w:val="20"/>
          <w:szCs w:val="20"/>
        </w:rPr>
        <w:t>.</w:t>
      </w:r>
    </w:p>
    <w:p w:rsidR="00FF257A" w:rsidRPr="00163000" w:rsidRDefault="00FF257A" w:rsidP="00EE5093">
      <w:pPr>
        <w:snapToGrid w:val="0"/>
        <w:ind w:firstLine="425"/>
        <w:jc w:val="both"/>
        <w:rPr>
          <w:sz w:val="20"/>
          <w:szCs w:val="20"/>
        </w:rPr>
      </w:pPr>
      <w:r w:rsidRPr="00163000">
        <w:rPr>
          <w:sz w:val="20"/>
          <w:szCs w:val="20"/>
        </w:rPr>
        <w:t xml:space="preserve">The objective of the study was to compare sedative, hemodynamic and recovery characteristics of </w:t>
      </w:r>
      <w:proofErr w:type="spellStart"/>
      <w:r w:rsidRPr="00163000">
        <w:rPr>
          <w:sz w:val="20"/>
          <w:szCs w:val="20"/>
        </w:rPr>
        <w:t>propofol</w:t>
      </w:r>
      <w:proofErr w:type="spellEnd"/>
      <w:r w:rsidRPr="00163000">
        <w:rPr>
          <w:sz w:val="20"/>
          <w:szCs w:val="20"/>
        </w:rPr>
        <w:t xml:space="preserve">, </w:t>
      </w:r>
      <w:proofErr w:type="spellStart"/>
      <w:r w:rsidRPr="00163000">
        <w:rPr>
          <w:sz w:val="20"/>
          <w:szCs w:val="20"/>
        </w:rPr>
        <w:t>midazolam</w:t>
      </w:r>
      <w:proofErr w:type="spellEnd"/>
      <w:r w:rsidRPr="00163000">
        <w:rPr>
          <w:sz w:val="20"/>
          <w:szCs w:val="20"/>
        </w:rPr>
        <w:t xml:space="preserve"> and </w:t>
      </w:r>
      <w:proofErr w:type="spellStart"/>
      <w:r w:rsidRPr="00163000">
        <w:rPr>
          <w:sz w:val="20"/>
          <w:szCs w:val="20"/>
        </w:rPr>
        <w:t>clonidine</w:t>
      </w:r>
      <w:proofErr w:type="spellEnd"/>
      <w:r w:rsidRPr="00163000">
        <w:rPr>
          <w:sz w:val="20"/>
          <w:szCs w:val="20"/>
        </w:rPr>
        <w:t xml:space="preserve"> given in continuous infusion for conscious sedation in patients undergoing surgery under spinal </w:t>
      </w:r>
      <w:proofErr w:type="spellStart"/>
      <w:r w:rsidRPr="00163000">
        <w:rPr>
          <w:sz w:val="20"/>
          <w:szCs w:val="20"/>
        </w:rPr>
        <w:t>anaesthesia</w:t>
      </w:r>
      <w:proofErr w:type="spellEnd"/>
      <w:r w:rsidRPr="00163000">
        <w:rPr>
          <w:sz w:val="20"/>
          <w:szCs w:val="20"/>
        </w:rPr>
        <w:t>.</w:t>
      </w:r>
    </w:p>
    <w:p w:rsidR="00FF257A" w:rsidRPr="00163000" w:rsidRDefault="00FF257A" w:rsidP="00EE5093">
      <w:pPr>
        <w:snapToGrid w:val="0"/>
        <w:ind w:firstLine="425"/>
        <w:jc w:val="both"/>
        <w:rPr>
          <w:b/>
          <w:bCs/>
          <w:sz w:val="20"/>
          <w:szCs w:val="20"/>
        </w:rPr>
      </w:pPr>
      <w:r w:rsidRPr="00163000">
        <w:rPr>
          <w:sz w:val="20"/>
          <w:szCs w:val="20"/>
        </w:rPr>
        <w:t xml:space="preserve">In our study, the dose of sedative drugs needed to reach required level of sedation (BIS:65-80) was 2mg/kg/h in </w:t>
      </w:r>
      <w:proofErr w:type="spellStart"/>
      <w:r w:rsidRPr="00163000">
        <w:rPr>
          <w:sz w:val="20"/>
          <w:szCs w:val="20"/>
        </w:rPr>
        <w:t>propofol</w:t>
      </w:r>
      <w:proofErr w:type="spellEnd"/>
      <w:r w:rsidRPr="00163000">
        <w:rPr>
          <w:sz w:val="20"/>
          <w:szCs w:val="20"/>
        </w:rPr>
        <w:t xml:space="preserve"> as in a dose of 6 mg/kg/h a BIS score reached 40 in all patients so the dose titrated up to 2mg/kg/h, 0.05mg/kg/h for </w:t>
      </w:r>
      <w:proofErr w:type="spellStart"/>
      <w:r w:rsidRPr="00163000">
        <w:rPr>
          <w:sz w:val="20"/>
          <w:szCs w:val="20"/>
        </w:rPr>
        <w:t>midazolam</w:t>
      </w:r>
      <w:proofErr w:type="spellEnd"/>
      <w:r w:rsidRPr="00163000">
        <w:rPr>
          <w:sz w:val="20"/>
          <w:szCs w:val="20"/>
        </w:rPr>
        <w:t xml:space="preserve"> and 1mcg/kg/h in </w:t>
      </w:r>
      <w:proofErr w:type="spellStart"/>
      <w:r w:rsidRPr="00163000">
        <w:rPr>
          <w:sz w:val="20"/>
          <w:szCs w:val="20"/>
        </w:rPr>
        <w:t>clonidine</w:t>
      </w:r>
      <w:proofErr w:type="spellEnd"/>
      <w:r w:rsidRPr="00163000">
        <w:rPr>
          <w:sz w:val="20"/>
          <w:szCs w:val="20"/>
        </w:rPr>
        <w:t xml:space="preserve">. Similar doses used in other studies as </w:t>
      </w:r>
      <w:proofErr w:type="spellStart"/>
      <w:r w:rsidRPr="00163000">
        <w:rPr>
          <w:b/>
          <w:bCs/>
          <w:sz w:val="20"/>
          <w:szCs w:val="20"/>
        </w:rPr>
        <w:t>Bagchi</w:t>
      </w:r>
      <w:proofErr w:type="spellEnd"/>
      <w:r w:rsidRPr="00163000">
        <w:rPr>
          <w:b/>
          <w:bCs/>
          <w:sz w:val="20"/>
          <w:szCs w:val="20"/>
        </w:rPr>
        <w:t xml:space="preserve"> et al. </w:t>
      </w:r>
      <w:r w:rsidR="001B076E" w:rsidRPr="00163000">
        <w:rPr>
          <w:b/>
          <w:bCs/>
          <w:sz w:val="20"/>
          <w:szCs w:val="20"/>
          <w:vertAlign w:val="superscript"/>
        </w:rPr>
        <w:t>(9)</w:t>
      </w:r>
      <w:r w:rsidRPr="00163000">
        <w:rPr>
          <w:b/>
          <w:bCs/>
          <w:sz w:val="20"/>
          <w:szCs w:val="20"/>
        </w:rPr>
        <w:t xml:space="preserve"> and </w:t>
      </w:r>
      <w:proofErr w:type="spellStart"/>
      <w:r w:rsidRPr="00163000">
        <w:rPr>
          <w:b/>
          <w:bCs/>
          <w:sz w:val="20"/>
          <w:szCs w:val="20"/>
        </w:rPr>
        <w:t>Khurana</w:t>
      </w:r>
      <w:proofErr w:type="spellEnd"/>
      <w:r w:rsidRPr="00163000">
        <w:rPr>
          <w:b/>
          <w:bCs/>
          <w:sz w:val="20"/>
          <w:szCs w:val="20"/>
        </w:rPr>
        <w:t xml:space="preserve"> et al. </w:t>
      </w:r>
      <w:r w:rsidR="001B076E" w:rsidRPr="00163000">
        <w:rPr>
          <w:b/>
          <w:bCs/>
          <w:sz w:val="20"/>
          <w:szCs w:val="20"/>
          <w:vertAlign w:val="superscript"/>
        </w:rPr>
        <w:t>(10)</w:t>
      </w:r>
      <w:r w:rsidRPr="00163000">
        <w:rPr>
          <w:b/>
          <w:bCs/>
          <w:sz w:val="20"/>
          <w:szCs w:val="20"/>
        </w:rPr>
        <w:t xml:space="preserve">. </w:t>
      </w:r>
    </w:p>
    <w:p w:rsidR="00FF257A" w:rsidRPr="00163000" w:rsidRDefault="00FF257A" w:rsidP="00EE5093">
      <w:pPr>
        <w:snapToGrid w:val="0"/>
        <w:ind w:firstLine="425"/>
        <w:jc w:val="both"/>
        <w:rPr>
          <w:sz w:val="20"/>
          <w:szCs w:val="20"/>
        </w:rPr>
      </w:pPr>
      <w:r w:rsidRPr="00163000">
        <w:rPr>
          <w:sz w:val="20"/>
          <w:szCs w:val="20"/>
        </w:rPr>
        <w:t xml:space="preserve">As regard time needed to reach required level of sedation (BIS 65-80), the current study shows that required sedation level achieved much faster by </w:t>
      </w:r>
      <w:proofErr w:type="spellStart"/>
      <w:r w:rsidRPr="00163000">
        <w:rPr>
          <w:sz w:val="20"/>
          <w:szCs w:val="20"/>
        </w:rPr>
        <w:t>propofol</w:t>
      </w:r>
      <w:proofErr w:type="spellEnd"/>
      <w:r w:rsidRPr="00163000">
        <w:rPr>
          <w:sz w:val="20"/>
          <w:szCs w:val="20"/>
        </w:rPr>
        <w:t xml:space="preserve"> infusion (4.81 ± 0.52 min) as compared to </w:t>
      </w:r>
      <w:proofErr w:type="spellStart"/>
      <w:r w:rsidRPr="00163000">
        <w:rPr>
          <w:sz w:val="20"/>
          <w:szCs w:val="20"/>
        </w:rPr>
        <w:t>midazolam</w:t>
      </w:r>
      <w:proofErr w:type="spellEnd"/>
      <w:r w:rsidRPr="00163000">
        <w:rPr>
          <w:sz w:val="20"/>
          <w:szCs w:val="20"/>
        </w:rPr>
        <w:t xml:space="preserve"> (12.50 ± 1.93min) and </w:t>
      </w:r>
      <w:proofErr w:type="spellStart"/>
      <w:r w:rsidRPr="00163000">
        <w:rPr>
          <w:sz w:val="20"/>
          <w:szCs w:val="20"/>
        </w:rPr>
        <w:t>clonidine</w:t>
      </w:r>
      <w:proofErr w:type="spellEnd"/>
      <w:r w:rsidRPr="00163000">
        <w:rPr>
          <w:sz w:val="20"/>
          <w:szCs w:val="20"/>
        </w:rPr>
        <w:t xml:space="preserve"> (14.20 ± 1.74min) and the difference in the findings was seen to be highly significant (p &lt; 0.01)</w:t>
      </w:r>
      <w:r w:rsidR="00747457" w:rsidRPr="00163000">
        <w:rPr>
          <w:sz w:val="20"/>
          <w:szCs w:val="20"/>
        </w:rPr>
        <w:t>. R</w:t>
      </w:r>
      <w:r w:rsidRPr="00163000">
        <w:rPr>
          <w:sz w:val="20"/>
          <w:szCs w:val="20"/>
        </w:rPr>
        <w:t xml:space="preserve">egarding time needed for recovery (BIS&gt; 90) our study shows that </w:t>
      </w:r>
      <w:proofErr w:type="spellStart"/>
      <w:r w:rsidRPr="00163000">
        <w:rPr>
          <w:sz w:val="20"/>
          <w:szCs w:val="20"/>
        </w:rPr>
        <w:t>midazolam</w:t>
      </w:r>
      <w:proofErr w:type="spellEnd"/>
      <w:r w:rsidRPr="00163000">
        <w:rPr>
          <w:sz w:val="20"/>
          <w:szCs w:val="20"/>
        </w:rPr>
        <w:t xml:space="preserve"> (10.20 ± 1.88min) was slowest drug in comparison to </w:t>
      </w:r>
      <w:proofErr w:type="spellStart"/>
      <w:r w:rsidRPr="00163000">
        <w:rPr>
          <w:sz w:val="20"/>
          <w:szCs w:val="20"/>
        </w:rPr>
        <w:t>clonidine</w:t>
      </w:r>
      <w:proofErr w:type="spellEnd"/>
      <w:r w:rsidRPr="00163000">
        <w:rPr>
          <w:sz w:val="20"/>
          <w:szCs w:val="20"/>
        </w:rPr>
        <w:t xml:space="preserve"> (1.98 ± 0.76 min) and </w:t>
      </w:r>
      <w:proofErr w:type="spellStart"/>
      <w:r w:rsidRPr="00163000">
        <w:rPr>
          <w:sz w:val="20"/>
          <w:szCs w:val="20"/>
        </w:rPr>
        <w:t>propofol</w:t>
      </w:r>
      <w:proofErr w:type="spellEnd"/>
      <w:r w:rsidRPr="00163000">
        <w:rPr>
          <w:sz w:val="20"/>
          <w:szCs w:val="20"/>
        </w:rPr>
        <w:t xml:space="preserve"> (2.28 ± 0.6 min) and the difference in the findings was statistically highly significant (p &lt; 0.01).</w:t>
      </w:r>
    </w:p>
    <w:p w:rsidR="00FF257A" w:rsidRPr="00163000" w:rsidRDefault="00FF257A" w:rsidP="00EE5093">
      <w:pPr>
        <w:snapToGrid w:val="0"/>
        <w:ind w:firstLine="425"/>
        <w:jc w:val="both"/>
        <w:rPr>
          <w:sz w:val="20"/>
          <w:szCs w:val="20"/>
          <w:lang w:bidi="ar-EG"/>
        </w:rPr>
      </w:pPr>
      <w:r w:rsidRPr="00163000">
        <w:rPr>
          <w:sz w:val="20"/>
          <w:szCs w:val="20"/>
        </w:rPr>
        <w:t xml:space="preserve">Several studies as </w:t>
      </w:r>
      <w:proofErr w:type="spellStart"/>
      <w:r w:rsidRPr="00163000">
        <w:rPr>
          <w:b/>
          <w:bCs/>
          <w:sz w:val="20"/>
          <w:szCs w:val="20"/>
        </w:rPr>
        <w:t>Bhosle</w:t>
      </w:r>
      <w:proofErr w:type="spellEnd"/>
      <w:r w:rsidRPr="00163000">
        <w:rPr>
          <w:b/>
          <w:bCs/>
          <w:sz w:val="20"/>
          <w:szCs w:val="20"/>
        </w:rPr>
        <w:t xml:space="preserve"> et al. </w:t>
      </w:r>
      <w:r w:rsidR="001B076E" w:rsidRPr="00163000">
        <w:rPr>
          <w:b/>
          <w:bCs/>
          <w:sz w:val="20"/>
          <w:szCs w:val="20"/>
          <w:vertAlign w:val="superscript"/>
        </w:rPr>
        <w:t>(11)</w:t>
      </w:r>
      <w:r w:rsidR="001B076E" w:rsidRPr="00163000">
        <w:rPr>
          <w:b/>
          <w:bCs/>
          <w:sz w:val="20"/>
          <w:szCs w:val="20"/>
        </w:rPr>
        <w:t>,</w:t>
      </w:r>
      <w:r w:rsidRPr="00163000">
        <w:rPr>
          <w:b/>
          <w:bCs/>
          <w:sz w:val="20"/>
          <w:szCs w:val="20"/>
        </w:rPr>
        <w:t xml:space="preserve"> </w:t>
      </w:r>
      <w:proofErr w:type="spellStart"/>
      <w:r w:rsidRPr="00163000">
        <w:rPr>
          <w:b/>
          <w:bCs/>
          <w:sz w:val="20"/>
          <w:szCs w:val="20"/>
        </w:rPr>
        <w:t>Bagchi</w:t>
      </w:r>
      <w:proofErr w:type="spellEnd"/>
      <w:r w:rsidRPr="00163000">
        <w:rPr>
          <w:b/>
          <w:bCs/>
          <w:sz w:val="20"/>
          <w:szCs w:val="20"/>
        </w:rPr>
        <w:t xml:space="preserve"> et al. </w:t>
      </w:r>
      <w:r w:rsidR="001B076E" w:rsidRPr="00163000">
        <w:rPr>
          <w:b/>
          <w:bCs/>
          <w:sz w:val="20"/>
          <w:szCs w:val="20"/>
          <w:vertAlign w:val="superscript"/>
        </w:rPr>
        <w:t>(9)</w:t>
      </w:r>
      <w:r w:rsidRPr="00163000">
        <w:rPr>
          <w:b/>
          <w:bCs/>
          <w:sz w:val="20"/>
          <w:szCs w:val="20"/>
        </w:rPr>
        <w:t xml:space="preserve">; </w:t>
      </w:r>
      <w:proofErr w:type="spellStart"/>
      <w:r w:rsidRPr="00163000">
        <w:rPr>
          <w:b/>
          <w:bCs/>
          <w:sz w:val="20"/>
          <w:szCs w:val="20"/>
        </w:rPr>
        <w:t>Patki</w:t>
      </w:r>
      <w:proofErr w:type="spellEnd"/>
      <w:r w:rsidRPr="00163000">
        <w:rPr>
          <w:b/>
          <w:bCs/>
          <w:sz w:val="20"/>
          <w:szCs w:val="20"/>
        </w:rPr>
        <w:t xml:space="preserve"> and </w:t>
      </w:r>
      <w:proofErr w:type="spellStart"/>
      <w:r w:rsidRPr="00163000">
        <w:rPr>
          <w:b/>
          <w:bCs/>
          <w:sz w:val="20"/>
          <w:szCs w:val="20"/>
        </w:rPr>
        <w:t>Shelgaonkar</w:t>
      </w:r>
      <w:proofErr w:type="spellEnd"/>
      <w:r w:rsidRPr="00163000">
        <w:rPr>
          <w:b/>
          <w:bCs/>
          <w:sz w:val="20"/>
          <w:szCs w:val="20"/>
        </w:rPr>
        <w:t xml:space="preserve"> </w:t>
      </w:r>
      <w:r w:rsidRPr="00163000">
        <w:rPr>
          <w:b/>
          <w:bCs/>
          <w:sz w:val="20"/>
          <w:szCs w:val="20"/>
          <w:vertAlign w:val="superscript"/>
        </w:rPr>
        <w:t>(</w:t>
      </w:r>
      <w:r w:rsidR="001B076E" w:rsidRPr="00163000">
        <w:rPr>
          <w:b/>
          <w:bCs/>
          <w:sz w:val="20"/>
          <w:szCs w:val="20"/>
          <w:vertAlign w:val="superscript"/>
        </w:rPr>
        <w:t>12</w:t>
      </w:r>
      <w:r w:rsidRPr="00163000">
        <w:rPr>
          <w:b/>
          <w:bCs/>
          <w:sz w:val="20"/>
          <w:szCs w:val="20"/>
          <w:vertAlign w:val="superscript"/>
        </w:rPr>
        <w:t>)</w:t>
      </w:r>
      <w:r w:rsidR="001B076E" w:rsidRPr="00163000">
        <w:rPr>
          <w:b/>
          <w:bCs/>
          <w:sz w:val="20"/>
          <w:szCs w:val="20"/>
        </w:rPr>
        <w:t>,</w:t>
      </w:r>
      <w:r w:rsidRPr="00163000">
        <w:rPr>
          <w:b/>
          <w:bCs/>
          <w:sz w:val="20"/>
          <w:szCs w:val="20"/>
        </w:rPr>
        <w:t xml:space="preserve"> </w:t>
      </w:r>
      <w:proofErr w:type="spellStart"/>
      <w:r w:rsidRPr="00163000">
        <w:rPr>
          <w:b/>
          <w:bCs/>
          <w:sz w:val="20"/>
          <w:szCs w:val="20"/>
        </w:rPr>
        <w:t>Khurana</w:t>
      </w:r>
      <w:proofErr w:type="spellEnd"/>
      <w:r w:rsidRPr="00163000">
        <w:rPr>
          <w:b/>
          <w:bCs/>
          <w:sz w:val="20"/>
          <w:szCs w:val="20"/>
        </w:rPr>
        <w:t xml:space="preserve"> et al. </w:t>
      </w:r>
      <w:r w:rsidR="001B076E" w:rsidRPr="00163000">
        <w:rPr>
          <w:b/>
          <w:bCs/>
          <w:sz w:val="20"/>
          <w:szCs w:val="20"/>
          <w:vertAlign w:val="superscript"/>
        </w:rPr>
        <w:t>(10)</w:t>
      </w:r>
      <w:r w:rsidRPr="00163000">
        <w:rPr>
          <w:b/>
          <w:bCs/>
          <w:sz w:val="20"/>
          <w:szCs w:val="20"/>
        </w:rPr>
        <w:t xml:space="preserve"> and Al– </w:t>
      </w:r>
      <w:proofErr w:type="spellStart"/>
      <w:r w:rsidRPr="00163000">
        <w:rPr>
          <w:b/>
          <w:bCs/>
          <w:sz w:val="20"/>
          <w:szCs w:val="20"/>
        </w:rPr>
        <w:t>Khayat</w:t>
      </w:r>
      <w:proofErr w:type="spellEnd"/>
      <w:r w:rsidRPr="00163000">
        <w:rPr>
          <w:b/>
          <w:bCs/>
          <w:sz w:val="20"/>
          <w:szCs w:val="20"/>
        </w:rPr>
        <w:t xml:space="preserve"> et al. </w:t>
      </w:r>
      <w:r w:rsidRPr="00163000">
        <w:rPr>
          <w:b/>
          <w:bCs/>
          <w:sz w:val="20"/>
          <w:szCs w:val="20"/>
          <w:vertAlign w:val="superscript"/>
        </w:rPr>
        <w:t>(</w:t>
      </w:r>
      <w:r w:rsidR="001B076E" w:rsidRPr="00163000">
        <w:rPr>
          <w:b/>
          <w:bCs/>
          <w:sz w:val="20"/>
          <w:szCs w:val="20"/>
          <w:vertAlign w:val="superscript"/>
        </w:rPr>
        <w:t>13</w:t>
      </w:r>
      <w:r w:rsidRPr="00163000">
        <w:rPr>
          <w:b/>
          <w:bCs/>
          <w:sz w:val="20"/>
          <w:szCs w:val="20"/>
          <w:vertAlign w:val="superscript"/>
        </w:rPr>
        <w:t>)</w:t>
      </w:r>
      <w:r w:rsidRPr="00163000">
        <w:rPr>
          <w:sz w:val="20"/>
          <w:szCs w:val="20"/>
        </w:rPr>
        <w:t xml:space="preserve"> also confirm that </w:t>
      </w:r>
      <w:proofErr w:type="spellStart"/>
      <w:r w:rsidRPr="00163000">
        <w:rPr>
          <w:sz w:val="20"/>
          <w:szCs w:val="20"/>
        </w:rPr>
        <w:t>propofol</w:t>
      </w:r>
      <w:proofErr w:type="spellEnd"/>
      <w:r w:rsidRPr="00163000">
        <w:rPr>
          <w:sz w:val="20"/>
          <w:szCs w:val="20"/>
        </w:rPr>
        <w:t xml:space="preserve"> has advantage of providing faster onset of sedation and rapid clear headed recovery over </w:t>
      </w:r>
      <w:proofErr w:type="spellStart"/>
      <w:r w:rsidRPr="00163000">
        <w:rPr>
          <w:sz w:val="20"/>
          <w:szCs w:val="20"/>
        </w:rPr>
        <w:t>midazolam</w:t>
      </w:r>
      <w:proofErr w:type="spellEnd"/>
      <w:r w:rsidRPr="00163000">
        <w:rPr>
          <w:sz w:val="20"/>
          <w:szCs w:val="20"/>
        </w:rPr>
        <w:t xml:space="preserve">. </w:t>
      </w:r>
    </w:p>
    <w:p w:rsidR="00FF257A" w:rsidRPr="00163000" w:rsidRDefault="00FF257A" w:rsidP="00EE5093">
      <w:pPr>
        <w:snapToGrid w:val="0"/>
        <w:ind w:firstLine="425"/>
        <w:jc w:val="both"/>
        <w:rPr>
          <w:b/>
          <w:bCs/>
          <w:sz w:val="20"/>
          <w:szCs w:val="20"/>
        </w:rPr>
      </w:pPr>
      <w:r w:rsidRPr="00163000">
        <w:rPr>
          <w:sz w:val="20"/>
          <w:szCs w:val="20"/>
        </w:rPr>
        <w:t xml:space="preserve">As regard </w:t>
      </w:r>
      <w:proofErr w:type="spellStart"/>
      <w:r w:rsidRPr="00163000">
        <w:rPr>
          <w:sz w:val="20"/>
          <w:szCs w:val="20"/>
        </w:rPr>
        <w:t>hemodynamics</w:t>
      </w:r>
      <w:proofErr w:type="spellEnd"/>
      <w:r w:rsidRPr="00163000">
        <w:rPr>
          <w:sz w:val="20"/>
          <w:szCs w:val="20"/>
        </w:rPr>
        <w:t xml:space="preserve"> </w:t>
      </w:r>
      <w:proofErr w:type="spellStart"/>
      <w:r w:rsidRPr="00163000">
        <w:rPr>
          <w:sz w:val="20"/>
          <w:szCs w:val="20"/>
        </w:rPr>
        <w:t>Propofol</w:t>
      </w:r>
      <w:proofErr w:type="spellEnd"/>
      <w:r w:rsidRPr="00163000">
        <w:rPr>
          <w:sz w:val="20"/>
          <w:szCs w:val="20"/>
        </w:rPr>
        <w:t xml:space="preserve">, </w:t>
      </w:r>
      <w:proofErr w:type="spellStart"/>
      <w:r w:rsidRPr="00163000">
        <w:rPr>
          <w:sz w:val="20"/>
          <w:szCs w:val="20"/>
        </w:rPr>
        <w:t>midazolam</w:t>
      </w:r>
      <w:proofErr w:type="spellEnd"/>
      <w:r w:rsidRPr="00163000">
        <w:rPr>
          <w:sz w:val="20"/>
          <w:szCs w:val="20"/>
        </w:rPr>
        <w:t xml:space="preserve"> and </w:t>
      </w:r>
      <w:proofErr w:type="spellStart"/>
      <w:r w:rsidRPr="00163000">
        <w:rPr>
          <w:sz w:val="20"/>
          <w:szCs w:val="20"/>
        </w:rPr>
        <w:t>clonidine</w:t>
      </w:r>
      <w:proofErr w:type="spellEnd"/>
      <w:r w:rsidRPr="00163000">
        <w:rPr>
          <w:sz w:val="20"/>
          <w:szCs w:val="20"/>
        </w:rPr>
        <w:t xml:space="preserve"> are known to inhibit sympathetic activity and decrease systemic vascular resistance resulting in some amount of </w:t>
      </w:r>
      <w:proofErr w:type="spellStart"/>
      <w:r w:rsidRPr="00163000">
        <w:rPr>
          <w:sz w:val="20"/>
          <w:szCs w:val="20"/>
        </w:rPr>
        <w:t>bradycardia</w:t>
      </w:r>
      <w:proofErr w:type="spellEnd"/>
      <w:r w:rsidRPr="00163000">
        <w:rPr>
          <w:sz w:val="20"/>
          <w:szCs w:val="20"/>
        </w:rPr>
        <w:t xml:space="preserve"> and hypotension </w:t>
      </w:r>
      <w:r w:rsidRPr="00163000">
        <w:rPr>
          <w:b/>
          <w:bCs/>
          <w:sz w:val="20"/>
          <w:szCs w:val="20"/>
          <w:vertAlign w:val="superscript"/>
        </w:rPr>
        <w:t>(</w:t>
      </w:r>
      <w:r w:rsidR="0008459F" w:rsidRPr="00163000">
        <w:rPr>
          <w:b/>
          <w:bCs/>
          <w:sz w:val="20"/>
          <w:szCs w:val="20"/>
          <w:vertAlign w:val="superscript"/>
        </w:rPr>
        <w:t>14</w:t>
      </w:r>
      <w:r w:rsidRPr="00163000">
        <w:rPr>
          <w:b/>
          <w:bCs/>
          <w:sz w:val="20"/>
          <w:szCs w:val="20"/>
          <w:vertAlign w:val="superscript"/>
        </w:rPr>
        <w:t>)</w:t>
      </w:r>
      <w:r w:rsidRPr="00163000">
        <w:rPr>
          <w:b/>
          <w:bCs/>
          <w:sz w:val="20"/>
          <w:szCs w:val="20"/>
        </w:rPr>
        <w:t>.</w:t>
      </w:r>
    </w:p>
    <w:p w:rsidR="00FF257A" w:rsidRPr="00163000" w:rsidRDefault="00FF257A" w:rsidP="00EE5093">
      <w:pPr>
        <w:snapToGrid w:val="0"/>
        <w:ind w:firstLine="425"/>
        <w:jc w:val="both"/>
        <w:rPr>
          <w:sz w:val="20"/>
          <w:szCs w:val="20"/>
        </w:rPr>
      </w:pPr>
      <w:r w:rsidRPr="00163000">
        <w:rPr>
          <w:sz w:val="20"/>
          <w:szCs w:val="20"/>
        </w:rPr>
        <w:t xml:space="preserve">In the present study we observed that, these drugs in sedative infusion doses did not significantly alter mean heart rate or mean arterial pressure throughout the procedure. This could be possibly attributed to the fact that they were administered in </w:t>
      </w:r>
      <w:proofErr w:type="spellStart"/>
      <w:r w:rsidRPr="00163000">
        <w:rPr>
          <w:sz w:val="20"/>
          <w:szCs w:val="20"/>
        </w:rPr>
        <w:t>subanaesthetic</w:t>
      </w:r>
      <w:proofErr w:type="spellEnd"/>
      <w:r w:rsidRPr="00163000">
        <w:rPr>
          <w:sz w:val="20"/>
          <w:szCs w:val="20"/>
        </w:rPr>
        <w:t xml:space="preserve"> doses.</w:t>
      </w:r>
    </w:p>
    <w:p w:rsidR="00FF257A" w:rsidRPr="00163000" w:rsidRDefault="00FF257A" w:rsidP="00EE5093">
      <w:pPr>
        <w:snapToGrid w:val="0"/>
        <w:ind w:firstLine="425"/>
        <w:jc w:val="both"/>
        <w:rPr>
          <w:sz w:val="20"/>
          <w:szCs w:val="20"/>
        </w:rPr>
      </w:pPr>
      <w:r w:rsidRPr="00163000">
        <w:rPr>
          <w:sz w:val="20"/>
          <w:szCs w:val="20"/>
        </w:rPr>
        <w:t xml:space="preserve">Our findings were comparable to those of some other studies as </w:t>
      </w:r>
      <w:proofErr w:type="spellStart"/>
      <w:r w:rsidRPr="00163000">
        <w:rPr>
          <w:b/>
          <w:bCs/>
          <w:sz w:val="20"/>
          <w:szCs w:val="20"/>
        </w:rPr>
        <w:t>Bhosle</w:t>
      </w:r>
      <w:proofErr w:type="spellEnd"/>
      <w:r w:rsidRPr="00163000">
        <w:rPr>
          <w:b/>
          <w:bCs/>
          <w:sz w:val="20"/>
          <w:szCs w:val="20"/>
        </w:rPr>
        <w:t xml:space="preserve"> et al. </w:t>
      </w:r>
      <w:r w:rsidR="001B076E" w:rsidRPr="00163000">
        <w:rPr>
          <w:b/>
          <w:bCs/>
          <w:sz w:val="20"/>
          <w:szCs w:val="20"/>
          <w:vertAlign w:val="superscript"/>
        </w:rPr>
        <w:t>(11)</w:t>
      </w:r>
      <w:r w:rsidR="001B076E" w:rsidRPr="00163000">
        <w:rPr>
          <w:b/>
          <w:bCs/>
          <w:sz w:val="20"/>
          <w:szCs w:val="20"/>
        </w:rPr>
        <w:t>,</w:t>
      </w:r>
      <w:r w:rsidRPr="00163000">
        <w:rPr>
          <w:b/>
          <w:bCs/>
          <w:sz w:val="20"/>
          <w:szCs w:val="20"/>
        </w:rPr>
        <w:t xml:space="preserve"> </w:t>
      </w:r>
      <w:proofErr w:type="spellStart"/>
      <w:r w:rsidRPr="00163000">
        <w:rPr>
          <w:b/>
          <w:bCs/>
          <w:sz w:val="20"/>
          <w:szCs w:val="20"/>
        </w:rPr>
        <w:t>Lordan</w:t>
      </w:r>
      <w:proofErr w:type="spellEnd"/>
      <w:r w:rsidRPr="00163000">
        <w:rPr>
          <w:b/>
          <w:bCs/>
          <w:sz w:val="20"/>
          <w:szCs w:val="20"/>
        </w:rPr>
        <w:t xml:space="preserve"> et al. </w:t>
      </w:r>
      <w:r w:rsidRPr="00163000">
        <w:rPr>
          <w:b/>
          <w:bCs/>
          <w:sz w:val="20"/>
          <w:szCs w:val="20"/>
          <w:vertAlign w:val="superscript"/>
        </w:rPr>
        <w:t>(</w:t>
      </w:r>
      <w:r w:rsidR="0008459F" w:rsidRPr="00163000">
        <w:rPr>
          <w:b/>
          <w:bCs/>
          <w:sz w:val="20"/>
          <w:szCs w:val="20"/>
          <w:vertAlign w:val="superscript"/>
        </w:rPr>
        <w:t>15</w:t>
      </w:r>
      <w:r w:rsidRPr="00163000">
        <w:rPr>
          <w:b/>
          <w:bCs/>
          <w:sz w:val="20"/>
          <w:szCs w:val="20"/>
          <w:vertAlign w:val="superscript"/>
        </w:rPr>
        <w:t>)</w:t>
      </w:r>
      <w:r w:rsidRPr="00163000">
        <w:rPr>
          <w:b/>
          <w:bCs/>
          <w:sz w:val="20"/>
          <w:szCs w:val="20"/>
        </w:rPr>
        <w:t xml:space="preserve"> and </w:t>
      </w:r>
      <w:proofErr w:type="spellStart"/>
      <w:r w:rsidRPr="00163000">
        <w:rPr>
          <w:b/>
          <w:bCs/>
          <w:sz w:val="20"/>
          <w:szCs w:val="20"/>
        </w:rPr>
        <w:t>Khurana</w:t>
      </w:r>
      <w:proofErr w:type="spellEnd"/>
      <w:r w:rsidRPr="00163000">
        <w:rPr>
          <w:b/>
          <w:bCs/>
          <w:sz w:val="20"/>
          <w:szCs w:val="20"/>
        </w:rPr>
        <w:t xml:space="preserve"> et al. </w:t>
      </w:r>
      <w:r w:rsidR="001B076E" w:rsidRPr="00163000">
        <w:rPr>
          <w:b/>
          <w:bCs/>
          <w:sz w:val="20"/>
          <w:szCs w:val="20"/>
          <w:vertAlign w:val="superscript"/>
        </w:rPr>
        <w:t>(10)</w:t>
      </w:r>
      <w:r w:rsidRPr="00163000">
        <w:rPr>
          <w:sz w:val="20"/>
          <w:szCs w:val="20"/>
        </w:rPr>
        <w:t xml:space="preserve"> who found that </w:t>
      </w:r>
      <w:proofErr w:type="spellStart"/>
      <w:r w:rsidRPr="00163000">
        <w:rPr>
          <w:sz w:val="20"/>
          <w:szCs w:val="20"/>
        </w:rPr>
        <w:t>subsanaesthetic</w:t>
      </w:r>
      <w:proofErr w:type="spellEnd"/>
      <w:r w:rsidRPr="00163000">
        <w:rPr>
          <w:sz w:val="20"/>
          <w:szCs w:val="20"/>
        </w:rPr>
        <w:t xml:space="preserve"> sedative doses of </w:t>
      </w:r>
      <w:proofErr w:type="spellStart"/>
      <w:r w:rsidRPr="00163000">
        <w:rPr>
          <w:sz w:val="20"/>
          <w:szCs w:val="20"/>
        </w:rPr>
        <w:t>midazolam</w:t>
      </w:r>
      <w:proofErr w:type="spellEnd"/>
      <w:r w:rsidRPr="00163000">
        <w:rPr>
          <w:sz w:val="20"/>
          <w:szCs w:val="20"/>
        </w:rPr>
        <w:t xml:space="preserve"> and </w:t>
      </w:r>
      <w:proofErr w:type="spellStart"/>
      <w:r w:rsidRPr="00163000">
        <w:rPr>
          <w:sz w:val="20"/>
          <w:szCs w:val="20"/>
        </w:rPr>
        <w:t>propofol</w:t>
      </w:r>
      <w:proofErr w:type="spellEnd"/>
      <w:r w:rsidRPr="00163000">
        <w:rPr>
          <w:sz w:val="20"/>
          <w:szCs w:val="20"/>
        </w:rPr>
        <w:t xml:space="preserve"> do not alter baseline cardiovascular </w:t>
      </w:r>
      <w:proofErr w:type="spellStart"/>
      <w:r w:rsidRPr="00163000">
        <w:rPr>
          <w:sz w:val="20"/>
          <w:szCs w:val="20"/>
        </w:rPr>
        <w:t>varibales</w:t>
      </w:r>
      <w:proofErr w:type="spellEnd"/>
      <w:r w:rsidRPr="00163000">
        <w:rPr>
          <w:sz w:val="20"/>
          <w:szCs w:val="20"/>
        </w:rPr>
        <w:t>.</w:t>
      </w:r>
    </w:p>
    <w:p w:rsidR="00FF257A" w:rsidRPr="00163000" w:rsidRDefault="00FF257A" w:rsidP="00EE5093">
      <w:pPr>
        <w:snapToGrid w:val="0"/>
        <w:ind w:firstLine="425"/>
        <w:jc w:val="both"/>
        <w:rPr>
          <w:sz w:val="20"/>
          <w:szCs w:val="20"/>
        </w:rPr>
      </w:pPr>
      <w:r w:rsidRPr="00163000">
        <w:rPr>
          <w:sz w:val="20"/>
          <w:szCs w:val="20"/>
        </w:rPr>
        <w:t xml:space="preserve">A study against us conducted by </w:t>
      </w:r>
      <w:proofErr w:type="spellStart"/>
      <w:r w:rsidRPr="00163000">
        <w:rPr>
          <w:b/>
          <w:bCs/>
          <w:sz w:val="20"/>
          <w:szCs w:val="20"/>
        </w:rPr>
        <w:t>Bagchi</w:t>
      </w:r>
      <w:proofErr w:type="spellEnd"/>
      <w:r w:rsidRPr="00163000">
        <w:rPr>
          <w:b/>
          <w:bCs/>
          <w:sz w:val="20"/>
          <w:szCs w:val="20"/>
        </w:rPr>
        <w:t xml:space="preserve"> et al. </w:t>
      </w:r>
      <w:r w:rsidRPr="00163000">
        <w:rPr>
          <w:b/>
          <w:bCs/>
          <w:sz w:val="20"/>
          <w:szCs w:val="20"/>
          <w:vertAlign w:val="superscript"/>
        </w:rPr>
        <w:t>(</w:t>
      </w:r>
      <w:r w:rsidR="001B076E" w:rsidRPr="00163000">
        <w:rPr>
          <w:b/>
          <w:bCs/>
          <w:sz w:val="20"/>
          <w:szCs w:val="20"/>
          <w:vertAlign w:val="superscript"/>
        </w:rPr>
        <w:t>9</w:t>
      </w:r>
      <w:r w:rsidRPr="00163000">
        <w:rPr>
          <w:b/>
          <w:bCs/>
          <w:sz w:val="20"/>
          <w:szCs w:val="20"/>
          <w:vertAlign w:val="superscript"/>
        </w:rPr>
        <w:t>)</w:t>
      </w:r>
      <w:r w:rsidRPr="00163000">
        <w:rPr>
          <w:b/>
          <w:bCs/>
          <w:sz w:val="20"/>
          <w:szCs w:val="20"/>
        </w:rPr>
        <w:t xml:space="preserve"> </w:t>
      </w:r>
      <w:r w:rsidRPr="00163000">
        <w:rPr>
          <w:sz w:val="20"/>
          <w:szCs w:val="20"/>
        </w:rPr>
        <w:t xml:space="preserve">this study revealed that </w:t>
      </w:r>
      <w:proofErr w:type="spellStart"/>
      <w:r w:rsidRPr="00163000">
        <w:rPr>
          <w:sz w:val="20"/>
          <w:szCs w:val="20"/>
        </w:rPr>
        <w:t>propofol</w:t>
      </w:r>
      <w:proofErr w:type="spellEnd"/>
      <w:r w:rsidRPr="00163000">
        <w:rPr>
          <w:sz w:val="20"/>
          <w:szCs w:val="20"/>
        </w:rPr>
        <w:t xml:space="preserve"> infusion cause hypotension and </w:t>
      </w:r>
      <w:proofErr w:type="spellStart"/>
      <w:r w:rsidRPr="00163000">
        <w:rPr>
          <w:sz w:val="20"/>
          <w:szCs w:val="20"/>
        </w:rPr>
        <w:t>bradycardia</w:t>
      </w:r>
      <w:proofErr w:type="spellEnd"/>
      <w:r w:rsidRPr="00163000">
        <w:rPr>
          <w:sz w:val="20"/>
          <w:szCs w:val="20"/>
        </w:rPr>
        <w:t xml:space="preserve"> more than </w:t>
      </w:r>
      <w:proofErr w:type="spellStart"/>
      <w:r w:rsidRPr="00163000">
        <w:rPr>
          <w:sz w:val="20"/>
          <w:szCs w:val="20"/>
        </w:rPr>
        <w:t>midazolam</w:t>
      </w:r>
      <w:proofErr w:type="spellEnd"/>
      <w:r w:rsidRPr="00163000">
        <w:rPr>
          <w:sz w:val="20"/>
          <w:szCs w:val="20"/>
        </w:rPr>
        <w:t xml:space="preserve"> infusion, but said the cause may due to cephalic spread of spinal </w:t>
      </w:r>
      <w:proofErr w:type="spellStart"/>
      <w:r w:rsidRPr="00163000">
        <w:rPr>
          <w:sz w:val="20"/>
          <w:szCs w:val="20"/>
        </w:rPr>
        <w:t>anaesthesia</w:t>
      </w:r>
      <w:proofErr w:type="spellEnd"/>
      <w:r w:rsidRPr="00163000">
        <w:rPr>
          <w:sz w:val="20"/>
          <w:szCs w:val="20"/>
        </w:rPr>
        <w:t xml:space="preserve"> which excluded from our study from the beginning.</w:t>
      </w:r>
    </w:p>
    <w:p w:rsidR="00FF257A" w:rsidRPr="00163000" w:rsidRDefault="00FF257A" w:rsidP="00EE5093">
      <w:pPr>
        <w:snapToGrid w:val="0"/>
        <w:ind w:firstLine="425"/>
        <w:jc w:val="both"/>
        <w:rPr>
          <w:sz w:val="20"/>
          <w:szCs w:val="20"/>
          <w:lang w:bidi="ar-EG"/>
        </w:rPr>
      </w:pPr>
      <w:r w:rsidRPr="00163000">
        <w:rPr>
          <w:sz w:val="20"/>
          <w:szCs w:val="20"/>
        </w:rPr>
        <w:lastRenderedPageBreak/>
        <w:t xml:space="preserve">As regard spo2, the study drugs are known to depress respiratory function when given in inducing doses which dose not used in current study. In our study, neither </w:t>
      </w:r>
      <w:proofErr w:type="spellStart"/>
      <w:r w:rsidRPr="00163000">
        <w:rPr>
          <w:sz w:val="20"/>
          <w:szCs w:val="20"/>
        </w:rPr>
        <w:t>midazolam</w:t>
      </w:r>
      <w:proofErr w:type="spellEnd"/>
      <w:r w:rsidRPr="00163000">
        <w:rPr>
          <w:sz w:val="20"/>
          <w:szCs w:val="20"/>
        </w:rPr>
        <w:t xml:space="preserve"> nor </w:t>
      </w:r>
      <w:proofErr w:type="spellStart"/>
      <w:r w:rsidRPr="00163000">
        <w:rPr>
          <w:sz w:val="20"/>
          <w:szCs w:val="20"/>
        </w:rPr>
        <w:t>clonidine</w:t>
      </w:r>
      <w:proofErr w:type="spellEnd"/>
      <w:r w:rsidRPr="00163000">
        <w:rPr>
          <w:sz w:val="20"/>
          <w:szCs w:val="20"/>
        </w:rPr>
        <w:t xml:space="preserve"> infusion cause any significant alteration in mean spo2 throughout the procedure, in </w:t>
      </w:r>
      <w:proofErr w:type="spellStart"/>
      <w:r w:rsidRPr="00163000">
        <w:rPr>
          <w:sz w:val="20"/>
          <w:szCs w:val="20"/>
        </w:rPr>
        <w:t>propofol</w:t>
      </w:r>
      <w:proofErr w:type="spellEnd"/>
      <w:r w:rsidRPr="00163000">
        <w:rPr>
          <w:sz w:val="20"/>
          <w:szCs w:val="20"/>
        </w:rPr>
        <w:t xml:space="preserve"> infusion spo2 significant decreased up to 96% but patients didn't need oxygen supplementation. A study carried by </w:t>
      </w:r>
      <w:proofErr w:type="spellStart"/>
      <w:r w:rsidRPr="00163000">
        <w:rPr>
          <w:b/>
          <w:bCs/>
          <w:sz w:val="20"/>
          <w:szCs w:val="20"/>
        </w:rPr>
        <w:t>Bhosle</w:t>
      </w:r>
      <w:proofErr w:type="spellEnd"/>
      <w:r w:rsidRPr="00163000">
        <w:rPr>
          <w:b/>
          <w:bCs/>
          <w:sz w:val="20"/>
          <w:szCs w:val="20"/>
        </w:rPr>
        <w:t xml:space="preserve"> et al. </w:t>
      </w:r>
      <w:r w:rsidR="001B076E" w:rsidRPr="00163000">
        <w:rPr>
          <w:b/>
          <w:bCs/>
          <w:sz w:val="20"/>
          <w:szCs w:val="20"/>
          <w:vertAlign w:val="superscript"/>
        </w:rPr>
        <w:t>(11)</w:t>
      </w:r>
      <w:r w:rsidRPr="00163000">
        <w:rPr>
          <w:sz w:val="20"/>
          <w:szCs w:val="20"/>
        </w:rPr>
        <w:t xml:space="preserve"> also confirmed this result.</w:t>
      </w:r>
    </w:p>
    <w:p w:rsidR="00524911" w:rsidRPr="00163000" w:rsidRDefault="00FF257A" w:rsidP="00EE5093">
      <w:pPr>
        <w:snapToGrid w:val="0"/>
        <w:ind w:firstLine="425"/>
        <w:jc w:val="both"/>
        <w:rPr>
          <w:sz w:val="20"/>
          <w:szCs w:val="20"/>
        </w:rPr>
      </w:pPr>
      <w:r w:rsidRPr="00163000">
        <w:rPr>
          <w:sz w:val="20"/>
          <w:szCs w:val="20"/>
        </w:rPr>
        <w:t xml:space="preserve">Regarding side effects, there were negligible side effects caused by study drugs. It was found that in the </w:t>
      </w:r>
      <w:proofErr w:type="spellStart"/>
      <w:r w:rsidRPr="00163000">
        <w:rPr>
          <w:sz w:val="20"/>
          <w:szCs w:val="20"/>
        </w:rPr>
        <w:t>propofol</w:t>
      </w:r>
      <w:proofErr w:type="spellEnd"/>
      <w:r w:rsidRPr="00163000">
        <w:rPr>
          <w:sz w:val="20"/>
          <w:szCs w:val="20"/>
        </w:rPr>
        <w:t xml:space="preserve"> group only 2 patients complained of restlessness and 3 patients in the same group complained of pain in site of injection especially in using dose 6 mg/kg/h before titration which is significant. Similar results found in some other studies as </w:t>
      </w:r>
      <w:proofErr w:type="spellStart"/>
      <w:r w:rsidRPr="00163000">
        <w:rPr>
          <w:b/>
          <w:bCs/>
          <w:sz w:val="20"/>
          <w:szCs w:val="20"/>
        </w:rPr>
        <w:t>Bhosle</w:t>
      </w:r>
      <w:proofErr w:type="spellEnd"/>
      <w:r w:rsidRPr="00163000">
        <w:rPr>
          <w:b/>
          <w:bCs/>
          <w:sz w:val="20"/>
          <w:szCs w:val="20"/>
        </w:rPr>
        <w:t xml:space="preserve"> et al. </w:t>
      </w:r>
      <w:r w:rsidRPr="00163000">
        <w:rPr>
          <w:b/>
          <w:bCs/>
          <w:sz w:val="20"/>
          <w:szCs w:val="20"/>
          <w:vertAlign w:val="superscript"/>
        </w:rPr>
        <w:t>(</w:t>
      </w:r>
      <w:r w:rsidR="001B076E" w:rsidRPr="00163000">
        <w:rPr>
          <w:b/>
          <w:bCs/>
          <w:sz w:val="20"/>
          <w:szCs w:val="20"/>
          <w:vertAlign w:val="superscript"/>
        </w:rPr>
        <w:t>11</w:t>
      </w:r>
      <w:r w:rsidRPr="00163000">
        <w:rPr>
          <w:b/>
          <w:bCs/>
          <w:sz w:val="20"/>
          <w:szCs w:val="20"/>
          <w:vertAlign w:val="superscript"/>
        </w:rPr>
        <w:t>)</w:t>
      </w:r>
      <w:r w:rsidRPr="00163000">
        <w:rPr>
          <w:b/>
          <w:bCs/>
          <w:sz w:val="20"/>
          <w:szCs w:val="20"/>
        </w:rPr>
        <w:t xml:space="preserve"> and </w:t>
      </w:r>
      <w:proofErr w:type="spellStart"/>
      <w:r w:rsidRPr="00163000">
        <w:rPr>
          <w:b/>
          <w:bCs/>
          <w:sz w:val="20"/>
          <w:szCs w:val="20"/>
        </w:rPr>
        <w:t>Khurana</w:t>
      </w:r>
      <w:proofErr w:type="spellEnd"/>
      <w:r w:rsidRPr="00163000">
        <w:rPr>
          <w:b/>
          <w:bCs/>
          <w:sz w:val="20"/>
          <w:szCs w:val="20"/>
        </w:rPr>
        <w:t xml:space="preserve"> et al. </w:t>
      </w:r>
      <w:r w:rsidRPr="00163000">
        <w:rPr>
          <w:b/>
          <w:bCs/>
          <w:sz w:val="20"/>
          <w:szCs w:val="20"/>
          <w:vertAlign w:val="superscript"/>
        </w:rPr>
        <w:t>(</w:t>
      </w:r>
      <w:r w:rsidR="001B076E" w:rsidRPr="00163000">
        <w:rPr>
          <w:b/>
          <w:bCs/>
          <w:sz w:val="20"/>
          <w:szCs w:val="20"/>
          <w:vertAlign w:val="superscript"/>
        </w:rPr>
        <w:t>10</w:t>
      </w:r>
      <w:r w:rsidRPr="00163000">
        <w:rPr>
          <w:b/>
          <w:bCs/>
          <w:sz w:val="20"/>
          <w:szCs w:val="20"/>
          <w:vertAlign w:val="superscript"/>
        </w:rPr>
        <w:t>)</w:t>
      </w:r>
      <w:r w:rsidRPr="00163000">
        <w:rPr>
          <w:sz w:val="20"/>
          <w:szCs w:val="20"/>
        </w:rPr>
        <w:t>.</w:t>
      </w:r>
    </w:p>
    <w:p w:rsidR="00720156" w:rsidRPr="00163000" w:rsidRDefault="00720156" w:rsidP="00EE5093">
      <w:pPr>
        <w:snapToGrid w:val="0"/>
        <w:jc w:val="both"/>
        <w:rPr>
          <w:b/>
          <w:bCs/>
          <w:sz w:val="20"/>
          <w:szCs w:val="20"/>
        </w:rPr>
      </w:pPr>
    </w:p>
    <w:p w:rsidR="00524911" w:rsidRPr="00163000" w:rsidRDefault="00720156" w:rsidP="00EE5093">
      <w:pPr>
        <w:snapToGrid w:val="0"/>
        <w:jc w:val="both"/>
        <w:rPr>
          <w:b/>
          <w:bCs/>
          <w:sz w:val="20"/>
          <w:szCs w:val="20"/>
        </w:rPr>
      </w:pPr>
      <w:r w:rsidRPr="00163000">
        <w:rPr>
          <w:b/>
          <w:bCs/>
          <w:sz w:val="20"/>
          <w:szCs w:val="20"/>
        </w:rPr>
        <w:t xml:space="preserve">Conclusion </w:t>
      </w:r>
    </w:p>
    <w:p w:rsidR="002E5052" w:rsidRPr="00163000" w:rsidRDefault="002876C9" w:rsidP="00EE5093">
      <w:pPr>
        <w:snapToGrid w:val="0"/>
        <w:ind w:firstLine="425"/>
        <w:jc w:val="both"/>
        <w:rPr>
          <w:sz w:val="20"/>
          <w:szCs w:val="20"/>
          <w:lang w:eastAsia="zh-CN"/>
        </w:rPr>
      </w:pPr>
      <w:r w:rsidRPr="00163000">
        <w:rPr>
          <w:sz w:val="20"/>
          <w:szCs w:val="20"/>
        </w:rPr>
        <w:t>W</w:t>
      </w:r>
      <w:r w:rsidR="002E5052" w:rsidRPr="00163000">
        <w:rPr>
          <w:sz w:val="20"/>
          <w:szCs w:val="20"/>
        </w:rPr>
        <w:t xml:space="preserve">hen conscious sedation is considered during spinal </w:t>
      </w:r>
      <w:proofErr w:type="spellStart"/>
      <w:r w:rsidR="002E5052" w:rsidRPr="00163000">
        <w:rPr>
          <w:sz w:val="20"/>
          <w:szCs w:val="20"/>
        </w:rPr>
        <w:t>anaesthesia</w:t>
      </w:r>
      <w:proofErr w:type="spellEnd"/>
      <w:r w:rsidR="002E5052" w:rsidRPr="00163000">
        <w:rPr>
          <w:sz w:val="20"/>
          <w:szCs w:val="20"/>
        </w:rPr>
        <w:t xml:space="preserve">, </w:t>
      </w:r>
      <w:proofErr w:type="spellStart"/>
      <w:r w:rsidR="002E5052" w:rsidRPr="00163000">
        <w:rPr>
          <w:sz w:val="20"/>
          <w:szCs w:val="20"/>
        </w:rPr>
        <w:t>propofol</w:t>
      </w:r>
      <w:proofErr w:type="spellEnd"/>
      <w:r w:rsidR="002E5052" w:rsidRPr="00163000">
        <w:rPr>
          <w:sz w:val="20"/>
          <w:szCs w:val="20"/>
        </w:rPr>
        <w:t xml:space="preserve">, </w:t>
      </w:r>
      <w:proofErr w:type="spellStart"/>
      <w:r w:rsidR="002E5052" w:rsidRPr="00163000">
        <w:rPr>
          <w:sz w:val="20"/>
          <w:szCs w:val="20"/>
        </w:rPr>
        <w:t>midazolam</w:t>
      </w:r>
      <w:proofErr w:type="spellEnd"/>
      <w:r w:rsidR="002E5052" w:rsidRPr="00163000">
        <w:rPr>
          <w:sz w:val="20"/>
          <w:szCs w:val="20"/>
        </w:rPr>
        <w:t xml:space="preserve"> and </w:t>
      </w:r>
      <w:proofErr w:type="spellStart"/>
      <w:r w:rsidR="002E5052" w:rsidRPr="00163000">
        <w:rPr>
          <w:sz w:val="20"/>
          <w:szCs w:val="20"/>
        </w:rPr>
        <w:t>clonidine</w:t>
      </w:r>
      <w:proofErr w:type="spellEnd"/>
      <w:r w:rsidR="002E5052" w:rsidRPr="00163000">
        <w:rPr>
          <w:sz w:val="20"/>
          <w:szCs w:val="20"/>
        </w:rPr>
        <w:t xml:space="preserve"> offer good sedation and good </w:t>
      </w:r>
      <w:proofErr w:type="spellStart"/>
      <w:r w:rsidR="002E5052" w:rsidRPr="00163000">
        <w:rPr>
          <w:sz w:val="20"/>
          <w:szCs w:val="20"/>
        </w:rPr>
        <w:t>cardiorespiratory</w:t>
      </w:r>
      <w:proofErr w:type="spellEnd"/>
      <w:r w:rsidR="002E5052" w:rsidRPr="00163000">
        <w:rPr>
          <w:sz w:val="20"/>
          <w:szCs w:val="20"/>
        </w:rPr>
        <w:t xml:space="preserve"> stability.</w:t>
      </w:r>
      <w:r w:rsidR="00747457" w:rsidRPr="00163000">
        <w:rPr>
          <w:rFonts w:hint="eastAsia"/>
          <w:sz w:val="20"/>
          <w:szCs w:val="20"/>
          <w:lang w:eastAsia="zh-CN"/>
        </w:rPr>
        <w:t xml:space="preserve"> </w:t>
      </w:r>
    </w:p>
    <w:p w:rsidR="002E5052" w:rsidRPr="00163000" w:rsidRDefault="002E5052" w:rsidP="00EE5093">
      <w:pPr>
        <w:snapToGrid w:val="0"/>
        <w:ind w:firstLine="425"/>
        <w:jc w:val="both"/>
        <w:rPr>
          <w:sz w:val="20"/>
          <w:szCs w:val="20"/>
        </w:rPr>
      </w:pPr>
      <w:r w:rsidRPr="00163000">
        <w:rPr>
          <w:sz w:val="20"/>
          <w:szCs w:val="20"/>
        </w:rPr>
        <w:t xml:space="preserve">From our study: </w:t>
      </w:r>
      <w:proofErr w:type="spellStart"/>
      <w:r w:rsidRPr="00163000">
        <w:rPr>
          <w:sz w:val="20"/>
          <w:szCs w:val="20"/>
        </w:rPr>
        <w:t>Propofol</w:t>
      </w:r>
      <w:proofErr w:type="spellEnd"/>
      <w:r w:rsidRPr="00163000">
        <w:rPr>
          <w:sz w:val="20"/>
          <w:szCs w:val="20"/>
        </w:rPr>
        <w:t xml:space="preserve"> was found to be superior to </w:t>
      </w:r>
      <w:proofErr w:type="spellStart"/>
      <w:r w:rsidRPr="00163000">
        <w:rPr>
          <w:sz w:val="20"/>
          <w:szCs w:val="20"/>
        </w:rPr>
        <w:t>midazolam</w:t>
      </w:r>
      <w:proofErr w:type="spellEnd"/>
      <w:r w:rsidRPr="00163000">
        <w:rPr>
          <w:sz w:val="20"/>
          <w:szCs w:val="20"/>
        </w:rPr>
        <w:t xml:space="preserve"> and </w:t>
      </w:r>
      <w:proofErr w:type="spellStart"/>
      <w:r w:rsidRPr="00163000">
        <w:rPr>
          <w:sz w:val="20"/>
          <w:szCs w:val="20"/>
        </w:rPr>
        <w:t>clonidine</w:t>
      </w:r>
      <w:proofErr w:type="spellEnd"/>
      <w:r w:rsidRPr="00163000">
        <w:rPr>
          <w:sz w:val="20"/>
          <w:szCs w:val="20"/>
        </w:rPr>
        <w:t xml:space="preserve"> with respect to depth of sedation, onset and clear headed recovery from sedation with negligible side effects.</w:t>
      </w:r>
    </w:p>
    <w:p w:rsidR="00720156" w:rsidRPr="00163000" w:rsidRDefault="00720156" w:rsidP="00EE5093">
      <w:pPr>
        <w:snapToGrid w:val="0"/>
        <w:jc w:val="both"/>
        <w:rPr>
          <w:b/>
          <w:bCs/>
          <w:sz w:val="20"/>
          <w:szCs w:val="20"/>
        </w:rPr>
      </w:pPr>
    </w:p>
    <w:p w:rsidR="002E5052" w:rsidRPr="00163000" w:rsidRDefault="00720156" w:rsidP="00EE5093">
      <w:pPr>
        <w:snapToGrid w:val="0"/>
        <w:jc w:val="both"/>
        <w:rPr>
          <w:b/>
          <w:bCs/>
          <w:sz w:val="20"/>
          <w:szCs w:val="20"/>
        </w:rPr>
      </w:pPr>
      <w:r w:rsidRPr="00163000">
        <w:rPr>
          <w:b/>
          <w:bCs/>
          <w:sz w:val="20"/>
          <w:szCs w:val="20"/>
        </w:rPr>
        <w:t xml:space="preserve">References </w:t>
      </w:r>
    </w:p>
    <w:p w:rsidR="001B076E" w:rsidRPr="00163000" w:rsidRDefault="001B076E" w:rsidP="00747457">
      <w:pPr>
        <w:numPr>
          <w:ilvl w:val="0"/>
          <w:numId w:val="5"/>
        </w:numPr>
        <w:snapToGrid w:val="0"/>
        <w:ind w:left="425" w:hanging="425"/>
        <w:jc w:val="both"/>
        <w:rPr>
          <w:sz w:val="20"/>
          <w:szCs w:val="20"/>
        </w:rPr>
      </w:pPr>
      <w:r w:rsidRPr="00163000">
        <w:rPr>
          <w:bCs/>
          <w:sz w:val="20"/>
          <w:szCs w:val="20"/>
        </w:rPr>
        <w:t>Drummond</w:t>
      </w:r>
      <w:r w:rsidR="00BE3062" w:rsidRPr="00163000">
        <w:rPr>
          <w:bCs/>
          <w:sz w:val="20"/>
          <w:szCs w:val="20"/>
        </w:rPr>
        <w:t xml:space="preserve"> </w:t>
      </w:r>
      <w:r w:rsidRPr="00163000">
        <w:rPr>
          <w:bCs/>
          <w:sz w:val="20"/>
          <w:szCs w:val="20"/>
        </w:rPr>
        <w:t>JC</w:t>
      </w:r>
      <w:r w:rsidR="00BE3062" w:rsidRPr="00163000">
        <w:rPr>
          <w:bCs/>
          <w:sz w:val="20"/>
          <w:szCs w:val="20"/>
        </w:rPr>
        <w:t xml:space="preserve"> </w:t>
      </w:r>
      <w:r w:rsidR="00B00722" w:rsidRPr="00163000">
        <w:rPr>
          <w:bCs/>
          <w:sz w:val="20"/>
          <w:szCs w:val="20"/>
        </w:rPr>
        <w:t>(2000):</w:t>
      </w:r>
      <w:r w:rsidR="00BE3062" w:rsidRPr="00163000">
        <w:rPr>
          <w:sz w:val="20"/>
          <w:szCs w:val="20"/>
        </w:rPr>
        <w:t xml:space="preserve"> </w:t>
      </w:r>
      <w:r w:rsidRPr="00163000">
        <w:rPr>
          <w:sz w:val="20"/>
          <w:szCs w:val="20"/>
        </w:rPr>
        <w:t>Monitoring</w:t>
      </w:r>
      <w:r w:rsidR="00BE3062" w:rsidRPr="00163000">
        <w:rPr>
          <w:sz w:val="20"/>
          <w:szCs w:val="20"/>
        </w:rPr>
        <w:t xml:space="preserve"> </w:t>
      </w:r>
      <w:r w:rsidRPr="00163000">
        <w:rPr>
          <w:sz w:val="20"/>
          <w:szCs w:val="20"/>
        </w:rPr>
        <w:t>depth</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Pr="00163000">
        <w:rPr>
          <w:sz w:val="20"/>
          <w:szCs w:val="20"/>
        </w:rPr>
        <w:t>anaesthesia</w:t>
      </w:r>
      <w:proofErr w:type="spellEnd"/>
      <w:r w:rsidRPr="00163000">
        <w:rPr>
          <w:sz w:val="20"/>
          <w:szCs w:val="20"/>
        </w:rPr>
        <w:t>.</w:t>
      </w:r>
      <w:r w:rsidR="00BE3062" w:rsidRPr="00163000">
        <w:rPr>
          <w:sz w:val="20"/>
          <w:szCs w:val="20"/>
        </w:rPr>
        <w:t xml:space="preserve"> </w:t>
      </w:r>
      <w:proofErr w:type="spellStart"/>
      <w:r w:rsidRPr="00163000">
        <w:rPr>
          <w:sz w:val="20"/>
          <w:szCs w:val="20"/>
        </w:rPr>
        <w:t>Anaesth</w:t>
      </w:r>
      <w:proofErr w:type="spellEnd"/>
      <w:r w:rsidR="00B00722" w:rsidRPr="00163000">
        <w:rPr>
          <w:sz w:val="20"/>
          <w:szCs w:val="20"/>
        </w:rPr>
        <w:t>.,</w:t>
      </w:r>
      <w:r w:rsidR="00BE3062" w:rsidRPr="00163000">
        <w:rPr>
          <w:sz w:val="20"/>
          <w:szCs w:val="20"/>
        </w:rPr>
        <w:t xml:space="preserve"> </w:t>
      </w:r>
      <w:r w:rsidRPr="00163000">
        <w:rPr>
          <w:sz w:val="20"/>
          <w:szCs w:val="20"/>
        </w:rPr>
        <w:t>93:876–82.</w:t>
      </w:r>
    </w:p>
    <w:p w:rsidR="001B076E" w:rsidRPr="00163000" w:rsidRDefault="001B076E" w:rsidP="00747457">
      <w:pPr>
        <w:numPr>
          <w:ilvl w:val="0"/>
          <w:numId w:val="5"/>
        </w:numPr>
        <w:snapToGrid w:val="0"/>
        <w:ind w:left="425" w:hanging="425"/>
        <w:jc w:val="both"/>
        <w:rPr>
          <w:sz w:val="20"/>
          <w:szCs w:val="20"/>
        </w:rPr>
      </w:pPr>
      <w:proofErr w:type="spellStart"/>
      <w:r w:rsidRPr="00163000">
        <w:rPr>
          <w:bCs/>
          <w:sz w:val="20"/>
          <w:szCs w:val="20"/>
        </w:rPr>
        <w:t>Gonano</w:t>
      </w:r>
      <w:proofErr w:type="spellEnd"/>
      <w:r w:rsidR="00BE3062" w:rsidRPr="00163000">
        <w:rPr>
          <w:bCs/>
          <w:sz w:val="20"/>
          <w:szCs w:val="20"/>
        </w:rPr>
        <w:t xml:space="preserve"> </w:t>
      </w:r>
      <w:r w:rsidRPr="00163000">
        <w:rPr>
          <w:bCs/>
          <w:sz w:val="20"/>
          <w:szCs w:val="20"/>
        </w:rPr>
        <w:t>C,</w:t>
      </w:r>
      <w:r w:rsidR="00BE3062" w:rsidRPr="00163000">
        <w:rPr>
          <w:bCs/>
          <w:sz w:val="20"/>
          <w:szCs w:val="20"/>
        </w:rPr>
        <w:t xml:space="preserve"> </w:t>
      </w:r>
      <w:proofErr w:type="spellStart"/>
      <w:r w:rsidRPr="00163000">
        <w:rPr>
          <w:bCs/>
          <w:sz w:val="20"/>
          <w:szCs w:val="20"/>
        </w:rPr>
        <w:t>Leitgeb</w:t>
      </w:r>
      <w:proofErr w:type="spellEnd"/>
      <w:r w:rsidR="00BE3062" w:rsidRPr="00163000">
        <w:rPr>
          <w:bCs/>
          <w:sz w:val="20"/>
          <w:szCs w:val="20"/>
        </w:rPr>
        <w:t xml:space="preserve"> </w:t>
      </w:r>
      <w:r w:rsidRPr="00163000">
        <w:rPr>
          <w:bCs/>
          <w:sz w:val="20"/>
          <w:szCs w:val="20"/>
        </w:rPr>
        <w:t>U,</w:t>
      </w:r>
      <w:r w:rsidR="00BE3062" w:rsidRPr="00163000">
        <w:rPr>
          <w:bCs/>
          <w:sz w:val="20"/>
          <w:szCs w:val="20"/>
        </w:rPr>
        <w:t xml:space="preserve"> </w:t>
      </w:r>
      <w:proofErr w:type="spellStart"/>
      <w:r w:rsidRPr="00163000">
        <w:rPr>
          <w:bCs/>
          <w:sz w:val="20"/>
          <w:szCs w:val="20"/>
        </w:rPr>
        <w:t>Sitzwohl</w:t>
      </w:r>
      <w:proofErr w:type="spellEnd"/>
      <w:r w:rsidR="00BE3062" w:rsidRPr="00163000">
        <w:rPr>
          <w:bCs/>
          <w:sz w:val="20"/>
          <w:szCs w:val="20"/>
        </w:rPr>
        <w:t xml:space="preserve"> </w:t>
      </w:r>
      <w:r w:rsidRPr="00163000">
        <w:rPr>
          <w:bCs/>
          <w:sz w:val="20"/>
          <w:szCs w:val="20"/>
        </w:rPr>
        <w:t>C</w:t>
      </w:r>
      <w:r w:rsidR="00BE3062" w:rsidRPr="00163000">
        <w:rPr>
          <w:bCs/>
          <w:sz w:val="20"/>
          <w:szCs w:val="20"/>
        </w:rPr>
        <w:t xml:space="preserve"> </w:t>
      </w:r>
      <w:r w:rsidRPr="00163000">
        <w:rPr>
          <w:bCs/>
          <w:sz w:val="20"/>
          <w:szCs w:val="20"/>
        </w:rPr>
        <w:t>et</w:t>
      </w:r>
      <w:r w:rsidR="00BE3062" w:rsidRPr="00163000">
        <w:rPr>
          <w:bCs/>
          <w:sz w:val="20"/>
          <w:szCs w:val="20"/>
        </w:rPr>
        <w:t xml:space="preserve"> </w:t>
      </w:r>
      <w:r w:rsidRPr="00163000">
        <w:rPr>
          <w:bCs/>
          <w:sz w:val="20"/>
          <w:szCs w:val="20"/>
        </w:rPr>
        <w:t>al.</w:t>
      </w:r>
      <w:r w:rsidR="00BE3062" w:rsidRPr="00163000">
        <w:rPr>
          <w:bCs/>
          <w:sz w:val="20"/>
          <w:szCs w:val="20"/>
        </w:rPr>
        <w:t xml:space="preserve"> </w:t>
      </w:r>
      <w:r w:rsidR="00B00722" w:rsidRPr="00163000">
        <w:rPr>
          <w:bCs/>
          <w:sz w:val="20"/>
          <w:szCs w:val="20"/>
        </w:rPr>
        <w:t>(2006):</w:t>
      </w:r>
      <w:r w:rsidR="00BE3062" w:rsidRPr="00163000">
        <w:rPr>
          <w:bCs/>
          <w:sz w:val="20"/>
          <w:szCs w:val="20"/>
        </w:rPr>
        <w:t xml:space="preserve"> </w:t>
      </w:r>
      <w:r w:rsidRPr="00163000">
        <w:rPr>
          <w:sz w:val="20"/>
          <w:szCs w:val="20"/>
        </w:rPr>
        <w:t>Spinal</w:t>
      </w:r>
      <w:r w:rsidR="00BE3062" w:rsidRPr="00163000">
        <w:rPr>
          <w:sz w:val="20"/>
          <w:szCs w:val="20"/>
        </w:rPr>
        <w:t xml:space="preserve"> </w:t>
      </w:r>
      <w:r w:rsidRPr="00163000">
        <w:rPr>
          <w:sz w:val="20"/>
          <w:szCs w:val="20"/>
        </w:rPr>
        <w:t>versus</w:t>
      </w:r>
      <w:r w:rsidR="00BE3062" w:rsidRPr="00163000">
        <w:rPr>
          <w:sz w:val="20"/>
          <w:szCs w:val="20"/>
        </w:rPr>
        <w:t xml:space="preserve"> </w:t>
      </w:r>
      <w:r w:rsidRPr="00163000">
        <w:rPr>
          <w:sz w:val="20"/>
          <w:szCs w:val="20"/>
        </w:rPr>
        <w:t>general</w:t>
      </w:r>
      <w:r w:rsidR="00BE3062" w:rsidRPr="00163000">
        <w:rPr>
          <w:sz w:val="20"/>
          <w:szCs w:val="20"/>
        </w:rPr>
        <w:t xml:space="preserve"> </w:t>
      </w:r>
      <w:r w:rsidRPr="00163000">
        <w:rPr>
          <w:sz w:val="20"/>
          <w:szCs w:val="20"/>
        </w:rPr>
        <w:t>anesthesia</w:t>
      </w:r>
      <w:r w:rsidR="00BE3062" w:rsidRPr="00163000">
        <w:rPr>
          <w:sz w:val="20"/>
          <w:szCs w:val="20"/>
        </w:rPr>
        <w:t xml:space="preserve"> </w:t>
      </w:r>
      <w:r w:rsidRPr="00163000">
        <w:rPr>
          <w:sz w:val="20"/>
          <w:szCs w:val="20"/>
        </w:rPr>
        <w:t>for</w:t>
      </w:r>
      <w:r w:rsidR="00BE3062" w:rsidRPr="00163000">
        <w:rPr>
          <w:sz w:val="20"/>
          <w:szCs w:val="20"/>
        </w:rPr>
        <w:t xml:space="preserve"> </w:t>
      </w:r>
      <w:r w:rsidRPr="00163000">
        <w:rPr>
          <w:sz w:val="20"/>
          <w:szCs w:val="20"/>
        </w:rPr>
        <w:t>orthopedic</w:t>
      </w:r>
      <w:r w:rsidR="00BE3062" w:rsidRPr="00163000">
        <w:rPr>
          <w:sz w:val="20"/>
          <w:szCs w:val="20"/>
        </w:rPr>
        <w:t xml:space="preserve"> </w:t>
      </w:r>
      <w:r w:rsidRPr="00163000">
        <w:rPr>
          <w:sz w:val="20"/>
          <w:szCs w:val="20"/>
        </w:rPr>
        <w:t>surgery:</w:t>
      </w:r>
      <w:r w:rsidR="00BE3062" w:rsidRPr="00163000">
        <w:rPr>
          <w:sz w:val="20"/>
          <w:szCs w:val="20"/>
        </w:rPr>
        <w:t xml:space="preserve"> </w:t>
      </w:r>
      <w:r w:rsidRPr="00163000">
        <w:rPr>
          <w:sz w:val="20"/>
          <w:szCs w:val="20"/>
        </w:rPr>
        <w:t>anesthesia</w:t>
      </w:r>
      <w:r w:rsidR="00BE3062" w:rsidRPr="00163000">
        <w:rPr>
          <w:sz w:val="20"/>
          <w:szCs w:val="20"/>
        </w:rPr>
        <w:t xml:space="preserve"> </w:t>
      </w:r>
      <w:r w:rsidRPr="00163000">
        <w:rPr>
          <w:sz w:val="20"/>
          <w:szCs w:val="20"/>
        </w:rPr>
        <w:t>drug</w:t>
      </w:r>
      <w:r w:rsidR="00BE3062" w:rsidRPr="00163000">
        <w:rPr>
          <w:sz w:val="20"/>
          <w:szCs w:val="20"/>
        </w:rPr>
        <w:t xml:space="preserve"> </w:t>
      </w:r>
      <w:r w:rsidRPr="00163000">
        <w:rPr>
          <w:sz w:val="20"/>
          <w:szCs w:val="20"/>
        </w:rPr>
        <w:t>and</w:t>
      </w:r>
      <w:r w:rsidR="00BE3062" w:rsidRPr="00163000">
        <w:rPr>
          <w:sz w:val="20"/>
          <w:szCs w:val="20"/>
        </w:rPr>
        <w:t xml:space="preserve"> </w:t>
      </w:r>
      <w:r w:rsidRPr="00163000">
        <w:rPr>
          <w:sz w:val="20"/>
          <w:szCs w:val="20"/>
        </w:rPr>
        <w:t>supply</w:t>
      </w:r>
      <w:r w:rsidR="00BE3062" w:rsidRPr="00163000">
        <w:rPr>
          <w:sz w:val="20"/>
          <w:szCs w:val="20"/>
        </w:rPr>
        <w:t xml:space="preserve"> </w:t>
      </w:r>
      <w:r w:rsidRPr="00163000">
        <w:rPr>
          <w:sz w:val="20"/>
          <w:szCs w:val="20"/>
        </w:rPr>
        <w:t>costs.</w:t>
      </w:r>
      <w:r w:rsidR="00BE3062" w:rsidRPr="00163000">
        <w:rPr>
          <w:sz w:val="20"/>
          <w:szCs w:val="20"/>
        </w:rPr>
        <w:t xml:space="preserve"> </w:t>
      </w:r>
      <w:proofErr w:type="spellStart"/>
      <w:r w:rsidRPr="00163000">
        <w:rPr>
          <w:sz w:val="20"/>
          <w:szCs w:val="20"/>
        </w:rPr>
        <w:t>Anesth</w:t>
      </w:r>
      <w:proofErr w:type="spellEnd"/>
      <w:r w:rsidR="00BE3062" w:rsidRPr="00163000">
        <w:rPr>
          <w:sz w:val="20"/>
          <w:szCs w:val="20"/>
        </w:rPr>
        <w:t xml:space="preserve"> </w:t>
      </w:r>
      <w:proofErr w:type="spellStart"/>
      <w:r w:rsidRPr="00163000">
        <w:rPr>
          <w:sz w:val="20"/>
          <w:szCs w:val="20"/>
        </w:rPr>
        <w:t>Analg</w:t>
      </w:r>
      <w:proofErr w:type="spellEnd"/>
      <w:r w:rsidR="00B00722" w:rsidRPr="00163000">
        <w:rPr>
          <w:sz w:val="20"/>
          <w:szCs w:val="20"/>
        </w:rPr>
        <w:t>.,</w:t>
      </w:r>
      <w:r w:rsidR="00BE3062" w:rsidRPr="00163000">
        <w:rPr>
          <w:sz w:val="20"/>
          <w:szCs w:val="20"/>
        </w:rPr>
        <w:t xml:space="preserve"> </w:t>
      </w:r>
      <w:r w:rsidRPr="00163000">
        <w:rPr>
          <w:sz w:val="20"/>
          <w:szCs w:val="20"/>
        </w:rPr>
        <w:t>102:</w:t>
      </w:r>
      <w:r w:rsidR="00BE3062" w:rsidRPr="00163000">
        <w:rPr>
          <w:sz w:val="20"/>
          <w:szCs w:val="20"/>
        </w:rPr>
        <w:t xml:space="preserve"> </w:t>
      </w:r>
      <w:r w:rsidRPr="00163000">
        <w:rPr>
          <w:sz w:val="20"/>
          <w:szCs w:val="20"/>
        </w:rPr>
        <w:t>524–29.</w:t>
      </w:r>
    </w:p>
    <w:p w:rsidR="001B076E" w:rsidRPr="00163000" w:rsidRDefault="001B076E" w:rsidP="00747457">
      <w:pPr>
        <w:numPr>
          <w:ilvl w:val="0"/>
          <w:numId w:val="5"/>
        </w:numPr>
        <w:snapToGrid w:val="0"/>
        <w:ind w:left="425" w:hanging="425"/>
        <w:jc w:val="both"/>
        <w:rPr>
          <w:sz w:val="20"/>
          <w:szCs w:val="20"/>
        </w:rPr>
      </w:pPr>
      <w:proofErr w:type="spellStart"/>
      <w:r w:rsidRPr="00163000">
        <w:rPr>
          <w:bCs/>
          <w:sz w:val="20"/>
          <w:szCs w:val="20"/>
        </w:rPr>
        <w:t>Kroczak</w:t>
      </w:r>
      <w:proofErr w:type="spellEnd"/>
      <w:r w:rsidR="00BE3062" w:rsidRPr="00163000">
        <w:rPr>
          <w:bCs/>
          <w:sz w:val="20"/>
          <w:szCs w:val="20"/>
        </w:rPr>
        <w:t xml:space="preserve"> </w:t>
      </w:r>
      <w:r w:rsidRPr="00163000">
        <w:rPr>
          <w:bCs/>
          <w:sz w:val="20"/>
          <w:szCs w:val="20"/>
        </w:rPr>
        <w:t>TJ,</w:t>
      </w:r>
      <w:r w:rsidR="00BE3062" w:rsidRPr="00163000">
        <w:rPr>
          <w:bCs/>
          <w:sz w:val="20"/>
          <w:szCs w:val="20"/>
        </w:rPr>
        <w:t xml:space="preserve"> </w:t>
      </w:r>
      <w:proofErr w:type="spellStart"/>
      <w:r w:rsidRPr="00163000">
        <w:rPr>
          <w:bCs/>
          <w:sz w:val="20"/>
          <w:szCs w:val="20"/>
        </w:rPr>
        <w:t>Kaler</w:t>
      </w:r>
      <w:proofErr w:type="spellEnd"/>
      <w:r w:rsidR="00BE3062" w:rsidRPr="00163000">
        <w:rPr>
          <w:bCs/>
          <w:sz w:val="20"/>
          <w:szCs w:val="20"/>
        </w:rPr>
        <w:t xml:space="preserve"> </w:t>
      </w:r>
      <w:r w:rsidRPr="00163000">
        <w:rPr>
          <w:bCs/>
          <w:sz w:val="20"/>
          <w:szCs w:val="20"/>
        </w:rPr>
        <w:t>KS,</w:t>
      </w:r>
      <w:r w:rsidR="00BE3062" w:rsidRPr="00163000">
        <w:rPr>
          <w:bCs/>
          <w:sz w:val="20"/>
          <w:szCs w:val="20"/>
        </w:rPr>
        <w:t xml:space="preserve"> </w:t>
      </w:r>
      <w:r w:rsidRPr="00163000">
        <w:rPr>
          <w:bCs/>
          <w:sz w:val="20"/>
          <w:szCs w:val="20"/>
        </w:rPr>
        <w:t>Patel</w:t>
      </w:r>
      <w:r w:rsidR="00BE3062" w:rsidRPr="00163000">
        <w:rPr>
          <w:bCs/>
          <w:sz w:val="20"/>
          <w:szCs w:val="20"/>
        </w:rPr>
        <w:t xml:space="preserve"> </w:t>
      </w:r>
      <w:r w:rsidRPr="00163000">
        <w:rPr>
          <w:bCs/>
          <w:sz w:val="20"/>
          <w:szCs w:val="20"/>
        </w:rPr>
        <w:t>P,</w:t>
      </w:r>
      <w:r w:rsidR="00BE3062" w:rsidRPr="00163000">
        <w:rPr>
          <w:bCs/>
          <w:sz w:val="20"/>
          <w:szCs w:val="20"/>
        </w:rPr>
        <w:t xml:space="preserve"> </w:t>
      </w:r>
      <w:r w:rsidRPr="00163000">
        <w:rPr>
          <w:bCs/>
          <w:sz w:val="20"/>
          <w:szCs w:val="20"/>
        </w:rPr>
        <w:t>Al-</w:t>
      </w:r>
      <w:proofErr w:type="spellStart"/>
      <w:r w:rsidRPr="00163000">
        <w:rPr>
          <w:bCs/>
          <w:sz w:val="20"/>
          <w:szCs w:val="20"/>
        </w:rPr>
        <w:t>Essawi</w:t>
      </w:r>
      <w:proofErr w:type="spellEnd"/>
      <w:r w:rsidR="00BE3062" w:rsidRPr="00163000">
        <w:rPr>
          <w:bCs/>
          <w:sz w:val="20"/>
          <w:szCs w:val="20"/>
        </w:rPr>
        <w:t xml:space="preserve"> </w:t>
      </w:r>
      <w:r w:rsidRPr="00163000">
        <w:rPr>
          <w:bCs/>
          <w:sz w:val="20"/>
          <w:szCs w:val="20"/>
        </w:rPr>
        <w:t>T</w:t>
      </w:r>
      <w:r w:rsidR="00BE3062" w:rsidRPr="00163000">
        <w:rPr>
          <w:bCs/>
          <w:sz w:val="20"/>
          <w:szCs w:val="20"/>
        </w:rPr>
        <w:t xml:space="preserve"> </w:t>
      </w:r>
      <w:r w:rsidR="00B00722" w:rsidRPr="00163000">
        <w:rPr>
          <w:bCs/>
          <w:sz w:val="20"/>
          <w:szCs w:val="20"/>
        </w:rPr>
        <w:t>(2016):</w:t>
      </w:r>
      <w:r w:rsidR="00BE3062" w:rsidRPr="00163000">
        <w:rPr>
          <w:bCs/>
          <w:sz w:val="20"/>
          <w:szCs w:val="20"/>
        </w:rPr>
        <w:t xml:space="preserve"> </w:t>
      </w:r>
      <w:proofErr w:type="spellStart"/>
      <w:r w:rsidRPr="00163000">
        <w:rPr>
          <w:sz w:val="20"/>
          <w:szCs w:val="20"/>
        </w:rPr>
        <w:t>Ureteroscopy</w:t>
      </w:r>
      <w:proofErr w:type="spellEnd"/>
      <w:r w:rsidR="00BE3062" w:rsidRPr="00163000">
        <w:rPr>
          <w:sz w:val="20"/>
          <w:szCs w:val="20"/>
        </w:rPr>
        <w:t xml:space="preserve"> </w:t>
      </w:r>
      <w:r w:rsidRPr="00163000">
        <w:rPr>
          <w:sz w:val="20"/>
          <w:szCs w:val="20"/>
        </w:rPr>
        <w:t>with</w:t>
      </w:r>
      <w:r w:rsidR="00BE3062" w:rsidRPr="00163000">
        <w:rPr>
          <w:sz w:val="20"/>
          <w:szCs w:val="20"/>
        </w:rPr>
        <w:t xml:space="preserve"> </w:t>
      </w:r>
      <w:r w:rsidRPr="00163000">
        <w:rPr>
          <w:sz w:val="20"/>
          <w:szCs w:val="20"/>
        </w:rPr>
        <w:t>conscious</w:t>
      </w:r>
      <w:r w:rsidR="00BE3062" w:rsidRPr="00163000">
        <w:rPr>
          <w:sz w:val="20"/>
          <w:szCs w:val="20"/>
        </w:rPr>
        <w:t xml:space="preserve"> </w:t>
      </w:r>
      <w:r w:rsidRPr="00163000">
        <w:rPr>
          <w:sz w:val="20"/>
          <w:szCs w:val="20"/>
        </w:rPr>
        <w:t>sedation</w:t>
      </w:r>
      <w:r w:rsidR="00BE3062" w:rsidRPr="00163000">
        <w:rPr>
          <w:sz w:val="20"/>
          <w:szCs w:val="20"/>
        </w:rPr>
        <w:t xml:space="preserve"> </w:t>
      </w:r>
      <w:proofErr w:type="spellStart"/>
      <w:r w:rsidRPr="00163000">
        <w:rPr>
          <w:sz w:val="20"/>
          <w:szCs w:val="20"/>
        </w:rPr>
        <w:t>fordistal</w:t>
      </w:r>
      <w:proofErr w:type="spellEnd"/>
      <w:r w:rsidR="00BE3062" w:rsidRPr="00163000">
        <w:rPr>
          <w:sz w:val="20"/>
          <w:szCs w:val="20"/>
        </w:rPr>
        <w:t xml:space="preserve"> </w:t>
      </w:r>
      <w:proofErr w:type="spellStart"/>
      <w:r w:rsidRPr="00163000">
        <w:rPr>
          <w:sz w:val="20"/>
          <w:szCs w:val="20"/>
        </w:rPr>
        <w:t>ureteric</w:t>
      </w:r>
      <w:proofErr w:type="spellEnd"/>
      <w:r w:rsidR="00BE3062" w:rsidRPr="00163000">
        <w:rPr>
          <w:sz w:val="20"/>
          <w:szCs w:val="20"/>
        </w:rPr>
        <w:t xml:space="preserve"> </w:t>
      </w:r>
      <w:r w:rsidRPr="00163000">
        <w:rPr>
          <w:sz w:val="20"/>
          <w:szCs w:val="20"/>
        </w:rPr>
        <w:t>calculi:</w:t>
      </w:r>
      <w:r w:rsidR="00BE3062" w:rsidRPr="00163000">
        <w:rPr>
          <w:sz w:val="20"/>
          <w:szCs w:val="20"/>
        </w:rPr>
        <w:t xml:space="preserve"> </w:t>
      </w:r>
      <w:r w:rsidRPr="00163000">
        <w:rPr>
          <w:sz w:val="20"/>
          <w:szCs w:val="20"/>
        </w:rPr>
        <w:t>10-year</w:t>
      </w:r>
      <w:r w:rsidR="00BE3062" w:rsidRPr="00163000">
        <w:rPr>
          <w:sz w:val="20"/>
          <w:szCs w:val="20"/>
        </w:rPr>
        <w:t xml:space="preserve"> </w:t>
      </w:r>
      <w:r w:rsidRPr="00163000">
        <w:rPr>
          <w:sz w:val="20"/>
          <w:szCs w:val="20"/>
        </w:rPr>
        <w:t>experience</w:t>
      </w:r>
      <w:r w:rsidR="00BE3062" w:rsidRPr="00163000">
        <w:rPr>
          <w:sz w:val="20"/>
          <w:szCs w:val="20"/>
        </w:rPr>
        <w:t xml:space="preserve"> </w:t>
      </w:r>
      <w:r w:rsidRPr="00163000">
        <w:rPr>
          <w:sz w:val="20"/>
          <w:szCs w:val="20"/>
        </w:rPr>
        <w:t>Can</w:t>
      </w:r>
      <w:r w:rsidR="00BE3062" w:rsidRPr="00163000">
        <w:rPr>
          <w:sz w:val="20"/>
          <w:szCs w:val="20"/>
        </w:rPr>
        <w:t xml:space="preserve"> </w:t>
      </w:r>
      <w:proofErr w:type="spellStart"/>
      <w:r w:rsidRPr="00163000">
        <w:rPr>
          <w:sz w:val="20"/>
          <w:szCs w:val="20"/>
        </w:rPr>
        <w:t>Urol</w:t>
      </w:r>
      <w:proofErr w:type="spellEnd"/>
      <w:r w:rsidR="00BE3062" w:rsidRPr="00163000">
        <w:rPr>
          <w:sz w:val="20"/>
          <w:szCs w:val="20"/>
        </w:rPr>
        <w:t xml:space="preserve"> </w:t>
      </w:r>
      <w:r w:rsidRPr="00163000">
        <w:rPr>
          <w:sz w:val="20"/>
          <w:szCs w:val="20"/>
        </w:rPr>
        <w:t>Assoc</w:t>
      </w:r>
      <w:r w:rsidR="00BE3062" w:rsidRPr="00163000">
        <w:rPr>
          <w:sz w:val="20"/>
          <w:szCs w:val="20"/>
        </w:rPr>
        <w:t xml:space="preserve"> </w:t>
      </w:r>
      <w:r w:rsidRPr="00163000">
        <w:rPr>
          <w:sz w:val="20"/>
          <w:szCs w:val="20"/>
        </w:rPr>
        <w:t>J</w:t>
      </w:r>
      <w:r w:rsidR="00B00722" w:rsidRPr="00163000">
        <w:rPr>
          <w:sz w:val="20"/>
          <w:szCs w:val="20"/>
        </w:rPr>
        <w:t>.,</w:t>
      </w:r>
      <w:r w:rsidR="00BE3062" w:rsidRPr="00163000">
        <w:rPr>
          <w:sz w:val="20"/>
          <w:szCs w:val="20"/>
        </w:rPr>
        <w:t xml:space="preserve"> </w:t>
      </w:r>
      <w:r w:rsidRPr="00163000">
        <w:rPr>
          <w:sz w:val="20"/>
          <w:szCs w:val="20"/>
        </w:rPr>
        <w:t>10(1-2)</w:t>
      </w:r>
      <w:r w:rsidR="00747457" w:rsidRPr="00163000">
        <w:rPr>
          <w:sz w:val="20"/>
          <w:szCs w:val="20"/>
        </w:rPr>
        <w:t>: e</w:t>
      </w:r>
      <w:r w:rsidRPr="00163000">
        <w:rPr>
          <w:sz w:val="20"/>
          <w:szCs w:val="20"/>
        </w:rPr>
        <w:t>12-e26.</w:t>
      </w:r>
    </w:p>
    <w:p w:rsidR="001B076E" w:rsidRPr="00163000" w:rsidRDefault="001B076E" w:rsidP="00747457">
      <w:pPr>
        <w:numPr>
          <w:ilvl w:val="0"/>
          <w:numId w:val="5"/>
        </w:numPr>
        <w:snapToGrid w:val="0"/>
        <w:ind w:left="425" w:hanging="425"/>
        <w:jc w:val="both"/>
        <w:rPr>
          <w:sz w:val="20"/>
          <w:szCs w:val="20"/>
        </w:rPr>
      </w:pPr>
      <w:r w:rsidRPr="00163000">
        <w:rPr>
          <w:bCs/>
          <w:sz w:val="20"/>
          <w:szCs w:val="20"/>
        </w:rPr>
        <w:t>De</w:t>
      </w:r>
      <w:r w:rsidR="00BE3062" w:rsidRPr="00163000">
        <w:rPr>
          <w:bCs/>
          <w:sz w:val="20"/>
          <w:szCs w:val="20"/>
        </w:rPr>
        <w:t xml:space="preserve"> </w:t>
      </w:r>
      <w:proofErr w:type="spellStart"/>
      <w:r w:rsidRPr="00163000">
        <w:rPr>
          <w:bCs/>
          <w:sz w:val="20"/>
          <w:szCs w:val="20"/>
        </w:rPr>
        <w:t>Berti</w:t>
      </w:r>
      <w:proofErr w:type="spellEnd"/>
      <w:r w:rsidR="00BE3062" w:rsidRPr="00163000">
        <w:rPr>
          <w:bCs/>
          <w:sz w:val="20"/>
          <w:szCs w:val="20"/>
        </w:rPr>
        <w:t xml:space="preserve"> </w:t>
      </w:r>
      <w:r w:rsidRPr="00163000">
        <w:rPr>
          <w:bCs/>
          <w:sz w:val="20"/>
          <w:szCs w:val="20"/>
        </w:rPr>
        <w:t>G,</w:t>
      </w:r>
      <w:r w:rsidR="00BE3062" w:rsidRPr="00163000">
        <w:rPr>
          <w:bCs/>
          <w:sz w:val="20"/>
          <w:szCs w:val="20"/>
        </w:rPr>
        <w:t xml:space="preserve"> </w:t>
      </w:r>
      <w:proofErr w:type="spellStart"/>
      <w:r w:rsidRPr="00163000">
        <w:rPr>
          <w:bCs/>
          <w:sz w:val="20"/>
          <w:szCs w:val="20"/>
        </w:rPr>
        <w:t>Maggi</w:t>
      </w:r>
      <w:proofErr w:type="spellEnd"/>
      <w:r w:rsidR="00BE3062" w:rsidRPr="00163000">
        <w:rPr>
          <w:bCs/>
          <w:sz w:val="20"/>
          <w:szCs w:val="20"/>
        </w:rPr>
        <w:t xml:space="preserve"> </w:t>
      </w:r>
      <w:r w:rsidRPr="00163000">
        <w:rPr>
          <w:bCs/>
          <w:sz w:val="20"/>
          <w:szCs w:val="20"/>
        </w:rPr>
        <w:t>M,</w:t>
      </w:r>
      <w:r w:rsidR="00BE3062" w:rsidRPr="00163000">
        <w:rPr>
          <w:bCs/>
          <w:sz w:val="20"/>
          <w:szCs w:val="20"/>
        </w:rPr>
        <w:t xml:space="preserve"> </w:t>
      </w:r>
      <w:proofErr w:type="spellStart"/>
      <w:r w:rsidRPr="00163000">
        <w:rPr>
          <w:bCs/>
          <w:sz w:val="20"/>
          <w:szCs w:val="20"/>
        </w:rPr>
        <w:t>Conigliaro</w:t>
      </w:r>
      <w:proofErr w:type="spellEnd"/>
      <w:r w:rsidR="00BE3062" w:rsidRPr="00163000">
        <w:rPr>
          <w:bCs/>
          <w:sz w:val="20"/>
          <w:szCs w:val="20"/>
        </w:rPr>
        <w:t xml:space="preserve"> </w:t>
      </w:r>
      <w:r w:rsidRPr="00163000">
        <w:rPr>
          <w:bCs/>
          <w:sz w:val="20"/>
          <w:szCs w:val="20"/>
        </w:rPr>
        <w:t>R,</w:t>
      </w:r>
      <w:r w:rsidR="00BE3062" w:rsidRPr="00163000">
        <w:rPr>
          <w:bCs/>
          <w:sz w:val="20"/>
          <w:szCs w:val="20"/>
        </w:rPr>
        <w:t xml:space="preserve"> </w:t>
      </w:r>
      <w:proofErr w:type="spellStart"/>
      <w:r w:rsidRPr="00163000">
        <w:rPr>
          <w:bCs/>
          <w:sz w:val="20"/>
          <w:szCs w:val="20"/>
        </w:rPr>
        <w:t>Levrini</w:t>
      </w:r>
      <w:proofErr w:type="spellEnd"/>
      <w:r w:rsidR="00BE3062" w:rsidRPr="00163000">
        <w:rPr>
          <w:bCs/>
          <w:sz w:val="20"/>
          <w:szCs w:val="20"/>
        </w:rPr>
        <w:t xml:space="preserve"> </w:t>
      </w:r>
      <w:r w:rsidRPr="00163000">
        <w:rPr>
          <w:bCs/>
          <w:sz w:val="20"/>
          <w:szCs w:val="20"/>
        </w:rPr>
        <w:t>G,</w:t>
      </w:r>
      <w:r w:rsidR="00BE3062" w:rsidRPr="00163000">
        <w:rPr>
          <w:bCs/>
          <w:sz w:val="20"/>
          <w:szCs w:val="20"/>
        </w:rPr>
        <w:t xml:space="preserve"> </w:t>
      </w:r>
      <w:proofErr w:type="spellStart"/>
      <w:r w:rsidRPr="00163000">
        <w:rPr>
          <w:bCs/>
          <w:sz w:val="20"/>
          <w:szCs w:val="20"/>
        </w:rPr>
        <w:t>Salzano</w:t>
      </w:r>
      <w:proofErr w:type="spellEnd"/>
      <w:r w:rsidR="00BE3062" w:rsidRPr="00163000">
        <w:rPr>
          <w:bCs/>
          <w:sz w:val="20"/>
          <w:szCs w:val="20"/>
        </w:rPr>
        <w:t xml:space="preserve"> </w:t>
      </w:r>
      <w:r w:rsidRPr="00163000">
        <w:rPr>
          <w:bCs/>
          <w:sz w:val="20"/>
          <w:szCs w:val="20"/>
        </w:rPr>
        <w:t>S,</w:t>
      </w:r>
      <w:r w:rsidR="00BE3062" w:rsidRPr="00163000">
        <w:rPr>
          <w:bCs/>
          <w:sz w:val="20"/>
          <w:szCs w:val="20"/>
        </w:rPr>
        <w:t xml:space="preserve"> </w:t>
      </w:r>
      <w:proofErr w:type="spellStart"/>
      <w:r w:rsidRPr="00163000">
        <w:rPr>
          <w:bCs/>
          <w:sz w:val="20"/>
          <w:szCs w:val="20"/>
        </w:rPr>
        <w:t>Ghadirpour</w:t>
      </w:r>
      <w:proofErr w:type="spellEnd"/>
      <w:r w:rsidR="00BE3062" w:rsidRPr="00163000">
        <w:rPr>
          <w:bCs/>
          <w:sz w:val="20"/>
          <w:szCs w:val="20"/>
        </w:rPr>
        <w:t xml:space="preserve"> </w:t>
      </w:r>
      <w:r w:rsidRPr="00163000">
        <w:rPr>
          <w:bCs/>
          <w:sz w:val="20"/>
          <w:szCs w:val="20"/>
        </w:rPr>
        <w:t>R</w:t>
      </w:r>
      <w:r w:rsidR="00BE3062" w:rsidRPr="00163000">
        <w:rPr>
          <w:bCs/>
          <w:sz w:val="20"/>
          <w:szCs w:val="20"/>
        </w:rPr>
        <w:t xml:space="preserve"> </w:t>
      </w:r>
      <w:r w:rsidRPr="00163000">
        <w:rPr>
          <w:bCs/>
          <w:sz w:val="20"/>
          <w:szCs w:val="20"/>
        </w:rPr>
        <w:t>et</w:t>
      </w:r>
      <w:r w:rsidR="00BE3062" w:rsidRPr="00163000">
        <w:rPr>
          <w:bCs/>
          <w:sz w:val="20"/>
          <w:szCs w:val="20"/>
        </w:rPr>
        <w:t xml:space="preserve"> </w:t>
      </w:r>
      <w:r w:rsidRPr="00163000">
        <w:rPr>
          <w:bCs/>
          <w:sz w:val="20"/>
          <w:szCs w:val="20"/>
        </w:rPr>
        <w:t>al.</w:t>
      </w:r>
      <w:r w:rsidR="00BE3062" w:rsidRPr="00163000">
        <w:rPr>
          <w:bCs/>
          <w:sz w:val="20"/>
          <w:szCs w:val="20"/>
        </w:rPr>
        <w:t xml:space="preserve"> </w:t>
      </w:r>
      <w:r w:rsidR="00B00722" w:rsidRPr="00163000">
        <w:rPr>
          <w:bCs/>
          <w:sz w:val="20"/>
          <w:szCs w:val="20"/>
        </w:rPr>
        <w:t>(2012):</w:t>
      </w:r>
      <w:r w:rsidR="00BE3062" w:rsidRPr="00163000">
        <w:rPr>
          <w:bCs/>
          <w:sz w:val="20"/>
          <w:szCs w:val="20"/>
        </w:rPr>
        <w:t xml:space="preserve"> </w:t>
      </w:r>
      <w:r w:rsidRPr="00163000">
        <w:rPr>
          <w:sz w:val="20"/>
          <w:szCs w:val="20"/>
        </w:rPr>
        <w:t>Administration</w:t>
      </w:r>
      <w:r w:rsidR="00BE3062" w:rsidRPr="00163000">
        <w:rPr>
          <w:sz w:val="20"/>
          <w:szCs w:val="20"/>
        </w:rPr>
        <w:t xml:space="preserve"> </w:t>
      </w:r>
      <w:r w:rsidRPr="00163000">
        <w:rPr>
          <w:sz w:val="20"/>
          <w:szCs w:val="20"/>
        </w:rPr>
        <w:t>of</w:t>
      </w:r>
      <w:r w:rsidR="00BE3062" w:rsidRPr="00163000">
        <w:rPr>
          <w:sz w:val="20"/>
          <w:szCs w:val="20"/>
        </w:rPr>
        <w:t xml:space="preserve"> </w:t>
      </w:r>
      <w:r w:rsidRPr="00163000">
        <w:rPr>
          <w:sz w:val="20"/>
          <w:szCs w:val="20"/>
        </w:rPr>
        <w:t>conscious</w:t>
      </w:r>
      <w:r w:rsidR="00BE3062" w:rsidRPr="00163000">
        <w:rPr>
          <w:sz w:val="20"/>
          <w:szCs w:val="20"/>
        </w:rPr>
        <w:t xml:space="preserve"> </w:t>
      </w:r>
      <w:r w:rsidRPr="00163000">
        <w:rPr>
          <w:sz w:val="20"/>
          <w:szCs w:val="20"/>
        </w:rPr>
        <w:t>sedation</w:t>
      </w:r>
      <w:r w:rsidR="00BE3062" w:rsidRPr="00163000">
        <w:rPr>
          <w:sz w:val="20"/>
          <w:szCs w:val="20"/>
        </w:rPr>
        <w:t xml:space="preserve"> </w:t>
      </w:r>
      <w:r w:rsidRPr="00163000">
        <w:rPr>
          <w:sz w:val="20"/>
          <w:szCs w:val="20"/>
        </w:rPr>
        <w:t>by</w:t>
      </w:r>
      <w:r w:rsidR="00BE3062" w:rsidRPr="00163000">
        <w:rPr>
          <w:sz w:val="20"/>
          <w:szCs w:val="20"/>
        </w:rPr>
        <w:t xml:space="preserve"> </w:t>
      </w:r>
      <w:r w:rsidRPr="00163000">
        <w:rPr>
          <w:sz w:val="20"/>
          <w:szCs w:val="20"/>
        </w:rPr>
        <w:t>a</w:t>
      </w:r>
      <w:r w:rsidR="00BE3062" w:rsidRPr="00163000">
        <w:rPr>
          <w:sz w:val="20"/>
          <w:szCs w:val="20"/>
        </w:rPr>
        <w:t xml:space="preserve"> </w:t>
      </w:r>
      <w:proofErr w:type="spellStart"/>
      <w:r w:rsidRPr="00163000">
        <w:rPr>
          <w:sz w:val="20"/>
          <w:szCs w:val="20"/>
        </w:rPr>
        <w:t>neuroradiology</w:t>
      </w:r>
      <w:proofErr w:type="spellEnd"/>
      <w:r w:rsidR="00BE3062" w:rsidRPr="00163000">
        <w:rPr>
          <w:sz w:val="20"/>
          <w:szCs w:val="20"/>
        </w:rPr>
        <w:t xml:space="preserve"> </w:t>
      </w:r>
      <w:r w:rsidRPr="00163000">
        <w:rPr>
          <w:sz w:val="20"/>
          <w:szCs w:val="20"/>
        </w:rPr>
        <w:t>team</w:t>
      </w:r>
      <w:r w:rsidR="00BE3062" w:rsidRPr="00163000">
        <w:rPr>
          <w:sz w:val="20"/>
          <w:szCs w:val="20"/>
        </w:rPr>
        <w:t xml:space="preserve"> </w:t>
      </w:r>
      <w:r w:rsidRPr="00163000">
        <w:rPr>
          <w:sz w:val="20"/>
          <w:szCs w:val="20"/>
        </w:rPr>
        <w:t>during</w:t>
      </w:r>
      <w:r w:rsidR="00BE3062" w:rsidRPr="00163000">
        <w:rPr>
          <w:sz w:val="20"/>
          <w:szCs w:val="20"/>
        </w:rPr>
        <w:t xml:space="preserve"> </w:t>
      </w:r>
      <w:proofErr w:type="spellStart"/>
      <w:r w:rsidRPr="00163000">
        <w:rPr>
          <w:sz w:val="20"/>
          <w:szCs w:val="20"/>
        </w:rPr>
        <w:t>percutaneous</w:t>
      </w:r>
      <w:proofErr w:type="spellEnd"/>
      <w:r w:rsidR="00BE3062" w:rsidRPr="00163000">
        <w:rPr>
          <w:sz w:val="20"/>
          <w:szCs w:val="20"/>
        </w:rPr>
        <w:t xml:space="preserve"> </w:t>
      </w:r>
      <w:proofErr w:type="spellStart"/>
      <w:r w:rsidRPr="00163000">
        <w:rPr>
          <w:sz w:val="20"/>
          <w:szCs w:val="20"/>
        </w:rPr>
        <w:t>vertebroplasty</w:t>
      </w:r>
      <w:proofErr w:type="spellEnd"/>
      <w:r w:rsidR="00BE3062" w:rsidRPr="00163000">
        <w:rPr>
          <w:sz w:val="20"/>
          <w:szCs w:val="20"/>
        </w:rPr>
        <w:t xml:space="preserve"> </w:t>
      </w:r>
      <w:r w:rsidRPr="00163000">
        <w:rPr>
          <w:sz w:val="20"/>
          <w:szCs w:val="20"/>
        </w:rPr>
        <w:t>and</w:t>
      </w:r>
      <w:r w:rsidR="00BE3062" w:rsidRPr="00163000">
        <w:rPr>
          <w:sz w:val="20"/>
          <w:szCs w:val="20"/>
        </w:rPr>
        <w:t xml:space="preserve"> </w:t>
      </w:r>
      <w:r w:rsidRPr="00163000">
        <w:rPr>
          <w:sz w:val="20"/>
          <w:szCs w:val="20"/>
        </w:rPr>
        <w:t>spinal</w:t>
      </w:r>
      <w:r w:rsidR="00BE3062" w:rsidRPr="00163000">
        <w:rPr>
          <w:sz w:val="20"/>
          <w:szCs w:val="20"/>
        </w:rPr>
        <w:t xml:space="preserve"> </w:t>
      </w:r>
      <w:r w:rsidRPr="00163000">
        <w:rPr>
          <w:sz w:val="20"/>
          <w:szCs w:val="20"/>
        </w:rPr>
        <w:t>biopsy</w:t>
      </w:r>
      <w:r w:rsidR="00BE3062" w:rsidRPr="00163000">
        <w:rPr>
          <w:sz w:val="20"/>
          <w:szCs w:val="20"/>
        </w:rPr>
        <w:t xml:space="preserve"> </w:t>
      </w:r>
      <w:r w:rsidRPr="00163000">
        <w:rPr>
          <w:sz w:val="20"/>
          <w:szCs w:val="20"/>
        </w:rPr>
        <w:t>procedures.</w:t>
      </w:r>
      <w:r w:rsidR="00BE3062" w:rsidRPr="00163000">
        <w:rPr>
          <w:sz w:val="20"/>
          <w:szCs w:val="20"/>
        </w:rPr>
        <w:t xml:space="preserve"> </w:t>
      </w:r>
      <w:proofErr w:type="spellStart"/>
      <w:r w:rsidRPr="00163000">
        <w:rPr>
          <w:sz w:val="20"/>
          <w:szCs w:val="20"/>
        </w:rPr>
        <w:t>Neuroradiology</w:t>
      </w:r>
      <w:proofErr w:type="spellEnd"/>
      <w:r w:rsidR="00B00722" w:rsidRPr="00163000">
        <w:rPr>
          <w:sz w:val="20"/>
          <w:szCs w:val="20"/>
        </w:rPr>
        <w:t>,</w:t>
      </w:r>
      <w:r w:rsidR="00BE3062" w:rsidRPr="00163000">
        <w:rPr>
          <w:sz w:val="20"/>
          <w:szCs w:val="20"/>
        </w:rPr>
        <w:t xml:space="preserve"> </w:t>
      </w:r>
      <w:r w:rsidRPr="00163000">
        <w:rPr>
          <w:sz w:val="20"/>
          <w:szCs w:val="20"/>
        </w:rPr>
        <w:t>54(3):231-7.</w:t>
      </w:r>
    </w:p>
    <w:p w:rsidR="001B076E" w:rsidRPr="00163000" w:rsidRDefault="001B076E" w:rsidP="00747457">
      <w:pPr>
        <w:numPr>
          <w:ilvl w:val="0"/>
          <w:numId w:val="5"/>
        </w:numPr>
        <w:snapToGrid w:val="0"/>
        <w:ind w:left="425" w:hanging="425"/>
        <w:jc w:val="both"/>
        <w:rPr>
          <w:sz w:val="20"/>
          <w:szCs w:val="20"/>
        </w:rPr>
      </w:pPr>
      <w:r w:rsidRPr="00163000">
        <w:rPr>
          <w:bCs/>
          <w:sz w:val="20"/>
          <w:szCs w:val="20"/>
        </w:rPr>
        <w:t>Ibrahim</w:t>
      </w:r>
      <w:r w:rsidR="00BE3062" w:rsidRPr="00163000">
        <w:rPr>
          <w:bCs/>
          <w:sz w:val="20"/>
          <w:szCs w:val="20"/>
        </w:rPr>
        <w:t xml:space="preserve"> </w:t>
      </w:r>
      <w:r w:rsidRPr="00163000">
        <w:rPr>
          <w:bCs/>
          <w:sz w:val="20"/>
          <w:szCs w:val="20"/>
        </w:rPr>
        <w:t>A,</w:t>
      </w:r>
      <w:r w:rsidR="00BE3062" w:rsidRPr="00163000">
        <w:rPr>
          <w:bCs/>
          <w:sz w:val="20"/>
          <w:szCs w:val="20"/>
        </w:rPr>
        <w:t xml:space="preserve"> </w:t>
      </w:r>
      <w:proofErr w:type="spellStart"/>
      <w:r w:rsidRPr="00163000">
        <w:rPr>
          <w:bCs/>
          <w:sz w:val="20"/>
          <w:szCs w:val="20"/>
        </w:rPr>
        <w:t>Juliie</w:t>
      </w:r>
      <w:proofErr w:type="spellEnd"/>
      <w:r w:rsidR="00BE3062" w:rsidRPr="00163000">
        <w:rPr>
          <w:bCs/>
          <w:sz w:val="20"/>
          <w:szCs w:val="20"/>
        </w:rPr>
        <w:t xml:space="preserve"> </w:t>
      </w:r>
      <w:r w:rsidRPr="00163000">
        <w:rPr>
          <w:bCs/>
          <w:sz w:val="20"/>
          <w:szCs w:val="20"/>
        </w:rPr>
        <w:t>KT,</w:t>
      </w:r>
      <w:r w:rsidR="00BE3062" w:rsidRPr="00163000">
        <w:rPr>
          <w:bCs/>
          <w:sz w:val="20"/>
          <w:szCs w:val="20"/>
        </w:rPr>
        <w:t xml:space="preserve"> </w:t>
      </w:r>
      <w:r w:rsidRPr="00163000">
        <w:rPr>
          <w:bCs/>
          <w:sz w:val="20"/>
          <w:szCs w:val="20"/>
        </w:rPr>
        <w:t>Evan</w:t>
      </w:r>
      <w:r w:rsidR="00BE3062" w:rsidRPr="00163000">
        <w:rPr>
          <w:bCs/>
          <w:sz w:val="20"/>
          <w:szCs w:val="20"/>
        </w:rPr>
        <w:t xml:space="preserve"> </w:t>
      </w:r>
      <w:r w:rsidRPr="00163000">
        <w:rPr>
          <w:bCs/>
          <w:sz w:val="20"/>
          <w:szCs w:val="20"/>
        </w:rPr>
        <w:t>DK</w:t>
      </w:r>
      <w:r w:rsidR="00BE3062" w:rsidRPr="00163000">
        <w:rPr>
          <w:bCs/>
          <w:sz w:val="20"/>
          <w:szCs w:val="20"/>
        </w:rPr>
        <w:t xml:space="preserve"> </w:t>
      </w:r>
      <w:r w:rsidR="00B00722" w:rsidRPr="00163000">
        <w:rPr>
          <w:bCs/>
          <w:sz w:val="20"/>
          <w:szCs w:val="20"/>
        </w:rPr>
        <w:t>(2001):</w:t>
      </w:r>
      <w:r w:rsidR="00BE3062" w:rsidRPr="00163000">
        <w:rPr>
          <w:sz w:val="20"/>
          <w:szCs w:val="20"/>
        </w:rPr>
        <w:t xml:space="preserve"> </w:t>
      </w:r>
      <w:proofErr w:type="spellStart"/>
      <w:r w:rsidRPr="00163000">
        <w:rPr>
          <w:sz w:val="20"/>
          <w:szCs w:val="20"/>
        </w:rPr>
        <w:t>Bispectral</w:t>
      </w:r>
      <w:proofErr w:type="spellEnd"/>
      <w:r w:rsidR="00BE3062" w:rsidRPr="00163000">
        <w:rPr>
          <w:sz w:val="20"/>
          <w:szCs w:val="20"/>
        </w:rPr>
        <w:t xml:space="preserve"> </w:t>
      </w:r>
      <w:r w:rsidRPr="00163000">
        <w:rPr>
          <w:sz w:val="20"/>
          <w:szCs w:val="20"/>
        </w:rPr>
        <w:t>index</w:t>
      </w:r>
      <w:r w:rsidR="00BE3062" w:rsidRPr="00163000">
        <w:rPr>
          <w:sz w:val="20"/>
          <w:szCs w:val="20"/>
        </w:rPr>
        <w:t xml:space="preserve"> </w:t>
      </w:r>
      <w:r w:rsidRPr="00163000">
        <w:rPr>
          <w:sz w:val="20"/>
          <w:szCs w:val="20"/>
        </w:rPr>
        <w:t>monitoring</w:t>
      </w:r>
      <w:r w:rsidR="00BE3062" w:rsidRPr="00163000">
        <w:rPr>
          <w:sz w:val="20"/>
          <w:szCs w:val="20"/>
        </w:rPr>
        <w:t xml:space="preserve"> </w:t>
      </w:r>
      <w:r w:rsidRPr="00163000">
        <w:rPr>
          <w:sz w:val="20"/>
          <w:szCs w:val="20"/>
        </w:rPr>
        <w:t>during</w:t>
      </w:r>
      <w:r w:rsidR="00BE3062" w:rsidRPr="00163000">
        <w:rPr>
          <w:sz w:val="20"/>
          <w:szCs w:val="20"/>
        </w:rPr>
        <w:t xml:space="preserve"> </w:t>
      </w:r>
      <w:r w:rsidRPr="00163000">
        <w:rPr>
          <w:sz w:val="20"/>
          <w:szCs w:val="20"/>
        </w:rPr>
        <w:t>sedation</w:t>
      </w:r>
      <w:r w:rsidR="00BE3062" w:rsidRPr="00163000">
        <w:rPr>
          <w:sz w:val="20"/>
          <w:szCs w:val="20"/>
        </w:rPr>
        <w:t xml:space="preserve"> </w:t>
      </w:r>
      <w:r w:rsidRPr="00163000">
        <w:rPr>
          <w:sz w:val="20"/>
          <w:szCs w:val="20"/>
        </w:rPr>
        <w:t>with</w:t>
      </w:r>
      <w:r w:rsidR="00BE3062" w:rsidRPr="00163000">
        <w:rPr>
          <w:sz w:val="20"/>
          <w:szCs w:val="20"/>
        </w:rPr>
        <w:t xml:space="preserve"> </w:t>
      </w:r>
      <w:proofErr w:type="spellStart"/>
      <w:r w:rsidRPr="00163000">
        <w:rPr>
          <w:sz w:val="20"/>
          <w:szCs w:val="20"/>
        </w:rPr>
        <w:t>sevoflurane</w:t>
      </w:r>
      <w:proofErr w:type="spellEnd"/>
      <w:r w:rsidRPr="00163000">
        <w:rPr>
          <w:sz w:val="20"/>
          <w:szCs w:val="20"/>
        </w:rPr>
        <w:t>,</w:t>
      </w:r>
      <w:r w:rsidR="00BE3062" w:rsidRPr="00163000">
        <w:rPr>
          <w:sz w:val="20"/>
          <w:szCs w:val="20"/>
        </w:rPr>
        <w:t xml:space="preserve"> </w:t>
      </w:r>
      <w:proofErr w:type="spellStart"/>
      <w:r w:rsidRPr="00163000">
        <w:rPr>
          <w:sz w:val="20"/>
          <w:szCs w:val="20"/>
        </w:rPr>
        <w:t>midazolam</w:t>
      </w:r>
      <w:proofErr w:type="spellEnd"/>
      <w:r w:rsidRPr="00163000">
        <w:rPr>
          <w:sz w:val="20"/>
          <w:szCs w:val="20"/>
        </w:rPr>
        <w:t>,</w:t>
      </w:r>
      <w:r w:rsidR="00BE3062" w:rsidRPr="00163000">
        <w:rPr>
          <w:sz w:val="20"/>
          <w:szCs w:val="20"/>
        </w:rPr>
        <w:t xml:space="preserve"> </w:t>
      </w:r>
      <w:proofErr w:type="spellStart"/>
      <w:r w:rsidRPr="00163000">
        <w:rPr>
          <w:sz w:val="20"/>
          <w:szCs w:val="20"/>
        </w:rPr>
        <w:t>propofol</w:t>
      </w:r>
      <w:proofErr w:type="spellEnd"/>
      <w:r w:rsidRPr="00163000">
        <w:rPr>
          <w:sz w:val="20"/>
          <w:szCs w:val="20"/>
        </w:rPr>
        <w:t>.</w:t>
      </w:r>
      <w:r w:rsidR="00BE3062" w:rsidRPr="00163000">
        <w:rPr>
          <w:sz w:val="20"/>
          <w:szCs w:val="20"/>
        </w:rPr>
        <w:t xml:space="preserve"> </w:t>
      </w:r>
      <w:proofErr w:type="spellStart"/>
      <w:r w:rsidRPr="00163000">
        <w:rPr>
          <w:sz w:val="20"/>
          <w:szCs w:val="20"/>
        </w:rPr>
        <w:t>Anaesth</w:t>
      </w:r>
      <w:proofErr w:type="spellEnd"/>
      <w:r w:rsidR="00B00722" w:rsidRPr="00163000">
        <w:rPr>
          <w:sz w:val="20"/>
          <w:szCs w:val="20"/>
        </w:rPr>
        <w:t>.,</w:t>
      </w:r>
      <w:r w:rsidR="00BE3062" w:rsidRPr="00163000">
        <w:rPr>
          <w:sz w:val="20"/>
          <w:szCs w:val="20"/>
        </w:rPr>
        <w:t xml:space="preserve"> </w:t>
      </w:r>
      <w:r w:rsidRPr="00163000">
        <w:rPr>
          <w:sz w:val="20"/>
          <w:szCs w:val="20"/>
        </w:rPr>
        <w:t>95:1151–59.</w:t>
      </w:r>
    </w:p>
    <w:p w:rsidR="001B076E" w:rsidRPr="00163000" w:rsidRDefault="001B076E" w:rsidP="00747457">
      <w:pPr>
        <w:numPr>
          <w:ilvl w:val="0"/>
          <w:numId w:val="5"/>
        </w:numPr>
        <w:snapToGrid w:val="0"/>
        <w:ind w:left="425" w:hanging="425"/>
        <w:jc w:val="both"/>
        <w:rPr>
          <w:sz w:val="20"/>
          <w:szCs w:val="20"/>
        </w:rPr>
      </w:pPr>
      <w:proofErr w:type="spellStart"/>
      <w:r w:rsidRPr="00163000">
        <w:rPr>
          <w:bCs/>
          <w:sz w:val="20"/>
          <w:szCs w:val="20"/>
        </w:rPr>
        <w:t>Hohener</w:t>
      </w:r>
      <w:proofErr w:type="spellEnd"/>
      <w:r w:rsidR="00BE3062" w:rsidRPr="00163000">
        <w:rPr>
          <w:bCs/>
          <w:sz w:val="20"/>
          <w:szCs w:val="20"/>
        </w:rPr>
        <w:t xml:space="preserve"> </w:t>
      </w:r>
      <w:r w:rsidRPr="00163000">
        <w:rPr>
          <w:bCs/>
          <w:sz w:val="20"/>
          <w:szCs w:val="20"/>
        </w:rPr>
        <w:t>D,</w:t>
      </w:r>
      <w:r w:rsidR="00BE3062" w:rsidRPr="00163000">
        <w:rPr>
          <w:bCs/>
          <w:sz w:val="20"/>
          <w:szCs w:val="20"/>
        </w:rPr>
        <w:t xml:space="preserve"> </w:t>
      </w:r>
      <w:r w:rsidRPr="00163000">
        <w:rPr>
          <w:bCs/>
          <w:sz w:val="20"/>
          <w:szCs w:val="20"/>
        </w:rPr>
        <w:t>Blumenthal</w:t>
      </w:r>
      <w:r w:rsidR="00BE3062" w:rsidRPr="00163000">
        <w:rPr>
          <w:bCs/>
          <w:sz w:val="20"/>
          <w:szCs w:val="20"/>
        </w:rPr>
        <w:t xml:space="preserve"> </w:t>
      </w:r>
      <w:r w:rsidRPr="00163000">
        <w:rPr>
          <w:bCs/>
          <w:sz w:val="20"/>
          <w:szCs w:val="20"/>
        </w:rPr>
        <w:t>S</w:t>
      </w:r>
      <w:r w:rsidR="00BE3062" w:rsidRPr="00163000">
        <w:rPr>
          <w:bCs/>
          <w:sz w:val="20"/>
          <w:szCs w:val="20"/>
        </w:rPr>
        <w:t xml:space="preserve"> </w:t>
      </w:r>
      <w:r w:rsidRPr="00163000">
        <w:rPr>
          <w:bCs/>
          <w:sz w:val="20"/>
          <w:szCs w:val="20"/>
        </w:rPr>
        <w:t>and</w:t>
      </w:r>
      <w:r w:rsidR="00BE3062" w:rsidRPr="00163000">
        <w:rPr>
          <w:bCs/>
          <w:sz w:val="20"/>
          <w:szCs w:val="20"/>
        </w:rPr>
        <w:t xml:space="preserve"> </w:t>
      </w:r>
      <w:proofErr w:type="spellStart"/>
      <w:r w:rsidRPr="00163000">
        <w:rPr>
          <w:bCs/>
          <w:sz w:val="20"/>
          <w:szCs w:val="20"/>
        </w:rPr>
        <w:t>Borgeat</w:t>
      </w:r>
      <w:proofErr w:type="spellEnd"/>
      <w:r w:rsidR="00BE3062" w:rsidRPr="00163000">
        <w:rPr>
          <w:bCs/>
          <w:sz w:val="20"/>
          <w:szCs w:val="20"/>
        </w:rPr>
        <w:t xml:space="preserve"> </w:t>
      </w:r>
      <w:r w:rsidRPr="00163000">
        <w:rPr>
          <w:bCs/>
          <w:sz w:val="20"/>
          <w:szCs w:val="20"/>
        </w:rPr>
        <w:t>A</w:t>
      </w:r>
      <w:r w:rsidR="00BE3062" w:rsidRPr="00163000">
        <w:rPr>
          <w:bCs/>
          <w:sz w:val="20"/>
          <w:szCs w:val="20"/>
        </w:rPr>
        <w:t xml:space="preserve"> </w:t>
      </w:r>
      <w:r w:rsidR="00B00722" w:rsidRPr="00163000">
        <w:rPr>
          <w:bCs/>
          <w:sz w:val="20"/>
          <w:szCs w:val="20"/>
        </w:rPr>
        <w:t>(2008):</w:t>
      </w:r>
      <w:r w:rsidR="00BE3062" w:rsidRPr="00163000">
        <w:rPr>
          <w:bCs/>
          <w:sz w:val="20"/>
          <w:szCs w:val="20"/>
        </w:rPr>
        <w:t xml:space="preserve"> </w:t>
      </w:r>
      <w:r w:rsidRPr="00163000">
        <w:rPr>
          <w:sz w:val="20"/>
          <w:szCs w:val="20"/>
        </w:rPr>
        <w:t>Sedation</w:t>
      </w:r>
      <w:r w:rsidR="00BE3062" w:rsidRPr="00163000">
        <w:rPr>
          <w:sz w:val="20"/>
          <w:szCs w:val="20"/>
        </w:rPr>
        <w:t xml:space="preserve"> </w:t>
      </w:r>
      <w:r w:rsidRPr="00163000">
        <w:rPr>
          <w:sz w:val="20"/>
          <w:szCs w:val="20"/>
        </w:rPr>
        <w:t>and</w:t>
      </w:r>
      <w:r w:rsidR="00BE3062" w:rsidRPr="00163000">
        <w:rPr>
          <w:sz w:val="20"/>
          <w:szCs w:val="20"/>
        </w:rPr>
        <w:t xml:space="preserve"> </w:t>
      </w:r>
      <w:r w:rsidRPr="00163000">
        <w:rPr>
          <w:sz w:val="20"/>
          <w:szCs w:val="20"/>
        </w:rPr>
        <w:t>regional</w:t>
      </w:r>
      <w:r w:rsidR="00BE3062" w:rsidRPr="00163000">
        <w:rPr>
          <w:sz w:val="20"/>
          <w:szCs w:val="20"/>
        </w:rPr>
        <w:t xml:space="preserve"> </w:t>
      </w:r>
      <w:proofErr w:type="spellStart"/>
      <w:r w:rsidRPr="00163000">
        <w:rPr>
          <w:sz w:val="20"/>
          <w:szCs w:val="20"/>
        </w:rPr>
        <w:t>anaesthesia</w:t>
      </w:r>
      <w:proofErr w:type="spellEnd"/>
      <w:r w:rsidR="00BE3062" w:rsidRPr="00163000">
        <w:rPr>
          <w:sz w:val="20"/>
          <w:szCs w:val="20"/>
        </w:rPr>
        <w:t xml:space="preserve"> </w:t>
      </w:r>
      <w:r w:rsidRPr="00163000">
        <w:rPr>
          <w:sz w:val="20"/>
          <w:szCs w:val="20"/>
        </w:rPr>
        <w:t>in</w:t>
      </w:r>
      <w:r w:rsidR="00BE3062" w:rsidRPr="00163000">
        <w:rPr>
          <w:sz w:val="20"/>
          <w:szCs w:val="20"/>
        </w:rPr>
        <w:t xml:space="preserve"> </w:t>
      </w:r>
      <w:r w:rsidRPr="00163000">
        <w:rPr>
          <w:sz w:val="20"/>
          <w:szCs w:val="20"/>
        </w:rPr>
        <w:t>the</w:t>
      </w:r>
      <w:r w:rsidR="00BE3062" w:rsidRPr="00163000">
        <w:rPr>
          <w:sz w:val="20"/>
          <w:szCs w:val="20"/>
        </w:rPr>
        <w:t xml:space="preserve"> </w:t>
      </w:r>
      <w:r w:rsidRPr="00163000">
        <w:rPr>
          <w:sz w:val="20"/>
          <w:szCs w:val="20"/>
        </w:rPr>
        <w:t>adult</w:t>
      </w:r>
      <w:r w:rsidR="00BE3062" w:rsidRPr="00163000">
        <w:rPr>
          <w:sz w:val="20"/>
          <w:szCs w:val="20"/>
        </w:rPr>
        <w:t xml:space="preserve"> </w:t>
      </w:r>
      <w:r w:rsidRPr="00163000">
        <w:rPr>
          <w:sz w:val="20"/>
          <w:szCs w:val="20"/>
        </w:rPr>
        <w:t>patient.</w:t>
      </w:r>
      <w:r w:rsidR="00BE3062" w:rsidRPr="00163000">
        <w:rPr>
          <w:sz w:val="20"/>
          <w:szCs w:val="20"/>
        </w:rPr>
        <w:t xml:space="preserve"> </w:t>
      </w:r>
      <w:r w:rsidRPr="00163000">
        <w:rPr>
          <w:sz w:val="20"/>
          <w:szCs w:val="20"/>
        </w:rPr>
        <w:t>Br</w:t>
      </w:r>
      <w:r w:rsidR="00BE3062" w:rsidRPr="00163000">
        <w:rPr>
          <w:sz w:val="20"/>
          <w:szCs w:val="20"/>
        </w:rPr>
        <w:t xml:space="preserve"> </w:t>
      </w:r>
      <w:r w:rsidRPr="00163000">
        <w:rPr>
          <w:sz w:val="20"/>
          <w:szCs w:val="20"/>
        </w:rPr>
        <w:t>J</w:t>
      </w:r>
      <w:r w:rsidR="00BE3062" w:rsidRPr="00163000">
        <w:rPr>
          <w:sz w:val="20"/>
          <w:szCs w:val="20"/>
        </w:rPr>
        <w:t xml:space="preserve"> </w:t>
      </w:r>
      <w:proofErr w:type="spellStart"/>
      <w:r w:rsidRPr="00163000">
        <w:rPr>
          <w:sz w:val="20"/>
          <w:szCs w:val="20"/>
        </w:rPr>
        <w:t>Anaesth</w:t>
      </w:r>
      <w:proofErr w:type="spellEnd"/>
      <w:r w:rsidR="00B00722" w:rsidRPr="00163000">
        <w:rPr>
          <w:sz w:val="20"/>
          <w:szCs w:val="20"/>
        </w:rPr>
        <w:t>.,</w:t>
      </w:r>
      <w:r w:rsidR="00BE3062" w:rsidRPr="00163000">
        <w:rPr>
          <w:sz w:val="20"/>
          <w:szCs w:val="20"/>
        </w:rPr>
        <w:t xml:space="preserve"> </w:t>
      </w:r>
      <w:r w:rsidRPr="00163000">
        <w:rPr>
          <w:sz w:val="20"/>
          <w:szCs w:val="20"/>
        </w:rPr>
        <w:t>100</w:t>
      </w:r>
      <w:r w:rsidR="00BE3062" w:rsidRPr="00163000">
        <w:rPr>
          <w:sz w:val="20"/>
          <w:szCs w:val="20"/>
        </w:rPr>
        <w:t xml:space="preserve"> </w:t>
      </w:r>
      <w:r w:rsidRPr="00163000">
        <w:rPr>
          <w:sz w:val="20"/>
          <w:szCs w:val="20"/>
        </w:rPr>
        <w:t>(1):</w:t>
      </w:r>
      <w:r w:rsidR="00BE3062" w:rsidRPr="00163000">
        <w:rPr>
          <w:sz w:val="20"/>
          <w:szCs w:val="20"/>
        </w:rPr>
        <w:t xml:space="preserve"> </w:t>
      </w:r>
      <w:r w:rsidRPr="00163000">
        <w:rPr>
          <w:sz w:val="20"/>
          <w:szCs w:val="20"/>
        </w:rPr>
        <w:t>8-16.</w:t>
      </w:r>
    </w:p>
    <w:p w:rsidR="001B076E" w:rsidRPr="00163000" w:rsidRDefault="001B076E" w:rsidP="00747457">
      <w:pPr>
        <w:numPr>
          <w:ilvl w:val="0"/>
          <w:numId w:val="5"/>
        </w:numPr>
        <w:snapToGrid w:val="0"/>
        <w:ind w:left="425" w:hanging="425"/>
        <w:jc w:val="both"/>
        <w:rPr>
          <w:sz w:val="20"/>
          <w:szCs w:val="20"/>
        </w:rPr>
      </w:pPr>
      <w:r w:rsidRPr="00163000">
        <w:rPr>
          <w:bCs/>
          <w:sz w:val="20"/>
          <w:szCs w:val="20"/>
        </w:rPr>
        <w:t>American</w:t>
      </w:r>
      <w:r w:rsidR="00BE3062" w:rsidRPr="00163000">
        <w:rPr>
          <w:bCs/>
          <w:sz w:val="20"/>
          <w:szCs w:val="20"/>
        </w:rPr>
        <w:t xml:space="preserve"> </w:t>
      </w:r>
      <w:r w:rsidRPr="00163000">
        <w:rPr>
          <w:bCs/>
          <w:sz w:val="20"/>
          <w:szCs w:val="20"/>
        </w:rPr>
        <w:t>society</w:t>
      </w:r>
      <w:r w:rsidR="00BE3062" w:rsidRPr="00163000">
        <w:rPr>
          <w:bCs/>
          <w:sz w:val="20"/>
          <w:szCs w:val="20"/>
        </w:rPr>
        <w:t xml:space="preserve"> </w:t>
      </w:r>
      <w:r w:rsidRPr="00163000">
        <w:rPr>
          <w:bCs/>
          <w:sz w:val="20"/>
          <w:szCs w:val="20"/>
        </w:rPr>
        <w:t>of</w:t>
      </w:r>
      <w:r w:rsidR="00BE3062" w:rsidRPr="00163000">
        <w:rPr>
          <w:bCs/>
          <w:sz w:val="20"/>
          <w:szCs w:val="20"/>
        </w:rPr>
        <w:t xml:space="preserve"> </w:t>
      </w:r>
      <w:proofErr w:type="spellStart"/>
      <w:r w:rsidRPr="00163000">
        <w:rPr>
          <w:bCs/>
          <w:sz w:val="20"/>
          <w:szCs w:val="20"/>
        </w:rPr>
        <w:t>Anaesthesiologists</w:t>
      </w:r>
      <w:proofErr w:type="spellEnd"/>
      <w:r w:rsidR="00BE3062" w:rsidRPr="00163000">
        <w:rPr>
          <w:bCs/>
          <w:sz w:val="20"/>
          <w:szCs w:val="20"/>
        </w:rPr>
        <w:t xml:space="preserve"> </w:t>
      </w:r>
      <w:r w:rsidRPr="00163000">
        <w:rPr>
          <w:bCs/>
          <w:sz w:val="20"/>
          <w:szCs w:val="20"/>
        </w:rPr>
        <w:t>Task</w:t>
      </w:r>
      <w:r w:rsidR="00BE3062" w:rsidRPr="00163000">
        <w:rPr>
          <w:bCs/>
          <w:sz w:val="20"/>
          <w:szCs w:val="20"/>
        </w:rPr>
        <w:t xml:space="preserve"> </w:t>
      </w:r>
      <w:r w:rsidRPr="00163000">
        <w:rPr>
          <w:bCs/>
          <w:sz w:val="20"/>
          <w:szCs w:val="20"/>
        </w:rPr>
        <w:t>force</w:t>
      </w:r>
      <w:r w:rsidR="00BE3062" w:rsidRPr="00163000">
        <w:rPr>
          <w:bCs/>
          <w:sz w:val="20"/>
          <w:szCs w:val="20"/>
        </w:rPr>
        <w:t xml:space="preserve"> </w:t>
      </w:r>
      <w:r w:rsidRPr="00163000">
        <w:rPr>
          <w:bCs/>
          <w:sz w:val="20"/>
          <w:szCs w:val="20"/>
        </w:rPr>
        <w:t>on</w:t>
      </w:r>
      <w:r w:rsidR="00BE3062" w:rsidRPr="00163000">
        <w:rPr>
          <w:bCs/>
          <w:sz w:val="20"/>
          <w:szCs w:val="20"/>
        </w:rPr>
        <w:t xml:space="preserve"> </w:t>
      </w:r>
      <w:r w:rsidRPr="00163000">
        <w:rPr>
          <w:bCs/>
          <w:sz w:val="20"/>
          <w:szCs w:val="20"/>
        </w:rPr>
        <w:t>sedation</w:t>
      </w:r>
      <w:r w:rsidR="00BE3062" w:rsidRPr="00163000">
        <w:rPr>
          <w:bCs/>
          <w:sz w:val="20"/>
          <w:szCs w:val="20"/>
        </w:rPr>
        <w:t xml:space="preserve"> </w:t>
      </w:r>
      <w:r w:rsidRPr="00163000">
        <w:rPr>
          <w:bCs/>
          <w:sz w:val="20"/>
          <w:szCs w:val="20"/>
        </w:rPr>
        <w:t>and</w:t>
      </w:r>
      <w:r w:rsidR="00BE3062" w:rsidRPr="00163000">
        <w:rPr>
          <w:bCs/>
          <w:sz w:val="20"/>
          <w:szCs w:val="20"/>
        </w:rPr>
        <w:t xml:space="preserve"> </w:t>
      </w:r>
      <w:r w:rsidRPr="00163000">
        <w:rPr>
          <w:bCs/>
          <w:sz w:val="20"/>
          <w:szCs w:val="20"/>
        </w:rPr>
        <w:t>Analgesia</w:t>
      </w:r>
      <w:r w:rsidR="00BE3062" w:rsidRPr="00163000">
        <w:rPr>
          <w:bCs/>
          <w:sz w:val="20"/>
          <w:szCs w:val="20"/>
        </w:rPr>
        <w:t xml:space="preserve"> </w:t>
      </w:r>
      <w:r w:rsidRPr="00163000">
        <w:rPr>
          <w:bCs/>
          <w:sz w:val="20"/>
          <w:szCs w:val="20"/>
        </w:rPr>
        <w:t>by</w:t>
      </w:r>
      <w:r w:rsidR="00BE3062" w:rsidRPr="00163000">
        <w:rPr>
          <w:bCs/>
          <w:sz w:val="20"/>
          <w:szCs w:val="20"/>
        </w:rPr>
        <w:t xml:space="preserve"> </w:t>
      </w:r>
      <w:r w:rsidRPr="00163000">
        <w:rPr>
          <w:bCs/>
          <w:sz w:val="20"/>
          <w:szCs w:val="20"/>
        </w:rPr>
        <w:t>non-</w:t>
      </w:r>
      <w:proofErr w:type="spellStart"/>
      <w:r w:rsidRPr="00163000">
        <w:rPr>
          <w:bCs/>
          <w:sz w:val="20"/>
          <w:szCs w:val="20"/>
        </w:rPr>
        <w:t>anaesthesiologists</w:t>
      </w:r>
      <w:proofErr w:type="spellEnd"/>
      <w:r w:rsidR="00BE3062" w:rsidRPr="00163000">
        <w:rPr>
          <w:bCs/>
          <w:sz w:val="20"/>
          <w:szCs w:val="20"/>
        </w:rPr>
        <w:t xml:space="preserve"> </w:t>
      </w:r>
      <w:r w:rsidR="00B00722" w:rsidRPr="00163000">
        <w:rPr>
          <w:bCs/>
          <w:sz w:val="20"/>
          <w:szCs w:val="20"/>
        </w:rPr>
        <w:t>(2002):</w:t>
      </w:r>
      <w:r w:rsidR="00BE3062" w:rsidRPr="00163000">
        <w:rPr>
          <w:bCs/>
          <w:sz w:val="20"/>
          <w:szCs w:val="20"/>
        </w:rPr>
        <w:t xml:space="preserve"> </w:t>
      </w:r>
      <w:r w:rsidRPr="00163000">
        <w:rPr>
          <w:sz w:val="20"/>
          <w:szCs w:val="20"/>
        </w:rPr>
        <w:t>Practice</w:t>
      </w:r>
      <w:r w:rsidR="00BE3062" w:rsidRPr="00163000">
        <w:rPr>
          <w:sz w:val="20"/>
          <w:szCs w:val="20"/>
        </w:rPr>
        <w:t xml:space="preserve"> </w:t>
      </w:r>
      <w:r w:rsidRPr="00163000">
        <w:rPr>
          <w:sz w:val="20"/>
          <w:szCs w:val="20"/>
        </w:rPr>
        <w:t>guidelines</w:t>
      </w:r>
      <w:r w:rsidR="00BE3062" w:rsidRPr="00163000">
        <w:rPr>
          <w:sz w:val="20"/>
          <w:szCs w:val="20"/>
        </w:rPr>
        <w:t xml:space="preserve"> </w:t>
      </w:r>
      <w:r w:rsidRPr="00163000">
        <w:rPr>
          <w:sz w:val="20"/>
          <w:szCs w:val="20"/>
        </w:rPr>
        <w:t>for</w:t>
      </w:r>
      <w:r w:rsidR="00BE3062" w:rsidRPr="00163000">
        <w:rPr>
          <w:sz w:val="20"/>
          <w:szCs w:val="20"/>
        </w:rPr>
        <w:t xml:space="preserve"> </w:t>
      </w:r>
      <w:r w:rsidRPr="00163000">
        <w:rPr>
          <w:sz w:val="20"/>
          <w:szCs w:val="20"/>
        </w:rPr>
        <w:lastRenderedPageBreak/>
        <w:t>sedation</w:t>
      </w:r>
      <w:r w:rsidR="00BE3062" w:rsidRPr="00163000">
        <w:rPr>
          <w:sz w:val="20"/>
          <w:szCs w:val="20"/>
        </w:rPr>
        <w:t xml:space="preserve"> </w:t>
      </w:r>
      <w:r w:rsidRPr="00163000">
        <w:rPr>
          <w:sz w:val="20"/>
          <w:szCs w:val="20"/>
        </w:rPr>
        <w:t>and</w:t>
      </w:r>
      <w:r w:rsidR="00BE3062" w:rsidRPr="00163000">
        <w:rPr>
          <w:sz w:val="20"/>
          <w:szCs w:val="20"/>
        </w:rPr>
        <w:t xml:space="preserve"> </w:t>
      </w:r>
      <w:r w:rsidRPr="00163000">
        <w:rPr>
          <w:sz w:val="20"/>
          <w:szCs w:val="20"/>
        </w:rPr>
        <w:t>analgesia</w:t>
      </w:r>
      <w:r w:rsidR="00BE3062" w:rsidRPr="00163000">
        <w:rPr>
          <w:sz w:val="20"/>
          <w:szCs w:val="20"/>
        </w:rPr>
        <w:t xml:space="preserve"> </w:t>
      </w:r>
      <w:r w:rsidRPr="00163000">
        <w:rPr>
          <w:sz w:val="20"/>
          <w:szCs w:val="20"/>
        </w:rPr>
        <w:t>by</w:t>
      </w:r>
      <w:r w:rsidR="00BE3062" w:rsidRPr="00163000">
        <w:rPr>
          <w:sz w:val="20"/>
          <w:szCs w:val="20"/>
        </w:rPr>
        <w:t xml:space="preserve"> </w:t>
      </w:r>
      <w:proofErr w:type="spellStart"/>
      <w:r w:rsidRPr="00163000">
        <w:rPr>
          <w:sz w:val="20"/>
          <w:szCs w:val="20"/>
        </w:rPr>
        <w:t>nonanaesthesiologists</w:t>
      </w:r>
      <w:proofErr w:type="spellEnd"/>
      <w:r w:rsidRPr="00163000">
        <w:rPr>
          <w:sz w:val="20"/>
          <w:szCs w:val="20"/>
        </w:rPr>
        <w:t>.</w:t>
      </w:r>
      <w:r w:rsidR="00BE3062" w:rsidRPr="00163000">
        <w:rPr>
          <w:sz w:val="20"/>
          <w:szCs w:val="20"/>
        </w:rPr>
        <w:t xml:space="preserve"> </w:t>
      </w:r>
      <w:proofErr w:type="spellStart"/>
      <w:r w:rsidRPr="00163000">
        <w:rPr>
          <w:sz w:val="20"/>
          <w:szCs w:val="20"/>
        </w:rPr>
        <w:t>Anaesthesiology</w:t>
      </w:r>
      <w:proofErr w:type="spellEnd"/>
      <w:r w:rsidR="00B00722" w:rsidRPr="00163000">
        <w:rPr>
          <w:sz w:val="20"/>
          <w:szCs w:val="20"/>
        </w:rPr>
        <w:t>,</w:t>
      </w:r>
      <w:r w:rsidR="00BE3062" w:rsidRPr="00163000">
        <w:rPr>
          <w:sz w:val="20"/>
          <w:szCs w:val="20"/>
        </w:rPr>
        <w:t xml:space="preserve"> </w:t>
      </w:r>
      <w:r w:rsidRPr="00163000">
        <w:rPr>
          <w:sz w:val="20"/>
          <w:szCs w:val="20"/>
        </w:rPr>
        <w:t>96:</w:t>
      </w:r>
      <w:r w:rsidR="00BE3062" w:rsidRPr="00163000">
        <w:rPr>
          <w:sz w:val="20"/>
          <w:szCs w:val="20"/>
        </w:rPr>
        <w:t xml:space="preserve"> </w:t>
      </w:r>
      <w:r w:rsidRPr="00163000">
        <w:rPr>
          <w:sz w:val="20"/>
          <w:szCs w:val="20"/>
        </w:rPr>
        <w:t>1004-17.</w:t>
      </w:r>
    </w:p>
    <w:p w:rsidR="001B076E" w:rsidRPr="00163000" w:rsidRDefault="001B076E" w:rsidP="00747457">
      <w:pPr>
        <w:numPr>
          <w:ilvl w:val="0"/>
          <w:numId w:val="5"/>
        </w:numPr>
        <w:snapToGrid w:val="0"/>
        <w:ind w:left="425" w:hanging="425"/>
        <w:jc w:val="both"/>
        <w:rPr>
          <w:sz w:val="20"/>
          <w:szCs w:val="20"/>
        </w:rPr>
      </w:pPr>
      <w:r w:rsidRPr="00163000">
        <w:rPr>
          <w:bCs/>
          <w:sz w:val="20"/>
          <w:szCs w:val="20"/>
        </w:rPr>
        <w:t>Robert</w:t>
      </w:r>
      <w:r w:rsidR="00BE3062" w:rsidRPr="00163000">
        <w:rPr>
          <w:bCs/>
          <w:sz w:val="20"/>
          <w:szCs w:val="20"/>
        </w:rPr>
        <w:t xml:space="preserve"> </w:t>
      </w:r>
      <w:r w:rsidRPr="00163000">
        <w:rPr>
          <w:bCs/>
          <w:sz w:val="20"/>
          <w:szCs w:val="20"/>
        </w:rPr>
        <w:t>KS</w:t>
      </w:r>
      <w:r w:rsidR="00BE3062" w:rsidRPr="00163000">
        <w:rPr>
          <w:bCs/>
          <w:sz w:val="20"/>
          <w:szCs w:val="20"/>
        </w:rPr>
        <w:t xml:space="preserve"> </w:t>
      </w:r>
      <w:r w:rsidR="00B00722" w:rsidRPr="00163000">
        <w:rPr>
          <w:bCs/>
          <w:sz w:val="20"/>
          <w:szCs w:val="20"/>
        </w:rPr>
        <w:t>(2006):</w:t>
      </w:r>
      <w:r w:rsidR="00BE3062" w:rsidRPr="00163000">
        <w:rPr>
          <w:bCs/>
          <w:sz w:val="20"/>
          <w:szCs w:val="20"/>
        </w:rPr>
        <w:t xml:space="preserve"> </w:t>
      </w:r>
      <w:r w:rsidRPr="00163000">
        <w:rPr>
          <w:sz w:val="20"/>
          <w:szCs w:val="20"/>
        </w:rPr>
        <w:t>Pharmacology</w:t>
      </w:r>
      <w:r w:rsidR="00BE3062" w:rsidRPr="00163000">
        <w:rPr>
          <w:sz w:val="20"/>
          <w:szCs w:val="20"/>
        </w:rPr>
        <w:t xml:space="preserve"> </w:t>
      </w:r>
      <w:r w:rsidRPr="00163000">
        <w:rPr>
          <w:sz w:val="20"/>
          <w:szCs w:val="20"/>
        </w:rPr>
        <w:t>and</w:t>
      </w:r>
      <w:r w:rsidR="00BE3062" w:rsidRPr="00163000">
        <w:rPr>
          <w:sz w:val="20"/>
          <w:szCs w:val="20"/>
        </w:rPr>
        <w:t xml:space="preserve"> </w:t>
      </w:r>
      <w:r w:rsidRPr="00163000">
        <w:rPr>
          <w:sz w:val="20"/>
          <w:szCs w:val="20"/>
        </w:rPr>
        <w:t>physiology</w:t>
      </w:r>
      <w:r w:rsidR="00BE3062" w:rsidRPr="00163000">
        <w:rPr>
          <w:sz w:val="20"/>
          <w:szCs w:val="20"/>
        </w:rPr>
        <w:t xml:space="preserve"> </w:t>
      </w:r>
      <w:r w:rsidRPr="00163000">
        <w:rPr>
          <w:sz w:val="20"/>
          <w:szCs w:val="20"/>
        </w:rPr>
        <w:t>in</w:t>
      </w:r>
      <w:r w:rsidR="00BE3062" w:rsidRPr="00163000">
        <w:rPr>
          <w:sz w:val="20"/>
          <w:szCs w:val="20"/>
        </w:rPr>
        <w:t xml:space="preserve"> </w:t>
      </w:r>
      <w:proofErr w:type="spellStart"/>
      <w:r w:rsidRPr="00163000">
        <w:rPr>
          <w:sz w:val="20"/>
          <w:szCs w:val="20"/>
        </w:rPr>
        <w:t>anaesthetic</w:t>
      </w:r>
      <w:proofErr w:type="spellEnd"/>
      <w:r w:rsidR="00BE3062" w:rsidRPr="00163000">
        <w:rPr>
          <w:sz w:val="20"/>
          <w:szCs w:val="20"/>
        </w:rPr>
        <w:t xml:space="preserve"> </w:t>
      </w:r>
      <w:r w:rsidRPr="00163000">
        <w:rPr>
          <w:sz w:val="20"/>
          <w:szCs w:val="20"/>
        </w:rPr>
        <w:t>practice,</w:t>
      </w:r>
      <w:r w:rsidR="00BE3062" w:rsidRPr="00163000">
        <w:rPr>
          <w:sz w:val="20"/>
          <w:szCs w:val="20"/>
        </w:rPr>
        <w:t xml:space="preserve"> </w:t>
      </w:r>
      <w:r w:rsidRPr="00163000">
        <w:rPr>
          <w:sz w:val="20"/>
          <w:szCs w:val="20"/>
        </w:rPr>
        <w:t>Fourth</w:t>
      </w:r>
      <w:r w:rsidR="00BE3062" w:rsidRPr="00163000">
        <w:rPr>
          <w:sz w:val="20"/>
          <w:szCs w:val="20"/>
        </w:rPr>
        <w:t xml:space="preserve"> </w:t>
      </w:r>
      <w:r w:rsidRPr="00163000">
        <w:rPr>
          <w:sz w:val="20"/>
          <w:szCs w:val="20"/>
        </w:rPr>
        <w:t>edition</w:t>
      </w:r>
      <w:r w:rsidR="00B00722" w:rsidRPr="00163000">
        <w:rPr>
          <w:sz w:val="20"/>
          <w:szCs w:val="20"/>
        </w:rPr>
        <w:t>,</w:t>
      </w:r>
      <w:r w:rsidR="00BE3062" w:rsidRPr="00163000">
        <w:rPr>
          <w:sz w:val="20"/>
          <w:szCs w:val="20"/>
        </w:rPr>
        <w:t xml:space="preserve"> </w:t>
      </w:r>
      <w:r w:rsidRPr="00163000">
        <w:rPr>
          <w:sz w:val="20"/>
          <w:szCs w:val="20"/>
        </w:rPr>
        <w:t>142-147.</w:t>
      </w:r>
    </w:p>
    <w:p w:rsidR="001B076E" w:rsidRPr="00163000" w:rsidRDefault="001B076E" w:rsidP="00747457">
      <w:pPr>
        <w:numPr>
          <w:ilvl w:val="0"/>
          <w:numId w:val="5"/>
        </w:numPr>
        <w:snapToGrid w:val="0"/>
        <w:ind w:left="425" w:hanging="425"/>
        <w:jc w:val="both"/>
        <w:rPr>
          <w:sz w:val="20"/>
          <w:szCs w:val="20"/>
        </w:rPr>
      </w:pPr>
      <w:proofErr w:type="spellStart"/>
      <w:r w:rsidRPr="00163000">
        <w:rPr>
          <w:bCs/>
          <w:sz w:val="20"/>
          <w:szCs w:val="20"/>
        </w:rPr>
        <w:t>Bagchi</w:t>
      </w:r>
      <w:proofErr w:type="spellEnd"/>
      <w:r w:rsidR="00BE3062" w:rsidRPr="00163000">
        <w:rPr>
          <w:bCs/>
          <w:sz w:val="20"/>
          <w:szCs w:val="20"/>
        </w:rPr>
        <w:t xml:space="preserve"> </w:t>
      </w:r>
      <w:r w:rsidRPr="00163000">
        <w:rPr>
          <w:bCs/>
          <w:sz w:val="20"/>
          <w:szCs w:val="20"/>
        </w:rPr>
        <w:t>D,</w:t>
      </w:r>
      <w:r w:rsidR="00BE3062" w:rsidRPr="00163000">
        <w:rPr>
          <w:bCs/>
          <w:sz w:val="20"/>
          <w:szCs w:val="20"/>
        </w:rPr>
        <w:t xml:space="preserve"> </w:t>
      </w:r>
      <w:proofErr w:type="spellStart"/>
      <w:r w:rsidRPr="00163000">
        <w:rPr>
          <w:bCs/>
          <w:sz w:val="20"/>
          <w:szCs w:val="20"/>
        </w:rPr>
        <w:t>Mandal</w:t>
      </w:r>
      <w:proofErr w:type="spellEnd"/>
      <w:r w:rsidR="00BE3062" w:rsidRPr="00163000">
        <w:rPr>
          <w:bCs/>
          <w:sz w:val="20"/>
          <w:szCs w:val="20"/>
        </w:rPr>
        <w:t xml:space="preserve"> </w:t>
      </w:r>
      <w:r w:rsidRPr="00163000">
        <w:rPr>
          <w:bCs/>
          <w:sz w:val="20"/>
          <w:szCs w:val="20"/>
        </w:rPr>
        <w:t>MC,</w:t>
      </w:r>
      <w:r w:rsidR="00BE3062" w:rsidRPr="00163000">
        <w:rPr>
          <w:bCs/>
          <w:sz w:val="20"/>
          <w:szCs w:val="20"/>
        </w:rPr>
        <w:t xml:space="preserve"> </w:t>
      </w:r>
      <w:proofErr w:type="spellStart"/>
      <w:r w:rsidRPr="00163000">
        <w:rPr>
          <w:bCs/>
          <w:sz w:val="20"/>
          <w:szCs w:val="20"/>
        </w:rPr>
        <w:t>Basu</w:t>
      </w:r>
      <w:proofErr w:type="spellEnd"/>
      <w:r w:rsidR="00BE3062" w:rsidRPr="00163000">
        <w:rPr>
          <w:bCs/>
          <w:sz w:val="20"/>
          <w:szCs w:val="20"/>
        </w:rPr>
        <w:t xml:space="preserve"> </w:t>
      </w:r>
      <w:r w:rsidRPr="00163000">
        <w:rPr>
          <w:bCs/>
          <w:sz w:val="20"/>
          <w:szCs w:val="20"/>
        </w:rPr>
        <w:t>SR</w:t>
      </w:r>
      <w:r w:rsidR="00BE3062" w:rsidRPr="00163000">
        <w:rPr>
          <w:bCs/>
          <w:sz w:val="20"/>
          <w:szCs w:val="20"/>
        </w:rPr>
        <w:t xml:space="preserve"> </w:t>
      </w:r>
      <w:r w:rsidR="00B00722" w:rsidRPr="00163000">
        <w:rPr>
          <w:bCs/>
          <w:sz w:val="20"/>
          <w:szCs w:val="20"/>
        </w:rPr>
        <w:t>(2014):</w:t>
      </w:r>
      <w:r w:rsidR="00BE3062" w:rsidRPr="00163000">
        <w:rPr>
          <w:bCs/>
          <w:sz w:val="20"/>
          <w:szCs w:val="20"/>
        </w:rPr>
        <w:t xml:space="preserve"> </w:t>
      </w:r>
      <w:r w:rsidRPr="00163000">
        <w:rPr>
          <w:sz w:val="20"/>
          <w:szCs w:val="20"/>
        </w:rPr>
        <w:t>Arousal</w:t>
      </w:r>
      <w:r w:rsidR="00BE3062" w:rsidRPr="00163000">
        <w:rPr>
          <w:sz w:val="20"/>
          <w:szCs w:val="20"/>
        </w:rPr>
        <w:t xml:space="preserve"> </w:t>
      </w:r>
      <w:r w:rsidRPr="00163000">
        <w:rPr>
          <w:sz w:val="20"/>
          <w:szCs w:val="20"/>
        </w:rPr>
        <w:t>time</w:t>
      </w:r>
      <w:r w:rsidR="00BE3062" w:rsidRPr="00163000">
        <w:rPr>
          <w:sz w:val="20"/>
          <w:szCs w:val="20"/>
        </w:rPr>
        <w:t xml:space="preserve"> </w:t>
      </w:r>
      <w:r w:rsidRPr="00163000">
        <w:rPr>
          <w:sz w:val="20"/>
          <w:szCs w:val="20"/>
        </w:rPr>
        <w:t>from</w:t>
      </w:r>
      <w:r w:rsidR="00BE3062" w:rsidRPr="00163000">
        <w:rPr>
          <w:sz w:val="20"/>
          <w:szCs w:val="20"/>
        </w:rPr>
        <w:t xml:space="preserve"> </w:t>
      </w:r>
      <w:r w:rsidRPr="00163000">
        <w:rPr>
          <w:sz w:val="20"/>
          <w:szCs w:val="20"/>
        </w:rPr>
        <w:t>sedation</w:t>
      </w:r>
      <w:r w:rsidR="00BE3062" w:rsidRPr="00163000">
        <w:rPr>
          <w:sz w:val="20"/>
          <w:szCs w:val="20"/>
        </w:rPr>
        <w:t xml:space="preserve"> </w:t>
      </w:r>
      <w:r w:rsidRPr="00163000">
        <w:rPr>
          <w:sz w:val="20"/>
          <w:szCs w:val="20"/>
        </w:rPr>
        <w:t>during</w:t>
      </w:r>
      <w:r w:rsidR="00BE3062" w:rsidRPr="00163000">
        <w:rPr>
          <w:sz w:val="20"/>
          <w:szCs w:val="20"/>
        </w:rPr>
        <w:t xml:space="preserve"> </w:t>
      </w:r>
      <w:r w:rsidRPr="00163000">
        <w:rPr>
          <w:sz w:val="20"/>
          <w:szCs w:val="20"/>
        </w:rPr>
        <w:t>spinal</w:t>
      </w:r>
      <w:r w:rsidR="00BE3062" w:rsidRPr="00163000">
        <w:rPr>
          <w:sz w:val="20"/>
          <w:szCs w:val="20"/>
        </w:rPr>
        <w:t xml:space="preserve"> </w:t>
      </w:r>
      <w:proofErr w:type="spellStart"/>
      <w:r w:rsidRPr="00163000">
        <w:rPr>
          <w:sz w:val="20"/>
          <w:szCs w:val="20"/>
        </w:rPr>
        <w:t>anaesthesia</w:t>
      </w:r>
      <w:proofErr w:type="spellEnd"/>
      <w:r w:rsidR="00BE3062" w:rsidRPr="00163000">
        <w:rPr>
          <w:sz w:val="20"/>
          <w:szCs w:val="20"/>
        </w:rPr>
        <w:t xml:space="preserve"> </w:t>
      </w:r>
      <w:r w:rsidRPr="00163000">
        <w:rPr>
          <w:sz w:val="20"/>
          <w:szCs w:val="20"/>
        </w:rPr>
        <w:t>for</w:t>
      </w:r>
      <w:r w:rsidR="00BE3062" w:rsidRPr="00163000">
        <w:rPr>
          <w:sz w:val="20"/>
          <w:szCs w:val="20"/>
        </w:rPr>
        <w:t xml:space="preserve"> </w:t>
      </w:r>
      <w:r w:rsidRPr="00163000">
        <w:rPr>
          <w:sz w:val="20"/>
          <w:szCs w:val="20"/>
        </w:rPr>
        <w:t>elective</w:t>
      </w:r>
      <w:r w:rsidR="00BE3062" w:rsidRPr="00163000">
        <w:rPr>
          <w:sz w:val="20"/>
          <w:szCs w:val="20"/>
        </w:rPr>
        <w:t xml:space="preserve"> </w:t>
      </w:r>
      <w:proofErr w:type="spellStart"/>
      <w:r w:rsidRPr="00163000">
        <w:rPr>
          <w:sz w:val="20"/>
          <w:szCs w:val="20"/>
        </w:rPr>
        <w:t>infraumbilical</w:t>
      </w:r>
      <w:proofErr w:type="spellEnd"/>
      <w:r w:rsidR="00BE3062" w:rsidRPr="00163000">
        <w:rPr>
          <w:sz w:val="20"/>
          <w:szCs w:val="20"/>
        </w:rPr>
        <w:t xml:space="preserve"> </w:t>
      </w:r>
      <w:r w:rsidRPr="00163000">
        <w:rPr>
          <w:sz w:val="20"/>
          <w:szCs w:val="20"/>
        </w:rPr>
        <w:t>surgeries:</w:t>
      </w:r>
      <w:r w:rsidR="00BE3062" w:rsidRPr="00163000">
        <w:rPr>
          <w:sz w:val="20"/>
          <w:szCs w:val="20"/>
        </w:rPr>
        <w:t xml:space="preserve"> </w:t>
      </w:r>
      <w:r w:rsidRPr="00163000">
        <w:rPr>
          <w:sz w:val="20"/>
          <w:szCs w:val="20"/>
        </w:rPr>
        <w:t>Comparison</w:t>
      </w:r>
      <w:r w:rsidR="00BE3062" w:rsidRPr="00163000">
        <w:rPr>
          <w:sz w:val="20"/>
          <w:szCs w:val="20"/>
        </w:rPr>
        <w:t xml:space="preserve"> </w:t>
      </w:r>
      <w:r w:rsidRPr="00163000">
        <w:rPr>
          <w:sz w:val="20"/>
          <w:szCs w:val="20"/>
        </w:rPr>
        <w:t>between</w:t>
      </w:r>
      <w:r w:rsidR="00BE3062" w:rsidRPr="00163000">
        <w:rPr>
          <w:sz w:val="20"/>
          <w:szCs w:val="20"/>
        </w:rPr>
        <w:t xml:space="preserve"> </w:t>
      </w:r>
      <w:proofErr w:type="spellStart"/>
      <w:r w:rsidRPr="00163000">
        <w:rPr>
          <w:sz w:val="20"/>
          <w:szCs w:val="20"/>
        </w:rPr>
        <w:t>propofol</w:t>
      </w:r>
      <w:proofErr w:type="spellEnd"/>
      <w:r w:rsidR="00BE3062" w:rsidRPr="00163000">
        <w:rPr>
          <w:sz w:val="20"/>
          <w:szCs w:val="20"/>
        </w:rPr>
        <w:t xml:space="preserve"> </w:t>
      </w:r>
      <w:r w:rsidRPr="00163000">
        <w:rPr>
          <w:sz w:val="20"/>
          <w:szCs w:val="20"/>
        </w:rPr>
        <w:t>and</w:t>
      </w:r>
      <w:r w:rsidR="00BE3062" w:rsidRPr="00163000">
        <w:rPr>
          <w:sz w:val="20"/>
          <w:szCs w:val="20"/>
        </w:rPr>
        <w:t xml:space="preserve"> </w:t>
      </w:r>
      <w:proofErr w:type="spellStart"/>
      <w:r w:rsidRPr="00163000">
        <w:rPr>
          <w:sz w:val="20"/>
          <w:szCs w:val="20"/>
        </w:rPr>
        <w:t>midazolam</w:t>
      </w:r>
      <w:proofErr w:type="spellEnd"/>
      <w:r w:rsidRPr="00163000">
        <w:rPr>
          <w:sz w:val="20"/>
          <w:szCs w:val="20"/>
        </w:rPr>
        <w:t>.</w:t>
      </w:r>
      <w:r w:rsidR="00BE3062" w:rsidRPr="00163000">
        <w:rPr>
          <w:sz w:val="20"/>
          <w:szCs w:val="20"/>
        </w:rPr>
        <w:t xml:space="preserve"> </w:t>
      </w:r>
      <w:r w:rsidRPr="00163000">
        <w:rPr>
          <w:sz w:val="20"/>
          <w:szCs w:val="20"/>
        </w:rPr>
        <w:t>Indian</w:t>
      </w:r>
      <w:r w:rsidR="00BE3062" w:rsidRPr="00163000">
        <w:rPr>
          <w:sz w:val="20"/>
          <w:szCs w:val="20"/>
        </w:rPr>
        <w:t xml:space="preserve"> </w:t>
      </w:r>
      <w:r w:rsidRPr="00163000">
        <w:rPr>
          <w:sz w:val="20"/>
          <w:szCs w:val="20"/>
        </w:rPr>
        <w:t>Journal</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Pr="00163000">
        <w:rPr>
          <w:sz w:val="20"/>
          <w:szCs w:val="20"/>
        </w:rPr>
        <w:t>Anaesthesia</w:t>
      </w:r>
      <w:proofErr w:type="spellEnd"/>
      <w:r w:rsidR="00B00722" w:rsidRPr="00163000">
        <w:rPr>
          <w:sz w:val="20"/>
          <w:szCs w:val="20"/>
        </w:rPr>
        <w:t>,</w:t>
      </w:r>
      <w:r w:rsidR="00BE3062" w:rsidRPr="00163000">
        <w:rPr>
          <w:sz w:val="20"/>
          <w:szCs w:val="20"/>
        </w:rPr>
        <w:t xml:space="preserve"> </w:t>
      </w:r>
      <w:r w:rsidRPr="00163000">
        <w:rPr>
          <w:sz w:val="20"/>
          <w:szCs w:val="20"/>
        </w:rPr>
        <w:t>58(4):403.</w:t>
      </w:r>
    </w:p>
    <w:p w:rsidR="001B076E" w:rsidRPr="00163000" w:rsidRDefault="001B076E" w:rsidP="00747457">
      <w:pPr>
        <w:numPr>
          <w:ilvl w:val="0"/>
          <w:numId w:val="5"/>
        </w:numPr>
        <w:snapToGrid w:val="0"/>
        <w:ind w:left="425" w:hanging="425"/>
        <w:jc w:val="both"/>
        <w:rPr>
          <w:sz w:val="20"/>
          <w:szCs w:val="20"/>
        </w:rPr>
      </w:pPr>
      <w:proofErr w:type="spellStart"/>
      <w:r w:rsidRPr="00163000">
        <w:rPr>
          <w:bCs/>
          <w:sz w:val="20"/>
          <w:szCs w:val="20"/>
        </w:rPr>
        <w:t>Khurana</w:t>
      </w:r>
      <w:proofErr w:type="spellEnd"/>
      <w:r w:rsidR="00BE3062" w:rsidRPr="00163000">
        <w:rPr>
          <w:bCs/>
          <w:sz w:val="20"/>
          <w:szCs w:val="20"/>
        </w:rPr>
        <w:t xml:space="preserve"> </w:t>
      </w:r>
      <w:r w:rsidRPr="00163000">
        <w:rPr>
          <w:bCs/>
          <w:sz w:val="20"/>
          <w:szCs w:val="20"/>
        </w:rPr>
        <w:t>P,</w:t>
      </w:r>
      <w:r w:rsidR="00BE3062" w:rsidRPr="00163000">
        <w:rPr>
          <w:bCs/>
          <w:sz w:val="20"/>
          <w:szCs w:val="20"/>
        </w:rPr>
        <w:t xml:space="preserve"> </w:t>
      </w:r>
      <w:proofErr w:type="spellStart"/>
      <w:r w:rsidRPr="00163000">
        <w:rPr>
          <w:bCs/>
          <w:sz w:val="20"/>
          <w:szCs w:val="20"/>
        </w:rPr>
        <w:t>Agrawal</w:t>
      </w:r>
      <w:proofErr w:type="spellEnd"/>
      <w:r w:rsidR="00BE3062" w:rsidRPr="00163000">
        <w:rPr>
          <w:bCs/>
          <w:sz w:val="20"/>
          <w:szCs w:val="20"/>
        </w:rPr>
        <w:t xml:space="preserve"> </w:t>
      </w:r>
      <w:r w:rsidRPr="00163000">
        <w:rPr>
          <w:bCs/>
          <w:sz w:val="20"/>
          <w:szCs w:val="20"/>
        </w:rPr>
        <w:t>A</w:t>
      </w:r>
      <w:r w:rsidR="00BE3062" w:rsidRPr="00163000">
        <w:rPr>
          <w:bCs/>
          <w:sz w:val="20"/>
          <w:szCs w:val="20"/>
        </w:rPr>
        <w:t xml:space="preserve"> </w:t>
      </w:r>
      <w:r w:rsidRPr="00163000">
        <w:rPr>
          <w:bCs/>
          <w:sz w:val="20"/>
          <w:szCs w:val="20"/>
        </w:rPr>
        <w:t>et</w:t>
      </w:r>
      <w:r w:rsidR="00BE3062" w:rsidRPr="00163000">
        <w:rPr>
          <w:bCs/>
          <w:sz w:val="20"/>
          <w:szCs w:val="20"/>
        </w:rPr>
        <w:t xml:space="preserve"> </w:t>
      </w:r>
      <w:r w:rsidRPr="00163000">
        <w:rPr>
          <w:bCs/>
          <w:sz w:val="20"/>
          <w:szCs w:val="20"/>
        </w:rPr>
        <w:t>al.</w:t>
      </w:r>
      <w:r w:rsidR="00BE3062" w:rsidRPr="00163000">
        <w:rPr>
          <w:bCs/>
          <w:sz w:val="20"/>
          <w:szCs w:val="20"/>
        </w:rPr>
        <w:t xml:space="preserve"> </w:t>
      </w:r>
      <w:r w:rsidR="00B00722" w:rsidRPr="00163000">
        <w:rPr>
          <w:bCs/>
          <w:sz w:val="20"/>
          <w:szCs w:val="20"/>
        </w:rPr>
        <w:t>(2009):</w:t>
      </w:r>
      <w:r w:rsidR="00BE3062" w:rsidRPr="00163000">
        <w:rPr>
          <w:bCs/>
          <w:sz w:val="20"/>
          <w:szCs w:val="20"/>
        </w:rPr>
        <w:t xml:space="preserve"> </w:t>
      </w:r>
      <w:r w:rsidRPr="00163000">
        <w:rPr>
          <w:sz w:val="20"/>
          <w:szCs w:val="20"/>
        </w:rPr>
        <w:t>Comparison</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Pr="00163000">
        <w:rPr>
          <w:sz w:val="20"/>
          <w:szCs w:val="20"/>
        </w:rPr>
        <w:t>Midazolam</w:t>
      </w:r>
      <w:proofErr w:type="spellEnd"/>
      <w:r w:rsidR="00BE3062" w:rsidRPr="00163000">
        <w:rPr>
          <w:sz w:val="20"/>
          <w:szCs w:val="20"/>
        </w:rPr>
        <w:t xml:space="preserve"> </w:t>
      </w:r>
      <w:r w:rsidRPr="00163000">
        <w:rPr>
          <w:sz w:val="20"/>
          <w:szCs w:val="20"/>
        </w:rPr>
        <w:t>and</w:t>
      </w:r>
      <w:r w:rsidR="00BE3062" w:rsidRPr="00163000">
        <w:rPr>
          <w:sz w:val="20"/>
          <w:szCs w:val="20"/>
        </w:rPr>
        <w:t xml:space="preserve"> </w:t>
      </w:r>
      <w:proofErr w:type="spellStart"/>
      <w:r w:rsidRPr="00163000">
        <w:rPr>
          <w:sz w:val="20"/>
          <w:szCs w:val="20"/>
        </w:rPr>
        <w:t>propofol</w:t>
      </w:r>
      <w:proofErr w:type="spellEnd"/>
      <w:r w:rsidR="00BE3062" w:rsidRPr="00163000">
        <w:rPr>
          <w:sz w:val="20"/>
          <w:szCs w:val="20"/>
        </w:rPr>
        <w:t xml:space="preserve"> </w:t>
      </w:r>
      <w:r w:rsidRPr="00163000">
        <w:rPr>
          <w:sz w:val="20"/>
          <w:szCs w:val="20"/>
        </w:rPr>
        <w:t>for</w:t>
      </w:r>
      <w:r w:rsidR="00BE3062" w:rsidRPr="00163000">
        <w:rPr>
          <w:sz w:val="20"/>
          <w:szCs w:val="20"/>
        </w:rPr>
        <w:t xml:space="preserve"> </w:t>
      </w:r>
      <w:r w:rsidRPr="00163000">
        <w:rPr>
          <w:sz w:val="20"/>
          <w:szCs w:val="20"/>
        </w:rPr>
        <w:t>BIS-Guided</w:t>
      </w:r>
      <w:r w:rsidR="00BE3062" w:rsidRPr="00163000">
        <w:rPr>
          <w:sz w:val="20"/>
          <w:szCs w:val="20"/>
        </w:rPr>
        <w:t xml:space="preserve"> </w:t>
      </w:r>
      <w:r w:rsidRPr="00163000">
        <w:rPr>
          <w:sz w:val="20"/>
          <w:szCs w:val="20"/>
        </w:rPr>
        <w:t>sedation</w:t>
      </w:r>
      <w:r w:rsidR="00BE3062" w:rsidRPr="00163000">
        <w:rPr>
          <w:sz w:val="20"/>
          <w:szCs w:val="20"/>
        </w:rPr>
        <w:t xml:space="preserve"> </w:t>
      </w:r>
      <w:r w:rsidRPr="00163000">
        <w:rPr>
          <w:sz w:val="20"/>
          <w:szCs w:val="20"/>
        </w:rPr>
        <w:t>During</w:t>
      </w:r>
      <w:r w:rsidR="00BE3062" w:rsidRPr="00163000">
        <w:rPr>
          <w:sz w:val="20"/>
          <w:szCs w:val="20"/>
        </w:rPr>
        <w:t xml:space="preserve"> </w:t>
      </w:r>
      <w:r w:rsidRPr="00163000">
        <w:rPr>
          <w:sz w:val="20"/>
          <w:szCs w:val="20"/>
        </w:rPr>
        <w:t>Regional</w:t>
      </w:r>
      <w:r w:rsidR="00BE3062" w:rsidRPr="00163000">
        <w:rPr>
          <w:sz w:val="20"/>
          <w:szCs w:val="20"/>
        </w:rPr>
        <w:t xml:space="preserve"> </w:t>
      </w:r>
      <w:proofErr w:type="spellStart"/>
      <w:r w:rsidRPr="00163000">
        <w:rPr>
          <w:sz w:val="20"/>
          <w:szCs w:val="20"/>
        </w:rPr>
        <w:t>Anaesthesia</w:t>
      </w:r>
      <w:proofErr w:type="spellEnd"/>
      <w:r w:rsidRPr="00163000">
        <w:rPr>
          <w:sz w:val="20"/>
          <w:szCs w:val="20"/>
        </w:rPr>
        <w:t>.</w:t>
      </w:r>
      <w:r w:rsidR="00BE3062" w:rsidRPr="00163000">
        <w:rPr>
          <w:sz w:val="20"/>
          <w:szCs w:val="20"/>
        </w:rPr>
        <w:t xml:space="preserve"> </w:t>
      </w:r>
      <w:r w:rsidRPr="00163000">
        <w:rPr>
          <w:sz w:val="20"/>
          <w:szCs w:val="20"/>
        </w:rPr>
        <w:t>Indian</w:t>
      </w:r>
      <w:r w:rsidR="00BE3062" w:rsidRPr="00163000">
        <w:rPr>
          <w:sz w:val="20"/>
          <w:szCs w:val="20"/>
        </w:rPr>
        <w:t xml:space="preserve"> </w:t>
      </w:r>
      <w:r w:rsidRPr="00163000">
        <w:rPr>
          <w:sz w:val="20"/>
          <w:szCs w:val="20"/>
        </w:rPr>
        <w:t>Journal</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Pr="00163000">
        <w:rPr>
          <w:sz w:val="20"/>
          <w:szCs w:val="20"/>
        </w:rPr>
        <w:t>Anaesthesia</w:t>
      </w:r>
      <w:proofErr w:type="spellEnd"/>
      <w:r w:rsidR="00B00722" w:rsidRPr="00163000">
        <w:rPr>
          <w:sz w:val="20"/>
          <w:szCs w:val="20"/>
        </w:rPr>
        <w:t>,</w:t>
      </w:r>
      <w:r w:rsidR="00BE3062" w:rsidRPr="00163000">
        <w:rPr>
          <w:sz w:val="20"/>
          <w:szCs w:val="20"/>
        </w:rPr>
        <w:t xml:space="preserve"> </w:t>
      </w:r>
      <w:r w:rsidRPr="00163000">
        <w:rPr>
          <w:sz w:val="20"/>
          <w:szCs w:val="20"/>
        </w:rPr>
        <w:t>53</w:t>
      </w:r>
      <w:r w:rsidR="00BE3062" w:rsidRPr="00163000">
        <w:rPr>
          <w:sz w:val="20"/>
          <w:szCs w:val="20"/>
        </w:rPr>
        <w:t xml:space="preserve"> </w:t>
      </w:r>
      <w:r w:rsidRPr="00163000">
        <w:rPr>
          <w:sz w:val="20"/>
          <w:szCs w:val="20"/>
        </w:rPr>
        <w:t>(6):</w:t>
      </w:r>
      <w:r w:rsidR="00BE3062" w:rsidRPr="00163000">
        <w:rPr>
          <w:sz w:val="20"/>
          <w:szCs w:val="20"/>
        </w:rPr>
        <w:t xml:space="preserve"> </w:t>
      </w:r>
      <w:r w:rsidRPr="00163000">
        <w:rPr>
          <w:sz w:val="20"/>
          <w:szCs w:val="20"/>
        </w:rPr>
        <w:t>662-666.</w:t>
      </w:r>
    </w:p>
    <w:p w:rsidR="00893BEB" w:rsidRPr="00163000" w:rsidRDefault="00893BEB" w:rsidP="00747457">
      <w:pPr>
        <w:numPr>
          <w:ilvl w:val="0"/>
          <w:numId w:val="5"/>
        </w:numPr>
        <w:snapToGrid w:val="0"/>
        <w:ind w:left="425" w:hanging="425"/>
        <w:jc w:val="both"/>
        <w:rPr>
          <w:sz w:val="20"/>
          <w:szCs w:val="20"/>
        </w:rPr>
      </w:pPr>
      <w:proofErr w:type="spellStart"/>
      <w:r w:rsidRPr="00163000">
        <w:rPr>
          <w:bCs/>
          <w:sz w:val="20"/>
          <w:szCs w:val="20"/>
        </w:rPr>
        <w:t>Bhosle</w:t>
      </w:r>
      <w:proofErr w:type="spellEnd"/>
      <w:r w:rsidR="00BE3062" w:rsidRPr="00163000">
        <w:rPr>
          <w:bCs/>
          <w:sz w:val="20"/>
          <w:szCs w:val="20"/>
        </w:rPr>
        <w:t xml:space="preserve"> </w:t>
      </w:r>
      <w:r w:rsidRPr="00163000">
        <w:rPr>
          <w:bCs/>
          <w:sz w:val="20"/>
          <w:szCs w:val="20"/>
        </w:rPr>
        <w:t>P,</w:t>
      </w:r>
      <w:r w:rsidR="00BE3062" w:rsidRPr="00163000">
        <w:rPr>
          <w:bCs/>
          <w:sz w:val="20"/>
          <w:szCs w:val="20"/>
        </w:rPr>
        <w:t xml:space="preserve"> </w:t>
      </w:r>
      <w:proofErr w:type="spellStart"/>
      <w:r w:rsidRPr="00163000">
        <w:rPr>
          <w:bCs/>
          <w:sz w:val="20"/>
          <w:szCs w:val="20"/>
        </w:rPr>
        <w:t>Aphale</w:t>
      </w:r>
      <w:proofErr w:type="spellEnd"/>
      <w:r w:rsidR="00BE3062" w:rsidRPr="00163000">
        <w:rPr>
          <w:bCs/>
          <w:sz w:val="20"/>
          <w:szCs w:val="20"/>
        </w:rPr>
        <w:t xml:space="preserve"> </w:t>
      </w:r>
      <w:r w:rsidRPr="00163000">
        <w:rPr>
          <w:bCs/>
          <w:sz w:val="20"/>
          <w:szCs w:val="20"/>
        </w:rPr>
        <w:t>S,</w:t>
      </w:r>
      <w:r w:rsidR="00BE3062" w:rsidRPr="00163000">
        <w:rPr>
          <w:bCs/>
          <w:sz w:val="20"/>
          <w:szCs w:val="20"/>
        </w:rPr>
        <w:t xml:space="preserve"> </w:t>
      </w:r>
      <w:proofErr w:type="spellStart"/>
      <w:r w:rsidRPr="00163000">
        <w:rPr>
          <w:bCs/>
          <w:sz w:val="20"/>
          <w:szCs w:val="20"/>
        </w:rPr>
        <w:t>Aphale</w:t>
      </w:r>
      <w:proofErr w:type="spellEnd"/>
      <w:r w:rsidR="00BE3062" w:rsidRPr="00163000">
        <w:rPr>
          <w:bCs/>
          <w:sz w:val="20"/>
          <w:szCs w:val="20"/>
        </w:rPr>
        <w:t xml:space="preserve"> </w:t>
      </w:r>
      <w:r w:rsidRPr="00163000">
        <w:rPr>
          <w:bCs/>
          <w:sz w:val="20"/>
          <w:szCs w:val="20"/>
        </w:rPr>
        <w:t>AP,</w:t>
      </w:r>
      <w:r w:rsidR="00BE3062" w:rsidRPr="00163000">
        <w:rPr>
          <w:bCs/>
          <w:sz w:val="20"/>
          <w:szCs w:val="20"/>
        </w:rPr>
        <w:t xml:space="preserve"> </w:t>
      </w:r>
      <w:r w:rsidRPr="00163000">
        <w:rPr>
          <w:bCs/>
          <w:sz w:val="20"/>
          <w:szCs w:val="20"/>
        </w:rPr>
        <w:t>Prasad</w:t>
      </w:r>
      <w:r w:rsidR="00BE3062" w:rsidRPr="00163000">
        <w:rPr>
          <w:bCs/>
          <w:sz w:val="20"/>
          <w:szCs w:val="20"/>
        </w:rPr>
        <w:t xml:space="preserve"> </w:t>
      </w:r>
      <w:r w:rsidRPr="00163000">
        <w:rPr>
          <w:bCs/>
          <w:sz w:val="20"/>
          <w:szCs w:val="20"/>
        </w:rPr>
        <w:t>A</w:t>
      </w:r>
      <w:r w:rsidR="00BE3062" w:rsidRPr="00163000">
        <w:rPr>
          <w:bCs/>
          <w:sz w:val="20"/>
          <w:szCs w:val="20"/>
        </w:rPr>
        <w:t xml:space="preserve"> </w:t>
      </w:r>
      <w:r w:rsidR="00B00722" w:rsidRPr="00163000">
        <w:rPr>
          <w:bCs/>
          <w:sz w:val="20"/>
          <w:szCs w:val="20"/>
        </w:rPr>
        <w:t>(2014):</w:t>
      </w:r>
      <w:r w:rsidR="00BE3062" w:rsidRPr="00163000">
        <w:rPr>
          <w:sz w:val="20"/>
          <w:szCs w:val="20"/>
        </w:rPr>
        <w:t xml:space="preserve"> </w:t>
      </w:r>
      <w:r w:rsidRPr="00163000">
        <w:rPr>
          <w:sz w:val="20"/>
          <w:szCs w:val="20"/>
        </w:rPr>
        <w:t>Retrospective</w:t>
      </w:r>
      <w:r w:rsidR="00BE3062" w:rsidRPr="00163000">
        <w:rPr>
          <w:sz w:val="20"/>
          <w:szCs w:val="20"/>
        </w:rPr>
        <w:t xml:space="preserve"> </w:t>
      </w:r>
      <w:r w:rsidRPr="00163000">
        <w:rPr>
          <w:sz w:val="20"/>
          <w:szCs w:val="20"/>
        </w:rPr>
        <w:t>analysis</w:t>
      </w:r>
      <w:r w:rsidR="00BE3062" w:rsidRPr="00163000">
        <w:rPr>
          <w:sz w:val="20"/>
          <w:szCs w:val="20"/>
        </w:rPr>
        <w:t xml:space="preserve"> </w:t>
      </w:r>
      <w:r w:rsidRPr="00163000">
        <w:rPr>
          <w:sz w:val="20"/>
          <w:szCs w:val="20"/>
        </w:rPr>
        <w:t>of</w:t>
      </w:r>
      <w:r w:rsidR="00BE3062" w:rsidRPr="00163000">
        <w:rPr>
          <w:sz w:val="20"/>
          <w:szCs w:val="20"/>
        </w:rPr>
        <w:t xml:space="preserve"> </w:t>
      </w:r>
      <w:r w:rsidRPr="00163000">
        <w:rPr>
          <w:sz w:val="20"/>
          <w:szCs w:val="20"/>
        </w:rPr>
        <w:t>segmental</w:t>
      </w:r>
      <w:r w:rsidR="00BE3062" w:rsidRPr="00163000">
        <w:rPr>
          <w:sz w:val="20"/>
          <w:szCs w:val="20"/>
        </w:rPr>
        <w:t xml:space="preserve"> </w:t>
      </w:r>
      <w:r w:rsidRPr="00163000">
        <w:rPr>
          <w:sz w:val="20"/>
          <w:szCs w:val="20"/>
        </w:rPr>
        <w:t>epidural</w:t>
      </w:r>
      <w:r w:rsidR="00BE3062" w:rsidRPr="00163000">
        <w:rPr>
          <w:sz w:val="20"/>
          <w:szCs w:val="20"/>
        </w:rPr>
        <w:t xml:space="preserve"> </w:t>
      </w:r>
      <w:proofErr w:type="spellStart"/>
      <w:r w:rsidRPr="00163000">
        <w:rPr>
          <w:sz w:val="20"/>
          <w:szCs w:val="20"/>
        </w:rPr>
        <w:t>anaesthesia</w:t>
      </w:r>
      <w:proofErr w:type="spellEnd"/>
      <w:r w:rsidR="00BE3062" w:rsidRPr="00163000">
        <w:rPr>
          <w:sz w:val="20"/>
          <w:szCs w:val="20"/>
        </w:rPr>
        <w:t xml:space="preserve"> </w:t>
      </w:r>
      <w:r w:rsidRPr="00163000">
        <w:rPr>
          <w:sz w:val="20"/>
          <w:szCs w:val="20"/>
        </w:rPr>
        <w:t>for</w:t>
      </w:r>
      <w:r w:rsidR="00BE3062" w:rsidRPr="00163000">
        <w:rPr>
          <w:sz w:val="20"/>
          <w:szCs w:val="20"/>
        </w:rPr>
        <w:t xml:space="preserve"> </w:t>
      </w:r>
      <w:r w:rsidRPr="00163000">
        <w:rPr>
          <w:sz w:val="20"/>
          <w:szCs w:val="20"/>
        </w:rPr>
        <w:t>abdominal</w:t>
      </w:r>
      <w:r w:rsidR="00BE3062" w:rsidRPr="00163000">
        <w:rPr>
          <w:sz w:val="20"/>
          <w:szCs w:val="20"/>
        </w:rPr>
        <w:t xml:space="preserve"> </w:t>
      </w:r>
      <w:r w:rsidRPr="00163000">
        <w:rPr>
          <w:sz w:val="20"/>
          <w:szCs w:val="20"/>
        </w:rPr>
        <w:t>surgeries.</w:t>
      </w:r>
      <w:r w:rsidR="00BE3062" w:rsidRPr="00163000">
        <w:rPr>
          <w:sz w:val="20"/>
          <w:szCs w:val="20"/>
        </w:rPr>
        <w:t xml:space="preserve"> </w:t>
      </w:r>
      <w:r w:rsidRPr="00163000">
        <w:rPr>
          <w:sz w:val="20"/>
          <w:szCs w:val="20"/>
        </w:rPr>
        <w:t>Innovative</w:t>
      </w:r>
      <w:r w:rsidR="00BE3062" w:rsidRPr="00163000">
        <w:rPr>
          <w:sz w:val="20"/>
          <w:szCs w:val="20"/>
        </w:rPr>
        <w:t xml:space="preserve"> </w:t>
      </w:r>
      <w:r w:rsidRPr="00163000">
        <w:rPr>
          <w:sz w:val="20"/>
          <w:szCs w:val="20"/>
        </w:rPr>
        <w:t>Journal</w:t>
      </w:r>
      <w:r w:rsidR="00BE3062" w:rsidRPr="00163000">
        <w:rPr>
          <w:sz w:val="20"/>
          <w:szCs w:val="20"/>
        </w:rPr>
        <w:t xml:space="preserve"> </w:t>
      </w:r>
      <w:r w:rsidRPr="00163000">
        <w:rPr>
          <w:sz w:val="20"/>
          <w:szCs w:val="20"/>
        </w:rPr>
        <w:t>of</w:t>
      </w:r>
      <w:r w:rsidR="00BE3062" w:rsidRPr="00163000">
        <w:rPr>
          <w:sz w:val="20"/>
          <w:szCs w:val="20"/>
        </w:rPr>
        <w:t xml:space="preserve"> </w:t>
      </w:r>
      <w:r w:rsidRPr="00163000">
        <w:rPr>
          <w:sz w:val="20"/>
          <w:szCs w:val="20"/>
        </w:rPr>
        <w:t>Medical</w:t>
      </w:r>
      <w:r w:rsidR="00BE3062" w:rsidRPr="00163000">
        <w:rPr>
          <w:sz w:val="20"/>
          <w:szCs w:val="20"/>
        </w:rPr>
        <w:t xml:space="preserve"> </w:t>
      </w:r>
      <w:r w:rsidRPr="00163000">
        <w:rPr>
          <w:sz w:val="20"/>
          <w:szCs w:val="20"/>
        </w:rPr>
        <w:t>and</w:t>
      </w:r>
      <w:r w:rsidR="00BE3062" w:rsidRPr="00163000">
        <w:rPr>
          <w:sz w:val="20"/>
          <w:szCs w:val="20"/>
        </w:rPr>
        <w:t xml:space="preserve"> </w:t>
      </w:r>
      <w:r w:rsidRPr="00163000">
        <w:rPr>
          <w:sz w:val="20"/>
          <w:szCs w:val="20"/>
        </w:rPr>
        <w:t>Health</w:t>
      </w:r>
      <w:r w:rsidR="00BE3062" w:rsidRPr="00163000">
        <w:rPr>
          <w:sz w:val="20"/>
          <w:szCs w:val="20"/>
        </w:rPr>
        <w:t xml:space="preserve"> </w:t>
      </w:r>
      <w:r w:rsidRPr="00163000">
        <w:rPr>
          <w:sz w:val="20"/>
          <w:szCs w:val="20"/>
        </w:rPr>
        <w:t>Science</w:t>
      </w:r>
      <w:r w:rsidR="00B00722" w:rsidRPr="00163000">
        <w:rPr>
          <w:sz w:val="20"/>
          <w:szCs w:val="20"/>
        </w:rPr>
        <w:t>,</w:t>
      </w:r>
      <w:r w:rsidR="00BE3062" w:rsidRPr="00163000">
        <w:rPr>
          <w:sz w:val="20"/>
          <w:szCs w:val="20"/>
        </w:rPr>
        <w:t xml:space="preserve"> </w:t>
      </w:r>
      <w:r w:rsidRPr="00163000">
        <w:rPr>
          <w:sz w:val="20"/>
          <w:szCs w:val="20"/>
        </w:rPr>
        <w:t>4(2).</w:t>
      </w:r>
    </w:p>
    <w:p w:rsidR="001B076E" w:rsidRPr="00163000" w:rsidRDefault="001B076E" w:rsidP="00747457">
      <w:pPr>
        <w:numPr>
          <w:ilvl w:val="0"/>
          <w:numId w:val="5"/>
        </w:numPr>
        <w:snapToGrid w:val="0"/>
        <w:ind w:left="425" w:hanging="425"/>
        <w:jc w:val="both"/>
        <w:rPr>
          <w:sz w:val="20"/>
          <w:szCs w:val="20"/>
        </w:rPr>
      </w:pPr>
      <w:proofErr w:type="spellStart"/>
      <w:r w:rsidRPr="00163000">
        <w:rPr>
          <w:bCs/>
          <w:sz w:val="20"/>
          <w:szCs w:val="20"/>
        </w:rPr>
        <w:lastRenderedPageBreak/>
        <w:t>Patki</w:t>
      </w:r>
      <w:proofErr w:type="spellEnd"/>
      <w:r w:rsidR="00BE3062" w:rsidRPr="00163000">
        <w:rPr>
          <w:bCs/>
          <w:sz w:val="20"/>
          <w:szCs w:val="20"/>
        </w:rPr>
        <w:t xml:space="preserve"> </w:t>
      </w:r>
      <w:r w:rsidRPr="00163000">
        <w:rPr>
          <w:bCs/>
          <w:sz w:val="20"/>
          <w:szCs w:val="20"/>
        </w:rPr>
        <w:t>A</w:t>
      </w:r>
      <w:r w:rsidR="00BE3062" w:rsidRPr="00163000">
        <w:rPr>
          <w:bCs/>
          <w:sz w:val="20"/>
          <w:szCs w:val="20"/>
        </w:rPr>
        <w:t xml:space="preserve"> </w:t>
      </w:r>
      <w:r w:rsidRPr="00163000">
        <w:rPr>
          <w:bCs/>
          <w:sz w:val="20"/>
          <w:szCs w:val="20"/>
        </w:rPr>
        <w:t>and</w:t>
      </w:r>
      <w:r w:rsidR="00BE3062" w:rsidRPr="00163000">
        <w:rPr>
          <w:bCs/>
          <w:sz w:val="20"/>
          <w:szCs w:val="20"/>
        </w:rPr>
        <w:t xml:space="preserve"> </w:t>
      </w:r>
      <w:proofErr w:type="spellStart"/>
      <w:r w:rsidRPr="00163000">
        <w:rPr>
          <w:bCs/>
          <w:sz w:val="20"/>
          <w:szCs w:val="20"/>
        </w:rPr>
        <w:t>Shelgaonkar</w:t>
      </w:r>
      <w:proofErr w:type="spellEnd"/>
      <w:r w:rsidR="00BE3062" w:rsidRPr="00163000">
        <w:rPr>
          <w:bCs/>
          <w:sz w:val="20"/>
          <w:szCs w:val="20"/>
        </w:rPr>
        <w:t xml:space="preserve"> </w:t>
      </w:r>
      <w:r w:rsidRPr="00163000">
        <w:rPr>
          <w:bCs/>
          <w:sz w:val="20"/>
          <w:szCs w:val="20"/>
        </w:rPr>
        <w:t>VC</w:t>
      </w:r>
      <w:r w:rsidR="00BE3062" w:rsidRPr="00163000">
        <w:rPr>
          <w:bCs/>
          <w:sz w:val="20"/>
          <w:szCs w:val="20"/>
        </w:rPr>
        <w:t xml:space="preserve"> </w:t>
      </w:r>
      <w:r w:rsidR="00B00722" w:rsidRPr="00163000">
        <w:rPr>
          <w:bCs/>
          <w:sz w:val="20"/>
          <w:szCs w:val="20"/>
        </w:rPr>
        <w:t>(2011):</w:t>
      </w:r>
      <w:r w:rsidR="00BE3062" w:rsidRPr="00163000">
        <w:rPr>
          <w:bCs/>
          <w:sz w:val="20"/>
          <w:szCs w:val="20"/>
        </w:rPr>
        <w:t xml:space="preserve"> </w:t>
      </w:r>
      <w:r w:rsidRPr="00163000">
        <w:rPr>
          <w:sz w:val="20"/>
          <w:szCs w:val="20"/>
        </w:rPr>
        <w:t>A</w:t>
      </w:r>
      <w:r w:rsidR="00BE3062" w:rsidRPr="00163000">
        <w:rPr>
          <w:sz w:val="20"/>
          <w:szCs w:val="20"/>
        </w:rPr>
        <w:t xml:space="preserve"> </w:t>
      </w:r>
      <w:r w:rsidRPr="00163000">
        <w:rPr>
          <w:sz w:val="20"/>
          <w:szCs w:val="20"/>
        </w:rPr>
        <w:t>comparison</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Pr="00163000">
        <w:rPr>
          <w:sz w:val="20"/>
          <w:szCs w:val="20"/>
        </w:rPr>
        <w:t>Equisedative</w:t>
      </w:r>
      <w:proofErr w:type="spellEnd"/>
      <w:r w:rsidR="00BE3062" w:rsidRPr="00163000">
        <w:rPr>
          <w:sz w:val="20"/>
          <w:szCs w:val="20"/>
        </w:rPr>
        <w:t xml:space="preserve"> </w:t>
      </w:r>
      <w:r w:rsidRPr="00163000">
        <w:rPr>
          <w:sz w:val="20"/>
          <w:szCs w:val="20"/>
        </w:rPr>
        <w:t>Infusion</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Pr="00163000">
        <w:rPr>
          <w:sz w:val="20"/>
          <w:szCs w:val="20"/>
        </w:rPr>
        <w:t>propofol</w:t>
      </w:r>
      <w:proofErr w:type="spellEnd"/>
      <w:r w:rsidR="00BE3062" w:rsidRPr="00163000">
        <w:rPr>
          <w:sz w:val="20"/>
          <w:szCs w:val="20"/>
        </w:rPr>
        <w:t xml:space="preserve"> </w:t>
      </w:r>
      <w:r w:rsidRPr="00163000">
        <w:rPr>
          <w:sz w:val="20"/>
          <w:szCs w:val="20"/>
        </w:rPr>
        <w:t>and</w:t>
      </w:r>
      <w:r w:rsidR="00BE3062" w:rsidRPr="00163000">
        <w:rPr>
          <w:sz w:val="20"/>
          <w:szCs w:val="20"/>
        </w:rPr>
        <w:t xml:space="preserve"> </w:t>
      </w:r>
      <w:proofErr w:type="spellStart"/>
      <w:r w:rsidRPr="00163000">
        <w:rPr>
          <w:sz w:val="20"/>
          <w:szCs w:val="20"/>
        </w:rPr>
        <w:t>midazolam</w:t>
      </w:r>
      <w:proofErr w:type="spellEnd"/>
      <w:r w:rsidR="00BE3062" w:rsidRPr="00163000">
        <w:rPr>
          <w:sz w:val="20"/>
          <w:szCs w:val="20"/>
        </w:rPr>
        <w:t xml:space="preserve"> </w:t>
      </w:r>
      <w:r w:rsidRPr="00163000">
        <w:rPr>
          <w:sz w:val="20"/>
          <w:szCs w:val="20"/>
        </w:rPr>
        <w:t>for</w:t>
      </w:r>
      <w:r w:rsidR="00BE3062" w:rsidRPr="00163000">
        <w:rPr>
          <w:sz w:val="20"/>
          <w:szCs w:val="20"/>
        </w:rPr>
        <w:t xml:space="preserve"> </w:t>
      </w:r>
      <w:r w:rsidRPr="00163000">
        <w:rPr>
          <w:sz w:val="20"/>
          <w:szCs w:val="20"/>
        </w:rPr>
        <w:t>conscious</w:t>
      </w:r>
      <w:r w:rsidR="00BE3062" w:rsidRPr="00163000">
        <w:rPr>
          <w:sz w:val="20"/>
          <w:szCs w:val="20"/>
        </w:rPr>
        <w:t xml:space="preserve"> </w:t>
      </w:r>
      <w:r w:rsidRPr="00163000">
        <w:rPr>
          <w:sz w:val="20"/>
          <w:szCs w:val="20"/>
        </w:rPr>
        <w:t>sedation</w:t>
      </w:r>
      <w:r w:rsidR="00BE3062" w:rsidRPr="00163000">
        <w:rPr>
          <w:sz w:val="20"/>
          <w:szCs w:val="20"/>
        </w:rPr>
        <w:t xml:space="preserve"> </w:t>
      </w:r>
      <w:r w:rsidRPr="00163000">
        <w:rPr>
          <w:sz w:val="20"/>
          <w:szCs w:val="20"/>
        </w:rPr>
        <w:t>during</w:t>
      </w:r>
      <w:r w:rsidR="00BE3062" w:rsidRPr="00163000">
        <w:rPr>
          <w:sz w:val="20"/>
          <w:szCs w:val="20"/>
        </w:rPr>
        <w:t xml:space="preserve"> </w:t>
      </w:r>
      <w:r w:rsidRPr="00163000">
        <w:rPr>
          <w:sz w:val="20"/>
          <w:szCs w:val="20"/>
        </w:rPr>
        <w:t>spinal</w:t>
      </w:r>
      <w:r w:rsidR="00BE3062" w:rsidRPr="00163000">
        <w:rPr>
          <w:sz w:val="20"/>
          <w:szCs w:val="20"/>
        </w:rPr>
        <w:t xml:space="preserve"> </w:t>
      </w:r>
      <w:proofErr w:type="spellStart"/>
      <w:r w:rsidRPr="00163000">
        <w:rPr>
          <w:sz w:val="20"/>
          <w:szCs w:val="20"/>
        </w:rPr>
        <w:t>anaesthesia</w:t>
      </w:r>
      <w:proofErr w:type="spellEnd"/>
      <w:r w:rsidRPr="00163000">
        <w:rPr>
          <w:sz w:val="20"/>
          <w:szCs w:val="20"/>
        </w:rPr>
        <w:t>.</w:t>
      </w:r>
      <w:r w:rsidR="00BE3062" w:rsidRPr="00163000">
        <w:rPr>
          <w:sz w:val="20"/>
          <w:szCs w:val="20"/>
        </w:rPr>
        <w:t xml:space="preserve"> </w:t>
      </w:r>
      <w:r w:rsidRPr="00163000">
        <w:rPr>
          <w:sz w:val="20"/>
          <w:szCs w:val="20"/>
        </w:rPr>
        <w:t>J</w:t>
      </w:r>
      <w:r w:rsidR="00BE3062" w:rsidRPr="00163000">
        <w:rPr>
          <w:sz w:val="20"/>
          <w:szCs w:val="20"/>
        </w:rPr>
        <w:t xml:space="preserve"> </w:t>
      </w:r>
      <w:proofErr w:type="spellStart"/>
      <w:r w:rsidRPr="00163000">
        <w:rPr>
          <w:sz w:val="20"/>
          <w:szCs w:val="20"/>
        </w:rPr>
        <w:t>Anaesth</w:t>
      </w:r>
      <w:proofErr w:type="spellEnd"/>
      <w:r w:rsidR="00BE3062" w:rsidRPr="00163000">
        <w:rPr>
          <w:sz w:val="20"/>
          <w:szCs w:val="20"/>
        </w:rPr>
        <w:t xml:space="preserve"> </w:t>
      </w:r>
      <w:proofErr w:type="spellStart"/>
      <w:r w:rsidRPr="00163000">
        <w:rPr>
          <w:sz w:val="20"/>
          <w:szCs w:val="20"/>
        </w:rPr>
        <w:t>Clin</w:t>
      </w:r>
      <w:proofErr w:type="spellEnd"/>
      <w:r w:rsidR="00BE3062" w:rsidRPr="00163000">
        <w:rPr>
          <w:sz w:val="20"/>
          <w:szCs w:val="20"/>
        </w:rPr>
        <w:t xml:space="preserve"> </w:t>
      </w:r>
      <w:proofErr w:type="spellStart"/>
      <w:r w:rsidRPr="00163000">
        <w:rPr>
          <w:sz w:val="20"/>
          <w:szCs w:val="20"/>
        </w:rPr>
        <w:t>Pharmacol</w:t>
      </w:r>
      <w:proofErr w:type="spellEnd"/>
      <w:r w:rsidR="00B00722" w:rsidRPr="00163000">
        <w:rPr>
          <w:sz w:val="20"/>
          <w:szCs w:val="20"/>
        </w:rPr>
        <w:t>,</w:t>
      </w:r>
      <w:r w:rsidR="00BE3062" w:rsidRPr="00163000">
        <w:rPr>
          <w:sz w:val="20"/>
          <w:szCs w:val="20"/>
        </w:rPr>
        <w:t xml:space="preserve"> </w:t>
      </w:r>
      <w:r w:rsidRPr="00163000">
        <w:rPr>
          <w:sz w:val="20"/>
          <w:szCs w:val="20"/>
        </w:rPr>
        <w:t>27</w:t>
      </w:r>
      <w:r w:rsidR="00BE3062" w:rsidRPr="00163000">
        <w:rPr>
          <w:sz w:val="20"/>
          <w:szCs w:val="20"/>
        </w:rPr>
        <w:t xml:space="preserve"> </w:t>
      </w:r>
      <w:r w:rsidRPr="00163000">
        <w:rPr>
          <w:sz w:val="20"/>
          <w:szCs w:val="20"/>
        </w:rPr>
        <w:t>(1):</w:t>
      </w:r>
      <w:r w:rsidR="00BE3062" w:rsidRPr="00163000">
        <w:rPr>
          <w:sz w:val="20"/>
          <w:szCs w:val="20"/>
        </w:rPr>
        <w:t xml:space="preserve"> </w:t>
      </w:r>
      <w:r w:rsidRPr="00163000">
        <w:rPr>
          <w:sz w:val="20"/>
          <w:szCs w:val="20"/>
        </w:rPr>
        <w:t>47-53.</w:t>
      </w:r>
    </w:p>
    <w:p w:rsidR="001B076E" w:rsidRPr="00163000" w:rsidRDefault="001B076E" w:rsidP="00747457">
      <w:pPr>
        <w:numPr>
          <w:ilvl w:val="0"/>
          <w:numId w:val="5"/>
        </w:numPr>
        <w:snapToGrid w:val="0"/>
        <w:ind w:left="425" w:hanging="425"/>
        <w:jc w:val="both"/>
        <w:rPr>
          <w:sz w:val="20"/>
          <w:szCs w:val="20"/>
        </w:rPr>
      </w:pPr>
      <w:r w:rsidRPr="00163000">
        <w:rPr>
          <w:bCs/>
          <w:sz w:val="20"/>
          <w:szCs w:val="20"/>
        </w:rPr>
        <w:t>Al-</w:t>
      </w:r>
      <w:proofErr w:type="spellStart"/>
      <w:r w:rsidRPr="00163000">
        <w:rPr>
          <w:bCs/>
          <w:sz w:val="20"/>
          <w:szCs w:val="20"/>
        </w:rPr>
        <w:t>Khayat</w:t>
      </w:r>
      <w:proofErr w:type="spellEnd"/>
      <w:r w:rsidR="00BE3062" w:rsidRPr="00163000">
        <w:rPr>
          <w:bCs/>
          <w:sz w:val="20"/>
          <w:szCs w:val="20"/>
        </w:rPr>
        <w:t xml:space="preserve"> </w:t>
      </w:r>
      <w:r w:rsidRPr="00163000">
        <w:rPr>
          <w:bCs/>
          <w:sz w:val="20"/>
          <w:szCs w:val="20"/>
        </w:rPr>
        <w:t>HS,</w:t>
      </w:r>
      <w:r w:rsidR="00BE3062" w:rsidRPr="00163000">
        <w:rPr>
          <w:bCs/>
          <w:sz w:val="20"/>
          <w:szCs w:val="20"/>
        </w:rPr>
        <w:t xml:space="preserve"> </w:t>
      </w:r>
      <w:proofErr w:type="spellStart"/>
      <w:r w:rsidRPr="00163000">
        <w:rPr>
          <w:bCs/>
          <w:sz w:val="20"/>
          <w:szCs w:val="20"/>
        </w:rPr>
        <w:t>Patwari</w:t>
      </w:r>
      <w:proofErr w:type="spellEnd"/>
      <w:r w:rsidR="00BE3062" w:rsidRPr="00163000">
        <w:rPr>
          <w:bCs/>
          <w:sz w:val="20"/>
          <w:szCs w:val="20"/>
        </w:rPr>
        <w:t xml:space="preserve"> </w:t>
      </w:r>
      <w:r w:rsidRPr="00163000">
        <w:rPr>
          <w:bCs/>
          <w:sz w:val="20"/>
          <w:szCs w:val="20"/>
        </w:rPr>
        <w:t>A</w:t>
      </w:r>
      <w:r w:rsidR="00BE3062" w:rsidRPr="00163000">
        <w:rPr>
          <w:bCs/>
          <w:sz w:val="20"/>
          <w:szCs w:val="20"/>
        </w:rPr>
        <w:t xml:space="preserve"> </w:t>
      </w:r>
      <w:r w:rsidRPr="00163000">
        <w:rPr>
          <w:bCs/>
          <w:sz w:val="20"/>
          <w:szCs w:val="20"/>
        </w:rPr>
        <w:t>et</w:t>
      </w:r>
      <w:r w:rsidR="00BE3062" w:rsidRPr="00163000">
        <w:rPr>
          <w:bCs/>
          <w:sz w:val="20"/>
          <w:szCs w:val="20"/>
        </w:rPr>
        <w:t xml:space="preserve"> </w:t>
      </w:r>
      <w:r w:rsidRPr="00163000">
        <w:rPr>
          <w:bCs/>
          <w:sz w:val="20"/>
          <w:szCs w:val="20"/>
        </w:rPr>
        <w:t>al.</w:t>
      </w:r>
      <w:r w:rsidR="00BE3062" w:rsidRPr="00163000">
        <w:rPr>
          <w:bCs/>
          <w:sz w:val="20"/>
          <w:szCs w:val="20"/>
        </w:rPr>
        <w:t xml:space="preserve"> </w:t>
      </w:r>
      <w:r w:rsidR="00B00722" w:rsidRPr="00163000">
        <w:rPr>
          <w:bCs/>
          <w:sz w:val="20"/>
          <w:szCs w:val="20"/>
        </w:rPr>
        <w:t>(2008):</w:t>
      </w:r>
      <w:r w:rsidR="00BE3062" w:rsidRPr="00163000">
        <w:rPr>
          <w:bCs/>
          <w:sz w:val="20"/>
          <w:szCs w:val="20"/>
        </w:rPr>
        <w:t xml:space="preserve"> </w:t>
      </w:r>
      <w:proofErr w:type="spellStart"/>
      <w:r w:rsidRPr="00163000">
        <w:rPr>
          <w:sz w:val="20"/>
          <w:szCs w:val="20"/>
        </w:rPr>
        <w:t>Propofol</w:t>
      </w:r>
      <w:proofErr w:type="spellEnd"/>
      <w:r w:rsidR="00BE3062" w:rsidRPr="00163000">
        <w:rPr>
          <w:sz w:val="20"/>
          <w:szCs w:val="20"/>
        </w:rPr>
        <w:t xml:space="preserve"> </w:t>
      </w:r>
      <w:r w:rsidRPr="00163000">
        <w:rPr>
          <w:sz w:val="20"/>
          <w:szCs w:val="20"/>
        </w:rPr>
        <w:t>versus</w:t>
      </w:r>
      <w:r w:rsidR="00BE3062" w:rsidRPr="00163000">
        <w:rPr>
          <w:sz w:val="20"/>
          <w:szCs w:val="20"/>
        </w:rPr>
        <w:t xml:space="preserve"> </w:t>
      </w:r>
      <w:proofErr w:type="spellStart"/>
      <w:r w:rsidRPr="00163000">
        <w:rPr>
          <w:sz w:val="20"/>
          <w:szCs w:val="20"/>
        </w:rPr>
        <w:t>midazolam</w:t>
      </w:r>
      <w:proofErr w:type="spellEnd"/>
      <w:r w:rsidR="00BE3062" w:rsidRPr="00163000">
        <w:rPr>
          <w:sz w:val="20"/>
          <w:szCs w:val="20"/>
        </w:rPr>
        <w:t xml:space="preserve"> </w:t>
      </w:r>
      <w:r w:rsidRPr="00163000">
        <w:rPr>
          <w:sz w:val="20"/>
          <w:szCs w:val="20"/>
        </w:rPr>
        <w:t>in</w:t>
      </w:r>
      <w:r w:rsidR="00BE3062" w:rsidRPr="00163000">
        <w:rPr>
          <w:sz w:val="20"/>
          <w:szCs w:val="20"/>
        </w:rPr>
        <w:t xml:space="preserve"> </w:t>
      </w:r>
      <w:r w:rsidRPr="00163000">
        <w:rPr>
          <w:sz w:val="20"/>
          <w:szCs w:val="20"/>
        </w:rPr>
        <w:t>PCS</w:t>
      </w:r>
      <w:r w:rsidR="00BE3062" w:rsidRPr="00163000">
        <w:rPr>
          <w:sz w:val="20"/>
          <w:szCs w:val="20"/>
        </w:rPr>
        <w:t xml:space="preserve"> </w:t>
      </w:r>
      <w:r w:rsidRPr="00163000">
        <w:rPr>
          <w:sz w:val="20"/>
          <w:szCs w:val="20"/>
        </w:rPr>
        <w:t>during</w:t>
      </w:r>
      <w:r w:rsidR="00BE3062" w:rsidRPr="00163000">
        <w:rPr>
          <w:sz w:val="20"/>
          <w:szCs w:val="20"/>
        </w:rPr>
        <w:t xml:space="preserve"> </w:t>
      </w:r>
      <w:r w:rsidRPr="00163000">
        <w:rPr>
          <w:sz w:val="20"/>
          <w:szCs w:val="20"/>
        </w:rPr>
        <w:t>epidural</w:t>
      </w:r>
      <w:r w:rsidR="00BE3062" w:rsidRPr="00163000">
        <w:rPr>
          <w:sz w:val="20"/>
          <w:szCs w:val="20"/>
        </w:rPr>
        <w:t xml:space="preserve"> </w:t>
      </w:r>
      <w:r w:rsidRPr="00163000">
        <w:rPr>
          <w:sz w:val="20"/>
          <w:szCs w:val="20"/>
        </w:rPr>
        <w:t>analgesia.</w:t>
      </w:r>
      <w:r w:rsidR="00BE3062" w:rsidRPr="00163000">
        <w:rPr>
          <w:sz w:val="20"/>
          <w:szCs w:val="20"/>
        </w:rPr>
        <w:t xml:space="preserve"> </w:t>
      </w:r>
      <w:r w:rsidRPr="00163000">
        <w:rPr>
          <w:sz w:val="20"/>
          <w:szCs w:val="20"/>
        </w:rPr>
        <w:t>Indian</w:t>
      </w:r>
      <w:r w:rsidR="00BE3062" w:rsidRPr="00163000">
        <w:rPr>
          <w:sz w:val="20"/>
          <w:szCs w:val="20"/>
        </w:rPr>
        <w:t xml:space="preserve"> </w:t>
      </w:r>
      <w:r w:rsidRPr="00163000">
        <w:rPr>
          <w:sz w:val="20"/>
          <w:szCs w:val="20"/>
        </w:rPr>
        <w:t>Journal</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00B00722" w:rsidRPr="00163000">
        <w:rPr>
          <w:sz w:val="20"/>
          <w:szCs w:val="20"/>
        </w:rPr>
        <w:t>A</w:t>
      </w:r>
      <w:r w:rsidRPr="00163000">
        <w:rPr>
          <w:sz w:val="20"/>
          <w:szCs w:val="20"/>
        </w:rPr>
        <w:t>naesthesia</w:t>
      </w:r>
      <w:proofErr w:type="spellEnd"/>
      <w:r w:rsidR="00B00722" w:rsidRPr="00163000">
        <w:rPr>
          <w:sz w:val="20"/>
          <w:szCs w:val="20"/>
        </w:rPr>
        <w:t>,</w:t>
      </w:r>
      <w:r w:rsidR="00BE3062" w:rsidRPr="00163000">
        <w:rPr>
          <w:sz w:val="20"/>
          <w:szCs w:val="20"/>
        </w:rPr>
        <w:t xml:space="preserve"> </w:t>
      </w:r>
      <w:r w:rsidRPr="00163000">
        <w:rPr>
          <w:sz w:val="20"/>
          <w:szCs w:val="20"/>
        </w:rPr>
        <w:t>52</w:t>
      </w:r>
      <w:r w:rsidR="00BE3062" w:rsidRPr="00163000">
        <w:rPr>
          <w:sz w:val="20"/>
          <w:szCs w:val="20"/>
        </w:rPr>
        <w:t xml:space="preserve"> </w:t>
      </w:r>
      <w:r w:rsidRPr="00163000">
        <w:rPr>
          <w:sz w:val="20"/>
          <w:szCs w:val="20"/>
        </w:rPr>
        <w:t>(1):</w:t>
      </w:r>
      <w:r w:rsidR="00BE3062" w:rsidRPr="00163000">
        <w:rPr>
          <w:sz w:val="20"/>
          <w:szCs w:val="20"/>
        </w:rPr>
        <w:t xml:space="preserve"> </w:t>
      </w:r>
      <w:r w:rsidRPr="00163000">
        <w:rPr>
          <w:sz w:val="20"/>
          <w:szCs w:val="20"/>
        </w:rPr>
        <w:t>70-76.</w:t>
      </w:r>
    </w:p>
    <w:p w:rsidR="00893BEB" w:rsidRPr="00163000" w:rsidRDefault="00893BEB" w:rsidP="00747457">
      <w:pPr>
        <w:numPr>
          <w:ilvl w:val="0"/>
          <w:numId w:val="5"/>
        </w:numPr>
        <w:snapToGrid w:val="0"/>
        <w:ind w:left="425" w:hanging="425"/>
        <w:jc w:val="both"/>
        <w:rPr>
          <w:sz w:val="20"/>
          <w:szCs w:val="20"/>
        </w:rPr>
      </w:pPr>
      <w:r w:rsidRPr="00163000">
        <w:rPr>
          <w:bCs/>
          <w:sz w:val="20"/>
          <w:szCs w:val="20"/>
        </w:rPr>
        <w:t>Hidaka</w:t>
      </w:r>
      <w:r w:rsidR="00BE3062" w:rsidRPr="00163000">
        <w:rPr>
          <w:bCs/>
          <w:sz w:val="20"/>
          <w:szCs w:val="20"/>
        </w:rPr>
        <w:t xml:space="preserve"> </w:t>
      </w:r>
      <w:r w:rsidRPr="00163000">
        <w:rPr>
          <w:bCs/>
          <w:sz w:val="20"/>
          <w:szCs w:val="20"/>
        </w:rPr>
        <w:t>S,</w:t>
      </w:r>
      <w:r w:rsidR="00BE3062" w:rsidRPr="00163000">
        <w:rPr>
          <w:bCs/>
          <w:sz w:val="20"/>
          <w:szCs w:val="20"/>
        </w:rPr>
        <w:t xml:space="preserve"> </w:t>
      </w:r>
      <w:r w:rsidRPr="00163000">
        <w:rPr>
          <w:bCs/>
          <w:sz w:val="20"/>
          <w:szCs w:val="20"/>
        </w:rPr>
        <w:t>Kawamoto</w:t>
      </w:r>
      <w:r w:rsidR="00BE3062" w:rsidRPr="00163000">
        <w:rPr>
          <w:bCs/>
          <w:sz w:val="20"/>
          <w:szCs w:val="20"/>
        </w:rPr>
        <w:t xml:space="preserve"> </w:t>
      </w:r>
      <w:r w:rsidRPr="00163000">
        <w:rPr>
          <w:bCs/>
          <w:sz w:val="20"/>
          <w:szCs w:val="20"/>
        </w:rPr>
        <w:t>M,</w:t>
      </w:r>
      <w:r w:rsidR="00BE3062" w:rsidRPr="00163000">
        <w:rPr>
          <w:bCs/>
          <w:sz w:val="20"/>
          <w:szCs w:val="20"/>
        </w:rPr>
        <w:t xml:space="preserve"> </w:t>
      </w:r>
      <w:r w:rsidRPr="00163000">
        <w:rPr>
          <w:bCs/>
          <w:sz w:val="20"/>
          <w:szCs w:val="20"/>
        </w:rPr>
        <w:t>Kurita</w:t>
      </w:r>
      <w:r w:rsidR="00BE3062" w:rsidRPr="00163000">
        <w:rPr>
          <w:bCs/>
          <w:sz w:val="20"/>
          <w:szCs w:val="20"/>
        </w:rPr>
        <w:t xml:space="preserve"> </w:t>
      </w:r>
      <w:r w:rsidRPr="00163000">
        <w:rPr>
          <w:bCs/>
          <w:sz w:val="20"/>
          <w:szCs w:val="20"/>
        </w:rPr>
        <w:t>S,</w:t>
      </w:r>
      <w:r w:rsidR="00BE3062" w:rsidRPr="00163000">
        <w:rPr>
          <w:bCs/>
          <w:sz w:val="20"/>
          <w:szCs w:val="20"/>
        </w:rPr>
        <w:t xml:space="preserve"> </w:t>
      </w:r>
      <w:proofErr w:type="spellStart"/>
      <w:r w:rsidRPr="00163000">
        <w:rPr>
          <w:bCs/>
          <w:sz w:val="20"/>
          <w:szCs w:val="20"/>
        </w:rPr>
        <w:t>Yuge</w:t>
      </w:r>
      <w:proofErr w:type="spellEnd"/>
      <w:r w:rsidR="00BE3062" w:rsidRPr="00163000">
        <w:rPr>
          <w:bCs/>
          <w:sz w:val="20"/>
          <w:szCs w:val="20"/>
        </w:rPr>
        <w:t xml:space="preserve"> </w:t>
      </w:r>
      <w:r w:rsidRPr="00163000">
        <w:rPr>
          <w:bCs/>
          <w:sz w:val="20"/>
          <w:szCs w:val="20"/>
        </w:rPr>
        <w:t>O</w:t>
      </w:r>
      <w:r w:rsidR="00BE3062" w:rsidRPr="00163000">
        <w:rPr>
          <w:bCs/>
          <w:sz w:val="20"/>
          <w:szCs w:val="20"/>
        </w:rPr>
        <w:t xml:space="preserve"> </w:t>
      </w:r>
      <w:r w:rsidR="00400E3D" w:rsidRPr="00163000">
        <w:rPr>
          <w:bCs/>
          <w:sz w:val="20"/>
          <w:szCs w:val="20"/>
        </w:rPr>
        <w:t>(2005):</w:t>
      </w:r>
      <w:r w:rsidR="00BE3062" w:rsidRPr="00163000">
        <w:rPr>
          <w:sz w:val="20"/>
          <w:szCs w:val="20"/>
        </w:rPr>
        <w:t xml:space="preserve"> </w:t>
      </w:r>
      <w:r w:rsidRPr="00163000">
        <w:rPr>
          <w:sz w:val="20"/>
          <w:szCs w:val="20"/>
        </w:rPr>
        <w:t>Comparison</w:t>
      </w:r>
      <w:r w:rsidR="00BE3062" w:rsidRPr="00163000">
        <w:rPr>
          <w:sz w:val="20"/>
          <w:szCs w:val="20"/>
        </w:rPr>
        <w:t xml:space="preserve"> </w:t>
      </w:r>
      <w:r w:rsidRPr="00163000">
        <w:rPr>
          <w:sz w:val="20"/>
          <w:szCs w:val="20"/>
        </w:rPr>
        <w:t>of</w:t>
      </w:r>
      <w:r w:rsidR="00BE3062" w:rsidRPr="00163000">
        <w:rPr>
          <w:sz w:val="20"/>
          <w:szCs w:val="20"/>
        </w:rPr>
        <w:t xml:space="preserve"> </w:t>
      </w:r>
      <w:r w:rsidRPr="00163000">
        <w:rPr>
          <w:sz w:val="20"/>
          <w:szCs w:val="20"/>
        </w:rPr>
        <w:t>the</w:t>
      </w:r>
      <w:r w:rsidR="00BE3062" w:rsidRPr="00163000">
        <w:rPr>
          <w:sz w:val="20"/>
          <w:szCs w:val="20"/>
        </w:rPr>
        <w:t xml:space="preserve"> </w:t>
      </w:r>
      <w:r w:rsidRPr="00163000">
        <w:rPr>
          <w:sz w:val="20"/>
          <w:szCs w:val="20"/>
        </w:rPr>
        <w:t>effects</w:t>
      </w:r>
      <w:r w:rsidR="00BE3062" w:rsidRPr="00163000">
        <w:rPr>
          <w:sz w:val="20"/>
          <w:szCs w:val="20"/>
        </w:rPr>
        <w:t xml:space="preserve"> </w:t>
      </w:r>
      <w:r w:rsidRPr="00163000">
        <w:rPr>
          <w:sz w:val="20"/>
          <w:szCs w:val="20"/>
        </w:rPr>
        <w:t>of</w:t>
      </w:r>
      <w:r w:rsidR="00BE3062" w:rsidRPr="00163000">
        <w:rPr>
          <w:sz w:val="20"/>
          <w:szCs w:val="20"/>
        </w:rPr>
        <w:t xml:space="preserve"> </w:t>
      </w:r>
      <w:proofErr w:type="spellStart"/>
      <w:r w:rsidRPr="00163000">
        <w:rPr>
          <w:sz w:val="20"/>
          <w:szCs w:val="20"/>
        </w:rPr>
        <w:t>propofol</w:t>
      </w:r>
      <w:proofErr w:type="spellEnd"/>
      <w:r w:rsidR="00BE3062" w:rsidRPr="00163000">
        <w:rPr>
          <w:sz w:val="20"/>
          <w:szCs w:val="20"/>
        </w:rPr>
        <w:t xml:space="preserve"> </w:t>
      </w:r>
      <w:r w:rsidRPr="00163000">
        <w:rPr>
          <w:sz w:val="20"/>
          <w:szCs w:val="20"/>
        </w:rPr>
        <w:t>and</w:t>
      </w:r>
      <w:r w:rsidR="00BE3062" w:rsidRPr="00163000">
        <w:rPr>
          <w:sz w:val="20"/>
          <w:szCs w:val="20"/>
        </w:rPr>
        <w:t xml:space="preserve"> </w:t>
      </w:r>
      <w:proofErr w:type="spellStart"/>
      <w:r w:rsidRPr="00163000">
        <w:rPr>
          <w:sz w:val="20"/>
          <w:szCs w:val="20"/>
        </w:rPr>
        <w:t>midazolam</w:t>
      </w:r>
      <w:proofErr w:type="spellEnd"/>
      <w:r w:rsidR="00BE3062" w:rsidRPr="00163000">
        <w:rPr>
          <w:sz w:val="20"/>
          <w:szCs w:val="20"/>
        </w:rPr>
        <w:t xml:space="preserve"> </w:t>
      </w:r>
      <w:r w:rsidRPr="00163000">
        <w:rPr>
          <w:sz w:val="20"/>
          <w:szCs w:val="20"/>
        </w:rPr>
        <w:t>on</w:t>
      </w:r>
      <w:r w:rsidR="00BE3062" w:rsidRPr="00163000">
        <w:rPr>
          <w:sz w:val="20"/>
          <w:szCs w:val="20"/>
        </w:rPr>
        <w:t xml:space="preserve"> </w:t>
      </w:r>
      <w:r w:rsidRPr="00163000">
        <w:rPr>
          <w:sz w:val="20"/>
          <w:szCs w:val="20"/>
        </w:rPr>
        <w:t>the</w:t>
      </w:r>
      <w:r w:rsidR="00BE3062" w:rsidRPr="00163000">
        <w:rPr>
          <w:sz w:val="20"/>
          <w:szCs w:val="20"/>
        </w:rPr>
        <w:t xml:space="preserve"> </w:t>
      </w:r>
      <w:r w:rsidRPr="00163000">
        <w:rPr>
          <w:sz w:val="20"/>
          <w:szCs w:val="20"/>
        </w:rPr>
        <w:t>cardiovascular</w:t>
      </w:r>
      <w:r w:rsidR="00BE3062" w:rsidRPr="00163000">
        <w:rPr>
          <w:sz w:val="20"/>
          <w:szCs w:val="20"/>
        </w:rPr>
        <w:t xml:space="preserve"> </w:t>
      </w:r>
      <w:r w:rsidRPr="00163000">
        <w:rPr>
          <w:sz w:val="20"/>
          <w:szCs w:val="20"/>
        </w:rPr>
        <w:t>autonomic</w:t>
      </w:r>
      <w:r w:rsidR="00BE3062" w:rsidRPr="00163000">
        <w:rPr>
          <w:sz w:val="20"/>
          <w:szCs w:val="20"/>
        </w:rPr>
        <w:t xml:space="preserve"> </w:t>
      </w:r>
      <w:r w:rsidRPr="00163000">
        <w:rPr>
          <w:sz w:val="20"/>
          <w:szCs w:val="20"/>
        </w:rPr>
        <w:t>nervous</w:t>
      </w:r>
      <w:r w:rsidR="00BE3062" w:rsidRPr="00163000">
        <w:rPr>
          <w:sz w:val="20"/>
          <w:szCs w:val="20"/>
        </w:rPr>
        <w:t xml:space="preserve"> </w:t>
      </w:r>
      <w:r w:rsidRPr="00163000">
        <w:rPr>
          <w:sz w:val="20"/>
          <w:szCs w:val="20"/>
        </w:rPr>
        <w:t>system</w:t>
      </w:r>
      <w:r w:rsidR="00BE3062" w:rsidRPr="00163000">
        <w:rPr>
          <w:sz w:val="20"/>
          <w:szCs w:val="20"/>
        </w:rPr>
        <w:t xml:space="preserve"> </w:t>
      </w:r>
      <w:r w:rsidRPr="00163000">
        <w:rPr>
          <w:sz w:val="20"/>
          <w:szCs w:val="20"/>
        </w:rPr>
        <w:t>during</w:t>
      </w:r>
      <w:r w:rsidR="00BE3062" w:rsidRPr="00163000">
        <w:rPr>
          <w:sz w:val="20"/>
          <w:szCs w:val="20"/>
        </w:rPr>
        <w:t xml:space="preserve"> </w:t>
      </w:r>
      <w:r w:rsidRPr="00163000">
        <w:rPr>
          <w:sz w:val="20"/>
          <w:szCs w:val="20"/>
        </w:rPr>
        <w:t>combined</w:t>
      </w:r>
      <w:r w:rsidR="00BE3062" w:rsidRPr="00163000">
        <w:rPr>
          <w:sz w:val="20"/>
          <w:szCs w:val="20"/>
        </w:rPr>
        <w:t xml:space="preserve"> </w:t>
      </w:r>
      <w:r w:rsidRPr="00163000">
        <w:rPr>
          <w:sz w:val="20"/>
          <w:szCs w:val="20"/>
        </w:rPr>
        <w:t>spinal</w:t>
      </w:r>
      <w:r w:rsidR="00BE3062" w:rsidRPr="00163000">
        <w:rPr>
          <w:sz w:val="20"/>
          <w:szCs w:val="20"/>
        </w:rPr>
        <w:t xml:space="preserve"> </w:t>
      </w:r>
      <w:r w:rsidRPr="00163000">
        <w:rPr>
          <w:sz w:val="20"/>
          <w:szCs w:val="20"/>
        </w:rPr>
        <w:t>and</w:t>
      </w:r>
      <w:r w:rsidR="00BE3062" w:rsidRPr="00163000">
        <w:rPr>
          <w:sz w:val="20"/>
          <w:szCs w:val="20"/>
        </w:rPr>
        <w:t xml:space="preserve"> </w:t>
      </w:r>
      <w:r w:rsidRPr="00163000">
        <w:rPr>
          <w:sz w:val="20"/>
          <w:szCs w:val="20"/>
        </w:rPr>
        <w:t>epidural</w:t>
      </w:r>
      <w:r w:rsidR="00BE3062" w:rsidRPr="00163000">
        <w:rPr>
          <w:sz w:val="20"/>
          <w:szCs w:val="20"/>
        </w:rPr>
        <w:t xml:space="preserve"> </w:t>
      </w:r>
      <w:proofErr w:type="spellStart"/>
      <w:r w:rsidRPr="00163000">
        <w:rPr>
          <w:sz w:val="20"/>
          <w:szCs w:val="20"/>
        </w:rPr>
        <w:t>anaesthesia</w:t>
      </w:r>
      <w:proofErr w:type="spellEnd"/>
      <w:r w:rsidRPr="00163000">
        <w:rPr>
          <w:sz w:val="20"/>
          <w:szCs w:val="20"/>
        </w:rPr>
        <w:t>.</w:t>
      </w:r>
      <w:r w:rsidR="00BE3062" w:rsidRPr="00163000">
        <w:rPr>
          <w:sz w:val="20"/>
          <w:szCs w:val="20"/>
        </w:rPr>
        <w:t xml:space="preserve"> </w:t>
      </w:r>
      <w:r w:rsidRPr="00163000">
        <w:rPr>
          <w:sz w:val="20"/>
          <w:szCs w:val="20"/>
        </w:rPr>
        <w:t>J</w:t>
      </w:r>
      <w:r w:rsidR="00BE3062" w:rsidRPr="00163000">
        <w:rPr>
          <w:sz w:val="20"/>
          <w:szCs w:val="20"/>
        </w:rPr>
        <w:t xml:space="preserve"> </w:t>
      </w:r>
      <w:proofErr w:type="spellStart"/>
      <w:r w:rsidRPr="00163000">
        <w:rPr>
          <w:sz w:val="20"/>
          <w:szCs w:val="20"/>
        </w:rPr>
        <w:t>Clin</w:t>
      </w:r>
      <w:proofErr w:type="spellEnd"/>
      <w:r w:rsidR="00BE3062" w:rsidRPr="00163000">
        <w:rPr>
          <w:sz w:val="20"/>
          <w:szCs w:val="20"/>
        </w:rPr>
        <w:t xml:space="preserve"> </w:t>
      </w:r>
      <w:proofErr w:type="spellStart"/>
      <w:r w:rsidRPr="00163000">
        <w:rPr>
          <w:sz w:val="20"/>
          <w:szCs w:val="20"/>
        </w:rPr>
        <w:t>Anaesth</w:t>
      </w:r>
      <w:proofErr w:type="spellEnd"/>
      <w:r w:rsidR="00400E3D" w:rsidRPr="00163000">
        <w:rPr>
          <w:sz w:val="20"/>
          <w:szCs w:val="20"/>
        </w:rPr>
        <w:t>.,</w:t>
      </w:r>
      <w:r w:rsidR="00BE3062" w:rsidRPr="00163000">
        <w:rPr>
          <w:sz w:val="20"/>
          <w:szCs w:val="20"/>
        </w:rPr>
        <w:t xml:space="preserve"> </w:t>
      </w:r>
      <w:r w:rsidRPr="00163000">
        <w:rPr>
          <w:sz w:val="20"/>
          <w:szCs w:val="20"/>
        </w:rPr>
        <w:t>17:</w:t>
      </w:r>
      <w:r w:rsidR="00BE3062" w:rsidRPr="00163000">
        <w:rPr>
          <w:sz w:val="20"/>
          <w:szCs w:val="20"/>
        </w:rPr>
        <w:t xml:space="preserve"> </w:t>
      </w:r>
      <w:r w:rsidRPr="00163000">
        <w:rPr>
          <w:sz w:val="20"/>
          <w:szCs w:val="20"/>
        </w:rPr>
        <w:t>36-43.</w:t>
      </w:r>
    </w:p>
    <w:p w:rsidR="00BE3062" w:rsidRPr="00163000" w:rsidRDefault="00893BEB" w:rsidP="00747457">
      <w:pPr>
        <w:numPr>
          <w:ilvl w:val="0"/>
          <w:numId w:val="5"/>
        </w:numPr>
        <w:snapToGrid w:val="0"/>
        <w:ind w:left="425" w:hanging="425"/>
        <w:jc w:val="both"/>
        <w:rPr>
          <w:sz w:val="20"/>
          <w:szCs w:val="20"/>
        </w:rPr>
      </w:pPr>
      <w:proofErr w:type="spellStart"/>
      <w:r w:rsidRPr="00163000">
        <w:rPr>
          <w:bCs/>
          <w:sz w:val="20"/>
          <w:szCs w:val="20"/>
        </w:rPr>
        <w:t>Lordan</w:t>
      </w:r>
      <w:proofErr w:type="spellEnd"/>
      <w:r w:rsidR="00BE3062" w:rsidRPr="00163000">
        <w:rPr>
          <w:bCs/>
          <w:sz w:val="20"/>
          <w:szCs w:val="20"/>
        </w:rPr>
        <w:t xml:space="preserve"> </w:t>
      </w:r>
      <w:r w:rsidRPr="00163000">
        <w:rPr>
          <w:bCs/>
          <w:sz w:val="20"/>
          <w:szCs w:val="20"/>
        </w:rPr>
        <w:t>JT,</w:t>
      </w:r>
      <w:r w:rsidR="00BE3062" w:rsidRPr="00163000">
        <w:rPr>
          <w:bCs/>
          <w:sz w:val="20"/>
          <w:szCs w:val="20"/>
        </w:rPr>
        <w:t xml:space="preserve"> </w:t>
      </w:r>
      <w:r w:rsidRPr="00163000">
        <w:rPr>
          <w:bCs/>
          <w:sz w:val="20"/>
          <w:szCs w:val="20"/>
        </w:rPr>
        <w:t>Woods</w:t>
      </w:r>
      <w:r w:rsidR="00BE3062" w:rsidRPr="00163000">
        <w:rPr>
          <w:bCs/>
          <w:sz w:val="20"/>
          <w:szCs w:val="20"/>
        </w:rPr>
        <w:t xml:space="preserve"> </w:t>
      </w:r>
      <w:r w:rsidRPr="00163000">
        <w:rPr>
          <w:bCs/>
          <w:sz w:val="20"/>
          <w:szCs w:val="20"/>
        </w:rPr>
        <w:t>J,</w:t>
      </w:r>
      <w:r w:rsidR="00BE3062" w:rsidRPr="00163000">
        <w:rPr>
          <w:bCs/>
          <w:sz w:val="20"/>
          <w:szCs w:val="20"/>
        </w:rPr>
        <w:t xml:space="preserve"> </w:t>
      </w:r>
      <w:r w:rsidRPr="00163000">
        <w:rPr>
          <w:bCs/>
          <w:sz w:val="20"/>
          <w:szCs w:val="20"/>
        </w:rPr>
        <w:t>Keeling</w:t>
      </w:r>
      <w:r w:rsidR="00BE3062" w:rsidRPr="00163000">
        <w:rPr>
          <w:bCs/>
          <w:sz w:val="20"/>
          <w:szCs w:val="20"/>
        </w:rPr>
        <w:t xml:space="preserve"> </w:t>
      </w:r>
      <w:r w:rsidRPr="00163000">
        <w:rPr>
          <w:bCs/>
          <w:sz w:val="20"/>
          <w:szCs w:val="20"/>
        </w:rPr>
        <w:t>P,</w:t>
      </w:r>
      <w:r w:rsidR="00BE3062" w:rsidRPr="00163000">
        <w:rPr>
          <w:bCs/>
          <w:sz w:val="20"/>
          <w:szCs w:val="20"/>
        </w:rPr>
        <w:t xml:space="preserve"> </w:t>
      </w:r>
      <w:r w:rsidRPr="00163000">
        <w:rPr>
          <w:bCs/>
          <w:sz w:val="20"/>
          <w:szCs w:val="20"/>
        </w:rPr>
        <w:t>Paterson</w:t>
      </w:r>
      <w:r w:rsidR="00BE3062" w:rsidRPr="00163000">
        <w:rPr>
          <w:bCs/>
          <w:sz w:val="20"/>
          <w:szCs w:val="20"/>
        </w:rPr>
        <w:t xml:space="preserve"> </w:t>
      </w:r>
      <w:r w:rsidRPr="00163000">
        <w:rPr>
          <w:bCs/>
          <w:sz w:val="20"/>
          <w:szCs w:val="20"/>
        </w:rPr>
        <w:t>IM</w:t>
      </w:r>
      <w:r w:rsidR="00BE3062" w:rsidRPr="00163000">
        <w:rPr>
          <w:bCs/>
          <w:sz w:val="20"/>
          <w:szCs w:val="20"/>
        </w:rPr>
        <w:t xml:space="preserve"> </w:t>
      </w:r>
      <w:r w:rsidR="00400E3D" w:rsidRPr="00163000">
        <w:rPr>
          <w:bCs/>
          <w:sz w:val="20"/>
          <w:szCs w:val="20"/>
        </w:rPr>
        <w:t>(2011):</w:t>
      </w:r>
      <w:r w:rsidR="00BE3062" w:rsidRPr="00163000">
        <w:rPr>
          <w:bCs/>
          <w:sz w:val="20"/>
          <w:szCs w:val="20"/>
        </w:rPr>
        <w:t xml:space="preserve"> </w:t>
      </w:r>
      <w:r w:rsidRPr="00163000">
        <w:rPr>
          <w:sz w:val="20"/>
          <w:szCs w:val="20"/>
        </w:rPr>
        <w:t>A</w:t>
      </w:r>
      <w:r w:rsidR="00BE3062" w:rsidRPr="00163000">
        <w:rPr>
          <w:sz w:val="20"/>
          <w:szCs w:val="20"/>
        </w:rPr>
        <w:t xml:space="preserve"> </w:t>
      </w:r>
      <w:r w:rsidRPr="00163000">
        <w:rPr>
          <w:sz w:val="20"/>
          <w:szCs w:val="20"/>
        </w:rPr>
        <w:t>retrospective</w:t>
      </w:r>
      <w:r w:rsidR="00BE3062" w:rsidRPr="00163000">
        <w:rPr>
          <w:sz w:val="20"/>
          <w:szCs w:val="20"/>
        </w:rPr>
        <w:t xml:space="preserve"> </w:t>
      </w:r>
      <w:r w:rsidRPr="00163000">
        <w:rPr>
          <w:sz w:val="20"/>
          <w:szCs w:val="20"/>
        </w:rPr>
        <w:t>analysis</w:t>
      </w:r>
      <w:r w:rsidR="00BE3062" w:rsidRPr="00163000">
        <w:rPr>
          <w:sz w:val="20"/>
          <w:szCs w:val="20"/>
        </w:rPr>
        <w:t xml:space="preserve"> </w:t>
      </w:r>
      <w:r w:rsidRPr="00163000">
        <w:rPr>
          <w:sz w:val="20"/>
          <w:szCs w:val="20"/>
        </w:rPr>
        <w:t>of</w:t>
      </w:r>
      <w:r w:rsidR="00BE3062" w:rsidRPr="00163000">
        <w:rPr>
          <w:sz w:val="20"/>
          <w:szCs w:val="20"/>
        </w:rPr>
        <w:t xml:space="preserve"> </w:t>
      </w:r>
      <w:r w:rsidRPr="00163000">
        <w:rPr>
          <w:sz w:val="20"/>
          <w:szCs w:val="20"/>
        </w:rPr>
        <w:t>benzodiazepine</w:t>
      </w:r>
      <w:r w:rsidR="00BE3062" w:rsidRPr="00163000">
        <w:rPr>
          <w:sz w:val="20"/>
          <w:szCs w:val="20"/>
        </w:rPr>
        <w:t xml:space="preserve"> </w:t>
      </w:r>
      <w:r w:rsidRPr="00163000">
        <w:rPr>
          <w:sz w:val="20"/>
          <w:szCs w:val="20"/>
        </w:rPr>
        <w:t>sedation</w:t>
      </w:r>
      <w:r w:rsidR="00BE3062" w:rsidRPr="00163000">
        <w:rPr>
          <w:sz w:val="20"/>
          <w:szCs w:val="20"/>
        </w:rPr>
        <w:t xml:space="preserve"> </w:t>
      </w:r>
      <w:r w:rsidRPr="00163000">
        <w:rPr>
          <w:sz w:val="20"/>
          <w:szCs w:val="20"/>
        </w:rPr>
        <w:t>vs.</w:t>
      </w:r>
      <w:r w:rsidR="00BE3062" w:rsidRPr="00163000">
        <w:rPr>
          <w:sz w:val="20"/>
          <w:szCs w:val="20"/>
        </w:rPr>
        <w:t xml:space="preserve"> </w:t>
      </w:r>
      <w:proofErr w:type="spellStart"/>
      <w:r w:rsidRPr="00163000">
        <w:rPr>
          <w:sz w:val="20"/>
          <w:szCs w:val="20"/>
        </w:rPr>
        <w:t>propofol</w:t>
      </w:r>
      <w:proofErr w:type="spellEnd"/>
      <w:r w:rsidR="00BE3062" w:rsidRPr="00163000">
        <w:rPr>
          <w:sz w:val="20"/>
          <w:szCs w:val="20"/>
        </w:rPr>
        <w:t xml:space="preserve"> </w:t>
      </w:r>
      <w:proofErr w:type="spellStart"/>
      <w:r w:rsidRPr="00163000">
        <w:rPr>
          <w:sz w:val="20"/>
          <w:szCs w:val="20"/>
        </w:rPr>
        <w:t>anaesthesia</w:t>
      </w:r>
      <w:proofErr w:type="spellEnd"/>
      <w:r w:rsidR="00BE3062" w:rsidRPr="00163000">
        <w:rPr>
          <w:sz w:val="20"/>
          <w:szCs w:val="20"/>
        </w:rPr>
        <w:t xml:space="preserve"> </w:t>
      </w:r>
      <w:r w:rsidRPr="00163000">
        <w:rPr>
          <w:sz w:val="20"/>
          <w:szCs w:val="20"/>
        </w:rPr>
        <w:t>in</w:t>
      </w:r>
      <w:r w:rsidR="00BE3062" w:rsidRPr="00163000">
        <w:rPr>
          <w:sz w:val="20"/>
          <w:szCs w:val="20"/>
        </w:rPr>
        <w:t xml:space="preserve"> </w:t>
      </w:r>
      <w:r w:rsidRPr="00163000">
        <w:rPr>
          <w:sz w:val="20"/>
          <w:szCs w:val="20"/>
        </w:rPr>
        <w:t>252</w:t>
      </w:r>
      <w:r w:rsidR="00BE3062" w:rsidRPr="00163000">
        <w:rPr>
          <w:sz w:val="20"/>
          <w:szCs w:val="20"/>
        </w:rPr>
        <w:t xml:space="preserve"> </w:t>
      </w:r>
      <w:r w:rsidRPr="00163000">
        <w:rPr>
          <w:sz w:val="20"/>
          <w:szCs w:val="20"/>
        </w:rPr>
        <w:t>patients</w:t>
      </w:r>
      <w:r w:rsidR="00BE3062" w:rsidRPr="00163000">
        <w:rPr>
          <w:sz w:val="20"/>
          <w:szCs w:val="20"/>
        </w:rPr>
        <w:t xml:space="preserve"> </w:t>
      </w:r>
      <w:r w:rsidRPr="00163000">
        <w:rPr>
          <w:sz w:val="20"/>
          <w:szCs w:val="20"/>
        </w:rPr>
        <w:t>undergoing</w:t>
      </w:r>
      <w:r w:rsidR="00BE3062" w:rsidRPr="00163000">
        <w:rPr>
          <w:sz w:val="20"/>
          <w:szCs w:val="20"/>
        </w:rPr>
        <w:t xml:space="preserve"> </w:t>
      </w:r>
      <w:r w:rsidRPr="00163000">
        <w:rPr>
          <w:sz w:val="20"/>
          <w:szCs w:val="20"/>
        </w:rPr>
        <w:t>endoscopic</w:t>
      </w:r>
      <w:r w:rsidR="00BE3062" w:rsidRPr="00163000">
        <w:rPr>
          <w:sz w:val="20"/>
          <w:szCs w:val="20"/>
        </w:rPr>
        <w:t xml:space="preserve"> </w:t>
      </w:r>
      <w:r w:rsidRPr="00163000">
        <w:rPr>
          <w:sz w:val="20"/>
          <w:szCs w:val="20"/>
        </w:rPr>
        <w:t>retrograde</w:t>
      </w:r>
      <w:r w:rsidR="00BE3062" w:rsidRPr="00163000">
        <w:rPr>
          <w:sz w:val="20"/>
          <w:szCs w:val="20"/>
        </w:rPr>
        <w:t xml:space="preserve"> </w:t>
      </w:r>
      <w:proofErr w:type="spellStart"/>
      <w:r w:rsidRPr="00163000">
        <w:rPr>
          <w:sz w:val="20"/>
          <w:szCs w:val="20"/>
        </w:rPr>
        <w:t>cholangiopancreatography</w:t>
      </w:r>
      <w:proofErr w:type="spellEnd"/>
      <w:r w:rsidRPr="00163000">
        <w:rPr>
          <w:sz w:val="20"/>
          <w:szCs w:val="20"/>
        </w:rPr>
        <w:t>.</w:t>
      </w:r>
      <w:r w:rsidR="00BE3062" w:rsidRPr="00163000">
        <w:rPr>
          <w:sz w:val="20"/>
          <w:szCs w:val="20"/>
        </w:rPr>
        <w:t xml:space="preserve"> </w:t>
      </w:r>
      <w:r w:rsidRPr="00163000">
        <w:rPr>
          <w:sz w:val="20"/>
          <w:szCs w:val="20"/>
        </w:rPr>
        <w:t>HPB</w:t>
      </w:r>
      <w:r w:rsidR="00BE3062" w:rsidRPr="00163000">
        <w:rPr>
          <w:sz w:val="20"/>
          <w:szCs w:val="20"/>
        </w:rPr>
        <w:t xml:space="preserve"> </w:t>
      </w:r>
      <w:r w:rsidRPr="00163000">
        <w:rPr>
          <w:sz w:val="20"/>
          <w:szCs w:val="20"/>
        </w:rPr>
        <w:t>(Oxford)</w:t>
      </w:r>
      <w:r w:rsidR="00400E3D" w:rsidRPr="00163000">
        <w:rPr>
          <w:sz w:val="20"/>
          <w:szCs w:val="20"/>
        </w:rPr>
        <w:t>,</w:t>
      </w:r>
      <w:r w:rsidR="00BE3062" w:rsidRPr="00163000">
        <w:rPr>
          <w:sz w:val="20"/>
          <w:szCs w:val="20"/>
        </w:rPr>
        <w:t xml:space="preserve"> </w:t>
      </w:r>
      <w:r w:rsidRPr="00163000">
        <w:rPr>
          <w:sz w:val="20"/>
          <w:szCs w:val="20"/>
        </w:rPr>
        <w:t>13(3):174-7.</w:t>
      </w:r>
      <w:r w:rsidR="00BE3062" w:rsidRPr="00163000">
        <w:rPr>
          <w:sz w:val="20"/>
          <w:szCs w:val="20"/>
        </w:rPr>
        <w:t xml:space="preserve"> </w:t>
      </w:r>
    </w:p>
    <w:p w:rsidR="00747457" w:rsidRPr="00163000" w:rsidRDefault="00747457" w:rsidP="00747457">
      <w:pPr>
        <w:snapToGrid w:val="0"/>
        <w:ind w:left="425" w:hanging="425"/>
        <w:jc w:val="both"/>
        <w:rPr>
          <w:sz w:val="20"/>
          <w:szCs w:val="20"/>
        </w:rPr>
        <w:sectPr w:rsidR="00747457" w:rsidRPr="00163000" w:rsidSect="00747457">
          <w:type w:val="continuous"/>
          <w:pgSz w:w="12242" w:h="15842" w:code="1"/>
          <w:pgMar w:top="1440" w:right="1440" w:bottom="1440" w:left="1440" w:header="720" w:footer="720" w:gutter="0"/>
          <w:cols w:num="2" w:space="600"/>
          <w:docGrid w:linePitch="360"/>
        </w:sectPr>
      </w:pPr>
    </w:p>
    <w:p w:rsidR="00BE3062" w:rsidRPr="00163000" w:rsidRDefault="00BE3062" w:rsidP="00747457">
      <w:pPr>
        <w:snapToGrid w:val="0"/>
        <w:ind w:left="425" w:hanging="425"/>
        <w:jc w:val="both"/>
        <w:rPr>
          <w:sz w:val="20"/>
          <w:szCs w:val="20"/>
        </w:rPr>
      </w:pPr>
      <w:r w:rsidRPr="00163000">
        <w:rPr>
          <w:sz w:val="20"/>
          <w:szCs w:val="20"/>
        </w:rPr>
        <w:lastRenderedPageBreak/>
        <w:cr/>
        <w:t xml:space="preserve"> </w:t>
      </w:r>
      <w:r w:rsidR="00747457" w:rsidRPr="00163000">
        <w:rPr>
          <w:rFonts w:hint="eastAsia"/>
          <w:sz w:val="20"/>
          <w:szCs w:val="20"/>
          <w:lang w:eastAsia="zh-CN"/>
        </w:rPr>
        <w:t xml:space="preserve"> </w:t>
      </w:r>
      <w:r w:rsidRPr="00163000">
        <w:rPr>
          <w:sz w:val="20"/>
          <w:szCs w:val="20"/>
        </w:rPr>
        <w:cr/>
      </w:r>
    </w:p>
    <w:p w:rsidR="002E5052" w:rsidRPr="00163000" w:rsidRDefault="00BE3062" w:rsidP="00747457">
      <w:pPr>
        <w:snapToGrid w:val="0"/>
        <w:jc w:val="both"/>
        <w:rPr>
          <w:sz w:val="20"/>
          <w:szCs w:val="20"/>
        </w:rPr>
      </w:pPr>
      <w:r w:rsidRPr="00163000">
        <w:rPr>
          <w:sz w:val="20"/>
          <w:szCs w:val="20"/>
        </w:rPr>
        <w:t>11/2</w:t>
      </w:r>
      <w:r w:rsidR="00EE5093" w:rsidRPr="00163000">
        <w:rPr>
          <w:rFonts w:hint="eastAsia"/>
          <w:sz w:val="20"/>
          <w:szCs w:val="20"/>
          <w:lang w:eastAsia="zh-CN"/>
        </w:rPr>
        <w:t>5</w:t>
      </w:r>
      <w:r w:rsidRPr="00163000">
        <w:rPr>
          <w:sz w:val="20"/>
          <w:szCs w:val="20"/>
        </w:rPr>
        <w:t>/2018</w:t>
      </w:r>
    </w:p>
    <w:sectPr w:rsidR="002E5052" w:rsidRPr="00163000" w:rsidSect="00BE3062">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17" w:rsidRDefault="003A6817">
      <w:r>
        <w:separator/>
      </w:r>
    </w:p>
  </w:endnote>
  <w:endnote w:type="continuationSeparator" w:id="0">
    <w:p w:rsidR="003A6817" w:rsidRDefault="003A68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3" w:rsidRDefault="00BA3900" w:rsidP="002876C9">
    <w:pPr>
      <w:pStyle w:val="Footer"/>
      <w:framePr w:wrap="around" w:vAnchor="text" w:hAnchor="margin" w:xAlign="center" w:y="1"/>
      <w:rPr>
        <w:rStyle w:val="PageNumber"/>
      </w:rPr>
    </w:pPr>
    <w:r>
      <w:rPr>
        <w:rStyle w:val="PageNumber"/>
      </w:rPr>
      <w:fldChar w:fldCharType="begin"/>
    </w:r>
    <w:r w:rsidR="00EE5093">
      <w:rPr>
        <w:rStyle w:val="PageNumber"/>
      </w:rPr>
      <w:instrText xml:space="preserve">PAGE  </w:instrText>
    </w:r>
    <w:r>
      <w:rPr>
        <w:rStyle w:val="PageNumber"/>
      </w:rPr>
      <w:fldChar w:fldCharType="end"/>
    </w:r>
  </w:p>
  <w:p w:rsidR="00EE5093" w:rsidRDefault="00EE5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93" w:rsidRPr="00EB509F" w:rsidRDefault="00BA3900" w:rsidP="00EB509F">
    <w:pPr>
      <w:jc w:val="center"/>
      <w:rPr>
        <w:sz w:val="20"/>
      </w:rPr>
    </w:pPr>
    <w:r w:rsidRPr="00EB509F">
      <w:rPr>
        <w:sz w:val="20"/>
      </w:rPr>
      <w:fldChar w:fldCharType="begin"/>
    </w:r>
    <w:r w:rsidR="00EB509F" w:rsidRPr="00EB509F">
      <w:rPr>
        <w:sz w:val="20"/>
      </w:rPr>
      <w:instrText xml:space="preserve"> page </w:instrText>
    </w:r>
    <w:r w:rsidRPr="00EB509F">
      <w:rPr>
        <w:sz w:val="20"/>
      </w:rPr>
      <w:fldChar w:fldCharType="separate"/>
    </w:r>
    <w:r w:rsidR="00163000">
      <w:rPr>
        <w:noProof/>
        <w:sz w:val="20"/>
      </w:rPr>
      <w:t>20</w:t>
    </w:r>
    <w:r w:rsidRPr="00EB509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17" w:rsidRDefault="003A6817">
      <w:r>
        <w:separator/>
      </w:r>
    </w:p>
  </w:footnote>
  <w:footnote w:type="continuationSeparator" w:id="0">
    <w:p w:rsidR="003A6817" w:rsidRDefault="003A6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9F" w:rsidRPr="00EB509F" w:rsidRDefault="00EB509F" w:rsidP="00EB509F">
    <w:pPr>
      <w:pBdr>
        <w:bottom w:val="thinThickMediumGap" w:sz="12" w:space="1" w:color="auto"/>
      </w:pBdr>
      <w:tabs>
        <w:tab w:val="left" w:pos="851"/>
        <w:tab w:val="right" w:pos="8364"/>
      </w:tabs>
      <w:adjustRightInd w:val="0"/>
      <w:snapToGrid w:val="0"/>
      <w:jc w:val="both"/>
      <w:rPr>
        <w:iCs/>
        <w:sz w:val="20"/>
        <w:szCs w:val="20"/>
      </w:rPr>
    </w:pPr>
    <w:r w:rsidRPr="00EB509F">
      <w:rPr>
        <w:rFonts w:hint="eastAsia"/>
        <w:iCs/>
        <w:color w:val="000000"/>
        <w:sz w:val="20"/>
        <w:szCs w:val="20"/>
      </w:rPr>
      <w:tab/>
    </w:r>
    <w:r w:rsidRPr="00EB509F">
      <w:rPr>
        <w:iCs/>
        <w:color w:val="000000"/>
        <w:sz w:val="20"/>
        <w:szCs w:val="20"/>
      </w:rPr>
      <w:t xml:space="preserve">Researcher </w:t>
    </w:r>
    <w:r w:rsidRPr="00EB509F">
      <w:rPr>
        <w:iCs/>
        <w:sz w:val="20"/>
        <w:szCs w:val="20"/>
      </w:rPr>
      <w:t>201</w:t>
    </w:r>
    <w:r w:rsidRPr="00EB509F">
      <w:rPr>
        <w:rFonts w:hint="eastAsia"/>
        <w:iCs/>
        <w:sz w:val="20"/>
        <w:szCs w:val="20"/>
      </w:rPr>
      <w:t>8</w:t>
    </w:r>
    <w:r w:rsidRPr="00EB509F">
      <w:rPr>
        <w:iCs/>
        <w:sz w:val="20"/>
        <w:szCs w:val="20"/>
      </w:rPr>
      <w:t>;</w:t>
    </w:r>
    <w:r w:rsidRPr="00EB509F">
      <w:rPr>
        <w:rFonts w:hint="eastAsia"/>
        <w:iCs/>
        <w:sz w:val="20"/>
        <w:szCs w:val="20"/>
      </w:rPr>
      <w:t>10</w:t>
    </w:r>
    <w:r w:rsidRPr="00EB509F">
      <w:rPr>
        <w:iCs/>
        <w:sz w:val="20"/>
        <w:szCs w:val="20"/>
      </w:rPr>
      <w:t>(</w:t>
    </w:r>
    <w:r w:rsidRPr="00EB509F">
      <w:rPr>
        <w:rFonts w:hint="eastAsia"/>
        <w:iCs/>
        <w:sz w:val="20"/>
        <w:szCs w:val="20"/>
      </w:rPr>
      <w:t>12</w:t>
    </w:r>
    <w:r w:rsidRPr="00EB509F">
      <w:rPr>
        <w:iCs/>
        <w:sz w:val="20"/>
        <w:szCs w:val="20"/>
      </w:rPr>
      <w:t xml:space="preserve">)  </w:t>
    </w:r>
    <w:r w:rsidRPr="00EB509F">
      <w:rPr>
        <w:rFonts w:hint="eastAsia"/>
        <w:iCs/>
        <w:sz w:val="20"/>
        <w:szCs w:val="20"/>
      </w:rPr>
      <w:t xml:space="preserve"> </w:t>
    </w:r>
    <w:r w:rsidRPr="00EB509F">
      <w:rPr>
        <w:iCs/>
        <w:sz w:val="20"/>
        <w:szCs w:val="20"/>
      </w:rPr>
      <w:t xml:space="preserve"> </w:t>
    </w:r>
    <w:r w:rsidRPr="00EB509F">
      <w:rPr>
        <w:rFonts w:hint="eastAsia"/>
        <w:iCs/>
        <w:sz w:val="20"/>
        <w:szCs w:val="20"/>
      </w:rPr>
      <w:tab/>
    </w:r>
    <w:r w:rsidRPr="00EB509F">
      <w:rPr>
        <w:iCs/>
        <w:sz w:val="20"/>
        <w:szCs w:val="20"/>
      </w:rPr>
      <w:t xml:space="preserve">    </w:t>
    </w:r>
    <w:r w:rsidRPr="00EB509F">
      <w:rPr>
        <w:sz w:val="20"/>
        <w:szCs w:val="20"/>
      </w:rPr>
      <w:t xml:space="preserve"> </w:t>
    </w:r>
    <w:hyperlink r:id="rId1" w:history="1">
      <w:r w:rsidRPr="00EB509F">
        <w:rPr>
          <w:rStyle w:val="Hyperlink"/>
          <w:sz w:val="20"/>
          <w:szCs w:val="20"/>
        </w:rPr>
        <w:t>http://www.sciencepub.net/researcher</w:t>
      </w:r>
    </w:hyperlink>
  </w:p>
  <w:p w:rsidR="00EB509F" w:rsidRPr="00EB509F" w:rsidRDefault="00EB509F" w:rsidP="00EB509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D5D2B"/>
    <w:multiLevelType w:val="hybridMultilevel"/>
    <w:tmpl w:val="F1EC7B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A25791B"/>
    <w:multiLevelType w:val="hybridMultilevel"/>
    <w:tmpl w:val="9552EB9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D5B0DC2"/>
    <w:multiLevelType w:val="hybridMultilevel"/>
    <w:tmpl w:val="ED8464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5847005"/>
    <w:multiLevelType w:val="hybridMultilevel"/>
    <w:tmpl w:val="8070ED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CA643D"/>
    <w:multiLevelType w:val="hybridMultilevel"/>
    <w:tmpl w:val="4FA84BEA"/>
    <w:lvl w:ilvl="0" w:tplc="A8BA70B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318E"/>
    <w:rsid w:val="000334F5"/>
    <w:rsid w:val="00074CEF"/>
    <w:rsid w:val="0008459F"/>
    <w:rsid w:val="000855A8"/>
    <w:rsid w:val="000A66D1"/>
    <w:rsid w:val="00163000"/>
    <w:rsid w:val="00172714"/>
    <w:rsid w:val="001B076E"/>
    <w:rsid w:val="001E7DEB"/>
    <w:rsid w:val="002876C9"/>
    <w:rsid w:val="002A318E"/>
    <w:rsid w:val="002E5052"/>
    <w:rsid w:val="003261B3"/>
    <w:rsid w:val="003838CD"/>
    <w:rsid w:val="003A6817"/>
    <w:rsid w:val="00400E3D"/>
    <w:rsid w:val="00444881"/>
    <w:rsid w:val="00464E48"/>
    <w:rsid w:val="00480E7A"/>
    <w:rsid w:val="005047D8"/>
    <w:rsid w:val="00524911"/>
    <w:rsid w:val="005307D2"/>
    <w:rsid w:val="00575482"/>
    <w:rsid w:val="00592B72"/>
    <w:rsid w:val="00595B15"/>
    <w:rsid w:val="005C43ED"/>
    <w:rsid w:val="005F3E40"/>
    <w:rsid w:val="00630D29"/>
    <w:rsid w:val="00720156"/>
    <w:rsid w:val="00747457"/>
    <w:rsid w:val="007C4053"/>
    <w:rsid w:val="00893BEB"/>
    <w:rsid w:val="009627CF"/>
    <w:rsid w:val="00963136"/>
    <w:rsid w:val="0097139B"/>
    <w:rsid w:val="009A0123"/>
    <w:rsid w:val="00A87E14"/>
    <w:rsid w:val="00A93AD5"/>
    <w:rsid w:val="00B00722"/>
    <w:rsid w:val="00B00D28"/>
    <w:rsid w:val="00B8282B"/>
    <w:rsid w:val="00BA3900"/>
    <w:rsid w:val="00BC73D3"/>
    <w:rsid w:val="00BE3062"/>
    <w:rsid w:val="00C303CF"/>
    <w:rsid w:val="00CF75ED"/>
    <w:rsid w:val="00D12BE0"/>
    <w:rsid w:val="00E113B8"/>
    <w:rsid w:val="00E20E0B"/>
    <w:rsid w:val="00E71D4E"/>
    <w:rsid w:val="00EB509F"/>
    <w:rsid w:val="00EE5093"/>
    <w:rsid w:val="00FD05B4"/>
    <w:rsid w:val="00FD4B17"/>
    <w:rsid w:val="00FF25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CEF"/>
    <w:rPr>
      <w:sz w:val="24"/>
      <w:szCs w:val="24"/>
      <w:lang w:eastAsia="en-US"/>
    </w:rPr>
  </w:style>
  <w:style w:type="paragraph" w:styleId="Heading1">
    <w:name w:val="heading 1"/>
    <w:basedOn w:val="Normal"/>
    <w:next w:val="Normal"/>
    <w:qFormat/>
    <w:rsid w:val="00FF257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27CF"/>
    <w:pPr>
      <w:tabs>
        <w:tab w:val="center" w:pos="4320"/>
        <w:tab w:val="right" w:pos="8640"/>
      </w:tabs>
    </w:pPr>
  </w:style>
  <w:style w:type="paragraph" w:styleId="Footer">
    <w:name w:val="footer"/>
    <w:basedOn w:val="Normal"/>
    <w:rsid w:val="009627CF"/>
    <w:pPr>
      <w:tabs>
        <w:tab w:val="center" w:pos="4320"/>
        <w:tab w:val="right" w:pos="8640"/>
      </w:tabs>
    </w:pPr>
  </w:style>
  <w:style w:type="character" w:styleId="PageNumber">
    <w:name w:val="page number"/>
    <w:basedOn w:val="DefaultParagraphFont"/>
    <w:rsid w:val="009627CF"/>
  </w:style>
  <w:style w:type="character" w:styleId="Hyperlink">
    <w:name w:val="Hyperlink"/>
    <w:basedOn w:val="DefaultParagraphFont"/>
    <w:uiPriority w:val="99"/>
    <w:rsid w:val="007201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eem1392@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1218.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vt:lpstr>
    </vt:vector>
  </TitlesOfParts>
  <Company>Sky123.Org</Company>
  <LinksUpToDate>false</LinksUpToDate>
  <CharactersWithSpaces>21939</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6946896</vt:i4>
      </vt:variant>
      <vt:variant>
        <vt:i4>0</vt:i4>
      </vt:variant>
      <vt:variant>
        <vt:i4>0</vt:i4>
      </vt:variant>
      <vt:variant>
        <vt:i4>5</vt:i4>
      </vt:variant>
      <vt:variant>
        <vt:lpwstr>mailto:ereem1392@gmail.com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WAEL</dc:creator>
  <cp:lastModifiedBy>Administrator</cp:lastModifiedBy>
  <cp:revision>3</cp:revision>
  <dcterms:created xsi:type="dcterms:W3CDTF">2018-11-29T14:07:00Z</dcterms:created>
  <dcterms:modified xsi:type="dcterms:W3CDTF">2018-11-30T01:42:00Z</dcterms:modified>
</cp:coreProperties>
</file>