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1A9" w:rsidRPr="0093294D" w:rsidRDefault="002E05FA" w:rsidP="002A0A7D">
      <w:pPr>
        <w:bidi w:val="0"/>
        <w:snapToGrid w:val="0"/>
        <w:jc w:val="center"/>
        <w:rPr>
          <w:rFonts w:cs="Times New Roman"/>
          <w:b/>
          <w:bCs/>
          <w:sz w:val="20"/>
          <w:szCs w:val="20"/>
          <w:lang w:bidi="ar-EG"/>
        </w:rPr>
      </w:pPr>
      <w:r w:rsidRPr="0093294D">
        <w:rPr>
          <w:rFonts w:cs="Times New Roman"/>
          <w:b/>
          <w:bCs/>
          <w:sz w:val="20"/>
          <w:szCs w:val="20"/>
        </w:rPr>
        <w:t xml:space="preserve">Maternal Serum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Resistin</w:t>
      </w:r>
      <w:proofErr w:type="spellEnd"/>
      <w:r w:rsidRPr="0093294D">
        <w:rPr>
          <w:rFonts w:cs="Times New Roman"/>
          <w:b/>
          <w:bCs/>
          <w:sz w:val="20"/>
          <w:szCs w:val="20"/>
        </w:rPr>
        <w:t xml:space="preserve"> Concentration in Gestational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Diabetes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Mellitus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Normal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Pregnancies</w:t>
      </w:r>
    </w:p>
    <w:p w:rsidR="007951A9" w:rsidRPr="0093294D" w:rsidRDefault="007951A9" w:rsidP="002A0A7D">
      <w:pPr>
        <w:bidi w:val="0"/>
        <w:snapToGrid w:val="0"/>
        <w:jc w:val="center"/>
        <w:rPr>
          <w:rFonts w:cs="Times New Roman"/>
          <w:b/>
          <w:bCs/>
          <w:sz w:val="20"/>
          <w:szCs w:val="20"/>
          <w:lang w:bidi="ar-EG"/>
        </w:rPr>
      </w:pPr>
    </w:p>
    <w:p w:rsidR="007951A9" w:rsidRPr="0093294D" w:rsidRDefault="003858F4" w:rsidP="002A0A7D">
      <w:pPr>
        <w:bidi w:val="0"/>
        <w:snapToGrid w:val="0"/>
        <w:jc w:val="center"/>
        <w:outlineLvl w:val="2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Prof.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Ahmed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Amin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Fetouh</w:t>
      </w:r>
      <w:r w:rsidR="002E05FA" w:rsidRPr="0093294D">
        <w:rPr>
          <w:rFonts w:cs="Times New Roman"/>
          <w:sz w:val="20"/>
          <w:szCs w:val="20"/>
          <w:vertAlign w:val="superscript"/>
        </w:rPr>
        <w:t>1</w:t>
      </w:r>
      <w:r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Dr.</w:t>
      </w:r>
      <w:r w:rsidR="007951A9" w:rsidRPr="0093294D">
        <w:rPr>
          <w:rFonts w:cs="Times New Roman"/>
          <w:sz w:val="20"/>
          <w:szCs w:val="20"/>
        </w:rPr>
        <w:t xml:space="preserve"> </w:t>
      </w:r>
      <w:bookmarkStart w:id="0" w:name="_GoBack"/>
      <w:proofErr w:type="spellStart"/>
      <w:r w:rsidR="002E05FA" w:rsidRPr="0093294D">
        <w:rPr>
          <w:rFonts w:cs="Times New Roman"/>
          <w:sz w:val="20"/>
          <w:szCs w:val="20"/>
        </w:rPr>
        <w:t>Fayza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Ahmed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2E05FA" w:rsidRPr="0093294D">
        <w:rPr>
          <w:rFonts w:cs="Times New Roman"/>
          <w:sz w:val="20"/>
          <w:szCs w:val="20"/>
        </w:rPr>
        <w:t>Abd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Al-Hakam</w:t>
      </w:r>
      <w:bookmarkEnd w:id="0"/>
      <w:r w:rsidR="002E05FA" w:rsidRPr="0093294D">
        <w:rPr>
          <w:rFonts w:cs="Times New Roman"/>
          <w:sz w:val="20"/>
          <w:szCs w:val="20"/>
          <w:vertAlign w:val="superscript"/>
        </w:rPr>
        <w:t>2</w:t>
      </w:r>
      <w:r w:rsidR="00316D7C"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Dr.</w:t>
      </w:r>
      <w:r w:rsid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proofErr w:type="spellStart"/>
      <w:r w:rsidR="00316D7C" w:rsidRPr="0093294D">
        <w:rPr>
          <w:rFonts w:cs="Times New Roman"/>
          <w:sz w:val="20"/>
          <w:szCs w:val="20"/>
        </w:rPr>
        <w:t>Rayyh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Abdel-</w:t>
      </w:r>
      <w:proofErr w:type="spellStart"/>
      <w:r w:rsidR="002E05FA" w:rsidRPr="0093294D">
        <w:rPr>
          <w:rFonts w:cs="Times New Roman"/>
          <w:sz w:val="20"/>
          <w:szCs w:val="20"/>
        </w:rPr>
        <w:t>Azim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Mohammed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Saleh</w:t>
      </w:r>
      <w:r w:rsidR="002E05FA" w:rsidRPr="0093294D">
        <w:rPr>
          <w:rFonts w:cs="Times New Roman"/>
          <w:sz w:val="20"/>
          <w:szCs w:val="20"/>
          <w:vertAlign w:val="superscript"/>
        </w:rPr>
        <w:t>3</w:t>
      </w:r>
      <w:r w:rsidR="00316D7C"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316D7C" w:rsidRPr="0093294D">
        <w:rPr>
          <w:rFonts w:cs="Times New Roman"/>
          <w:sz w:val="20"/>
          <w:szCs w:val="20"/>
        </w:rPr>
        <w:t>Eman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Sha'ban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Mohammed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Ali</w:t>
      </w:r>
      <w:r w:rsidR="002E05FA" w:rsidRPr="0093294D">
        <w:rPr>
          <w:rFonts w:cs="Times New Roman"/>
          <w:sz w:val="20"/>
          <w:szCs w:val="20"/>
          <w:vertAlign w:val="superscript"/>
        </w:rPr>
        <w:t>3</w:t>
      </w:r>
    </w:p>
    <w:p w:rsidR="007951A9" w:rsidRPr="0093294D" w:rsidRDefault="007951A9" w:rsidP="002A0A7D">
      <w:pPr>
        <w:bidi w:val="0"/>
        <w:snapToGrid w:val="0"/>
        <w:jc w:val="center"/>
        <w:outlineLvl w:val="2"/>
        <w:rPr>
          <w:rFonts w:cs="Times New Roman"/>
          <w:sz w:val="20"/>
          <w:szCs w:val="20"/>
        </w:rPr>
      </w:pPr>
    </w:p>
    <w:p w:rsidR="002E05FA" w:rsidRPr="0093294D" w:rsidRDefault="002E05FA" w:rsidP="002A0A7D">
      <w:pPr>
        <w:bidi w:val="0"/>
        <w:snapToGrid w:val="0"/>
        <w:jc w:val="center"/>
        <w:outlineLvl w:val="2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  <w:vertAlign w:val="superscript"/>
        </w:rPr>
        <w:t>1</w:t>
      </w:r>
      <w:r w:rsidR="003858F4" w:rsidRPr="0093294D">
        <w:rPr>
          <w:rFonts w:cs="Times New Roman"/>
          <w:sz w:val="20"/>
          <w:szCs w:val="20"/>
        </w:rPr>
        <w:t>Professor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Obstetrics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Gynecology;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Faculty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Medicine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Al-</w:t>
      </w:r>
      <w:proofErr w:type="spellStart"/>
      <w:r w:rsidR="003858F4" w:rsidRPr="0093294D">
        <w:rPr>
          <w:rFonts w:cs="Times New Roman"/>
          <w:sz w:val="20"/>
          <w:szCs w:val="20"/>
        </w:rPr>
        <w:t>Azhar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University,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Egypt</w:t>
      </w:r>
    </w:p>
    <w:p w:rsidR="00E27683" w:rsidRPr="0093294D" w:rsidRDefault="002E05FA" w:rsidP="002A0A7D">
      <w:pPr>
        <w:bidi w:val="0"/>
        <w:snapToGrid w:val="0"/>
        <w:jc w:val="center"/>
        <w:outlineLvl w:val="2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  <w:vertAlign w:val="superscript"/>
        </w:rPr>
        <w:t>2</w:t>
      </w:r>
      <w:r w:rsidR="003858F4" w:rsidRPr="0093294D">
        <w:rPr>
          <w:rFonts w:cs="Times New Roman"/>
          <w:sz w:val="20"/>
          <w:szCs w:val="20"/>
        </w:rPr>
        <w:t>Lecturer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Obstetrics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Gynecology;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Faculty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Medicine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Al-</w:t>
      </w:r>
      <w:proofErr w:type="spellStart"/>
      <w:r w:rsidR="003858F4" w:rsidRPr="0093294D">
        <w:rPr>
          <w:rFonts w:cs="Times New Roman"/>
          <w:sz w:val="20"/>
          <w:szCs w:val="20"/>
        </w:rPr>
        <w:t>Azhar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University,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Egypt</w:t>
      </w:r>
    </w:p>
    <w:p w:rsidR="002E05FA" w:rsidRPr="0093294D" w:rsidRDefault="002E05FA" w:rsidP="002A0A7D">
      <w:pPr>
        <w:bidi w:val="0"/>
        <w:snapToGrid w:val="0"/>
        <w:jc w:val="center"/>
        <w:outlineLvl w:val="2"/>
        <w:rPr>
          <w:rFonts w:cs="Times New Roman"/>
          <w:b/>
          <w:bCs/>
          <w:i/>
          <w:iCs/>
          <w:sz w:val="20"/>
          <w:szCs w:val="20"/>
          <w:lang w:bidi="ar-EG"/>
        </w:rPr>
      </w:pPr>
      <w:r w:rsidRPr="0093294D">
        <w:rPr>
          <w:rFonts w:cs="Times New Roman"/>
          <w:sz w:val="20"/>
          <w:szCs w:val="20"/>
          <w:vertAlign w:val="superscript"/>
        </w:rPr>
        <w:t>3</w:t>
      </w:r>
      <w:r w:rsidR="003858F4" w:rsidRPr="0093294D">
        <w:rPr>
          <w:rFonts w:cs="Times New Roman"/>
          <w:sz w:val="20"/>
          <w:szCs w:val="20"/>
        </w:rPr>
        <w:t>Lecturer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Clinical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Pathology;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Faculty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Medicine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Al-</w:t>
      </w:r>
      <w:proofErr w:type="spellStart"/>
      <w:r w:rsidR="003858F4" w:rsidRPr="0093294D">
        <w:rPr>
          <w:rFonts w:cs="Times New Roman"/>
          <w:sz w:val="20"/>
          <w:szCs w:val="20"/>
        </w:rPr>
        <w:t>Azhar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858F4" w:rsidRPr="0093294D">
        <w:rPr>
          <w:rFonts w:cs="Times New Roman"/>
          <w:sz w:val="20"/>
          <w:szCs w:val="20"/>
        </w:rPr>
        <w:t>University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Egypt</w:t>
      </w:r>
    </w:p>
    <w:p w:rsidR="00656A11" w:rsidRPr="0093294D" w:rsidRDefault="002E05FA" w:rsidP="002A0A7D">
      <w:pPr>
        <w:bidi w:val="0"/>
        <w:snapToGrid w:val="0"/>
        <w:jc w:val="center"/>
        <w:outlineLvl w:val="2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  <w:vertAlign w:val="superscript"/>
        </w:rPr>
        <w:t>4</w:t>
      </w:r>
      <w:r w:rsidRPr="0093294D">
        <w:rPr>
          <w:rFonts w:cs="Times New Roman"/>
          <w:sz w:val="20"/>
          <w:szCs w:val="20"/>
        </w:rPr>
        <w:t>Specialist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Obstetrics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Gynecology,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Railway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Hospital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Egypt</w:t>
      </w:r>
    </w:p>
    <w:p w:rsidR="007951A9" w:rsidRPr="0093294D" w:rsidRDefault="00F55494" w:rsidP="002A0A7D">
      <w:pPr>
        <w:bidi w:val="0"/>
        <w:snapToGrid w:val="0"/>
        <w:jc w:val="center"/>
        <w:rPr>
          <w:rFonts w:cs="Times New Roman"/>
          <w:b/>
          <w:bCs/>
          <w:sz w:val="20"/>
          <w:szCs w:val="20"/>
        </w:rPr>
      </w:pPr>
      <w:hyperlink r:id="rId8" w:history="1">
        <w:r w:rsidR="002E05FA" w:rsidRPr="0093294D">
          <w:rPr>
            <w:rStyle w:val="Hyperlink"/>
            <w:rFonts w:cs="Times New Roman"/>
            <w:sz w:val="20"/>
            <w:szCs w:val="20"/>
            <w:u w:val="none"/>
          </w:rPr>
          <w:t>drfaizafouad@icloud.com</w:t>
        </w:r>
      </w:hyperlink>
    </w:p>
    <w:p w:rsidR="007951A9" w:rsidRPr="0093294D" w:rsidRDefault="007951A9" w:rsidP="002A0A7D">
      <w:pPr>
        <w:bidi w:val="0"/>
        <w:snapToGrid w:val="0"/>
        <w:jc w:val="center"/>
        <w:rPr>
          <w:rFonts w:cs="Times New Roman"/>
          <w:b/>
          <w:bCs/>
          <w:sz w:val="20"/>
          <w:szCs w:val="20"/>
        </w:rPr>
      </w:pPr>
    </w:p>
    <w:p w:rsidR="003E092C" w:rsidRPr="0093294D" w:rsidRDefault="00656A11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Abstract</w:t>
      </w:r>
      <w:r w:rsidR="002E05FA" w:rsidRPr="0093294D">
        <w:rPr>
          <w:rFonts w:cs="Times New Roman"/>
          <w:b/>
          <w:bCs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E05FA" w:rsidRPr="0093294D">
        <w:rPr>
          <w:rFonts w:cs="Times New Roman"/>
          <w:sz w:val="20"/>
          <w:szCs w:val="20"/>
        </w:rPr>
        <w:t>Background</w:t>
      </w:r>
      <w:r w:rsidR="00247D5B"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physiological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EE4594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remains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controversia</w:t>
      </w:r>
      <w:r w:rsidR="00247D5B" w:rsidRPr="0093294D">
        <w:rPr>
          <w:rFonts w:cs="Times New Roman"/>
          <w:sz w:val="20"/>
          <w:szCs w:val="20"/>
        </w:rPr>
        <w:t>l.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247D5B" w:rsidRPr="0093294D">
        <w:rPr>
          <w:rFonts w:cs="Times New Roman"/>
          <w:sz w:val="20"/>
          <w:szCs w:val="20"/>
        </w:rPr>
        <w:t>R</w:t>
      </w:r>
      <w:r w:rsidR="00EE4594" w:rsidRPr="0093294D">
        <w:rPr>
          <w:rFonts w:cs="Times New Roman"/>
          <w:sz w:val="20"/>
          <w:szCs w:val="20"/>
        </w:rPr>
        <w:t>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thought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be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antagonist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C2774E" w:rsidRPr="0093294D">
        <w:rPr>
          <w:rFonts w:cs="Times New Roman"/>
          <w:sz w:val="20"/>
          <w:szCs w:val="20"/>
        </w:rPr>
        <w:t>periphera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tissues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act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powerful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regulator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E4594" w:rsidRPr="0093294D">
        <w:rPr>
          <w:rFonts w:cs="Times New Roman"/>
          <w:sz w:val="20"/>
          <w:szCs w:val="20"/>
        </w:rPr>
        <w:t>homeostasis</w:t>
      </w:r>
      <w:r w:rsidR="0064491D"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goal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examine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fluctuations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DE1684" w:rsidRPr="0093294D">
        <w:rPr>
          <w:rFonts w:cs="Times New Roman"/>
          <w:sz w:val="20"/>
          <w:szCs w:val="20"/>
        </w:rPr>
        <w:t>in</w:t>
      </w:r>
      <w:r w:rsidR="00C2774E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2774E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>.</w:t>
      </w:r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F25174" w:rsidRPr="0093294D">
        <w:rPr>
          <w:rFonts w:cs="Times New Roman"/>
          <w:sz w:val="20"/>
          <w:szCs w:val="20"/>
        </w:rPr>
        <w:t>Patien</w:t>
      </w:r>
      <w:r w:rsidR="00306E9F" w:rsidRPr="0093294D">
        <w:rPr>
          <w:rFonts w:cs="Times New Roman"/>
          <w:sz w:val="20"/>
          <w:szCs w:val="20"/>
        </w:rPr>
        <w:t>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method</w:t>
      </w:r>
      <w:r w:rsidR="00306E9F" w:rsidRPr="0093294D">
        <w:rPr>
          <w:rFonts w:cs="Times New Roman"/>
          <w:sz w:val="20"/>
          <w:szCs w:val="20"/>
        </w:rPr>
        <w:t>s</w:t>
      </w:r>
      <w:r w:rsidR="00256CDD"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B5581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B5581" w:rsidRPr="0093294D">
        <w:rPr>
          <w:rFonts w:cs="Times New Roman"/>
          <w:sz w:val="20"/>
          <w:szCs w:val="20"/>
        </w:rPr>
        <w:t>case-controlled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B5581"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B5581" w:rsidRPr="0093294D">
        <w:rPr>
          <w:rFonts w:cs="Times New Roman"/>
          <w:sz w:val="20"/>
          <w:szCs w:val="20"/>
        </w:rPr>
        <w:t>carried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Al-</w:t>
      </w:r>
      <w:proofErr w:type="spellStart"/>
      <w:r w:rsidR="00F25174" w:rsidRPr="0093294D">
        <w:rPr>
          <w:rFonts w:cs="Times New Roman"/>
          <w:sz w:val="20"/>
          <w:szCs w:val="20"/>
        </w:rPr>
        <w:t>Zahraa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University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Hospital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period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October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2011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June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2013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B5581" w:rsidRPr="0093294D">
        <w:rPr>
          <w:rFonts w:cs="Times New Roman"/>
          <w:sz w:val="20"/>
          <w:szCs w:val="20"/>
        </w:rPr>
        <w:t>investigate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DB5581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517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D007C" w:rsidRPr="0093294D">
        <w:rPr>
          <w:rFonts w:cs="Times New Roman"/>
          <w:sz w:val="20"/>
          <w:szCs w:val="20"/>
        </w:rPr>
        <w:t>period</w:t>
      </w:r>
      <w:r w:rsidR="007951A9" w:rsidRPr="0093294D">
        <w:rPr>
          <w:rFonts w:cs="Times New Roman"/>
          <w:sz w:val="20"/>
          <w:szCs w:val="20"/>
        </w:rPr>
        <w:t>.</w:t>
      </w:r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66492D" w:rsidRPr="0093294D">
        <w:rPr>
          <w:rFonts w:cs="Times New Roman"/>
          <w:sz w:val="20"/>
          <w:szCs w:val="20"/>
        </w:rPr>
        <w:t>Results</w:t>
      </w:r>
      <w:r w:rsidR="00B86944"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86944" w:rsidRPr="0093294D">
        <w:rPr>
          <w:rFonts w:cs="Times New Roman"/>
          <w:sz w:val="20"/>
          <w:szCs w:val="20"/>
        </w:rPr>
        <w:t>T</w:t>
      </w:r>
      <w:r w:rsidR="0066492D" w:rsidRPr="0093294D">
        <w:rPr>
          <w:rFonts w:cs="Times New Roman"/>
          <w:sz w:val="20"/>
          <w:szCs w:val="20"/>
        </w:rPr>
        <w:t>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highly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66492D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0.005)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(</w:t>
      </w:r>
      <w:r w:rsidR="003E092C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patient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).The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conclusion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elevation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66492D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6492D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E092C" w:rsidRPr="0093294D">
        <w:rPr>
          <w:rFonts w:cs="Times New Roman"/>
          <w:sz w:val="20"/>
          <w:szCs w:val="20"/>
        </w:rPr>
        <w:t>diabetes.</w:t>
      </w:r>
    </w:p>
    <w:p w:rsidR="00CF1E2B" w:rsidRPr="0093294D" w:rsidRDefault="0087452B" w:rsidP="002A0A7D">
      <w:pPr>
        <w:bidi w:val="0"/>
        <w:snapToGrid w:val="0"/>
        <w:contextualSpacing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[Ahmed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Amin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Fetouh</w:t>
      </w:r>
      <w:proofErr w:type="spellEnd"/>
      <w:r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Fayza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Ahmed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Abd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Al-</w:t>
      </w:r>
      <w:proofErr w:type="spellStart"/>
      <w:r w:rsidRPr="0093294D">
        <w:rPr>
          <w:rFonts w:cs="Times New Roman"/>
          <w:sz w:val="20"/>
          <w:szCs w:val="20"/>
        </w:rPr>
        <w:t>Hakam</w:t>
      </w:r>
      <w:proofErr w:type="spellEnd"/>
      <w:r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Rayyh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Abdel-</w:t>
      </w:r>
      <w:proofErr w:type="spellStart"/>
      <w:r w:rsidRPr="0093294D">
        <w:rPr>
          <w:rFonts w:cs="Times New Roman"/>
          <w:sz w:val="20"/>
          <w:szCs w:val="20"/>
        </w:rPr>
        <w:t>Azim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Mohammed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Saleh</w:t>
      </w:r>
      <w:proofErr w:type="spellEnd"/>
      <w:r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Eman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Sha'ban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Mohammed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Ali</w:t>
      </w:r>
      <w:r w:rsidR="00CF1E2B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. </w:t>
      </w:r>
      <w:r w:rsidRPr="0093294D">
        <w:rPr>
          <w:rFonts w:cs="Times New Roman"/>
          <w:b/>
          <w:bCs/>
          <w:sz w:val="20"/>
          <w:szCs w:val="20"/>
        </w:rPr>
        <w:t>Maternal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Serum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Concentration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in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Gestational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Diabetes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Mellitus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Normal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Pregnancies</w:t>
      </w:r>
      <w:r w:rsidR="00CF1E2B" w:rsidRPr="0093294D">
        <w:rPr>
          <w:rFonts w:cs="Times New Roman"/>
          <w:b/>
          <w:bCs/>
          <w:sz w:val="20"/>
          <w:szCs w:val="20"/>
          <w:lang w:bidi="fa-IR"/>
        </w:rPr>
        <w:t>.</w:t>
      </w:r>
      <w:r w:rsidR="00CF1E2B" w:rsidRPr="0093294D">
        <w:rPr>
          <w:rFonts w:cs="Times New Roman"/>
          <w:bCs/>
          <w:i/>
          <w:sz w:val="20"/>
          <w:szCs w:val="20"/>
        </w:rPr>
        <w:t xml:space="preserve"> Researcher</w:t>
      </w:r>
      <w:r w:rsidR="00CF1E2B" w:rsidRPr="0093294D">
        <w:rPr>
          <w:rFonts w:cs="Times New Roman"/>
          <w:bCs/>
          <w:sz w:val="20"/>
          <w:szCs w:val="20"/>
        </w:rPr>
        <w:t xml:space="preserve"> 201</w:t>
      </w:r>
      <w:r w:rsidR="00CF1E2B" w:rsidRPr="0093294D">
        <w:rPr>
          <w:rFonts w:cs="Times New Roman" w:hint="eastAsia"/>
          <w:bCs/>
          <w:sz w:val="20"/>
          <w:szCs w:val="20"/>
        </w:rPr>
        <w:t>8</w:t>
      </w:r>
      <w:r w:rsidR="00CF1E2B" w:rsidRPr="0093294D">
        <w:rPr>
          <w:rFonts w:cs="Times New Roman"/>
          <w:bCs/>
          <w:sz w:val="20"/>
          <w:szCs w:val="20"/>
        </w:rPr>
        <w:t>;</w:t>
      </w:r>
      <w:r w:rsidR="00CF1E2B" w:rsidRPr="0093294D">
        <w:rPr>
          <w:rFonts w:cs="Times New Roman" w:hint="eastAsia"/>
          <w:bCs/>
          <w:sz w:val="20"/>
          <w:szCs w:val="20"/>
        </w:rPr>
        <w:t>10</w:t>
      </w:r>
      <w:r w:rsidR="00CF1E2B" w:rsidRPr="0093294D">
        <w:rPr>
          <w:rFonts w:cs="Times New Roman"/>
          <w:bCs/>
          <w:sz w:val="20"/>
          <w:szCs w:val="20"/>
        </w:rPr>
        <w:t>(</w:t>
      </w:r>
      <w:r w:rsidR="00CF1E2B" w:rsidRPr="0093294D">
        <w:rPr>
          <w:rFonts w:cs="Times New Roman" w:hint="eastAsia"/>
          <w:bCs/>
          <w:sz w:val="20"/>
          <w:szCs w:val="20"/>
        </w:rPr>
        <w:t>12</w:t>
      </w:r>
      <w:r w:rsidR="00CF1E2B" w:rsidRPr="0093294D">
        <w:rPr>
          <w:rFonts w:cs="Times New Roman"/>
          <w:bCs/>
          <w:sz w:val="20"/>
          <w:szCs w:val="20"/>
        </w:rPr>
        <w:t>):</w:t>
      </w:r>
      <w:r w:rsidR="00C81DAD" w:rsidRPr="0093294D">
        <w:rPr>
          <w:rFonts w:cs="Times New Roman"/>
          <w:noProof/>
          <w:color w:val="000000"/>
          <w:sz w:val="20"/>
          <w:szCs w:val="20"/>
        </w:rPr>
        <w:t>44-51</w:t>
      </w:r>
      <w:r w:rsidR="00CF1E2B" w:rsidRPr="0093294D">
        <w:rPr>
          <w:rFonts w:cs="Times New Roman"/>
          <w:bCs/>
          <w:sz w:val="20"/>
          <w:szCs w:val="20"/>
        </w:rPr>
        <w:t xml:space="preserve">]. </w:t>
      </w:r>
      <w:r w:rsidR="00CF1E2B" w:rsidRPr="0093294D">
        <w:rPr>
          <w:rFonts w:cs="Times New Roman"/>
          <w:sz w:val="20"/>
          <w:szCs w:val="20"/>
        </w:rPr>
        <w:t>ISSN 1553-9865 (print); ISSN 2163-8950 (online)</w:t>
      </w:r>
      <w:r w:rsidR="00CF1E2B" w:rsidRPr="0093294D">
        <w:rPr>
          <w:rFonts w:cs="Times New Roman"/>
          <w:bCs/>
          <w:sz w:val="20"/>
          <w:szCs w:val="20"/>
        </w:rPr>
        <w:t xml:space="preserve">. </w:t>
      </w:r>
      <w:hyperlink r:id="rId9" w:history="1">
        <w:r w:rsidR="00CF1E2B" w:rsidRPr="0093294D">
          <w:rPr>
            <w:rStyle w:val="Hyperlink"/>
            <w:rFonts w:cs="Times New Roman"/>
            <w:sz w:val="20"/>
            <w:szCs w:val="20"/>
          </w:rPr>
          <w:t>http://www.sciencepub.net/researcher</w:t>
        </w:r>
      </w:hyperlink>
      <w:r w:rsidR="00CF1E2B" w:rsidRPr="0093294D">
        <w:rPr>
          <w:rFonts w:cs="Times New Roman"/>
          <w:bCs/>
          <w:sz w:val="20"/>
          <w:szCs w:val="20"/>
        </w:rPr>
        <w:t>.</w:t>
      </w:r>
      <w:r w:rsidR="00CF1E2B" w:rsidRPr="0093294D">
        <w:rPr>
          <w:rFonts w:cs="Times New Roman" w:hint="eastAsia"/>
          <w:bCs/>
          <w:sz w:val="20"/>
          <w:szCs w:val="20"/>
        </w:rPr>
        <w:t xml:space="preserve"> </w:t>
      </w:r>
      <w:r w:rsidR="00CF1E2B" w:rsidRPr="0093294D">
        <w:rPr>
          <w:rFonts w:eastAsiaTheme="minorEastAsia" w:cs="Times New Roman" w:hint="eastAsia"/>
          <w:bCs/>
          <w:sz w:val="20"/>
          <w:szCs w:val="20"/>
          <w:lang w:eastAsia="zh-CN"/>
        </w:rPr>
        <w:t>7</w:t>
      </w:r>
      <w:r w:rsidR="00CF1E2B" w:rsidRPr="0093294D">
        <w:rPr>
          <w:rFonts w:cs="Times New Roman" w:hint="eastAsia"/>
          <w:bCs/>
          <w:sz w:val="20"/>
          <w:szCs w:val="20"/>
        </w:rPr>
        <w:t xml:space="preserve">. </w:t>
      </w:r>
      <w:r w:rsidR="00CF1E2B" w:rsidRPr="0093294D">
        <w:rPr>
          <w:rFonts w:cs="Times New Roman"/>
          <w:color w:val="000000"/>
          <w:sz w:val="20"/>
          <w:szCs w:val="20"/>
          <w:shd w:val="clear" w:color="auto" w:fill="FFFFFF"/>
        </w:rPr>
        <w:t>doi:</w:t>
      </w:r>
      <w:hyperlink r:id="rId10" w:history="1">
        <w:r w:rsidR="00CF1E2B" w:rsidRPr="0093294D">
          <w:rPr>
            <w:rStyle w:val="Hyperlink"/>
            <w:rFonts w:cs="Times New Roman"/>
            <w:sz w:val="20"/>
            <w:szCs w:val="20"/>
            <w:shd w:val="clear" w:color="auto" w:fill="FFFFFF"/>
          </w:rPr>
          <w:t>10.7537/mars</w:t>
        </w:r>
        <w:r w:rsidR="00CF1E2B" w:rsidRPr="0093294D">
          <w:rPr>
            <w:rStyle w:val="Hyperlink"/>
            <w:rFonts w:cs="Times New Roman" w:hint="eastAsia"/>
            <w:sz w:val="20"/>
            <w:szCs w:val="20"/>
            <w:shd w:val="clear" w:color="auto" w:fill="FFFFFF"/>
          </w:rPr>
          <w:t>r</w:t>
        </w:r>
        <w:r w:rsidR="00CF1E2B" w:rsidRPr="0093294D">
          <w:rPr>
            <w:rStyle w:val="Hyperlink"/>
            <w:rFonts w:cs="Times New Roman"/>
            <w:sz w:val="20"/>
            <w:szCs w:val="20"/>
            <w:shd w:val="clear" w:color="auto" w:fill="FFFFFF"/>
          </w:rPr>
          <w:t>sj</w:t>
        </w:r>
        <w:r w:rsidR="00CF1E2B" w:rsidRPr="0093294D">
          <w:rPr>
            <w:rStyle w:val="Hyperlink"/>
            <w:rFonts w:cs="Times New Roman" w:hint="eastAsia"/>
            <w:sz w:val="20"/>
            <w:szCs w:val="20"/>
            <w:shd w:val="clear" w:color="auto" w:fill="FFFFFF"/>
          </w:rPr>
          <w:t>101218.</w:t>
        </w:r>
        <w:r w:rsidR="00CF1E2B" w:rsidRPr="0093294D">
          <w:rPr>
            <w:rStyle w:val="Hyperlink"/>
            <w:rFonts w:cs="Times New Roman"/>
            <w:sz w:val="20"/>
            <w:szCs w:val="20"/>
            <w:shd w:val="clear" w:color="auto" w:fill="FFFFFF"/>
          </w:rPr>
          <w:t>0</w:t>
        </w:r>
        <w:r w:rsidR="00CF1E2B" w:rsidRPr="0093294D">
          <w:rPr>
            <w:rStyle w:val="Hyperlink"/>
            <w:rFonts w:eastAsiaTheme="minorEastAsia" w:cs="Times New Roman" w:hint="eastAsia"/>
            <w:sz w:val="20"/>
            <w:szCs w:val="20"/>
            <w:shd w:val="clear" w:color="auto" w:fill="FFFFFF"/>
            <w:lang w:eastAsia="zh-CN"/>
          </w:rPr>
          <w:t>7</w:t>
        </w:r>
      </w:hyperlink>
      <w:r w:rsidR="00CF1E2B" w:rsidRPr="0093294D">
        <w:rPr>
          <w:rFonts w:cs="Times New Roman"/>
          <w:color w:val="000000"/>
          <w:sz w:val="20"/>
          <w:szCs w:val="20"/>
          <w:shd w:val="clear" w:color="auto" w:fill="FFFFFF"/>
        </w:rPr>
        <w:t>.</w:t>
      </w:r>
    </w:p>
    <w:p w:rsidR="0087452B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E27683" w:rsidRPr="0093294D" w:rsidRDefault="003E092C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Key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word</w:t>
      </w:r>
      <w:r w:rsidR="002E05FA" w:rsidRPr="0093294D">
        <w:rPr>
          <w:rFonts w:cs="Times New Roman"/>
          <w:b/>
          <w:bCs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2E05FA" w:rsidRPr="0093294D">
        <w:rPr>
          <w:rFonts w:cs="Times New Roman"/>
          <w:sz w:val="20"/>
          <w:szCs w:val="20"/>
        </w:rPr>
        <w:t>R</w:t>
      </w:r>
      <w:r w:rsidRPr="0093294D">
        <w:rPr>
          <w:rFonts w:cs="Times New Roman"/>
          <w:sz w:val="20"/>
          <w:szCs w:val="20"/>
        </w:rPr>
        <w:t>esisitin</w:t>
      </w:r>
      <w:proofErr w:type="spellEnd"/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299A"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299A" w:rsidRPr="0093294D">
        <w:rPr>
          <w:rFonts w:cs="Times New Roman"/>
          <w:sz w:val="20"/>
          <w:szCs w:val="20"/>
        </w:rPr>
        <w:t>mellitus,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</w:p>
    <w:p w:rsidR="00CF1E2B" w:rsidRPr="0093294D" w:rsidRDefault="007951A9" w:rsidP="002A0A7D">
      <w:pPr>
        <w:bidi w:val="0"/>
        <w:snapToGrid w:val="0"/>
        <w:jc w:val="both"/>
        <w:rPr>
          <w:rFonts w:eastAsia="Calibri" w:cs="Times New Roman"/>
          <w:b/>
          <w:bCs/>
          <w:sz w:val="20"/>
          <w:szCs w:val="20"/>
        </w:rPr>
        <w:sectPr w:rsidR="00CF1E2B" w:rsidRPr="0093294D" w:rsidSect="00C81DAD">
          <w:headerReference w:type="default" r:id="rId11"/>
          <w:footerReference w:type="even" r:id="rId12"/>
          <w:footerReference w:type="default" r:id="rId13"/>
          <w:headerReference w:type="first" r:id="rId14"/>
          <w:endnotePr>
            <w:numFmt w:val="lowerLetter"/>
          </w:endnotePr>
          <w:type w:val="continuous"/>
          <w:pgSz w:w="12242" w:h="15842" w:code="1"/>
          <w:pgMar w:top="1440" w:right="1440" w:bottom="1440" w:left="1440" w:header="720" w:footer="720" w:gutter="0"/>
          <w:pgNumType w:start="44"/>
          <w:cols w:space="720"/>
          <w:docGrid w:linePitch="381"/>
        </w:sectPr>
      </w:pPr>
      <w:r w:rsidRPr="0093294D">
        <w:rPr>
          <w:rFonts w:eastAsia="Calibri" w:cs="Times New Roman"/>
          <w:b/>
          <w:bCs/>
          <w:sz w:val="20"/>
          <w:szCs w:val="20"/>
        </w:rPr>
        <w:cr/>
      </w:r>
    </w:p>
    <w:p w:rsidR="00E27683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93294D">
        <w:rPr>
          <w:rFonts w:eastAsia="Calibri" w:cs="Times New Roman"/>
          <w:b/>
          <w:bCs/>
          <w:sz w:val="20"/>
          <w:szCs w:val="20"/>
        </w:rPr>
        <w:lastRenderedPageBreak/>
        <w:t>1.</w:t>
      </w:r>
      <w:r w:rsidR="007951A9" w:rsidRPr="0093294D">
        <w:rPr>
          <w:rFonts w:eastAsia="Calibri" w:cs="Times New Roman"/>
          <w:b/>
          <w:bCs/>
          <w:sz w:val="20"/>
          <w:szCs w:val="20"/>
        </w:rPr>
        <w:t xml:space="preserve"> </w:t>
      </w:r>
      <w:r w:rsidR="00656A11" w:rsidRPr="0093294D">
        <w:rPr>
          <w:rFonts w:eastAsia="Calibri" w:cs="Times New Roman"/>
          <w:b/>
          <w:bCs/>
          <w:sz w:val="20"/>
          <w:szCs w:val="20"/>
        </w:rPr>
        <w:t>Introduction</w:t>
      </w:r>
      <w:r w:rsidR="00656A11" w:rsidRPr="0093294D">
        <w:rPr>
          <w:rFonts w:cs="Times New Roman"/>
          <w:b/>
          <w:bCs/>
          <w:sz w:val="20"/>
          <w:szCs w:val="20"/>
          <w:lang w:bidi="ar-EG"/>
        </w:rPr>
        <w:t>;</w:t>
      </w:r>
    </w:p>
    <w:p w:rsidR="00BB6043" w:rsidRPr="0093294D" w:rsidRDefault="00B86944" w:rsidP="002A0A7D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different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bioactive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substances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secreted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BB6043" w:rsidRPr="0093294D">
        <w:rPr>
          <w:rFonts w:cs="Times New Roman"/>
          <w:sz w:val="20"/>
          <w:szCs w:val="20"/>
        </w:rPr>
        <w:t>dipose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tissue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secretes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usually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accompanied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</w:t>
      </w:r>
      <w:r w:rsidR="00BB6043" w:rsidRPr="0093294D">
        <w:rPr>
          <w:rFonts w:cs="Times New Roman"/>
          <w:sz w:val="20"/>
          <w:szCs w:val="20"/>
        </w:rPr>
        <w:t>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several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conditions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resistance,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chronic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inflammation,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type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2.</w:t>
      </w:r>
      <w:r w:rsidRPr="0093294D">
        <w:rPr>
          <w:rFonts w:cs="Times New Roman"/>
          <w:sz w:val="20"/>
          <w:szCs w:val="20"/>
        </w:rPr>
        <w:t>Resistin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adipokine</w:t>
      </w:r>
      <w:proofErr w:type="spellEnd"/>
      <w:r w:rsidRPr="0093294D">
        <w:rPr>
          <w:rFonts w:cs="Times New Roman"/>
          <w:sz w:val="20"/>
          <w:szCs w:val="20"/>
        </w:rPr>
        <w:t>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firstly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called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adipocyte</w:t>
      </w:r>
      <w:proofErr w:type="spellEnd"/>
      <w:r w:rsidR="00BB6043" w:rsidRPr="0093294D">
        <w:rPr>
          <w:rFonts w:cs="Times New Roman"/>
          <w:sz w:val="20"/>
          <w:szCs w:val="20"/>
        </w:rPr>
        <w:t>-secreted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hormone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associated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obesity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resistance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rodents,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human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bein</w:t>
      </w:r>
      <w:r w:rsidR="005837C4" w:rsidRPr="0093294D">
        <w:rPr>
          <w:rFonts w:cs="Times New Roman"/>
          <w:sz w:val="20"/>
          <w:szCs w:val="20"/>
        </w:rPr>
        <w:t>gs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it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largely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expressed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secreted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by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macrophages.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Several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genetic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e</w:t>
      </w:r>
      <w:r w:rsidR="00BB6043" w:rsidRPr="0093294D">
        <w:rPr>
          <w:rFonts w:cs="Times New Roman"/>
          <w:sz w:val="20"/>
          <w:szCs w:val="20"/>
        </w:rPr>
        <w:t>pidemiological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investigations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revealed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resistin</w:t>
      </w:r>
      <w:proofErr w:type="spellEnd"/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5837C4" w:rsidRPr="0093294D">
        <w:rPr>
          <w:rFonts w:cs="Times New Roman"/>
          <w:sz w:val="20"/>
          <w:szCs w:val="20"/>
        </w:rPr>
        <w:t>concentration</w:t>
      </w:r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coordinated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advance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diabetes,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cardiovascular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disorder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837C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resistance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b/>
          <w:bCs/>
          <w:sz w:val="20"/>
          <w:szCs w:val="20"/>
        </w:rPr>
        <w:t>(1)</w:t>
      </w:r>
      <w:r w:rsidR="00E27683" w:rsidRPr="0093294D">
        <w:rPr>
          <w:rFonts w:cs="Times New Roman"/>
          <w:b/>
          <w:bCs/>
          <w:sz w:val="20"/>
          <w:szCs w:val="20"/>
        </w:rPr>
        <w:t>.</w:t>
      </w:r>
    </w:p>
    <w:p w:rsidR="00F2215A" w:rsidRPr="0093294D" w:rsidRDefault="005837C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Recently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</w:t>
      </w:r>
      <w:r w:rsidR="000418E2" w:rsidRPr="0093294D">
        <w:rPr>
          <w:rFonts w:cs="Times New Roman"/>
          <w:sz w:val="20"/>
          <w:szCs w:val="20"/>
        </w:rPr>
        <w:t>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adipose-specific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secreted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hormone,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considered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f</w:t>
      </w:r>
      <w:r w:rsidR="000418E2" w:rsidRPr="0093294D">
        <w:rPr>
          <w:rFonts w:cs="Times New Roman"/>
          <w:sz w:val="20"/>
          <w:szCs w:val="20"/>
        </w:rPr>
        <w:t>amily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0418E2" w:rsidRPr="0093294D">
        <w:rPr>
          <w:rFonts w:cs="Times New Roman"/>
          <w:sz w:val="20"/>
          <w:szCs w:val="20"/>
        </w:rPr>
        <w:t>cysteine</w:t>
      </w:r>
      <w:proofErr w:type="spellEnd"/>
      <w:r w:rsidR="000418E2" w:rsidRPr="0093294D">
        <w:rPr>
          <w:rFonts w:cs="Times New Roman"/>
          <w:sz w:val="20"/>
          <w:szCs w:val="20"/>
        </w:rPr>
        <w:t>-rich,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c-terminal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proteins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0418E2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2</w:t>
      </w:r>
      <w:r w:rsidR="000418E2" w:rsidRPr="0093294D">
        <w:rPr>
          <w:rFonts w:cs="Times New Roman"/>
          <w:b/>
          <w:bCs/>
          <w:sz w:val="20"/>
          <w:szCs w:val="20"/>
        </w:rPr>
        <w:t>).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pharmacologically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possessing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powerful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regulatory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action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homeostasis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believed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antagonize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action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2A0A17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peripheral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tissue</w:t>
      </w:r>
      <w:r w:rsidR="007951A9" w:rsidRPr="0093294D">
        <w:rPr>
          <w:rFonts w:cs="Times New Roman"/>
          <w:sz w:val="20"/>
          <w:szCs w:val="20"/>
        </w:rPr>
        <w:t xml:space="preserve">s </w:t>
      </w:r>
      <w:r w:rsidR="007951A9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3</w:t>
      </w:r>
      <w:r w:rsidR="000418E2" w:rsidRPr="0093294D">
        <w:rPr>
          <w:rFonts w:cs="Times New Roman"/>
          <w:b/>
          <w:bCs/>
          <w:sz w:val="20"/>
          <w:szCs w:val="20"/>
        </w:rPr>
        <w:t>)</w:t>
      </w:r>
      <w:r w:rsidR="000418E2" w:rsidRPr="0093294D">
        <w:rPr>
          <w:rFonts w:cs="Times New Roman"/>
          <w:sz w:val="20"/>
          <w:szCs w:val="20"/>
        </w:rPr>
        <w:t>.</w:t>
      </w:r>
    </w:p>
    <w:p w:rsidR="000418E2" w:rsidRPr="0093294D" w:rsidRDefault="000418E2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physiological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still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controversial,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whereas,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some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authors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reported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drop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GDM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non-diabetic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</w:t>
      </w:r>
      <w:r w:rsidR="00610756" w:rsidRPr="0093294D">
        <w:rPr>
          <w:rFonts w:cs="Times New Roman"/>
          <w:sz w:val="20"/>
          <w:szCs w:val="20"/>
        </w:rPr>
        <w:t>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continued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post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labor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</w:t>
      </w:r>
      <w:r w:rsidR="000033DA" w:rsidRPr="0093294D">
        <w:rPr>
          <w:rFonts w:cs="Times New Roman"/>
          <w:b/>
          <w:bCs/>
          <w:sz w:val="20"/>
          <w:szCs w:val="20"/>
        </w:rPr>
        <w:t>4</w:t>
      </w:r>
      <w:r w:rsidRPr="0093294D">
        <w:rPr>
          <w:rFonts w:cs="Times New Roman"/>
          <w:b/>
          <w:bCs/>
          <w:sz w:val="20"/>
          <w:szCs w:val="20"/>
        </w:rPr>
        <w:t>)</w:t>
      </w:r>
      <w:r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756" w:rsidRPr="0093294D">
        <w:rPr>
          <w:rFonts w:cs="Times New Roman"/>
          <w:sz w:val="20"/>
          <w:szCs w:val="20"/>
        </w:rPr>
        <w:t>Although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others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higher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10B68" w:rsidRPr="0093294D">
        <w:rPr>
          <w:rFonts w:cs="Times New Roman"/>
          <w:b/>
          <w:bCs/>
          <w:sz w:val="20"/>
          <w:szCs w:val="20"/>
        </w:rPr>
        <w:t>(</w:t>
      </w:r>
      <w:r w:rsidR="000033DA" w:rsidRPr="0093294D">
        <w:rPr>
          <w:rFonts w:cs="Times New Roman"/>
          <w:b/>
          <w:bCs/>
          <w:sz w:val="20"/>
          <w:szCs w:val="20"/>
        </w:rPr>
        <w:t>5</w:t>
      </w:r>
      <w:r w:rsidRPr="0093294D">
        <w:rPr>
          <w:rFonts w:cs="Times New Roman"/>
          <w:b/>
          <w:bCs/>
          <w:sz w:val="20"/>
          <w:szCs w:val="20"/>
        </w:rPr>
        <w:t>).</w:t>
      </w:r>
    </w:p>
    <w:p w:rsidR="000418E2" w:rsidRPr="0093294D" w:rsidRDefault="00610B68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Style w:val="apple-style-span"/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Recently,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express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secrete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placenta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(7)</w:t>
      </w:r>
      <w:r w:rsidR="000418E2"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lastRenderedPageBreak/>
        <w:t>proposing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crucial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appearance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resistance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b/>
          <w:bCs/>
          <w:sz w:val="20"/>
          <w:szCs w:val="20"/>
        </w:rPr>
        <w:t>(</w:t>
      </w:r>
      <w:r w:rsidR="000033DA" w:rsidRPr="0093294D">
        <w:rPr>
          <w:rFonts w:cs="Times New Roman"/>
          <w:b/>
          <w:bCs/>
          <w:sz w:val="20"/>
          <w:szCs w:val="20"/>
        </w:rPr>
        <w:t>6</w:t>
      </w:r>
      <w:r w:rsidR="000418E2" w:rsidRPr="0093294D">
        <w:rPr>
          <w:rFonts w:cs="Times New Roman"/>
          <w:b/>
          <w:bCs/>
          <w:sz w:val="20"/>
          <w:szCs w:val="20"/>
        </w:rPr>
        <w:t>)</w:t>
      </w:r>
      <w:r w:rsidR="00014056" w:rsidRPr="0093294D">
        <w:rPr>
          <w:rFonts w:cs="Times New Roman"/>
          <w:b/>
          <w:bCs/>
          <w:sz w:val="20"/>
          <w:szCs w:val="20"/>
        </w:rPr>
        <w:t>,</w:t>
      </w:r>
      <w:r w:rsidR="000418E2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0418E2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elevate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C10B5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third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trimester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b/>
          <w:bCs/>
          <w:sz w:val="20"/>
          <w:szCs w:val="20"/>
        </w:rPr>
        <w:t>(</w:t>
      </w:r>
      <w:hyperlink r:id="rId15" w:anchor="ref-21" w:history="1">
        <w:r w:rsidR="00BB6043" w:rsidRPr="0093294D">
          <w:rPr>
            <w:rFonts w:cs="Times New Roman"/>
            <w:b/>
            <w:bCs/>
            <w:sz w:val="20"/>
            <w:szCs w:val="20"/>
          </w:rPr>
          <w:t>8)</w:t>
        </w:r>
      </w:hyperlink>
      <w:r w:rsidR="000418E2" w:rsidRPr="0093294D">
        <w:rPr>
          <w:rFonts w:cs="Times New Roman"/>
          <w:sz w:val="20"/>
          <w:szCs w:val="20"/>
        </w:rPr>
        <w:t>.</w:t>
      </w:r>
      <w:r w:rsidR="00014056"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other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hand,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it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changes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014056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parallel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014056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gene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expression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placental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tissues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, </w:t>
      </w:r>
      <w:r w:rsidR="00014056"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may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be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involved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pathogenesis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resistance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ca</w:t>
      </w:r>
      <w:r w:rsidR="000418E2" w:rsidRPr="0093294D">
        <w:rPr>
          <w:rFonts w:cs="Times New Roman"/>
          <w:sz w:val="20"/>
          <w:szCs w:val="20"/>
        </w:rPr>
        <w:t>s</w:t>
      </w:r>
      <w:r w:rsidR="00014056" w:rsidRPr="0093294D">
        <w:rPr>
          <w:rFonts w:cs="Times New Roman"/>
          <w:sz w:val="20"/>
          <w:szCs w:val="20"/>
        </w:rPr>
        <w:t>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presented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418E2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3</w:t>
      </w:r>
      <w:r w:rsidR="00014056" w:rsidRPr="0093294D">
        <w:rPr>
          <w:rFonts w:cs="Times New Roman"/>
          <w:sz w:val="20"/>
          <w:szCs w:val="20"/>
          <w:vertAlign w:val="superscript"/>
        </w:rPr>
        <w:t>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trimester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14056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2215A" w:rsidRPr="0093294D">
        <w:rPr>
          <w:rFonts w:cs="Times New Roman"/>
          <w:sz w:val="20"/>
          <w:szCs w:val="20"/>
        </w:rPr>
        <w:t>(</w:t>
      </w:r>
      <w:r w:rsidR="000033DA" w:rsidRPr="0093294D">
        <w:rPr>
          <w:rFonts w:cs="Times New Roman"/>
          <w:b/>
          <w:bCs/>
          <w:sz w:val="20"/>
          <w:szCs w:val="20"/>
        </w:rPr>
        <w:t>9</w:t>
      </w:r>
      <w:r w:rsidR="00F2215A" w:rsidRPr="0093294D">
        <w:rPr>
          <w:rFonts w:cs="Times New Roman"/>
          <w:b/>
          <w:bCs/>
          <w:sz w:val="20"/>
          <w:szCs w:val="20"/>
        </w:rPr>
        <w:t>)</w:t>
      </w:r>
      <w:r w:rsidR="00014056" w:rsidRPr="0093294D">
        <w:rPr>
          <w:rStyle w:val="apple-style-span"/>
          <w:rFonts w:cs="Times New Roman"/>
          <w:b/>
          <w:bCs/>
          <w:sz w:val="20"/>
          <w:szCs w:val="20"/>
        </w:rPr>
        <w:t>.</w:t>
      </w:r>
    </w:p>
    <w:p w:rsidR="00BB6043" w:rsidRPr="0093294D" w:rsidRDefault="00680CBA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humans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ranged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7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22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ng</w:t>
      </w:r>
      <w:r w:rsidR="00625082" w:rsidRPr="0093294D">
        <w:rPr>
          <w:rFonts w:cs="Times New Roman"/>
          <w:sz w:val="20"/>
          <w:szCs w:val="20"/>
        </w:rPr>
        <w:t>/</w:t>
      </w:r>
      <w:r w:rsidRPr="0093294D">
        <w:rPr>
          <w:rFonts w:cs="Times New Roman"/>
          <w:sz w:val="20"/>
          <w:szCs w:val="20"/>
        </w:rPr>
        <w:t>mL</w:t>
      </w:r>
      <w:r w:rsidRPr="0093294D">
        <w:rPr>
          <w:rFonts w:cs="Times New Roman"/>
          <w:sz w:val="20"/>
          <w:szCs w:val="20"/>
          <w:vertAlign w:val="superscript"/>
        </w:rPr>
        <w:t>-1</w:t>
      </w:r>
      <w:r w:rsidR="00E00518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1</w:t>
      </w:r>
      <w:r w:rsidR="002F021E" w:rsidRPr="0093294D">
        <w:rPr>
          <w:rFonts w:cs="Times New Roman"/>
          <w:b/>
          <w:bCs/>
          <w:sz w:val="20"/>
          <w:szCs w:val="20"/>
        </w:rPr>
        <w:t>0</w:t>
      </w:r>
      <w:r w:rsidR="00E00518" w:rsidRPr="0093294D">
        <w:rPr>
          <w:rFonts w:cs="Times New Roman"/>
          <w:b/>
          <w:bCs/>
          <w:sz w:val="20"/>
          <w:szCs w:val="20"/>
        </w:rPr>
        <w:t>)</w:t>
      </w:r>
      <w:r w:rsidR="00625082" w:rsidRPr="0093294D">
        <w:rPr>
          <w:rFonts w:cs="Times New Roman"/>
          <w:b/>
          <w:bCs/>
          <w:sz w:val="20"/>
          <w:szCs w:val="20"/>
        </w:rPr>
        <w:t>,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values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increased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obese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625082"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1</w:t>
      </w:r>
      <w:r w:rsidR="002F021E" w:rsidRPr="0093294D">
        <w:rPr>
          <w:rFonts w:cs="Times New Roman"/>
          <w:b/>
          <w:bCs/>
          <w:sz w:val="20"/>
          <w:szCs w:val="20"/>
        </w:rPr>
        <w:t>1</w:t>
      </w:r>
      <w:r w:rsidR="00E00518" w:rsidRPr="0093294D">
        <w:rPr>
          <w:rFonts w:cs="Times New Roman"/>
          <w:b/>
          <w:bCs/>
          <w:sz w:val="20"/>
          <w:szCs w:val="20"/>
        </w:rPr>
        <w:t>).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has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been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liked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with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several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metabolic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disorders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but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also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with,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inflammatory</w:t>
      </w:r>
      <w:r w:rsidR="00625082" w:rsidRPr="0093294D">
        <w:rPr>
          <w:rFonts w:cs="Times New Roman"/>
          <w:sz w:val="20"/>
          <w:szCs w:val="20"/>
          <w:lang w:bidi="ar-EG"/>
        </w:rPr>
        <w:t>,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immune-mediated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and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cancer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disease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s </w:t>
      </w:r>
      <w:r w:rsidR="007951A9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1</w:t>
      </w:r>
      <w:r w:rsidR="002F021E" w:rsidRPr="0093294D">
        <w:rPr>
          <w:rFonts w:cs="Times New Roman"/>
          <w:b/>
          <w:bCs/>
          <w:sz w:val="20"/>
          <w:szCs w:val="20"/>
        </w:rPr>
        <w:t>2</w:t>
      </w:r>
      <w:r w:rsidR="00E00518" w:rsidRPr="0093294D">
        <w:rPr>
          <w:rFonts w:cs="Times New Roman"/>
          <w:b/>
          <w:bCs/>
          <w:sz w:val="20"/>
          <w:szCs w:val="20"/>
          <w:lang w:bidi="ar-EG"/>
        </w:rPr>
        <w:t>).</w:t>
      </w:r>
      <w:r w:rsidR="00625082" w:rsidRPr="0093294D">
        <w:rPr>
          <w:rFonts w:cs="Times New Roman"/>
          <w:sz w:val="20"/>
          <w:szCs w:val="20"/>
          <w:lang w:bidi="ar-EG"/>
        </w:rPr>
        <w:t>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addition,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it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was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found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recently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625082" w:rsidRPr="0093294D">
        <w:rPr>
          <w:rFonts w:cs="Times New Roman"/>
          <w:sz w:val="20"/>
          <w:szCs w:val="20"/>
          <w:lang w:bidi="ar-EG"/>
        </w:rPr>
        <w:t>that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</w:rPr>
        <w:t>human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too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macrophages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may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be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concerned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association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among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inflammation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sz w:val="20"/>
          <w:szCs w:val="20"/>
        </w:rPr>
        <w:t>resistance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0518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1</w:t>
      </w:r>
      <w:r w:rsidR="002F021E" w:rsidRPr="0093294D">
        <w:rPr>
          <w:rFonts w:cs="Times New Roman"/>
          <w:b/>
          <w:bCs/>
          <w:sz w:val="20"/>
          <w:szCs w:val="20"/>
        </w:rPr>
        <w:t>3</w:t>
      </w:r>
      <w:r w:rsidR="006D00BE" w:rsidRPr="0093294D">
        <w:rPr>
          <w:rFonts w:cs="Times New Roman"/>
          <w:b/>
          <w:bCs/>
          <w:sz w:val="20"/>
          <w:szCs w:val="20"/>
        </w:rPr>
        <w:t>).</w:t>
      </w:r>
      <w:r w:rsidR="004D4FD4" w:rsidRPr="0093294D">
        <w:rPr>
          <w:rFonts w:cs="Times New Roman"/>
          <w:sz w:val="20"/>
          <w:szCs w:val="20"/>
        </w:rPr>
        <w:t>Moreover,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4D4FD4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play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the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pathogenesis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atherosclerosis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through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proliferation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vascular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smooth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muscle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cells,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stimulating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endothelial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dysfunction,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formation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foam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cells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inflammation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arteries</w:t>
      </w:r>
      <w:r w:rsidR="00BB6043"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Consequently</w:t>
      </w:r>
      <w:r w:rsidR="00BB6043"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used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predilection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atherosclerosis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4D4FD4" w:rsidRPr="0093294D">
        <w:rPr>
          <w:rFonts w:cs="Times New Roman"/>
          <w:sz w:val="20"/>
          <w:szCs w:val="20"/>
        </w:rPr>
        <w:t>unfortunate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clinical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outcomes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760FD" w:rsidRPr="0093294D">
        <w:rPr>
          <w:rFonts w:cs="Times New Roman"/>
          <w:sz w:val="20"/>
          <w:szCs w:val="20"/>
        </w:rPr>
        <w:t>individuals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760FD" w:rsidRPr="0093294D">
        <w:rPr>
          <w:rFonts w:cs="Times New Roman"/>
          <w:sz w:val="20"/>
          <w:szCs w:val="20"/>
        </w:rPr>
        <w:t>having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cardiovascular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dis</w:t>
      </w:r>
      <w:r w:rsidR="000760FD" w:rsidRPr="0093294D">
        <w:rPr>
          <w:rFonts w:cs="Times New Roman"/>
          <w:sz w:val="20"/>
          <w:szCs w:val="20"/>
        </w:rPr>
        <w:t>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heart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failure.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Also,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recently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they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postulated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accompanying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atherogenic</w:t>
      </w:r>
      <w:proofErr w:type="spellEnd"/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A766EB" w:rsidRPr="0093294D">
        <w:rPr>
          <w:rFonts w:cs="Times New Roman"/>
          <w:sz w:val="20"/>
          <w:szCs w:val="20"/>
        </w:rPr>
        <w:t>hypertension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BB6043" w:rsidRPr="0093294D">
        <w:rPr>
          <w:rFonts w:cs="Times New Roman"/>
          <w:sz w:val="20"/>
          <w:szCs w:val="20"/>
        </w:rPr>
        <w:t>dyslipidemia</w:t>
      </w:r>
      <w:proofErr w:type="spellEnd"/>
      <w:r w:rsidR="00BB6043"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article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will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concentrate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lastRenderedPageBreak/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importance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A766EB" w:rsidRPr="0093294D">
        <w:rPr>
          <w:rFonts w:cs="Times New Roman"/>
          <w:sz w:val="20"/>
          <w:szCs w:val="20"/>
        </w:rPr>
        <w:t>resistin</w:t>
      </w:r>
      <w:r w:rsidR="00BB6043" w:rsidRPr="0093294D">
        <w:rPr>
          <w:rFonts w:cs="Times New Roman"/>
          <w:sz w:val="20"/>
          <w:szCs w:val="20"/>
        </w:rPr>
        <w:t>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pathogeneses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inflammation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obesity-related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dis</w:t>
      </w:r>
      <w:r w:rsidR="00A766EB" w:rsidRPr="0093294D">
        <w:rPr>
          <w:rFonts w:cs="Times New Roman"/>
          <w:sz w:val="20"/>
          <w:szCs w:val="20"/>
        </w:rPr>
        <w:t>orders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A766EB" w:rsidRPr="0093294D">
        <w:rPr>
          <w:rFonts w:cs="Times New Roman"/>
          <w:sz w:val="20"/>
          <w:szCs w:val="20"/>
        </w:rPr>
        <w:t>hu</w:t>
      </w:r>
      <w:r w:rsidR="00A766EB" w:rsidRPr="0093294D">
        <w:rPr>
          <w:rFonts w:cs="Times New Roman"/>
          <w:sz w:val="20"/>
          <w:szCs w:val="20"/>
        </w:rPr>
        <w:softHyphen/>
        <w:t>man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beings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316D7C" w:rsidRPr="0093294D">
        <w:rPr>
          <w:rFonts w:cs="Times New Roman"/>
          <w:b/>
          <w:bCs/>
          <w:sz w:val="20"/>
          <w:szCs w:val="20"/>
        </w:rPr>
        <w:t>(</w:t>
      </w:r>
      <w:r w:rsidR="00BB6043" w:rsidRPr="0093294D">
        <w:rPr>
          <w:rFonts w:cs="Times New Roman"/>
          <w:b/>
          <w:bCs/>
          <w:sz w:val="20"/>
          <w:szCs w:val="20"/>
        </w:rPr>
        <w:t>1</w:t>
      </w:r>
      <w:r w:rsidR="0087452B" w:rsidRPr="0093294D">
        <w:rPr>
          <w:rFonts w:cs="Times New Roman"/>
          <w:b/>
          <w:bCs/>
          <w:sz w:val="20"/>
          <w:szCs w:val="20"/>
        </w:rPr>
        <w:t>).</w:t>
      </w:r>
    </w:p>
    <w:p w:rsidR="00DE299A" w:rsidRPr="0093294D" w:rsidRDefault="00A766EB" w:rsidP="002A0A7D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  <w:lang w:bidi="ar-EG"/>
        </w:rPr>
      </w:pPr>
      <w:r w:rsidRPr="0093294D">
        <w:rPr>
          <w:rFonts w:cs="Times New Roman"/>
          <w:sz w:val="20"/>
          <w:szCs w:val="20"/>
          <w:lang w:bidi="ar-EG"/>
        </w:rPr>
        <w:t>Some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reports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about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the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elevation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of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Pr="0093294D">
        <w:rPr>
          <w:rFonts w:cs="Times New Roman"/>
          <w:sz w:val="20"/>
          <w:szCs w:val="20"/>
          <w:lang w:bidi="ar-EG"/>
        </w:rPr>
        <w:t>r</w:t>
      </w:r>
      <w:r w:rsidR="00E00518" w:rsidRPr="0093294D">
        <w:rPr>
          <w:rFonts w:cs="Times New Roman"/>
          <w:sz w:val="20"/>
          <w:szCs w:val="20"/>
          <w:lang w:bidi="ar-EG"/>
        </w:rPr>
        <w:t>esistin</w:t>
      </w:r>
      <w:proofErr w:type="spellEnd"/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concentration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i</w:t>
      </w:r>
      <w:r w:rsidR="00E00518" w:rsidRPr="0093294D">
        <w:rPr>
          <w:rFonts w:cs="Times New Roman"/>
          <w:sz w:val="20"/>
          <w:szCs w:val="20"/>
          <w:lang w:bidi="ar-EG"/>
        </w:rPr>
        <w:t>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diet-induced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obesity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and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87452B" w:rsidRPr="0093294D">
        <w:rPr>
          <w:rFonts w:cs="Times New Roman"/>
          <w:sz w:val="20"/>
          <w:szCs w:val="20"/>
          <w:lang w:bidi="ar-EG"/>
        </w:rPr>
        <w:t>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316D7C" w:rsidRPr="0093294D">
        <w:rPr>
          <w:rFonts w:cs="Times New Roman"/>
          <w:sz w:val="20"/>
          <w:szCs w:val="20"/>
          <w:lang w:bidi="ar-EG"/>
        </w:rPr>
        <w:t>genetic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316D7C" w:rsidRPr="0093294D">
        <w:rPr>
          <w:rFonts w:cs="Times New Roman"/>
          <w:sz w:val="20"/>
          <w:szCs w:val="20"/>
          <w:lang w:bidi="ar-EG"/>
        </w:rPr>
        <w:t>simulations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of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obesity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and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insulin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resistance.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hence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candidate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adipocyte</w:t>
      </w:r>
      <w:proofErr w:type="spellEnd"/>
      <w:r w:rsidR="00E00518" w:rsidRPr="0093294D">
        <w:rPr>
          <w:rFonts w:cs="Times New Roman"/>
          <w:sz w:val="20"/>
          <w:szCs w:val="20"/>
          <w:lang w:bidi="ar-EG"/>
        </w:rPr>
        <w:t>-derived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factor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that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contributes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vivo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to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insulin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resistance.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This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proposition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braced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by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investigations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adipocytes</w:t>
      </w:r>
      <w:proofErr w:type="spellEnd"/>
      <w:r w:rsidR="00E00518" w:rsidRPr="0093294D">
        <w:rPr>
          <w:rFonts w:cs="Times New Roman"/>
          <w:sz w:val="20"/>
          <w:szCs w:val="20"/>
          <w:lang w:bidi="ar-EG"/>
        </w:rPr>
        <w:t>,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those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neutralization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with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antiserum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improved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insulin-stimulated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glucose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87452B" w:rsidRPr="0093294D">
        <w:rPr>
          <w:rFonts w:cs="Times New Roman"/>
          <w:sz w:val="20"/>
          <w:szCs w:val="20"/>
          <w:lang w:bidi="ar-EG"/>
        </w:rPr>
        <w:t>utilization,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and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insulin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action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was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6E83" w:rsidRPr="0093294D">
        <w:rPr>
          <w:rFonts w:cs="Times New Roman"/>
          <w:sz w:val="20"/>
          <w:szCs w:val="20"/>
          <w:lang w:bidi="ar-EG"/>
        </w:rPr>
        <w:t>diminished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by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E00518" w:rsidRPr="0093294D">
        <w:rPr>
          <w:rFonts w:cs="Times New Roman"/>
          <w:sz w:val="20"/>
          <w:szCs w:val="20"/>
          <w:lang w:bidi="ar-EG"/>
        </w:rPr>
        <w:t>recombinant</w:t>
      </w:r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proofErr w:type="spellStart"/>
      <w:r w:rsidR="00E00518" w:rsidRPr="0093294D">
        <w:rPr>
          <w:rFonts w:cs="Times New Roman"/>
          <w:sz w:val="20"/>
          <w:szCs w:val="20"/>
          <w:lang w:bidi="ar-EG"/>
        </w:rPr>
        <w:t>resisti</w:t>
      </w:r>
      <w:r w:rsidR="007951A9" w:rsidRPr="0093294D">
        <w:rPr>
          <w:rFonts w:cs="Times New Roman"/>
          <w:sz w:val="20"/>
          <w:szCs w:val="20"/>
          <w:lang w:bidi="ar-EG"/>
        </w:rPr>
        <w:t>n</w:t>
      </w:r>
      <w:proofErr w:type="spellEnd"/>
      <w:r w:rsidR="007951A9" w:rsidRPr="0093294D">
        <w:rPr>
          <w:rFonts w:cs="Times New Roman"/>
          <w:sz w:val="20"/>
          <w:szCs w:val="20"/>
          <w:lang w:bidi="ar-EG"/>
        </w:rPr>
        <w:t xml:space="preserve"> </w:t>
      </w:r>
      <w:r w:rsidR="007951A9" w:rsidRPr="0093294D">
        <w:rPr>
          <w:rFonts w:cs="Times New Roman"/>
          <w:b/>
          <w:bCs/>
          <w:sz w:val="20"/>
          <w:szCs w:val="20"/>
          <w:lang w:bidi="ar-EG"/>
        </w:rPr>
        <w:t>(</w:t>
      </w:r>
      <w:r w:rsidR="00BB6043" w:rsidRPr="0093294D">
        <w:rPr>
          <w:rFonts w:cs="Times New Roman"/>
          <w:b/>
          <w:bCs/>
          <w:sz w:val="20"/>
          <w:szCs w:val="20"/>
          <w:lang w:bidi="ar-EG"/>
        </w:rPr>
        <w:t>1</w:t>
      </w:r>
      <w:r w:rsidR="002F021E" w:rsidRPr="0093294D">
        <w:rPr>
          <w:rFonts w:cs="Times New Roman"/>
          <w:b/>
          <w:bCs/>
          <w:sz w:val="20"/>
          <w:szCs w:val="20"/>
          <w:lang w:bidi="ar-EG"/>
        </w:rPr>
        <w:t>4</w:t>
      </w:r>
      <w:r w:rsidR="00E00518" w:rsidRPr="0093294D">
        <w:rPr>
          <w:rFonts w:cs="Times New Roman"/>
          <w:b/>
          <w:bCs/>
          <w:sz w:val="20"/>
          <w:szCs w:val="20"/>
          <w:lang w:bidi="ar-EG"/>
        </w:rPr>
        <w:t>).</w:t>
      </w:r>
    </w:p>
    <w:p w:rsidR="00EB114C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Aim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of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the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Work</w:t>
      </w:r>
    </w:p>
    <w:p w:rsidR="00D22DA6" w:rsidRPr="0093294D" w:rsidRDefault="006F7F54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purpose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investigate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alterations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maternal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8A077E" w:rsidRPr="0093294D">
        <w:rPr>
          <w:rFonts w:cs="Times New Roman"/>
          <w:sz w:val="20"/>
          <w:szCs w:val="20"/>
        </w:rPr>
        <w:t>along</w:t>
      </w:r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="0093294D" w:rsidRPr="0093294D">
        <w:rPr>
          <w:rFonts w:cs="Times New Roman"/>
          <w:sz w:val="20"/>
          <w:szCs w:val="20"/>
        </w:rPr>
        <w:t>gestation</w:t>
      </w:r>
      <w:r w:rsidR="0093294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also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A077E" w:rsidRPr="0093294D">
        <w:rPr>
          <w:rFonts w:cs="Times New Roman"/>
          <w:sz w:val="20"/>
          <w:szCs w:val="20"/>
        </w:rPr>
        <w:t>women</w:t>
      </w:r>
      <w:r w:rsidRPr="0093294D">
        <w:rPr>
          <w:rFonts w:cs="Times New Roman"/>
          <w:sz w:val="20"/>
          <w:szCs w:val="20"/>
        </w:rPr>
        <w:t>.</w:t>
      </w:r>
    </w:p>
    <w:p w:rsidR="008A077E" w:rsidRPr="0093294D" w:rsidRDefault="008A077E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EB114C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2.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8A077E" w:rsidRPr="0093294D">
        <w:rPr>
          <w:rFonts w:cs="Times New Roman"/>
          <w:b/>
          <w:bCs/>
          <w:sz w:val="20"/>
          <w:szCs w:val="20"/>
        </w:rPr>
        <w:t>Patients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D22DA6"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D22DA6" w:rsidRPr="0093294D">
        <w:rPr>
          <w:rFonts w:cs="Times New Roman"/>
          <w:b/>
          <w:bCs/>
          <w:sz w:val="20"/>
          <w:szCs w:val="20"/>
        </w:rPr>
        <w:t>method</w:t>
      </w:r>
      <w:r w:rsidR="00E27683" w:rsidRPr="0093294D">
        <w:rPr>
          <w:rFonts w:cs="Times New Roman"/>
          <w:b/>
          <w:bCs/>
          <w:sz w:val="20"/>
          <w:szCs w:val="20"/>
        </w:rPr>
        <w:t>s</w:t>
      </w:r>
      <w:r w:rsidR="00D22DA6" w:rsidRPr="0093294D">
        <w:rPr>
          <w:rFonts w:cs="Times New Roman"/>
          <w:b/>
          <w:bCs/>
          <w:sz w:val="20"/>
          <w:szCs w:val="20"/>
        </w:rPr>
        <w:t>;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</w:p>
    <w:p w:rsidR="00DE1684" w:rsidRPr="0093294D" w:rsidRDefault="00DE1684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prospective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case-controlled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conducted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Al-</w:t>
      </w:r>
      <w:proofErr w:type="spellStart"/>
      <w:r w:rsidRPr="0093294D">
        <w:rPr>
          <w:rFonts w:cs="Times New Roman"/>
          <w:sz w:val="20"/>
          <w:szCs w:val="20"/>
        </w:rPr>
        <w:t>Zahraa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University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Hospital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period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October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2011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June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2013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examine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changes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maternal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DE299A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DE299A" w:rsidRPr="0093294D">
        <w:rPr>
          <w:rFonts w:cs="Times New Roman"/>
          <w:sz w:val="20"/>
          <w:szCs w:val="20"/>
        </w:rPr>
        <w:t>.</w:t>
      </w:r>
    </w:p>
    <w:p w:rsidR="00591255" w:rsidRPr="0093294D" w:rsidRDefault="00DE168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divided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groups:</w:t>
      </w:r>
    </w:p>
    <w:p w:rsidR="00DE1684" w:rsidRPr="0093294D" w:rsidRDefault="00DE1684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Group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(A)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study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group:</w:t>
      </w:r>
    </w:p>
    <w:p w:rsidR="002A0A7D" w:rsidRPr="0093294D" w:rsidRDefault="00DE299A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Twenty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five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mellitu</w:t>
      </w:r>
      <w:r w:rsidR="002A0A7D" w:rsidRPr="0093294D">
        <w:rPr>
          <w:rFonts w:cs="Times New Roman"/>
          <w:sz w:val="20"/>
          <w:szCs w:val="20"/>
        </w:rPr>
        <w:t>s.</w:t>
      </w:r>
    </w:p>
    <w:p w:rsidR="00DE1684" w:rsidRPr="0093294D" w:rsidRDefault="00DE1684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Group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(B)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control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group:</w:t>
      </w:r>
    </w:p>
    <w:p w:rsidR="00DE1684" w:rsidRPr="0093294D" w:rsidRDefault="00DE299A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Twenty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apparently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h</w:t>
      </w:r>
      <w:r w:rsidRPr="0093294D">
        <w:rPr>
          <w:rFonts w:cs="Times New Roman"/>
          <w:sz w:val="20"/>
          <w:szCs w:val="20"/>
        </w:rPr>
        <w:t>ave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GTT</w:t>
      </w:r>
      <w:r w:rsidRPr="0093294D">
        <w:rPr>
          <w:rFonts w:cs="Times New Roman"/>
          <w:sz w:val="20"/>
          <w:szCs w:val="20"/>
        </w:rPr>
        <w:t>.</w:t>
      </w:r>
    </w:p>
    <w:p w:rsidR="002A0A7D" w:rsidRPr="0093294D" w:rsidRDefault="00DE299A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Inclusion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criteria</w:t>
      </w:r>
      <w:r w:rsidRPr="0093294D">
        <w:rPr>
          <w:rFonts w:cs="Times New Roman"/>
          <w:sz w:val="20"/>
          <w:szCs w:val="20"/>
        </w:rPr>
        <w:t>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singleton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</w:t>
      </w:r>
      <w:r w:rsidR="002A0A7D" w:rsidRPr="0093294D">
        <w:rPr>
          <w:rFonts w:cs="Times New Roman"/>
          <w:sz w:val="20"/>
          <w:szCs w:val="20"/>
        </w:rPr>
        <w:t>e.</w:t>
      </w:r>
    </w:p>
    <w:p w:rsidR="00DE299A" w:rsidRPr="0093294D" w:rsidRDefault="00DE299A" w:rsidP="002A0A7D">
      <w:pPr>
        <w:bidi w:val="0"/>
        <w:snapToGrid w:val="0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93294D">
        <w:rPr>
          <w:rFonts w:cs="Times New Roman"/>
          <w:b/>
          <w:bCs/>
          <w:i/>
          <w:iCs/>
          <w:sz w:val="20"/>
          <w:szCs w:val="20"/>
        </w:rPr>
        <w:t>Criteria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of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exclusion: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Twin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pregnancy.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Any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associated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congenital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anomalies.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Previous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preeclampsia.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Previous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induced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hypertension.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Previous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intolerance.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DE299A" w:rsidRPr="0093294D" w:rsidRDefault="00DE299A" w:rsidP="002A0A7D">
      <w:pPr>
        <w:numPr>
          <w:ilvl w:val="0"/>
          <w:numId w:val="20"/>
        </w:numPr>
        <w:autoSpaceDE w:val="0"/>
        <w:autoSpaceDN w:val="0"/>
        <w:bidi w:val="0"/>
        <w:adjustRightInd w:val="0"/>
        <w:snapToGrid w:val="0"/>
        <w:ind w:left="0"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Any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other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endocrine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disorder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past.</w:t>
      </w:r>
    </w:p>
    <w:p w:rsidR="00DE299A" w:rsidRPr="0093294D" w:rsidRDefault="00DE299A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nature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aims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fully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discussed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participate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procedure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explained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every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verbal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consent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taken.</w:t>
      </w:r>
    </w:p>
    <w:p w:rsidR="00BE4D32" w:rsidRPr="0093294D" w:rsidRDefault="00BE4D32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Methods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of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the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study:</w:t>
      </w:r>
    </w:p>
    <w:p w:rsidR="00BE4D32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included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subjected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following:</w:t>
      </w:r>
    </w:p>
    <w:p w:rsidR="002A0A7D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lastRenderedPageBreak/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06E9F" w:rsidRPr="0093294D">
        <w:rPr>
          <w:rFonts w:cs="Times New Roman"/>
          <w:sz w:val="20"/>
          <w:szCs w:val="20"/>
        </w:rPr>
        <w:t>taking,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06E9F" w:rsidRPr="0093294D">
        <w:rPr>
          <w:rFonts w:cs="Times New Roman"/>
          <w:sz w:val="20"/>
          <w:szCs w:val="20"/>
        </w:rPr>
        <w:t>complete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06E9F" w:rsidRPr="0093294D">
        <w:rPr>
          <w:rFonts w:cs="Times New Roman"/>
          <w:sz w:val="20"/>
          <w:szCs w:val="20"/>
        </w:rPr>
        <w:t>physical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B6043" w:rsidRPr="0093294D">
        <w:rPr>
          <w:rFonts w:cs="Times New Roman"/>
          <w:sz w:val="20"/>
          <w:szCs w:val="20"/>
        </w:rPr>
        <w:t>abdominal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06E9F" w:rsidRPr="0093294D">
        <w:rPr>
          <w:rFonts w:cs="Times New Roman"/>
          <w:sz w:val="20"/>
          <w:szCs w:val="20"/>
        </w:rPr>
        <w:t>e</w:t>
      </w:r>
      <w:r w:rsidRPr="0093294D">
        <w:rPr>
          <w:rFonts w:cs="Times New Roman"/>
          <w:sz w:val="20"/>
          <w:szCs w:val="20"/>
        </w:rPr>
        <w:t>xamination</w:t>
      </w:r>
      <w:r w:rsidR="00306E9F"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06E9F" w:rsidRPr="0093294D">
        <w:rPr>
          <w:rFonts w:cs="Times New Roman"/>
          <w:sz w:val="20"/>
          <w:szCs w:val="20"/>
        </w:rPr>
        <w:t>a</w:t>
      </w:r>
      <w:r w:rsidRPr="0093294D">
        <w:rPr>
          <w:rFonts w:cs="Times New Roman"/>
          <w:sz w:val="20"/>
          <w:szCs w:val="20"/>
        </w:rPr>
        <w:t>bdominal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ultrasoun</w:t>
      </w:r>
      <w:r w:rsidR="002A0A7D" w:rsidRPr="0093294D">
        <w:rPr>
          <w:rFonts w:cs="Times New Roman"/>
          <w:sz w:val="20"/>
          <w:szCs w:val="20"/>
        </w:rPr>
        <w:t>d.</w:t>
      </w:r>
    </w:p>
    <w:p w:rsidR="00BE4D32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3-h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oral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glucose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tolerance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test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(GTT)</w:t>
      </w:r>
      <w:r w:rsidRPr="0093294D">
        <w:rPr>
          <w:rFonts w:cs="Times New Roman"/>
          <w:sz w:val="20"/>
          <w:szCs w:val="20"/>
        </w:rPr>
        <w:t>:</w:t>
      </w:r>
    </w:p>
    <w:p w:rsidR="00BE4D32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OGTT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after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overnight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least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hours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but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more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14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hours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after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least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three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days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unrestricted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diet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more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150gm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carbohydrates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client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sz w:val="20"/>
          <w:szCs w:val="20"/>
        </w:rPr>
        <w:t>(Carol.,</w:t>
      </w:r>
      <w:r w:rsidR="007951A9" w:rsidRPr="0093294D">
        <w:rPr>
          <w:rFonts w:cs="Times New Roman"/>
          <w:b/>
          <w:sz w:val="20"/>
          <w:szCs w:val="20"/>
        </w:rPr>
        <w:t xml:space="preserve"> </w:t>
      </w:r>
      <w:r w:rsidRPr="0093294D">
        <w:rPr>
          <w:rFonts w:cs="Times New Roman"/>
          <w:b/>
          <w:sz w:val="20"/>
          <w:szCs w:val="20"/>
        </w:rPr>
        <w:t>2007).</w:t>
      </w:r>
    </w:p>
    <w:p w:rsidR="00BE4D32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Abnormal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3-hour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gram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OGTT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according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criteria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established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Carpenter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Cousta</w:t>
      </w:r>
      <w:r w:rsidR="007951A9" w:rsidRPr="0093294D">
        <w:rPr>
          <w:rFonts w:cs="Times New Roman"/>
          <w:b/>
          <w:bCs/>
          <w:sz w:val="20"/>
          <w:szCs w:val="20"/>
        </w:rPr>
        <w:t>n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(</w:t>
      </w:r>
      <w:r w:rsidRPr="0093294D">
        <w:rPr>
          <w:rFonts w:cs="Times New Roman"/>
          <w:b/>
          <w:bCs/>
          <w:sz w:val="20"/>
          <w:szCs w:val="20"/>
        </w:rPr>
        <w:t>1982).</w:t>
      </w:r>
    </w:p>
    <w:p w:rsidR="00BE4D32" w:rsidRPr="0093294D" w:rsidRDefault="00BE4D32" w:rsidP="002A0A7D">
      <w:pPr>
        <w:pStyle w:val="NormalWeb"/>
        <w:numPr>
          <w:ilvl w:val="0"/>
          <w:numId w:val="10"/>
        </w:numPr>
        <w:tabs>
          <w:tab w:val="clear" w:pos="720"/>
        </w:tabs>
        <w:snapToGrid w:val="0"/>
        <w:spacing w:before="0" w:beforeAutospacing="0" w:after="0" w:afterAutospacing="0"/>
        <w:ind w:left="0" w:firstLine="425"/>
        <w:jc w:val="both"/>
        <w:rPr>
          <w:sz w:val="20"/>
          <w:szCs w:val="20"/>
          <w:lang w:bidi="ar-EG"/>
        </w:rPr>
      </w:pPr>
      <w:r w:rsidRPr="0093294D">
        <w:rPr>
          <w:sz w:val="20"/>
          <w:szCs w:val="20"/>
          <w:lang w:bidi="ar-EG"/>
        </w:rPr>
        <w:t>Fasting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&gt;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95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mg/d</w:t>
      </w:r>
      <w:r w:rsidR="002A0A7D" w:rsidRPr="0093294D">
        <w:rPr>
          <w:sz w:val="20"/>
          <w:szCs w:val="20"/>
          <w:lang w:bidi="ar-EG"/>
        </w:rPr>
        <w:t>l O</w:t>
      </w:r>
      <w:r w:rsidRPr="0093294D">
        <w:rPr>
          <w:sz w:val="20"/>
          <w:szCs w:val="20"/>
          <w:lang w:bidi="ar-EG"/>
        </w:rPr>
        <w:t>ne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hour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&gt;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180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mg/dl</w:t>
      </w:r>
    </w:p>
    <w:p w:rsidR="00BE4D32" w:rsidRPr="0093294D" w:rsidRDefault="00BE4D32" w:rsidP="002A0A7D">
      <w:pPr>
        <w:pStyle w:val="NormalWeb"/>
        <w:numPr>
          <w:ilvl w:val="0"/>
          <w:numId w:val="10"/>
        </w:numPr>
        <w:tabs>
          <w:tab w:val="clear" w:pos="720"/>
        </w:tabs>
        <w:snapToGrid w:val="0"/>
        <w:spacing w:before="0" w:beforeAutospacing="0" w:after="0" w:afterAutospacing="0"/>
        <w:ind w:left="0" w:firstLine="425"/>
        <w:jc w:val="both"/>
        <w:rPr>
          <w:sz w:val="20"/>
          <w:szCs w:val="20"/>
          <w:lang w:bidi="ar-EG"/>
        </w:rPr>
      </w:pPr>
      <w:r w:rsidRPr="0093294D">
        <w:rPr>
          <w:sz w:val="20"/>
          <w:szCs w:val="20"/>
          <w:lang w:bidi="ar-EG"/>
        </w:rPr>
        <w:t>Two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hour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&gt;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155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mg/d</w:t>
      </w:r>
      <w:r w:rsidR="002A0A7D" w:rsidRPr="0093294D">
        <w:rPr>
          <w:sz w:val="20"/>
          <w:szCs w:val="20"/>
          <w:lang w:bidi="ar-EG"/>
        </w:rPr>
        <w:t>l T</w:t>
      </w:r>
      <w:r w:rsidRPr="0093294D">
        <w:rPr>
          <w:sz w:val="20"/>
          <w:szCs w:val="20"/>
          <w:lang w:bidi="ar-EG"/>
        </w:rPr>
        <w:t>hree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hour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&gt;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140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mg/dl</w:t>
      </w:r>
    </w:p>
    <w:p w:rsidR="00BE4D32" w:rsidRPr="0093294D" w:rsidRDefault="00BE4D32" w:rsidP="002A0A7D">
      <w:pPr>
        <w:pStyle w:val="NormalWeb"/>
        <w:snapToGrid w:val="0"/>
        <w:spacing w:before="0" w:beforeAutospacing="0" w:after="0" w:afterAutospacing="0"/>
        <w:ind w:firstLine="425"/>
        <w:jc w:val="both"/>
        <w:rPr>
          <w:sz w:val="20"/>
          <w:szCs w:val="20"/>
          <w:lang w:bidi="ar-EG"/>
        </w:rPr>
      </w:pPr>
      <w:r w:rsidRPr="0093294D">
        <w:rPr>
          <w:sz w:val="20"/>
          <w:szCs w:val="20"/>
          <w:lang w:bidi="ar-EG"/>
        </w:rPr>
        <w:t>At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least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two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out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of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four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values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must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be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equalled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or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exceeded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to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diagnose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gestational</w:t>
      </w:r>
      <w:r w:rsidR="007951A9" w:rsidRPr="0093294D">
        <w:rPr>
          <w:sz w:val="20"/>
          <w:szCs w:val="20"/>
          <w:lang w:bidi="ar-EG"/>
        </w:rPr>
        <w:t xml:space="preserve"> </w:t>
      </w:r>
      <w:r w:rsidRPr="0093294D">
        <w:rPr>
          <w:sz w:val="20"/>
          <w:szCs w:val="20"/>
          <w:lang w:bidi="ar-EG"/>
        </w:rPr>
        <w:t>diabetes.</w:t>
      </w:r>
    </w:p>
    <w:p w:rsidR="00BE4D32" w:rsidRPr="0093294D" w:rsidRDefault="00BE4D32" w:rsidP="002A0A7D">
      <w:pPr>
        <w:numPr>
          <w:ilvl w:val="0"/>
          <w:numId w:val="8"/>
        </w:numPr>
        <w:tabs>
          <w:tab w:val="clear" w:pos="360"/>
        </w:tabs>
        <w:bidi w:val="0"/>
        <w:snapToGrid w:val="0"/>
        <w:ind w:left="0" w:firstLine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Blood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Sampling:</w:t>
      </w:r>
    </w:p>
    <w:p w:rsidR="00BE4D32" w:rsidRPr="0093294D" w:rsidRDefault="00BE4D32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samples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obtained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peripheral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venipuncture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minimal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after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aseptic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conditions.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withdrawn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each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samples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taken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plain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tubes,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put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bath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37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°C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minutes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centrifugation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minutes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4000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rpm,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collected,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divided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measured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time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sample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stored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-20°C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subsequent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analysis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Insulin.</w:t>
      </w:r>
    </w:p>
    <w:p w:rsidR="0087452B" w:rsidRPr="0093294D" w:rsidRDefault="00BE4D32" w:rsidP="002A0A7D">
      <w:pPr>
        <w:numPr>
          <w:ilvl w:val="0"/>
          <w:numId w:val="8"/>
        </w:numPr>
        <w:tabs>
          <w:tab w:val="clear" w:pos="360"/>
        </w:tabs>
        <w:bidi w:val="0"/>
        <w:snapToGrid w:val="0"/>
        <w:ind w:left="0" w:firstLine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Follow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up</w:t>
      </w:r>
      <w:r w:rsidRPr="0093294D">
        <w:rPr>
          <w:rFonts w:cs="Times New Roman"/>
          <w:b/>
          <w:bCs/>
          <w:i/>
          <w:iCs/>
          <w:sz w:val="20"/>
          <w:szCs w:val="20"/>
        </w:rPr>
        <w:t>:</w:t>
      </w:r>
    </w:p>
    <w:p w:rsidR="00AC1678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followed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Clinic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antenatal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7452B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7452B" w:rsidRPr="0093294D">
        <w:rPr>
          <w:rFonts w:cs="Times New Roman"/>
          <w:sz w:val="20"/>
          <w:szCs w:val="20"/>
        </w:rPr>
        <w:t>immediately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after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diagnosis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GDM,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placed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an1800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kcal/day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low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lipid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(30%)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20%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protein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diet,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special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avoid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simple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carbohydrates.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BE4D32" w:rsidRPr="0093294D" w:rsidRDefault="00BE4D32" w:rsidP="002A0A7D">
      <w:pPr>
        <w:numPr>
          <w:ilvl w:val="0"/>
          <w:numId w:val="8"/>
        </w:numPr>
        <w:tabs>
          <w:tab w:val="clear" w:pos="360"/>
        </w:tabs>
        <w:bidi w:val="0"/>
        <w:snapToGrid w:val="0"/>
        <w:ind w:left="0" w:firstLine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Glucose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measurement:</w:t>
      </w:r>
    </w:p>
    <w:p w:rsidR="00BE4D32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b/>
          <w:bCs/>
          <w:i/>
          <w:i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Fasting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measured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using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peroxidase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kits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Hitachi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Cobas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C311)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autoanalyzer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using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Rouche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reagent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kits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Neese</w:t>
      </w:r>
      <w:proofErr w:type="spellEnd"/>
      <w:r w:rsidRPr="0093294D">
        <w:rPr>
          <w:rFonts w:cs="Times New Roman"/>
          <w:b/>
          <w:bCs/>
          <w:sz w:val="20"/>
          <w:szCs w:val="20"/>
        </w:rPr>
        <w:t>,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1982).</w:t>
      </w:r>
    </w:p>
    <w:p w:rsidR="002A0A7D" w:rsidRPr="0093294D" w:rsidRDefault="00E27683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4)</w:t>
      </w:r>
      <w:r w:rsidR="002A0A7D" w:rsidRPr="0093294D">
        <w:rPr>
          <w:rFonts w:eastAsiaTheme="minorEastAsia" w:cs="Times New Roman" w:hint="eastAsia"/>
          <w:b/>
          <w:bCs/>
          <w:sz w:val="20"/>
          <w:szCs w:val="20"/>
          <w:lang w:eastAsia="zh-CN"/>
        </w:rPr>
        <w:tab/>
      </w:r>
      <w:proofErr w:type="spellStart"/>
      <w:r w:rsidR="00BE4D32" w:rsidRPr="0093294D">
        <w:rPr>
          <w:rFonts w:cs="Times New Roman"/>
          <w:b/>
          <w:bCs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BE4D32" w:rsidRPr="0093294D">
        <w:rPr>
          <w:rFonts w:cs="Times New Roman"/>
          <w:b/>
          <w:bCs/>
          <w:sz w:val="20"/>
          <w:szCs w:val="20"/>
        </w:rPr>
        <w:t>measurement: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E4D32" w:rsidRPr="0093294D">
        <w:rPr>
          <w:rFonts w:cs="Times New Roman"/>
          <w:sz w:val="20"/>
          <w:szCs w:val="20"/>
        </w:rPr>
        <w:t>Using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E4D32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BE4D32" w:rsidRPr="0093294D">
        <w:rPr>
          <w:rFonts w:cs="Times New Roman"/>
          <w:sz w:val="20"/>
          <w:szCs w:val="20"/>
        </w:rPr>
        <w:t>ELIS</w:t>
      </w:r>
      <w:r w:rsidR="002A0A7D" w:rsidRPr="0093294D">
        <w:rPr>
          <w:rFonts w:cs="Times New Roman"/>
          <w:sz w:val="20"/>
          <w:szCs w:val="20"/>
        </w:rPr>
        <w:t>A.</w:t>
      </w:r>
    </w:p>
    <w:p w:rsidR="0087452B" w:rsidRPr="0093294D" w:rsidRDefault="00BE4D32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Statistical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methodology:</w:t>
      </w:r>
    </w:p>
    <w:p w:rsidR="00591255" w:rsidRPr="0093294D" w:rsidRDefault="00BE4D32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Data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analyzed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using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Program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Social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Science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(SPSS)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version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18.0.</w:t>
      </w:r>
    </w:p>
    <w:p w:rsidR="0087452B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BE4D32" w:rsidRPr="0093294D" w:rsidRDefault="0087452B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3.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D22DA6" w:rsidRPr="0093294D">
        <w:rPr>
          <w:rFonts w:cs="Times New Roman"/>
          <w:b/>
          <w:bCs/>
          <w:sz w:val="20"/>
          <w:szCs w:val="20"/>
        </w:rPr>
        <w:t>Resul</w:t>
      </w:r>
      <w:r w:rsidR="00DE299A" w:rsidRPr="0093294D">
        <w:rPr>
          <w:rFonts w:cs="Times New Roman"/>
          <w:b/>
          <w:bCs/>
          <w:sz w:val="20"/>
          <w:szCs w:val="20"/>
        </w:rPr>
        <w:t>t</w:t>
      </w:r>
      <w:r w:rsidR="00D22DA6" w:rsidRPr="0093294D">
        <w:rPr>
          <w:rFonts w:cs="Times New Roman"/>
          <w:b/>
          <w:bCs/>
          <w:sz w:val="20"/>
          <w:szCs w:val="20"/>
        </w:rPr>
        <w:t>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</w:p>
    <w:p w:rsidR="000A7E96" w:rsidRPr="0093294D" w:rsidRDefault="00DE1684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included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admitted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Al-</w:t>
      </w:r>
      <w:proofErr w:type="spellStart"/>
      <w:r w:rsidRPr="0093294D">
        <w:rPr>
          <w:rFonts w:cs="Times New Roman"/>
          <w:sz w:val="20"/>
          <w:szCs w:val="20"/>
        </w:rPr>
        <w:t>Zahraa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University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Hospital,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divided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0A7E96" w:rsidRPr="0093294D">
        <w:rPr>
          <w:rFonts w:cs="Times New Roman"/>
          <w:sz w:val="20"/>
          <w:szCs w:val="20"/>
        </w:rPr>
        <w:t>;</w:t>
      </w:r>
    </w:p>
    <w:p w:rsidR="002A0A7D" w:rsidRPr="0093294D" w:rsidRDefault="000A7E96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G</w:t>
      </w:r>
      <w:r w:rsidR="00DE1684" w:rsidRPr="0093294D">
        <w:rPr>
          <w:rFonts w:cs="Times New Roman"/>
          <w:b/>
          <w:bCs/>
          <w:sz w:val="20"/>
          <w:szCs w:val="20"/>
        </w:rPr>
        <w:t>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DE1684" w:rsidRPr="0093294D">
        <w:rPr>
          <w:rFonts w:cs="Times New Roman"/>
          <w:b/>
          <w:bCs/>
          <w:sz w:val="20"/>
          <w:szCs w:val="20"/>
        </w:rPr>
        <w:t>A</w:t>
      </w:r>
      <w:r w:rsidR="00DE1684"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25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singleton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suffering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mellitu</w:t>
      </w:r>
      <w:r w:rsidR="002A0A7D" w:rsidRPr="0093294D">
        <w:rPr>
          <w:rFonts w:cs="Times New Roman"/>
          <w:sz w:val="20"/>
          <w:szCs w:val="20"/>
        </w:rPr>
        <w:t>s.</w:t>
      </w:r>
    </w:p>
    <w:p w:rsidR="00DE1684" w:rsidRPr="0093294D" w:rsidRDefault="000A7E96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G</w:t>
      </w:r>
      <w:r w:rsidR="00DE1684" w:rsidRPr="0093294D">
        <w:rPr>
          <w:rFonts w:cs="Times New Roman"/>
          <w:b/>
          <w:bCs/>
          <w:sz w:val="20"/>
          <w:szCs w:val="20"/>
        </w:rPr>
        <w:t>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DE1684" w:rsidRPr="0093294D">
        <w:rPr>
          <w:rFonts w:cs="Times New Roman"/>
          <w:b/>
          <w:bCs/>
          <w:sz w:val="20"/>
          <w:szCs w:val="20"/>
        </w:rPr>
        <w:t>B</w:t>
      </w:r>
      <w:r w:rsidR="00DE1684"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20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singleton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E1684" w:rsidRPr="0093294D">
        <w:rPr>
          <w:rFonts w:cs="Times New Roman"/>
          <w:sz w:val="20"/>
          <w:szCs w:val="20"/>
        </w:rPr>
        <w:t>GTT.</w:t>
      </w:r>
    </w:p>
    <w:p w:rsidR="0093294D" w:rsidRDefault="0087452B" w:rsidP="0093294D">
      <w:pPr>
        <w:widowControl w:val="0"/>
        <w:autoSpaceDE w:val="0"/>
        <w:autoSpaceDN w:val="0"/>
        <w:bidi w:val="0"/>
        <w:adjustRightInd w:val="0"/>
        <w:snapToGrid w:val="0"/>
        <w:spacing w:before="230"/>
        <w:ind w:firstLine="425"/>
        <w:contextualSpacing/>
        <w:jc w:val="both"/>
        <w:rPr>
          <w:rFonts w:eastAsiaTheme="minorEastAsia" w:cs="Times New Roman" w:hint="eastAsia"/>
          <w:sz w:val="20"/>
          <w:szCs w:val="20"/>
          <w:lang w:eastAsia="zh-CN"/>
        </w:rPr>
      </w:pPr>
      <w:proofErr w:type="spellStart"/>
      <w:r w:rsidRPr="0093294D">
        <w:rPr>
          <w:rFonts w:cs="Times New Roman"/>
          <w:b/>
          <w:bCs/>
          <w:sz w:val="20"/>
          <w:szCs w:val="20"/>
        </w:rPr>
        <w:t>Intable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(1)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shows:</w:t>
      </w:r>
      <w:r w:rsidR="0093294D" w:rsidRPr="0093294D">
        <w:rPr>
          <w:rFonts w:eastAsiaTheme="minorEastAsia" w:cs="Times New Roman" w:hint="eastAsia"/>
          <w:b/>
          <w:bCs/>
          <w:sz w:val="20"/>
          <w:szCs w:val="20"/>
          <w:lang w:eastAsia="zh-CN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difference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height,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gravidity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lastRenderedPageBreak/>
        <w:t>(GA)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36-38wksgestation.</w:t>
      </w:r>
    </w:p>
    <w:p w:rsidR="0093294D" w:rsidRDefault="0093294D" w:rsidP="0093294D">
      <w:pPr>
        <w:widowControl w:val="0"/>
        <w:autoSpaceDE w:val="0"/>
        <w:autoSpaceDN w:val="0"/>
        <w:bidi w:val="0"/>
        <w:adjustRightInd w:val="0"/>
        <w:snapToGrid w:val="0"/>
        <w:spacing w:before="230"/>
        <w:ind w:firstLine="425"/>
        <w:contextualSpacing/>
        <w:jc w:val="both"/>
        <w:rPr>
          <w:rFonts w:eastAsiaTheme="minorEastAsia" w:cs="Times New Roman"/>
          <w:sz w:val="20"/>
          <w:szCs w:val="20"/>
          <w:lang w:eastAsia="zh-CN"/>
        </w:rPr>
        <w:sectPr w:rsidR="0093294D" w:rsidSect="00DF7E4D">
          <w:endnotePr>
            <w:numFmt w:val="lowerLetter"/>
          </w:endnotePr>
          <w:type w:val="continuous"/>
          <w:pgSz w:w="12242" w:h="15842" w:code="1"/>
          <w:pgMar w:top="1440" w:right="1440" w:bottom="1440" w:left="1440" w:header="720" w:footer="720" w:gutter="0"/>
          <w:cols w:num="2" w:space="700"/>
          <w:docGrid w:linePitch="381"/>
        </w:sectPr>
      </w:pPr>
    </w:p>
    <w:p w:rsidR="0093294D" w:rsidRDefault="0093294D" w:rsidP="0093294D">
      <w:pPr>
        <w:widowControl w:val="0"/>
        <w:autoSpaceDE w:val="0"/>
        <w:autoSpaceDN w:val="0"/>
        <w:bidi w:val="0"/>
        <w:adjustRightInd w:val="0"/>
        <w:snapToGrid w:val="0"/>
        <w:spacing w:before="230"/>
        <w:ind w:firstLine="425"/>
        <w:contextualSpacing/>
        <w:jc w:val="both"/>
        <w:rPr>
          <w:rFonts w:eastAsiaTheme="minorEastAsia" w:cs="Times New Roman" w:hint="eastAsia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2270"/>
        <w:gridCol w:w="2214"/>
        <w:gridCol w:w="2214"/>
        <w:gridCol w:w="932"/>
        <w:gridCol w:w="1236"/>
        <w:gridCol w:w="610"/>
      </w:tblGrid>
      <w:tr w:rsidR="000163FE" w:rsidRPr="0093294D" w:rsidTr="007951A9">
        <w:trPr>
          <w:cantSplit/>
          <w:jc w:val="center"/>
        </w:trPr>
        <w:tc>
          <w:tcPr>
            <w:tcW w:w="5000" w:type="pct"/>
            <w:gridSpan w:val="6"/>
            <w:shd w:val="clear" w:color="auto" w:fill="BFBFBF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center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Table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(1):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Demographic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data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of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all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included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women:</w:t>
            </w:r>
          </w:p>
        </w:tc>
      </w:tr>
      <w:tr w:rsidR="000163FE" w:rsidRPr="0093294D" w:rsidTr="007951A9">
        <w:trPr>
          <w:cantSplit/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sz w:val="20"/>
                <w:szCs w:val="20"/>
              </w:rPr>
              <w:t>Parameters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Group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A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N=25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Group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B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N=20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sz w:val="20"/>
                <w:szCs w:val="20"/>
              </w:rPr>
              <w:t>sig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bookmarkStart w:id="22" w:name="OLE_LINK1"/>
            <w:bookmarkStart w:id="23" w:name="OLE_LINK2"/>
            <w:bookmarkStart w:id="24" w:name="_Hlk362691454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Age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(years</w:t>
            </w:r>
            <w:r w:rsidRPr="0093294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32.08±2.84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29.33±4.23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1.337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0.148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Ht.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1.68±0.04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1.60±0.05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0.146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0.862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Deliveries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1.88±1.12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1.51±1.09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1.031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0.309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abortions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1.05±0.63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1.10±0.83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0.638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0.207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GA</w:t>
            </w:r>
            <w:r w:rsidR="007951A9" w:rsidRPr="0093294D">
              <w:rPr>
                <w:rFonts w:cs="Times New Roman"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sz w:val="20"/>
                <w:szCs w:val="20"/>
              </w:rPr>
              <w:t>(26-28wks)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27.18±0.80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27.16±0.71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0.096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0.924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tr w:rsidR="000163FE" w:rsidRPr="0093294D" w:rsidTr="007951A9">
        <w:trPr>
          <w:jc w:val="center"/>
        </w:trPr>
        <w:tc>
          <w:tcPr>
            <w:tcW w:w="119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GA</w:t>
            </w:r>
            <w:r w:rsidR="007951A9" w:rsidRPr="0093294D">
              <w:rPr>
                <w:rFonts w:cs="Times New Roman"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sz w:val="20"/>
                <w:szCs w:val="20"/>
              </w:rPr>
              <w:t>(36-38wks)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36.67±0.69</w:t>
            </w:r>
          </w:p>
        </w:tc>
        <w:tc>
          <w:tcPr>
            <w:tcW w:w="1168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36.27±0.97</w:t>
            </w:r>
          </w:p>
        </w:tc>
        <w:tc>
          <w:tcPr>
            <w:tcW w:w="49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1.124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0.114</w:t>
            </w:r>
          </w:p>
        </w:tc>
        <w:tc>
          <w:tcPr>
            <w:tcW w:w="322" w:type="pct"/>
            <w:vAlign w:val="center"/>
          </w:tcPr>
          <w:p w:rsidR="00DE1684" w:rsidRPr="0093294D" w:rsidRDefault="00DE1684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NS</w:t>
            </w:r>
          </w:p>
        </w:tc>
      </w:tr>
      <w:bookmarkEnd w:id="22"/>
      <w:bookmarkEnd w:id="23"/>
      <w:bookmarkEnd w:id="24"/>
    </w:tbl>
    <w:p w:rsidR="0003334A" w:rsidRPr="0093294D" w:rsidRDefault="0003334A" w:rsidP="002A0A7D">
      <w:pPr>
        <w:widowControl w:val="0"/>
        <w:autoSpaceDE w:val="0"/>
        <w:autoSpaceDN w:val="0"/>
        <w:bidi w:val="0"/>
        <w:adjustRightInd w:val="0"/>
        <w:snapToGrid w:val="0"/>
        <w:spacing w:before="230"/>
        <w:ind w:firstLine="425"/>
        <w:contextualSpacing/>
        <w:jc w:val="both"/>
        <w:rPr>
          <w:rFonts w:cs="Times New Roman"/>
          <w:sz w:val="20"/>
          <w:szCs w:val="20"/>
        </w:rPr>
      </w:pPr>
    </w:p>
    <w:p w:rsidR="000A7E96" w:rsidRPr="0093294D" w:rsidRDefault="000A7E96" w:rsidP="002A0A7D">
      <w:pPr>
        <w:widowControl w:val="0"/>
        <w:autoSpaceDE w:val="0"/>
        <w:autoSpaceDN w:val="0"/>
        <w:bidi w:val="0"/>
        <w:adjustRightInd w:val="0"/>
        <w:snapToGrid w:val="0"/>
        <w:spacing w:before="230"/>
        <w:contextualSpacing/>
        <w:jc w:val="center"/>
        <w:rPr>
          <w:rFonts w:cs="Times New Roman"/>
          <w:sz w:val="20"/>
          <w:szCs w:val="20"/>
        </w:rPr>
      </w:pPr>
      <w:r w:rsidRPr="0093294D">
        <w:rPr>
          <w:rFonts w:cs="Times New Roman"/>
          <w:noProof/>
          <w:sz w:val="20"/>
          <w:szCs w:val="20"/>
          <w:lang w:eastAsia="zh-CN"/>
        </w:rPr>
        <w:drawing>
          <wp:inline distT="0" distB="0" distL="0" distR="0">
            <wp:extent cx="2698501" cy="259212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916" cy="2592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E96" w:rsidRPr="0093294D" w:rsidRDefault="000A7E96" w:rsidP="002A0A7D">
      <w:pPr>
        <w:bidi w:val="0"/>
        <w:snapToGrid w:val="0"/>
        <w:jc w:val="center"/>
        <w:rPr>
          <w:rFonts w:eastAsiaTheme="minorEastAsia" w:cs="Times New Roman"/>
          <w:b/>
          <w:bCs/>
          <w:i/>
          <w:iCs/>
          <w:sz w:val="20"/>
          <w:szCs w:val="20"/>
          <w:lang w:eastAsia="zh-CN"/>
        </w:rPr>
      </w:pPr>
      <w:r w:rsidRPr="0093294D">
        <w:rPr>
          <w:rFonts w:cs="Times New Roman"/>
          <w:b/>
          <w:bCs/>
          <w:i/>
          <w:iCs/>
          <w:sz w:val="20"/>
          <w:szCs w:val="20"/>
        </w:rPr>
        <w:t>Figure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="00E27683" w:rsidRPr="0093294D">
        <w:rPr>
          <w:rFonts w:cs="Times New Roman"/>
          <w:b/>
          <w:bCs/>
          <w:i/>
          <w:iCs/>
          <w:sz w:val="20"/>
          <w:szCs w:val="20"/>
        </w:rPr>
        <w:t>1</w:t>
      </w:r>
      <w:r w:rsidRPr="0093294D">
        <w:rPr>
          <w:rFonts w:cs="Times New Roman"/>
          <w:b/>
          <w:bCs/>
          <w:i/>
          <w:iCs/>
          <w:sz w:val="20"/>
          <w:szCs w:val="20"/>
        </w:rPr>
        <w:t>: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Comparison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between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patients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control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as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regard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age,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deliveries,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abortion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Height.</w:t>
      </w:r>
    </w:p>
    <w:p w:rsidR="007951A9" w:rsidRPr="0093294D" w:rsidRDefault="007951A9" w:rsidP="002A0A7D">
      <w:pPr>
        <w:bidi w:val="0"/>
        <w:snapToGrid w:val="0"/>
        <w:jc w:val="both"/>
        <w:rPr>
          <w:rFonts w:eastAsiaTheme="minorEastAsia" w:cs="Times New Roman"/>
          <w:b/>
          <w:bCs/>
          <w:i/>
          <w:iCs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838"/>
        <w:gridCol w:w="2248"/>
        <w:gridCol w:w="2248"/>
        <w:gridCol w:w="991"/>
        <w:gridCol w:w="1014"/>
        <w:gridCol w:w="1137"/>
      </w:tblGrid>
      <w:tr w:rsidR="000163FE" w:rsidRPr="0093294D" w:rsidTr="007951A9">
        <w:trPr>
          <w:jc w:val="center"/>
        </w:trPr>
        <w:tc>
          <w:tcPr>
            <w:tcW w:w="5000" w:type="pct"/>
            <w:gridSpan w:val="6"/>
            <w:shd w:val="clear" w:color="auto" w:fill="BFBFBF"/>
            <w:vAlign w:val="center"/>
          </w:tcPr>
          <w:p w:rsidR="00AE1902" w:rsidRPr="0093294D" w:rsidRDefault="00AE1902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Table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(2):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Statistics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comparisons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between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proofErr w:type="spellStart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,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BMI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at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26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-28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proofErr w:type="spellStart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wksand</w:t>
            </w:r>
            <w:proofErr w:type="spellEnd"/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at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36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-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38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wks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gestation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in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group-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A (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study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shd w:val="clear" w:color="auto" w:fill="BFBFBF"/>
              </w:rPr>
              <w:t>group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)</w:t>
            </w:r>
          </w:p>
        </w:tc>
      </w:tr>
      <w:tr w:rsidR="00F7421F" w:rsidRPr="0093294D" w:rsidTr="007951A9">
        <w:trPr>
          <w:jc w:val="center"/>
        </w:trPr>
        <w:tc>
          <w:tcPr>
            <w:tcW w:w="970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186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26-28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wks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gestation</w:t>
            </w:r>
          </w:p>
        </w:tc>
        <w:tc>
          <w:tcPr>
            <w:tcW w:w="1186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36-38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wks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gestation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t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P-value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Sig.</w:t>
            </w:r>
          </w:p>
        </w:tc>
      </w:tr>
      <w:tr w:rsidR="0087452B" w:rsidRPr="0093294D" w:rsidTr="007951A9">
        <w:trPr>
          <w:jc w:val="center"/>
        </w:trPr>
        <w:tc>
          <w:tcPr>
            <w:tcW w:w="970" w:type="pct"/>
            <w:vAlign w:val="center"/>
          </w:tcPr>
          <w:p w:rsidR="0087452B" w:rsidRPr="0093294D" w:rsidRDefault="0087452B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proofErr w:type="spellStart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Resistin</w:t>
            </w:r>
            <w:proofErr w:type="spellEnd"/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(</w:t>
            </w:r>
            <w:proofErr w:type="spellStart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nglml</w:t>
            </w:r>
            <w:proofErr w:type="spellEnd"/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)</w:t>
            </w:r>
          </w:p>
        </w:tc>
        <w:tc>
          <w:tcPr>
            <w:tcW w:w="1186" w:type="pct"/>
            <w:vAlign w:val="center"/>
          </w:tcPr>
          <w:p w:rsidR="0087452B" w:rsidRPr="0093294D" w:rsidRDefault="0087452B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8.65±4.72</w:t>
            </w:r>
          </w:p>
        </w:tc>
        <w:tc>
          <w:tcPr>
            <w:tcW w:w="1186" w:type="pct"/>
            <w:vAlign w:val="center"/>
          </w:tcPr>
          <w:p w:rsidR="0087452B" w:rsidRPr="0093294D" w:rsidRDefault="0087452B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13.73±8.28</w:t>
            </w:r>
          </w:p>
        </w:tc>
        <w:tc>
          <w:tcPr>
            <w:tcW w:w="523" w:type="pct"/>
            <w:vAlign w:val="center"/>
          </w:tcPr>
          <w:p w:rsidR="0087452B" w:rsidRPr="0093294D" w:rsidRDefault="0087452B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-3.097</w:t>
            </w:r>
          </w:p>
        </w:tc>
        <w:tc>
          <w:tcPr>
            <w:tcW w:w="535" w:type="pct"/>
            <w:vAlign w:val="center"/>
          </w:tcPr>
          <w:p w:rsidR="0087452B" w:rsidRPr="0093294D" w:rsidRDefault="0087452B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0.005</w:t>
            </w:r>
          </w:p>
        </w:tc>
        <w:tc>
          <w:tcPr>
            <w:tcW w:w="599" w:type="pct"/>
            <w:vAlign w:val="center"/>
          </w:tcPr>
          <w:p w:rsidR="0087452B" w:rsidRPr="0093294D" w:rsidRDefault="0087452B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HS</w:t>
            </w:r>
            <w:r w:rsidR="007951A9" w:rsidRPr="0093294D">
              <w:rPr>
                <w:rFonts w:cs="Times New Roman"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sz w:val="20"/>
                <w:szCs w:val="20"/>
              </w:rPr>
              <w:t>0.762</w:t>
            </w:r>
          </w:p>
        </w:tc>
      </w:tr>
      <w:tr w:rsidR="00F7421F" w:rsidRPr="0093294D" w:rsidTr="007951A9">
        <w:trPr>
          <w:jc w:val="center"/>
        </w:trPr>
        <w:tc>
          <w:tcPr>
            <w:tcW w:w="970" w:type="pct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  <w:lang w:bidi="ar-EG"/>
              </w:rPr>
              <w:t>BMI</w:t>
            </w:r>
          </w:p>
        </w:tc>
        <w:tc>
          <w:tcPr>
            <w:tcW w:w="1186" w:type="pct"/>
            <w:vAlign w:val="center"/>
          </w:tcPr>
          <w:p w:rsidR="00AE1902" w:rsidRPr="0093294D" w:rsidRDefault="00AE1902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36.02±2.33</w:t>
            </w:r>
          </w:p>
        </w:tc>
        <w:tc>
          <w:tcPr>
            <w:tcW w:w="1186" w:type="pct"/>
            <w:vAlign w:val="center"/>
          </w:tcPr>
          <w:p w:rsidR="00AE1902" w:rsidRPr="0093294D" w:rsidRDefault="00AE1902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38.77±1.87</w:t>
            </w:r>
          </w:p>
        </w:tc>
        <w:tc>
          <w:tcPr>
            <w:tcW w:w="523" w:type="pct"/>
            <w:vAlign w:val="center"/>
          </w:tcPr>
          <w:p w:rsidR="00AE1902" w:rsidRPr="0093294D" w:rsidRDefault="00AE1902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-10.954</w:t>
            </w:r>
          </w:p>
        </w:tc>
        <w:tc>
          <w:tcPr>
            <w:tcW w:w="535" w:type="pct"/>
            <w:vAlign w:val="center"/>
          </w:tcPr>
          <w:p w:rsidR="00AE1902" w:rsidRPr="0093294D" w:rsidRDefault="00AE1902" w:rsidP="002A0A7D">
            <w:pPr>
              <w:bidi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93294D">
              <w:rPr>
                <w:rFonts w:cs="Times New Roman"/>
                <w:sz w:val="20"/>
                <w:szCs w:val="20"/>
              </w:rPr>
              <w:t>&lt;0.021</w:t>
            </w:r>
          </w:p>
        </w:tc>
        <w:tc>
          <w:tcPr>
            <w:tcW w:w="599" w:type="pct"/>
            <w:vAlign w:val="center"/>
          </w:tcPr>
          <w:p w:rsidR="00AE1902" w:rsidRPr="0093294D" w:rsidRDefault="00AE1902" w:rsidP="002A0A7D">
            <w:pPr>
              <w:widowControl w:val="0"/>
              <w:autoSpaceDE w:val="0"/>
              <w:autoSpaceDN w:val="0"/>
              <w:bidi w:val="0"/>
              <w:adjustRightInd w:val="0"/>
              <w:snapToGrid w:val="0"/>
              <w:jc w:val="both"/>
              <w:rPr>
                <w:rFonts w:cs="Times New Roman"/>
                <w:sz w:val="20"/>
                <w:szCs w:val="20"/>
                <w:lang w:bidi="ar-EG"/>
              </w:rPr>
            </w:pPr>
            <w:r w:rsidRPr="0093294D">
              <w:rPr>
                <w:rFonts w:cs="Times New Roman"/>
                <w:sz w:val="20"/>
                <w:szCs w:val="20"/>
                <w:lang w:bidi="ar-EG"/>
              </w:rPr>
              <w:t>HS</w:t>
            </w:r>
          </w:p>
        </w:tc>
      </w:tr>
    </w:tbl>
    <w:p w:rsidR="0003334A" w:rsidRPr="0093294D" w:rsidRDefault="0003334A" w:rsidP="002A0A7D">
      <w:pPr>
        <w:widowControl w:val="0"/>
        <w:autoSpaceDE w:val="0"/>
        <w:autoSpaceDN w:val="0"/>
        <w:bidi w:val="0"/>
        <w:adjustRightInd w:val="0"/>
        <w:snapToGrid w:val="0"/>
        <w:spacing w:before="230"/>
        <w:contextualSpacing/>
        <w:jc w:val="center"/>
        <w:rPr>
          <w:rFonts w:cs="Times New Roman"/>
          <w:sz w:val="20"/>
          <w:szCs w:val="20"/>
        </w:rPr>
      </w:pPr>
      <w:r w:rsidRPr="0093294D">
        <w:rPr>
          <w:rFonts w:cs="Times New Roman"/>
          <w:noProof/>
          <w:sz w:val="20"/>
          <w:szCs w:val="20"/>
          <w:lang w:eastAsia="zh-CN"/>
        </w:rPr>
        <w:drawing>
          <wp:inline distT="0" distB="0" distL="0" distR="0">
            <wp:extent cx="2645998" cy="2512612"/>
            <wp:effectExtent l="19050" t="0" r="195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834" cy="251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4A" w:rsidRPr="0093294D" w:rsidRDefault="0003334A" w:rsidP="002A0A7D">
      <w:pPr>
        <w:bidi w:val="0"/>
        <w:snapToGrid w:val="0"/>
        <w:jc w:val="center"/>
        <w:rPr>
          <w:rFonts w:eastAsiaTheme="minorEastAsia" w:cs="Times New Roman"/>
          <w:sz w:val="20"/>
          <w:szCs w:val="20"/>
          <w:lang w:eastAsia="zh-CN"/>
        </w:rPr>
      </w:pPr>
      <w:r w:rsidRPr="0093294D">
        <w:rPr>
          <w:rFonts w:cs="Times New Roman"/>
          <w:sz w:val="20"/>
          <w:szCs w:val="20"/>
        </w:rPr>
        <w:t>Figure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2</w:t>
      </w:r>
      <w:r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Comparison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/ml).</w:t>
      </w:r>
    </w:p>
    <w:p w:rsidR="00CF1E2B" w:rsidRPr="0093294D" w:rsidRDefault="00CF1E2B" w:rsidP="002A0A7D">
      <w:pPr>
        <w:bidi w:val="0"/>
        <w:snapToGrid w:val="0"/>
        <w:jc w:val="center"/>
        <w:rPr>
          <w:rFonts w:eastAsiaTheme="minorEastAsia" w:cs="Times New Roman"/>
          <w:sz w:val="20"/>
          <w:szCs w:val="20"/>
          <w:lang w:eastAsia="zh-CN"/>
        </w:rPr>
      </w:pPr>
    </w:p>
    <w:p w:rsidR="007951A9" w:rsidRPr="0093294D" w:rsidRDefault="007951A9" w:rsidP="002A0A7D">
      <w:pPr>
        <w:bidi w:val="0"/>
        <w:snapToGrid w:val="0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1281"/>
        <w:gridCol w:w="4414"/>
        <w:gridCol w:w="1890"/>
        <w:gridCol w:w="1891"/>
      </w:tblGrid>
      <w:tr w:rsidR="000163FE" w:rsidRPr="0093294D" w:rsidTr="007951A9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BFBFB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Table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C0603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):</w:t>
            </w:r>
            <w:r w:rsidR="00310ED4"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Correlation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between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EFW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(study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(control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26-28wks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gestation: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997" w:type="pct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EFW</w:t>
            </w:r>
          </w:p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Correlatio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0.016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0.040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vMerge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97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0.940</w:t>
            </w:r>
          </w:p>
        </w:tc>
        <w:tc>
          <w:tcPr>
            <w:tcW w:w="997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0.876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vMerge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  <w:tc>
          <w:tcPr>
            <w:tcW w:w="997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7" w:type="pct"/>
            <w:shd w:val="clear" w:color="auto" w:fill="FFFFFF"/>
            <w:vAlign w:val="center"/>
            <w:hideMark/>
          </w:tcPr>
          <w:p w:rsidR="00AE1902" w:rsidRPr="0093294D" w:rsidRDefault="00AE1902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</w:tr>
    </w:tbl>
    <w:p w:rsidR="00AE1902" w:rsidRPr="0093294D" w:rsidRDefault="00AE1902" w:rsidP="002A0A7D">
      <w:pPr>
        <w:bidi w:val="0"/>
        <w:snapToGrid w:val="0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93294D">
        <w:rPr>
          <w:rFonts w:cs="Times New Roman"/>
          <w:b/>
          <w:bCs/>
          <w:sz w:val="20"/>
          <w:szCs w:val="20"/>
        </w:rPr>
        <w:t>This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table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shows: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EFW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groups.</w:t>
      </w:r>
    </w:p>
    <w:p w:rsidR="007951A9" w:rsidRPr="0093294D" w:rsidRDefault="007951A9" w:rsidP="002A0A7D">
      <w:pPr>
        <w:bidi w:val="0"/>
        <w:snapToGrid w:val="0"/>
        <w:jc w:val="both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p w:rsidR="0003334A" w:rsidRPr="0093294D" w:rsidRDefault="0003334A" w:rsidP="002A0A7D">
      <w:pPr>
        <w:bidi w:val="0"/>
        <w:snapToGrid w:val="0"/>
        <w:jc w:val="center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i/>
          <w:iCs/>
          <w:noProof/>
          <w:sz w:val="20"/>
          <w:szCs w:val="20"/>
          <w:lang w:eastAsia="zh-CN"/>
        </w:rPr>
        <w:drawing>
          <wp:inline distT="0" distB="0" distL="0" distR="0">
            <wp:extent cx="2859322" cy="271518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346" cy="272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4A" w:rsidRPr="0093294D" w:rsidRDefault="0003334A" w:rsidP="002A0A7D">
      <w:pPr>
        <w:bidi w:val="0"/>
        <w:snapToGrid w:val="0"/>
        <w:jc w:val="center"/>
        <w:rPr>
          <w:rFonts w:eastAsiaTheme="minorEastAsia" w:cs="Times New Roman"/>
          <w:b/>
          <w:bCs/>
          <w:sz w:val="20"/>
          <w:szCs w:val="20"/>
          <w:lang w:eastAsia="zh-CN"/>
        </w:rPr>
      </w:pPr>
      <w:r w:rsidRPr="0093294D">
        <w:rPr>
          <w:rFonts w:cs="Times New Roman"/>
          <w:b/>
          <w:bCs/>
          <w:sz w:val="20"/>
          <w:szCs w:val="20"/>
        </w:rPr>
        <w:t>Figure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E27683" w:rsidRPr="0093294D">
        <w:rPr>
          <w:rFonts w:cs="Times New Roman"/>
          <w:b/>
          <w:bCs/>
          <w:sz w:val="20"/>
          <w:szCs w:val="20"/>
        </w:rPr>
        <w:t>3</w:t>
      </w:r>
      <w:r w:rsidRPr="0093294D">
        <w:rPr>
          <w:rFonts w:cs="Times New Roman"/>
          <w:b/>
          <w:bCs/>
          <w:sz w:val="20"/>
          <w:szCs w:val="20"/>
        </w:rPr>
        <w:t>: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Comparison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between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patients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control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as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regard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EFW.</w:t>
      </w:r>
    </w:p>
    <w:p w:rsidR="007951A9" w:rsidRPr="0093294D" w:rsidRDefault="007951A9" w:rsidP="002A0A7D">
      <w:pPr>
        <w:bidi w:val="0"/>
        <w:snapToGrid w:val="0"/>
        <w:jc w:val="both"/>
        <w:rPr>
          <w:rFonts w:eastAsiaTheme="minorEastAsia" w:cs="Times New Roman"/>
          <w:b/>
          <w:bCs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1281"/>
        <w:gridCol w:w="4414"/>
        <w:gridCol w:w="1890"/>
        <w:gridCol w:w="1891"/>
      </w:tblGrid>
      <w:tr w:rsidR="000163FE" w:rsidRPr="0093294D" w:rsidTr="007951A9">
        <w:trPr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Table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C0603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4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2A0A7D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C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orrelation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between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EFW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(study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(control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36-38wks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gestation:</w:t>
            </w:r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24" w:type="pct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</w:p>
        </w:tc>
      </w:tr>
      <w:tr w:rsidR="000163FE" w:rsidRPr="0093294D" w:rsidTr="007951A9">
        <w:trPr>
          <w:jc w:val="center"/>
        </w:trPr>
        <w:tc>
          <w:tcPr>
            <w:tcW w:w="67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997" w:type="pct"/>
            <w:tcBorders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0163FE" w:rsidRPr="0093294D" w:rsidTr="007951A9">
        <w:trPr>
          <w:cantSplit/>
          <w:jc w:val="center"/>
        </w:trPr>
        <w:tc>
          <w:tcPr>
            <w:tcW w:w="676" w:type="pct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DE1684" w:rsidRPr="00310ED4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EFW</w:t>
            </w:r>
          </w:p>
        </w:tc>
        <w:tc>
          <w:tcPr>
            <w:tcW w:w="2329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Correlatio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997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0.288</w:t>
            </w:r>
          </w:p>
        </w:tc>
        <w:tc>
          <w:tcPr>
            <w:tcW w:w="997" w:type="pct"/>
            <w:tcBorders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0.259</w:t>
            </w:r>
          </w:p>
        </w:tc>
      </w:tr>
      <w:tr w:rsidR="000163FE" w:rsidRPr="0093294D" w:rsidTr="007951A9">
        <w:trPr>
          <w:cantSplit/>
          <w:jc w:val="center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0.153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0.300</w:t>
            </w:r>
          </w:p>
        </w:tc>
      </w:tr>
      <w:tr w:rsidR="000163FE" w:rsidRPr="0093294D" w:rsidTr="007951A9">
        <w:trPr>
          <w:cantSplit/>
          <w:jc w:val="center"/>
        </w:trPr>
        <w:tc>
          <w:tcPr>
            <w:tcW w:w="67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63FE" w:rsidRPr="0093294D" w:rsidTr="007951A9">
        <w:trPr>
          <w:cantSplit/>
          <w:jc w:val="center"/>
        </w:trPr>
        <w:tc>
          <w:tcPr>
            <w:tcW w:w="676" w:type="pct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329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997" w:type="pct"/>
            <w:tcBorders>
              <w:top w:val="nil"/>
              <w:left w:val="nil"/>
              <w:right w:val="nil"/>
            </w:tcBorders>
            <w:vAlign w:val="center"/>
            <w:hideMark/>
          </w:tcPr>
          <w:p w:rsidR="00DE1684" w:rsidRPr="0093294D" w:rsidRDefault="00DE1684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</w:tr>
    </w:tbl>
    <w:p w:rsidR="0057504D" w:rsidRPr="0093294D" w:rsidRDefault="00DE1684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i/>
          <w:iCs/>
          <w:sz w:val="20"/>
          <w:szCs w:val="20"/>
        </w:rPr>
        <w:t>This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table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shows: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EFW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</w:p>
    <w:p w:rsidR="00DE2498" w:rsidRPr="0093294D" w:rsidRDefault="00DE2498" w:rsidP="002A0A7D">
      <w:pPr>
        <w:bidi w:val="0"/>
        <w:snapToGri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1221"/>
        <w:gridCol w:w="4677"/>
        <w:gridCol w:w="1999"/>
        <w:gridCol w:w="1579"/>
      </w:tblGrid>
      <w:tr w:rsidR="000163FE" w:rsidRPr="0093294D" w:rsidTr="007951A9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Table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C0603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5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2A0A7D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C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orrelation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between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BMI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(study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(control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26-28wks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gestation:</w:t>
            </w:r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2498" w:rsidRPr="0093294D" w:rsidRDefault="00F7421F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E2498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8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Gup</w:t>
            </w:r>
            <w:proofErr w:type="spellEnd"/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E2498" w:rsidRPr="00310ED4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eastAsiaTheme="minorEastAsia" w:hAnsi="Times New Roman" w:cs="Times New Roman" w:hint="eastAsia"/>
                <w:b/>
                <w:bCs/>
                <w:i/>
                <w:iCs/>
                <w:sz w:val="20"/>
                <w:szCs w:val="20"/>
                <w:lang w:eastAsia="zh-CN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BMI</w:t>
            </w:r>
          </w:p>
        </w:tc>
        <w:tc>
          <w:tcPr>
            <w:tcW w:w="2468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Correlatio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0.227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0.151</w:t>
            </w:r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vMerge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8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0.264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0.550</w:t>
            </w:r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8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55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33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63FE" w:rsidRPr="0093294D" w:rsidTr="007951A9">
        <w:trPr>
          <w:jc w:val="center"/>
        </w:trPr>
        <w:tc>
          <w:tcPr>
            <w:tcW w:w="644" w:type="pct"/>
            <w:vMerge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468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  <w:tc>
          <w:tcPr>
            <w:tcW w:w="1055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833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</w:tr>
    </w:tbl>
    <w:p w:rsidR="00DE2498" w:rsidRPr="0093294D" w:rsidRDefault="00DE2498" w:rsidP="002A0A7D">
      <w:pPr>
        <w:bidi w:val="0"/>
        <w:snapToGrid w:val="0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93294D">
        <w:rPr>
          <w:rFonts w:cs="Times New Roman"/>
          <w:b/>
          <w:bCs/>
          <w:i/>
          <w:iCs/>
          <w:sz w:val="20"/>
          <w:szCs w:val="20"/>
        </w:rPr>
        <w:t>This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table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shows: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BMI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</w:p>
    <w:p w:rsidR="00CF1E2B" w:rsidRPr="0093294D" w:rsidRDefault="00CF1E2B" w:rsidP="002A0A7D">
      <w:pPr>
        <w:bidi w:val="0"/>
        <w:snapToGrid w:val="0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7951A9" w:rsidRPr="0093294D" w:rsidRDefault="007951A9" w:rsidP="002A0A7D">
      <w:pPr>
        <w:bidi w:val="0"/>
        <w:snapToGrid w:val="0"/>
        <w:jc w:val="both"/>
        <w:rPr>
          <w:rFonts w:eastAsiaTheme="minorEastAsia" w:cs="Times New Roman"/>
          <w:b/>
          <w:bCs/>
          <w:i/>
          <w:iCs/>
          <w:sz w:val="20"/>
          <w:szCs w:val="20"/>
          <w:lang w:eastAsia="zh-CN"/>
        </w:rPr>
      </w:pPr>
    </w:p>
    <w:tbl>
      <w:tblPr>
        <w:tblW w:w="5000" w:type="pct"/>
        <w:jc w:val="center"/>
        <w:tblBorders>
          <w:top w:val="single" w:sz="8" w:space="0" w:color="000000"/>
          <w:bottom w:val="single" w:sz="8" w:space="0" w:color="000000"/>
        </w:tblBorders>
        <w:shd w:val="clear" w:color="auto" w:fill="FFFFFF"/>
        <w:tblCellMar>
          <w:left w:w="57" w:type="dxa"/>
          <w:right w:w="57" w:type="dxa"/>
        </w:tblCellMar>
        <w:tblLook w:val="04A0"/>
      </w:tblPr>
      <w:tblGrid>
        <w:gridCol w:w="1170"/>
        <w:gridCol w:w="4476"/>
        <w:gridCol w:w="1914"/>
        <w:gridCol w:w="1916"/>
      </w:tblGrid>
      <w:tr w:rsidR="000163FE" w:rsidRPr="0093294D" w:rsidTr="007951A9">
        <w:trPr>
          <w:jc w:val="center"/>
        </w:trPr>
        <w:tc>
          <w:tcPr>
            <w:tcW w:w="5000" w:type="pct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Table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</w:t>
            </w:r>
            <w:r w:rsidR="000C0603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6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)</w:t>
            </w:r>
            <w:r w:rsidR="002A0A7D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: C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orrelation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between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BMI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in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(study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and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(control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group)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at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36-38wks</w:t>
            </w:r>
            <w:r w:rsidR="007951A9"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gestation:</w:t>
            </w:r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3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Resistin</w:t>
            </w:r>
            <w:proofErr w:type="spellEnd"/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A</w:t>
            </w:r>
          </w:p>
        </w:tc>
        <w:tc>
          <w:tcPr>
            <w:tcW w:w="10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bidi w:val="0"/>
              <w:snapToGrid w:val="0"/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Group</w:t>
            </w:r>
            <w:r w:rsidR="007951A9"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3294D">
              <w:rPr>
                <w:rFonts w:cs="Times New Roman"/>
                <w:b/>
                <w:bCs/>
                <w:i/>
                <w:iCs/>
                <w:sz w:val="20"/>
                <w:szCs w:val="20"/>
              </w:rPr>
              <w:t>B</w:t>
            </w:r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BMI</w:t>
            </w:r>
          </w:p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2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Pearson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Correlatio</w:t>
            </w:r>
            <w:r w:rsidR="007951A9" w:rsidRPr="0093294D">
              <w:rPr>
                <w:rFonts w:ascii="Times New Roman" w:hAnsi="Times New Roman" w:cs="Times New Roman"/>
                <w:sz w:val="20"/>
                <w:szCs w:val="20"/>
              </w:rPr>
              <w:t>n (</w:t>
            </w: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0.163</w:t>
            </w:r>
          </w:p>
        </w:tc>
        <w:tc>
          <w:tcPr>
            <w:tcW w:w="1010" w:type="pct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0.118</w:t>
            </w:r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vMerge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P-value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0.428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0.455</w:t>
            </w:r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vMerge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2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010" w:type="pct"/>
            <w:tcBorders>
              <w:left w:val="nil"/>
              <w:right w:val="nil"/>
            </w:tcBorders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0163FE" w:rsidRPr="0093294D" w:rsidTr="007951A9">
        <w:trPr>
          <w:jc w:val="center"/>
        </w:trPr>
        <w:tc>
          <w:tcPr>
            <w:tcW w:w="617" w:type="pct"/>
            <w:vMerge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2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Sig.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  <w:tc>
          <w:tcPr>
            <w:tcW w:w="1010" w:type="pct"/>
            <w:shd w:val="clear" w:color="auto" w:fill="FFFFFF"/>
            <w:vAlign w:val="center"/>
            <w:hideMark/>
          </w:tcPr>
          <w:p w:rsidR="00DE2498" w:rsidRPr="0093294D" w:rsidRDefault="00DE2498" w:rsidP="002A0A7D">
            <w:pPr>
              <w:pStyle w:val="ListParagraph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3294D">
              <w:rPr>
                <w:rFonts w:ascii="Times New Roman" w:hAnsi="Times New Roman" w:cs="Times New Roman"/>
                <w:sz w:val="20"/>
                <w:szCs w:val="20"/>
              </w:rPr>
              <w:t>NS</w:t>
            </w:r>
          </w:p>
        </w:tc>
      </w:tr>
    </w:tbl>
    <w:p w:rsidR="00DE2498" w:rsidRPr="0093294D" w:rsidRDefault="00DE2498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i/>
          <w:iCs/>
          <w:sz w:val="20"/>
          <w:szCs w:val="20"/>
        </w:rPr>
        <w:t>This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table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i/>
          <w:iCs/>
          <w:sz w:val="20"/>
          <w:szCs w:val="20"/>
        </w:rPr>
        <w:t>shows:</w:t>
      </w:r>
      <w:r w:rsidR="007951A9" w:rsidRPr="0093294D">
        <w:rPr>
          <w:rFonts w:cs="Times New Roman"/>
          <w:b/>
          <w:bCs/>
          <w:i/>
          <w:iCs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BMI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groups.</w:t>
      </w:r>
    </w:p>
    <w:p w:rsidR="007951A9" w:rsidRPr="0093294D" w:rsidRDefault="007951A9" w:rsidP="002A0A7D">
      <w:pPr>
        <w:bidi w:val="0"/>
        <w:snapToGrid w:val="0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CF1E2B" w:rsidRPr="0093294D" w:rsidRDefault="00CF1E2B" w:rsidP="002A0A7D">
      <w:pPr>
        <w:bidi w:val="0"/>
        <w:snapToGrid w:val="0"/>
        <w:jc w:val="center"/>
        <w:rPr>
          <w:rFonts w:cs="Times New Roman"/>
          <w:b/>
          <w:bCs/>
          <w:i/>
          <w:iCs/>
          <w:sz w:val="20"/>
          <w:szCs w:val="20"/>
        </w:rPr>
        <w:sectPr w:rsidR="00CF1E2B" w:rsidRPr="0093294D" w:rsidSect="00DF7E4D">
          <w:endnotePr>
            <w:numFmt w:val="lowerLetter"/>
          </w:endnotePr>
          <w:type w:val="continuous"/>
          <w:pgSz w:w="12242" w:h="15842" w:code="1"/>
          <w:pgMar w:top="1440" w:right="1440" w:bottom="1440" w:left="1440" w:header="720" w:footer="720" w:gutter="0"/>
          <w:cols w:space="720"/>
          <w:docGrid w:linePitch="381"/>
        </w:sectPr>
      </w:pPr>
    </w:p>
    <w:p w:rsidR="0003334A" w:rsidRPr="0093294D" w:rsidRDefault="0003334A" w:rsidP="002A0A7D">
      <w:pPr>
        <w:bidi w:val="0"/>
        <w:snapToGrid w:val="0"/>
        <w:jc w:val="center"/>
        <w:rPr>
          <w:rFonts w:cs="Times New Roman"/>
          <w:b/>
          <w:bCs/>
          <w:i/>
          <w:iCs/>
          <w:sz w:val="20"/>
          <w:szCs w:val="20"/>
        </w:rPr>
      </w:pPr>
      <w:r w:rsidRPr="0093294D">
        <w:rPr>
          <w:rFonts w:cs="Times New Roman"/>
          <w:b/>
          <w:bCs/>
          <w:i/>
          <w:iCs/>
          <w:noProof/>
          <w:sz w:val="20"/>
          <w:szCs w:val="20"/>
          <w:lang w:eastAsia="zh-CN"/>
        </w:rPr>
        <w:lastRenderedPageBreak/>
        <w:drawing>
          <wp:inline distT="0" distB="0" distL="0" distR="0">
            <wp:extent cx="2477659" cy="235275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39" cy="236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34A" w:rsidRPr="0093294D" w:rsidRDefault="0003334A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Figure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27683" w:rsidRPr="0093294D">
        <w:rPr>
          <w:rFonts w:cs="Times New Roman"/>
          <w:sz w:val="20"/>
          <w:szCs w:val="20"/>
        </w:rPr>
        <w:t>4</w:t>
      </w:r>
      <w:r w:rsidRPr="0093294D">
        <w:rPr>
          <w:rFonts w:cs="Times New Roman"/>
          <w:sz w:val="20"/>
          <w:szCs w:val="20"/>
        </w:rPr>
        <w:t>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Comparison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BMI.</w:t>
      </w:r>
    </w:p>
    <w:p w:rsidR="00316D7C" w:rsidRPr="0093294D" w:rsidRDefault="00316D7C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D22DA6" w:rsidRPr="0093294D" w:rsidRDefault="00F7421F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4.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B22E89" w:rsidRPr="0093294D">
        <w:rPr>
          <w:rFonts w:cs="Times New Roman"/>
          <w:b/>
          <w:bCs/>
          <w:sz w:val="20"/>
          <w:szCs w:val="20"/>
        </w:rPr>
        <w:t>Discussion</w:t>
      </w:r>
    </w:p>
    <w:p w:rsidR="003C5960" w:rsidRPr="0093294D" w:rsidRDefault="00B22E89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done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investigate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alterations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maternal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3C5960" w:rsidRPr="0093294D">
        <w:rPr>
          <w:rFonts w:cs="Times New Roman"/>
          <w:sz w:val="20"/>
          <w:szCs w:val="20"/>
        </w:rPr>
        <w:t>resistin</w:t>
      </w:r>
      <w:r w:rsidR="00E037E6" w:rsidRPr="0093294D">
        <w:rPr>
          <w:rFonts w:cs="Times New Roman"/>
          <w:sz w:val="20"/>
          <w:szCs w:val="20"/>
        </w:rPr>
        <w:t>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(GDM)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women</w:t>
      </w:r>
      <w:r w:rsidR="003C5960"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assess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possible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3C5960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3C5960" w:rsidRPr="0093294D">
        <w:rPr>
          <w:rFonts w:cs="Times New Roman"/>
          <w:sz w:val="20"/>
          <w:szCs w:val="20"/>
        </w:rPr>
        <w:t>a</w:t>
      </w:r>
      <w:r w:rsidR="00E037E6" w:rsidRPr="0093294D">
        <w:rPr>
          <w:rFonts w:cs="Times New Roman"/>
          <w:sz w:val="20"/>
          <w:szCs w:val="20"/>
        </w:rPr>
        <w:t>intermediary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C5960" w:rsidRPr="0093294D">
        <w:rPr>
          <w:rFonts w:cs="Times New Roman"/>
          <w:sz w:val="20"/>
          <w:szCs w:val="20"/>
        </w:rPr>
        <w:t>resistance.</w:t>
      </w:r>
    </w:p>
    <w:p w:rsidR="003C5960" w:rsidRPr="0093294D" w:rsidRDefault="003C5960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investigation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revealed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E037E6" w:rsidRPr="0093294D">
        <w:rPr>
          <w:rFonts w:cs="Times New Roman"/>
          <w:sz w:val="20"/>
          <w:szCs w:val="20"/>
        </w:rPr>
        <w:t>variationamong</w:t>
      </w:r>
      <w:r w:rsidRPr="0093294D">
        <w:rPr>
          <w:rFonts w:cs="Times New Roman"/>
          <w:sz w:val="20"/>
          <w:szCs w:val="20"/>
        </w:rPr>
        <w:t>the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respect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height,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gravidity.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Nikolaos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(2011)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60521D" w:rsidRPr="0093294D">
        <w:rPr>
          <w:rFonts w:cs="Times New Roman"/>
          <w:b/>
          <w:bCs/>
          <w:sz w:val="20"/>
          <w:szCs w:val="20"/>
        </w:rPr>
        <w:t>(</w:t>
      </w:r>
      <w:r w:rsidR="001C4EFA" w:rsidRPr="0093294D">
        <w:rPr>
          <w:rFonts w:cs="Times New Roman"/>
          <w:b/>
          <w:bCs/>
          <w:sz w:val="20"/>
          <w:szCs w:val="20"/>
        </w:rPr>
        <w:t>1</w:t>
      </w:r>
      <w:r w:rsidR="0060521D" w:rsidRPr="0093294D">
        <w:rPr>
          <w:rFonts w:cs="Times New Roman"/>
          <w:b/>
          <w:bCs/>
          <w:sz w:val="20"/>
          <w:szCs w:val="20"/>
        </w:rPr>
        <w:t>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difference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heightand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gravidity.</w:t>
      </w:r>
    </w:p>
    <w:p w:rsidR="003C5960" w:rsidRPr="0093294D" w:rsidRDefault="003C5960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other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Jang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(1998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1C4EFA" w:rsidRPr="0093294D">
        <w:rPr>
          <w:rFonts w:cs="Times New Roman"/>
          <w:b/>
          <w:bCs/>
          <w:sz w:val="20"/>
          <w:szCs w:val="20"/>
        </w:rPr>
        <w:t>1</w:t>
      </w:r>
      <w:r w:rsidR="0060521D" w:rsidRPr="0093294D">
        <w:rPr>
          <w:rFonts w:cs="Times New Roman"/>
          <w:b/>
          <w:bCs/>
          <w:sz w:val="20"/>
          <w:szCs w:val="20"/>
        </w:rPr>
        <w:t>6</w:t>
      </w:r>
      <w:r w:rsidR="002A0A7D" w:rsidRPr="0093294D">
        <w:rPr>
          <w:rFonts w:cs="Times New Roman"/>
          <w:b/>
          <w:bCs/>
          <w:sz w:val="20"/>
          <w:szCs w:val="20"/>
        </w:rPr>
        <w:t xml:space="preserve">) </w:t>
      </w:r>
      <w:r w:rsidR="002A0A7D" w:rsidRPr="0093294D">
        <w:rPr>
          <w:rFonts w:cs="Times New Roman"/>
          <w:sz w:val="20"/>
          <w:szCs w:val="20"/>
        </w:rPr>
        <w:t>d</w:t>
      </w:r>
      <w:r w:rsidRPr="0093294D">
        <w:rPr>
          <w:rFonts w:cs="Times New Roman"/>
          <w:sz w:val="20"/>
          <w:szCs w:val="20"/>
        </w:rPr>
        <w:t>emonstrated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racially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homogeneous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population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Seoul,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Korea,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besides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short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independent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risk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factor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037E6" w:rsidRPr="0093294D">
        <w:rPr>
          <w:rFonts w:cs="Times New Roman"/>
          <w:sz w:val="20"/>
          <w:szCs w:val="20"/>
        </w:rPr>
        <w:t>addition</w:t>
      </w:r>
      <w:r w:rsidR="002A0A7D" w:rsidRPr="0093294D">
        <w:rPr>
          <w:rFonts w:cs="Times New Roman"/>
          <w:sz w:val="20"/>
          <w:szCs w:val="20"/>
        </w:rPr>
        <w:t xml:space="preserve">, </w:t>
      </w:r>
      <w:proofErr w:type="spellStart"/>
      <w:r w:rsidR="002A0A7D" w:rsidRPr="0093294D">
        <w:rPr>
          <w:rFonts w:cs="Times New Roman"/>
          <w:b/>
          <w:bCs/>
          <w:sz w:val="20"/>
          <w:szCs w:val="20"/>
        </w:rPr>
        <w:t>B</w:t>
      </w:r>
      <w:r w:rsidRPr="0093294D">
        <w:rPr>
          <w:rFonts w:cs="Times New Roman"/>
          <w:b/>
          <w:bCs/>
          <w:sz w:val="20"/>
          <w:szCs w:val="20"/>
        </w:rPr>
        <w:t>ranchtein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(2000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1C4EFA" w:rsidRPr="0093294D">
        <w:rPr>
          <w:rFonts w:cs="Times New Roman"/>
          <w:b/>
          <w:bCs/>
          <w:sz w:val="20"/>
          <w:szCs w:val="20"/>
        </w:rPr>
        <w:t>1</w:t>
      </w:r>
      <w:r w:rsidR="0060521D" w:rsidRPr="0093294D">
        <w:rPr>
          <w:rFonts w:cs="Times New Roman"/>
          <w:b/>
          <w:bCs/>
          <w:sz w:val="20"/>
          <w:szCs w:val="20"/>
        </w:rPr>
        <w:t>7</w:t>
      </w:r>
      <w:r w:rsidR="002A0A7D" w:rsidRPr="0093294D">
        <w:rPr>
          <w:rFonts w:cs="Times New Roman"/>
          <w:b/>
          <w:bCs/>
          <w:sz w:val="20"/>
          <w:szCs w:val="20"/>
        </w:rPr>
        <w:t xml:space="preserve">) </w:t>
      </w:r>
      <w:r w:rsidR="002A0A7D" w:rsidRPr="0093294D">
        <w:rPr>
          <w:rFonts w:cs="Times New Roman"/>
          <w:sz w:val="20"/>
          <w:szCs w:val="20"/>
        </w:rPr>
        <w:t>f</w:t>
      </w:r>
      <w:r w:rsidR="00E037E6" w:rsidRPr="0093294D">
        <w:rPr>
          <w:rFonts w:cs="Times New Roman"/>
          <w:sz w:val="20"/>
          <w:szCs w:val="20"/>
        </w:rPr>
        <w:t>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&lt;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150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associated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60%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odds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independently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obesity,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skin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color,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parity,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family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previous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Also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Kousta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lastRenderedPageBreak/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60521D" w:rsidRPr="0093294D">
        <w:rPr>
          <w:rFonts w:cs="Times New Roman"/>
          <w:b/>
          <w:bCs/>
          <w:sz w:val="20"/>
          <w:szCs w:val="20"/>
        </w:rPr>
        <w:t>(</w:t>
      </w:r>
      <w:r w:rsidR="001C4EFA" w:rsidRPr="0093294D">
        <w:rPr>
          <w:rFonts w:cs="Times New Roman"/>
          <w:b/>
          <w:bCs/>
          <w:sz w:val="20"/>
          <w:szCs w:val="20"/>
        </w:rPr>
        <w:t>1</w:t>
      </w:r>
      <w:r w:rsidR="0060521D" w:rsidRPr="0093294D">
        <w:rPr>
          <w:rFonts w:cs="Times New Roman"/>
          <w:b/>
          <w:bCs/>
          <w:sz w:val="20"/>
          <w:szCs w:val="20"/>
        </w:rPr>
        <w:t>8)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South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Asian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European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63950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63950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smaller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0A2828" w:rsidRPr="0093294D">
        <w:rPr>
          <w:rFonts w:cs="Times New Roman"/>
          <w:sz w:val="20"/>
          <w:szCs w:val="20"/>
        </w:rPr>
        <w:t>anidentical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ethnic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sets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adjusting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age.</w:t>
      </w:r>
    </w:p>
    <w:p w:rsidR="003C5960" w:rsidRPr="0093294D" w:rsidRDefault="003C5960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contrary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Bo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(2001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1C4EFA" w:rsidRPr="0093294D">
        <w:rPr>
          <w:rFonts w:cs="Times New Roman"/>
          <w:b/>
          <w:bCs/>
          <w:sz w:val="20"/>
          <w:szCs w:val="20"/>
        </w:rPr>
        <w:t>1</w:t>
      </w:r>
      <w:r w:rsidR="00E42741" w:rsidRPr="0093294D">
        <w:rPr>
          <w:rFonts w:cs="Times New Roman"/>
          <w:b/>
          <w:bCs/>
          <w:sz w:val="20"/>
          <w:szCs w:val="20"/>
        </w:rPr>
        <w:t>9)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Prevalence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raised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1.5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/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1000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deliveries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their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ages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≤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years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4.2</w:t>
      </w:r>
      <w:r w:rsidR="000A2828" w:rsidRPr="0093294D">
        <w:rPr>
          <w:rFonts w:cs="Times New Roman"/>
          <w:sz w:val="20"/>
          <w:szCs w:val="20"/>
        </w:rPr>
        <w:t>/1000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deliveries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their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ages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≥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A2828" w:rsidRPr="0093294D">
        <w:rPr>
          <w:rFonts w:cs="Times New Roman"/>
          <w:sz w:val="20"/>
          <w:szCs w:val="20"/>
        </w:rPr>
        <w:t>years</w:t>
      </w:r>
      <w:r w:rsidRPr="0093294D">
        <w:rPr>
          <w:rFonts w:cs="Times New Roman"/>
          <w:sz w:val="20"/>
          <w:szCs w:val="20"/>
        </w:rPr>
        <w:t>.</w:t>
      </w:r>
    </w:p>
    <w:p w:rsidR="00AC1678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recorded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variation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=0.762)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among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studied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r</w:t>
      </w:r>
      <w:r w:rsidRPr="0093294D">
        <w:rPr>
          <w:rFonts w:cs="Times New Roman"/>
          <w:sz w:val="20"/>
          <w:szCs w:val="20"/>
        </w:rPr>
        <w:t>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hormone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difference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=0.038)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GA.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AC1678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Nikolaos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</w:t>
      </w:r>
      <w:r w:rsidR="007951A9" w:rsidRPr="0093294D">
        <w:rPr>
          <w:rFonts w:cs="Times New Roman"/>
          <w:b/>
          <w:bCs/>
          <w:sz w:val="20"/>
          <w:szCs w:val="20"/>
        </w:rPr>
        <w:t>. (</w:t>
      </w:r>
      <w:r w:rsidRPr="0093294D">
        <w:rPr>
          <w:rFonts w:cs="Times New Roman"/>
          <w:b/>
          <w:bCs/>
          <w:sz w:val="20"/>
          <w:szCs w:val="20"/>
        </w:rPr>
        <w:t>2011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1846E0" w:rsidRPr="0093294D">
        <w:rPr>
          <w:rFonts w:cs="Times New Roman"/>
          <w:b/>
          <w:bCs/>
          <w:sz w:val="20"/>
          <w:szCs w:val="20"/>
        </w:rPr>
        <w:t>1</w:t>
      </w:r>
      <w:r w:rsidR="00E42741" w:rsidRPr="0093294D">
        <w:rPr>
          <w:rFonts w:cs="Times New Roman"/>
          <w:b/>
          <w:bCs/>
          <w:sz w:val="20"/>
          <w:szCs w:val="20"/>
        </w:rPr>
        <w:t>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26–28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varied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0.6</w:t>
      </w:r>
      <w:r w:rsidR="002A0A7D" w:rsidRPr="0093294D">
        <w:rPr>
          <w:rFonts w:cs="Times New Roman"/>
          <w:sz w:val="20"/>
          <w:szCs w:val="20"/>
        </w:rPr>
        <w:t>) f</w:t>
      </w:r>
      <w:r w:rsidRPr="0093294D">
        <w:rPr>
          <w:rFonts w:cs="Times New Roman"/>
          <w:sz w:val="20"/>
          <w:szCs w:val="20"/>
        </w:rPr>
        <w:t>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dissimilarity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0.02</w:t>
      </w:r>
      <w:r w:rsidR="002A0A7D" w:rsidRPr="0093294D">
        <w:rPr>
          <w:rFonts w:cs="Times New Roman"/>
          <w:sz w:val="20"/>
          <w:szCs w:val="20"/>
        </w:rPr>
        <w:t>) e</w:t>
      </w:r>
      <w:r w:rsidR="00324BA4" w:rsidRPr="0093294D">
        <w:rPr>
          <w:rFonts w:cs="Times New Roman"/>
          <w:sz w:val="20"/>
          <w:szCs w:val="20"/>
        </w:rPr>
        <w:t>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comparison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6F2FB3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Also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Youn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(2004)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E42741" w:rsidRPr="0093294D">
        <w:rPr>
          <w:rFonts w:cs="Times New Roman"/>
          <w:b/>
          <w:bCs/>
          <w:sz w:val="20"/>
          <w:szCs w:val="20"/>
        </w:rPr>
        <w:t>(9)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reported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plasma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concentrations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type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II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non</w:t>
      </w:r>
      <w:r w:rsidR="00324BA4" w:rsidRPr="0093294D">
        <w:rPr>
          <w:rFonts w:cs="Times New Roman"/>
          <w:sz w:val="20"/>
          <w:szCs w:val="20"/>
        </w:rPr>
        <w:t>-</w:t>
      </w:r>
      <w:r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subjects.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Also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Chen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</w:t>
      </w:r>
      <w:r w:rsidR="0009410B" w:rsidRPr="0093294D">
        <w:rPr>
          <w:rFonts w:cs="Times New Roman"/>
          <w:b/>
          <w:bCs/>
          <w:sz w:val="20"/>
          <w:szCs w:val="20"/>
        </w:rPr>
        <w:t>7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E42741" w:rsidRPr="0093294D">
        <w:rPr>
          <w:rFonts w:cs="Times New Roman"/>
          <w:b/>
          <w:bCs/>
          <w:sz w:val="20"/>
          <w:szCs w:val="20"/>
        </w:rPr>
        <w:t>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demonstrated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r w:rsidR="00324BA4" w:rsidRPr="0093294D">
        <w:rPr>
          <w:rFonts w:cs="Times New Roman"/>
          <w:sz w:val="20"/>
          <w:szCs w:val="20"/>
        </w:rPr>
        <w:t>level</w:t>
      </w:r>
      <w:r w:rsidRPr="0093294D">
        <w:rPr>
          <w:rFonts w:cs="Times New Roman"/>
          <w:sz w:val="20"/>
          <w:szCs w:val="20"/>
        </w:rPr>
        <w:t>before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delivery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one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diminished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post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labor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24BA4" w:rsidRPr="0093294D">
        <w:rPr>
          <w:rFonts w:cs="Times New Roman"/>
          <w:sz w:val="20"/>
          <w:szCs w:val="20"/>
        </w:rPr>
        <w:t>group</w:t>
      </w:r>
      <w:r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coordination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data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revealed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versus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E1314D"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measures.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Kuzmicki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(2009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) (</w:t>
      </w:r>
      <w:r w:rsidR="001846E0" w:rsidRPr="0093294D">
        <w:rPr>
          <w:rFonts w:cs="Times New Roman"/>
          <w:b/>
          <w:bCs/>
          <w:sz w:val="20"/>
          <w:szCs w:val="20"/>
        </w:rPr>
        <w:t>2</w:t>
      </w:r>
      <w:r w:rsidR="00E42741" w:rsidRPr="0093294D">
        <w:rPr>
          <w:rFonts w:cs="Times New Roman"/>
          <w:b/>
          <w:bCs/>
          <w:sz w:val="20"/>
          <w:szCs w:val="20"/>
        </w:rPr>
        <w:t>0</w:t>
      </w:r>
      <w:r w:rsidR="002A0A7D" w:rsidRPr="0093294D">
        <w:rPr>
          <w:rFonts w:cs="Times New Roman"/>
          <w:b/>
          <w:bCs/>
          <w:sz w:val="20"/>
          <w:szCs w:val="20"/>
        </w:rPr>
        <w:t xml:space="preserve">) </w:t>
      </w:r>
      <w:r w:rsidR="002A0A7D" w:rsidRPr="0093294D">
        <w:rPr>
          <w:rFonts w:cs="Times New Roman"/>
          <w:sz w:val="20"/>
          <w:szCs w:val="20"/>
        </w:rPr>
        <w:t>a</w:t>
      </w:r>
      <w:r w:rsidRPr="0093294D">
        <w:rPr>
          <w:rFonts w:cs="Times New Roman"/>
          <w:sz w:val="20"/>
          <w:szCs w:val="20"/>
        </w:rPr>
        <w:t>ls</w:t>
      </w:r>
      <w:r w:rsidR="00D9024B" w:rsidRPr="0093294D">
        <w:rPr>
          <w:rFonts w:cs="Times New Roman"/>
          <w:sz w:val="20"/>
          <w:szCs w:val="20"/>
        </w:rPr>
        <w:t>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(21.9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ng·mL-1)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patients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(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D9024B"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type2)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(19.03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ng·mL-1</w:t>
      </w:r>
      <w:r w:rsidR="002A0A7D" w:rsidRPr="0093294D">
        <w:rPr>
          <w:rFonts w:cs="Times New Roman"/>
          <w:sz w:val="20"/>
          <w:szCs w:val="20"/>
        </w:rPr>
        <w:t>) p</w:t>
      </w:r>
      <w:r w:rsidRPr="0093294D">
        <w:rPr>
          <w:rFonts w:cs="Times New Roman"/>
          <w:sz w:val="20"/>
          <w:szCs w:val="20"/>
        </w:rPr>
        <w:t>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2A0A7D" w:rsidRPr="0093294D">
        <w:rPr>
          <w:rFonts w:cs="Times New Roman"/>
          <w:sz w:val="20"/>
          <w:szCs w:val="20"/>
        </w:rPr>
        <w:t>, w</w:t>
      </w:r>
      <w:r w:rsidR="00D9024B" w:rsidRPr="0093294D">
        <w:rPr>
          <w:rFonts w:cs="Times New Roman"/>
          <w:sz w:val="20"/>
          <w:szCs w:val="20"/>
        </w:rPr>
        <w:t>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noticed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, </w:t>
      </w:r>
      <w:r w:rsidRPr="0093294D">
        <w:rPr>
          <w:rFonts w:cs="Times New Roman"/>
          <w:sz w:val="20"/>
          <w:szCs w:val="20"/>
        </w:rPr>
        <w:t>meanwhile,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associated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IL-6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9024B" w:rsidRPr="0093294D">
        <w:rPr>
          <w:rFonts w:cs="Times New Roman"/>
          <w:sz w:val="20"/>
          <w:szCs w:val="20"/>
        </w:rPr>
        <w:t>concentrations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postulating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fluctuation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sensitivity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having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lastRenderedPageBreak/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augmented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inflammatory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processes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include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6F2FB3" w:rsidRPr="0093294D" w:rsidRDefault="006F2FB3" w:rsidP="002A0A7D">
      <w:pPr>
        <w:bidi w:val="0"/>
        <w:snapToGrid w:val="0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93294D">
        <w:rPr>
          <w:rFonts w:cs="Times New Roman"/>
          <w:sz w:val="20"/>
          <w:szCs w:val="20"/>
        </w:rPr>
        <w:t>However;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Megia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</w:t>
      </w:r>
      <w:r w:rsidR="0009410B" w:rsidRPr="0093294D">
        <w:rPr>
          <w:rFonts w:cs="Times New Roman"/>
          <w:b/>
          <w:bCs/>
          <w:sz w:val="20"/>
          <w:szCs w:val="20"/>
        </w:rPr>
        <w:t>8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E42741" w:rsidRPr="0093294D">
        <w:rPr>
          <w:rFonts w:cs="Times New Roman"/>
          <w:b/>
          <w:bCs/>
          <w:sz w:val="20"/>
          <w:szCs w:val="20"/>
        </w:rPr>
        <w:t>4)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reported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lesser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D63950" w:rsidRPr="0093294D">
        <w:rPr>
          <w:rFonts w:cs="Times New Roman"/>
          <w:sz w:val="20"/>
          <w:szCs w:val="20"/>
        </w:rPr>
        <w:t>concentrations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D63950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</w:t>
      </w:r>
      <w:r w:rsidR="00F978B8" w:rsidRPr="0093294D">
        <w:rPr>
          <w:rFonts w:cs="Times New Roman"/>
          <w:sz w:val="20"/>
          <w:szCs w:val="20"/>
        </w:rPr>
        <w:t>ropped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post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labor</w:t>
      </w:r>
      <w:r w:rsidR="007951A9" w:rsidRPr="0093294D">
        <w:rPr>
          <w:rFonts w:cs="Times New Roman"/>
          <w:sz w:val="20"/>
          <w:szCs w:val="20"/>
        </w:rPr>
        <w:t xml:space="preserve">. </w:t>
      </w:r>
      <w:r w:rsidR="00F978B8" w:rsidRPr="0093294D">
        <w:rPr>
          <w:rFonts w:cs="Times New Roman"/>
          <w:sz w:val="20"/>
          <w:szCs w:val="20"/>
        </w:rPr>
        <w:t>Additional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unsuccessful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find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definite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connection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among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r w:rsidR="00F978B8" w:rsidRPr="0093294D">
        <w:rPr>
          <w:rFonts w:cs="Times New Roman"/>
          <w:sz w:val="20"/>
          <w:szCs w:val="20"/>
        </w:rPr>
        <w:t>status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sensitivity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within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F978B8" w:rsidRPr="0093294D">
        <w:rPr>
          <w:rFonts w:cs="Times New Roman"/>
          <w:sz w:val="20"/>
          <w:szCs w:val="20"/>
        </w:rPr>
        <w:t>period</w:t>
      </w:r>
      <w:r w:rsidRPr="0093294D">
        <w:rPr>
          <w:rFonts w:cs="Times New Roman"/>
          <w:sz w:val="20"/>
          <w:szCs w:val="20"/>
        </w:rPr>
        <w:t>.</w:t>
      </w:r>
      <w:r w:rsidR="002A0A7D" w:rsidRPr="0093294D">
        <w:rPr>
          <w:rFonts w:eastAsiaTheme="minorEastAsia" w:cs="Times New Roman" w:hint="eastAsia"/>
          <w:sz w:val="20"/>
          <w:szCs w:val="20"/>
          <w:lang w:eastAsia="zh-CN"/>
        </w:rPr>
        <w:t xml:space="preserve"> </w:t>
      </w:r>
    </w:p>
    <w:p w:rsidR="002A0A7D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proofErr w:type="spellStart"/>
      <w:r w:rsidRPr="0093294D">
        <w:rPr>
          <w:rFonts w:cs="Times New Roman"/>
          <w:b/>
          <w:bCs/>
          <w:sz w:val="20"/>
          <w:szCs w:val="20"/>
        </w:rPr>
        <w:t>Shafrir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(1994)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1846E0" w:rsidRPr="0093294D">
        <w:rPr>
          <w:rFonts w:cs="Times New Roman"/>
          <w:b/>
          <w:bCs/>
          <w:sz w:val="20"/>
          <w:szCs w:val="20"/>
        </w:rPr>
        <w:t>(21)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issued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sequences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researches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matching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structure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analysis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children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(NGT)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hours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labor</w:t>
      </w:r>
      <w:r w:rsidR="002A0A7D" w:rsidRPr="0093294D">
        <w:rPr>
          <w:rFonts w:cs="Times New Roman"/>
          <w:sz w:val="20"/>
          <w:szCs w:val="20"/>
        </w:rPr>
        <w:t>. I</w:t>
      </w:r>
      <w:r w:rsidR="000D04CD" w:rsidRPr="0093294D">
        <w:rPr>
          <w:rFonts w:cs="Times New Roman"/>
          <w:sz w:val="20"/>
          <w:szCs w:val="20"/>
        </w:rPr>
        <w:t>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spite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variation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fat-free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birth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among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studied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elevation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04CD" w:rsidRPr="0093294D">
        <w:rPr>
          <w:rFonts w:cs="Times New Roman"/>
          <w:sz w:val="20"/>
          <w:szCs w:val="20"/>
        </w:rPr>
        <w:t>percent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infants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mothers,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result</w:t>
      </w:r>
      <w:r w:rsidR="002A0A7D" w:rsidRPr="0093294D">
        <w:rPr>
          <w:rFonts w:cs="Times New Roman"/>
          <w:sz w:val="20"/>
          <w:szCs w:val="20"/>
        </w:rPr>
        <w:t>s.</w:t>
      </w:r>
    </w:p>
    <w:p w:rsidR="006F2FB3" w:rsidRPr="0093294D" w:rsidRDefault="007951A9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O</w:t>
      </w:r>
      <w:r w:rsidR="006F2FB3" w:rsidRPr="0093294D">
        <w:rPr>
          <w:rFonts w:cs="Times New Roman"/>
          <w:sz w:val="20"/>
          <w:szCs w:val="20"/>
        </w:rPr>
        <w:t>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contrary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Silverman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et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al.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(199</w:t>
      </w:r>
      <w:r w:rsidR="0009410B" w:rsidRPr="0093294D">
        <w:rPr>
          <w:rFonts w:cs="Times New Roman"/>
          <w:b/>
          <w:bCs/>
          <w:sz w:val="20"/>
          <w:szCs w:val="20"/>
        </w:rPr>
        <w:t>5</w:t>
      </w:r>
      <w:r w:rsidRPr="0093294D">
        <w:rPr>
          <w:rFonts w:cs="Times New Roman"/>
          <w:b/>
          <w:bCs/>
          <w:sz w:val="20"/>
          <w:szCs w:val="20"/>
        </w:rPr>
        <w:t>) (</w:t>
      </w:r>
      <w:r w:rsidR="001846E0" w:rsidRPr="0093294D">
        <w:rPr>
          <w:rFonts w:cs="Times New Roman"/>
          <w:b/>
          <w:bCs/>
          <w:sz w:val="20"/>
          <w:szCs w:val="20"/>
        </w:rPr>
        <w:t>2</w:t>
      </w:r>
      <w:r w:rsidR="00E42741" w:rsidRPr="0093294D">
        <w:rPr>
          <w:rFonts w:cs="Times New Roman"/>
          <w:b/>
          <w:bCs/>
          <w:sz w:val="20"/>
          <w:szCs w:val="20"/>
        </w:rPr>
        <w:t>2)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found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that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well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controlled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presentational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diabetes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mellitus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or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gestational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diabetes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mellitus,</w:t>
      </w:r>
      <w:r w:rsidRPr="0093294D">
        <w:rPr>
          <w:rFonts w:cs="Times New Roman"/>
          <w:sz w:val="20"/>
          <w:szCs w:val="20"/>
        </w:rPr>
        <w:t xml:space="preserve"> </w:t>
      </w:r>
      <w:proofErr w:type="spellStart"/>
      <w:r w:rsidR="006F2FB3" w:rsidRPr="0093294D">
        <w:rPr>
          <w:rFonts w:cs="Times New Roman"/>
          <w:sz w:val="20"/>
          <w:szCs w:val="20"/>
        </w:rPr>
        <w:t>macrosomia</w:t>
      </w:r>
      <w:proofErr w:type="spellEnd"/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is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more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common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fetal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growth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disturbance.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Also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Scholl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et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al.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6F2FB3" w:rsidRPr="0093294D">
        <w:rPr>
          <w:rFonts w:cs="Times New Roman"/>
          <w:b/>
          <w:bCs/>
          <w:sz w:val="20"/>
          <w:szCs w:val="20"/>
        </w:rPr>
        <w:t>(2001)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7448B4" w:rsidRPr="0093294D">
        <w:rPr>
          <w:rFonts w:cs="Times New Roman"/>
          <w:b/>
          <w:bCs/>
          <w:sz w:val="20"/>
          <w:szCs w:val="20"/>
        </w:rPr>
        <w:t>(</w:t>
      </w:r>
      <w:r w:rsidR="001846E0" w:rsidRPr="0093294D">
        <w:rPr>
          <w:rFonts w:cs="Times New Roman"/>
          <w:b/>
          <w:bCs/>
          <w:sz w:val="20"/>
          <w:szCs w:val="20"/>
        </w:rPr>
        <w:t>2</w:t>
      </w:r>
      <w:r w:rsidR="007448B4" w:rsidRPr="0093294D">
        <w:rPr>
          <w:rFonts w:cs="Times New Roman"/>
          <w:b/>
          <w:bCs/>
          <w:sz w:val="20"/>
          <w:szCs w:val="20"/>
        </w:rPr>
        <w:t>3)</w:t>
      </w:r>
      <w:r w:rsidRPr="0093294D">
        <w:rPr>
          <w:rFonts w:cs="Times New Roman"/>
          <w:b/>
          <w:bCs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investigated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the</w:t>
      </w:r>
      <w:r w:rsidRPr="0093294D">
        <w:rPr>
          <w:rFonts w:cs="Times New Roman"/>
          <w:sz w:val="20"/>
          <w:szCs w:val="20"/>
        </w:rPr>
        <w:t xml:space="preserve"> </w:t>
      </w:r>
      <w:r w:rsidR="002E2758" w:rsidRPr="0093294D">
        <w:rPr>
          <w:rFonts w:cs="Times New Roman"/>
          <w:sz w:val="20"/>
          <w:szCs w:val="20"/>
        </w:rPr>
        <w:t>impact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maternal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blood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glucose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non</w:t>
      </w:r>
      <w:r w:rsidR="002E2758" w:rsidRPr="0093294D">
        <w:rPr>
          <w:rFonts w:cs="Times New Roman"/>
          <w:sz w:val="20"/>
          <w:szCs w:val="20"/>
        </w:rPr>
        <w:t>-</w:t>
      </w:r>
      <w:r w:rsidR="006F2FB3" w:rsidRPr="0093294D">
        <w:rPr>
          <w:rFonts w:cs="Times New Roman"/>
          <w:sz w:val="20"/>
          <w:szCs w:val="20"/>
        </w:rPr>
        <w:t>diabetic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women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weight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their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offspring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at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labor</w:t>
      </w:r>
      <w:r w:rsidR="006F2FB3" w:rsidRPr="0093294D">
        <w:rPr>
          <w:rFonts w:cs="Times New Roman"/>
          <w:sz w:val="20"/>
          <w:szCs w:val="20"/>
        </w:rPr>
        <w:t>.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They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noticed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that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the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average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weight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new</w:t>
      </w:r>
      <w:r w:rsidR="00E06A7F" w:rsidRPr="0093294D">
        <w:rPr>
          <w:rFonts w:cs="Times New Roman"/>
          <w:sz w:val="20"/>
          <w:szCs w:val="20"/>
        </w:rPr>
        <w:t>ly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born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infants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elevated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by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50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g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and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200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g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</w:t>
      </w:r>
      <w:r w:rsidR="00E06A7F" w:rsidRPr="0093294D">
        <w:rPr>
          <w:rFonts w:cs="Times New Roman"/>
          <w:sz w:val="20"/>
          <w:szCs w:val="20"/>
        </w:rPr>
        <w:t>hen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the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levels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maternal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blood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glucose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was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99–130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mg%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and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above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130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mg%</w:t>
      </w:r>
      <w:r w:rsidR="00E06A7F" w:rsidRPr="0093294D">
        <w:rPr>
          <w:rFonts w:cs="Times New Roman"/>
          <w:sz w:val="20"/>
          <w:szCs w:val="20"/>
        </w:rPr>
        <w:t>,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respectively</w:t>
      </w:r>
      <w:r w:rsidR="006F2FB3" w:rsidRPr="0093294D">
        <w:rPr>
          <w:rFonts w:cs="Times New Roman"/>
          <w:sz w:val="20"/>
          <w:szCs w:val="20"/>
        </w:rPr>
        <w:t>.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Conversely</w:t>
      </w:r>
      <w:r w:rsidR="006F2FB3" w:rsidRPr="0093294D">
        <w:rPr>
          <w:rFonts w:cs="Times New Roman"/>
          <w:sz w:val="20"/>
          <w:szCs w:val="20"/>
        </w:rPr>
        <w:t>,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higher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blood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glucose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concentrations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were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concomitant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with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a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higher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frequency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pregnancy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difficulties.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contrast</w:t>
      </w:r>
      <w:r w:rsidR="006F2FB3" w:rsidRPr="0093294D">
        <w:rPr>
          <w:rFonts w:cs="Times New Roman"/>
          <w:sz w:val="20"/>
          <w:szCs w:val="20"/>
        </w:rPr>
        <w:t>,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hypoglycemi</w:t>
      </w:r>
      <w:r w:rsidR="00E06A7F" w:rsidRPr="0093294D">
        <w:rPr>
          <w:rFonts w:cs="Times New Roman"/>
          <w:sz w:val="20"/>
          <w:szCs w:val="20"/>
        </w:rPr>
        <w:t>c</w:t>
      </w:r>
      <w:r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women</w:t>
      </w:r>
      <w:r w:rsidRPr="0093294D">
        <w:rPr>
          <w:rFonts w:cs="Times New Roman"/>
          <w:sz w:val="20"/>
          <w:szCs w:val="20"/>
        </w:rPr>
        <w:t xml:space="preserve"> </w:t>
      </w:r>
      <w:proofErr w:type="spellStart"/>
      <w:r w:rsidR="00316D7C" w:rsidRPr="0093294D">
        <w:rPr>
          <w:rFonts w:cs="Times New Roman"/>
          <w:sz w:val="20"/>
          <w:szCs w:val="20"/>
        </w:rPr>
        <w:t>wasconnected</w:t>
      </w:r>
      <w:proofErr w:type="spellEnd"/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with</w:t>
      </w:r>
      <w:r w:rsidRPr="0093294D">
        <w:rPr>
          <w:rFonts w:cs="Times New Roman"/>
          <w:sz w:val="20"/>
          <w:szCs w:val="20"/>
        </w:rPr>
        <w:t xml:space="preserve"> </w:t>
      </w:r>
      <w:r w:rsidR="00E06A7F" w:rsidRPr="0093294D">
        <w:rPr>
          <w:rFonts w:cs="Times New Roman"/>
          <w:sz w:val="20"/>
          <w:szCs w:val="20"/>
        </w:rPr>
        <w:t>decreased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birth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weight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of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infants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at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labor</w:t>
      </w:r>
      <w:r w:rsidR="006F2FB3" w:rsidRPr="0093294D">
        <w:rPr>
          <w:rFonts w:cs="Times New Roman"/>
          <w:sz w:val="20"/>
          <w:szCs w:val="20"/>
        </w:rPr>
        <w:t>.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All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these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investigations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beside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our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results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demonstrate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that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hyperglycemia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pregnant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women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resulting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increases</w:t>
      </w:r>
      <w:r w:rsidRPr="0093294D">
        <w:rPr>
          <w:rFonts w:cs="Times New Roman"/>
          <w:sz w:val="20"/>
          <w:szCs w:val="20"/>
        </w:rPr>
        <w:t xml:space="preserve"> </w:t>
      </w:r>
      <w:r w:rsidR="00E00E13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fetal</w:t>
      </w:r>
      <w:r w:rsidRPr="0093294D">
        <w:rPr>
          <w:rFonts w:cs="Times New Roman"/>
          <w:sz w:val="20"/>
          <w:szCs w:val="20"/>
        </w:rPr>
        <w:t xml:space="preserve"> </w:t>
      </w:r>
      <w:r w:rsidR="006F2FB3" w:rsidRPr="0093294D">
        <w:rPr>
          <w:rFonts w:cs="Times New Roman"/>
          <w:sz w:val="20"/>
          <w:szCs w:val="20"/>
        </w:rPr>
        <w:t>weight.</w:t>
      </w:r>
    </w:p>
    <w:p w:rsidR="006F2FB3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Also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Langer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(2005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) </w:t>
      </w:r>
      <w:r w:rsidR="007951A9" w:rsidRPr="0093294D">
        <w:rPr>
          <w:rFonts w:cs="Times New Roman"/>
          <w:sz w:val="20"/>
          <w:szCs w:val="20"/>
        </w:rPr>
        <w:t>(</w:t>
      </w:r>
      <w:r w:rsidR="001846E0" w:rsidRPr="0093294D">
        <w:rPr>
          <w:rFonts w:cs="Times New Roman"/>
          <w:sz w:val="20"/>
          <w:szCs w:val="20"/>
        </w:rPr>
        <w:t>2</w:t>
      </w:r>
      <w:r w:rsidR="00D17262" w:rsidRPr="0093294D">
        <w:rPr>
          <w:rFonts w:cs="Times New Roman"/>
          <w:b/>
          <w:bCs/>
          <w:sz w:val="20"/>
          <w:szCs w:val="20"/>
        </w:rPr>
        <w:t>4</w:t>
      </w:r>
      <w:r w:rsidR="002A0A7D" w:rsidRPr="0093294D">
        <w:rPr>
          <w:rFonts w:cs="Times New Roman"/>
          <w:b/>
          <w:bCs/>
          <w:sz w:val="20"/>
          <w:szCs w:val="20"/>
        </w:rPr>
        <w:t xml:space="preserve">) </w:t>
      </w:r>
      <w:r w:rsidR="002A0A7D" w:rsidRPr="0093294D">
        <w:rPr>
          <w:rFonts w:cs="Times New Roman"/>
          <w:sz w:val="20"/>
          <w:szCs w:val="20"/>
        </w:rPr>
        <w:t>r</w:t>
      </w:r>
      <w:r w:rsidRPr="0093294D">
        <w:rPr>
          <w:rFonts w:cs="Times New Roman"/>
          <w:sz w:val="20"/>
          <w:szCs w:val="20"/>
        </w:rPr>
        <w:t>eported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pregravid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obesity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feed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only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probabilities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fetal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macrosomia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(infant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weight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greater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4000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</w:t>
      </w:r>
      <w:r w:rsidR="000D75CE" w:rsidRPr="0093294D">
        <w:rPr>
          <w:rFonts w:cs="Times New Roman"/>
          <w:sz w:val="20"/>
          <w:szCs w:val="20"/>
        </w:rPr>
        <w:t>)</w:t>
      </w:r>
      <w:r w:rsidRPr="0093294D">
        <w:rPr>
          <w:rFonts w:cs="Times New Roman"/>
          <w:sz w:val="20"/>
          <w:szCs w:val="20"/>
        </w:rPr>
        <w:t>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comparison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index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. </w:t>
      </w:r>
      <w:r w:rsidRPr="0093294D">
        <w:rPr>
          <w:rFonts w:cs="Times New Roman"/>
          <w:sz w:val="20"/>
          <w:szCs w:val="20"/>
        </w:rPr>
        <w:t>Similar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which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poorly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organized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nutrition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contrast,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0D75CE" w:rsidRPr="0093294D">
        <w:rPr>
          <w:rFonts w:cs="Times New Roman"/>
          <w:sz w:val="20"/>
          <w:szCs w:val="20"/>
        </w:rPr>
        <w:t>organized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whether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managed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diet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risk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macrosomia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increasing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pregravid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index.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6F2FB3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contrast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Catalano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(1994)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150D7E" w:rsidRPr="0093294D">
        <w:rPr>
          <w:rFonts w:cs="Times New Roman"/>
          <w:b/>
          <w:bCs/>
          <w:sz w:val="20"/>
          <w:szCs w:val="20"/>
        </w:rPr>
        <w:t>(</w:t>
      </w:r>
      <w:r w:rsidR="001846E0" w:rsidRPr="0093294D">
        <w:rPr>
          <w:rFonts w:cs="Times New Roman"/>
          <w:b/>
          <w:bCs/>
          <w:sz w:val="20"/>
          <w:szCs w:val="20"/>
        </w:rPr>
        <w:t>2</w:t>
      </w:r>
      <w:r w:rsidR="00150D7E" w:rsidRPr="0093294D">
        <w:rPr>
          <w:rFonts w:cs="Times New Roman"/>
          <w:b/>
          <w:bCs/>
          <w:sz w:val="20"/>
          <w:szCs w:val="20"/>
        </w:rPr>
        <w:t>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found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702394" w:rsidRPr="0093294D">
        <w:rPr>
          <w:rFonts w:cs="Times New Roman"/>
          <w:sz w:val="20"/>
          <w:szCs w:val="20"/>
        </w:rPr>
        <w:t>chidren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delivered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contrast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weight-matched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children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non-diabetic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mothers</w:t>
      </w:r>
      <w:r w:rsidR="007951A9" w:rsidRPr="0093294D">
        <w:rPr>
          <w:rFonts w:cs="Times New Roman"/>
          <w:sz w:val="20"/>
          <w:szCs w:val="20"/>
        </w:rPr>
        <w:t xml:space="preserve">. </w:t>
      </w:r>
      <w:r w:rsidR="00CE3496" w:rsidRPr="0093294D">
        <w:rPr>
          <w:rFonts w:cs="Times New Roman"/>
          <w:sz w:val="20"/>
          <w:szCs w:val="20"/>
        </w:rPr>
        <w:t>Moreover,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b/>
          <w:bCs/>
          <w:sz w:val="20"/>
          <w:szCs w:val="20"/>
        </w:rPr>
        <w:t>Pettittet</w:t>
      </w:r>
      <w:proofErr w:type="spellEnd"/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1846E0" w:rsidRPr="0093294D">
        <w:rPr>
          <w:rFonts w:cs="Times New Roman"/>
          <w:b/>
          <w:bCs/>
          <w:sz w:val="20"/>
          <w:szCs w:val="20"/>
        </w:rPr>
        <w:t>(26)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indicated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702394" w:rsidRPr="0093294D">
        <w:rPr>
          <w:rFonts w:cs="Times New Roman"/>
          <w:sz w:val="20"/>
          <w:szCs w:val="20"/>
        </w:rPr>
        <w:t>children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born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Pima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Indian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uncontrolled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extra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lastRenderedPageBreak/>
        <w:t>infants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born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even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established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advanced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life.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8D76BF" w:rsidRPr="0093294D" w:rsidRDefault="006F2FB3" w:rsidP="002A0A7D">
      <w:pPr>
        <w:bidi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present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demonstrated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0.005)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agreement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Sagawa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et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al.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(2002</w:t>
      </w:r>
      <w:r w:rsidR="007951A9" w:rsidRPr="0093294D">
        <w:rPr>
          <w:rFonts w:cs="Times New Roman"/>
          <w:b/>
          <w:bCs/>
          <w:sz w:val="20"/>
          <w:szCs w:val="20"/>
        </w:rPr>
        <w:t>) (</w:t>
      </w:r>
      <w:r w:rsidR="001846E0" w:rsidRPr="0093294D">
        <w:rPr>
          <w:rFonts w:cs="Times New Roman"/>
          <w:b/>
          <w:bCs/>
          <w:sz w:val="20"/>
          <w:szCs w:val="20"/>
        </w:rPr>
        <w:t>27)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indicated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higher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CE3496" w:rsidRPr="0093294D">
        <w:rPr>
          <w:rFonts w:cs="Times New Roman"/>
          <w:sz w:val="20"/>
          <w:szCs w:val="20"/>
        </w:rPr>
        <w:t>in</w:t>
      </w:r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gene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expression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term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placenta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chorionic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villi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early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concentration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have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non-pregnant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Pr="0093294D">
        <w:rPr>
          <w:rFonts w:cs="Times New Roman"/>
          <w:b/>
          <w:bCs/>
          <w:sz w:val="20"/>
          <w:szCs w:val="20"/>
        </w:rPr>
        <w:t>.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However;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but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significantly</w:t>
      </w:r>
      <w:r w:rsidRPr="0093294D">
        <w:rPr>
          <w:rFonts w:cs="Times New Roman"/>
          <w:b/>
          <w:bCs/>
          <w:sz w:val="20"/>
          <w:szCs w:val="20"/>
        </w:rPr>
        <w:t>.</w:t>
      </w:r>
    </w:p>
    <w:p w:rsidR="00F7421F" w:rsidRPr="0093294D" w:rsidRDefault="00F7421F" w:rsidP="002A0A7D">
      <w:pPr>
        <w:bidi w:val="0"/>
        <w:snapToGrid w:val="0"/>
        <w:jc w:val="both"/>
        <w:rPr>
          <w:rFonts w:cs="Times New Roman"/>
          <w:b/>
          <w:bCs/>
          <w:sz w:val="20"/>
          <w:szCs w:val="20"/>
        </w:rPr>
      </w:pPr>
    </w:p>
    <w:p w:rsidR="0009410B" w:rsidRPr="0093294D" w:rsidRDefault="0009410B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Summary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5231A9" w:rsidRPr="0093294D">
        <w:rPr>
          <w:rFonts w:cs="Times New Roman"/>
          <w:b/>
          <w:bCs/>
          <w:sz w:val="20"/>
          <w:szCs w:val="20"/>
        </w:rPr>
        <w:t>and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="005231A9" w:rsidRPr="0093294D">
        <w:rPr>
          <w:rFonts w:cs="Times New Roman"/>
          <w:b/>
          <w:bCs/>
          <w:sz w:val="20"/>
          <w:szCs w:val="20"/>
        </w:rPr>
        <w:t>conclusions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goal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research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estimate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CE3496" w:rsidRPr="0093294D">
        <w:rPr>
          <w:rFonts w:cs="Times New Roman"/>
          <w:sz w:val="20"/>
          <w:szCs w:val="20"/>
        </w:rPr>
        <w:t>alterations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maternal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among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explore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probable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mediator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resistance.</w:t>
      </w:r>
    </w:p>
    <w:p w:rsidR="002A0A7D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prospective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case-controlled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conducted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Al-</w:t>
      </w:r>
      <w:proofErr w:type="spellStart"/>
      <w:r w:rsidRPr="0093294D">
        <w:rPr>
          <w:rFonts w:cs="Times New Roman"/>
          <w:sz w:val="20"/>
          <w:szCs w:val="20"/>
        </w:rPr>
        <w:t>Zahraa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University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Hospital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period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October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2011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Jun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2013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order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inspect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alterations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892960"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maternal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dia</w:t>
      </w:r>
      <w:r w:rsidRPr="0093294D">
        <w:rPr>
          <w:rFonts w:cs="Times New Roman"/>
          <w:sz w:val="20"/>
          <w:szCs w:val="20"/>
        </w:rPr>
        <w:t>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explore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="00892960" w:rsidRPr="0093294D">
        <w:rPr>
          <w:rFonts w:cs="Times New Roman"/>
          <w:sz w:val="20"/>
          <w:szCs w:val="20"/>
        </w:rPr>
        <w:t>pro</w:t>
      </w:r>
      <w:r w:rsidRPr="0093294D">
        <w:rPr>
          <w:rFonts w:cs="Times New Roman"/>
          <w:sz w:val="20"/>
          <w:szCs w:val="20"/>
        </w:rPr>
        <w:t>p</w:t>
      </w:r>
      <w:r w:rsidR="00892960" w:rsidRPr="0093294D">
        <w:rPr>
          <w:rFonts w:cs="Times New Roman"/>
          <w:sz w:val="20"/>
          <w:szCs w:val="20"/>
        </w:rPr>
        <w:t>able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role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mediator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resistanc</w:t>
      </w:r>
      <w:r w:rsidR="002A0A7D" w:rsidRPr="0093294D">
        <w:rPr>
          <w:rFonts w:cs="Times New Roman"/>
          <w:sz w:val="20"/>
          <w:szCs w:val="20"/>
        </w:rPr>
        <w:t>e.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Our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comprised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who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underwent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3-h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test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(GTT)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45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divided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(A)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Comprises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25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Group</w:t>
      </w:r>
      <w:r w:rsidR="007951A9" w:rsidRPr="0093294D">
        <w:rPr>
          <w:rFonts w:cs="Times New Roman"/>
          <w:b/>
          <w:bCs/>
          <w:sz w:val="20"/>
          <w:szCs w:val="20"/>
        </w:rPr>
        <w:t xml:space="preserve"> </w:t>
      </w:r>
      <w:r w:rsidRPr="0093294D">
        <w:rPr>
          <w:rFonts w:cs="Times New Roman"/>
          <w:b/>
          <w:bCs/>
          <w:sz w:val="20"/>
          <w:szCs w:val="20"/>
        </w:rPr>
        <w:t>(B)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Comprises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20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healthy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normal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GTT.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  <w:lang w:val="en-GB"/>
        </w:rPr>
      </w:pPr>
      <w:r w:rsidRPr="0093294D">
        <w:rPr>
          <w:rFonts w:cs="Times New Roman"/>
          <w:sz w:val="20"/>
          <w:szCs w:val="20"/>
        </w:rPr>
        <w:t>Pregnant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mellitus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defined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Pr="0093294D">
        <w:rPr>
          <w:rFonts w:cs="Times New Roman"/>
          <w:sz w:val="20"/>
          <w:szCs w:val="20"/>
          <w:lang w:val="en-GB"/>
        </w:rPr>
        <w:t>t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least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two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out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of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four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values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of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oral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glucose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tolerance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curve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must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be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equalled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or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exceeded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to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diagnose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gestational</w:t>
      </w:r>
      <w:r w:rsidR="007951A9" w:rsidRPr="0093294D">
        <w:rPr>
          <w:rFonts w:cs="Times New Roman"/>
          <w:sz w:val="20"/>
          <w:szCs w:val="20"/>
          <w:lang w:val="en-GB"/>
        </w:rPr>
        <w:t xml:space="preserve"> </w:t>
      </w:r>
      <w:r w:rsidRPr="0093294D">
        <w:rPr>
          <w:rFonts w:cs="Times New Roman"/>
          <w:sz w:val="20"/>
          <w:szCs w:val="20"/>
          <w:lang w:val="en-GB"/>
        </w:rPr>
        <w:t>diabetes.</w:t>
      </w:r>
    </w:p>
    <w:p w:rsidR="0009410B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All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included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subjected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5231A9" w:rsidRPr="0093294D">
        <w:rPr>
          <w:rFonts w:cs="Times New Roman"/>
          <w:sz w:val="20"/>
          <w:szCs w:val="20"/>
        </w:rPr>
        <w:t>d</w:t>
      </w:r>
      <w:r w:rsidRPr="0093294D">
        <w:rPr>
          <w:rFonts w:cs="Times New Roman"/>
          <w:sz w:val="20"/>
          <w:szCs w:val="20"/>
        </w:rPr>
        <w:t>etailed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taken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each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woman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including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present,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past,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obstetric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special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focus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previous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medical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family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history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especially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diabetes.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Complete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general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examination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including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pressure,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pulse,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temperature,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chest,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heart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special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focus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height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determination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Index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(BMI)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abdominal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examination,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Abdominal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ultrasound: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detection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viability,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number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detecting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abnormality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  <w:lang w:bidi="ar-EG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measurement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weight,3-h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oral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tolerance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test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(GTT)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Blood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sampling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resultant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collected,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divided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Glucose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lastRenderedPageBreak/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measured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time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rest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sample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stored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-20°C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subsequent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analysis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Insulin.</w:t>
      </w:r>
      <w:r w:rsidR="007951A9" w:rsidRPr="0093294D">
        <w:rPr>
          <w:rFonts w:cs="Times New Roman"/>
          <w:sz w:val="20"/>
          <w:szCs w:val="20"/>
        </w:rPr>
        <w:t xml:space="preserve"> 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demonstrated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variation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316D7C"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respect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age,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gravidity.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finding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present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work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indicated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="00892960" w:rsidRPr="0093294D">
        <w:rPr>
          <w:rFonts w:cs="Times New Roman"/>
          <w:sz w:val="20"/>
          <w:szCs w:val="20"/>
        </w:rPr>
        <w:t>variation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index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&lt;0.001)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&lt;0.001)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with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BMI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&lt;0.001).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b/>
          <w:bCs/>
          <w:sz w:val="20"/>
          <w:szCs w:val="20"/>
        </w:rPr>
      </w:pP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difference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two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regard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estimated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(EFW)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0.199)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0.118).</w:t>
      </w:r>
    </w:p>
    <w:p w:rsidR="00EE4594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Results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highly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increase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0.005)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from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weeks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0A7E96" w:rsidRPr="0093294D">
        <w:rPr>
          <w:rFonts w:cs="Times New Roman"/>
          <w:sz w:val="20"/>
          <w:szCs w:val="20"/>
        </w:rPr>
        <w:t>.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mass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index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(BMI)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0.264,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0.550)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sequentially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0.428,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0.455)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gestation.</w:t>
      </w:r>
    </w:p>
    <w:p w:rsidR="000C0603" w:rsidRPr="0093294D" w:rsidRDefault="00EE4594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showed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no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statistically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significant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correlation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between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</w:t>
      </w:r>
      <w:proofErr w:type="spellStart"/>
      <w:r w:rsidRPr="0093294D">
        <w:rPr>
          <w:rFonts w:cs="Times New Roman"/>
          <w:sz w:val="20"/>
          <w:szCs w:val="20"/>
        </w:rPr>
        <w:t>ng</w:t>
      </w:r>
      <w:proofErr w:type="spellEnd"/>
      <w:r w:rsidRPr="0093294D">
        <w:rPr>
          <w:rFonts w:cs="Times New Roman"/>
          <w:sz w:val="20"/>
          <w:szCs w:val="20"/>
        </w:rPr>
        <w:t>/ml)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estimated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fetal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weight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(EFW)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both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0.940,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0.876)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sequentially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26-28wks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-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value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=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0.153,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0.300)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for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and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B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(control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group)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36-38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wks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gestation.</w:t>
      </w:r>
    </w:p>
    <w:p w:rsidR="003E092C" w:rsidRPr="0093294D" w:rsidRDefault="003E092C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conclusion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of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current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study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was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that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there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elevated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serum</w:t>
      </w:r>
      <w:r w:rsidR="007951A9" w:rsidRPr="0093294D">
        <w:rPr>
          <w:rFonts w:cs="Times New Roman"/>
          <w:sz w:val="20"/>
          <w:szCs w:val="20"/>
        </w:rPr>
        <w:t xml:space="preserve"> </w:t>
      </w:r>
      <w:proofErr w:type="spellStart"/>
      <w:r w:rsidRPr="0093294D">
        <w:rPr>
          <w:rFonts w:cs="Times New Roman"/>
          <w:sz w:val="20"/>
          <w:szCs w:val="20"/>
        </w:rPr>
        <w:t>resistin</w:t>
      </w:r>
      <w:proofErr w:type="spellEnd"/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levels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during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pregnancy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in</w:t>
      </w:r>
      <w:r w:rsidR="007951A9" w:rsidRPr="0093294D">
        <w:rPr>
          <w:rFonts w:cs="Times New Roman"/>
          <w:sz w:val="20"/>
          <w:szCs w:val="20"/>
        </w:rPr>
        <w:t xml:space="preserve"> </w:t>
      </w:r>
      <w:r w:rsidRPr="0093294D">
        <w:rPr>
          <w:rFonts w:cs="Times New Roman"/>
          <w:sz w:val="20"/>
          <w:szCs w:val="20"/>
        </w:rPr>
        <w:t>GDM</w:t>
      </w:r>
      <w:r w:rsidR="000C0603" w:rsidRPr="0093294D">
        <w:rPr>
          <w:rFonts w:cs="Times New Roman"/>
          <w:sz w:val="20"/>
          <w:szCs w:val="20"/>
        </w:rPr>
        <w:t>.</w:t>
      </w:r>
    </w:p>
    <w:p w:rsidR="007951A9" w:rsidRPr="0093294D" w:rsidRDefault="007951A9" w:rsidP="002A0A7D">
      <w:pPr>
        <w:autoSpaceDE w:val="0"/>
        <w:autoSpaceDN w:val="0"/>
        <w:bidi w:val="0"/>
        <w:adjustRightInd w:val="0"/>
        <w:snapToGrid w:val="0"/>
        <w:ind w:firstLine="425"/>
        <w:jc w:val="both"/>
        <w:rPr>
          <w:rFonts w:eastAsiaTheme="minorEastAsia" w:cs="Times New Roman"/>
          <w:sz w:val="20"/>
          <w:szCs w:val="20"/>
          <w:lang w:eastAsia="zh-CN"/>
        </w:rPr>
      </w:pPr>
    </w:p>
    <w:p w:rsidR="00CF1E2B" w:rsidRPr="0093294D" w:rsidRDefault="00A572FA" w:rsidP="002A0A7D">
      <w:pPr>
        <w:bidi w:val="0"/>
        <w:snapToGrid w:val="0"/>
        <w:jc w:val="both"/>
        <w:rPr>
          <w:rFonts w:cs="Times New Roman"/>
          <w:sz w:val="20"/>
          <w:szCs w:val="20"/>
        </w:rPr>
      </w:pPr>
      <w:r w:rsidRPr="0093294D">
        <w:rPr>
          <w:rFonts w:cs="Times New Roman"/>
          <w:b/>
          <w:bCs/>
          <w:sz w:val="20"/>
          <w:szCs w:val="20"/>
        </w:rPr>
        <w:t>References</w:t>
      </w:r>
    </w:p>
    <w:p w:rsidR="00CF1E2B" w:rsidRPr="0093294D" w:rsidRDefault="00CF1E2B" w:rsidP="002A0A7D">
      <w:pPr>
        <w:pStyle w:val="Default"/>
        <w:numPr>
          <w:ilvl w:val="1"/>
          <w:numId w:val="22"/>
        </w:numPr>
        <w:snapToGrid w:val="0"/>
        <w:ind w:left="425" w:hanging="425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color w:val="auto"/>
          <w:sz w:val="20"/>
          <w:szCs w:val="20"/>
        </w:rPr>
        <w:t>H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yeong</w:t>
      </w:r>
      <w:proofErr w:type="spellEnd"/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Kyu</w:t>
      </w:r>
      <w:proofErr w:type="spellEnd"/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Park</w:t>
      </w:r>
      <w:r w:rsidR="001F54B2" w:rsidRPr="0093294D">
        <w:rPr>
          <w:rStyle w:val="A10"/>
          <w:rFonts w:ascii="Times New Roman" w:hAnsi="Times New Roman" w:cs="Times New Roman"/>
          <w:color w:val="auto"/>
          <w:sz w:val="20"/>
          <w:szCs w:val="20"/>
        </w:rPr>
        <w:t>1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Mi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Kyung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Kwak</w:t>
      </w:r>
      <w:r w:rsidR="001F54B2" w:rsidRPr="0093294D">
        <w:rPr>
          <w:rStyle w:val="A10"/>
          <w:rFonts w:ascii="Times New Roman" w:hAnsi="Times New Roman" w:cs="Times New Roman"/>
          <w:color w:val="auto"/>
          <w:sz w:val="20"/>
          <w:szCs w:val="20"/>
        </w:rPr>
        <w:t>1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Hy</w:t>
      </w:r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>e</w:t>
      </w:r>
      <w:proofErr w:type="spellEnd"/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>J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eong</w:t>
      </w:r>
      <w:proofErr w:type="spellEnd"/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Kim</w:t>
      </w:r>
      <w:r w:rsidR="001F54B2" w:rsidRPr="0093294D">
        <w:rPr>
          <w:rStyle w:val="A10"/>
          <w:rFonts w:ascii="Times New Roman" w:hAnsi="Times New Roman" w:cs="Times New Roman"/>
          <w:color w:val="auto"/>
          <w:sz w:val="20"/>
          <w:szCs w:val="20"/>
        </w:rPr>
        <w:t>1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Rexford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S.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1F54B2" w:rsidRPr="0093294D">
        <w:rPr>
          <w:rFonts w:ascii="Times New Roman" w:hAnsi="Times New Roman" w:cs="Times New Roman"/>
          <w:color w:val="auto"/>
          <w:sz w:val="20"/>
          <w:szCs w:val="20"/>
        </w:rPr>
        <w:t>Ahima</w:t>
      </w:r>
      <w:proofErr w:type="spellEnd"/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; </w:t>
      </w:r>
      <w:proofErr w:type="spellStart"/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>L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inkingresistin</w:t>
      </w:r>
      <w:proofErr w:type="spellEnd"/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inflammation,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proofErr w:type="spellStart"/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cardiometa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softHyphen/>
        <w:t>bolicdiseases</w:t>
      </w:r>
      <w:proofErr w:type="spellEnd"/>
      <w:r w:rsidR="002A0A7D" w:rsidRPr="0093294D">
        <w:rPr>
          <w:rFonts w:ascii="Times New Roman" w:eastAsia="Calibri" w:hAnsi="Times New Roman" w:cs="Times New Roman"/>
          <w:color w:val="auto"/>
          <w:sz w:val="20"/>
          <w:szCs w:val="20"/>
        </w:rPr>
        <w:t xml:space="preserve">. </w:t>
      </w:r>
      <w:r w:rsidR="002A0A7D" w:rsidRPr="0093294D">
        <w:rPr>
          <w:rFonts w:ascii="Times New Roman" w:hAnsi="Times New Roman" w:cs="Times New Roman"/>
          <w:color w:val="auto"/>
          <w:sz w:val="20"/>
          <w:szCs w:val="20"/>
        </w:rPr>
        <w:t>K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orean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Intern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Med</w:t>
      </w:r>
      <w:r w:rsidR="007951A9" w:rsidRPr="0093294D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FC1B2C" w:rsidRPr="0093294D">
        <w:rPr>
          <w:rFonts w:ascii="Times New Roman" w:hAnsi="Times New Roman" w:cs="Times New Roman"/>
          <w:color w:val="auto"/>
          <w:sz w:val="20"/>
          <w:szCs w:val="20"/>
        </w:rPr>
        <w:t>2017;32:239-247.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K</w:t>
      </w:r>
      <w:r w:rsidR="009A4A94" w:rsidRPr="0093294D">
        <w:rPr>
          <w:rFonts w:ascii="Times New Roman" w:hAnsi="Times New Roman" w:cs="Times New Roman"/>
          <w:sz w:val="20"/>
          <w:szCs w:val="20"/>
        </w:rPr>
        <w:t>im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KH,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Lee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Moon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YS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A94" w:rsidRPr="0093294D">
        <w:rPr>
          <w:rFonts w:ascii="Times New Roman" w:hAnsi="Times New Roman" w:cs="Times New Roman"/>
          <w:sz w:val="20"/>
          <w:szCs w:val="20"/>
        </w:rPr>
        <w:t>Sul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HS</w:t>
      </w:r>
      <w:r w:rsidR="002A0A7D" w:rsidRPr="0093294D">
        <w:rPr>
          <w:rFonts w:ascii="Times New Roman" w:hAnsi="Times New Roman" w:cs="Times New Roman"/>
          <w:sz w:val="20"/>
          <w:szCs w:val="20"/>
        </w:rPr>
        <w:t>: 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A94" w:rsidRPr="0093294D">
        <w:rPr>
          <w:rFonts w:ascii="Times New Roman" w:hAnsi="Times New Roman" w:cs="Times New Roman"/>
          <w:sz w:val="20"/>
          <w:szCs w:val="20"/>
        </w:rPr>
        <w:t>cysteine</w:t>
      </w:r>
      <w:proofErr w:type="spellEnd"/>
      <w:r w:rsidR="009A4A94" w:rsidRPr="0093294D">
        <w:rPr>
          <w:rFonts w:ascii="Times New Roman" w:hAnsi="Times New Roman" w:cs="Times New Roman"/>
          <w:sz w:val="20"/>
          <w:szCs w:val="20"/>
        </w:rPr>
        <w:t>-rich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adipose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tissue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specific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A94" w:rsidRPr="0093294D">
        <w:rPr>
          <w:rFonts w:ascii="Times New Roman" w:hAnsi="Times New Roman" w:cs="Times New Roman"/>
          <w:sz w:val="20"/>
          <w:szCs w:val="20"/>
        </w:rPr>
        <w:t>secretory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factor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inhibits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A94" w:rsidRPr="0093294D">
        <w:rPr>
          <w:rFonts w:ascii="Times New Roman" w:hAnsi="Times New Roman" w:cs="Times New Roman"/>
          <w:sz w:val="20"/>
          <w:szCs w:val="20"/>
        </w:rPr>
        <w:t>adipocyte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differentiation.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A4A94" w:rsidRPr="0093294D">
        <w:rPr>
          <w:rFonts w:ascii="Times New Roman" w:hAnsi="Times New Roman" w:cs="Times New Roman"/>
          <w:sz w:val="20"/>
          <w:szCs w:val="20"/>
        </w:rPr>
        <w:t>Bio</w:t>
      </w:r>
      <w:r w:rsidR="002A0A7D" w:rsidRPr="0093294D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C</w:t>
      </w:r>
      <w:r w:rsidR="009A4A94" w:rsidRPr="0093294D">
        <w:rPr>
          <w:rFonts w:ascii="Times New Roman" w:hAnsi="Times New Roman" w:cs="Times New Roman"/>
          <w:sz w:val="20"/>
          <w:szCs w:val="20"/>
        </w:rPr>
        <w:t>hem2007;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276: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A4A94" w:rsidRPr="0093294D">
        <w:rPr>
          <w:rFonts w:ascii="Times New Roman" w:hAnsi="Times New Roman" w:cs="Times New Roman"/>
          <w:sz w:val="20"/>
          <w:szCs w:val="20"/>
        </w:rPr>
        <w:t>11252–11256.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S</w:t>
      </w:r>
      <w:r w:rsidR="00784B6F" w:rsidRPr="0093294D">
        <w:rPr>
          <w:rFonts w:ascii="Times New Roman" w:hAnsi="Times New Roman" w:cs="Times New Roman"/>
          <w:sz w:val="20"/>
          <w:szCs w:val="20"/>
        </w:rPr>
        <w:t>teppan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CM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Lazar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MA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R</w:t>
      </w:r>
      <w:r w:rsidR="00784B6F" w:rsidRPr="0093294D">
        <w:rPr>
          <w:rFonts w:ascii="Times New Roman" w:hAnsi="Times New Roman" w:cs="Times New Roman"/>
          <w:sz w:val="20"/>
          <w:szCs w:val="20"/>
        </w:rPr>
        <w:t>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obesity-associated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insulin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resistance.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Trends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B6F" w:rsidRPr="0093294D">
        <w:rPr>
          <w:rFonts w:ascii="Times New Roman" w:hAnsi="Times New Roman" w:cs="Times New Roman"/>
          <w:sz w:val="20"/>
          <w:szCs w:val="20"/>
        </w:rPr>
        <w:t>Endocrino</w:t>
      </w:r>
      <w:r w:rsidR="002A0A7D" w:rsidRPr="0093294D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M</w:t>
      </w:r>
      <w:r w:rsidR="00784B6F" w:rsidRPr="0093294D">
        <w:rPr>
          <w:rFonts w:ascii="Times New Roman" w:hAnsi="Times New Roman" w:cs="Times New Roman"/>
          <w:sz w:val="20"/>
          <w:szCs w:val="20"/>
        </w:rPr>
        <w:t>etab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2002;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13: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18–23.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M</w:t>
      </w:r>
      <w:r w:rsidR="00784B6F" w:rsidRPr="0093294D">
        <w:rPr>
          <w:rFonts w:ascii="Times New Roman" w:hAnsi="Times New Roman" w:cs="Times New Roman"/>
          <w:sz w:val="20"/>
          <w:szCs w:val="20"/>
        </w:rPr>
        <w:t>egia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B6F" w:rsidRPr="0093294D">
        <w:rPr>
          <w:rFonts w:ascii="Times New Roman" w:hAnsi="Times New Roman" w:cs="Times New Roman"/>
          <w:sz w:val="20"/>
          <w:szCs w:val="20"/>
        </w:rPr>
        <w:t>Vendrell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Gutierrez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C</w:t>
      </w:r>
      <w:r w:rsidR="002A0A7D" w:rsidRPr="0093294D">
        <w:rPr>
          <w:rFonts w:ascii="Times New Roman" w:hAnsi="Times New Roman" w:cs="Times New Roman"/>
          <w:sz w:val="20"/>
          <w:szCs w:val="20"/>
        </w:rPr>
        <w:t>: I</w:t>
      </w:r>
      <w:r w:rsidR="00784B6F" w:rsidRPr="0093294D">
        <w:rPr>
          <w:rFonts w:ascii="Times New Roman" w:hAnsi="Times New Roman" w:cs="Times New Roman"/>
          <w:sz w:val="20"/>
          <w:szCs w:val="20"/>
        </w:rPr>
        <w:t>nsulin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sensitivity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B6F" w:rsidRPr="0093294D">
        <w:rPr>
          <w:rFonts w:ascii="Times New Roman" w:hAnsi="Times New Roman" w:cs="Times New Roman"/>
          <w:sz w:val="20"/>
          <w:szCs w:val="20"/>
        </w:rPr>
        <w:t>resistin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levels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lastRenderedPageBreak/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mellitus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after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parturition.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84B6F" w:rsidRPr="0093294D">
        <w:rPr>
          <w:rFonts w:ascii="Times New Roman" w:hAnsi="Times New Roman" w:cs="Times New Roman"/>
          <w:sz w:val="20"/>
          <w:szCs w:val="20"/>
        </w:rPr>
        <w:t>Eur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Endocrinol2008;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158: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84B6F" w:rsidRPr="0093294D">
        <w:rPr>
          <w:rFonts w:ascii="Times New Roman" w:hAnsi="Times New Roman" w:cs="Times New Roman"/>
          <w:sz w:val="20"/>
          <w:szCs w:val="20"/>
        </w:rPr>
        <w:t>173–178.</w:t>
      </w:r>
    </w:p>
    <w:p w:rsidR="002A0A7D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r w:rsidRPr="0093294D">
        <w:rPr>
          <w:rFonts w:cs="Times New Roman"/>
        </w:rPr>
        <w:t>C</w:t>
      </w:r>
      <w:r w:rsidR="00784B6F" w:rsidRPr="0093294D">
        <w:rPr>
          <w:rFonts w:cs="Times New Roman"/>
        </w:rPr>
        <w:t>hen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D,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Fang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Q,</w:t>
      </w:r>
      <w:r w:rsidR="007951A9" w:rsidRPr="0093294D">
        <w:rPr>
          <w:rFonts w:cs="Times New Roman"/>
        </w:rPr>
        <w:t xml:space="preserve"> </w:t>
      </w:r>
      <w:proofErr w:type="spellStart"/>
      <w:r w:rsidR="00784B6F" w:rsidRPr="0093294D">
        <w:rPr>
          <w:rFonts w:cs="Times New Roman"/>
        </w:rPr>
        <w:t>Chai</w:t>
      </w:r>
      <w:proofErr w:type="spellEnd"/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Y,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Wang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H,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Huang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H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Dong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M: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Serum</w:t>
      </w:r>
      <w:r w:rsidR="007951A9" w:rsidRPr="0093294D">
        <w:rPr>
          <w:rFonts w:cs="Times New Roman"/>
        </w:rPr>
        <w:t xml:space="preserve"> </w:t>
      </w:r>
      <w:proofErr w:type="spellStart"/>
      <w:r w:rsidR="00784B6F" w:rsidRPr="0093294D">
        <w:rPr>
          <w:rFonts w:cs="Times New Roman"/>
        </w:rPr>
        <w:t>resistin</w:t>
      </w:r>
      <w:proofErr w:type="spellEnd"/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in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gestational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diabetes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mellitus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early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postpartum.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Clinical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Endocrinology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2007;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67:</w:t>
      </w:r>
      <w:r w:rsidR="007951A9" w:rsidRPr="0093294D">
        <w:rPr>
          <w:rFonts w:cs="Times New Roman"/>
        </w:rPr>
        <w:t xml:space="preserve"> </w:t>
      </w:r>
      <w:r w:rsidR="00784B6F" w:rsidRPr="0093294D">
        <w:rPr>
          <w:rFonts w:cs="Times New Roman"/>
        </w:rPr>
        <w:t>208–21</w:t>
      </w:r>
      <w:r w:rsidR="002A0A7D" w:rsidRPr="0093294D">
        <w:rPr>
          <w:rFonts w:cs="Times New Roman"/>
        </w:rPr>
        <w:t>1.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Z</w:t>
      </w:r>
      <w:r w:rsidR="007E7A34" w:rsidRPr="0093294D">
        <w:rPr>
          <w:rFonts w:ascii="Times New Roman" w:hAnsi="Times New Roman" w:cs="Times New Roman"/>
          <w:sz w:val="20"/>
          <w:szCs w:val="20"/>
        </w:rPr>
        <w:t>avalza-Gómez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AB,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Anaya-Prado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R,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Rincón-Sánchez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Mora-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Martínez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JM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A</w:t>
      </w:r>
      <w:r w:rsidR="007E7A34" w:rsidRPr="0093294D">
        <w:rPr>
          <w:rFonts w:ascii="Times New Roman" w:hAnsi="Times New Roman" w:cs="Times New Roman"/>
          <w:sz w:val="20"/>
          <w:szCs w:val="20"/>
        </w:rPr>
        <w:t>dipokines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insulin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resistance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during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pregnancy.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Res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ClinPract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2008;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80: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8–15.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textAlignment w:val="baseline"/>
        <w:rPr>
          <w:rFonts w:cs="Times New Roman"/>
        </w:rPr>
      </w:pPr>
      <w:r w:rsidRPr="0093294D">
        <w:rPr>
          <w:rFonts w:cs="Times New Roman"/>
        </w:rPr>
        <w:t>S</w:t>
      </w:r>
      <w:r w:rsidR="007E7A34" w:rsidRPr="0093294D">
        <w:rPr>
          <w:rFonts w:cs="Times New Roman"/>
        </w:rPr>
        <w:t>agawa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N,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Yura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S,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Itoh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H,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Mise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H,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Kakui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K,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Korita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D,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Takemura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M</w:t>
      </w:r>
      <w:r w:rsidR="002A0A7D" w:rsidRPr="0093294D">
        <w:rPr>
          <w:rFonts w:cs="Times New Roman"/>
        </w:rPr>
        <w:t xml:space="preserve">, </w:t>
      </w:r>
      <w:proofErr w:type="spellStart"/>
      <w:r w:rsidR="002A0A7D" w:rsidRPr="0093294D">
        <w:rPr>
          <w:rFonts w:cs="Times New Roman"/>
        </w:rPr>
        <w:t>N</w:t>
      </w:r>
      <w:r w:rsidR="007E7A34" w:rsidRPr="0093294D">
        <w:rPr>
          <w:rFonts w:cs="Times New Roman"/>
        </w:rPr>
        <w:t>uamah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MA,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Ogawa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Y,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Masuzaki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H,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Nakao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K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Fuii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S</w:t>
      </w:r>
      <w:r w:rsidR="002A0A7D" w:rsidRPr="0093294D">
        <w:rPr>
          <w:rFonts w:cs="Times New Roman"/>
        </w:rPr>
        <w:t>: R</w:t>
      </w:r>
      <w:r w:rsidR="007E7A34" w:rsidRPr="0093294D">
        <w:rPr>
          <w:rFonts w:cs="Times New Roman"/>
        </w:rPr>
        <w:t>ole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of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leptin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in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pregnancy–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a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review.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Placenta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2002;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23</w:t>
      </w:r>
      <w:r w:rsidR="002A0A7D" w:rsidRPr="0093294D">
        <w:rPr>
          <w:rFonts w:cs="Times New Roman"/>
        </w:rPr>
        <w:t>: S</w:t>
      </w:r>
      <w:r w:rsidR="007E7A34" w:rsidRPr="0093294D">
        <w:rPr>
          <w:rFonts w:cs="Times New Roman"/>
        </w:rPr>
        <w:t>80–S86.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r w:rsidRPr="0093294D">
        <w:rPr>
          <w:rFonts w:cs="Times New Roman"/>
        </w:rPr>
        <w:t>C</w:t>
      </w:r>
      <w:r w:rsidR="007E7A34" w:rsidRPr="0093294D">
        <w:rPr>
          <w:rFonts w:cs="Times New Roman"/>
        </w:rPr>
        <w:t>hen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D,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Dong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M,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Fang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Q,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13-He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J,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Wang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Z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Yang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X</w:t>
      </w:r>
      <w:r w:rsidR="002A0A7D" w:rsidRPr="0093294D">
        <w:rPr>
          <w:rFonts w:cs="Times New Roman"/>
        </w:rPr>
        <w:t>: A</w:t>
      </w:r>
      <w:r w:rsidR="007E7A34" w:rsidRPr="0093294D">
        <w:rPr>
          <w:rFonts w:cs="Times New Roman"/>
        </w:rPr>
        <w:t>lterations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of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serum</w:t>
      </w:r>
      <w:r w:rsidR="007951A9" w:rsidRPr="0093294D">
        <w:rPr>
          <w:rFonts w:cs="Times New Roman"/>
        </w:rPr>
        <w:t xml:space="preserve"> </w:t>
      </w:r>
      <w:proofErr w:type="spellStart"/>
      <w:r w:rsidR="007E7A34" w:rsidRPr="0093294D">
        <w:rPr>
          <w:rFonts w:cs="Times New Roman"/>
        </w:rPr>
        <w:t>resistin</w:t>
      </w:r>
      <w:proofErr w:type="spellEnd"/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in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normal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pregnancy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pre-</w:t>
      </w:r>
      <w:proofErr w:type="spellStart"/>
      <w:r w:rsidR="007E7A34" w:rsidRPr="0093294D">
        <w:rPr>
          <w:rFonts w:cs="Times New Roman"/>
        </w:rPr>
        <w:t>eclampsia</w:t>
      </w:r>
      <w:proofErr w:type="spellEnd"/>
      <w:r w:rsidR="007E7A34" w:rsidRPr="0093294D">
        <w:rPr>
          <w:rFonts w:cs="Times New Roman"/>
        </w:rPr>
        <w:t>.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ClinSci2005;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108:</w:t>
      </w:r>
      <w:r w:rsidR="007951A9" w:rsidRPr="0093294D">
        <w:rPr>
          <w:rFonts w:cs="Times New Roman"/>
        </w:rPr>
        <w:t xml:space="preserve"> </w:t>
      </w:r>
      <w:r w:rsidR="007E7A34" w:rsidRPr="0093294D">
        <w:rPr>
          <w:rFonts w:cs="Times New Roman"/>
        </w:rPr>
        <w:t>81–84.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textAlignment w:val="baseline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Y</w:t>
      </w:r>
      <w:r w:rsidR="007E7A34" w:rsidRPr="0093294D">
        <w:rPr>
          <w:rFonts w:ascii="Times New Roman" w:hAnsi="Times New Roman" w:cs="Times New Roman"/>
          <w:sz w:val="20"/>
          <w:szCs w:val="20"/>
        </w:rPr>
        <w:t>ura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S,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Sagawa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N,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Itho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Kakui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Nuamah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MA,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Korita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D,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Takemura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E7A34" w:rsidRPr="0093294D">
        <w:rPr>
          <w:rFonts w:ascii="Times New Roman" w:hAnsi="Times New Roman" w:cs="Times New Roman"/>
          <w:sz w:val="20"/>
          <w:szCs w:val="20"/>
        </w:rPr>
        <w:t>Fujii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S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R</w:t>
      </w:r>
      <w:r w:rsidR="007E7A34" w:rsidRPr="0093294D">
        <w:rPr>
          <w:rFonts w:ascii="Times New Roman" w:hAnsi="Times New Roman" w:cs="Times New Roman"/>
          <w:sz w:val="20"/>
          <w:szCs w:val="20"/>
        </w:rPr>
        <w:t>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is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expressed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the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human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placenta.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Journal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Clinical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Endocrinology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Metabolism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2003;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E7A34" w:rsidRPr="0093294D">
        <w:rPr>
          <w:rFonts w:ascii="Times New Roman" w:hAnsi="Times New Roman" w:cs="Times New Roman"/>
          <w:sz w:val="20"/>
          <w:szCs w:val="20"/>
        </w:rPr>
        <w:t>88:1394–1397.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r w:rsidRPr="0093294D">
        <w:rPr>
          <w:rFonts w:cs="Times New Roman"/>
        </w:rPr>
        <w:t>F</w:t>
      </w:r>
      <w:r w:rsidR="009F39C7" w:rsidRPr="0093294D">
        <w:rPr>
          <w:rFonts w:cs="Times New Roman"/>
        </w:rPr>
        <w:t>ain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JN,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Cheema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PS,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Bahouth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SW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Lloyd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Hiler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</w:t>
      </w:r>
      <w:r w:rsidR="002A0A7D" w:rsidRPr="0093294D">
        <w:rPr>
          <w:rFonts w:cs="Times New Roman"/>
        </w:rPr>
        <w:t xml:space="preserve">: </w:t>
      </w:r>
      <w:proofErr w:type="spellStart"/>
      <w:r w:rsidR="002A0A7D" w:rsidRPr="0093294D">
        <w:rPr>
          <w:rFonts w:cs="Times New Roman"/>
        </w:rPr>
        <w:t>R</w:t>
      </w:r>
      <w:r w:rsidR="009F39C7" w:rsidRPr="0093294D">
        <w:rPr>
          <w:rFonts w:cs="Times New Roman"/>
        </w:rPr>
        <w:t>esistin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release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by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human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adipose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tissue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explants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in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primary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culture</w:t>
      </w:r>
      <w:r w:rsidR="002A0A7D" w:rsidRPr="0093294D">
        <w:rPr>
          <w:rFonts w:cs="Times New Roman"/>
        </w:rPr>
        <w:t xml:space="preserve">. </w:t>
      </w:r>
      <w:proofErr w:type="spellStart"/>
      <w:r w:rsidR="002A0A7D" w:rsidRPr="0093294D">
        <w:rPr>
          <w:rFonts w:cs="Times New Roman"/>
        </w:rPr>
        <w:t>B</w:t>
      </w:r>
      <w:r w:rsidR="009F39C7" w:rsidRPr="0093294D">
        <w:rPr>
          <w:rFonts w:cs="Times New Roman"/>
        </w:rPr>
        <w:t>ioche</w:t>
      </w:r>
      <w:r w:rsidR="002A0A7D" w:rsidRPr="0093294D">
        <w:rPr>
          <w:rFonts w:cs="Times New Roman"/>
        </w:rPr>
        <w:t>m</w:t>
      </w:r>
      <w:proofErr w:type="spellEnd"/>
      <w:r w:rsidR="002A0A7D" w:rsidRPr="0093294D">
        <w:rPr>
          <w:rFonts w:cs="Times New Roman"/>
        </w:rPr>
        <w:t xml:space="preserve"> </w:t>
      </w:r>
      <w:proofErr w:type="spellStart"/>
      <w:r w:rsidR="002A0A7D" w:rsidRPr="0093294D">
        <w:rPr>
          <w:rFonts w:cs="Times New Roman"/>
        </w:rPr>
        <w:t>B</w:t>
      </w:r>
      <w:r w:rsidR="009F39C7" w:rsidRPr="0093294D">
        <w:rPr>
          <w:rFonts w:cs="Times New Roman"/>
        </w:rPr>
        <w:t>iophys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Res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Commun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2003;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300: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674–678.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r w:rsidRPr="0093294D">
        <w:rPr>
          <w:rFonts w:cs="Times New Roman"/>
        </w:rPr>
        <w:t>G</w:t>
      </w:r>
      <w:r w:rsidR="009F39C7" w:rsidRPr="0093294D">
        <w:rPr>
          <w:rFonts w:cs="Times New Roman"/>
        </w:rPr>
        <w:t>erber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Boettner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Seidel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Lammert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Bar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J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Schuster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E</w:t>
      </w:r>
      <w:r w:rsidR="002A0A7D" w:rsidRPr="0093294D">
        <w:rPr>
          <w:rFonts w:cs="Times New Roman"/>
        </w:rPr>
        <w:t xml:space="preserve">: </w:t>
      </w:r>
      <w:proofErr w:type="spellStart"/>
      <w:r w:rsidR="002A0A7D" w:rsidRPr="0093294D">
        <w:rPr>
          <w:rFonts w:cs="Times New Roman"/>
        </w:rPr>
        <w:t>S</w:t>
      </w:r>
      <w:r w:rsidR="009F39C7" w:rsidRPr="0093294D">
        <w:rPr>
          <w:rFonts w:cs="Times New Roman"/>
        </w:rPr>
        <w:t>erumresistin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levels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of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obese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lean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children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adolescents: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biochemical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analysis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clinical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relevance.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J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Cli</w:t>
      </w:r>
      <w:r w:rsidR="002A0A7D" w:rsidRPr="0093294D">
        <w:rPr>
          <w:rFonts w:cs="Times New Roman"/>
        </w:rPr>
        <w:t>n</w:t>
      </w:r>
      <w:proofErr w:type="spellEnd"/>
      <w:r w:rsidR="002A0A7D" w:rsidRPr="0093294D">
        <w:rPr>
          <w:rFonts w:cs="Times New Roman"/>
        </w:rPr>
        <w:t xml:space="preserve"> </w:t>
      </w:r>
      <w:proofErr w:type="spellStart"/>
      <w:r w:rsidR="002A0A7D" w:rsidRPr="0093294D">
        <w:rPr>
          <w:rFonts w:cs="Times New Roman"/>
        </w:rPr>
        <w:t>E</w:t>
      </w:r>
      <w:r w:rsidR="009F39C7" w:rsidRPr="0093294D">
        <w:rPr>
          <w:rFonts w:cs="Times New Roman"/>
        </w:rPr>
        <w:t>ndocrino</w:t>
      </w:r>
      <w:r w:rsidR="002A0A7D" w:rsidRPr="0093294D">
        <w:rPr>
          <w:rFonts w:cs="Times New Roman"/>
        </w:rPr>
        <w:t>l</w:t>
      </w:r>
      <w:proofErr w:type="spellEnd"/>
      <w:r w:rsidR="002A0A7D" w:rsidRPr="0093294D">
        <w:rPr>
          <w:rFonts w:cs="Times New Roman"/>
        </w:rPr>
        <w:t xml:space="preserve"> </w:t>
      </w:r>
      <w:proofErr w:type="spellStart"/>
      <w:r w:rsidR="002A0A7D" w:rsidRPr="0093294D">
        <w:rPr>
          <w:rFonts w:cs="Times New Roman"/>
        </w:rPr>
        <w:t>M</w:t>
      </w:r>
      <w:r w:rsidR="009F39C7" w:rsidRPr="0093294D">
        <w:rPr>
          <w:rFonts w:cs="Times New Roman"/>
        </w:rPr>
        <w:t>etab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2005;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90: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4503–4509.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proofErr w:type="spellStart"/>
      <w:r w:rsidRPr="0093294D">
        <w:rPr>
          <w:rFonts w:cs="Times New Roman"/>
        </w:rPr>
        <w:t>F</w:t>
      </w:r>
      <w:r w:rsidR="009F39C7" w:rsidRPr="0093294D">
        <w:rPr>
          <w:rFonts w:cs="Times New Roman"/>
        </w:rPr>
        <w:t>ilkov</w:t>
      </w:r>
      <w:r w:rsidR="002A0A7D" w:rsidRPr="0093294D">
        <w:rPr>
          <w:rFonts w:cs="Times New Roman"/>
        </w:rPr>
        <w:t>á</w:t>
      </w:r>
      <w:proofErr w:type="spellEnd"/>
      <w:r w:rsidR="002A0A7D" w:rsidRPr="0093294D">
        <w:rPr>
          <w:rFonts w:cs="Times New Roman"/>
        </w:rPr>
        <w:t xml:space="preserve"> M</w:t>
      </w:r>
      <w:r w:rsidR="009F39C7" w:rsidRPr="0093294D">
        <w:rPr>
          <w:rFonts w:cs="Times New Roman"/>
        </w:rPr>
        <w:t>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Haluzík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Gay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Senolt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</w:t>
      </w:r>
      <w:r w:rsidR="002A0A7D" w:rsidRPr="0093294D">
        <w:rPr>
          <w:rFonts w:cs="Times New Roman"/>
        </w:rPr>
        <w:t>: T</w:t>
      </w:r>
      <w:r w:rsidR="009F39C7" w:rsidRPr="0093294D">
        <w:rPr>
          <w:rFonts w:cs="Times New Roman"/>
        </w:rPr>
        <w:t>he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role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of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resistin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regulator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of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inflammation: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Implications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for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various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human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pathologies.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Cli</w:t>
      </w:r>
      <w:r w:rsidR="002A0A7D" w:rsidRPr="0093294D">
        <w:rPr>
          <w:rFonts w:cs="Times New Roman"/>
        </w:rPr>
        <w:t>n</w:t>
      </w:r>
      <w:proofErr w:type="spellEnd"/>
      <w:r w:rsidR="002A0A7D" w:rsidRPr="0093294D">
        <w:rPr>
          <w:rFonts w:cs="Times New Roman"/>
        </w:rPr>
        <w:t xml:space="preserve"> </w:t>
      </w:r>
      <w:proofErr w:type="spellStart"/>
      <w:r w:rsidR="002A0A7D" w:rsidRPr="0093294D">
        <w:rPr>
          <w:rFonts w:cs="Times New Roman"/>
        </w:rPr>
        <w:t>I</w:t>
      </w:r>
      <w:r w:rsidR="009F39C7" w:rsidRPr="0093294D">
        <w:rPr>
          <w:rFonts w:cs="Times New Roman"/>
        </w:rPr>
        <w:t>mmunol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2009,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133:157-170.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K</w:t>
      </w:r>
      <w:r w:rsidR="009F39C7" w:rsidRPr="0093294D">
        <w:rPr>
          <w:rFonts w:ascii="Times New Roman" w:hAnsi="Times New Roman" w:cs="Times New Roman"/>
          <w:sz w:val="20"/>
          <w:szCs w:val="20"/>
        </w:rPr>
        <w:t>ershaw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EE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Flier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JS: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Adipose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tissue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as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endocrine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organ.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F39C7" w:rsidRPr="0093294D">
        <w:rPr>
          <w:rFonts w:ascii="Times New Roman" w:hAnsi="Times New Roman" w:cs="Times New Roman"/>
          <w:sz w:val="20"/>
          <w:szCs w:val="20"/>
        </w:rPr>
        <w:t>Cli</w:t>
      </w:r>
      <w:r w:rsidR="002A0A7D" w:rsidRPr="0093294D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E</w:t>
      </w:r>
      <w:r w:rsidR="009F39C7" w:rsidRPr="0093294D">
        <w:rPr>
          <w:rFonts w:ascii="Times New Roman" w:hAnsi="Times New Roman" w:cs="Times New Roman"/>
          <w:sz w:val="20"/>
          <w:szCs w:val="20"/>
        </w:rPr>
        <w:t>ndocrino</w:t>
      </w:r>
      <w:r w:rsidR="002A0A7D" w:rsidRPr="0093294D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M</w:t>
      </w:r>
      <w:r w:rsidR="009F39C7" w:rsidRPr="0093294D">
        <w:rPr>
          <w:rFonts w:ascii="Times New Roman" w:hAnsi="Times New Roman" w:cs="Times New Roman"/>
          <w:sz w:val="20"/>
          <w:szCs w:val="20"/>
        </w:rPr>
        <w:t>etab2004;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9F39C7" w:rsidRPr="0093294D">
        <w:rPr>
          <w:rFonts w:ascii="Times New Roman" w:hAnsi="Times New Roman" w:cs="Times New Roman"/>
          <w:sz w:val="20"/>
          <w:szCs w:val="20"/>
        </w:rPr>
        <w:t>89(6):2548-56.</w:t>
      </w:r>
    </w:p>
    <w:p w:rsidR="00CF1E2B" w:rsidRPr="0093294D" w:rsidRDefault="00CF1E2B" w:rsidP="002A0A7D">
      <w:pPr>
        <w:pStyle w:val="EndnoteText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cs="Times New Roman"/>
        </w:rPr>
      </w:pPr>
      <w:r w:rsidRPr="0093294D">
        <w:rPr>
          <w:rFonts w:cs="Times New Roman"/>
        </w:rPr>
        <w:t>C</w:t>
      </w:r>
      <w:r w:rsidR="009F39C7" w:rsidRPr="0093294D">
        <w:rPr>
          <w:rFonts w:cs="Times New Roman"/>
        </w:rPr>
        <w:t>laire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M.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Steppan</w:t>
      </w:r>
      <w:proofErr w:type="spellEnd"/>
      <w:r w:rsidR="009F39C7" w:rsidRPr="0093294D">
        <w:rPr>
          <w:rFonts w:cs="Times New Roman"/>
        </w:rPr>
        <w:t>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Shannon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T.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Bailey,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Savith</w:t>
      </w:r>
      <w:r w:rsidR="002A0A7D" w:rsidRPr="0093294D">
        <w:rPr>
          <w:rFonts w:cs="Times New Roman"/>
        </w:rPr>
        <w:t>a</w:t>
      </w:r>
      <w:proofErr w:type="spellEnd"/>
      <w:r w:rsidR="002A0A7D" w:rsidRPr="0093294D">
        <w:rPr>
          <w:rFonts w:cs="Times New Roman"/>
        </w:rPr>
        <w:t xml:space="preserve"> </w:t>
      </w:r>
      <w:proofErr w:type="spellStart"/>
      <w:r w:rsidR="002A0A7D" w:rsidRPr="0093294D">
        <w:rPr>
          <w:rFonts w:cs="Times New Roman"/>
        </w:rPr>
        <w:t>B</w:t>
      </w:r>
      <w:r w:rsidR="009F39C7" w:rsidRPr="0093294D">
        <w:rPr>
          <w:rFonts w:cs="Times New Roman"/>
        </w:rPr>
        <w:t>hat</w:t>
      </w:r>
      <w:proofErr w:type="spellEnd"/>
      <w:r w:rsidR="009F39C7" w:rsidRPr="0093294D">
        <w:rPr>
          <w:rFonts w:cs="Times New Roman"/>
        </w:rPr>
        <w:t>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Elizabeth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J.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Brown,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Ronadip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R.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Banerjee</w:t>
      </w:r>
      <w:proofErr w:type="spellEnd"/>
      <w:r w:rsidR="009F39C7" w:rsidRPr="0093294D">
        <w:rPr>
          <w:rFonts w:cs="Times New Roman"/>
        </w:rPr>
        <w:t>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Christopher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Wright,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Hiralben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Patel,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Rexford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S.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Ahima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and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Mitchell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A.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Lazar: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The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hormone</w:t>
      </w:r>
      <w:r w:rsidR="007951A9" w:rsidRPr="0093294D">
        <w:rPr>
          <w:rFonts w:cs="Times New Roman"/>
        </w:rPr>
        <w:t xml:space="preserve"> </w:t>
      </w:r>
      <w:proofErr w:type="spellStart"/>
      <w:r w:rsidR="009F39C7" w:rsidRPr="0093294D">
        <w:rPr>
          <w:rFonts w:cs="Times New Roman"/>
        </w:rPr>
        <w:t>resistin</w:t>
      </w:r>
      <w:proofErr w:type="spellEnd"/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links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obesity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to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Diabetes,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NATURE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2001;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409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|Macmillan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Magazines</w:t>
      </w:r>
      <w:r w:rsidR="007951A9" w:rsidRPr="0093294D">
        <w:rPr>
          <w:rFonts w:cs="Times New Roman"/>
        </w:rPr>
        <w:t xml:space="preserve"> </w:t>
      </w:r>
      <w:r w:rsidR="009F39C7" w:rsidRPr="0093294D">
        <w:rPr>
          <w:rFonts w:cs="Times New Roman"/>
        </w:rPr>
        <w:t>Ltd.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N</w:t>
      </w:r>
      <w:r w:rsidR="0060521D" w:rsidRPr="0093294D">
        <w:rPr>
          <w:rFonts w:ascii="Times New Roman" w:hAnsi="Times New Roman" w:cs="Times New Roman"/>
          <w:sz w:val="20"/>
          <w:szCs w:val="20"/>
        </w:rPr>
        <w:t>ikolaos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Vitoratos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Aikaterin</w:t>
      </w:r>
      <w:r w:rsidR="002A0A7D" w:rsidRPr="0093294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D</w:t>
      </w:r>
      <w:r w:rsidR="0060521D" w:rsidRPr="0093294D">
        <w:rPr>
          <w:rFonts w:ascii="Times New Roman" w:hAnsi="Times New Roman" w:cs="Times New Roman"/>
          <w:sz w:val="20"/>
          <w:szCs w:val="20"/>
        </w:rPr>
        <w:t>eliveliotou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Alexandra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Dimitrakaki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Dimitrio</w:t>
      </w:r>
      <w:r w:rsidR="002A0A7D" w:rsidRPr="0093294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H</w:t>
      </w:r>
      <w:r w:rsidR="0060521D" w:rsidRPr="0093294D">
        <w:rPr>
          <w:rFonts w:ascii="Times New Roman" w:hAnsi="Times New Roman" w:cs="Times New Roman"/>
          <w:sz w:val="20"/>
          <w:szCs w:val="20"/>
        </w:rPr>
        <w:t>assiakos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Constantino</w:t>
      </w:r>
      <w:r w:rsidR="002A0A7D" w:rsidRPr="0093294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P</w:t>
      </w:r>
      <w:r w:rsidR="0060521D" w:rsidRPr="0093294D">
        <w:rPr>
          <w:rFonts w:ascii="Times New Roman" w:hAnsi="Times New Roman" w:cs="Times New Roman"/>
          <w:sz w:val="20"/>
          <w:szCs w:val="20"/>
        </w:rPr>
        <w:t>anoulis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Efthimio</w:t>
      </w:r>
      <w:r w:rsidR="002A0A7D" w:rsidRPr="0093294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D</w:t>
      </w:r>
      <w:r w:rsidR="0060521D" w:rsidRPr="0093294D">
        <w:rPr>
          <w:rFonts w:ascii="Times New Roman" w:hAnsi="Times New Roman" w:cs="Times New Roman"/>
          <w:sz w:val="20"/>
          <w:szCs w:val="20"/>
        </w:rPr>
        <w:t>eligeoroglou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George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K: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Maternal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serum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resistin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concentrations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mellitus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normal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pregnancies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Creatsa</w:t>
      </w:r>
      <w:r w:rsidR="002A0A7D" w:rsidRPr="0093294D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J</w:t>
      </w:r>
      <w:r w:rsidR="0060521D" w:rsidRPr="0093294D">
        <w:rPr>
          <w:rFonts w:ascii="Times New Roman" w:hAnsi="Times New Roman" w:cs="Times New Roman"/>
          <w:sz w:val="20"/>
          <w:szCs w:val="20"/>
        </w:rPr>
        <w:t>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Obstet.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Gynaecol</w:t>
      </w:r>
      <w:proofErr w:type="spellEnd"/>
      <w:r w:rsidR="0060521D" w:rsidRPr="0093294D">
        <w:rPr>
          <w:rFonts w:ascii="Times New Roman" w:hAnsi="Times New Roman" w:cs="Times New Roman"/>
          <w:sz w:val="20"/>
          <w:szCs w:val="20"/>
        </w:rPr>
        <w:t>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Res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February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2011;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37,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2: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112–118.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lastRenderedPageBreak/>
        <w:t>J</w:t>
      </w:r>
      <w:r w:rsidR="0060521D" w:rsidRPr="0093294D">
        <w:rPr>
          <w:rFonts w:ascii="Times New Roman" w:hAnsi="Times New Roman" w:cs="Times New Roman"/>
          <w:sz w:val="20"/>
          <w:szCs w:val="20"/>
        </w:rPr>
        <w:t>ang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HC,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HK,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Lee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HK,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Cho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NH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Metzger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BE: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Short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stature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Korean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women: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contribution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to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the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multifactorial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predisposition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to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mellitus.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Diabetologia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1998;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41: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778–3.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B</w:t>
      </w:r>
      <w:r w:rsidR="0060521D" w:rsidRPr="0093294D">
        <w:rPr>
          <w:rFonts w:ascii="Times New Roman" w:hAnsi="Times New Roman" w:cs="Times New Roman"/>
          <w:sz w:val="20"/>
          <w:szCs w:val="20"/>
        </w:rPr>
        <w:t>ranchtein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L,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Schmidt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MI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Matos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MC: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Short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stature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Brazil.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Brazilian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Study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Group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D</w:t>
      </w:r>
      <w:r w:rsidR="0060521D" w:rsidRPr="0093294D">
        <w:rPr>
          <w:rFonts w:ascii="Times New Roman" w:hAnsi="Times New Roman" w:cs="Times New Roman"/>
          <w:sz w:val="20"/>
          <w:szCs w:val="20"/>
        </w:rPr>
        <w:t>iabetologia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2000;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43: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848–51.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K</w:t>
      </w:r>
      <w:r w:rsidR="0060521D" w:rsidRPr="0093294D">
        <w:rPr>
          <w:rFonts w:ascii="Times New Roman" w:hAnsi="Times New Roman" w:cs="Times New Roman"/>
          <w:sz w:val="20"/>
          <w:szCs w:val="20"/>
        </w:rPr>
        <w:t>ousta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E,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Lawrence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NJ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Penny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Women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with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history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European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South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Asian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origin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are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shorter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than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women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with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normal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glucose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tolerance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pregnancy.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521D" w:rsidRPr="0093294D">
        <w:rPr>
          <w:rFonts w:ascii="Times New Roman" w:hAnsi="Times New Roman" w:cs="Times New Roman"/>
          <w:sz w:val="20"/>
          <w:szCs w:val="20"/>
        </w:rPr>
        <w:t>Diabet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Med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2000;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17: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60521D" w:rsidRPr="0093294D">
        <w:rPr>
          <w:rFonts w:ascii="Times New Roman" w:hAnsi="Times New Roman" w:cs="Times New Roman"/>
          <w:sz w:val="20"/>
          <w:szCs w:val="20"/>
        </w:rPr>
        <w:t>792–7.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autoSpaceDE w:val="0"/>
        <w:autoSpaceDN w:val="0"/>
        <w:adjustRightInd w:val="0"/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B</w:t>
      </w:r>
      <w:r w:rsidR="00E42741" w:rsidRPr="0093294D">
        <w:rPr>
          <w:rFonts w:ascii="Times New Roman" w:hAnsi="Times New Roman" w:cs="Times New Roman"/>
          <w:sz w:val="20"/>
          <w:szCs w:val="20"/>
        </w:rPr>
        <w:t>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S,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Menato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Lez</w:t>
      </w:r>
      <w:r w:rsidR="002A0A7D" w:rsidRPr="0093294D">
        <w:rPr>
          <w:rFonts w:ascii="Times New Roman" w:hAnsi="Times New Roman" w:cs="Times New Roman"/>
          <w:sz w:val="20"/>
          <w:szCs w:val="20"/>
        </w:rPr>
        <w:t>o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A</w:t>
      </w:r>
      <w:r w:rsidR="00E42741" w:rsidRPr="0093294D">
        <w:rPr>
          <w:rFonts w:ascii="Times New Roman" w:hAnsi="Times New Roman" w:cs="Times New Roman"/>
          <w:sz w:val="20"/>
          <w:szCs w:val="20"/>
        </w:rPr>
        <w:t>.</w:t>
      </w:r>
      <w:r w:rsidR="002A0A7D" w:rsidRPr="0093294D">
        <w:rPr>
          <w:rFonts w:ascii="Times New Roman" w:hAnsi="Times New Roman" w:cs="Times New Roman"/>
          <w:sz w:val="20"/>
          <w:szCs w:val="20"/>
        </w:rPr>
        <w:t>: D</w:t>
      </w:r>
      <w:r w:rsidR="00E42741" w:rsidRPr="0093294D">
        <w:rPr>
          <w:rFonts w:ascii="Times New Roman" w:hAnsi="Times New Roman" w:cs="Times New Roman"/>
          <w:sz w:val="20"/>
          <w:szCs w:val="20"/>
        </w:rPr>
        <w:t>ietary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fat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hyperglycaemia</w:t>
      </w:r>
      <w:proofErr w:type="spellEnd"/>
      <w:r w:rsidR="00E42741" w:rsidRPr="0093294D">
        <w:rPr>
          <w:rFonts w:ascii="Times New Roman" w:hAnsi="Times New Roman" w:cs="Times New Roman"/>
          <w:sz w:val="20"/>
          <w:szCs w:val="20"/>
        </w:rPr>
        <w:t>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Diabetologia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2001;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44: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972–8.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K</w:t>
      </w:r>
      <w:r w:rsidR="00E42741" w:rsidRPr="0093294D">
        <w:rPr>
          <w:rFonts w:ascii="Times New Roman" w:hAnsi="Times New Roman" w:cs="Times New Roman"/>
          <w:sz w:val="20"/>
          <w:szCs w:val="20"/>
        </w:rPr>
        <w:t>uzmicki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Telejko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B,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Szamatowicz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J,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Zonenberg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Nikolajuk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Kretowski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High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resistin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interleukin-6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levels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are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associated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with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mellitus.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Gyneco</w:t>
      </w:r>
      <w:r w:rsidR="002A0A7D" w:rsidRPr="0093294D">
        <w:rPr>
          <w:rFonts w:ascii="Times New Roman" w:hAnsi="Times New Roman" w:cs="Times New Roman"/>
          <w:sz w:val="20"/>
          <w:szCs w:val="20"/>
        </w:rPr>
        <w:t>l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E</w:t>
      </w:r>
      <w:r w:rsidR="00E42741" w:rsidRPr="0093294D">
        <w:rPr>
          <w:rFonts w:ascii="Times New Roman" w:hAnsi="Times New Roman" w:cs="Times New Roman"/>
          <w:sz w:val="20"/>
          <w:szCs w:val="20"/>
        </w:rPr>
        <w:t>ndocrinol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2009;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25258–263.</w:t>
      </w:r>
    </w:p>
    <w:p w:rsidR="002A0A7D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L</w:t>
      </w:r>
      <w:r w:rsidR="00E42741" w:rsidRPr="0093294D">
        <w:rPr>
          <w:rFonts w:ascii="Times New Roman" w:hAnsi="Times New Roman" w:cs="Times New Roman"/>
          <w:sz w:val="20"/>
          <w:szCs w:val="20"/>
        </w:rPr>
        <w:t>appas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Yee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Permezel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Rice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GE: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Release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regulation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E42741" w:rsidRPr="0093294D">
        <w:rPr>
          <w:rFonts w:ascii="Times New Roman" w:hAnsi="Times New Roman" w:cs="Times New Roman"/>
          <w:sz w:val="20"/>
          <w:szCs w:val="20"/>
        </w:rPr>
        <w:t>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resistin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adiponectin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from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human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placenta,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fetal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membranes,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maternal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adipose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tissue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skeletal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muscle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from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normal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mellituscomplicated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pregnancies.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Endocrinol2005;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186: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457–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46</w:t>
      </w:r>
      <w:r w:rsidR="002A0A7D" w:rsidRPr="0093294D">
        <w:rPr>
          <w:rFonts w:ascii="Times New Roman" w:hAnsi="Times New Roman" w:cs="Times New Roman"/>
          <w:sz w:val="20"/>
          <w:szCs w:val="20"/>
        </w:rPr>
        <w:t>5.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lastRenderedPageBreak/>
        <w:t>S</w:t>
      </w:r>
      <w:r w:rsidR="00E42741" w:rsidRPr="0093294D">
        <w:rPr>
          <w:rFonts w:ascii="Times New Roman" w:hAnsi="Times New Roman" w:cs="Times New Roman"/>
          <w:sz w:val="20"/>
          <w:szCs w:val="20"/>
        </w:rPr>
        <w:t>ilverman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BL,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Landsberg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Metzger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BE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F</w:t>
      </w:r>
      <w:r w:rsidR="00E42741" w:rsidRPr="0093294D">
        <w:rPr>
          <w:rFonts w:ascii="Times New Roman" w:hAnsi="Times New Roman" w:cs="Times New Roman"/>
          <w:sz w:val="20"/>
          <w:szCs w:val="20"/>
        </w:rPr>
        <w:t>etalhyperinsulinism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offspring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diabetic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mothers.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Ann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NY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E42741" w:rsidRPr="0093294D">
        <w:rPr>
          <w:rFonts w:ascii="Times New Roman" w:hAnsi="Times New Roman" w:cs="Times New Roman"/>
          <w:sz w:val="20"/>
          <w:szCs w:val="20"/>
        </w:rPr>
        <w:t>Aca</w:t>
      </w:r>
      <w:r w:rsidR="002A0A7D" w:rsidRPr="0093294D">
        <w:rPr>
          <w:rFonts w:ascii="Times New Roman" w:hAnsi="Times New Roman" w:cs="Times New Roman"/>
          <w:sz w:val="20"/>
          <w:szCs w:val="20"/>
        </w:rPr>
        <w:t>d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S</w:t>
      </w:r>
      <w:r w:rsidR="00E42741" w:rsidRPr="0093294D">
        <w:rPr>
          <w:rFonts w:ascii="Times New Roman" w:hAnsi="Times New Roman" w:cs="Times New Roman"/>
          <w:sz w:val="20"/>
          <w:szCs w:val="20"/>
        </w:rPr>
        <w:t>ci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1993;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699: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36–45.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J.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1996;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20: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E42741" w:rsidRPr="0093294D">
        <w:rPr>
          <w:rFonts w:ascii="Times New Roman" w:hAnsi="Times New Roman" w:cs="Times New Roman"/>
          <w:sz w:val="20"/>
          <w:szCs w:val="20"/>
        </w:rPr>
        <w:t>385–96.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S</w:t>
      </w:r>
      <w:r w:rsidR="007448B4" w:rsidRPr="0093294D">
        <w:rPr>
          <w:rFonts w:ascii="Times New Roman" w:hAnsi="Times New Roman" w:cs="Times New Roman"/>
          <w:sz w:val="20"/>
          <w:szCs w:val="20"/>
        </w:rPr>
        <w:t>choll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TO,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Sowers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MF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Chen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X: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Maternal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glucose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concentration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influences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fetal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growth,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gestation,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pregnancy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complications.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Am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48B4" w:rsidRPr="0093294D">
        <w:rPr>
          <w:rFonts w:ascii="Times New Roman" w:hAnsi="Times New Roman" w:cs="Times New Roman"/>
          <w:sz w:val="20"/>
          <w:szCs w:val="20"/>
        </w:rPr>
        <w:t>Epidemiol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2001;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154: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7448B4" w:rsidRPr="0093294D">
        <w:rPr>
          <w:rFonts w:ascii="Times New Roman" w:hAnsi="Times New Roman" w:cs="Times New Roman"/>
          <w:sz w:val="20"/>
          <w:szCs w:val="20"/>
        </w:rPr>
        <w:t>514–20.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L</w:t>
      </w:r>
      <w:r w:rsidR="00D17262" w:rsidRPr="0093294D">
        <w:rPr>
          <w:rFonts w:ascii="Times New Roman" w:hAnsi="Times New Roman" w:cs="Times New Roman"/>
          <w:sz w:val="20"/>
          <w:szCs w:val="20"/>
        </w:rPr>
        <w:t>anger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O,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262" w:rsidRPr="0093294D">
        <w:rPr>
          <w:rFonts w:ascii="Times New Roman" w:hAnsi="Times New Roman" w:cs="Times New Roman"/>
          <w:sz w:val="20"/>
          <w:szCs w:val="20"/>
        </w:rPr>
        <w:t>Yogev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Y,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262" w:rsidRPr="0093294D">
        <w:rPr>
          <w:rFonts w:ascii="Times New Roman" w:hAnsi="Times New Roman" w:cs="Times New Roman"/>
          <w:sz w:val="20"/>
          <w:szCs w:val="20"/>
        </w:rPr>
        <w:t>Xenakis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EM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262" w:rsidRPr="0093294D">
        <w:rPr>
          <w:rFonts w:ascii="Times New Roman" w:hAnsi="Times New Roman" w:cs="Times New Roman"/>
          <w:sz w:val="20"/>
          <w:szCs w:val="20"/>
        </w:rPr>
        <w:t>Rosenn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B</w:t>
      </w:r>
      <w:r w:rsidR="002A0A7D" w:rsidRPr="0093294D">
        <w:rPr>
          <w:rFonts w:ascii="Times New Roman" w:hAnsi="Times New Roman" w:cs="Times New Roman"/>
          <w:sz w:val="20"/>
          <w:szCs w:val="20"/>
        </w:rPr>
        <w:t>: O</w:t>
      </w:r>
      <w:r w:rsidR="00D17262" w:rsidRPr="0093294D">
        <w:rPr>
          <w:rFonts w:ascii="Times New Roman" w:hAnsi="Times New Roman" w:cs="Times New Roman"/>
          <w:sz w:val="20"/>
          <w:szCs w:val="20"/>
        </w:rPr>
        <w:t>verweight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obese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gestational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diabetes: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The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impact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pregnancy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outcome.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Am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J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D17262" w:rsidRPr="0093294D">
        <w:rPr>
          <w:rFonts w:ascii="Times New Roman" w:hAnsi="Times New Roman" w:cs="Times New Roman"/>
          <w:sz w:val="20"/>
          <w:szCs w:val="20"/>
        </w:rPr>
        <w:t>Obste</w:t>
      </w:r>
      <w:r w:rsidR="002A0A7D" w:rsidRPr="0093294D">
        <w:rPr>
          <w:rFonts w:ascii="Times New Roman" w:hAnsi="Times New Roman" w:cs="Times New Roman"/>
          <w:sz w:val="20"/>
          <w:szCs w:val="20"/>
        </w:rPr>
        <w:t>t</w:t>
      </w:r>
      <w:proofErr w:type="spellEnd"/>
      <w:r w:rsidR="002A0A7D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G</w:t>
      </w:r>
      <w:r w:rsidR="00D17262" w:rsidRPr="0093294D">
        <w:rPr>
          <w:rFonts w:ascii="Times New Roman" w:hAnsi="Times New Roman" w:cs="Times New Roman"/>
          <w:sz w:val="20"/>
          <w:szCs w:val="20"/>
        </w:rPr>
        <w:t>ynecol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2005b;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D17262" w:rsidRPr="0093294D">
        <w:rPr>
          <w:rFonts w:ascii="Times New Roman" w:hAnsi="Times New Roman" w:cs="Times New Roman"/>
          <w:sz w:val="20"/>
          <w:szCs w:val="20"/>
        </w:rPr>
        <w:t>192(6):1768-76.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A0A7D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r w:rsidRPr="0093294D">
        <w:rPr>
          <w:rFonts w:ascii="Times New Roman" w:hAnsi="Times New Roman" w:cs="Times New Roman"/>
          <w:sz w:val="20"/>
          <w:szCs w:val="20"/>
        </w:rPr>
        <w:t>C</w:t>
      </w:r>
      <w:r w:rsidR="00150D7E" w:rsidRPr="0093294D">
        <w:rPr>
          <w:rFonts w:ascii="Times New Roman" w:hAnsi="Times New Roman" w:cs="Times New Roman"/>
          <w:sz w:val="20"/>
          <w:szCs w:val="20"/>
        </w:rPr>
        <w:t>atalano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M,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Thomas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Drago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N.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M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Amini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S.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B</w:t>
      </w:r>
      <w:r w:rsidR="002A0A7D" w:rsidRPr="0093294D">
        <w:rPr>
          <w:rFonts w:ascii="Times New Roman" w:hAnsi="Times New Roman" w:cs="Times New Roman"/>
          <w:sz w:val="20"/>
          <w:szCs w:val="20"/>
        </w:rPr>
        <w:t>: B</w:t>
      </w:r>
      <w:r w:rsidR="00150D7E" w:rsidRPr="0093294D">
        <w:rPr>
          <w:rFonts w:ascii="Times New Roman" w:hAnsi="Times New Roman" w:cs="Times New Roman"/>
          <w:sz w:val="20"/>
          <w:szCs w:val="20"/>
        </w:rPr>
        <w:t>ody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composition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fat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distribution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infants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women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with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normal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abnormal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glucose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tolerance.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Am.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J.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Obstet.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Gynecol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1994;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170: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30</w:t>
      </w:r>
      <w:r w:rsidR="002A0A7D" w:rsidRPr="0093294D">
        <w:rPr>
          <w:rFonts w:ascii="Times New Roman" w:hAnsi="Times New Roman" w:cs="Times New Roman"/>
          <w:sz w:val="20"/>
          <w:szCs w:val="20"/>
        </w:rPr>
        <w:t>2.</w:t>
      </w:r>
    </w:p>
    <w:p w:rsidR="00CF1E2B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rPr>
          <w:rFonts w:ascii="Times New Roman" w:hAnsi="Times New Roman" w:cs="Times New Roman"/>
          <w:sz w:val="20"/>
          <w:szCs w:val="20"/>
        </w:rPr>
      </w:pPr>
      <w:proofErr w:type="spellStart"/>
      <w:r w:rsidRPr="0093294D">
        <w:rPr>
          <w:rFonts w:ascii="Times New Roman" w:hAnsi="Times New Roman" w:cs="Times New Roman"/>
          <w:sz w:val="20"/>
          <w:szCs w:val="20"/>
        </w:rPr>
        <w:t>P</w:t>
      </w:r>
      <w:r w:rsidR="00150D7E" w:rsidRPr="0093294D">
        <w:rPr>
          <w:rFonts w:ascii="Times New Roman" w:hAnsi="Times New Roman" w:cs="Times New Roman"/>
          <w:sz w:val="20"/>
          <w:szCs w:val="20"/>
        </w:rPr>
        <w:t>ettitt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DJ,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Nelson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RG,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Saad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MF,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Bennett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PH.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Knowler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W.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C.</w:t>
      </w:r>
      <w:r w:rsidR="002A0A7D" w:rsidRPr="0093294D">
        <w:rPr>
          <w:rFonts w:ascii="Times New Roman" w:hAnsi="Times New Roman" w:cs="Times New Roman"/>
          <w:sz w:val="20"/>
          <w:szCs w:val="20"/>
        </w:rPr>
        <w:t>: D</w:t>
      </w:r>
      <w:r w:rsidR="00150D7E" w:rsidRPr="0093294D">
        <w:rPr>
          <w:rFonts w:ascii="Times New Roman" w:hAnsi="Times New Roman" w:cs="Times New Roman"/>
          <w:sz w:val="20"/>
          <w:szCs w:val="20"/>
        </w:rPr>
        <w:t>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obesity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the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offspring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Pima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Indian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women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with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during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pregnancy.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Diabetes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Care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1993;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16: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310–314.</w:t>
      </w:r>
    </w:p>
    <w:p w:rsidR="002D761A" w:rsidRPr="0093294D" w:rsidRDefault="00CF1E2B" w:rsidP="002A0A7D">
      <w:pPr>
        <w:pStyle w:val="ListParagraph"/>
        <w:numPr>
          <w:ilvl w:val="1"/>
          <w:numId w:val="22"/>
        </w:numPr>
        <w:snapToGrid w:val="0"/>
        <w:spacing w:after="0" w:line="240" w:lineRule="auto"/>
        <w:ind w:left="425" w:hanging="425"/>
        <w:textAlignment w:val="baseline"/>
        <w:rPr>
          <w:rFonts w:ascii="Times New Roman" w:hAnsi="Times New Roman" w:cs="Times New Roman"/>
          <w:sz w:val="20"/>
          <w:szCs w:val="20"/>
          <w:lang w:bidi="ar-EG"/>
        </w:rPr>
      </w:pPr>
      <w:r w:rsidRPr="0093294D">
        <w:rPr>
          <w:rFonts w:ascii="Times New Roman" w:hAnsi="Times New Roman" w:cs="Times New Roman"/>
          <w:sz w:val="20"/>
          <w:szCs w:val="20"/>
        </w:rPr>
        <w:t>S</w:t>
      </w:r>
      <w:r w:rsidR="00150D7E" w:rsidRPr="0093294D">
        <w:rPr>
          <w:rFonts w:ascii="Times New Roman" w:hAnsi="Times New Roman" w:cs="Times New Roman"/>
          <w:sz w:val="20"/>
          <w:szCs w:val="20"/>
        </w:rPr>
        <w:t>agawa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N,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Yura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S,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Itoh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Mise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Kakui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K,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Korita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D,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Takemura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M</w:t>
      </w:r>
      <w:r w:rsidR="002A0A7D" w:rsidRPr="0093294D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2A0A7D" w:rsidRPr="0093294D">
        <w:rPr>
          <w:rFonts w:ascii="Times New Roman" w:hAnsi="Times New Roman" w:cs="Times New Roman"/>
          <w:sz w:val="20"/>
          <w:szCs w:val="20"/>
        </w:rPr>
        <w:t>N</w:t>
      </w:r>
      <w:r w:rsidR="00150D7E" w:rsidRPr="0093294D">
        <w:rPr>
          <w:rFonts w:ascii="Times New Roman" w:hAnsi="Times New Roman" w:cs="Times New Roman"/>
          <w:sz w:val="20"/>
          <w:szCs w:val="20"/>
        </w:rPr>
        <w:t>uamah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MA,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Ogawa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Y,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Masuzaki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H,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Nakao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K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and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Fuii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S</w:t>
      </w:r>
      <w:r w:rsidR="002A0A7D" w:rsidRPr="0093294D">
        <w:rPr>
          <w:rFonts w:ascii="Times New Roman" w:hAnsi="Times New Roman" w:cs="Times New Roman"/>
          <w:sz w:val="20"/>
          <w:szCs w:val="20"/>
        </w:rPr>
        <w:t>: R</w:t>
      </w:r>
      <w:r w:rsidR="00150D7E" w:rsidRPr="0093294D">
        <w:rPr>
          <w:rFonts w:ascii="Times New Roman" w:hAnsi="Times New Roman" w:cs="Times New Roman"/>
          <w:sz w:val="20"/>
          <w:szCs w:val="20"/>
        </w:rPr>
        <w:t>ole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of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50D7E" w:rsidRPr="0093294D">
        <w:rPr>
          <w:rFonts w:ascii="Times New Roman" w:hAnsi="Times New Roman" w:cs="Times New Roman"/>
          <w:sz w:val="20"/>
          <w:szCs w:val="20"/>
        </w:rPr>
        <w:t>leptin</w:t>
      </w:r>
      <w:proofErr w:type="spellEnd"/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in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pregnancy–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review.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Placenta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2002;</w:t>
      </w:r>
      <w:r w:rsidR="007951A9" w:rsidRPr="0093294D">
        <w:rPr>
          <w:rFonts w:ascii="Times New Roman" w:hAnsi="Times New Roman" w:cs="Times New Roman"/>
          <w:sz w:val="20"/>
          <w:szCs w:val="20"/>
        </w:rPr>
        <w:t xml:space="preserve"> </w:t>
      </w:r>
      <w:r w:rsidR="00150D7E" w:rsidRPr="0093294D">
        <w:rPr>
          <w:rFonts w:ascii="Times New Roman" w:hAnsi="Times New Roman" w:cs="Times New Roman"/>
          <w:sz w:val="20"/>
          <w:szCs w:val="20"/>
        </w:rPr>
        <w:t>23</w:t>
      </w:r>
      <w:r w:rsidR="002A0A7D" w:rsidRPr="0093294D">
        <w:rPr>
          <w:rFonts w:ascii="Times New Roman" w:hAnsi="Times New Roman" w:cs="Times New Roman"/>
          <w:sz w:val="20"/>
          <w:szCs w:val="20"/>
        </w:rPr>
        <w:t>: S</w:t>
      </w:r>
      <w:r w:rsidR="00150D7E" w:rsidRPr="0093294D">
        <w:rPr>
          <w:rFonts w:ascii="Times New Roman" w:hAnsi="Times New Roman" w:cs="Times New Roman"/>
          <w:sz w:val="20"/>
          <w:szCs w:val="20"/>
        </w:rPr>
        <w:t>80–S86.</w:t>
      </w:r>
    </w:p>
    <w:p w:rsidR="00CF1E2B" w:rsidRPr="0093294D" w:rsidRDefault="00CF1E2B" w:rsidP="002A0A7D">
      <w:pPr>
        <w:bidi w:val="0"/>
        <w:snapToGrid w:val="0"/>
        <w:ind w:left="425" w:hanging="425"/>
        <w:jc w:val="both"/>
        <w:textAlignment w:val="baseline"/>
        <w:rPr>
          <w:rFonts w:cs="Times New Roman"/>
          <w:sz w:val="20"/>
          <w:szCs w:val="20"/>
          <w:lang w:bidi="ar-EG"/>
        </w:rPr>
        <w:sectPr w:rsidR="00CF1E2B" w:rsidRPr="0093294D" w:rsidSect="00DF7E4D">
          <w:endnotePr>
            <w:numFmt w:val="lowerLetter"/>
          </w:endnotePr>
          <w:type w:val="continuous"/>
          <w:pgSz w:w="12242" w:h="15842" w:code="1"/>
          <w:pgMar w:top="1440" w:right="1440" w:bottom="1440" w:left="1440" w:header="720" w:footer="720" w:gutter="0"/>
          <w:cols w:num="2" w:space="700"/>
          <w:docGrid w:linePitch="381"/>
        </w:sectPr>
      </w:pPr>
    </w:p>
    <w:p w:rsidR="007951A9" w:rsidRPr="0093294D" w:rsidRDefault="007951A9" w:rsidP="002A0A7D">
      <w:pPr>
        <w:bidi w:val="0"/>
        <w:snapToGrid w:val="0"/>
        <w:ind w:left="425" w:hanging="425"/>
        <w:jc w:val="both"/>
        <w:textAlignment w:val="baseline"/>
        <w:rPr>
          <w:rFonts w:cs="Times New Roman"/>
          <w:sz w:val="20"/>
          <w:szCs w:val="20"/>
          <w:lang w:bidi="ar-EG"/>
        </w:rPr>
      </w:pPr>
    </w:p>
    <w:p w:rsidR="007951A9" w:rsidRPr="0093294D" w:rsidRDefault="002A0A7D" w:rsidP="002A0A7D">
      <w:pPr>
        <w:bidi w:val="0"/>
        <w:snapToGrid w:val="0"/>
        <w:ind w:left="425" w:hanging="425"/>
        <w:jc w:val="both"/>
        <w:textAlignment w:val="baseline"/>
        <w:rPr>
          <w:rFonts w:cs="Times New Roman"/>
          <w:sz w:val="20"/>
          <w:szCs w:val="20"/>
          <w:lang w:bidi="ar-EG"/>
        </w:rPr>
      </w:pPr>
      <w:r w:rsidRPr="0093294D">
        <w:rPr>
          <w:rFonts w:eastAsiaTheme="minorEastAsia" w:cs="Times New Roman" w:hint="eastAsia"/>
          <w:sz w:val="20"/>
          <w:szCs w:val="20"/>
          <w:lang w:eastAsia="zh-CN" w:bidi="ar-EG"/>
        </w:rPr>
        <w:t xml:space="preserve"> </w:t>
      </w:r>
      <w:r w:rsidR="007951A9" w:rsidRPr="0093294D">
        <w:rPr>
          <w:rFonts w:cs="Times New Roman"/>
          <w:sz w:val="20"/>
          <w:szCs w:val="20"/>
          <w:lang w:bidi="ar-EG"/>
        </w:rPr>
        <w:cr/>
      </w:r>
    </w:p>
    <w:p w:rsidR="00F529F4" w:rsidRPr="0093294D" w:rsidRDefault="007951A9" w:rsidP="002A0A7D">
      <w:pPr>
        <w:bidi w:val="0"/>
        <w:snapToGrid w:val="0"/>
        <w:jc w:val="both"/>
        <w:textAlignment w:val="baseline"/>
        <w:rPr>
          <w:rFonts w:cs="Times New Roman"/>
          <w:sz w:val="20"/>
          <w:szCs w:val="20"/>
          <w:lang w:bidi="ar-EG"/>
        </w:rPr>
      </w:pPr>
      <w:r w:rsidRPr="0093294D">
        <w:rPr>
          <w:rFonts w:cs="Times New Roman"/>
          <w:sz w:val="20"/>
          <w:szCs w:val="20"/>
          <w:lang w:bidi="ar-EG"/>
        </w:rPr>
        <w:t>12/9/2018</w:t>
      </w:r>
    </w:p>
    <w:sectPr w:rsidR="00F529F4" w:rsidRPr="0093294D" w:rsidSect="00DF7E4D">
      <w:endnotePr>
        <w:numFmt w:val="lowerLetter"/>
      </w:endnotePr>
      <w:type w:val="continuous"/>
      <w:pgSz w:w="12242" w:h="15842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1F4" w:rsidRDefault="00EF51F4" w:rsidP="00E00518">
      <w:r>
        <w:separator/>
      </w:r>
    </w:p>
  </w:endnote>
  <w:endnote w:type="continuationSeparator" w:id="0">
    <w:p w:rsidR="00EF51F4" w:rsidRDefault="00EF51F4" w:rsidP="00E005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udir M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xusSerif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Pro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0BE" w:rsidRDefault="00F5549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D00B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00BE">
      <w:rPr>
        <w:rStyle w:val="PageNumber"/>
      </w:rPr>
      <w:t>1</w:t>
    </w:r>
    <w:r>
      <w:rPr>
        <w:rStyle w:val="PageNumber"/>
      </w:rPr>
      <w:fldChar w:fldCharType="end"/>
    </w:r>
  </w:p>
  <w:p w:rsidR="006D00BE" w:rsidRDefault="006D00B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1E2B" w:rsidRPr="00DF7E4D" w:rsidRDefault="00F55494" w:rsidP="00DF7E4D">
    <w:pPr>
      <w:bidi w:val="0"/>
      <w:jc w:val="center"/>
      <w:rPr>
        <w:rFonts w:cs="Times New Roman"/>
        <w:sz w:val="20"/>
      </w:rPr>
    </w:pPr>
    <w:r w:rsidRPr="00DF7E4D">
      <w:rPr>
        <w:rFonts w:cs="Times New Roman"/>
        <w:sz w:val="20"/>
      </w:rPr>
      <w:fldChar w:fldCharType="begin"/>
    </w:r>
    <w:r w:rsidR="00DF7E4D" w:rsidRPr="00DF7E4D">
      <w:rPr>
        <w:rFonts w:cs="Times New Roman"/>
        <w:sz w:val="20"/>
      </w:rPr>
      <w:instrText xml:space="preserve"> page </w:instrText>
    </w:r>
    <w:r w:rsidRPr="00DF7E4D">
      <w:rPr>
        <w:rFonts w:cs="Times New Roman"/>
        <w:sz w:val="20"/>
      </w:rPr>
      <w:fldChar w:fldCharType="separate"/>
    </w:r>
    <w:r w:rsidR="00310ED4">
      <w:rPr>
        <w:rFonts w:cs="Times New Roman"/>
        <w:noProof/>
        <w:sz w:val="20"/>
      </w:rPr>
      <w:t>51</w:t>
    </w:r>
    <w:r w:rsidRPr="00DF7E4D">
      <w:rPr>
        <w:rFonts w:cs="Times New Roman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1F4" w:rsidRDefault="00EF51F4" w:rsidP="00E00518">
      <w:r>
        <w:separator/>
      </w:r>
    </w:p>
  </w:footnote>
  <w:footnote w:type="continuationSeparator" w:id="0">
    <w:p w:rsidR="00EF51F4" w:rsidRDefault="00EF51F4" w:rsidP="00E005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E4D" w:rsidRPr="00DF7E4D" w:rsidRDefault="00DF7E4D" w:rsidP="00DF7E4D">
    <w:pPr>
      <w:pBdr>
        <w:bottom w:val="thinThickMediumGap" w:sz="12" w:space="1" w:color="auto"/>
      </w:pBdr>
      <w:tabs>
        <w:tab w:val="left" w:pos="851"/>
        <w:tab w:val="right" w:pos="8364"/>
      </w:tabs>
      <w:bidi w:val="0"/>
      <w:adjustRightInd w:val="0"/>
      <w:snapToGrid w:val="0"/>
      <w:jc w:val="both"/>
      <w:rPr>
        <w:rFonts w:cs="Times New Roman"/>
        <w:iCs/>
        <w:sz w:val="20"/>
        <w:szCs w:val="20"/>
      </w:rPr>
    </w:pPr>
    <w:r w:rsidRPr="00DF7E4D">
      <w:rPr>
        <w:rFonts w:cs="Times New Roman" w:hint="eastAsia"/>
        <w:iCs/>
        <w:color w:val="000000"/>
        <w:sz w:val="20"/>
        <w:szCs w:val="20"/>
      </w:rPr>
      <w:tab/>
    </w:r>
    <w:r w:rsidRPr="00DF7E4D">
      <w:rPr>
        <w:rFonts w:cs="Times New Roman"/>
        <w:iCs/>
        <w:color w:val="000000"/>
        <w:sz w:val="20"/>
        <w:szCs w:val="20"/>
      </w:rPr>
      <w:t xml:space="preserve">Researcher </w:t>
    </w:r>
    <w:r w:rsidRPr="00DF7E4D">
      <w:rPr>
        <w:rFonts w:cs="Times New Roman"/>
        <w:iCs/>
        <w:sz w:val="20"/>
        <w:szCs w:val="20"/>
      </w:rPr>
      <w:t>201</w:t>
    </w:r>
    <w:r w:rsidRPr="00DF7E4D">
      <w:rPr>
        <w:rFonts w:cs="Times New Roman" w:hint="eastAsia"/>
        <w:iCs/>
        <w:sz w:val="20"/>
        <w:szCs w:val="20"/>
      </w:rPr>
      <w:t>8</w:t>
    </w:r>
    <w:r w:rsidRPr="00DF7E4D">
      <w:rPr>
        <w:rFonts w:cs="Times New Roman"/>
        <w:iCs/>
        <w:sz w:val="20"/>
        <w:szCs w:val="20"/>
      </w:rPr>
      <w:t>;</w:t>
    </w:r>
    <w:r w:rsidRPr="00DF7E4D">
      <w:rPr>
        <w:rFonts w:cs="Times New Roman" w:hint="eastAsia"/>
        <w:iCs/>
        <w:sz w:val="20"/>
        <w:szCs w:val="20"/>
      </w:rPr>
      <w:t>10</w:t>
    </w:r>
    <w:r w:rsidRPr="00DF7E4D">
      <w:rPr>
        <w:rFonts w:cs="Times New Roman"/>
        <w:iCs/>
        <w:sz w:val="20"/>
        <w:szCs w:val="20"/>
      </w:rPr>
      <w:t>(</w:t>
    </w:r>
    <w:r w:rsidRPr="00DF7E4D">
      <w:rPr>
        <w:rFonts w:cs="Times New Roman" w:hint="eastAsia"/>
        <w:iCs/>
        <w:sz w:val="20"/>
        <w:szCs w:val="20"/>
      </w:rPr>
      <w:t>12</w:t>
    </w:r>
    <w:r w:rsidRPr="00DF7E4D">
      <w:rPr>
        <w:rFonts w:cs="Times New Roman"/>
        <w:iCs/>
        <w:sz w:val="20"/>
        <w:szCs w:val="20"/>
      </w:rPr>
      <w:t xml:space="preserve">)  </w:t>
    </w:r>
    <w:r w:rsidRPr="00DF7E4D">
      <w:rPr>
        <w:rFonts w:cs="Times New Roman" w:hint="eastAsia"/>
        <w:iCs/>
        <w:sz w:val="20"/>
        <w:szCs w:val="20"/>
      </w:rPr>
      <w:t xml:space="preserve"> </w:t>
    </w:r>
    <w:r w:rsidRPr="00DF7E4D">
      <w:rPr>
        <w:rFonts w:cs="Times New Roman"/>
        <w:iCs/>
        <w:sz w:val="20"/>
        <w:szCs w:val="20"/>
      </w:rPr>
      <w:t xml:space="preserve"> </w:t>
    </w:r>
    <w:r w:rsidRPr="00DF7E4D">
      <w:rPr>
        <w:rFonts w:cs="Times New Roman" w:hint="eastAsia"/>
        <w:iCs/>
        <w:sz w:val="20"/>
        <w:szCs w:val="20"/>
      </w:rPr>
      <w:tab/>
    </w:r>
    <w:r w:rsidRPr="00DF7E4D">
      <w:rPr>
        <w:rFonts w:cs="Times New Roman"/>
        <w:iCs/>
        <w:sz w:val="20"/>
        <w:szCs w:val="20"/>
      </w:rPr>
      <w:t xml:space="preserve">    </w:t>
    </w:r>
    <w:r w:rsidRPr="00DF7E4D">
      <w:rPr>
        <w:rFonts w:cs="Times New Roman"/>
        <w:sz w:val="20"/>
        <w:szCs w:val="20"/>
      </w:rPr>
      <w:t xml:space="preserve"> </w:t>
    </w:r>
    <w:hyperlink r:id="rId1" w:history="1">
      <w:r w:rsidRPr="00DF7E4D">
        <w:rPr>
          <w:rStyle w:val="Hyperlink"/>
          <w:rFonts w:cs="Times New Roman"/>
          <w:sz w:val="20"/>
          <w:szCs w:val="20"/>
        </w:rPr>
        <w:t>http://www.sciencepub.net/researcher</w:t>
      </w:r>
    </w:hyperlink>
  </w:p>
  <w:p w:rsidR="00DF7E4D" w:rsidRPr="00DF7E4D" w:rsidRDefault="00DF7E4D" w:rsidP="00DF7E4D">
    <w:pPr>
      <w:tabs>
        <w:tab w:val="left" w:pos="851"/>
        <w:tab w:val="right" w:pos="8364"/>
      </w:tabs>
      <w:bidi w:val="0"/>
      <w:adjustRightInd w:val="0"/>
      <w:snapToGrid w:val="0"/>
      <w:jc w:val="both"/>
      <w:rPr>
        <w:rFonts w:cs="Times New Roman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B54" w:rsidRPr="00404BC7" w:rsidRDefault="006A2B54" w:rsidP="006A2B54">
    <w:pPr>
      <w:pBdr>
        <w:bottom w:val="thinThickMediumGap" w:sz="12" w:space="1" w:color="auto"/>
      </w:pBdr>
      <w:jc w:val="center"/>
      <w:rPr>
        <w:rFonts w:cs="Times New Roman"/>
        <w:iCs/>
        <w:sz w:val="20"/>
        <w:szCs w:val="20"/>
      </w:rPr>
    </w:pPr>
    <w:bookmarkStart w:id="1" w:name="OLE_LINK11"/>
    <w:bookmarkStart w:id="2" w:name="OLE_LINK12"/>
    <w:bookmarkStart w:id="3" w:name="_Hlk309780917"/>
    <w:bookmarkStart w:id="4" w:name="OLE_LINK13"/>
    <w:bookmarkStart w:id="5" w:name="OLE_LINK14"/>
    <w:bookmarkStart w:id="6" w:name="_Hlk309780930"/>
    <w:bookmarkStart w:id="7" w:name="OLE_LINK21"/>
    <w:bookmarkStart w:id="8" w:name="OLE_LINK22"/>
    <w:bookmarkStart w:id="9" w:name="_Hlk309781944"/>
    <w:bookmarkStart w:id="10" w:name="OLE_LINK23"/>
    <w:bookmarkStart w:id="11" w:name="OLE_LINK24"/>
    <w:bookmarkStart w:id="12" w:name="_Hlk309781955"/>
    <w:bookmarkStart w:id="13" w:name="OLE_LINK25"/>
    <w:bookmarkStart w:id="14" w:name="OLE_LINK26"/>
    <w:bookmarkStart w:id="15" w:name="_Hlk309781959"/>
    <w:bookmarkStart w:id="16" w:name="OLE_LINK3"/>
    <w:bookmarkStart w:id="17" w:name="OLE_LINK4"/>
    <w:bookmarkStart w:id="18" w:name="_Hlk313484667"/>
    <w:bookmarkStart w:id="19" w:name="OLE_LINK5"/>
    <w:bookmarkStart w:id="20" w:name="OLE_LINK6"/>
    <w:bookmarkStart w:id="21" w:name="_Hlk313484668"/>
    <w:r w:rsidRPr="00404BC7">
      <w:rPr>
        <w:rFonts w:cs="Times New Roman"/>
        <w:iCs/>
        <w:color w:val="000000"/>
        <w:sz w:val="20"/>
        <w:szCs w:val="20"/>
      </w:rPr>
      <w:t xml:space="preserve">Researcher </w:t>
    </w:r>
    <w:r w:rsidRPr="00404BC7">
      <w:rPr>
        <w:rFonts w:cs="Times New Roman"/>
        <w:iCs/>
        <w:sz w:val="20"/>
        <w:szCs w:val="20"/>
      </w:rPr>
      <w:t xml:space="preserve">2018;x(x)                                       </w:t>
    </w:r>
    <w:hyperlink r:id="rId1" w:history="1">
      <w:r w:rsidRPr="00404BC7">
        <w:rPr>
          <w:rStyle w:val="Hyperlink"/>
          <w:rFonts w:cs="Times New Roman"/>
          <w:sz w:val="20"/>
          <w:szCs w:val="20"/>
        </w:rPr>
        <w:t>http://www.sciencepub.net/researcher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</w:p>
  <w:p w:rsidR="006A2B54" w:rsidRDefault="006A2B5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1106"/>
    <w:multiLevelType w:val="hybridMultilevel"/>
    <w:tmpl w:val="B0843678"/>
    <w:lvl w:ilvl="0" w:tplc="420C1C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255C07"/>
    <w:multiLevelType w:val="hybridMultilevel"/>
    <w:tmpl w:val="25C44A14"/>
    <w:lvl w:ilvl="0" w:tplc="EC40135A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>
    <w:nsid w:val="177E6AFD"/>
    <w:multiLevelType w:val="hybridMultilevel"/>
    <w:tmpl w:val="61544D04"/>
    <w:lvl w:ilvl="0" w:tplc="EC4013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43156"/>
    <w:multiLevelType w:val="hybridMultilevel"/>
    <w:tmpl w:val="8F1C9956"/>
    <w:lvl w:ilvl="0" w:tplc="FFFFFFFF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23047"/>
    <w:multiLevelType w:val="hybridMultilevel"/>
    <w:tmpl w:val="2D9ADEEA"/>
    <w:lvl w:ilvl="0" w:tplc="F490CBDC">
      <w:start w:val="1"/>
      <w:numFmt w:val="decimal"/>
      <w:lvlText w:val="%1-"/>
      <w:lvlJc w:val="left"/>
      <w:pPr>
        <w:ind w:left="1878" w:hanging="106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4C4695"/>
    <w:multiLevelType w:val="hybridMultilevel"/>
    <w:tmpl w:val="F620BEC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9C46D0"/>
    <w:multiLevelType w:val="hybridMultilevel"/>
    <w:tmpl w:val="49023632"/>
    <w:lvl w:ilvl="0" w:tplc="EC4013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561648"/>
    <w:multiLevelType w:val="hybridMultilevel"/>
    <w:tmpl w:val="FDF2DFB6"/>
    <w:lvl w:ilvl="0" w:tplc="43D49380">
      <w:start w:val="6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816D73"/>
    <w:multiLevelType w:val="hybridMultilevel"/>
    <w:tmpl w:val="0C242420"/>
    <w:lvl w:ilvl="0" w:tplc="EC40135A">
      <w:start w:val="1"/>
      <w:numFmt w:val="bullet"/>
      <w:lvlText w:val=""/>
      <w:lvlJc w:val="left"/>
      <w:pPr>
        <w:ind w:left="4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0368A9"/>
    <w:multiLevelType w:val="hybridMultilevel"/>
    <w:tmpl w:val="636EFED8"/>
    <w:lvl w:ilvl="0" w:tplc="2C9E0EA6">
      <w:start w:val="6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b/>
        <w:i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>
    <w:nsid w:val="48A34BF7"/>
    <w:multiLevelType w:val="hybridMultilevel"/>
    <w:tmpl w:val="ED4E82B2"/>
    <w:lvl w:ilvl="0" w:tplc="D070D056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4B26373F"/>
    <w:multiLevelType w:val="hybridMultilevel"/>
    <w:tmpl w:val="3D08B43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0D2891"/>
    <w:multiLevelType w:val="multilevel"/>
    <w:tmpl w:val="CCC06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AF3CB9"/>
    <w:multiLevelType w:val="hybridMultilevel"/>
    <w:tmpl w:val="C18CCBE4"/>
    <w:lvl w:ilvl="0" w:tplc="25BE6882">
      <w:start w:val="1"/>
      <w:numFmt w:val="decimal"/>
      <w:lvlText w:val="%1-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22438A"/>
    <w:multiLevelType w:val="hybridMultilevel"/>
    <w:tmpl w:val="8332AC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63143996"/>
    <w:multiLevelType w:val="hybridMultilevel"/>
    <w:tmpl w:val="97AE712E"/>
    <w:lvl w:ilvl="0" w:tplc="4B127D2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205A49"/>
    <w:multiLevelType w:val="hybridMultilevel"/>
    <w:tmpl w:val="0E6241B8"/>
    <w:lvl w:ilvl="0" w:tplc="6FEC1C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4E9643F"/>
    <w:multiLevelType w:val="hybridMultilevel"/>
    <w:tmpl w:val="E270A648"/>
    <w:lvl w:ilvl="0" w:tplc="CE76FC4E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5F20F2A"/>
    <w:multiLevelType w:val="hybridMultilevel"/>
    <w:tmpl w:val="F7A8732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761135E6"/>
    <w:multiLevelType w:val="hybridMultilevel"/>
    <w:tmpl w:val="0DD28FEE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3"/>
  </w:num>
  <w:num w:numId="5">
    <w:abstractNumId w:val="0"/>
  </w:num>
  <w:num w:numId="6">
    <w:abstractNumId w:val="4"/>
  </w:num>
  <w:num w:numId="7">
    <w:abstractNumId w:val="16"/>
  </w:num>
  <w:num w:numId="8">
    <w:abstractNumId w:val="11"/>
  </w:num>
  <w:num w:numId="9">
    <w:abstractNumId w:val="1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  <w:num w:numId="14">
    <w:abstractNumId w:val="9"/>
  </w:num>
  <w:num w:numId="15">
    <w:abstractNumId w:val="7"/>
  </w:num>
  <w:num w:numId="16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4"/>
  </w:num>
  <w:num w:numId="2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ocumentProtection w:edit="readOnly" w:enforcement="0"/>
  <w:defaultTabStop w:val="720"/>
  <w:drawingGridHorizontalSpacing w:val="14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numFmt w:val="lowerLetter"/>
    <w:endnote w:id="-1"/>
    <w:endnote w:id="0"/>
  </w:endnotePr>
  <w:compat>
    <w:useFELayout/>
  </w:compat>
  <w:rsids>
    <w:rsidRoot w:val="000418E2"/>
    <w:rsid w:val="000033DA"/>
    <w:rsid w:val="00014056"/>
    <w:rsid w:val="000163FE"/>
    <w:rsid w:val="0003334A"/>
    <w:rsid w:val="000418E2"/>
    <w:rsid w:val="000760FD"/>
    <w:rsid w:val="00084131"/>
    <w:rsid w:val="0009410B"/>
    <w:rsid w:val="000A2828"/>
    <w:rsid w:val="000A7BEE"/>
    <w:rsid w:val="000A7E96"/>
    <w:rsid w:val="000B69A4"/>
    <w:rsid w:val="000C0603"/>
    <w:rsid w:val="000D04CD"/>
    <w:rsid w:val="000D75CE"/>
    <w:rsid w:val="000E3A5E"/>
    <w:rsid w:val="00107B81"/>
    <w:rsid w:val="00112076"/>
    <w:rsid w:val="00150D7E"/>
    <w:rsid w:val="001611AB"/>
    <w:rsid w:val="001846E0"/>
    <w:rsid w:val="001C4EFA"/>
    <w:rsid w:val="001D0B37"/>
    <w:rsid w:val="001D491C"/>
    <w:rsid w:val="001F17A8"/>
    <w:rsid w:val="001F54B2"/>
    <w:rsid w:val="0024773C"/>
    <w:rsid w:val="00247D5B"/>
    <w:rsid w:val="00256CDD"/>
    <w:rsid w:val="002643B0"/>
    <w:rsid w:val="0029248A"/>
    <w:rsid w:val="002A0A17"/>
    <w:rsid w:val="002A0A7D"/>
    <w:rsid w:val="002D57E4"/>
    <w:rsid w:val="002D761A"/>
    <w:rsid w:val="002E05FA"/>
    <w:rsid w:val="002E2758"/>
    <w:rsid w:val="002E63DB"/>
    <w:rsid w:val="002F021E"/>
    <w:rsid w:val="002F4869"/>
    <w:rsid w:val="003038B0"/>
    <w:rsid w:val="00306E9F"/>
    <w:rsid w:val="00310ED4"/>
    <w:rsid w:val="00316272"/>
    <w:rsid w:val="00316D7C"/>
    <w:rsid w:val="00324BA4"/>
    <w:rsid w:val="00361AA5"/>
    <w:rsid w:val="00365392"/>
    <w:rsid w:val="00372F5C"/>
    <w:rsid w:val="003858F4"/>
    <w:rsid w:val="003C5960"/>
    <w:rsid w:val="003E092C"/>
    <w:rsid w:val="004049B2"/>
    <w:rsid w:val="0041761E"/>
    <w:rsid w:val="00455859"/>
    <w:rsid w:val="00455934"/>
    <w:rsid w:val="00463547"/>
    <w:rsid w:val="004C062B"/>
    <w:rsid w:val="004D4FD4"/>
    <w:rsid w:val="004E26FA"/>
    <w:rsid w:val="0050366E"/>
    <w:rsid w:val="005231A9"/>
    <w:rsid w:val="0056510D"/>
    <w:rsid w:val="0057504D"/>
    <w:rsid w:val="0058183D"/>
    <w:rsid w:val="005837C4"/>
    <w:rsid w:val="00585A11"/>
    <w:rsid w:val="00591255"/>
    <w:rsid w:val="005A1FA3"/>
    <w:rsid w:val="005C042B"/>
    <w:rsid w:val="005D41B3"/>
    <w:rsid w:val="0060521D"/>
    <w:rsid w:val="00610756"/>
    <w:rsid w:val="00610B68"/>
    <w:rsid w:val="006233CA"/>
    <w:rsid w:val="00625082"/>
    <w:rsid w:val="0064491D"/>
    <w:rsid w:val="006539A9"/>
    <w:rsid w:val="00656A11"/>
    <w:rsid w:val="0066492D"/>
    <w:rsid w:val="00671350"/>
    <w:rsid w:val="00674BED"/>
    <w:rsid w:val="00680CBA"/>
    <w:rsid w:val="006A2B54"/>
    <w:rsid w:val="006A68C8"/>
    <w:rsid w:val="006C0213"/>
    <w:rsid w:val="006D00BE"/>
    <w:rsid w:val="006D73D5"/>
    <w:rsid w:val="006E3A09"/>
    <w:rsid w:val="006F2FB3"/>
    <w:rsid w:val="006F7F54"/>
    <w:rsid w:val="00702394"/>
    <w:rsid w:val="0074210F"/>
    <w:rsid w:val="007448B4"/>
    <w:rsid w:val="00784B6F"/>
    <w:rsid w:val="00786D8F"/>
    <w:rsid w:val="0078789B"/>
    <w:rsid w:val="007951A9"/>
    <w:rsid w:val="007A45FD"/>
    <w:rsid w:val="007E7A34"/>
    <w:rsid w:val="0086649E"/>
    <w:rsid w:val="0087452B"/>
    <w:rsid w:val="00892960"/>
    <w:rsid w:val="008A077E"/>
    <w:rsid w:val="008B5355"/>
    <w:rsid w:val="008D60A8"/>
    <w:rsid w:val="008D76BF"/>
    <w:rsid w:val="00902D55"/>
    <w:rsid w:val="009223B1"/>
    <w:rsid w:val="0093294D"/>
    <w:rsid w:val="0094490D"/>
    <w:rsid w:val="0094792B"/>
    <w:rsid w:val="00966015"/>
    <w:rsid w:val="00973919"/>
    <w:rsid w:val="00975AB8"/>
    <w:rsid w:val="009A4A94"/>
    <w:rsid w:val="009B1F9C"/>
    <w:rsid w:val="009E2C24"/>
    <w:rsid w:val="009F39C7"/>
    <w:rsid w:val="00A018A6"/>
    <w:rsid w:val="00A50F6B"/>
    <w:rsid w:val="00A572FA"/>
    <w:rsid w:val="00A6499C"/>
    <w:rsid w:val="00A766EB"/>
    <w:rsid w:val="00A77EF0"/>
    <w:rsid w:val="00A813AB"/>
    <w:rsid w:val="00A90F92"/>
    <w:rsid w:val="00AC10B5"/>
    <w:rsid w:val="00AC1678"/>
    <w:rsid w:val="00AC4D8E"/>
    <w:rsid w:val="00AE1902"/>
    <w:rsid w:val="00B22E89"/>
    <w:rsid w:val="00B86944"/>
    <w:rsid w:val="00B902A5"/>
    <w:rsid w:val="00BA6E26"/>
    <w:rsid w:val="00BB6043"/>
    <w:rsid w:val="00BD30D2"/>
    <w:rsid w:val="00BD54AE"/>
    <w:rsid w:val="00BE4D32"/>
    <w:rsid w:val="00C2774E"/>
    <w:rsid w:val="00C41386"/>
    <w:rsid w:val="00C56021"/>
    <w:rsid w:val="00C61C5E"/>
    <w:rsid w:val="00C81DAD"/>
    <w:rsid w:val="00C85910"/>
    <w:rsid w:val="00C872D6"/>
    <w:rsid w:val="00CA039B"/>
    <w:rsid w:val="00CA1B25"/>
    <w:rsid w:val="00CB00D2"/>
    <w:rsid w:val="00CC3979"/>
    <w:rsid w:val="00CE3496"/>
    <w:rsid w:val="00CF1E2B"/>
    <w:rsid w:val="00D10A90"/>
    <w:rsid w:val="00D13B14"/>
    <w:rsid w:val="00D17262"/>
    <w:rsid w:val="00D22DA6"/>
    <w:rsid w:val="00D375E7"/>
    <w:rsid w:val="00D63950"/>
    <w:rsid w:val="00D9024B"/>
    <w:rsid w:val="00DB5581"/>
    <w:rsid w:val="00DB75EA"/>
    <w:rsid w:val="00DD007C"/>
    <w:rsid w:val="00DE1684"/>
    <w:rsid w:val="00DE2498"/>
    <w:rsid w:val="00DE299A"/>
    <w:rsid w:val="00DF7495"/>
    <w:rsid w:val="00DF7E4D"/>
    <w:rsid w:val="00E00518"/>
    <w:rsid w:val="00E00E13"/>
    <w:rsid w:val="00E037E6"/>
    <w:rsid w:val="00E06A7F"/>
    <w:rsid w:val="00E06E83"/>
    <w:rsid w:val="00E1314D"/>
    <w:rsid w:val="00E15C04"/>
    <w:rsid w:val="00E27683"/>
    <w:rsid w:val="00E42741"/>
    <w:rsid w:val="00E66036"/>
    <w:rsid w:val="00E67548"/>
    <w:rsid w:val="00EA68D6"/>
    <w:rsid w:val="00EB114C"/>
    <w:rsid w:val="00EC5E7E"/>
    <w:rsid w:val="00EC7D5A"/>
    <w:rsid w:val="00ED00F9"/>
    <w:rsid w:val="00ED22F8"/>
    <w:rsid w:val="00EE4594"/>
    <w:rsid w:val="00EF51F4"/>
    <w:rsid w:val="00F006FF"/>
    <w:rsid w:val="00F039FA"/>
    <w:rsid w:val="00F2215A"/>
    <w:rsid w:val="00F25174"/>
    <w:rsid w:val="00F35F1A"/>
    <w:rsid w:val="00F529F4"/>
    <w:rsid w:val="00F55494"/>
    <w:rsid w:val="00F7421F"/>
    <w:rsid w:val="00F846CC"/>
    <w:rsid w:val="00F8644B"/>
    <w:rsid w:val="00F978B8"/>
    <w:rsid w:val="00FC1B2C"/>
    <w:rsid w:val="00FF3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E2"/>
    <w:pPr>
      <w:bidi/>
      <w:spacing w:after="0" w:line="240" w:lineRule="auto"/>
    </w:pPr>
    <w:rPr>
      <w:rFonts w:ascii="Times New Roman" w:eastAsia="Times New Roman" w:hAnsi="Times New Roman" w:cs="Mudir MT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E1684"/>
    <w:pPr>
      <w:keepNext/>
      <w:bidi w:val="0"/>
      <w:spacing w:line="360" w:lineRule="auto"/>
      <w:jc w:val="center"/>
      <w:outlineLvl w:val="0"/>
    </w:pPr>
    <w:rPr>
      <w:rFonts w:cs="Traditional Arabic"/>
      <w:szCs w:val="20"/>
    </w:rPr>
  </w:style>
  <w:style w:type="paragraph" w:styleId="Heading2">
    <w:name w:val="heading 2"/>
    <w:basedOn w:val="Normal"/>
    <w:next w:val="Normal"/>
    <w:link w:val="Heading2Char"/>
    <w:qFormat/>
    <w:rsid w:val="00DE1684"/>
    <w:pPr>
      <w:keepNext/>
      <w:bidi w:val="0"/>
      <w:spacing w:before="240" w:after="60" w:line="360" w:lineRule="auto"/>
      <w:jc w:val="lowKashida"/>
      <w:outlineLvl w:val="1"/>
    </w:pPr>
    <w:rPr>
      <w:rFonts w:cs="Traditional Arabic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DE1684"/>
    <w:pPr>
      <w:keepNext/>
      <w:bidi w:val="0"/>
      <w:spacing w:before="240" w:after="60" w:line="360" w:lineRule="auto"/>
      <w:jc w:val="lowKashida"/>
      <w:outlineLvl w:val="2"/>
    </w:pPr>
    <w:rPr>
      <w:rFonts w:cs="Traditional Arabic"/>
      <w:b/>
      <w:bCs/>
      <w:i/>
      <w:iCs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E1684"/>
    <w:pPr>
      <w:keepNext/>
      <w:bidi w:val="0"/>
      <w:spacing w:line="360" w:lineRule="auto"/>
      <w:jc w:val="center"/>
      <w:outlineLvl w:val="3"/>
    </w:pPr>
    <w:rPr>
      <w:rFonts w:cs="Traditional Arabic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E1684"/>
    <w:pPr>
      <w:keepNext/>
      <w:bidi w:val="0"/>
      <w:spacing w:line="360" w:lineRule="auto"/>
      <w:jc w:val="center"/>
      <w:outlineLvl w:val="4"/>
    </w:pPr>
    <w:rPr>
      <w:rFonts w:cs="Traditional Arabic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DE1684"/>
    <w:pPr>
      <w:keepNext/>
      <w:bidi w:val="0"/>
      <w:spacing w:line="360" w:lineRule="auto"/>
      <w:jc w:val="lowKashida"/>
      <w:outlineLvl w:val="5"/>
    </w:pPr>
    <w:rPr>
      <w:rFonts w:cs="Traditional Arabic"/>
      <w:szCs w:val="20"/>
    </w:rPr>
  </w:style>
  <w:style w:type="paragraph" w:styleId="Heading7">
    <w:name w:val="heading 7"/>
    <w:basedOn w:val="Normal"/>
    <w:next w:val="Normal"/>
    <w:link w:val="Heading7Char"/>
    <w:qFormat/>
    <w:rsid w:val="00DE1684"/>
    <w:pPr>
      <w:keepNext/>
      <w:bidi w:val="0"/>
      <w:spacing w:line="360" w:lineRule="auto"/>
      <w:jc w:val="center"/>
      <w:outlineLvl w:val="6"/>
    </w:pPr>
    <w:rPr>
      <w:rFonts w:cs="Traditional Arabic"/>
      <w:b/>
      <w:bCs/>
      <w:i/>
      <w:iCs/>
      <w:szCs w:val="20"/>
    </w:rPr>
  </w:style>
  <w:style w:type="paragraph" w:styleId="Heading8">
    <w:name w:val="heading 8"/>
    <w:basedOn w:val="Normal"/>
    <w:next w:val="Normal"/>
    <w:link w:val="Heading8Char"/>
    <w:qFormat/>
    <w:rsid w:val="00DE1684"/>
    <w:pPr>
      <w:keepNext/>
      <w:bidi w:val="0"/>
      <w:spacing w:line="360" w:lineRule="auto"/>
      <w:jc w:val="lowKashida"/>
      <w:outlineLvl w:val="7"/>
    </w:pPr>
    <w:rPr>
      <w:rFonts w:cs="Traditional Arabic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E1684"/>
    <w:pPr>
      <w:keepNext/>
      <w:bidi w:val="0"/>
      <w:spacing w:line="360" w:lineRule="auto"/>
      <w:jc w:val="center"/>
      <w:outlineLvl w:val="8"/>
    </w:pPr>
    <w:rPr>
      <w:rFonts w:cs="Traditional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8E2"/>
    <w:pPr>
      <w:tabs>
        <w:tab w:val="center" w:pos="4153"/>
        <w:tab w:val="right" w:pos="8306"/>
      </w:tabs>
      <w:bidi w:val="0"/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18E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0418E2"/>
  </w:style>
  <w:style w:type="paragraph" w:styleId="Footer">
    <w:name w:val="footer"/>
    <w:basedOn w:val="Normal"/>
    <w:link w:val="FooterChar"/>
    <w:rsid w:val="000418E2"/>
    <w:pPr>
      <w:tabs>
        <w:tab w:val="center" w:pos="4153"/>
        <w:tab w:val="right" w:pos="8306"/>
      </w:tabs>
      <w:bidi w:val="0"/>
    </w:pPr>
    <w:rPr>
      <w:rFonts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418E2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style-span">
    <w:name w:val="apple-style-span"/>
    <w:basedOn w:val="DefaultParagraphFont"/>
    <w:rsid w:val="000418E2"/>
  </w:style>
  <w:style w:type="character" w:styleId="Hyperlink">
    <w:name w:val="Hyperlink"/>
    <w:basedOn w:val="DefaultParagraphFont"/>
    <w:uiPriority w:val="99"/>
    <w:rsid w:val="00E00518"/>
    <w:rPr>
      <w:color w:val="0000FF"/>
      <w:u w:val="single"/>
    </w:rPr>
  </w:style>
  <w:style w:type="character" w:styleId="EndnoteReference">
    <w:name w:val="endnote reference"/>
    <w:basedOn w:val="DefaultParagraphFont"/>
    <w:rsid w:val="00E00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E1684"/>
    <w:rPr>
      <w:rFonts w:ascii="Times New Roman" w:eastAsia="Times New Roman" w:hAnsi="Times New Roman" w:cs="Traditional Arabic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E1684"/>
    <w:rPr>
      <w:rFonts w:ascii="Times New Roman" w:eastAsia="Times New Roman" w:hAnsi="Times New Roman" w:cs="Traditional Arabic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E1684"/>
    <w:rPr>
      <w:rFonts w:ascii="Times New Roman" w:eastAsia="Times New Roman" w:hAnsi="Times New Roman" w:cs="Traditional Arabic"/>
      <w:b/>
      <w:bCs/>
      <w:i/>
      <w:iCs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E1684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1684"/>
    <w:rPr>
      <w:rFonts w:ascii="Times New Roman" w:eastAsia="Times New Roman" w:hAnsi="Times New Roman" w:cs="Traditional Arabic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E1684"/>
    <w:rPr>
      <w:rFonts w:ascii="Times New Roman" w:eastAsia="Times New Roman" w:hAnsi="Times New Roman" w:cs="Traditional Arabic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E1684"/>
    <w:rPr>
      <w:rFonts w:ascii="Times New Roman" w:eastAsia="Times New Roman" w:hAnsi="Times New Roman" w:cs="Traditional Arabic"/>
      <w:b/>
      <w:bCs/>
      <w:i/>
      <w:i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DE1684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E168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E1684"/>
    <w:pPr>
      <w:bidi w:val="0"/>
      <w:spacing w:line="360" w:lineRule="auto"/>
      <w:jc w:val="lowKashida"/>
    </w:pPr>
    <w:rPr>
      <w:rFonts w:cs="Traditional Arabic"/>
      <w:szCs w:val="20"/>
    </w:rPr>
  </w:style>
  <w:style w:type="character" w:customStyle="1" w:styleId="BodyTextChar">
    <w:name w:val="Body Text Char"/>
    <w:basedOn w:val="DefaultParagraphFont"/>
    <w:link w:val="BodyText"/>
    <w:rsid w:val="00DE1684"/>
    <w:rPr>
      <w:rFonts w:ascii="Times New Roman" w:eastAsia="Times New Roman" w:hAnsi="Times New Roman" w:cs="Traditional Arabic"/>
      <w:sz w:val="28"/>
      <w:szCs w:val="20"/>
    </w:rPr>
  </w:style>
  <w:style w:type="paragraph" w:styleId="BodyText2">
    <w:name w:val="Body Text 2"/>
    <w:basedOn w:val="Normal"/>
    <w:link w:val="BodyText2Char"/>
    <w:rsid w:val="00DE1684"/>
    <w:pPr>
      <w:bidi w:val="0"/>
      <w:jc w:val="lowKashida"/>
    </w:pPr>
    <w:rPr>
      <w:rFonts w:cs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rsid w:val="00DE168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DE1684"/>
    <w:pPr>
      <w:jc w:val="center"/>
    </w:pPr>
    <w:rPr>
      <w:rFonts w:cs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rsid w:val="00DE168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DE1684"/>
    <w:pPr>
      <w:bidi w:val="0"/>
      <w:spacing w:line="360" w:lineRule="auto"/>
      <w:ind w:firstLine="720"/>
      <w:jc w:val="lowKashida"/>
    </w:pPr>
    <w:rPr>
      <w:rFonts w:cs="Traditional Arabic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E1684"/>
    <w:rPr>
      <w:rFonts w:ascii="Times New Roman" w:eastAsia="Times New Roman" w:hAnsi="Times New Roman" w:cs="Traditional Arabic"/>
      <w:sz w:val="28"/>
      <w:szCs w:val="20"/>
    </w:rPr>
  </w:style>
  <w:style w:type="paragraph" w:styleId="BodyTextIndent">
    <w:name w:val="Body Text Indent"/>
    <w:basedOn w:val="Normal"/>
    <w:link w:val="BodyTextIndentChar"/>
    <w:rsid w:val="00DE1684"/>
    <w:pPr>
      <w:bidi w:val="0"/>
      <w:spacing w:after="120" w:line="288" w:lineRule="auto"/>
      <w:ind w:firstLine="720"/>
      <w:jc w:val="lowKashida"/>
    </w:pPr>
  </w:style>
  <w:style w:type="character" w:customStyle="1" w:styleId="BodyTextIndentChar">
    <w:name w:val="Body Text Indent Char"/>
    <w:basedOn w:val="DefaultParagraphFont"/>
    <w:link w:val="BodyTextIndent"/>
    <w:rsid w:val="00DE1684"/>
    <w:rPr>
      <w:rFonts w:ascii="Times New Roman" w:eastAsia="Times New Roman" w:hAnsi="Times New Roman" w:cs="Mudir MT"/>
      <w:sz w:val="28"/>
      <w:szCs w:val="28"/>
    </w:rPr>
  </w:style>
  <w:style w:type="paragraph" w:styleId="BodyText3">
    <w:name w:val="Body Text 3"/>
    <w:basedOn w:val="Normal"/>
    <w:link w:val="BodyText3Char"/>
    <w:rsid w:val="00DE1684"/>
    <w:pPr>
      <w:bidi w:val="0"/>
      <w:spacing w:after="120" w:line="288" w:lineRule="auto"/>
      <w:jc w:val="lowKashida"/>
    </w:pPr>
    <w:rPr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rsid w:val="00DE1684"/>
    <w:rPr>
      <w:rFonts w:ascii="Times New Roman" w:eastAsia="Times New Roman" w:hAnsi="Times New Roman" w:cs="Mudir MT"/>
      <w:b/>
      <w:bCs/>
      <w:sz w:val="28"/>
      <w:szCs w:val="28"/>
      <w:u w:val="single"/>
    </w:rPr>
  </w:style>
  <w:style w:type="paragraph" w:styleId="NormalWeb">
    <w:name w:val="Normal (Web)"/>
    <w:basedOn w:val="Normal"/>
    <w:rsid w:val="00DE1684"/>
    <w:pPr>
      <w:bidi w:val="0"/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DE1684"/>
    <w:pPr>
      <w:bidi w:val="0"/>
      <w:jc w:val="center"/>
    </w:pPr>
    <w:rPr>
      <w:b/>
      <w:bCs/>
      <w:i/>
      <w:iCs/>
      <w:sz w:val="24"/>
      <w:szCs w:val="24"/>
    </w:rPr>
  </w:style>
  <w:style w:type="character" w:styleId="FollowedHyperlink">
    <w:name w:val="FollowedHyperlink"/>
    <w:rsid w:val="00DE1684"/>
    <w:rPr>
      <w:rFonts w:ascii="Times New Roman" w:eastAsia="Times New Roman" w:hAnsi="Times New Roman"/>
      <w:color w:val="800080"/>
      <w:u w:val="single"/>
    </w:rPr>
  </w:style>
  <w:style w:type="paragraph" w:customStyle="1" w:styleId="Paragraph">
    <w:name w:val="Paragraph"/>
    <w:basedOn w:val="Normal"/>
    <w:rsid w:val="00DE1684"/>
    <w:pPr>
      <w:bidi w:val="0"/>
      <w:spacing w:after="120"/>
      <w:ind w:firstLine="720"/>
      <w:jc w:val="lowKashida"/>
    </w:pPr>
    <w:rPr>
      <w:rFonts w:ascii="Garamond" w:hAnsi="Garamond" w:cs="Traditional Arabic"/>
      <w:snapToGrid w:val="0"/>
      <w:sz w:val="30"/>
    </w:rPr>
  </w:style>
  <w:style w:type="paragraph" w:styleId="PlainText">
    <w:name w:val="Plain Text"/>
    <w:basedOn w:val="Normal"/>
    <w:link w:val="PlainTextChar"/>
    <w:rsid w:val="00DE1684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1684"/>
    <w:rPr>
      <w:rFonts w:ascii="Courier New" w:eastAsia="Times New Roman" w:hAnsi="Times New Roman" w:cs="Traditional Arabic"/>
      <w:noProof/>
      <w:sz w:val="20"/>
      <w:szCs w:val="20"/>
      <w:lang w:val="en-US" w:eastAsia="en-US"/>
    </w:rPr>
  </w:style>
  <w:style w:type="table" w:styleId="TableGrid">
    <w:name w:val="Table Grid"/>
    <w:basedOn w:val="TableNormal"/>
    <w:rsid w:val="00DE16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168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68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684"/>
    <w:pPr>
      <w:bidi w:val="0"/>
      <w:spacing w:after="120" w:line="295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table" w:styleId="LightShading-Accent4">
    <w:name w:val="Light Shading Accent 4"/>
    <w:basedOn w:val="TableNormal"/>
    <w:uiPriority w:val="60"/>
    <w:rsid w:val="00DE168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TableNormal"/>
    <w:uiPriority w:val="60"/>
    <w:rsid w:val="00DE1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rsid w:val="00A572FA"/>
    <w:pPr>
      <w:bidi w:val="0"/>
      <w:spacing w:after="120" w:line="264" w:lineRule="auto"/>
      <w:ind w:left="1440" w:hanging="1440"/>
      <w:jc w:val="both"/>
    </w:pPr>
    <w:rPr>
      <w:rFonts w:cs="Traditional Arabic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572FA"/>
    <w:rPr>
      <w:rFonts w:ascii="Times New Roman" w:eastAsia="Times New Roman" w:hAnsi="Times New Roman" w:cs="Traditional Arabic"/>
      <w:sz w:val="20"/>
      <w:szCs w:val="20"/>
    </w:rPr>
  </w:style>
  <w:style w:type="paragraph" w:customStyle="1" w:styleId="Default">
    <w:name w:val="Default"/>
    <w:rsid w:val="00BB6043"/>
    <w:pPr>
      <w:autoSpaceDE w:val="0"/>
      <w:autoSpaceDN w:val="0"/>
      <w:adjustRightInd w:val="0"/>
      <w:spacing w:after="0" w:line="240" w:lineRule="auto"/>
    </w:pPr>
    <w:rPr>
      <w:rFonts w:ascii="NexusSerif-Regular" w:hAnsi="NexusSerif-Regular" w:cs="NexusSerif-Regular"/>
      <w:color w:val="000000"/>
      <w:sz w:val="24"/>
      <w:szCs w:val="24"/>
    </w:rPr>
  </w:style>
  <w:style w:type="character" w:customStyle="1" w:styleId="A10">
    <w:name w:val="A10"/>
    <w:uiPriority w:val="99"/>
    <w:rsid w:val="001F54B2"/>
    <w:rPr>
      <w:rFonts w:cs="NexusSerif-Regular"/>
      <w:color w:val="000000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FC1B2C"/>
    <w:pPr>
      <w:spacing w:line="241" w:lineRule="atLeast"/>
    </w:pPr>
    <w:rPr>
      <w:rFonts w:ascii="DINPro-Light" w:hAnsi="DINPro-Light" w:cstheme="minorBidi"/>
      <w:color w:val="auto"/>
    </w:rPr>
  </w:style>
  <w:style w:type="character" w:customStyle="1" w:styleId="A2">
    <w:name w:val="A2"/>
    <w:uiPriority w:val="99"/>
    <w:rsid w:val="00FC1B2C"/>
    <w:rPr>
      <w:rFonts w:cs="DINPro-Ligh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8E2"/>
    <w:pPr>
      <w:bidi/>
      <w:spacing w:after="0" w:line="240" w:lineRule="auto"/>
    </w:pPr>
    <w:rPr>
      <w:rFonts w:ascii="Times New Roman" w:eastAsia="Times New Roman" w:hAnsi="Times New Roman" w:cs="Mudir MT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DE1684"/>
    <w:pPr>
      <w:keepNext/>
      <w:bidi w:val="0"/>
      <w:spacing w:line="360" w:lineRule="auto"/>
      <w:jc w:val="center"/>
      <w:outlineLvl w:val="0"/>
    </w:pPr>
    <w:rPr>
      <w:rFonts w:cs="Traditional Arabic"/>
      <w:szCs w:val="20"/>
    </w:rPr>
  </w:style>
  <w:style w:type="paragraph" w:styleId="Heading2">
    <w:name w:val="heading 2"/>
    <w:basedOn w:val="Normal"/>
    <w:next w:val="Normal"/>
    <w:link w:val="Heading2Char"/>
    <w:qFormat/>
    <w:rsid w:val="00DE1684"/>
    <w:pPr>
      <w:keepNext/>
      <w:bidi w:val="0"/>
      <w:spacing w:before="240" w:after="60" w:line="360" w:lineRule="auto"/>
      <w:jc w:val="lowKashida"/>
      <w:outlineLvl w:val="1"/>
    </w:pPr>
    <w:rPr>
      <w:rFonts w:cs="Traditional Arabic"/>
      <w:b/>
      <w:bCs/>
      <w:szCs w:val="20"/>
    </w:rPr>
  </w:style>
  <w:style w:type="paragraph" w:styleId="Heading3">
    <w:name w:val="heading 3"/>
    <w:basedOn w:val="Normal"/>
    <w:next w:val="Normal"/>
    <w:link w:val="Heading3Char"/>
    <w:qFormat/>
    <w:rsid w:val="00DE1684"/>
    <w:pPr>
      <w:keepNext/>
      <w:bidi w:val="0"/>
      <w:spacing w:before="240" w:after="60" w:line="360" w:lineRule="auto"/>
      <w:jc w:val="lowKashida"/>
      <w:outlineLvl w:val="2"/>
    </w:pPr>
    <w:rPr>
      <w:rFonts w:cs="Traditional Arabic"/>
      <w:b/>
      <w:bCs/>
      <w:i/>
      <w:iCs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DE1684"/>
    <w:pPr>
      <w:keepNext/>
      <w:bidi w:val="0"/>
      <w:spacing w:line="360" w:lineRule="auto"/>
      <w:jc w:val="center"/>
      <w:outlineLvl w:val="3"/>
    </w:pPr>
    <w:rPr>
      <w:rFonts w:cs="Traditional Arabic"/>
      <w:b/>
      <w:bCs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DE1684"/>
    <w:pPr>
      <w:keepNext/>
      <w:bidi w:val="0"/>
      <w:spacing w:line="360" w:lineRule="auto"/>
      <w:jc w:val="center"/>
      <w:outlineLvl w:val="4"/>
    </w:pPr>
    <w:rPr>
      <w:rFonts w:cs="Traditional Arabic"/>
      <w:b/>
      <w:bCs/>
      <w:szCs w:val="20"/>
    </w:rPr>
  </w:style>
  <w:style w:type="paragraph" w:styleId="Heading6">
    <w:name w:val="heading 6"/>
    <w:basedOn w:val="Normal"/>
    <w:next w:val="Normal"/>
    <w:link w:val="Heading6Char"/>
    <w:qFormat/>
    <w:rsid w:val="00DE1684"/>
    <w:pPr>
      <w:keepNext/>
      <w:bidi w:val="0"/>
      <w:spacing w:line="360" w:lineRule="auto"/>
      <w:jc w:val="lowKashida"/>
      <w:outlineLvl w:val="5"/>
    </w:pPr>
    <w:rPr>
      <w:rFonts w:cs="Traditional Arabic"/>
      <w:szCs w:val="20"/>
    </w:rPr>
  </w:style>
  <w:style w:type="paragraph" w:styleId="Heading7">
    <w:name w:val="heading 7"/>
    <w:basedOn w:val="Normal"/>
    <w:next w:val="Normal"/>
    <w:link w:val="Heading7Char"/>
    <w:qFormat/>
    <w:rsid w:val="00DE1684"/>
    <w:pPr>
      <w:keepNext/>
      <w:bidi w:val="0"/>
      <w:spacing w:line="360" w:lineRule="auto"/>
      <w:jc w:val="center"/>
      <w:outlineLvl w:val="6"/>
    </w:pPr>
    <w:rPr>
      <w:rFonts w:cs="Traditional Arabic"/>
      <w:b/>
      <w:bCs/>
      <w:i/>
      <w:iCs/>
      <w:szCs w:val="20"/>
    </w:rPr>
  </w:style>
  <w:style w:type="paragraph" w:styleId="Heading8">
    <w:name w:val="heading 8"/>
    <w:basedOn w:val="Normal"/>
    <w:next w:val="Normal"/>
    <w:link w:val="Heading8Char"/>
    <w:qFormat/>
    <w:rsid w:val="00DE1684"/>
    <w:pPr>
      <w:keepNext/>
      <w:bidi w:val="0"/>
      <w:spacing w:line="360" w:lineRule="auto"/>
      <w:jc w:val="lowKashida"/>
      <w:outlineLvl w:val="7"/>
    </w:pPr>
    <w:rPr>
      <w:rFonts w:cs="Traditional Arabic"/>
      <w:b/>
      <w:bCs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DE1684"/>
    <w:pPr>
      <w:keepNext/>
      <w:bidi w:val="0"/>
      <w:spacing w:line="360" w:lineRule="auto"/>
      <w:jc w:val="center"/>
      <w:outlineLvl w:val="8"/>
    </w:pPr>
    <w:rPr>
      <w:rFonts w:cs="Traditional Arabic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418E2"/>
    <w:pPr>
      <w:tabs>
        <w:tab w:val="center" w:pos="4153"/>
        <w:tab w:val="right" w:pos="8306"/>
      </w:tabs>
      <w:bidi w:val="0"/>
    </w:pPr>
    <w:rPr>
      <w:rFonts w:cs="Traditional Arabic"/>
      <w:noProof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418E2"/>
    <w:rPr>
      <w:rFonts w:ascii="Times New Roman" w:eastAsia="Times New Roman" w:hAnsi="Times New Roman" w:cs="Traditional Arabic"/>
      <w:noProof/>
      <w:sz w:val="20"/>
      <w:szCs w:val="20"/>
    </w:rPr>
  </w:style>
  <w:style w:type="character" w:styleId="PageNumber">
    <w:name w:val="page number"/>
    <w:basedOn w:val="DefaultParagraphFont"/>
    <w:rsid w:val="000418E2"/>
  </w:style>
  <w:style w:type="paragraph" w:styleId="Footer">
    <w:name w:val="footer"/>
    <w:basedOn w:val="Normal"/>
    <w:link w:val="FooterChar"/>
    <w:rsid w:val="000418E2"/>
    <w:pPr>
      <w:tabs>
        <w:tab w:val="center" w:pos="4153"/>
        <w:tab w:val="right" w:pos="8306"/>
      </w:tabs>
      <w:bidi w:val="0"/>
    </w:pPr>
    <w:rPr>
      <w:rFonts w:cs="Traditional Arabic"/>
      <w:noProof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418E2"/>
    <w:rPr>
      <w:rFonts w:ascii="Times New Roman" w:eastAsia="Times New Roman" w:hAnsi="Times New Roman" w:cs="Traditional Arabic"/>
      <w:noProof/>
      <w:sz w:val="20"/>
      <w:szCs w:val="20"/>
    </w:rPr>
  </w:style>
  <w:style w:type="character" w:customStyle="1" w:styleId="apple-style-span">
    <w:name w:val="apple-style-span"/>
    <w:basedOn w:val="DefaultParagraphFont"/>
    <w:rsid w:val="000418E2"/>
  </w:style>
  <w:style w:type="character" w:styleId="Hyperlink">
    <w:name w:val="Hyperlink"/>
    <w:basedOn w:val="DefaultParagraphFont"/>
    <w:rsid w:val="00E00518"/>
    <w:rPr>
      <w:color w:val="0000FF"/>
      <w:u w:val="single"/>
    </w:rPr>
  </w:style>
  <w:style w:type="character" w:styleId="EndnoteReference">
    <w:name w:val="endnote reference"/>
    <w:basedOn w:val="DefaultParagraphFont"/>
    <w:rsid w:val="00E00518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DE1684"/>
    <w:rPr>
      <w:rFonts w:ascii="Times New Roman" w:eastAsia="Times New Roman" w:hAnsi="Times New Roman" w:cs="Traditional Arabic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E1684"/>
    <w:rPr>
      <w:rFonts w:ascii="Times New Roman" w:eastAsia="Times New Roman" w:hAnsi="Times New Roman" w:cs="Traditional Arabic"/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DE1684"/>
    <w:rPr>
      <w:rFonts w:ascii="Times New Roman" w:eastAsia="Times New Roman" w:hAnsi="Times New Roman" w:cs="Traditional Arabic"/>
      <w:b/>
      <w:bCs/>
      <w:i/>
      <w:iCs/>
      <w:sz w:val="28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DE1684"/>
    <w:rPr>
      <w:rFonts w:ascii="Times New Roman" w:eastAsia="Times New Roman" w:hAnsi="Times New Roman" w:cs="Traditional Arabic"/>
      <w:b/>
      <w:bCs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DE1684"/>
    <w:rPr>
      <w:rFonts w:ascii="Times New Roman" w:eastAsia="Times New Roman" w:hAnsi="Times New Roman" w:cs="Traditional Arabic"/>
      <w:b/>
      <w:bC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DE1684"/>
    <w:rPr>
      <w:rFonts w:ascii="Times New Roman" w:eastAsia="Times New Roman" w:hAnsi="Times New Roman" w:cs="Traditional Arabic"/>
      <w:sz w:val="28"/>
      <w:szCs w:val="20"/>
    </w:rPr>
  </w:style>
  <w:style w:type="character" w:customStyle="1" w:styleId="Heading7Char">
    <w:name w:val="Heading 7 Char"/>
    <w:basedOn w:val="DefaultParagraphFont"/>
    <w:link w:val="Heading7"/>
    <w:rsid w:val="00DE1684"/>
    <w:rPr>
      <w:rFonts w:ascii="Times New Roman" w:eastAsia="Times New Roman" w:hAnsi="Times New Roman" w:cs="Traditional Arabic"/>
      <w:b/>
      <w:bCs/>
      <w:i/>
      <w:iCs/>
      <w:sz w:val="28"/>
      <w:szCs w:val="20"/>
    </w:rPr>
  </w:style>
  <w:style w:type="character" w:customStyle="1" w:styleId="Heading8Char">
    <w:name w:val="Heading 8 Char"/>
    <w:basedOn w:val="DefaultParagraphFont"/>
    <w:link w:val="Heading8"/>
    <w:rsid w:val="00DE1684"/>
    <w:rPr>
      <w:rFonts w:ascii="Times New Roman" w:eastAsia="Times New Roman" w:hAnsi="Times New Roman" w:cs="Traditional Arabic"/>
      <w:b/>
      <w:bCs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DE1684"/>
    <w:rPr>
      <w:rFonts w:ascii="Times New Roman" w:eastAsia="Times New Roman" w:hAnsi="Times New Roman" w:cs="Traditional Arabic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DE1684"/>
    <w:pPr>
      <w:bidi w:val="0"/>
      <w:spacing w:line="360" w:lineRule="auto"/>
      <w:jc w:val="lowKashida"/>
    </w:pPr>
    <w:rPr>
      <w:rFonts w:cs="Traditional Arabic"/>
      <w:szCs w:val="20"/>
    </w:rPr>
  </w:style>
  <w:style w:type="character" w:customStyle="1" w:styleId="BodyTextChar">
    <w:name w:val="Body Text Char"/>
    <w:basedOn w:val="DefaultParagraphFont"/>
    <w:link w:val="BodyText"/>
    <w:rsid w:val="00DE1684"/>
    <w:rPr>
      <w:rFonts w:ascii="Times New Roman" w:eastAsia="Times New Roman" w:hAnsi="Times New Roman" w:cs="Traditional Arabic"/>
      <w:sz w:val="28"/>
      <w:szCs w:val="20"/>
    </w:rPr>
  </w:style>
  <w:style w:type="paragraph" w:styleId="BodyText2">
    <w:name w:val="Body Text 2"/>
    <w:basedOn w:val="Normal"/>
    <w:link w:val="BodyText2Char"/>
    <w:rsid w:val="00DE1684"/>
    <w:pPr>
      <w:bidi w:val="0"/>
      <w:jc w:val="lowKashida"/>
    </w:pPr>
    <w:rPr>
      <w:rFonts w:cs="Times New Roman"/>
      <w:lang w:eastAsia="ar-SA"/>
    </w:rPr>
  </w:style>
  <w:style w:type="character" w:customStyle="1" w:styleId="BodyText2Char">
    <w:name w:val="Body Text 2 Char"/>
    <w:basedOn w:val="DefaultParagraphFont"/>
    <w:link w:val="BodyText2"/>
    <w:rsid w:val="00DE168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Title">
    <w:name w:val="Title"/>
    <w:basedOn w:val="Normal"/>
    <w:link w:val="TitleChar"/>
    <w:qFormat/>
    <w:rsid w:val="00DE1684"/>
    <w:pPr>
      <w:jc w:val="center"/>
    </w:pPr>
    <w:rPr>
      <w:rFonts w:cs="Times New Roman"/>
      <w:b/>
      <w:bCs/>
      <w:lang w:eastAsia="ar-SA"/>
    </w:rPr>
  </w:style>
  <w:style w:type="character" w:customStyle="1" w:styleId="TitleChar">
    <w:name w:val="Title Char"/>
    <w:basedOn w:val="DefaultParagraphFont"/>
    <w:link w:val="Title"/>
    <w:rsid w:val="00DE168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BodyTextIndent3">
    <w:name w:val="Body Text Indent 3"/>
    <w:basedOn w:val="Normal"/>
    <w:link w:val="BodyTextIndent3Char"/>
    <w:rsid w:val="00DE1684"/>
    <w:pPr>
      <w:bidi w:val="0"/>
      <w:spacing w:line="360" w:lineRule="auto"/>
      <w:ind w:firstLine="720"/>
      <w:jc w:val="lowKashida"/>
    </w:pPr>
    <w:rPr>
      <w:rFonts w:cs="Traditional Arabic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E1684"/>
    <w:rPr>
      <w:rFonts w:ascii="Times New Roman" w:eastAsia="Times New Roman" w:hAnsi="Times New Roman" w:cs="Traditional Arabic"/>
      <w:sz w:val="28"/>
      <w:szCs w:val="20"/>
    </w:rPr>
  </w:style>
  <w:style w:type="paragraph" w:styleId="BodyTextIndent">
    <w:name w:val="Body Text Indent"/>
    <w:basedOn w:val="Normal"/>
    <w:link w:val="BodyTextIndentChar"/>
    <w:rsid w:val="00DE1684"/>
    <w:pPr>
      <w:bidi w:val="0"/>
      <w:spacing w:after="120" w:line="288" w:lineRule="auto"/>
      <w:ind w:firstLine="720"/>
      <w:jc w:val="lowKashida"/>
    </w:pPr>
  </w:style>
  <w:style w:type="character" w:customStyle="1" w:styleId="BodyTextIndentChar">
    <w:name w:val="Body Text Indent Char"/>
    <w:basedOn w:val="DefaultParagraphFont"/>
    <w:link w:val="BodyTextIndent"/>
    <w:rsid w:val="00DE1684"/>
    <w:rPr>
      <w:rFonts w:ascii="Times New Roman" w:eastAsia="Times New Roman" w:hAnsi="Times New Roman" w:cs="Mudir MT"/>
      <w:sz w:val="28"/>
      <w:szCs w:val="28"/>
    </w:rPr>
  </w:style>
  <w:style w:type="paragraph" w:styleId="BodyText3">
    <w:name w:val="Body Text 3"/>
    <w:basedOn w:val="Normal"/>
    <w:link w:val="BodyText3Char"/>
    <w:rsid w:val="00DE1684"/>
    <w:pPr>
      <w:bidi w:val="0"/>
      <w:spacing w:after="120" w:line="288" w:lineRule="auto"/>
      <w:jc w:val="lowKashida"/>
    </w:pPr>
    <w:rPr>
      <w:b/>
      <w:bCs/>
      <w:u w:val="single"/>
    </w:rPr>
  </w:style>
  <w:style w:type="character" w:customStyle="1" w:styleId="BodyText3Char">
    <w:name w:val="Body Text 3 Char"/>
    <w:basedOn w:val="DefaultParagraphFont"/>
    <w:link w:val="BodyText3"/>
    <w:rsid w:val="00DE1684"/>
    <w:rPr>
      <w:rFonts w:ascii="Times New Roman" w:eastAsia="Times New Roman" w:hAnsi="Times New Roman" w:cs="Mudir MT"/>
      <w:b/>
      <w:bCs/>
      <w:sz w:val="28"/>
      <w:szCs w:val="28"/>
      <w:u w:val="single"/>
    </w:rPr>
  </w:style>
  <w:style w:type="paragraph" w:styleId="NormalWeb">
    <w:name w:val="Normal (Web)"/>
    <w:basedOn w:val="Normal"/>
    <w:rsid w:val="00DE1684"/>
    <w:pPr>
      <w:bidi w:val="0"/>
      <w:spacing w:before="100" w:beforeAutospacing="1" w:after="100" w:afterAutospacing="1"/>
    </w:pPr>
    <w:rPr>
      <w:rFonts w:cs="Times New Roman"/>
      <w:sz w:val="24"/>
      <w:szCs w:val="24"/>
      <w:lang w:val="en-GB" w:eastAsia="en-GB"/>
    </w:rPr>
  </w:style>
  <w:style w:type="paragraph" w:styleId="Caption">
    <w:name w:val="caption"/>
    <w:basedOn w:val="Normal"/>
    <w:next w:val="Normal"/>
    <w:qFormat/>
    <w:rsid w:val="00DE1684"/>
    <w:pPr>
      <w:bidi w:val="0"/>
      <w:jc w:val="center"/>
    </w:pPr>
    <w:rPr>
      <w:b/>
      <w:bCs/>
      <w:i/>
      <w:iCs/>
      <w:sz w:val="24"/>
      <w:szCs w:val="24"/>
    </w:rPr>
  </w:style>
  <w:style w:type="character" w:styleId="FollowedHyperlink">
    <w:name w:val="FollowedHyperlink"/>
    <w:rsid w:val="00DE1684"/>
    <w:rPr>
      <w:rFonts w:ascii="Times New Roman" w:eastAsia="Times New Roman" w:hAnsi="Times New Roman"/>
      <w:color w:val="800080"/>
      <w:u w:val="single"/>
    </w:rPr>
  </w:style>
  <w:style w:type="paragraph" w:customStyle="1" w:styleId="Paragraph">
    <w:name w:val="Paragraph"/>
    <w:basedOn w:val="Normal"/>
    <w:rsid w:val="00DE1684"/>
    <w:pPr>
      <w:bidi w:val="0"/>
      <w:spacing w:after="120"/>
      <w:ind w:firstLine="720"/>
      <w:jc w:val="lowKashida"/>
    </w:pPr>
    <w:rPr>
      <w:rFonts w:ascii="Garamond" w:hAnsi="Garamond" w:cs="Traditional Arabic"/>
      <w:snapToGrid w:val="0"/>
      <w:sz w:val="30"/>
    </w:rPr>
  </w:style>
  <w:style w:type="paragraph" w:styleId="PlainText">
    <w:name w:val="Plain Text"/>
    <w:basedOn w:val="Normal"/>
    <w:link w:val="PlainTextChar"/>
    <w:rsid w:val="00DE1684"/>
    <w:rPr>
      <w:rFonts w:ascii="Courier New" w:cs="Traditional Arabic"/>
      <w:noProof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E1684"/>
    <w:rPr>
      <w:rFonts w:ascii="Courier New" w:eastAsia="Times New Roman" w:hAnsi="Times New Roman" w:cs="Traditional Arabic"/>
      <w:noProof/>
      <w:sz w:val="20"/>
      <w:szCs w:val="20"/>
      <w:lang w:val="en-US" w:eastAsia="en-US"/>
    </w:rPr>
  </w:style>
  <w:style w:type="table" w:styleId="TableGrid">
    <w:name w:val="Table Grid"/>
    <w:basedOn w:val="TableNormal"/>
    <w:rsid w:val="00DE168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DE1684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E1684"/>
    <w:rPr>
      <w:rFonts w:ascii="Tahoma" w:eastAsia="Times New Roman" w:hAnsi="Tahoma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DE1684"/>
    <w:pPr>
      <w:bidi w:val="0"/>
      <w:spacing w:after="120" w:line="295" w:lineRule="auto"/>
      <w:ind w:left="720"/>
      <w:contextualSpacing/>
      <w:jc w:val="both"/>
    </w:pPr>
    <w:rPr>
      <w:rFonts w:ascii="Calibri" w:eastAsia="Calibri" w:hAnsi="Calibri" w:cs="Arial"/>
      <w:sz w:val="22"/>
      <w:szCs w:val="22"/>
    </w:rPr>
  </w:style>
  <w:style w:type="table" w:styleId="LightShading-Accent4">
    <w:name w:val="Light Shading Accent 4"/>
    <w:basedOn w:val="TableNormal"/>
    <w:uiPriority w:val="60"/>
    <w:rsid w:val="00DE168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LightShading1">
    <w:name w:val="Light Shading1"/>
    <w:basedOn w:val="TableNormal"/>
    <w:uiPriority w:val="60"/>
    <w:rsid w:val="00DE168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EndnoteText">
    <w:name w:val="endnote text"/>
    <w:basedOn w:val="Normal"/>
    <w:link w:val="EndnoteTextChar"/>
    <w:rsid w:val="00A572FA"/>
    <w:pPr>
      <w:bidi w:val="0"/>
      <w:spacing w:after="120" w:line="264" w:lineRule="auto"/>
      <w:ind w:left="1440" w:hanging="1440"/>
      <w:jc w:val="both"/>
    </w:pPr>
    <w:rPr>
      <w:rFonts w:cs="Traditional Arabic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572FA"/>
    <w:rPr>
      <w:rFonts w:ascii="Times New Roman" w:eastAsia="Times New Roman" w:hAnsi="Times New Roman" w:cs="Traditional Arabic"/>
      <w:sz w:val="20"/>
      <w:szCs w:val="20"/>
    </w:rPr>
  </w:style>
  <w:style w:type="paragraph" w:customStyle="1" w:styleId="Default">
    <w:name w:val="Default"/>
    <w:rsid w:val="00BB6043"/>
    <w:pPr>
      <w:autoSpaceDE w:val="0"/>
      <w:autoSpaceDN w:val="0"/>
      <w:adjustRightInd w:val="0"/>
      <w:spacing w:after="0" w:line="240" w:lineRule="auto"/>
    </w:pPr>
    <w:rPr>
      <w:rFonts w:ascii="NexusSerif-Regular" w:hAnsi="NexusSerif-Regular" w:cs="NexusSerif-Regular"/>
      <w:color w:val="000000"/>
      <w:sz w:val="24"/>
      <w:szCs w:val="24"/>
    </w:rPr>
  </w:style>
  <w:style w:type="character" w:customStyle="1" w:styleId="A10">
    <w:name w:val="A10"/>
    <w:uiPriority w:val="99"/>
    <w:rsid w:val="001F54B2"/>
    <w:rPr>
      <w:rFonts w:cs="NexusSerif-Regular"/>
      <w:color w:val="000000"/>
      <w:sz w:val="15"/>
      <w:szCs w:val="15"/>
    </w:rPr>
  </w:style>
  <w:style w:type="paragraph" w:customStyle="1" w:styleId="Pa2">
    <w:name w:val="Pa2"/>
    <w:basedOn w:val="Default"/>
    <w:next w:val="Default"/>
    <w:uiPriority w:val="99"/>
    <w:rsid w:val="00FC1B2C"/>
    <w:pPr>
      <w:spacing w:line="241" w:lineRule="atLeast"/>
    </w:pPr>
    <w:rPr>
      <w:rFonts w:ascii="DINPro-Light" w:hAnsi="DINPro-Light" w:cstheme="minorBidi"/>
      <w:color w:val="auto"/>
    </w:rPr>
  </w:style>
  <w:style w:type="character" w:customStyle="1" w:styleId="A2">
    <w:name w:val="A2"/>
    <w:uiPriority w:val="99"/>
    <w:rsid w:val="00FC1B2C"/>
    <w:rPr>
      <w:rFonts w:cs="DINPro-Light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faizafouad@icloud.com" TargetMode="External"/><Relationship Id="rId13" Type="http://schemas.openxmlformats.org/officeDocument/2006/relationships/footer" Target="footer2.xml"/><Relationship Id="rId18" Type="http://schemas.openxmlformats.org/officeDocument/2006/relationships/image" Target="media/image3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eje-online.org/content/158/2/173.long" TargetMode="External"/><Relationship Id="rId10" Type="http://schemas.openxmlformats.org/officeDocument/2006/relationships/hyperlink" Target="http://www.dx.doi.org/10.7537/marsrsj101218.07" TargetMode="External"/><Relationship Id="rId19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http://www.sciencepub.net/researcher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iencepub.net/resear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B036A-BD65-4E90-8DBC-C7194C45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4031</Words>
  <Characters>22983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26961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2018-12-11T14:05:00Z</dcterms:created>
  <dcterms:modified xsi:type="dcterms:W3CDTF">2018-12-12T03:22:00Z</dcterms:modified>
</cp:coreProperties>
</file>