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D" w:rsidRPr="0039588F" w:rsidRDefault="008A7647" w:rsidP="0039588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Clinical and molecular genetic study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congenital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platelets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dysfunction</w:t>
      </w:r>
      <w:r w:rsidR="00161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children</w:t>
      </w:r>
    </w:p>
    <w:p w:rsidR="00EF216D" w:rsidRPr="0039588F" w:rsidRDefault="00EF216D" w:rsidP="0039588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F216D" w:rsidRPr="0039588F" w:rsidRDefault="00FF6232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Randa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K.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Abdel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Raouf</w:t>
      </w:r>
      <w:r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Mohamed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Taher</w:t>
      </w:r>
      <w:r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E832E1"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832E1" w:rsidRPr="0039588F">
        <w:rPr>
          <w:rFonts w:ascii="Times New Roman" w:hAnsi="Times New Roman" w:cs="Times New Roman"/>
          <w:color w:val="000000"/>
          <w:sz w:val="20"/>
          <w:szCs w:val="20"/>
        </w:rPr>
        <w:t>Khal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mr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Sonia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abib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Ghada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Y.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El-Kamah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A14768"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Hanan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H.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Afifi</w:t>
      </w:r>
      <w:r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EF216D" w:rsidRPr="0039588F" w:rsidRDefault="00EF216D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zh-CN"/>
        </w:rPr>
      </w:pPr>
    </w:p>
    <w:p w:rsidR="00885497" w:rsidRPr="0039588F" w:rsidRDefault="00A14768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88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8A7647" w:rsidRPr="0039588F">
        <w:rPr>
          <w:rFonts w:ascii="Times New Roman" w:hAnsi="Times New Roman" w:cs="Times New Roman"/>
          <w:color w:val="000000"/>
          <w:sz w:val="20"/>
          <w:szCs w:val="20"/>
        </w:rPr>
        <w:t>Department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color w:val="000000"/>
          <w:sz w:val="20"/>
          <w:szCs w:val="20"/>
        </w:rPr>
        <w:t>Medical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color w:val="000000"/>
          <w:sz w:val="20"/>
          <w:szCs w:val="20"/>
        </w:rPr>
        <w:t>Studies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Faculty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Postgraduate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Childhood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Studies,</w:t>
      </w:r>
      <w:r w:rsidR="001617B3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proofErr w:type="spellStart"/>
      <w:r w:rsidR="008A7647" w:rsidRPr="0039588F">
        <w:rPr>
          <w:rFonts w:ascii="Times New Roman" w:hAnsi="Times New Roman" w:cs="Times New Roman"/>
          <w:sz w:val="20"/>
          <w:szCs w:val="20"/>
          <w:lang w:bidi="ar-EG"/>
        </w:rPr>
        <w:t>Ain</w:t>
      </w:r>
      <w:proofErr w:type="spellEnd"/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  <w:lang w:bidi="ar-EG"/>
        </w:rPr>
        <w:t>Shams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  <w:lang w:bidi="ar-EG"/>
        </w:rPr>
        <w:t>University</w:t>
      </w:r>
      <w:r w:rsidR="00885497" w:rsidRPr="0039588F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Egypt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39588F" w:rsidRDefault="00A14768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88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A7647" w:rsidRPr="0039588F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Genetics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39588F">
        <w:rPr>
          <w:rFonts w:ascii="Times New Roman" w:hAnsi="Times New Roman" w:cs="Times New Roman"/>
          <w:sz w:val="20"/>
          <w:szCs w:val="20"/>
        </w:rPr>
        <w:t>Depar</w:t>
      </w:r>
      <w:r w:rsidR="00235605" w:rsidRPr="0039588F">
        <w:rPr>
          <w:rFonts w:ascii="Times New Roman" w:hAnsi="Times New Roman" w:cs="Times New Roman"/>
          <w:sz w:val="20"/>
          <w:szCs w:val="20"/>
        </w:rPr>
        <w:t>tment,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235605" w:rsidRPr="0039588F">
        <w:rPr>
          <w:rFonts w:ascii="Times New Roman" w:hAnsi="Times New Roman" w:cs="Times New Roman"/>
          <w:sz w:val="20"/>
          <w:szCs w:val="20"/>
        </w:rPr>
        <w:t>National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235605" w:rsidRPr="0039588F">
        <w:rPr>
          <w:rFonts w:ascii="Times New Roman" w:hAnsi="Times New Roman" w:cs="Times New Roman"/>
          <w:sz w:val="20"/>
          <w:szCs w:val="20"/>
        </w:rPr>
        <w:t>Research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235605" w:rsidRPr="0039588F">
        <w:rPr>
          <w:rFonts w:ascii="Times New Roman" w:hAnsi="Times New Roman" w:cs="Times New Roman"/>
          <w:sz w:val="20"/>
          <w:szCs w:val="20"/>
        </w:rPr>
        <w:t>Centre</w:t>
      </w:r>
      <w:r w:rsidR="00885497" w:rsidRPr="0039588F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Egypt</w:t>
      </w:r>
    </w:p>
    <w:p w:rsidR="00235605" w:rsidRPr="0039588F" w:rsidRDefault="00A14768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88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F2CDE" w:rsidRPr="0039588F">
        <w:rPr>
          <w:rFonts w:ascii="Times New Roman" w:hAnsi="Times New Roman" w:cs="Times New Roman"/>
          <w:sz w:val="20"/>
          <w:szCs w:val="20"/>
        </w:rPr>
        <w:t>Medical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Genetics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Department,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National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Research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Centre</w:t>
      </w:r>
      <w:r w:rsidR="00885497" w:rsidRPr="0039588F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Egypt</w:t>
      </w:r>
    </w:p>
    <w:p w:rsidR="00A14768" w:rsidRPr="0039588F" w:rsidRDefault="00A14768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88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9588F">
        <w:rPr>
          <w:rFonts w:ascii="Times New Roman" w:hAnsi="Times New Roman" w:cs="Times New Roman"/>
          <w:sz w:val="20"/>
          <w:szCs w:val="20"/>
        </w:rPr>
        <w:t>Pediatric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department,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National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Research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Centre</w:t>
      </w:r>
      <w:r w:rsidR="00885497" w:rsidRPr="0039588F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Egypt</w:t>
      </w:r>
    </w:p>
    <w:p w:rsidR="00EF216D" w:rsidRPr="0039588F" w:rsidRDefault="00F3717C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FE6650" w:rsidRPr="0039588F">
          <w:rPr>
            <w:rStyle w:val="Hyperlink"/>
            <w:rFonts w:ascii="Times New Roman" w:hAnsi="Times New Roman" w:cs="Times New Roman"/>
            <w:sz w:val="20"/>
            <w:szCs w:val="20"/>
          </w:rPr>
          <w:t>Mohamed_badietaher@yahoo.com</w:t>
        </w:r>
      </w:hyperlink>
    </w:p>
    <w:p w:rsidR="00EF216D" w:rsidRPr="0039588F" w:rsidRDefault="00EF216D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85497" w:rsidRPr="0039588F" w:rsidRDefault="008A7647" w:rsidP="003958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88F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DF2CDE"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Congenital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platelets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dysfunctions,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including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Will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85497" w:rsidRPr="0039588F">
        <w:rPr>
          <w:rFonts w:ascii="Times New Roman" w:hAnsi="Times New Roman" w:cs="Times New Roman"/>
          <w:sz w:val="20"/>
          <w:szCs w:val="20"/>
        </w:rPr>
        <w:t>brand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(VWD)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(GT),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are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rare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shd w:val="clear" w:color="auto" w:fill="FFFFFF"/>
        </w:rPr>
        <w:t>disorders</w:t>
      </w:r>
      <w:r w:rsidRPr="0039588F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We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20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WVD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10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families;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19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10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families.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underwent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detailed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history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taken,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examination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laboratory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diagnostic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evaluations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dysfunction.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common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located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eastAsia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28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VWF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gene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hot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spots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eastAsia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lang w:bidi="ar-EG"/>
        </w:rPr>
        <w:t>ITGB3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lang w:bidi="ar-EG"/>
        </w:rPr>
        <w:t>gene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  <w:lang w:bidi="ar-EG"/>
        </w:rPr>
        <w:t>GT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performed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groups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mostly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years.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parental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consanguinity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families.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classification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applied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categories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into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mild,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severely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39588F">
        <w:rPr>
          <w:rFonts w:ascii="Times New Roman" w:hAnsi="Times New Roman" w:cs="Times New Roman"/>
          <w:sz w:val="20"/>
          <w:szCs w:val="20"/>
        </w:rPr>
        <w:t>affected.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antigen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decreased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values;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values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correlated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significantly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level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ADP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also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decreased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values.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Sequencing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gene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new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homozygous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missense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mutation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6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descending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families.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novel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mutation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caused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conversion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A&gt;G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base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c.4140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resulting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change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ACC&gt;GCC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Threonin</w:t>
      </w:r>
      <w:proofErr w:type="spellEnd"/>
      <w:r w:rsidRPr="0039588F">
        <w:rPr>
          <w:rFonts w:ascii="Times New Roman" w:hAnsi="Times New Roman" w:cs="Times New Roman"/>
          <w:sz w:val="20"/>
          <w:szCs w:val="20"/>
        </w:rPr>
        <w:t>&gt;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Alanin</w:t>
      </w:r>
      <w:proofErr w:type="spellEnd"/>
      <w:r w:rsidRPr="0039588F">
        <w:rPr>
          <w:rFonts w:ascii="Times New Roman" w:hAnsi="Times New Roman" w:cs="Times New Roman"/>
          <w:sz w:val="20"/>
          <w:szCs w:val="20"/>
        </w:rPr>
        <w:t>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located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28.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same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mutation,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but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heterozyg</w:t>
      </w:r>
      <w:r w:rsidR="00DF2CDE" w:rsidRPr="0039588F">
        <w:rPr>
          <w:rFonts w:ascii="Times New Roman" w:hAnsi="Times New Roman" w:cs="Times New Roman"/>
          <w:sz w:val="20"/>
          <w:szCs w:val="20"/>
        </w:rPr>
        <w:t>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state,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F2CDE"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parents.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Sequencing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ITGB3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hot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spot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(4,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11)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showed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mutation.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conclusion</w:t>
      </w:r>
      <w:r w:rsidR="00DF2CDE" w:rsidRPr="0039588F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early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diagnosis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patients,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using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various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laboratory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investigations,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essential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proper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management.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Hence,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further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studies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needed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delineate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F2451" w:rsidRPr="0039588F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F2451" w:rsidRPr="0039588F">
        <w:rPr>
          <w:rFonts w:ascii="Times New Roman" w:hAnsi="Times New Roman" w:cs="Times New Roman"/>
          <w:sz w:val="20"/>
          <w:szCs w:val="20"/>
        </w:rPr>
        <w:t>mutations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these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two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diseases.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88F" w:rsidRPr="0039588F" w:rsidRDefault="0039588F" w:rsidP="001617B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9588F">
        <w:rPr>
          <w:rFonts w:ascii="Times New Roman" w:hAnsi="Times New Roman" w:cs="Times New Roman" w:hint="eastAsia"/>
          <w:sz w:val="20"/>
          <w:szCs w:val="20"/>
        </w:rPr>
        <w:t>[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Randa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K.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Abdel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Raouf</w:t>
      </w:r>
      <w:proofErr w:type="spellEnd"/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Mohamed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Taher</w:t>
      </w:r>
      <w:proofErr w:type="spellEnd"/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Khalda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mr</w:t>
      </w:r>
      <w:proofErr w:type="spellEnd"/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Sonia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1617B3" w:rsidRPr="0039588F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abib</w:t>
      </w:r>
      <w:proofErr w:type="spellEnd"/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Ghada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Y.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El-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Kamah</w:t>
      </w:r>
      <w:proofErr w:type="spellEnd"/>
      <w:r w:rsidRPr="0039588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Hanan</w:t>
      </w:r>
      <w:proofErr w:type="spellEnd"/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</w:rPr>
        <w:t>H.</w:t>
      </w:r>
      <w:r w:rsidR="001617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9588F">
        <w:rPr>
          <w:rFonts w:ascii="Times New Roman" w:hAnsi="Times New Roman" w:cs="Times New Roman"/>
          <w:color w:val="000000"/>
          <w:sz w:val="20"/>
          <w:szCs w:val="20"/>
        </w:rPr>
        <w:t>Afifi</w:t>
      </w:r>
      <w:proofErr w:type="spellEnd"/>
      <w:r w:rsidRPr="0039588F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Theme="minorEastAsia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Clinical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molecular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genetic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study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congenital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</w:rPr>
        <w:t>platelets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dysfunction</w:t>
      </w:r>
      <w:r w:rsidR="00161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958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children</w:t>
      </w:r>
      <w:r w:rsidRPr="0039588F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1617B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bCs/>
          <w:i/>
          <w:sz w:val="20"/>
          <w:szCs w:val="20"/>
        </w:rPr>
        <w:t>Researcher</w:t>
      </w:r>
      <w:r w:rsidR="001617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bCs/>
          <w:sz w:val="20"/>
          <w:szCs w:val="20"/>
        </w:rPr>
        <w:t>201</w:t>
      </w:r>
      <w:r w:rsidRPr="0039588F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39588F">
        <w:rPr>
          <w:rFonts w:ascii="Times New Roman" w:hAnsi="Times New Roman" w:cs="Times New Roman"/>
          <w:bCs/>
          <w:sz w:val="20"/>
          <w:szCs w:val="20"/>
        </w:rPr>
        <w:t>;</w:t>
      </w:r>
      <w:r w:rsidRPr="0039588F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39588F">
        <w:rPr>
          <w:rFonts w:ascii="Times New Roman" w:hAnsi="Times New Roman" w:cs="Times New Roman"/>
          <w:bCs/>
          <w:sz w:val="20"/>
          <w:szCs w:val="20"/>
        </w:rPr>
        <w:t>(</w:t>
      </w:r>
      <w:r w:rsidRPr="0039588F">
        <w:rPr>
          <w:rFonts w:ascii="Times New Roman" w:hAnsi="Times New Roman" w:cs="Times New Roman" w:hint="eastAsia"/>
          <w:bCs/>
          <w:sz w:val="20"/>
          <w:szCs w:val="20"/>
        </w:rPr>
        <w:t>12</w:t>
      </w:r>
      <w:r w:rsidRPr="0039588F">
        <w:rPr>
          <w:rFonts w:ascii="Times New Roman" w:hAnsi="Times New Roman" w:cs="Times New Roman"/>
          <w:bCs/>
          <w:sz w:val="20"/>
          <w:szCs w:val="20"/>
        </w:rPr>
        <w:t>):</w:t>
      </w:r>
      <w:r w:rsidR="005B50B0">
        <w:rPr>
          <w:rFonts w:ascii="Times New Roman" w:hAnsi="Times New Roman" w:cs="Times New Roman"/>
          <w:noProof/>
          <w:color w:val="000000"/>
          <w:sz w:val="20"/>
          <w:szCs w:val="20"/>
        </w:rPr>
        <w:t>52-57</w:t>
      </w:r>
      <w:r w:rsidRPr="0039588F">
        <w:rPr>
          <w:rFonts w:ascii="Times New Roman" w:hAnsi="Times New Roman" w:cs="Times New Roman"/>
          <w:bCs/>
          <w:sz w:val="20"/>
          <w:szCs w:val="20"/>
        </w:rPr>
        <w:t>].</w:t>
      </w:r>
      <w:r w:rsidR="001617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ISSN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1553-9865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(print);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ISSN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2163-8950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sz w:val="20"/>
          <w:szCs w:val="20"/>
        </w:rPr>
        <w:t>(online)</w:t>
      </w:r>
      <w:r w:rsidRPr="0039588F">
        <w:rPr>
          <w:rFonts w:ascii="Times New Roman" w:hAnsi="Times New Roman" w:cs="Times New Roman"/>
          <w:bCs/>
          <w:sz w:val="20"/>
          <w:szCs w:val="20"/>
        </w:rPr>
        <w:t>.</w:t>
      </w:r>
      <w:r w:rsidR="001617B3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39588F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http://www.sciencepub.net/researcher</w:t>
        </w:r>
      </w:hyperlink>
      <w:r w:rsidRPr="0039588F">
        <w:rPr>
          <w:rFonts w:ascii="Times New Roman" w:hAnsi="Times New Roman" w:cs="Times New Roman"/>
          <w:bCs/>
          <w:sz w:val="20"/>
          <w:szCs w:val="20"/>
        </w:rPr>
        <w:t>.</w:t>
      </w:r>
      <w:r w:rsidR="001617B3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="001617B3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8</w:t>
      </w:r>
      <w:r w:rsidRPr="0039588F">
        <w:rPr>
          <w:rFonts w:ascii="Times New Roman" w:hAnsi="Times New Roman" w:cs="Times New Roman" w:hint="eastAsia"/>
          <w:bCs/>
          <w:sz w:val="20"/>
          <w:szCs w:val="20"/>
        </w:rPr>
        <w:t>.</w:t>
      </w:r>
      <w:r w:rsidR="001617B3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395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39588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</w:t>
        </w:r>
        <w:r w:rsidRPr="0039588F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r</w:t>
        </w:r>
        <w:r w:rsidRPr="0039588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sj</w:t>
        </w:r>
        <w:r w:rsidRPr="0039588F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</w:rPr>
          <w:t>101218.</w:t>
        </w:r>
        <w:r w:rsidRPr="0039588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0</w:t>
        </w:r>
        <w:r w:rsidR="001617B3">
          <w:rPr>
            <w:rStyle w:val="Hyperlink"/>
            <w:rFonts w:ascii="Times New Roman" w:hAnsi="Times New Roman" w:cs="Times New Roman" w:hint="eastAsia"/>
            <w:sz w:val="20"/>
            <w:szCs w:val="20"/>
            <w:shd w:val="clear" w:color="auto" w:fill="FFFFFF"/>
            <w:lang w:eastAsia="zh-CN"/>
          </w:rPr>
          <w:t>8</w:t>
        </w:r>
      </w:hyperlink>
      <w:r w:rsidRPr="00395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A7647" w:rsidRPr="00EF216D" w:rsidRDefault="008A7647" w:rsidP="0039588F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216D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Congenital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dysfunction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-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Will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brand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disease-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-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laboratory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investigations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-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gene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mutation</w:t>
      </w:r>
      <w:r w:rsidR="009814BA" w:rsidRPr="00EF216D">
        <w:rPr>
          <w:rFonts w:ascii="Times New Roman" w:hAnsi="Times New Roman" w:cs="Times New Roman"/>
          <w:sz w:val="20"/>
          <w:szCs w:val="20"/>
        </w:rPr>
        <w:t>.</w:t>
      </w:r>
    </w:p>
    <w:p w:rsidR="001617B3" w:rsidRDefault="00EF216D" w:rsidP="003958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1617B3" w:rsidSect="005B50B0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52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cr/>
      </w:r>
    </w:p>
    <w:p w:rsidR="008A7647" w:rsidRPr="00EF216D" w:rsidRDefault="009F2451" w:rsidP="0039588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216D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1.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b/>
          <w:bCs/>
          <w:sz w:val="20"/>
          <w:szCs w:val="20"/>
        </w:rPr>
        <w:t>Introduction</w:t>
      </w:r>
    </w:p>
    <w:p w:rsidR="008A7647" w:rsidRPr="00EF216D" w:rsidRDefault="008A7647" w:rsidP="0039588F">
      <w:pPr>
        <w:tabs>
          <w:tab w:val="left" w:pos="72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Human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small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discoid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shape,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dimensions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approximately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2.0–4.0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0.5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lm.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second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most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numerous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corpuscles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blood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circulating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150000–450000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814BA" w:rsidRPr="00EF216D">
        <w:rPr>
          <w:rFonts w:ascii="Times New Roman" w:hAnsi="Times New Roman" w:cs="Times New Roman"/>
          <w:sz w:val="20"/>
          <w:szCs w:val="20"/>
        </w:rPr>
        <w:t>corpuscles</w:t>
      </w:r>
      <w:r w:rsidRPr="00EF216D">
        <w:rPr>
          <w:rFonts w:ascii="Times New Roman" w:hAnsi="Times New Roman" w:cs="Times New Roman"/>
          <w:sz w:val="20"/>
          <w:szCs w:val="20"/>
        </w:rPr>
        <w:t>/L.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anucleated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cells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derived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megakaryocytes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typically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circulate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7-10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days.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shape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small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size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enables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pushed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edge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vessels,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placing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optimum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location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required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constantly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survey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integrity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vasculature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(George,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2000).</w:t>
      </w:r>
    </w:p>
    <w:p w:rsidR="008A7647" w:rsidRPr="00EF216D" w:rsidRDefault="008A7647" w:rsidP="0039588F">
      <w:pPr>
        <w:tabs>
          <w:tab w:val="left" w:pos="63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formation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stable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plug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hinges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ability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interact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damaged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vascular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recruitment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cells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process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haemostasis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repair.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defect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process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cause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symptoms,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ranging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defects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location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phases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formation: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initiation,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extension</w:t>
      </w:r>
      <w:r w:rsidR="00C14201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hAnsi="Times New Roman" w:cs="Times New Roman"/>
          <w:sz w:val="20"/>
          <w:szCs w:val="20"/>
        </w:rPr>
        <w:t>cohesion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hAnsi="Times New Roman" w:cs="Times New Roman"/>
          <w:sz w:val="20"/>
          <w:szCs w:val="20"/>
        </w:rPr>
        <w:t>aggregation,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based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particular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structural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functional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deficiency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Nurden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Nurden</w:t>
      </w:r>
      <w:proofErr w:type="spellEnd"/>
      <w:r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2008).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16D">
        <w:rPr>
          <w:rFonts w:ascii="Times New Roman" w:hAnsi="Times New Roman" w:cs="Times New Roman"/>
          <w:b/>
          <w:bCs/>
          <w:sz w:val="20"/>
          <w:szCs w:val="20"/>
        </w:rPr>
        <w:lastRenderedPageBreak/>
        <w:t>Congenital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Platelets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Dysfunction</w:t>
      </w:r>
      <w:r w:rsidR="00CB7B98" w:rsidRPr="00EF216D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8A7647" w:rsidRPr="00EF216D" w:rsidRDefault="00CB7B98" w:rsidP="0039588F">
      <w:pPr>
        <w:tabs>
          <w:tab w:val="left" w:pos="630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V</w:t>
      </w:r>
      <w:r w:rsidR="008A7647" w:rsidRPr="00EF216D">
        <w:rPr>
          <w:rFonts w:ascii="Times New Roman" w:hAnsi="Times New Roman" w:cs="Times New Roman"/>
          <w:sz w:val="20"/>
          <w:szCs w:val="20"/>
        </w:rPr>
        <w:t>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(VWD</w:t>
      </w:r>
      <w:r w:rsidR="008A7647" w:rsidRPr="00EF216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congenital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disorder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arises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deficiency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and/or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defects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(VWF)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Favaloro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Soma,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2016).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hallmark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defective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adhesion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subendothelial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components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caused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defi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ciency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plasma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protein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eastAsia="Times New Roman" w:hAnsi="Times New Roman" w:cs="Times New Roman"/>
          <w:sz w:val="20"/>
          <w:szCs w:val="20"/>
        </w:rPr>
        <w:t>VWF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C14201" w:rsidP="0039588F">
      <w:pPr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vWF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role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primary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hemostasis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mediator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induce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interaction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subendothelium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GP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Ib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complex.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addition,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protein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acts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carrier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stabilizer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history="1">
        <w:r w:rsidR="008A7647" w:rsidRPr="00EF216D">
          <w:rPr>
            <w:rFonts w:ascii="Times New Roman" w:eastAsia="Times New Roman" w:hAnsi="Times New Roman" w:cs="Times New Roman"/>
            <w:sz w:val="20"/>
            <w:szCs w:val="20"/>
          </w:rPr>
          <w:t>coagulation</w:t>
        </w:r>
        <w:r w:rsidR="001617B3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8A7647" w:rsidRPr="00EF216D">
          <w:rPr>
            <w:rFonts w:ascii="Times New Roman" w:eastAsia="Times New Roman" w:hAnsi="Times New Roman" w:cs="Times New Roman"/>
            <w:sz w:val="20"/>
            <w:szCs w:val="20"/>
          </w:rPr>
          <w:t>factor</w:t>
        </w:r>
        <w:r w:rsidR="001617B3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8A7647" w:rsidRPr="00EF216D">
          <w:rPr>
            <w:rFonts w:ascii="Times New Roman" w:eastAsia="Times New Roman" w:hAnsi="Times New Roman" w:cs="Times New Roman"/>
            <w:sz w:val="20"/>
            <w:szCs w:val="20"/>
          </w:rPr>
          <w:t>VIII</w:t>
        </w:r>
      </w:hyperlink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forming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complex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rculation.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absence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VWF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VIII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13" w:history="1">
        <w:r w:rsidR="008A7647" w:rsidRPr="00EF216D">
          <w:rPr>
            <w:rFonts w:ascii="Times New Roman" w:hAnsi="Times New Roman" w:cs="Times New Roman"/>
            <w:sz w:val="20"/>
            <w:szCs w:val="20"/>
          </w:rPr>
          <w:t>Shi</w:t>
        </w:r>
      </w:hyperlink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="001617B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EF216D">
          <w:rPr>
            <w:rFonts w:ascii="Times New Roman" w:hAnsi="Times New Roman" w:cs="Times New Roman"/>
            <w:sz w:val="20"/>
            <w:szCs w:val="20"/>
          </w:rPr>
          <w:t>Montgomery</w:t>
        </w:r>
      </w:hyperlink>
      <w:r w:rsidR="008A7647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2010).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partial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quantitative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deficiency,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qualitative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defic</w:t>
      </w:r>
      <w:r w:rsidRPr="00EF216D">
        <w:rPr>
          <w:rFonts w:ascii="Times New Roman" w:hAnsi="Times New Roman" w:cs="Times New Roman"/>
          <w:sz w:val="20"/>
          <w:szCs w:val="20"/>
        </w:rPr>
        <w:t>iency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quantitative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defi</w:t>
      </w:r>
      <w:r w:rsidR="008A7647" w:rsidRPr="00EF216D">
        <w:rPr>
          <w:rFonts w:ascii="Times New Roman" w:hAnsi="Times New Roman" w:cs="Times New Roman"/>
          <w:sz w:val="20"/>
          <w:szCs w:val="20"/>
        </w:rPr>
        <w:t>ciency.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presentation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involves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excessive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mucocutaneous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phenotype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easy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bruising,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epistaxes</w:t>
      </w:r>
      <w:proofErr w:type="spellEnd"/>
      <w:r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wounds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prolonged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post-procedural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women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lastRenderedPageBreak/>
        <w:t>VWD,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menorrhagia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Soft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tissue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hemarthoses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encountered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deficiency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(plasma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&lt;0.01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mL</w:t>
      </w:r>
      <w:proofErr w:type="spellEnd"/>
      <w:r w:rsidRPr="00EF216D">
        <w:rPr>
          <w:rFonts w:ascii="Times New Roman" w:hAnsi="Times New Roman" w:cs="Times New Roman"/>
          <w:sz w:val="20"/>
          <w:szCs w:val="20"/>
        </w:rPr>
        <w:t>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diagnosis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requires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consideration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components: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personal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history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excessive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mucocutaneous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laboratory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abnormalities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consistent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diagnosis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history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excessive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(Stone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2014).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F216D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(GT</w:t>
      </w:r>
      <w:r w:rsidRPr="00EF216D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autosomal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recessive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disorder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characterized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deficiency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functional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defect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glycoprotein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(GP)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IIb/IIIa</w:t>
      </w:r>
      <w:proofErr w:type="spellEnd"/>
      <w:r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Physiologically,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receptor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binds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adhesive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plasma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proteins,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14201" w:rsidRPr="00EF216D">
        <w:rPr>
          <w:rFonts w:ascii="Times New Roman" w:hAnsi="Times New Roman" w:cs="Times New Roman"/>
          <w:sz w:val="20"/>
          <w:szCs w:val="20"/>
        </w:rPr>
        <w:t>facilitate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attachment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ensure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thrombus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formation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sites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vascular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injury.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lack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leads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mucocutaneous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whose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variable,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ranging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easy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bruising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potentially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life-threatening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hemorrhages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Franchini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2010).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two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genes,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encoding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GPIIb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(ITGA2B)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GPIIIa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(ITGB3)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closely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associated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chromosome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17q21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(Rosenberg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2003).</w:t>
      </w:r>
    </w:p>
    <w:p w:rsidR="008A7647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Bernard-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Soulier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Syndrome</w:t>
      </w:r>
      <w:r w:rsidR="001617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very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disorder,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few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Italian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Swedish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characterized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qualitative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quantitative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disorder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failure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adhesion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(OMIM,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2018).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syndrome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recorded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Egyptians.</w:t>
      </w:r>
    </w:p>
    <w:p w:rsidR="00C14201" w:rsidRPr="00EF216D" w:rsidRDefault="00C14201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A7647" w:rsidRPr="00EF216D" w:rsidRDefault="009F2451" w:rsidP="001617B3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17B3">
        <w:rPr>
          <w:rFonts w:ascii="Times New Roman" w:hAnsi="Times New Roman" w:cs="Times New Roman"/>
          <w:b/>
          <w:sz w:val="20"/>
          <w:szCs w:val="20"/>
        </w:rPr>
        <w:t>2.</w:t>
      </w:r>
      <w:r w:rsidR="001617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Subjects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:rsidR="009C6F0C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included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having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individuals;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having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19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individuals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This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study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is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an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epidemiological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descriptive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  <w:lang w:bidi="ar-EG"/>
        </w:rPr>
        <w:t>study.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underwent: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detailed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history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taken,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history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edigree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construction,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me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ticulous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examination,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anthropometric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measurements,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laboratory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testing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(CBC,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Coagulation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profile,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activity,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antigen,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platelet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aggregation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ADP).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DNA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was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extracted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from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blood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samples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obtained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4DE" w:rsidRPr="00EF216D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4DE" w:rsidRPr="00EF216D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4DE" w:rsidRPr="00EF216D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FB64DE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parents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membe</w:t>
      </w:r>
      <w:r w:rsidR="00EF216D" w:rsidRPr="00EF216D">
        <w:rPr>
          <w:rFonts w:ascii="Times New Roman" w:hAnsi="Times New Roman" w:cs="Times New Roman"/>
          <w:sz w:val="20"/>
          <w:szCs w:val="20"/>
        </w:rPr>
        <w:t>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EF216D" w:rsidRPr="00EF216D">
        <w:rPr>
          <w:rFonts w:ascii="Times New Roman" w:hAnsi="Times New Roman" w:cs="Times New Roman"/>
          <w:sz w:val="20"/>
          <w:szCs w:val="20"/>
        </w:rPr>
        <w:t>(</w:t>
      </w:r>
      <w:r w:rsidR="00FB64DE" w:rsidRPr="00EF216D">
        <w:rPr>
          <w:rFonts w:ascii="Times New Roman" w:hAnsi="Times New Roman" w:cs="Times New Roman"/>
          <w:sz w:val="20"/>
          <w:szCs w:val="20"/>
        </w:rPr>
        <w:t>s).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tudies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located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28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promoter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region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gene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(MIM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613160)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increasing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mutations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polymorphisms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have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been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identified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4DE" w:rsidRPr="00EF216D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(VWF)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gene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various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types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VWD.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Most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sequence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alterations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within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64DE" w:rsidRPr="00EF216D">
        <w:rPr>
          <w:rFonts w:ascii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28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promoter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region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VWF,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why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chose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part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A244C" w:rsidRPr="00EF216D">
        <w:rPr>
          <w:rFonts w:ascii="Times New Roman" w:hAnsi="Times New Roman" w:cs="Times New Roman"/>
          <w:sz w:val="20"/>
          <w:szCs w:val="20"/>
        </w:rPr>
        <w:t>Also,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A244C" w:rsidRPr="00EF216D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A244C"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A244C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hot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spots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exon-intron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junctions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ITGB3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lastRenderedPageBreak/>
        <w:t>gene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(MIM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173470)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e.g.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4,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5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216D" w:rsidRPr="00EF216D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11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amplified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analyzed.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C6F0C" w:rsidRPr="00EF216D" w:rsidRDefault="009C6F0C" w:rsidP="0039588F">
      <w:pPr>
        <w:tabs>
          <w:tab w:val="left" w:pos="2685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needed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could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A244C" w:rsidRPr="00EF216D">
        <w:rPr>
          <w:rFonts w:ascii="Times New Roman" w:hAnsi="Times New Roman" w:cs="Times New Roman"/>
          <w:sz w:val="20"/>
          <w:szCs w:val="20"/>
        </w:rPr>
        <w:t>find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suitable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Hence,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patient’s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criteria.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adopted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i/>
          <w:iCs/>
          <w:sz w:val="20"/>
          <w:szCs w:val="20"/>
        </w:rPr>
        <w:t>clinical</w:t>
      </w:r>
      <w:r w:rsidR="001617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i/>
          <w:iCs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i/>
          <w:iCs/>
          <w:sz w:val="20"/>
          <w:szCs w:val="20"/>
        </w:rPr>
        <w:t>part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hemophilia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(world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federation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hemophilia,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2018)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created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new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classification,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spontaneous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categorized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after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surgery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categorized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following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criteria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cases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grouping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after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applied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part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hemophilia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them: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6F0C" w:rsidRPr="00EF216D" w:rsidRDefault="009C6F0C" w:rsidP="0039588F">
      <w:pPr>
        <w:tabs>
          <w:tab w:val="left" w:pos="2685"/>
        </w:tabs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b/>
          <w:bCs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usually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spontaneously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and/or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frequently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muscles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joints.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two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times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week.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often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spontaneous,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happens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obvious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reason.</w:t>
      </w:r>
    </w:p>
    <w:p w:rsidR="009C6F0C" w:rsidRPr="00EF216D" w:rsidRDefault="009C6F0C" w:rsidP="0039588F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b/>
          <w:bCs/>
          <w:sz w:val="20"/>
          <w:szCs w:val="20"/>
        </w:rPr>
        <w:t>moderate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frequently,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about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once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month.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time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surgery,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injury,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dental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work.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person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rarely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experience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spontaneous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bleeding.</w:t>
      </w:r>
    </w:p>
    <w:p w:rsidR="009C6F0C" w:rsidRPr="00EF216D" w:rsidRDefault="009C6F0C" w:rsidP="0039588F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b/>
          <w:bCs/>
          <w:sz w:val="20"/>
          <w:szCs w:val="20"/>
        </w:rPr>
        <w:t>mild</w:t>
      </w:r>
      <w:r w:rsidR="001617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usually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surgery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injury.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often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fact,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never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problem.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Genetic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Cou</w:t>
      </w:r>
      <w:r w:rsidR="009C6F0C" w:rsidRPr="00EF216D">
        <w:rPr>
          <w:rFonts w:ascii="Times New Roman" w:hAnsi="Times New Roman" w:cs="Times New Roman"/>
          <w:sz w:val="20"/>
          <w:szCs w:val="20"/>
        </w:rPr>
        <w:t>nseling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including: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a</w:t>
      </w:r>
      <w:r w:rsidRPr="00EF216D">
        <w:rPr>
          <w:rFonts w:ascii="Times New Roman" w:hAnsi="Times New Roman" w:cs="Times New Roman"/>
          <w:sz w:val="20"/>
          <w:szCs w:val="20"/>
        </w:rPr>
        <w:t>n</w:t>
      </w:r>
      <w:r w:rsidR="00BC1A7F" w:rsidRPr="00EF216D">
        <w:rPr>
          <w:rFonts w:ascii="Times New Roman" w:hAnsi="Times New Roman" w:cs="Times New Roman"/>
          <w:sz w:val="20"/>
          <w:szCs w:val="20"/>
        </w:rPr>
        <w:t>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genetic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information,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genetic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risk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assessment,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e</w:t>
      </w:r>
      <w:r w:rsidRPr="00EF216D">
        <w:rPr>
          <w:rFonts w:ascii="Times New Roman" w:hAnsi="Times New Roman" w:cs="Times New Roman"/>
          <w:sz w:val="20"/>
          <w:szCs w:val="20"/>
        </w:rPr>
        <w:t>ducation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about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inheritance,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</w:t>
      </w:r>
      <w:r w:rsidR="00BC1A7F" w:rsidRPr="00EF216D">
        <w:rPr>
          <w:rFonts w:ascii="Times New Roman" w:hAnsi="Times New Roman" w:cs="Times New Roman"/>
          <w:sz w:val="20"/>
          <w:szCs w:val="20"/>
        </w:rPr>
        <w:t>enetic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testing,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management,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research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opportunities,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offered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families.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Data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BC1A7F"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analyzed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using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Statistical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Package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Social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Science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(SPSS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version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12).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Tests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data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depend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obtained.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EF216D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16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617B3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.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2451" w:rsidRPr="00EF216D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:rsidR="00EF216D" w:rsidRPr="00EF216D" w:rsidRDefault="00EF216D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</w:t>
      </w:r>
      <w:r w:rsidR="008A7647" w:rsidRPr="00EF216D">
        <w:rPr>
          <w:rFonts w:ascii="Times New Roman" w:hAnsi="Times New Roman" w:cs="Times New Roman"/>
          <w:sz w:val="20"/>
          <w:szCs w:val="20"/>
        </w:rPr>
        <w:t>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gender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distribution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Hence,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gender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probably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risk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(table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1).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mostly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years.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Positive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parental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consanguinity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70%,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while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parental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consanguinity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90%.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member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per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varied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10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hAnsi="Times New Roman" w:cs="Times New Roman"/>
          <w:sz w:val="20"/>
          <w:szCs w:val="20"/>
        </w:rPr>
        <w:t>families: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3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1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patient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per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7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member.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10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families: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member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5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member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5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families.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216D" w:rsidRPr="00EF216D" w:rsidRDefault="00EF216D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C</w:t>
      </w:r>
      <w:r w:rsidR="008A7647" w:rsidRPr="00EF216D">
        <w:rPr>
          <w:rFonts w:ascii="Times New Roman" w:hAnsi="Times New Roman" w:cs="Times New Roman"/>
          <w:sz w:val="20"/>
          <w:szCs w:val="20"/>
        </w:rPr>
        <w:t>linical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examination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</w:t>
      </w:r>
      <w:r w:rsidR="0096400D" w:rsidRPr="00EF216D">
        <w:rPr>
          <w:rFonts w:ascii="Times New Roman" w:hAnsi="Times New Roman" w:cs="Times New Roman"/>
          <w:sz w:val="20"/>
          <w:szCs w:val="20"/>
        </w:rPr>
        <w:t>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6400D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6400D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6400D" w:rsidRPr="00EF216D">
        <w:rPr>
          <w:rFonts w:ascii="Times New Roman" w:hAnsi="Times New Roman" w:cs="Times New Roman"/>
          <w:sz w:val="20"/>
          <w:szCs w:val="20"/>
        </w:rPr>
        <w:t>showed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6400D"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6400D" w:rsidRPr="00EF216D">
        <w:rPr>
          <w:rFonts w:ascii="Times New Roman" w:hAnsi="Times New Roman" w:cs="Times New Roman"/>
          <w:sz w:val="20"/>
          <w:szCs w:val="20"/>
        </w:rPr>
        <w:t>d</w:t>
      </w:r>
      <w:r w:rsidR="008A7647" w:rsidRPr="00EF216D">
        <w:rPr>
          <w:rFonts w:ascii="Times New Roman" w:hAnsi="Times New Roman" w:cs="Times New Roman"/>
          <w:sz w:val="20"/>
          <w:szCs w:val="20"/>
        </w:rPr>
        <w:t>istribution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symptoms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lastRenderedPageBreak/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(table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2)</w:t>
      </w:r>
      <w:r w:rsidR="0096400D" w:rsidRPr="00EF216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degrees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disease.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distribution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seve</w:t>
      </w:r>
      <w:r w:rsidR="00A6373A" w:rsidRPr="00EF216D">
        <w:rPr>
          <w:rFonts w:ascii="Times New Roman" w:hAnsi="Times New Roman" w:cs="Times New Roman"/>
          <w:sz w:val="20"/>
          <w:szCs w:val="20"/>
        </w:rPr>
        <w:t>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(table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3).</w:t>
      </w:r>
    </w:p>
    <w:p w:rsidR="00EF216D" w:rsidRPr="00EF216D" w:rsidRDefault="00EF216D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</w:t>
      </w:r>
      <w:r w:rsidR="008A7647" w:rsidRPr="00EF216D">
        <w:rPr>
          <w:rFonts w:ascii="Times New Roman" w:hAnsi="Times New Roman" w:cs="Times New Roman"/>
          <w:sz w:val="20"/>
          <w:szCs w:val="20"/>
        </w:rPr>
        <w:t>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hemoglobin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values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population.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show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activity,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antigen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VIII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clotting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majority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cases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range.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percentage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ADP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decreased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majority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ranges.</w:t>
      </w:r>
    </w:p>
    <w:p w:rsidR="00EF216D" w:rsidRPr="00EF216D" w:rsidRDefault="00EF216D" w:rsidP="0039588F">
      <w:pPr>
        <w:tabs>
          <w:tab w:val="left" w:pos="45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</w:t>
      </w:r>
      <w:r w:rsidR="008A7647" w:rsidRPr="00EF216D">
        <w:rPr>
          <w:rFonts w:ascii="Times New Roman" w:hAnsi="Times New Roman" w:cs="Times New Roman"/>
          <w:sz w:val="20"/>
          <w:szCs w:val="20"/>
        </w:rPr>
        <w:t>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antigen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values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</w:t>
      </w:r>
      <w:r w:rsidR="00A6373A" w:rsidRPr="00EF216D">
        <w:rPr>
          <w:rFonts w:ascii="Times New Roman" w:hAnsi="Times New Roman" w:cs="Times New Roman"/>
          <w:sz w:val="20"/>
          <w:szCs w:val="20"/>
        </w:rPr>
        <w:t>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lastRenderedPageBreak/>
        <w:t>(figure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1).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6373A" w:rsidRPr="00EF216D">
        <w:rPr>
          <w:rFonts w:ascii="Times New Roman" w:hAnsi="Times New Roman" w:cs="Times New Roman"/>
          <w:sz w:val="20"/>
          <w:szCs w:val="20"/>
        </w:rPr>
        <w:t>The</w:t>
      </w:r>
      <w:r w:rsidR="008A7647" w:rsidRPr="00EF216D">
        <w:rPr>
          <w:rFonts w:ascii="Times New Roman" w:hAnsi="Times New Roman" w:cs="Times New Roman"/>
          <w:sz w:val="20"/>
          <w:szCs w:val="20"/>
        </w:rPr>
        <w:t>s</w:t>
      </w:r>
      <w:r w:rsidR="00A6373A" w:rsidRPr="00EF216D">
        <w:rPr>
          <w:rFonts w:ascii="Times New Roman" w:hAnsi="Times New Roman" w:cs="Times New Roman"/>
          <w:sz w:val="20"/>
          <w:szCs w:val="20"/>
        </w:rPr>
        <w:t>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decrease</w:t>
      </w:r>
      <w:r w:rsidR="00A6373A" w:rsidRPr="00EF216D">
        <w:rPr>
          <w:rFonts w:ascii="Times New Roman" w:hAnsi="Times New Roman" w:cs="Times New Roman"/>
          <w:sz w:val="20"/>
          <w:szCs w:val="20"/>
        </w:rPr>
        <w:t>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correlated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values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ADP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decreased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patients,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but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did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correlate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(figure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2).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EF216D" w:rsidP="0039588F">
      <w:pPr>
        <w:tabs>
          <w:tab w:val="left" w:pos="450"/>
          <w:tab w:val="left" w:pos="720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S</w:t>
      </w:r>
      <w:r w:rsidR="008A7647" w:rsidRPr="00EF216D">
        <w:rPr>
          <w:rFonts w:ascii="Times New Roman" w:hAnsi="Times New Roman" w:cs="Times New Roman"/>
          <w:sz w:val="20"/>
          <w:szCs w:val="20"/>
        </w:rPr>
        <w:t>equencing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gene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homozygous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missense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mutation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(c.4140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A&gt;G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located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28)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6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descending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from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families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affected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VWD.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same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mutation,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but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heterozygous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state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parents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(figure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3).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Sequencing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ITGB3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hot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spot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(4,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11)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19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showed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sequence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(figure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hAnsi="Times New Roman" w:cs="Times New Roman"/>
          <w:sz w:val="20"/>
          <w:szCs w:val="20"/>
        </w:rPr>
        <w:t>4).</w:t>
      </w:r>
    </w:p>
    <w:p w:rsidR="001617B3" w:rsidRDefault="001617B3" w:rsidP="0039588F">
      <w:pPr>
        <w:tabs>
          <w:tab w:val="left" w:pos="450"/>
          <w:tab w:val="left" w:pos="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1617B3" w:rsidSect="001617B3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6373A" w:rsidRPr="00EF216D" w:rsidRDefault="00A6373A" w:rsidP="0039588F">
      <w:pPr>
        <w:tabs>
          <w:tab w:val="left" w:pos="450"/>
          <w:tab w:val="left" w:pos="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7647" w:rsidRPr="001617B3" w:rsidRDefault="008A7647" w:rsidP="0039588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1617B3">
        <w:rPr>
          <w:rFonts w:ascii="Times New Roman" w:eastAsia="Times New Roman" w:hAnsi="Times New Roman" w:cs="Times New Roman"/>
          <w:sz w:val="19"/>
          <w:szCs w:val="19"/>
        </w:rPr>
        <w:t>Table</w:t>
      </w:r>
      <w:r w:rsidR="001617B3" w:rsidRPr="001617B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eastAsia="Times New Roman" w:hAnsi="Times New Roman" w:cs="Times New Roman"/>
          <w:sz w:val="19"/>
          <w:szCs w:val="19"/>
        </w:rPr>
        <w:t>1: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The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percentage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of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sex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distribution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among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studied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patients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2596"/>
        <w:gridCol w:w="3164"/>
        <w:gridCol w:w="3714"/>
      </w:tblGrid>
      <w:tr w:rsidR="008A7647" w:rsidRPr="001617B3" w:rsidTr="00EF216D">
        <w:trPr>
          <w:jc w:val="center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Sex</w:t>
            </w:r>
          </w:p>
        </w:tc>
        <w:tc>
          <w:tcPr>
            <w:tcW w:w="363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Number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Patients</w:t>
            </w:r>
          </w:p>
        </w:tc>
      </w:tr>
      <w:tr w:rsidR="008A7647" w:rsidRPr="001617B3" w:rsidTr="00EF216D">
        <w:trPr>
          <w:jc w:val="center"/>
        </w:trPr>
        <w:tc>
          <w:tcPr>
            <w:tcW w:w="1370" w:type="pct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VWD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GT</w:t>
            </w:r>
          </w:p>
        </w:tc>
      </w:tr>
      <w:tr w:rsidR="008A7647" w:rsidRPr="001617B3" w:rsidTr="00EF216D">
        <w:trPr>
          <w:jc w:val="center"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Male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(50%)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(57.8%)</w:t>
            </w:r>
          </w:p>
        </w:tc>
      </w:tr>
      <w:tr w:rsidR="008A7647" w:rsidRPr="001617B3" w:rsidTr="00EF216D">
        <w:trPr>
          <w:jc w:val="center"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Female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(50%)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(42.2%)</w:t>
            </w:r>
          </w:p>
        </w:tc>
      </w:tr>
      <w:tr w:rsidR="008A7647" w:rsidRPr="001617B3" w:rsidTr="00EF216D">
        <w:trPr>
          <w:jc w:val="center"/>
        </w:trPr>
        <w:tc>
          <w:tcPr>
            <w:tcW w:w="13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value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</w:tbl>
    <w:p w:rsidR="008A7647" w:rsidRPr="001617B3" w:rsidRDefault="008A7647" w:rsidP="0039588F">
      <w:pPr>
        <w:shd w:val="clear" w:color="auto" w:fill="FFFFFF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9"/>
          <w:szCs w:val="19"/>
        </w:rPr>
      </w:pPr>
    </w:p>
    <w:p w:rsidR="008A7647" w:rsidRPr="001617B3" w:rsidRDefault="008A7647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617B3">
        <w:rPr>
          <w:rFonts w:ascii="Times New Roman" w:hAnsi="Times New Roman" w:cs="Times New Roman"/>
          <w:sz w:val="19"/>
          <w:szCs w:val="19"/>
        </w:rPr>
        <w:t>Table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2: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Distribution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of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symptoms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among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VWD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patients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="00A6373A" w:rsidRPr="001617B3">
        <w:rPr>
          <w:rFonts w:ascii="Times New Roman" w:hAnsi="Times New Roman" w:cs="Times New Roman"/>
          <w:sz w:val="19"/>
          <w:szCs w:val="19"/>
        </w:rPr>
        <w:t>a</w:t>
      </w:r>
      <w:r w:rsidRPr="001617B3">
        <w:rPr>
          <w:rFonts w:ascii="Times New Roman" w:hAnsi="Times New Roman" w:cs="Times New Roman"/>
          <w:sz w:val="19"/>
          <w:szCs w:val="19"/>
        </w:rPr>
        <w:t>nd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GT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patients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06"/>
        <w:gridCol w:w="2768"/>
        <w:gridCol w:w="3200"/>
      </w:tblGrid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Symptoms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VWD</w:t>
            </w:r>
          </w:p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vertAlign w:val="superscript"/>
              </w:rPr>
              <w:t>O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vertAlign w:val="superscript"/>
              </w:rPr>
              <w:t xml:space="preserve"> </w:t>
            </w:r>
            <w:r w:rsidR="00EF216D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&amp;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%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GT</w:t>
            </w:r>
          </w:p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vertAlign w:val="superscript"/>
              </w:rPr>
              <w:t>O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vertAlign w:val="superscript"/>
              </w:rPr>
              <w:t xml:space="preserve"> </w:t>
            </w:r>
            <w:r w:rsidR="00EF216D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&amp;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%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Bruises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(85%)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17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(89.47%)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Petichae</w:t>
            </w:r>
            <w:proofErr w:type="spellEnd"/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75%)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16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(84.21%)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Weakness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(10%)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(10.52%)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Joint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warmth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(30%)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(21.05%)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Joint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stiffness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(20%)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(15.78%)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Joint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Pain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(25%)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(15.78%)</w:t>
            </w:r>
          </w:p>
        </w:tc>
      </w:tr>
      <w:tr w:rsidR="008A7647" w:rsidRPr="001617B3" w:rsidTr="00EF216D">
        <w:trPr>
          <w:jc w:val="center"/>
        </w:trPr>
        <w:tc>
          <w:tcPr>
            <w:tcW w:w="1850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Bleeding</w:t>
            </w:r>
          </w:p>
        </w:tc>
        <w:tc>
          <w:tcPr>
            <w:tcW w:w="1461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(100%)</w:t>
            </w:r>
          </w:p>
        </w:tc>
        <w:tc>
          <w:tcPr>
            <w:tcW w:w="1689" w:type="pct"/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19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(100%)</w:t>
            </w:r>
          </w:p>
        </w:tc>
      </w:tr>
    </w:tbl>
    <w:p w:rsidR="00BD0038" w:rsidRPr="001617B3" w:rsidRDefault="00BD0038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8A7647" w:rsidRPr="001617B3" w:rsidRDefault="00A6373A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617B3">
        <w:rPr>
          <w:rFonts w:ascii="Times New Roman" w:hAnsi="Times New Roman" w:cs="Times New Roman"/>
          <w:sz w:val="19"/>
          <w:szCs w:val="19"/>
        </w:rPr>
        <w:t>Table3</w:t>
      </w:r>
      <w:r w:rsidR="008A7647" w:rsidRPr="001617B3">
        <w:rPr>
          <w:rFonts w:ascii="Times New Roman" w:hAnsi="Times New Roman" w:cs="Times New Roman"/>
          <w:sz w:val="19"/>
          <w:szCs w:val="19"/>
        </w:rPr>
        <w:t>: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Degree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of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disease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="008A7647" w:rsidRPr="001617B3">
        <w:rPr>
          <w:rFonts w:ascii="Times New Roman" w:hAnsi="Times New Roman" w:cs="Times New Roman"/>
          <w:sz w:val="19"/>
          <w:szCs w:val="19"/>
        </w:rPr>
        <w:t>severity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="008A7647" w:rsidRPr="001617B3">
        <w:rPr>
          <w:rFonts w:ascii="Times New Roman" w:hAnsi="Times New Roman" w:cs="Times New Roman"/>
          <w:sz w:val="19"/>
          <w:szCs w:val="19"/>
        </w:rPr>
        <w:t>among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="008A7647" w:rsidRPr="001617B3">
        <w:rPr>
          <w:rFonts w:ascii="Times New Roman" w:hAnsi="Times New Roman" w:cs="Times New Roman"/>
          <w:sz w:val="19"/>
          <w:szCs w:val="19"/>
        </w:rPr>
        <w:t>studied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VWD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and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GT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="008A7647" w:rsidRPr="001617B3">
        <w:rPr>
          <w:rFonts w:ascii="Times New Roman" w:hAnsi="Times New Roman" w:cs="Times New Roman"/>
          <w:sz w:val="19"/>
          <w:szCs w:val="19"/>
        </w:rPr>
        <w:t>patients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1597"/>
        <w:gridCol w:w="1616"/>
        <w:gridCol w:w="2907"/>
        <w:gridCol w:w="2092"/>
        <w:gridCol w:w="1262"/>
      </w:tblGrid>
      <w:tr w:rsidR="008A7647" w:rsidRPr="001617B3" w:rsidTr="00EF216D">
        <w:trPr>
          <w:jc w:val="center"/>
        </w:trPr>
        <w:tc>
          <w:tcPr>
            <w:tcW w:w="8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Disease</w:t>
            </w:r>
          </w:p>
        </w:tc>
        <w:tc>
          <w:tcPr>
            <w:tcW w:w="3491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N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vertAlign w:val="superscript"/>
              </w:rPr>
              <w:t>O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of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patients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with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disease</w:t>
            </w:r>
            <w:r w:rsidR="001617B3"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severity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P-value</w:t>
            </w:r>
          </w:p>
        </w:tc>
      </w:tr>
      <w:tr w:rsidR="008A7647" w:rsidRPr="001617B3" w:rsidTr="00EF216D">
        <w:trPr>
          <w:jc w:val="center"/>
        </w:trPr>
        <w:tc>
          <w:tcPr>
            <w:tcW w:w="843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Mild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Moderate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Severe</w:t>
            </w:r>
          </w:p>
        </w:tc>
        <w:tc>
          <w:tcPr>
            <w:tcW w:w="667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8A7647" w:rsidRPr="001617B3" w:rsidTr="00EF216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VWD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0.022</w:t>
            </w:r>
          </w:p>
        </w:tc>
      </w:tr>
      <w:tr w:rsidR="008A7647" w:rsidRPr="001617B3" w:rsidTr="00EF216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GT</w:t>
            </w:r>
            <w:r w:rsidR="001617B3"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647" w:rsidRPr="001617B3" w:rsidRDefault="008A7647" w:rsidP="003958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617B3">
              <w:rPr>
                <w:rFonts w:ascii="Times New Roman" w:eastAsia="Times New Roman" w:hAnsi="Times New Roman" w:cs="Times New Roman"/>
                <w:sz w:val="19"/>
                <w:szCs w:val="19"/>
              </w:rPr>
              <w:t>0.143</w:t>
            </w:r>
          </w:p>
        </w:tc>
      </w:tr>
    </w:tbl>
    <w:p w:rsidR="001617B3" w:rsidRPr="001617B3" w:rsidRDefault="001617B3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19"/>
          <w:szCs w:val="19"/>
        </w:rPr>
        <w:sectPr w:rsidR="001617B3" w:rsidRPr="001617B3" w:rsidSect="00EF216D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617B3" w:rsidRPr="001617B3" w:rsidRDefault="001617B3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19"/>
          <w:szCs w:val="19"/>
          <w:lang w:eastAsia="zh-CN"/>
        </w:rPr>
      </w:pPr>
    </w:p>
    <w:p w:rsidR="008A7647" w:rsidRPr="001617B3" w:rsidRDefault="00CC1B21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F3717C">
        <w:rPr>
          <w:rFonts w:ascii="Times New Roman" w:hAnsi="Times New Roman" w:cs="Times New Roman"/>
          <w:noProof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5" type="#_x0000_t75" style="width:198.45pt;height:113.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">
            <v:imagedata r:id="rId15" o:title=""/>
          </v:shape>
        </w:pict>
      </w:r>
    </w:p>
    <w:p w:rsidR="001C4009" w:rsidRPr="001617B3" w:rsidRDefault="001C4009" w:rsidP="001617B3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9"/>
          <w:szCs w:val="19"/>
        </w:rPr>
      </w:pPr>
      <w:r w:rsidRPr="001617B3">
        <w:rPr>
          <w:rFonts w:ascii="Times New Roman" w:hAnsi="Times New Roman" w:cs="Times New Roman"/>
          <w:sz w:val="19"/>
          <w:szCs w:val="19"/>
        </w:rPr>
        <w:t>Figure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1: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The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correlation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between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VWF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activity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and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the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severity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VWD</w:t>
      </w:r>
      <w:r w:rsidR="001617B3" w:rsidRPr="001617B3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among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the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studied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VWD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cases.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</w:p>
    <w:p w:rsidR="008A7647" w:rsidRPr="001617B3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19"/>
          <w:szCs w:val="19"/>
        </w:rPr>
      </w:pPr>
    </w:p>
    <w:p w:rsidR="001617B3" w:rsidRDefault="001617B3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19"/>
          <w:szCs w:val="19"/>
          <w:lang w:eastAsia="zh-CN"/>
        </w:rPr>
      </w:pPr>
    </w:p>
    <w:p w:rsidR="001617B3" w:rsidRDefault="001617B3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19"/>
          <w:szCs w:val="19"/>
          <w:lang w:eastAsia="zh-CN"/>
        </w:rPr>
      </w:pPr>
    </w:p>
    <w:p w:rsidR="008A7647" w:rsidRPr="001617B3" w:rsidRDefault="00CC1B21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F3717C">
        <w:rPr>
          <w:rFonts w:ascii="Times New Roman" w:hAnsi="Times New Roman" w:cs="Times New Roman"/>
          <w:noProof/>
          <w:sz w:val="19"/>
          <w:szCs w:val="19"/>
        </w:rPr>
        <w:pict>
          <v:shape id="Chart 2" o:spid="_x0000_i1026" type="#_x0000_t75" style="width:198.45pt;height:117.7pt;visibility:visible" o:gfxdata="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">
            <v:imagedata r:id="rId16" o:title=""/>
          </v:shape>
        </w:pict>
      </w:r>
    </w:p>
    <w:p w:rsidR="00EF216D" w:rsidRPr="001617B3" w:rsidRDefault="001C4009" w:rsidP="001617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617B3">
        <w:rPr>
          <w:rFonts w:ascii="Times New Roman" w:hAnsi="Times New Roman" w:cs="Times New Roman"/>
          <w:sz w:val="19"/>
          <w:szCs w:val="19"/>
        </w:rPr>
        <w:t>Figure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2: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no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correlation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between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percentage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of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platelet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aggregation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with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ADP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and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degree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of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clinical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severity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in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GT</w:t>
      </w:r>
      <w:r w:rsidR="001617B3" w:rsidRPr="001617B3">
        <w:rPr>
          <w:rFonts w:ascii="Times New Roman" w:hAnsi="Times New Roman" w:cs="Times New Roman"/>
          <w:sz w:val="19"/>
          <w:szCs w:val="19"/>
        </w:rPr>
        <w:t xml:space="preserve"> </w:t>
      </w:r>
      <w:r w:rsidRPr="001617B3">
        <w:rPr>
          <w:rFonts w:ascii="Times New Roman" w:hAnsi="Times New Roman" w:cs="Times New Roman"/>
          <w:sz w:val="19"/>
          <w:szCs w:val="19"/>
        </w:rPr>
        <w:t>patients.</w:t>
      </w:r>
    </w:p>
    <w:p w:rsidR="008A7647" w:rsidRPr="00EF216D" w:rsidRDefault="00CC1B21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F3717C">
        <w:rPr>
          <w:rFonts w:ascii="Times New Roman" w:hAnsi="Times New Roman" w:cs="Times New Roman"/>
          <w:noProof/>
          <w:sz w:val="20"/>
          <w:szCs w:val="18"/>
        </w:rPr>
        <w:lastRenderedPageBreak/>
        <w:pict>
          <v:shape id="Picture 3" o:spid="_x0000_i1027" type="#_x0000_t75" style="width:198.45pt;height:112.7pt;visibility:visible">
            <v:imagedata r:id="rId17" o:title="" croptop="41317f" cropbottom="12667f" cropleft="39909f" cropright="18397f"/>
          </v:shape>
        </w:pict>
      </w:r>
    </w:p>
    <w:p w:rsidR="008A7647" w:rsidRPr="00EF216D" w:rsidRDefault="001C4009" w:rsidP="001617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lang w:eastAsia="zh-CN"/>
        </w:rPr>
      </w:pPr>
      <w:r w:rsidRPr="00EF216D">
        <w:rPr>
          <w:rFonts w:ascii="Times New Roman" w:hAnsi="Times New Roman" w:cs="Times New Roman"/>
          <w:sz w:val="20"/>
          <w:szCs w:val="18"/>
        </w:rPr>
        <w:t>Figure3: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Chromatogram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of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the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novel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18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28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18"/>
        </w:rPr>
        <w:t>mutaion</w:t>
      </w:r>
      <w:proofErr w:type="spellEnd"/>
      <w:r w:rsidRPr="00EF216D">
        <w:rPr>
          <w:rFonts w:ascii="Times New Roman" w:hAnsi="Times New Roman" w:cs="Times New Roman"/>
          <w:sz w:val="20"/>
          <w:szCs w:val="18"/>
        </w:rPr>
        <w:t>,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c.4140A&gt;G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(ACC&gt;GCC)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</w:p>
    <w:p w:rsidR="00EF216D" w:rsidRPr="00EF216D" w:rsidRDefault="00EF216D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18"/>
          <w:lang w:eastAsia="zh-CN"/>
        </w:rPr>
      </w:pPr>
    </w:p>
    <w:p w:rsidR="008A7647" w:rsidRPr="00EF216D" w:rsidRDefault="00CC1B21" w:rsidP="0039588F">
      <w:pPr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18"/>
        </w:rPr>
      </w:pPr>
      <w:r w:rsidRPr="00F3717C">
        <w:rPr>
          <w:rFonts w:ascii="Times New Roman" w:hAnsi="Times New Roman" w:cs="Times New Roman"/>
          <w:noProof/>
          <w:sz w:val="20"/>
          <w:szCs w:val="18"/>
        </w:rPr>
        <w:pict>
          <v:shape id="Picture 4" o:spid="_x0000_i1028" type="#_x0000_t75" style="width:198.45pt;height:86.4pt;visibility:visible">
            <v:imagedata r:id="rId18" o:title="" croptop="27836f" cropbottom="25744f" cropleft="25731f" cropright="13023f"/>
          </v:shape>
        </w:pict>
      </w:r>
    </w:p>
    <w:p w:rsidR="001C4009" w:rsidRPr="00EF216D" w:rsidRDefault="001C4009" w:rsidP="001617B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F216D">
        <w:rPr>
          <w:rFonts w:ascii="Times New Roman" w:hAnsi="Times New Roman" w:cs="Times New Roman"/>
          <w:sz w:val="20"/>
          <w:szCs w:val="18"/>
        </w:rPr>
        <w:t>Figure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4: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Chromatogram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of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normal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sequence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of</w:t>
      </w:r>
      <w:r w:rsidR="001617B3">
        <w:rPr>
          <w:rFonts w:ascii="Times New Roman" w:hAnsi="Times New Roman" w:cs="Times New Roman"/>
          <w:sz w:val="20"/>
          <w:szCs w:val="18"/>
        </w:rPr>
        <w:t xml:space="preserve"> </w:t>
      </w:r>
      <w:r w:rsidRPr="00EF216D">
        <w:rPr>
          <w:rFonts w:ascii="Times New Roman" w:hAnsi="Times New Roman" w:cs="Times New Roman"/>
          <w:sz w:val="20"/>
          <w:szCs w:val="18"/>
        </w:rPr>
        <w:t>ITGB3</w:t>
      </w:r>
    </w:p>
    <w:p w:rsidR="00885497" w:rsidRPr="00EF216D" w:rsidRDefault="00885497" w:rsidP="003958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7647" w:rsidRPr="00EF216D" w:rsidRDefault="00C14201" w:rsidP="0039588F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16D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2451" w:rsidRPr="00EF216D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:rsidR="008A7647" w:rsidRPr="00EF216D" w:rsidRDefault="008A7647" w:rsidP="0039588F">
      <w:pPr>
        <w:shd w:val="clear" w:color="auto" w:fill="FFFFFF"/>
        <w:snapToGri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two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blood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disorders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GT)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inherited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mainly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aut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osomal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recessive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disorders.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owever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has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complex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inheritance;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some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types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(e.g.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1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inherited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autosomal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dominant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disorders,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types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(e.g.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656" w:rsidRPr="00EF216D">
        <w:rPr>
          <w:rFonts w:ascii="Times New Roman" w:eastAsia="Times New Roman" w:hAnsi="Times New Roman" w:cs="Times New Roman"/>
          <w:sz w:val="20"/>
          <w:szCs w:val="20"/>
        </w:rPr>
        <w:t>3VWD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inherited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autosomal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recessive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mode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eastAsia="Times New Roman" w:hAnsi="Times New Roman" w:cs="Times New Roman"/>
          <w:sz w:val="20"/>
          <w:szCs w:val="20"/>
        </w:rPr>
        <w:t>(OMIM,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eastAsia="Times New Roman" w:hAnsi="Times New Roman" w:cs="Times New Roman"/>
          <w:sz w:val="20"/>
          <w:szCs w:val="20"/>
        </w:rPr>
        <w:t>2018)</w:t>
      </w:r>
      <w:r w:rsidR="00180210" w:rsidRPr="00EF21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autosomal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recessive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VWD,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explains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increased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parental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consanguinity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affection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more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than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family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member.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positive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parental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consanguinity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Egyptian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population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to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47F3" w:rsidRPr="00EF216D">
        <w:rPr>
          <w:rFonts w:ascii="Times New Roman" w:eastAsia="Times New Roman" w:hAnsi="Times New Roman" w:cs="Times New Roman"/>
          <w:sz w:val="20"/>
          <w:szCs w:val="20"/>
        </w:rPr>
        <w:t>be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47F3" w:rsidRPr="00EF216D">
        <w:rPr>
          <w:rFonts w:ascii="Times New Roman" w:eastAsia="Times New Roman" w:hAnsi="Times New Roman" w:cs="Times New Roman"/>
          <w:sz w:val="20"/>
          <w:szCs w:val="20"/>
        </w:rPr>
        <w:t>30%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0F47F3" w:rsidRPr="00EF216D">
        <w:rPr>
          <w:rFonts w:ascii="Times New Roman" w:eastAsia="Times New Roman" w:hAnsi="Times New Roman" w:cs="Times New Roman"/>
          <w:sz w:val="20"/>
          <w:szCs w:val="20"/>
        </w:rPr>
        <w:t>Temtamy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F47F3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47F3" w:rsidRPr="00EF216D">
        <w:rPr>
          <w:rFonts w:ascii="Times New Roman" w:hAnsi="Times New Roman" w:cs="Times New Roman"/>
          <w:sz w:val="20"/>
          <w:szCs w:val="20"/>
        </w:rPr>
        <w:t>Aglan</w:t>
      </w:r>
      <w:proofErr w:type="spellEnd"/>
      <w:r w:rsidR="003166E3" w:rsidRPr="00EF216D">
        <w:rPr>
          <w:rFonts w:ascii="Times New Roman" w:eastAsia="Times New Roman" w:hAnsi="Times New Roman" w:cs="Times New Roman"/>
          <w:sz w:val="20"/>
          <w:szCs w:val="20"/>
        </w:rPr>
        <w:t>).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Rayan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(2015)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Liange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5811" w:rsidRPr="00EF216D">
        <w:rPr>
          <w:rFonts w:ascii="Times New Roman" w:eastAsia="Times New Roman" w:hAnsi="Times New Roman" w:cs="Times New Roman"/>
          <w:sz w:val="20"/>
          <w:szCs w:val="20"/>
        </w:rPr>
        <w:t>(2017)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observed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several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affected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members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same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family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others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fa</w:t>
      </w:r>
      <w:r w:rsidR="003166E3" w:rsidRPr="00EF216D">
        <w:rPr>
          <w:rFonts w:ascii="Times New Roman" w:hAnsi="Times New Roman" w:cs="Times New Roman"/>
          <w:sz w:val="20"/>
          <w:szCs w:val="20"/>
          <w:lang w:bidi="ar-EG"/>
        </w:rPr>
        <w:t>milies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lang w:bidi="ar-EG"/>
        </w:rPr>
        <w:t>had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lang w:bidi="ar-EG"/>
        </w:rPr>
        <w:t>one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lang w:bidi="ar-EG"/>
        </w:rPr>
        <w:t>member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lang w:bidi="ar-EG"/>
        </w:rPr>
        <w:t>affected</w:t>
      </w:r>
      <w:r w:rsidR="003166E3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Saudi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Arabian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(Al-</w:t>
      </w:r>
      <w:proofErr w:type="spellStart"/>
      <w:r w:rsidR="003166E3" w:rsidRPr="00EF216D">
        <w:rPr>
          <w:rFonts w:ascii="Times New Roman" w:hAnsi="Times New Roman" w:cs="Times New Roman"/>
          <w:sz w:val="20"/>
          <w:szCs w:val="20"/>
        </w:rPr>
        <w:t>Barghouthi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1997)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93%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positive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parental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consanguinity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among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cases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GT.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</w:t>
      </w:r>
      <w:r w:rsidR="003166E3" w:rsidRPr="00EF216D">
        <w:rPr>
          <w:rFonts w:ascii="Times New Roman" w:hAnsi="Times New Roman" w:cs="Times New Roman"/>
          <w:sz w:val="20"/>
          <w:szCs w:val="20"/>
        </w:rPr>
        <w:t>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ranged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2-18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years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appearance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</w:t>
      </w:r>
      <w:r w:rsidR="003166E3" w:rsidRPr="00EF216D">
        <w:rPr>
          <w:rFonts w:ascii="Times New Roman" w:hAnsi="Times New Roman" w:cs="Times New Roman"/>
          <w:sz w:val="20"/>
          <w:szCs w:val="20"/>
        </w:rPr>
        <w:t>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cases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(100%),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anchor="!" w:history="1">
        <w:proofErr w:type="spellStart"/>
        <w:r w:rsidRPr="00EF216D">
          <w:rPr>
            <w:rFonts w:ascii="Times New Roman" w:eastAsia="Times New Roman" w:hAnsi="Times New Roman" w:cs="Times New Roman"/>
            <w:sz w:val="20"/>
            <w:szCs w:val="20"/>
          </w:rPr>
          <w:t>Abdulsalam</w:t>
        </w:r>
        <w:proofErr w:type="spellEnd"/>
      </w:hyperlink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i/>
          <w:iCs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i/>
          <w:iCs/>
          <w:sz w:val="20"/>
          <w:szCs w:val="20"/>
        </w:rPr>
        <w:t>al</w:t>
      </w:r>
      <w:r w:rsidR="003166E3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166E3" w:rsidRPr="00EF216D">
        <w:rPr>
          <w:rFonts w:ascii="Times New Roman" w:hAnsi="Times New Roman" w:cs="Times New Roman"/>
          <w:sz w:val="20"/>
          <w:szCs w:val="20"/>
        </w:rPr>
        <w:t>(2018)</w:t>
      </w:r>
      <w:r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authors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noticed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presentation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month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5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95%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Iraqi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Mohsin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2012),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50%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finding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also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similar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40%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appeared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</w:t>
      </w:r>
      <w:r w:rsidR="00A7652D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trike/>
          <w:sz w:val="20"/>
          <w:szCs w:val="20"/>
          <w:shd w:val="clear" w:color="auto" w:fill="FFFFFF"/>
        </w:rPr>
      </w:pPr>
      <w:r w:rsidRPr="00EF216D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(100%),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predominance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(56%)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years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finding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agrees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Solh</w:t>
      </w:r>
      <w:proofErr w:type="spellEnd"/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al.,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(2015),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where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authors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observed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that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most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children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begun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their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manifestation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under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years.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explanation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early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age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onset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because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usually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runs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families,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parents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more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aware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CB22ED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early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diagnosis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becomes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easier.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However,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symptoms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GT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still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become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apparent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only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hemostatic</w:t>
      </w:r>
      <w:proofErr w:type="spellEnd"/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challenge,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which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becomes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more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obvious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increasing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age.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manifestations,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however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site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varied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nose,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gums,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teeth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and/or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sites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trauma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surgery.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commonly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presenting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manifestation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excessive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bruising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injuries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trauma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85%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e.g.</w:t>
      </w:r>
      <w:r w:rsidR="00EF216D" w:rsidRPr="00EF216D">
        <w:rPr>
          <w:rFonts w:ascii="Times New Roman" w:eastAsia="Times New Roman" w:hAnsi="Times New Roman" w:cs="Times New Roman"/>
          <w:sz w:val="20"/>
          <w:szCs w:val="20"/>
        </w:rPr>
        <w:t>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joints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redness,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warmth,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joint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pain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occurred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percentage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30%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5FC" w:rsidRPr="00EF216D">
        <w:rPr>
          <w:rFonts w:ascii="Times New Roman" w:eastAsia="Times New Roman" w:hAnsi="Times New Roman" w:cs="Times New Roman"/>
          <w:sz w:val="20"/>
          <w:szCs w:val="20"/>
        </w:rPr>
        <w:t>25%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mentioned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disorders,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336D" w:rsidRPr="00EF216D">
        <w:rPr>
          <w:rFonts w:ascii="Times New Roman" w:eastAsia="Times New Roman" w:hAnsi="Times New Roman" w:cs="Times New Roman"/>
          <w:sz w:val="20"/>
          <w:szCs w:val="20"/>
        </w:rPr>
        <w:t>respectively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eastAsia="Times New Roman" w:hAnsi="Times New Roman" w:cs="Times New Roman"/>
          <w:sz w:val="20"/>
          <w:szCs w:val="20"/>
        </w:rPr>
        <w:t>Kasatkar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2014)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found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presented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wide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range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clinical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manifestations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varying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from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mild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mucocutaneous</w:t>
      </w:r>
      <w:proofErr w:type="spellEnd"/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bleeding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like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epistaxis</w:t>
      </w:r>
      <w:proofErr w:type="spellEnd"/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gum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bleeding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severe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postoperative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gastrointestinal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DE6CC8" w:rsidP="0039588F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19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(100%)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nose,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gums,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teeth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and/or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sites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trauma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surgery.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percentages: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89%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excessive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bruising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injuries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trauma;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similarly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85%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petichae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all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over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body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arose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spontaneously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after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minor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trauma.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Less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frequent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manifestations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like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joint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pain,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redness,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warmth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stiffness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Al-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Barghouthi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(1997)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agreed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our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study,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observed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purpura</w:t>
      </w:r>
      <w:proofErr w:type="spellEnd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epistaxis</w:t>
      </w:r>
      <w:proofErr w:type="spellEnd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gingival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nearly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constant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features.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Epistaxis</w:t>
      </w:r>
      <w:proofErr w:type="spellEnd"/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was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most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common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cause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EF216D">
        <w:rPr>
          <w:rFonts w:ascii="Times New Roman" w:eastAsia="Times New Roman" w:hAnsi="Times New Roman" w:cs="Times New Roman"/>
          <w:sz w:val="20"/>
          <w:szCs w:val="20"/>
        </w:rPr>
        <w:t>GT.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Essential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anthropometric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measures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(weight,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height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circumference)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(either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those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assessed,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range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Egyptian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children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found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growth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standards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(2006).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Interestingly,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essential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growth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measures.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Even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GT.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E6CC8" w:rsidRPr="00EF216D">
        <w:rPr>
          <w:rFonts w:ascii="Times New Roman" w:hAnsi="Times New Roman" w:cs="Times New Roman"/>
          <w:sz w:val="20"/>
          <w:szCs w:val="20"/>
        </w:rPr>
        <w:t>T</w:t>
      </w:r>
      <w:r w:rsidRPr="00EF216D">
        <w:rPr>
          <w:rFonts w:ascii="Times New Roman" w:hAnsi="Times New Roman" w:cs="Times New Roman"/>
          <w:sz w:val="20"/>
          <w:szCs w:val="20"/>
        </w:rPr>
        <w:t>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deviations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essential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anthropometric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measures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attributed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medications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receiving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onset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early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diagnosis.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early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start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treatment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lastRenderedPageBreak/>
        <w:t>methods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intervention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improve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quality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life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cause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affection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child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growth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curve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(Johnson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Gorlin</w:t>
      </w:r>
      <w:proofErr w:type="spellEnd"/>
      <w:r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2013).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Statistical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(12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patients=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60%)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same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[10%]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6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[30%]).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statistical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distribution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although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52.6%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(10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6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(31.6%)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(15.8%)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Iranian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Farsinejad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2010)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used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grading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bases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on: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1)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interview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2)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examination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3)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questionnaire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completed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examining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physician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modified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sex.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clinically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classified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</w:t>
      </w:r>
      <w:r w:rsidR="009C6F0C" w:rsidRPr="00EF216D">
        <w:rPr>
          <w:rFonts w:ascii="Times New Roman" w:hAnsi="Times New Roman" w:cs="Times New Roman"/>
          <w:sz w:val="20"/>
          <w:szCs w:val="20"/>
        </w:rPr>
        <w:t>d,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moderate,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bleeders.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were: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phenotype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50%,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followed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moderate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33%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mild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15%.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Iranian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regard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distribution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may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ethnicity,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had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low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hemoglobin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concentration,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while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value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white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blood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cells,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coagulation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profile.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Statistical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number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hemoglobin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value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</w:t>
      </w:r>
      <w:r w:rsidR="009C6F0C" w:rsidRPr="00EF216D">
        <w:rPr>
          <w:rFonts w:ascii="Times New Roman" w:hAnsi="Times New Roman" w:cs="Times New Roman"/>
          <w:sz w:val="20"/>
          <w:szCs w:val="20"/>
        </w:rPr>
        <w:t>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population.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Also,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had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value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white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blood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9C6F0C" w:rsidRPr="00EF216D">
        <w:rPr>
          <w:rFonts w:ascii="Times New Roman" w:hAnsi="Times New Roman" w:cs="Times New Roman"/>
          <w:sz w:val="20"/>
          <w:szCs w:val="20"/>
        </w:rPr>
        <w:t>cells,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coagulation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profile</w:t>
      </w:r>
      <w:r w:rsidR="00060C61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reveal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compared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9C6F0C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Similar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obtained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other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researches,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documented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majority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showed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0" w:tooltip="Learn more about Anemia" w:history="1">
        <w:r w:rsidRPr="00EF216D">
          <w:rPr>
            <w:rFonts w:ascii="Times New Roman" w:eastAsia="Times New Roman" w:hAnsi="Times New Roman" w:cs="Times New Roman"/>
            <w:sz w:val="20"/>
            <w:szCs w:val="20"/>
          </w:rPr>
          <w:t>anemia</w:t>
        </w:r>
      </w:hyperlink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1" w:tooltip="Learn more about Platelet" w:history="1">
        <w:r w:rsidRPr="00EF216D">
          <w:rPr>
            <w:rFonts w:ascii="Times New Roman" w:hAnsi="Times New Roman" w:cs="Times New Roman"/>
            <w:sz w:val="20"/>
            <w:szCs w:val="20"/>
          </w:rPr>
          <w:t>platelet</w:t>
        </w:r>
        <w:r w:rsidR="001617B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EF216D">
          <w:rPr>
            <w:rFonts w:ascii="Times New Roman" w:hAnsi="Times New Roman" w:cs="Times New Roman"/>
            <w:sz w:val="20"/>
            <w:szCs w:val="20"/>
          </w:rPr>
          <w:t>count</w:t>
        </w:r>
      </w:hyperlink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hyperlink r:id="rId22" w:tooltip="Learn more about Prothrombin time" w:history="1">
        <w:proofErr w:type="spellStart"/>
        <w:r w:rsidRPr="00EF216D">
          <w:rPr>
            <w:rFonts w:ascii="Times New Roman" w:hAnsi="Times New Roman" w:cs="Times New Roman"/>
            <w:sz w:val="20"/>
            <w:szCs w:val="20"/>
          </w:rPr>
          <w:t>prothrombin</w:t>
        </w:r>
        <w:proofErr w:type="spellEnd"/>
        <w:r w:rsidR="001617B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EF216D">
          <w:rPr>
            <w:rFonts w:ascii="Times New Roman" w:hAnsi="Times New Roman" w:cs="Times New Roman"/>
            <w:sz w:val="20"/>
            <w:szCs w:val="20"/>
          </w:rPr>
          <w:t>time</w:t>
        </w:r>
      </w:hyperlink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normal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(AI-</w:t>
      </w:r>
      <w:proofErr w:type="spellStart"/>
      <w:r w:rsidR="00060C61" w:rsidRPr="00EF216D">
        <w:rPr>
          <w:rFonts w:ascii="Times New Roman" w:hAnsi="Times New Roman" w:cs="Times New Roman"/>
          <w:sz w:val="20"/>
          <w:szCs w:val="20"/>
        </w:rPr>
        <w:t>Barghouthi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1997;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anchor="!" w:history="1">
        <w:proofErr w:type="spellStart"/>
        <w:r w:rsidR="00060C61" w:rsidRPr="00EF216D">
          <w:rPr>
            <w:rFonts w:ascii="Times New Roman" w:eastAsia="Times New Roman" w:hAnsi="Times New Roman" w:cs="Times New Roman"/>
            <w:sz w:val="20"/>
            <w:szCs w:val="20"/>
          </w:rPr>
          <w:t>Abdulsalam</w:t>
        </w:r>
        <w:proofErr w:type="spellEnd"/>
      </w:hyperlink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eastAsia="Times New Roman" w:hAnsi="Times New Roman" w:cs="Times New Roman"/>
          <w:sz w:val="20"/>
          <w:szCs w:val="20"/>
        </w:rPr>
        <w:t>al</w:t>
      </w:r>
      <w:r w:rsidR="00060C61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060C61" w:rsidRPr="00EF216D">
        <w:rPr>
          <w:rFonts w:ascii="Times New Roman" w:hAnsi="Times New Roman" w:cs="Times New Roman"/>
          <w:sz w:val="20"/>
          <w:szCs w:val="20"/>
        </w:rPr>
        <w:t>2018).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work,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level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antigen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A023A3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observed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both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antigen</w:t>
      </w:r>
      <w:r w:rsidR="00574CFD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which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correlated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3E5A27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A023A3" w:rsidRPr="00EF216D">
        <w:rPr>
          <w:rFonts w:ascii="Times New Roman" w:hAnsi="Times New Roman" w:cs="Times New Roman"/>
          <w:sz w:val="20"/>
          <w:szCs w:val="20"/>
        </w:rPr>
        <w:t>severity.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Sharma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Flood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(2017)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low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association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increased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574CFD"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Lalezari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al.,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(2014)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reported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reduced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bleeding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rate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patients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high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ant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igen.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percentage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VIII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clotting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decrease</w:t>
      </w:r>
      <w:r w:rsidR="00574CFD" w:rsidRPr="00EF216D">
        <w:rPr>
          <w:rFonts w:ascii="Times New Roman" w:hAnsi="Times New Roman" w:cs="Times New Roman"/>
          <w:sz w:val="20"/>
          <w:szCs w:val="20"/>
        </w:rPr>
        <w:t>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all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VWD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But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4F2A7C" w:rsidRPr="00EF216D">
        <w:rPr>
          <w:rFonts w:ascii="Times New Roman" w:hAnsi="Times New Roman" w:cs="Times New Roman"/>
          <w:sz w:val="20"/>
          <w:szCs w:val="20"/>
        </w:rPr>
        <w:t>interestingly,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4F2A7C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4F2A7C" w:rsidRPr="00EF216D">
        <w:rPr>
          <w:rFonts w:ascii="Times New Roman" w:hAnsi="Times New Roman" w:cs="Times New Roman"/>
          <w:sz w:val="20"/>
          <w:szCs w:val="20"/>
        </w:rPr>
        <w:t>results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4F2A7C" w:rsidRPr="00EF216D">
        <w:rPr>
          <w:rFonts w:ascii="Times New Roman" w:hAnsi="Times New Roman" w:cs="Times New Roman"/>
          <w:sz w:val="20"/>
          <w:szCs w:val="20"/>
        </w:rPr>
        <w:t>showed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4F2A7C" w:rsidRPr="00EF216D">
        <w:rPr>
          <w:rFonts w:ascii="Times New Roman" w:hAnsi="Times New Roman" w:cs="Times New Roman"/>
          <w:sz w:val="20"/>
          <w:szCs w:val="20"/>
        </w:rPr>
        <w:t>that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VIII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activity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Statistical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revealed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correlation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VIII</w:t>
      </w:r>
      <w:r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agrees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findings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Zetterberg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(2017),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documented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no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correlation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VWD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level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VIII.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correlation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between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degree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severity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level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activity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antigen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provide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data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to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help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target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74CFD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therapy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</w:t>
      </w:r>
      <w:r w:rsidR="00FB64DE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atients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8A7647" w:rsidRPr="00EF216D" w:rsidRDefault="008A7647" w:rsidP="0039588F">
      <w:pPr>
        <w:tabs>
          <w:tab w:val="left" w:pos="360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</w:rPr>
        <w:t>For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measured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percentage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ADP.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decrease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percentage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ADP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most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our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patients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mean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va</w:t>
      </w:r>
      <w:r w:rsidR="00FB64DE" w:rsidRPr="00EF216D">
        <w:rPr>
          <w:rFonts w:ascii="Times New Roman" w:hAnsi="Times New Roman" w:cs="Times New Roman"/>
          <w:sz w:val="20"/>
          <w:szCs w:val="20"/>
        </w:rPr>
        <w:t>lue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</w:rPr>
        <w:t>35.7%</w:t>
      </w:r>
      <w:r w:rsidRPr="00EF216D">
        <w:rPr>
          <w:rFonts w:ascii="Times New Roman" w:hAnsi="Times New Roman" w:cs="Times New Roman"/>
          <w:sz w:val="20"/>
          <w:szCs w:val="20"/>
        </w:rPr>
        <w:t>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However,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significant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difference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ADP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clinical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degrees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studied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GT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patients.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Hence,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correlation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was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detected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between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degree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levels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aggregation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ADP.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This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result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agrees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findings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Farsinejad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et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al.,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(2010)</w:t>
      </w:r>
      <w:r w:rsidR="00FB64DE"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eastAsia="Times New Roman" w:hAnsi="Times New Roman" w:cs="Times New Roman"/>
          <w:sz w:val="20"/>
          <w:szCs w:val="20"/>
        </w:rPr>
        <w:t>where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64DE" w:rsidRPr="00EF216D">
        <w:rPr>
          <w:rFonts w:ascii="Times New Roman" w:eastAsia="Times New Roman" w:hAnsi="Times New Roman" w:cs="Times New Roman"/>
          <w:sz w:val="20"/>
          <w:szCs w:val="20"/>
        </w:rPr>
        <w:t>they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confirmed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bleeding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their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study</w:t>
      </w:r>
      <w:r w:rsidRPr="00EF216D">
        <w:rPr>
          <w:rFonts w:ascii="Times New Roman" w:eastAsia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did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not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correlate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severity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platelet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GP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</w:rPr>
        <w:t>IIb-IIIa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abnormality.</w:t>
      </w:r>
      <w:r w:rsidR="001617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7647" w:rsidRPr="00EF216D" w:rsidRDefault="008A7647" w:rsidP="0039588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F216D">
        <w:rPr>
          <w:rFonts w:ascii="Times New Roman" w:hAnsi="Times New Roman" w:cs="Times New Roman"/>
          <w:sz w:val="20"/>
          <w:szCs w:val="20"/>
          <w:lang w:bidi="ar-EG"/>
        </w:rPr>
        <w:t>Sequencing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  <w:lang w:bidi="ar-EG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28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proofErr w:type="spellStart"/>
      <w:r w:rsidRPr="00EF216D">
        <w:rPr>
          <w:rFonts w:ascii="Times New Roman" w:hAnsi="Times New Roman" w:cs="Times New Roman"/>
          <w:sz w:val="20"/>
          <w:szCs w:val="20"/>
          <w:lang w:bidi="ar-EG"/>
        </w:rPr>
        <w:t>promotor</w:t>
      </w:r>
      <w:proofErr w:type="spellEnd"/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region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VWF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gene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all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VWD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hotspots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ITGB3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gene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B64DE" w:rsidRPr="00EF216D">
        <w:rPr>
          <w:rFonts w:ascii="Times New Roman" w:hAnsi="Times New Roman" w:cs="Times New Roman"/>
          <w:sz w:val="20"/>
          <w:szCs w:val="20"/>
          <w:lang w:bidi="ar-EG"/>
        </w:rPr>
        <w:t>all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GT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revealed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following</w:t>
      </w:r>
      <w:r w:rsidR="001617B3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lang w:bidi="ar-EG"/>
        </w:rPr>
        <w:t>results:</w:t>
      </w:r>
    </w:p>
    <w:p w:rsidR="009F2451" w:rsidRPr="00EF216D" w:rsidRDefault="009F2451" w:rsidP="0039588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A7647" w:rsidRPr="00EF216D" w:rsidRDefault="002B5B4D" w:rsidP="0039588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F216D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1617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2451" w:rsidRPr="00EF216D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D65A9A" w:rsidRPr="00EF216D" w:rsidRDefault="008A7647" w:rsidP="0039588F">
      <w:pPr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Application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competent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clinical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lassification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GT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is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essential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proper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management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diseases,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especially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if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combined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early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diagnosis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use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E6AC5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efficient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laboratory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parameters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e.g.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VWD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activity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antigen.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Application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analysis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Pr="00EF216D">
        <w:rPr>
          <w:rFonts w:ascii="Times New Roman" w:hAnsi="Times New Roman" w:cs="Times New Roman"/>
          <w:sz w:val="20"/>
          <w:szCs w:val="20"/>
        </w:rPr>
        <w:t>detect</w:t>
      </w:r>
      <w:r w:rsidR="00D65A9A" w:rsidRPr="00EF216D">
        <w:rPr>
          <w:rFonts w:ascii="Times New Roman" w:hAnsi="Times New Roman" w:cs="Times New Roman"/>
          <w:sz w:val="20"/>
          <w:szCs w:val="20"/>
        </w:rPr>
        <w:t>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novel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5A9A" w:rsidRPr="00EF216D">
        <w:rPr>
          <w:rFonts w:ascii="Times New Roman" w:hAnsi="Times New Roman" w:cs="Times New Roman"/>
          <w:sz w:val="20"/>
          <w:szCs w:val="20"/>
        </w:rPr>
        <w:t>missense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mutation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5A9A" w:rsidRPr="00EF216D">
        <w:rPr>
          <w:rFonts w:ascii="Times New Roman" w:hAnsi="Times New Roman" w:cs="Times New Roman"/>
          <w:sz w:val="20"/>
          <w:szCs w:val="20"/>
        </w:rPr>
        <w:t>exon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28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VWF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gene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among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Egyptians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with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VWD</w:t>
      </w:r>
      <w:r w:rsidR="00D65A9A" w:rsidRPr="00EF216D">
        <w:rPr>
          <w:rFonts w:ascii="Times New Roman" w:hAnsi="Times New Roman" w:cs="Times New Roman"/>
          <w:sz w:val="20"/>
          <w:szCs w:val="20"/>
        </w:rPr>
        <w:t>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while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no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mutation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were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found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in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ITGB3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5A9A" w:rsidRPr="00EF216D">
        <w:rPr>
          <w:rFonts w:ascii="Times New Roman" w:hAnsi="Times New Roman" w:cs="Times New Roman"/>
          <w:sz w:val="20"/>
          <w:szCs w:val="20"/>
        </w:rPr>
        <w:t>exons</w:t>
      </w:r>
      <w:proofErr w:type="spellEnd"/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4,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5,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and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11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GT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80707E" w:rsidRPr="00EF216D">
        <w:rPr>
          <w:rFonts w:ascii="Times New Roman" w:hAnsi="Times New Roman" w:cs="Times New Roman"/>
          <w:sz w:val="20"/>
          <w:szCs w:val="20"/>
        </w:rPr>
        <w:t>patient.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Further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molecular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studies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are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needed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to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delineate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the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different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mutations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of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these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two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  <w:r w:rsidR="00D65A9A" w:rsidRPr="00EF216D">
        <w:rPr>
          <w:rFonts w:ascii="Times New Roman" w:hAnsi="Times New Roman" w:cs="Times New Roman"/>
          <w:sz w:val="20"/>
          <w:szCs w:val="20"/>
        </w:rPr>
        <w:t>diseases.</w:t>
      </w:r>
      <w:r w:rsidR="001617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A9A" w:rsidRPr="00CC1B21" w:rsidRDefault="00D65A9A" w:rsidP="0039588F">
      <w:pPr>
        <w:tabs>
          <w:tab w:val="left" w:pos="3885"/>
        </w:tabs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A7647" w:rsidRPr="00CC1B21" w:rsidRDefault="009F2451" w:rsidP="0039588F">
      <w:pPr>
        <w:tabs>
          <w:tab w:val="left" w:pos="3885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1B21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8A7647" w:rsidRPr="00CC1B21" w:rsidRDefault="00F3717C" w:rsidP="001617B3">
      <w:pPr>
        <w:numPr>
          <w:ilvl w:val="0"/>
          <w:numId w:val="2"/>
        </w:numPr>
        <w:snapToGrid w:val="0"/>
        <w:spacing w:after="0" w:line="240" w:lineRule="auto"/>
        <w:ind w:left="425" w:hanging="425"/>
        <w:contextualSpacing/>
        <w:jc w:val="both"/>
        <w:textAlignment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hyperlink r:id="rId24" w:anchor="!" w:history="1">
        <w:r w:rsidR="001617B3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Abdulsalam</w:t>
        </w:r>
        <w:proofErr w:type="spellEnd"/>
      </w:hyperlink>
      <w:bookmarkStart w:id="0" w:name="bau010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AH,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5" w:anchor="!" w:history="1">
        <w:proofErr w:type="spellStart"/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Ghiath</w:t>
        </w:r>
        <w:proofErr w:type="spellEnd"/>
      </w:hyperlink>
      <w:bookmarkEnd w:id="0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Y,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6" w:anchor="!" w:history="1">
        <w:proofErr w:type="spellStart"/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Alrahal</w:t>
        </w:r>
        <w:proofErr w:type="spellEnd"/>
      </w:hyperlink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N.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Presentation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diagnosis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3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diseases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resources-limited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laboratory.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 </w:t>
      </w:r>
      <w:hyperlink r:id="rId27" w:tgtFrame="_blank" w:history="1"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Hematology/</w:t>
        </w:r>
        <w:r w:rsidR="001617B3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Oncology</w:t>
        </w:r>
        <w:r w:rsidR="001617B3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and</w:t>
        </w:r>
        <w:r w:rsidR="001617B3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Stem</w:t>
        </w:r>
        <w:r w:rsidR="001617B3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Cell</w:t>
        </w:r>
        <w:r w:rsidR="001617B3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Therapy</w:t>
        </w:r>
      </w:hyperlink>
      <w:r w:rsidR="008A7647" w:rsidRPr="00CC1B21">
        <w:rPr>
          <w:rFonts w:ascii="Times New Roman" w:hAnsi="Times New Roman" w:cs="Times New Roman"/>
          <w:sz w:val="20"/>
          <w:szCs w:val="20"/>
        </w:rPr>
        <w:t>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July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2018.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DOI: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10.1016/j.hemonc.2018.05.006.</w:t>
      </w:r>
    </w:p>
    <w:p w:rsidR="008A7647" w:rsidRPr="00CC1B21" w:rsidRDefault="008A7647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Ahmed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MM,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Al-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Sohaibani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MO,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AI-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Mohaya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SA,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Inherited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bleeding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disorders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the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Eastern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Province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Saudi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Arabia.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Acta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Haemat</w:t>
      </w:r>
      <w:proofErr w:type="spellEnd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1988;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79:202–206.</w:t>
      </w:r>
    </w:p>
    <w:p w:rsidR="008A7647" w:rsidRPr="00CC1B21" w:rsidRDefault="00F3717C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hyperlink r:id="rId28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AI-</w:t>
        </w:r>
        <w:proofErr w:type="spellStart"/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Barghouthi</w:t>
        </w:r>
        <w:proofErr w:type="spellEnd"/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SK,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29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AI-Othman</w:t>
        </w:r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A,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0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Lardhi</w:t>
        </w:r>
        <w:proofErr w:type="spellEnd"/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A.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Glanzmann's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8A7647" w:rsidRPr="00CC1B21">
        <w:rPr>
          <w:rFonts w:ascii="Times New Roman" w:hAnsi="Times New Roman" w:cs="Times New Roman"/>
          <w:sz w:val="20"/>
          <w:szCs w:val="20"/>
        </w:rPr>
        <w:t>-spectrum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clinical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presentation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saudi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the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eastern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province.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history="1">
        <w:r w:rsidR="008A7647" w:rsidRPr="00CC1B21">
          <w:rPr>
            <w:rFonts w:ascii="Times New Roman" w:hAnsi="Times New Roman" w:cs="Times New Roman"/>
            <w:sz w:val="20"/>
            <w:szCs w:val="20"/>
          </w:rPr>
          <w:t>J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family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community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med</w:t>
        </w:r>
      </w:hyperlink>
      <w:r w:rsidR="008A7647"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1997;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4(1):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57–61.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James</w:t>
        </w:r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AH</w:t>
        </w:r>
      </w:hyperlink>
      <w:r w:rsidR="008A7647" w:rsidRPr="00CC1B21">
        <w:rPr>
          <w:rFonts w:ascii="Times New Roman" w:hAnsi="Times New Roman" w:cs="Times New Roman"/>
          <w:bCs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disease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lastRenderedPageBreak/>
        <w:t>women: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awareness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diagnosis.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33" w:tooltip="Thrombosis research." w:history="1">
        <w:proofErr w:type="spellStart"/>
        <w:r w:rsidR="008A7647" w:rsidRPr="00CC1B21">
          <w:rPr>
            <w:rFonts w:ascii="Times New Roman" w:hAnsi="Times New Roman" w:cs="Times New Roman"/>
            <w:sz w:val="20"/>
            <w:szCs w:val="20"/>
          </w:rPr>
          <w:t>Thromb</w:t>
        </w:r>
        <w:proofErr w:type="spellEnd"/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Res.</w:t>
        </w:r>
      </w:hyperlink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2009;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124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Suppl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1</w:t>
      </w:r>
      <w:r w:rsidR="001617B3" w:rsidRPr="00CC1B21">
        <w:rPr>
          <w:rFonts w:ascii="Times New Roman" w:hAnsi="Times New Roman" w:cs="Times New Roman"/>
          <w:sz w:val="20"/>
          <w:szCs w:val="20"/>
        </w:rPr>
        <w:t>: S</w:t>
      </w:r>
      <w:r w:rsidR="008A7647" w:rsidRPr="00CC1B21">
        <w:rPr>
          <w:rFonts w:ascii="Times New Roman" w:hAnsi="Times New Roman" w:cs="Times New Roman"/>
          <w:sz w:val="20"/>
          <w:szCs w:val="20"/>
        </w:rPr>
        <w:t>7-10.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Casonato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A,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Pontara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E,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Sartorello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F,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Identifying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carriers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type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disease: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procedures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significance.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Clin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Hemost.2007;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13:194–200.</w:t>
      </w:r>
    </w:p>
    <w:p w:rsidR="008A7647" w:rsidRPr="00CC1B21" w:rsidRDefault="008A7647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Farsinejad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A,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Abolghasemi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H,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Kazemi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A,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Density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Platelet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GPIIb-IIIa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Bleeding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Severity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Iranian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Glanzmann’s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IJBC.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2010;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3: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115-121.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Favaloro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EJ,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Soma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M</w:t>
      </w:r>
      <w:r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Evaluation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factor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three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test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panel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chemiluminescent</w:t>
      </w:r>
      <w:proofErr w:type="spellEnd"/>
      <w:r w:rsidRPr="00CC1B21">
        <w:rPr>
          <w:rFonts w:ascii="Times New Roman" w:hAnsi="Times New Roman" w:cs="Times New Roman"/>
          <w:sz w:val="20"/>
          <w:szCs w:val="20"/>
        </w:rPr>
        <w:t>-based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assay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system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for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identification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>, a</w:t>
      </w:r>
      <w:r w:rsidRPr="00CC1B21">
        <w:rPr>
          <w:rFonts w:ascii="Times New Roman" w:hAnsi="Times New Roman" w:cs="Times New Roman"/>
          <w:sz w:val="20"/>
          <w:szCs w:val="20"/>
        </w:rPr>
        <w:t>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therapy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monitoring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disease.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Thrombosis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Research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2016;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141: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202–211.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Franchini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M,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Favaloro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EJ,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Lippi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G.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Pr="00CC1B21">
        <w:rPr>
          <w:rFonts w:ascii="Times New Roman" w:hAnsi="Times New Roman" w:cs="Times New Roman"/>
          <w:sz w:val="20"/>
          <w:szCs w:val="20"/>
        </w:rPr>
        <w:t>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update.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Clinica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Chimica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Acta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2010;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411: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1–6.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</w:rPr>
        <w:t>George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JN</w:t>
      </w:r>
      <w:r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Platelets.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Lancet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2000;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355:1531–9.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</w:rPr>
        <w:t>Johnson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MJ,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Gorlin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JB.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Child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Development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Bleeding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Disorder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Transition.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National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Hemophilia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Foundation.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2013;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-6.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Kasatkar</w:t>
      </w:r>
      <w:proofErr w:type="spellEnd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P,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Shetty</w:t>
      </w:r>
      <w:proofErr w:type="spellEnd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S,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Ghosh</w:t>
      </w:r>
      <w:proofErr w:type="spellEnd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Genetic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Heterogeneity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Large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Cohort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Indian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3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Patients.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2014.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4" w:history="1">
        <w:r w:rsidRPr="00CC1B21">
          <w:rPr>
            <w:rFonts w:ascii="Times New Roman" w:eastAsia="Times New Roman" w:hAnsi="Times New Roman" w:cs="Times New Roman"/>
            <w:sz w:val="20"/>
            <w:szCs w:val="20"/>
          </w:rPr>
          <w:t>https://doi.org/10.1371/journal.pone.0092575</w:t>
        </w:r>
      </w:hyperlink>
    </w:p>
    <w:p w:rsidR="008A7647" w:rsidRPr="00CC1B21" w:rsidRDefault="008A7647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Kremer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Hovinga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JA,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Zeerleder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S,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Kessler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  <w:t>P,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ADAMTS-13,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related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parameters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severe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sepsis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septic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shock.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35" w:tooltip="Journal of thrombosis and haemostasis : JTH." w:history="1">
        <w:r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J</w:t>
        </w:r>
        <w:r w:rsidR="001617B3"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Thromb</w:t>
        </w:r>
        <w:proofErr w:type="spellEnd"/>
        <w:r w:rsidR="001617B3"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  <w:proofErr w:type="spellStart"/>
        <w:r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Haemost</w:t>
        </w:r>
        <w:proofErr w:type="spellEnd"/>
        <w:r w:rsidRPr="00CC1B21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.</w:t>
        </w:r>
      </w:hyperlink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2007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Nov;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5(11):2284-2290.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A7647" w:rsidRPr="00CC1B21" w:rsidRDefault="00F3717C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hyperlink r:id="rId36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Lalezari</w:t>
        </w:r>
        <w:proofErr w:type="spellEnd"/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S,</w:t>
      </w:r>
      <w:hyperlink r:id="rId37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Martinowitz</w:t>
        </w:r>
        <w:proofErr w:type="spellEnd"/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U,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38" w:history="1">
        <w:proofErr w:type="spellStart"/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Windyga</w:t>
        </w:r>
        <w:proofErr w:type="spellEnd"/>
      </w:hyperlink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J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="008A7647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="008A7647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Correlation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between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endogenous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VWF</w:t>
      </w:r>
      <w:r w:rsidR="001617B3" w:rsidRPr="00CC1B21">
        <w:rPr>
          <w:rFonts w:ascii="Times New Roman" w:hAnsi="Times New Roman" w:cs="Times New Roman"/>
          <w:sz w:val="20"/>
          <w:szCs w:val="20"/>
        </w:rPr>
        <w:t>: A</w:t>
      </w:r>
      <w:r w:rsidR="008A7647" w:rsidRPr="00CC1B21">
        <w:rPr>
          <w:rFonts w:ascii="Times New Roman" w:hAnsi="Times New Roman" w:cs="Times New Roman"/>
          <w:sz w:val="20"/>
          <w:szCs w:val="20"/>
        </w:rPr>
        <w:t>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PK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parameters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bleeding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frequency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severe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haemophilia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subjects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during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three-times-weekly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prophylaxis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rFVIII</w:t>
      </w:r>
      <w:proofErr w:type="spellEnd"/>
      <w:r w:rsidR="008A7647" w:rsidRPr="00CC1B21">
        <w:rPr>
          <w:rFonts w:ascii="Times New Roman" w:hAnsi="Times New Roman" w:cs="Times New Roman"/>
          <w:sz w:val="20"/>
          <w:szCs w:val="20"/>
        </w:rPr>
        <w:t>-FS.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39" w:history="1">
        <w:proofErr w:type="spellStart"/>
        <w:r w:rsidR="008A7647" w:rsidRPr="00CC1B21">
          <w:rPr>
            <w:rFonts w:ascii="Times New Roman" w:hAnsi="Times New Roman" w:cs="Times New Roman"/>
            <w:sz w:val="20"/>
            <w:szCs w:val="20"/>
          </w:rPr>
          <w:t>Haemophilia</w:t>
        </w:r>
        <w:proofErr w:type="spellEnd"/>
      </w:hyperlink>
      <w:r w:rsidR="008A7647"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2014;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20(1):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e15–e22.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CC1B21" w:rsidRDefault="00F3717C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hyperlink r:id="rId40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Liang</w:t>
        </w:r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Q</w:t>
        </w:r>
      </w:hyperlink>
      <w:r w:rsidR="008A7647" w:rsidRPr="00CC1B21">
        <w:rPr>
          <w:rFonts w:ascii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41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Qin</w:t>
        </w:r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H</w:t>
        </w:r>
      </w:hyperlink>
      <w:r w:rsidR="008A7647" w:rsidRPr="00CC1B21">
        <w:rPr>
          <w:rFonts w:ascii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42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Ding</w:t>
        </w:r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Q</w:t>
        </w:r>
      </w:hyperlink>
      <w:r w:rsidR="008A7647" w:rsidRPr="00CC1B21">
        <w:rPr>
          <w:rFonts w:ascii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="008A7647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="008A7647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="008A7647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Molecular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clinical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profile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VWD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large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cohort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Chinese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population: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application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next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generation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sequencing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CNVplex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technique.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43" w:tooltip="Thrombosis and haemostasis." w:history="1">
        <w:proofErr w:type="spellStart"/>
        <w:r w:rsidR="008A7647" w:rsidRPr="00CC1B21">
          <w:rPr>
            <w:rFonts w:ascii="Times New Roman" w:hAnsi="Times New Roman" w:cs="Times New Roman"/>
            <w:sz w:val="20"/>
            <w:szCs w:val="20"/>
          </w:rPr>
          <w:t>Thromb</w:t>
        </w:r>
        <w:proofErr w:type="spellEnd"/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hAnsi="Times New Roman" w:cs="Times New Roman"/>
            <w:sz w:val="20"/>
            <w:szCs w:val="20"/>
          </w:rPr>
          <w:t>Haemost</w:t>
        </w:r>
        <w:proofErr w:type="spellEnd"/>
        <w:r w:rsidR="008A7647" w:rsidRPr="00CC1B21">
          <w:rPr>
            <w:rFonts w:ascii="Times New Roman" w:hAnsi="Times New Roman" w:cs="Times New Roman"/>
            <w:sz w:val="20"/>
            <w:szCs w:val="20"/>
          </w:rPr>
          <w:t>.</w:t>
        </w:r>
      </w:hyperlink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2017;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117(8):1534-1548.</w:t>
      </w:r>
    </w:p>
    <w:p w:rsidR="001617B3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Metjian</w:t>
      </w:r>
      <w:proofErr w:type="spellEnd"/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CC1B21">
        <w:rPr>
          <w:rFonts w:ascii="Times New Roman" w:hAnsi="Times New Roman" w:cs="Times New Roman"/>
          <w:bCs/>
          <w:sz w:val="20"/>
          <w:szCs w:val="20"/>
        </w:rPr>
        <w:t>D,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Wang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C,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Sood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SL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Cuker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A,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Bleeding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symptoms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laboratory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correlation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severe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disease.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Haemophilia</w:t>
      </w:r>
      <w:proofErr w:type="spellEnd"/>
      <w:r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2009;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15:918–92</w:t>
      </w:r>
      <w:r w:rsidR="001617B3" w:rsidRPr="00CC1B21">
        <w:rPr>
          <w:rFonts w:ascii="Times New Roman" w:hAnsi="Times New Roman" w:cs="Times New Roman"/>
          <w:sz w:val="20"/>
          <w:szCs w:val="20"/>
        </w:rPr>
        <w:t>5.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Mohsin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S,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Aslam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M,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Hussain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S,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Clinical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Manifestations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Complications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Disease.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Journal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Rawalpindi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Medical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College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(JRMC).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2012;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16(1):19-21.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Nurden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AT,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Fiore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M,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Nurden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P,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Pr="00CC1B21">
        <w:rPr>
          <w:rFonts w:ascii="Times New Roman" w:hAnsi="Times New Roman" w:cs="Times New Roman"/>
          <w:sz w:val="20"/>
          <w:szCs w:val="20"/>
        </w:rPr>
        <w:t>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review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ITGA2B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</w:rPr>
        <w:t>ITGB3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defects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emphasis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variants,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phenotypic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variability,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mouse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models.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Blood</w:t>
      </w:r>
      <w:proofErr w:type="spellEnd"/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2011;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118:5996-6005.</w:t>
      </w:r>
    </w:p>
    <w:p w:rsidR="008A7647" w:rsidRPr="00CC1B21" w:rsidRDefault="008A7647" w:rsidP="001617B3">
      <w:pPr>
        <w:numPr>
          <w:ilvl w:val="0"/>
          <w:numId w:val="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Nurden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P,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Nurden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AT</w:t>
      </w:r>
      <w:r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Congenital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disorders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associated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platelet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dysfunctions.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Haemost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2008;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99: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253–263.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CC1B21">
        <w:rPr>
          <w:rFonts w:ascii="Times New Roman" w:hAnsi="Times New Roman" w:cs="Times New Roman"/>
          <w:sz w:val="20"/>
          <w:szCs w:val="20"/>
        </w:rPr>
        <w:t>OMIM.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Online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Mendelian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Inheritance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Man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>M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cKusick</w:t>
      </w:r>
      <w:proofErr w:type="spellEnd"/>
      <w:r w:rsidRPr="00CC1B21">
        <w:rPr>
          <w:rFonts w:ascii="Times New Roman" w:hAnsi="Times New Roman" w:cs="Times New Roman"/>
          <w:sz w:val="20"/>
          <w:szCs w:val="20"/>
          <w:lang w:bidi="ar-EG"/>
        </w:rPr>
        <w:t>-Nathans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Institute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Genetic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Medicine,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John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Hopkins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University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(Baltimore,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MD)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National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Center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Biotechnology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Information,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National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Library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Medicine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(Bethesda,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MD).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World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Wide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Web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URL: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hyperlink r:id="rId44" w:history="1">
        <w:r w:rsidRPr="00CC1B21">
          <w:rPr>
            <w:rFonts w:ascii="Times New Roman" w:hAnsi="Times New Roman" w:cs="Times New Roman"/>
            <w:sz w:val="20"/>
            <w:szCs w:val="20"/>
            <w:lang w:bidi="ar-EG"/>
          </w:rPr>
          <w:t>http://www.ncbi.nlm.nih.gov/omim/</w:t>
        </w:r>
      </w:hyperlink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Last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accessed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30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October</w:t>
      </w:r>
      <w:r w:rsidR="001617B3" w:rsidRPr="00CC1B21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lang w:bidi="ar-EG"/>
        </w:rPr>
        <w:t>2018.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Recht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M,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Rajpurkar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M,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Chitlur</w:t>
      </w:r>
      <w:r w:rsidR="001617B3"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MB,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Impact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Glanzmann’s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(GT):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Perceptions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from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US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Parents.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Blood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2014;</w:t>
      </w:r>
      <w:r w:rsidR="001617B3"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124:4853-4858.</w:t>
      </w:r>
    </w:p>
    <w:p w:rsidR="001617B3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Rosas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RR,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Kurth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MH,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Sidman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J.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Treatment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outcomes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for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epistaxis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children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Glanzmann’s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thrombastheni</w:t>
      </w:r>
      <w:proofErr w:type="spellEnd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Laryngoscope.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2010;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120(12):2374–237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7.</w:t>
      </w:r>
    </w:p>
    <w:p w:rsidR="008A7647" w:rsidRPr="00CC1B21" w:rsidRDefault="008A7647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</w:rPr>
        <w:t>Rosenberg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N,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Yatuv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R,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Sobolev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V,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Major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mutations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calf-1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calf-2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domains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glycoprotein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IIb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patients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Glanzmann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enable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</w:rPr>
        <w:t>GPIIb/IIIa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complex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formation,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but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impair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transport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from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the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endoplasmic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reticulum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to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the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Golgi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apparatus.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Blood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2003;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101:4808–4815.</w:t>
      </w:r>
    </w:p>
    <w:p w:rsidR="001617B3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Ryan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E,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Rajpurkar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M,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Lum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val="de-DE"/>
        </w:rPr>
        <w:t>C,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Concordance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DDAVP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Response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Siblings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or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Hemophilia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A.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Blood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2015;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eastAsia="Times New Roman" w:hAnsi="Times New Roman" w:cs="Times New Roman"/>
          <w:sz w:val="20"/>
          <w:szCs w:val="20"/>
        </w:rPr>
        <w:t>126:4684-468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>8.</w:t>
      </w:r>
    </w:p>
    <w:p w:rsidR="008A7647" w:rsidRPr="00CC1B21" w:rsidRDefault="00F3717C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hyperlink r:id="rId45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Shi</w:t>
        </w:r>
      </w:hyperlink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Q</w:t>
      </w:r>
      <w:r w:rsidR="008A7647" w:rsidRPr="00CC1B21">
        <w:rPr>
          <w:rFonts w:ascii="Times New Roman" w:hAnsi="Times New Roman" w:cs="Times New Roman"/>
          <w:sz w:val="20"/>
          <w:szCs w:val="20"/>
        </w:rPr>
        <w:t>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46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</w:rPr>
          <w:t>Montgomery</w:t>
        </w:r>
      </w:hyperlink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</w:rPr>
        <w:t>RR</w:t>
      </w:r>
      <w:r w:rsidR="008A7647"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Platelets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delivery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systems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for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disease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treatments.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47" w:tgtFrame="pmc_ext" w:history="1">
        <w:r w:rsidR="008A7647" w:rsidRPr="00CC1B21">
          <w:rPr>
            <w:rFonts w:ascii="Times New Roman" w:hAnsi="Times New Roman" w:cs="Times New Roman"/>
            <w:sz w:val="20"/>
            <w:szCs w:val="20"/>
          </w:rPr>
          <w:t>Adv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Drug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hAnsi="Times New Roman" w:cs="Times New Roman"/>
            <w:sz w:val="20"/>
            <w:szCs w:val="20"/>
          </w:rPr>
          <w:t>Deliv</w:t>
        </w:r>
        <w:proofErr w:type="spellEnd"/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Rev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2010;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62: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1196–1203.</w:t>
        </w:r>
      </w:hyperlink>
    </w:p>
    <w:p w:rsidR="008A7647" w:rsidRPr="00CC1B21" w:rsidRDefault="00F3717C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hyperlink r:id="rId48" w:history="1">
        <w:r w:rsidR="008A7647" w:rsidRPr="00CC1B21">
          <w:rPr>
            <w:rFonts w:ascii="Times New Roman" w:hAnsi="Times New Roman" w:cs="Times New Roman"/>
            <w:bCs/>
            <w:sz w:val="20"/>
            <w:szCs w:val="20"/>
            <w:lang w:val="de-DE"/>
          </w:rPr>
          <w:t>Solh</w:t>
        </w:r>
      </w:hyperlink>
      <w:r w:rsidR="001617B3" w:rsidRPr="00CC1B21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  <w:lang w:val="de-DE"/>
        </w:rPr>
        <w:t>T,</w:t>
      </w:r>
      <w:r w:rsidR="001617B3" w:rsidRPr="00CC1B21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hyperlink r:id="rId49" w:history="1">
        <w:r w:rsidR="001617B3" w:rsidRPr="00CC1B21">
          <w:rPr>
            <w:rFonts w:ascii="Times New Roman" w:hAnsi="Times New Roman" w:cs="Times New Roman"/>
            <w:bCs/>
            <w:sz w:val="20"/>
            <w:szCs w:val="20"/>
            <w:lang w:val="de-DE"/>
          </w:rPr>
          <w:t xml:space="preserve"> </w:t>
        </w:r>
        <w:r w:rsidR="008A7647" w:rsidRPr="00CC1B21">
          <w:rPr>
            <w:rFonts w:ascii="Times New Roman" w:hAnsi="Times New Roman" w:cs="Times New Roman"/>
            <w:bCs/>
            <w:sz w:val="20"/>
            <w:szCs w:val="20"/>
            <w:lang w:val="de-DE"/>
          </w:rPr>
          <w:t>Botsford</w:t>
        </w:r>
      </w:hyperlink>
      <w:r w:rsidR="001617B3" w:rsidRPr="00CC1B21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  <w:lang w:val="de-DE"/>
        </w:rPr>
        <w:t>A,</w:t>
      </w:r>
      <w:r w:rsidR="001617B3" w:rsidRPr="00CC1B21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  <w:lang w:val="de-DE"/>
        </w:rPr>
        <w:t>Solh</w:t>
      </w:r>
      <w:r w:rsidR="001617B3" w:rsidRPr="00CC1B21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</w:t>
      </w:r>
      <w:r w:rsidR="008A7647" w:rsidRPr="00CC1B21">
        <w:rPr>
          <w:rFonts w:ascii="Times New Roman" w:hAnsi="Times New Roman" w:cs="Times New Roman"/>
          <w:bCs/>
          <w:sz w:val="20"/>
          <w:szCs w:val="20"/>
          <w:lang w:val="de-DE"/>
        </w:rPr>
        <w:t>M</w:t>
      </w:r>
      <w:r w:rsidR="001617B3" w:rsidRPr="00CC1B21">
        <w:rPr>
          <w:rFonts w:ascii="Times New Roman" w:hAnsi="Times New Roman" w:cs="Times New Roman" w:hint="eastAsia"/>
          <w:bCs/>
          <w:sz w:val="20"/>
          <w:szCs w:val="20"/>
          <w:lang w:val="de-DE" w:eastAsia="zh-CN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Glanzmann’s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hAnsi="Times New Roman" w:cs="Times New Roman"/>
          <w:sz w:val="20"/>
          <w:szCs w:val="20"/>
        </w:rPr>
        <w:t>thrombasthenia</w:t>
      </w:r>
      <w:proofErr w:type="spellEnd"/>
      <w:r w:rsidR="008A7647" w:rsidRPr="00CC1B21">
        <w:rPr>
          <w:rFonts w:ascii="Times New Roman" w:hAnsi="Times New Roman" w:cs="Times New Roman"/>
          <w:sz w:val="20"/>
          <w:szCs w:val="20"/>
        </w:rPr>
        <w:t>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pathogenesis,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diagnosis,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current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emerging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treatment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options.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hyperlink r:id="rId50" w:history="1">
        <w:r w:rsidR="008A7647" w:rsidRPr="00CC1B21">
          <w:rPr>
            <w:rFonts w:ascii="Times New Roman" w:hAnsi="Times New Roman" w:cs="Times New Roman"/>
            <w:sz w:val="20"/>
            <w:szCs w:val="20"/>
          </w:rPr>
          <w:t>J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Blood</w:t>
        </w:r>
        <w:r w:rsidR="001617B3" w:rsidRPr="00CC1B2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A7647" w:rsidRPr="00CC1B21">
          <w:rPr>
            <w:rFonts w:ascii="Times New Roman" w:hAnsi="Times New Roman" w:cs="Times New Roman"/>
            <w:sz w:val="20"/>
            <w:szCs w:val="20"/>
          </w:rPr>
          <w:t>Med</w:t>
        </w:r>
      </w:hyperlink>
      <w:r w:rsidR="008A7647" w:rsidRPr="00CC1B21">
        <w:rPr>
          <w:rFonts w:ascii="Times New Roman" w:hAnsi="Times New Roman" w:cs="Times New Roman"/>
          <w:sz w:val="20"/>
          <w:szCs w:val="20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2015;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6: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hAnsi="Times New Roman" w:cs="Times New Roman"/>
          <w:sz w:val="20"/>
          <w:szCs w:val="20"/>
        </w:rPr>
        <w:t>219–227.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647" w:rsidRPr="00CC1B21" w:rsidRDefault="00F3717C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hyperlink r:id="rId51" w:history="1"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Stone</w:t>
        </w:r>
        <w:r w:rsidR="001617B3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ME</w:t>
        </w:r>
      </w:hyperlink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52" w:history="1">
        <w:proofErr w:type="spellStart"/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Mazzeffi</w:t>
        </w:r>
        <w:proofErr w:type="spellEnd"/>
        <w:r w:rsidR="001617B3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M</w:t>
        </w:r>
      </w:hyperlink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53" w:history="1">
        <w:proofErr w:type="spellStart"/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Derham</w:t>
        </w:r>
        <w:proofErr w:type="spellEnd"/>
        <w:r w:rsidR="001617B3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r w:rsidR="008A7647" w:rsidRPr="00CC1B21">
          <w:rPr>
            <w:rFonts w:ascii="Times New Roman" w:eastAsia="Times New Roman" w:hAnsi="Times New Roman" w:cs="Times New Roman"/>
            <w:bCs/>
            <w:sz w:val="20"/>
            <w:szCs w:val="20"/>
          </w:rPr>
          <w:t>J</w:t>
        </w:r>
      </w:hyperlink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1617B3" w:rsidRPr="00CC1B2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et</w:t>
      </w:r>
      <w:r w:rsidR="001617B3" w:rsidRPr="00CC1B2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al</w:t>
      </w:r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management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von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Willebrand</w:t>
      </w:r>
      <w:proofErr w:type="spellEnd"/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syndrome.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4" w:tooltip="Current opinion in anaesthesiology." w:history="1">
        <w:proofErr w:type="spellStart"/>
        <w:r w:rsidR="008A7647" w:rsidRPr="00CC1B21">
          <w:rPr>
            <w:rFonts w:ascii="Times New Roman" w:eastAsia="Times New Roman" w:hAnsi="Times New Roman" w:cs="Times New Roman"/>
            <w:sz w:val="20"/>
            <w:szCs w:val="20"/>
          </w:rPr>
          <w:t>Curr</w:t>
        </w:r>
        <w:proofErr w:type="spellEnd"/>
        <w:r w:rsidR="001617B3" w:rsidRPr="00CC1B21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eastAsia="Times New Roman" w:hAnsi="Times New Roman" w:cs="Times New Roman"/>
            <w:sz w:val="20"/>
            <w:szCs w:val="20"/>
          </w:rPr>
          <w:t>Opin</w:t>
        </w:r>
        <w:proofErr w:type="spellEnd"/>
        <w:r w:rsidR="001617B3" w:rsidRPr="00CC1B21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 w:rsidR="008A7647" w:rsidRPr="00CC1B21">
          <w:rPr>
            <w:rFonts w:ascii="Times New Roman" w:eastAsia="Times New Roman" w:hAnsi="Times New Roman" w:cs="Times New Roman"/>
            <w:sz w:val="20"/>
            <w:szCs w:val="20"/>
          </w:rPr>
          <w:t>Anaesthesiol</w:t>
        </w:r>
        <w:proofErr w:type="spellEnd"/>
      </w:hyperlink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2014;</w:t>
      </w:r>
      <w:r w:rsidR="001617B3" w:rsidRPr="00CC1B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647" w:rsidRPr="00CC1B21">
        <w:rPr>
          <w:rFonts w:ascii="Times New Roman" w:eastAsia="Times New Roman" w:hAnsi="Times New Roman" w:cs="Times New Roman"/>
          <w:sz w:val="20"/>
          <w:szCs w:val="20"/>
        </w:rPr>
        <w:t>27:353-358</w:t>
      </w:r>
      <w:r w:rsidR="008A7647" w:rsidRPr="00CC1B2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1617B3" w:rsidRPr="00CC1B21" w:rsidRDefault="00311A53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Temtamy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S,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C1B21">
        <w:rPr>
          <w:rFonts w:ascii="Times New Roman" w:hAnsi="Times New Roman" w:cs="Times New Roman"/>
          <w:bCs/>
          <w:sz w:val="20"/>
          <w:szCs w:val="20"/>
        </w:rPr>
        <w:t>Aglan</w:t>
      </w:r>
      <w:proofErr w:type="spellEnd"/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M.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Consanguinity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and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genetic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disorders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Egypt.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Middle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East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Journal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Medical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Genetics.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2012:12–1</w:t>
      </w:r>
      <w:r w:rsidR="001617B3" w:rsidRPr="00CC1B21">
        <w:rPr>
          <w:rFonts w:ascii="Times New Roman" w:hAnsi="Times New Roman" w:cs="Times New Roman"/>
          <w:sz w:val="20"/>
          <w:szCs w:val="20"/>
        </w:rPr>
        <w:t>7.</w:t>
      </w:r>
    </w:p>
    <w:p w:rsidR="008A7647" w:rsidRPr="00CC1B21" w:rsidRDefault="008A7647" w:rsidP="001617B3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</w:rPr>
        <w:t>world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federation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of</w:t>
      </w:r>
      <w:r w:rsidR="001617B3" w:rsidRPr="00CC1B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</w:rPr>
        <w:t>hemophilia</w:t>
      </w:r>
      <w:r w:rsidRPr="00CC1B21">
        <w:rPr>
          <w:rFonts w:ascii="Times New Roman" w:hAnsi="Times New Roman" w:cs="Times New Roman"/>
          <w:sz w:val="20"/>
          <w:szCs w:val="20"/>
        </w:rPr>
        <w:t>;</w:t>
      </w:r>
      <w:r w:rsidR="001617B3" w:rsidRPr="00CC1B21">
        <w:rPr>
          <w:rFonts w:ascii="Times New Roman" w:hAnsi="Times New Roman" w:cs="Times New Roman"/>
          <w:sz w:val="20"/>
          <w:szCs w:val="20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</w:rPr>
        <w:t>https://www.wfh.org/en/page.aspx?pid=643</w:t>
      </w:r>
    </w:p>
    <w:p w:rsidR="008A7647" w:rsidRPr="00CC1B21" w:rsidRDefault="008A7647" w:rsidP="001617B3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Zetterberg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E,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Brolin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K,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Lindahl</w:t>
      </w:r>
      <w:r w:rsidR="001617B3"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R,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et</w:t>
      </w:r>
      <w:r w:rsidR="001617B3"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bCs/>
          <w:i/>
          <w:iCs/>
          <w:sz w:val="20"/>
          <w:szCs w:val="20"/>
          <w:shd w:val="clear" w:color="auto" w:fill="FFFFFF"/>
          <w:lang w:val="de-DE"/>
        </w:rPr>
        <w:t>al</w:t>
      </w:r>
      <w:r w:rsidRPr="00CC1B2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de-DE"/>
        </w:rPr>
        <w:t>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  <w:lang w:val="de-DE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Evaluation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prophylactic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therapy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haemophilia</w:t>
      </w:r>
      <w:proofErr w:type="spellEnd"/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with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global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coagulation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tests.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Haemophilia.2017;24: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1,</w:t>
      </w:r>
      <w:r w:rsidR="001617B3"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C1B21">
        <w:rPr>
          <w:rFonts w:ascii="Times New Roman" w:hAnsi="Times New Roman" w:cs="Times New Roman"/>
          <w:sz w:val="20"/>
          <w:szCs w:val="20"/>
          <w:shd w:val="clear" w:color="auto" w:fill="FFFFFF"/>
        </w:rPr>
        <w:t>(e10-e13).</w:t>
      </w:r>
    </w:p>
    <w:p w:rsidR="001617B3" w:rsidRPr="00CC1B21" w:rsidRDefault="001617B3" w:rsidP="001617B3">
      <w:pPr>
        <w:snapToGrid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  <w:sectPr w:rsidR="001617B3" w:rsidRPr="00CC1B21" w:rsidSect="001617B3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EF216D" w:rsidRPr="00CC1B21" w:rsidRDefault="00EF216D" w:rsidP="001617B3">
      <w:pPr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20C9E" w:rsidRPr="00CC1B21" w:rsidRDefault="00EF216D" w:rsidP="0039588F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C1B21">
        <w:rPr>
          <w:rFonts w:ascii="Times New Roman" w:hAnsi="Times New Roman" w:cs="Times New Roman"/>
          <w:sz w:val="20"/>
          <w:szCs w:val="20"/>
        </w:rPr>
        <w:t>12/9/2018</w:t>
      </w:r>
    </w:p>
    <w:sectPr w:rsidR="00F20C9E" w:rsidRPr="00CC1B21" w:rsidSect="00EF216D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7F" w:rsidRDefault="003B2A7F" w:rsidP="000D3F26">
      <w:pPr>
        <w:spacing w:after="0" w:line="240" w:lineRule="auto"/>
      </w:pPr>
      <w:r>
        <w:separator/>
      </w:r>
    </w:p>
  </w:endnote>
  <w:endnote w:type="continuationSeparator" w:id="0">
    <w:p w:rsidR="003B2A7F" w:rsidRDefault="003B2A7F" w:rsidP="000D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8F" w:rsidRPr="007066F6" w:rsidRDefault="00F3717C" w:rsidP="007066F6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066F6">
      <w:rPr>
        <w:rFonts w:ascii="Times New Roman" w:hAnsi="Times New Roman" w:cs="Times New Roman"/>
        <w:sz w:val="20"/>
      </w:rPr>
      <w:fldChar w:fldCharType="begin"/>
    </w:r>
    <w:r w:rsidR="007066F6" w:rsidRPr="007066F6">
      <w:rPr>
        <w:rFonts w:ascii="Times New Roman" w:hAnsi="Times New Roman" w:cs="Times New Roman"/>
        <w:sz w:val="20"/>
      </w:rPr>
      <w:instrText xml:space="preserve"> page </w:instrText>
    </w:r>
    <w:r w:rsidRPr="007066F6">
      <w:rPr>
        <w:rFonts w:ascii="Times New Roman" w:hAnsi="Times New Roman" w:cs="Times New Roman"/>
        <w:sz w:val="20"/>
      </w:rPr>
      <w:fldChar w:fldCharType="separate"/>
    </w:r>
    <w:r w:rsidR="00CC1B21">
      <w:rPr>
        <w:rFonts w:ascii="Times New Roman" w:hAnsi="Times New Roman" w:cs="Times New Roman"/>
        <w:noProof/>
        <w:sz w:val="20"/>
      </w:rPr>
      <w:t>57</w:t>
    </w:r>
    <w:r w:rsidRPr="007066F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7F" w:rsidRDefault="003B2A7F" w:rsidP="000D3F26">
      <w:pPr>
        <w:spacing w:after="0" w:line="240" w:lineRule="auto"/>
      </w:pPr>
      <w:r>
        <w:separator/>
      </w:r>
    </w:p>
  </w:footnote>
  <w:footnote w:type="continuationSeparator" w:id="0">
    <w:p w:rsidR="003B2A7F" w:rsidRDefault="003B2A7F" w:rsidP="000D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6" w:rsidRPr="007066F6" w:rsidRDefault="007066F6" w:rsidP="007066F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7066F6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7066F6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7066F6">
      <w:rPr>
        <w:rFonts w:ascii="Times New Roman" w:hAnsi="Times New Roman" w:cs="Times New Roman"/>
        <w:iCs/>
        <w:sz w:val="20"/>
        <w:szCs w:val="20"/>
      </w:rPr>
      <w:t>201</w:t>
    </w:r>
    <w:r w:rsidRPr="007066F6">
      <w:rPr>
        <w:rFonts w:ascii="Times New Roman" w:hAnsi="Times New Roman" w:cs="Times New Roman" w:hint="eastAsia"/>
        <w:iCs/>
        <w:sz w:val="20"/>
        <w:szCs w:val="20"/>
      </w:rPr>
      <w:t>8</w:t>
    </w:r>
    <w:r w:rsidRPr="007066F6">
      <w:rPr>
        <w:rFonts w:ascii="Times New Roman" w:hAnsi="Times New Roman" w:cs="Times New Roman"/>
        <w:iCs/>
        <w:sz w:val="20"/>
        <w:szCs w:val="20"/>
      </w:rPr>
      <w:t>;</w:t>
    </w:r>
    <w:r w:rsidRPr="007066F6">
      <w:rPr>
        <w:rFonts w:ascii="Times New Roman" w:hAnsi="Times New Roman" w:cs="Times New Roman" w:hint="eastAsia"/>
        <w:iCs/>
        <w:sz w:val="20"/>
        <w:szCs w:val="20"/>
      </w:rPr>
      <w:t>10</w:t>
    </w:r>
    <w:r w:rsidRPr="007066F6">
      <w:rPr>
        <w:rFonts w:ascii="Times New Roman" w:hAnsi="Times New Roman" w:cs="Times New Roman"/>
        <w:iCs/>
        <w:sz w:val="20"/>
        <w:szCs w:val="20"/>
      </w:rPr>
      <w:t>(</w:t>
    </w:r>
    <w:r w:rsidRPr="007066F6">
      <w:rPr>
        <w:rFonts w:ascii="Times New Roman" w:hAnsi="Times New Roman" w:cs="Times New Roman" w:hint="eastAsia"/>
        <w:iCs/>
        <w:sz w:val="20"/>
        <w:szCs w:val="20"/>
      </w:rPr>
      <w:t>12</w:t>
    </w:r>
    <w:r w:rsidRPr="007066F6">
      <w:rPr>
        <w:rFonts w:ascii="Times New Roman" w:hAnsi="Times New Roman" w:cs="Times New Roman"/>
        <w:iCs/>
        <w:sz w:val="20"/>
        <w:szCs w:val="20"/>
      </w:rPr>
      <w:t xml:space="preserve">)  </w:t>
    </w:r>
    <w:r w:rsidRPr="007066F6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7066F6">
      <w:rPr>
        <w:rFonts w:ascii="Times New Roman" w:hAnsi="Times New Roman" w:cs="Times New Roman"/>
        <w:iCs/>
        <w:sz w:val="20"/>
        <w:szCs w:val="20"/>
      </w:rPr>
      <w:t xml:space="preserve"> </w:t>
    </w:r>
    <w:r w:rsidRPr="007066F6">
      <w:rPr>
        <w:rFonts w:ascii="Times New Roman" w:hAnsi="Times New Roman" w:cs="Times New Roman" w:hint="eastAsia"/>
        <w:iCs/>
        <w:sz w:val="20"/>
        <w:szCs w:val="20"/>
      </w:rPr>
      <w:tab/>
    </w:r>
    <w:r w:rsidRPr="007066F6">
      <w:rPr>
        <w:rFonts w:ascii="Times New Roman" w:hAnsi="Times New Roman" w:cs="Times New Roman"/>
        <w:iCs/>
        <w:sz w:val="20"/>
        <w:szCs w:val="20"/>
      </w:rPr>
      <w:t xml:space="preserve">    </w:t>
    </w:r>
    <w:r w:rsidRPr="007066F6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7066F6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7066F6" w:rsidRPr="007066F6" w:rsidRDefault="007066F6" w:rsidP="007066F6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47D"/>
    <w:multiLevelType w:val="hybridMultilevel"/>
    <w:tmpl w:val="E50A381C"/>
    <w:lvl w:ilvl="0" w:tplc="FFEA6402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43EB"/>
    <w:multiLevelType w:val="hybridMultilevel"/>
    <w:tmpl w:val="AEC8DD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2747B74"/>
    <w:multiLevelType w:val="hybridMultilevel"/>
    <w:tmpl w:val="A26E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F684D"/>
    <w:multiLevelType w:val="hybridMultilevel"/>
    <w:tmpl w:val="52F848F2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>
    <w:nsid w:val="5A7F7949"/>
    <w:multiLevelType w:val="hybridMultilevel"/>
    <w:tmpl w:val="D7EE4FA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79BE4C82"/>
    <w:multiLevelType w:val="hybridMultilevel"/>
    <w:tmpl w:val="DD3A89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1D6"/>
    <w:rsid w:val="00060C61"/>
    <w:rsid w:val="000D3F26"/>
    <w:rsid w:val="000F47F3"/>
    <w:rsid w:val="001617B3"/>
    <w:rsid w:val="00180210"/>
    <w:rsid w:val="001C1A42"/>
    <w:rsid w:val="001C4009"/>
    <w:rsid w:val="00235605"/>
    <w:rsid w:val="00243821"/>
    <w:rsid w:val="00265811"/>
    <w:rsid w:val="002B29DC"/>
    <w:rsid w:val="002B5B4D"/>
    <w:rsid w:val="002F2A48"/>
    <w:rsid w:val="00311A53"/>
    <w:rsid w:val="003166E3"/>
    <w:rsid w:val="00386F00"/>
    <w:rsid w:val="0039588F"/>
    <w:rsid w:val="003B2A7F"/>
    <w:rsid w:val="003C7E2A"/>
    <w:rsid w:val="003E5A27"/>
    <w:rsid w:val="003F6B13"/>
    <w:rsid w:val="004B424C"/>
    <w:rsid w:val="004C1B5C"/>
    <w:rsid w:val="004F2A7C"/>
    <w:rsid w:val="00557DF7"/>
    <w:rsid w:val="005657D1"/>
    <w:rsid w:val="00574CFD"/>
    <w:rsid w:val="005868F3"/>
    <w:rsid w:val="005A244C"/>
    <w:rsid w:val="005B50B0"/>
    <w:rsid w:val="0061336D"/>
    <w:rsid w:val="006515FE"/>
    <w:rsid w:val="007066F6"/>
    <w:rsid w:val="0075426F"/>
    <w:rsid w:val="007D55F2"/>
    <w:rsid w:val="007E6F70"/>
    <w:rsid w:val="007F5457"/>
    <w:rsid w:val="0080707E"/>
    <w:rsid w:val="00813DD3"/>
    <w:rsid w:val="0087253A"/>
    <w:rsid w:val="00885497"/>
    <w:rsid w:val="008A7647"/>
    <w:rsid w:val="0096400D"/>
    <w:rsid w:val="009814BA"/>
    <w:rsid w:val="009C6F0C"/>
    <w:rsid w:val="009F2451"/>
    <w:rsid w:val="00A023A3"/>
    <w:rsid w:val="00A14768"/>
    <w:rsid w:val="00A34BDF"/>
    <w:rsid w:val="00A6373A"/>
    <w:rsid w:val="00A70934"/>
    <w:rsid w:val="00A7652D"/>
    <w:rsid w:val="00A93ACB"/>
    <w:rsid w:val="00AC7095"/>
    <w:rsid w:val="00AE6AC5"/>
    <w:rsid w:val="00BC1A7F"/>
    <w:rsid w:val="00BD0038"/>
    <w:rsid w:val="00BF3649"/>
    <w:rsid w:val="00C14201"/>
    <w:rsid w:val="00CB22ED"/>
    <w:rsid w:val="00CB7B98"/>
    <w:rsid w:val="00CC1B21"/>
    <w:rsid w:val="00CC5DEC"/>
    <w:rsid w:val="00CD5F8C"/>
    <w:rsid w:val="00CF581A"/>
    <w:rsid w:val="00D64DC9"/>
    <w:rsid w:val="00D65A9A"/>
    <w:rsid w:val="00DE6CC8"/>
    <w:rsid w:val="00DF2CDE"/>
    <w:rsid w:val="00E832E1"/>
    <w:rsid w:val="00EA15FC"/>
    <w:rsid w:val="00EC2692"/>
    <w:rsid w:val="00EE54A3"/>
    <w:rsid w:val="00EF216D"/>
    <w:rsid w:val="00EF7C31"/>
    <w:rsid w:val="00F20C9E"/>
    <w:rsid w:val="00F3717C"/>
    <w:rsid w:val="00F67656"/>
    <w:rsid w:val="00F801D6"/>
    <w:rsid w:val="00FB5C61"/>
    <w:rsid w:val="00FB64DE"/>
    <w:rsid w:val="00FE6650"/>
    <w:rsid w:val="00FE70BD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647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A764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3F2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0D3F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3F26"/>
    <w:pPr>
      <w:tabs>
        <w:tab w:val="center" w:pos="4320"/>
        <w:tab w:val="right" w:pos="8640"/>
      </w:tabs>
    </w:pPr>
    <w:rPr>
      <w:rFonts w:cs="Times New Roman"/>
      <w:lang/>
    </w:rPr>
  </w:style>
  <w:style w:type="character" w:customStyle="1" w:styleId="FooterChar">
    <w:name w:val="Footer Char"/>
    <w:link w:val="Footer"/>
    <w:uiPriority w:val="99"/>
    <w:rsid w:val="000D3F2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6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Shi%20Q%5Bauth%5D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sciencedirect.com/science/article/pii/S1658387618300621" TargetMode="External"/><Relationship Id="rId39" Type="http://schemas.openxmlformats.org/officeDocument/2006/relationships/hyperlink" Target="https://www.ncbi.nlm.nih.gov/pmc/articles/PMC4233978/" TargetMode="External"/><Relationship Id="rId21" Type="http://schemas.openxmlformats.org/officeDocument/2006/relationships/hyperlink" Target="https://www.sciencedirect.com/topics/biochemistry-genetics-and-molecular-biology/platelet" TargetMode="External"/><Relationship Id="rId34" Type="http://schemas.openxmlformats.org/officeDocument/2006/relationships/hyperlink" Target="https://doi.org/10.1371/journal.pone.0092575" TargetMode="External"/><Relationship Id="rId42" Type="http://schemas.openxmlformats.org/officeDocument/2006/relationships/hyperlink" Target="https://www.ncbi.nlm.nih.gov/pubmed/?term=Ding%20Q%5BAuthor%5D&amp;cauthor=true&amp;cauthor_uid=28536718" TargetMode="External"/><Relationship Id="rId47" Type="http://schemas.openxmlformats.org/officeDocument/2006/relationships/hyperlink" Target="http://www.ncbi.nlm.nih.gov/entrez/eutils/elink.fcgi?dbfrom=pubmed&amp;retmode=ref&amp;cmd=prlinks&amp;id=20619307" TargetMode="External"/><Relationship Id="rId50" Type="http://schemas.openxmlformats.org/officeDocument/2006/relationships/hyperlink" Target="https://www.ncbi.nlm.nih.gov/pmc/articles/PMC4501245/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Mohamed_badietaher@yahoo.com" TargetMode="External"/><Relationship Id="rId12" Type="http://schemas.openxmlformats.org/officeDocument/2006/relationships/hyperlink" Target="http://emedicine.medscape.com/article/201319-overview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sciencedirect.com/science/article/pii/S1658387618300621" TargetMode="External"/><Relationship Id="rId33" Type="http://schemas.openxmlformats.org/officeDocument/2006/relationships/hyperlink" Target="https://www.ncbi.nlm.nih.gov/pubmed/19944259" TargetMode="External"/><Relationship Id="rId38" Type="http://schemas.openxmlformats.org/officeDocument/2006/relationships/hyperlink" Target="https://www.ncbi.nlm.nih.gov/pubmed/?term=Windyga%20J%5BAuthor%5D&amp;cauthor=true&amp;cauthor_uid=24252058" TargetMode="External"/><Relationship Id="rId46" Type="http://schemas.openxmlformats.org/officeDocument/2006/relationships/hyperlink" Target="http://www.ncbi.nlm.nih.gov/pubmed/?term=Montgomery%20RR%5Bauth%5D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sciencedirect.com/topics/medicine-and-dentistry/anemia" TargetMode="External"/><Relationship Id="rId29" Type="http://schemas.openxmlformats.org/officeDocument/2006/relationships/hyperlink" Target="https://www.ncbi.nlm.nih.gov/pubmed/?term=AI-Othman%20A%5BAuthor%5D&amp;cauthor=true&amp;cauthor_uid=23008567" TargetMode="External"/><Relationship Id="rId41" Type="http://schemas.openxmlformats.org/officeDocument/2006/relationships/hyperlink" Target="https://www.ncbi.nlm.nih.gov/pubmed/?term=Qin%20H%5BAuthor%5D&amp;cauthor=true&amp;cauthor_uid=28536718" TargetMode="External"/><Relationship Id="rId54" Type="http://schemas.openxmlformats.org/officeDocument/2006/relationships/hyperlink" Target="http://www.ncbi.nlm.nih.gov/pubmed/247096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sciencedirect.com/science/article/pii/S1658387618300621" TargetMode="External"/><Relationship Id="rId32" Type="http://schemas.openxmlformats.org/officeDocument/2006/relationships/hyperlink" Target="https://www.ncbi.nlm.nih.gov/pubmed/?term=James%20AH%5BAuthor%5D&amp;cauthor=true&amp;cauthor_uid=19944259" TargetMode="External"/><Relationship Id="rId37" Type="http://schemas.openxmlformats.org/officeDocument/2006/relationships/hyperlink" Target="https://www.ncbi.nlm.nih.gov/pubmed/?term=Martinowitz%20U%5BAuthor%5D&amp;cauthor=true&amp;cauthor_uid=24252058" TargetMode="External"/><Relationship Id="rId40" Type="http://schemas.openxmlformats.org/officeDocument/2006/relationships/hyperlink" Target="https://www.ncbi.nlm.nih.gov/pubmed/?term=Liang%20Q%5BAuthor%5D&amp;cauthor=true&amp;cauthor_uid=28536718" TargetMode="External"/><Relationship Id="rId45" Type="http://schemas.openxmlformats.org/officeDocument/2006/relationships/hyperlink" Target="http://www.ncbi.nlm.nih.gov/pubmed/?term=Shi%20Q%5Bauth%5D" TargetMode="External"/><Relationship Id="rId53" Type="http://schemas.openxmlformats.org/officeDocument/2006/relationships/hyperlink" Target="http://www.ncbi.nlm.nih.gov/pubmed/?term=Derham%20J%5BAuthor%5D&amp;cauthor=true&amp;cauthor_uid=2470966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www.sciencedirect.com/science/article/pii/S1658387618300621" TargetMode="External"/><Relationship Id="rId28" Type="http://schemas.openxmlformats.org/officeDocument/2006/relationships/hyperlink" Target="https://www.ncbi.nlm.nih.gov/pubmed/?term=AI-Barghouthi%20SK%5BAuthor%5D&amp;cauthor=true&amp;cauthor_uid=23008567" TargetMode="External"/><Relationship Id="rId36" Type="http://schemas.openxmlformats.org/officeDocument/2006/relationships/hyperlink" Target="https://www.ncbi.nlm.nih.gov/pubmed/?term=Lalezari%20S%5BAuthor%5D&amp;cauthor=true&amp;cauthor_uid=24252058" TargetMode="External"/><Relationship Id="rId49" Type="http://schemas.openxmlformats.org/officeDocument/2006/relationships/hyperlink" Target="https://www.ncbi.nlm.nih.gov/pubmed/?term=Botsford%20A%5BAuthor%5D&amp;cauthor=true&amp;cauthor_uid=2618547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ciencedirect.com/science/article/pii/S1658387618300621" TargetMode="External"/><Relationship Id="rId31" Type="http://schemas.openxmlformats.org/officeDocument/2006/relationships/hyperlink" Target="https://www.ncbi.nlm.nih.gov/pmc/articles/PMC3437135/" TargetMode="External"/><Relationship Id="rId44" Type="http://schemas.openxmlformats.org/officeDocument/2006/relationships/hyperlink" Target="http://www.ncbi.nlm.nih.gov/omim/" TargetMode="External"/><Relationship Id="rId52" Type="http://schemas.openxmlformats.org/officeDocument/2006/relationships/hyperlink" Target="http://www.ncbi.nlm.nih.gov/pubmed/?term=Mazzeffi%20M%5BAuthor%5D&amp;cauthor=true&amp;cauthor_uid=24709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01218.08" TargetMode="External"/><Relationship Id="rId14" Type="http://schemas.openxmlformats.org/officeDocument/2006/relationships/hyperlink" Target="http://www.ncbi.nlm.nih.gov/pubmed/?term=Montgomery%20RR%5Bauth%5D" TargetMode="External"/><Relationship Id="rId22" Type="http://schemas.openxmlformats.org/officeDocument/2006/relationships/hyperlink" Target="https://www.sciencedirect.com/topics/biochemistry-genetics-and-molecular-biology/prothrombin-time" TargetMode="External"/><Relationship Id="rId27" Type="http://schemas.openxmlformats.org/officeDocument/2006/relationships/hyperlink" Target="https://www.researchgate.net/journal/1658-3876_Hematology_Oncology_and_Stem_Cell_Therapy" TargetMode="External"/><Relationship Id="rId30" Type="http://schemas.openxmlformats.org/officeDocument/2006/relationships/hyperlink" Target="https://www.ncbi.nlm.nih.gov/pubmed/?term=Lardhi%20A%5BAuthor%5D&amp;cauthor=true&amp;cauthor_uid=23008567" TargetMode="External"/><Relationship Id="rId35" Type="http://schemas.openxmlformats.org/officeDocument/2006/relationships/hyperlink" Target="https://www.ncbi.nlm.nih.gov/pubmed/17764538" TargetMode="External"/><Relationship Id="rId43" Type="http://schemas.openxmlformats.org/officeDocument/2006/relationships/hyperlink" Target="https://www.ncbi.nlm.nih.gov/pubmed/28536718" TargetMode="External"/><Relationship Id="rId48" Type="http://schemas.openxmlformats.org/officeDocument/2006/relationships/hyperlink" Target="https://www.ncbi.nlm.nih.gov/pubmed/?term=Solh%20T%5BAuthor%5D&amp;cauthor=true&amp;cauthor_uid=2618547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ciencepub.net/researcher" TargetMode="External"/><Relationship Id="rId51" Type="http://schemas.openxmlformats.org/officeDocument/2006/relationships/hyperlink" Target="http://www.ncbi.nlm.nih.gov/pubmed/?term=Stone%20ME%5BAuthor%5D&amp;cauthor=true&amp;cauthor_uid=24709665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y%20paper%2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paper 1.dot</Template>
  <TotalTime>1</TotalTime>
  <Pages>6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</Company>
  <LinksUpToDate>false</LinksUpToDate>
  <CharactersWithSpaces>30291</CharactersWithSpaces>
  <SharedDoc>false</SharedDoc>
  <HLinks>
    <vt:vector size="252" baseType="variant">
      <vt:variant>
        <vt:i4>3801124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http://www.ncbi.nlm.nih.gov/pubmed/24709665</vt:lpwstr>
      </vt:variant>
      <vt:variant>
        <vt:lpwstr/>
      </vt:variant>
      <vt:variant>
        <vt:i4>1638515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http://www.ncbi.nlm.nih.gov/pubmed/?term=Derham%20J%5BAuthor%5D&amp;cauthor=true&amp;cauthor_uid=24709665</vt:lpwstr>
      </vt:variant>
      <vt:variant>
        <vt:lpwstr/>
      </vt:variant>
      <vt:variant>
        <vt:i4>7995392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http://www.ncbi.nlm.nih.gov/pubmed/?term=Mazzeffi%20M%5BAuthor%5D&amp;cauthor=true&amp;cauthor_uid=24709665</vt:lpwstr>
      </vt:variant>
      <vt:variant>
        <vt:lpwstr/>
      </vt:variant>
      <vt:variant>
        <vt:i4>6094881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http://www.ncbi.nlm.nih.gov/pubmed/?term=Stone%20ME%5BAuthor%5D&amp;cauthor=true&amp;cauthor_uid=24709665</vt:lpwstr>
      </vt:variant>
      <vt:variant>
        <vt:lpwstr/>
      </vt:variant>
      <vt:variant>
        <vt:i4>1507394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https://www.ncbi.nlm.nih.gov/pmc/articles/PMC4501245/</vt:lpwstr>
      </vt:variant>
      <vt:variant>
        <vt:lpwstr/>
      </vt:variant>
      <vt:variant>
        <vt:i4>2555916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https://www.ncbi.nlm.nih.gov/pubmed/?term=Botsford%20A%5BAuthor%5D&amp;cauthor=true&amp;cauthor_uid=26185478</vt:lpwstr>
      </vt:variant>
      <vt:variant>
        <vt:lpwstr/>
      </vt:variant>
      <vt:variant>
        <vt:i4>2228241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https://www.ncbi.nlm.nih.gov/pubmed/?term=Solh%20T%5BAuthor%5D&amp;cauthor=true&amp;cauthor_uid=26185478</vt:lpwstr>
      </vt:variant>
      <vt:variant>
        <vt:lpwstr/>
      </vt:variant>
      <vt:variant>
        <vt:i4>3997810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http://www.ncbi.nlm.nih.gov/entrez/eutils/elink.fcgi?dbfrom=pubmed&amp;retmode=ref&amp;cmd=prlinks&amp;id=20619307</vt:lpwstr>
      </vt:variant>
      <vt:variant>
        <vt:lpwstr/>
      </vt:variant>
      <vt:variant>
        <vt:i4>7995498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http://www.ncbi.nlm.nih.gov/pubmed/?term=Montgomery%20RR%5Bauth%5D</vt:lpwstr>
      </vt:variant>
      <vt:variant>
        <vt:lpwstr/>
      </vt:variant>
      <vt:variant>
        <vt:i4>4128831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http://www.ncbi.nlm.nih.gov/pubmed/?term=Shi%20Q%5Bauth%5D</vt:lpwstr>
      </vt:variant>
      <vt:variant>
        <vt:lpwstr/>
      </vt:variant>
      <vt:variant>
        <vt:i4>4980808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http://www.ncbi.nlm.nih.gov/omim/</vt:lpwstr>
      </vt:variant>
      <vt:variant>
        <vt:lpwstr/>
      </vt:variant>
      <vt:variant>
        <vt:i4>655451</vt:i4>
      </vt:variant>
      <vt:variant>
        <vt:i4>87</vt:i4>
      </vt:variant>
      <vt:variant>
        <vt:i4>0</vt:i4>
      </vt:variant>
      <vt:variant>
        <vt:i4>5</vt:i4>
      </vt:variant>
      <vt:variant>
        <vt:lpwstr>https://www.ncbi.nlm.nih.gov/pubmed/28536718</vt:lpwstr>
      </vt:variant>
      <vt:variant>
        <vt:lpwstr/>
      </vt:variant>
      <vt:variant>
        <vt:i4>2621445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https://www.ncbi.nlm.nih.gov/pubmed/?term=Ding%20Q%5BAuthor%5D&amp;cauthor=true&amp;cauthor_uid=28536718</vt:lpwstr>
      </vt:variant>
      <vt:variant>
        <vt:lpwstr/>
      </vt:variant>
      <vt:variant>
        <vt:i4>4128833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https://www.ncbi.nlm.nih.gov/pubmed/?term=Qin%20H%5BAuthor%5D&amp;cauthor=true&amp;cauthor_uid=28536718</vt:lpwstr>
      </vt:variant>
      <vt:variant>
        <vt:lpwstr/>
      </vt:variant>
      <vt:variant>
        <vt:i4>5308461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https://www.ncbi.nlm.nih.gov/pubmed/?term=Liang%20Q%5BAuthor%5D&amp;cauthor=true&amp;cauthor_uid=28536718</vt:lpwstr>
      </vt:variant>
      <vt:variant>
        <vt:lpwstr/>
      </vt:variant>
      <vt:variant>
        <vt:i4>1179716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https://www.ncbi.nlm.nih.gov/pmc/articles/PMC4233978/</vt:lpwstr>
      </vt:variant>
      <vt:variant>
        <vt:lpwstr/>
      </vt:variant>
      <vt:variant>
        <vt:i4>3866704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https://www.ncbi.nlm.nih.gov/pubmed/?term=Windyga%20J%5BAuthor%5D&amp;cauthor=true&amp;cauthor_uid=24252058</vt:lpwstr>
      </vt:variant>
      <vt:variant>
        <vt:lpwstr/>
      </vt:variant>
      <vt:variant>
        <vt:i4>2687044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https://www.ncbi.nlm.nih.gov/pubmed/?term=Martinowitz%20U%5BAuthor%5D&amp;cauthor=true&amp;cauthor_uid=24252058</vt:lpwstr>
      </vt:variant>
      <vt:variant>
        <vt:lpwstr/>
      </vt:variant>
      <vt:variant>
        <vt:i4>2424832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https://www.ncbi.nlm.nih.gov/pubmed/?term=Lalezari%20S%5BAuthor%5D&amp;cauthor=true&amp;cauthor_uid=24252058</vt:lpwstr>
      </vt:variant>
      <vt:variant>
        <vt:lpwstr/>
      </vt:variant>
      <vt:variant>
        <vt:i4>131162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https://www.ncbi.nlm.nih.gov/pubmed/17764538</vt:lpwstr>
      </vt:variant>
      <vt:variant>
        <vt:lpwstr/>
      </vt:variant>
      <vt:variant>
        <vt:i4>4522048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https://doi.org/10.1371/journal.pone.0092575</vt:lpwstr>
      </vt:variant>
      <vt:variant>
        <vt:lpwstr/>
      </vt:variant>
      <vt:variant>
        <vt:i4>524370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https://www.ncbi.nlm.nih.gov/pubmed/19944259</vt:lpwstr>
      </vt:variant>
      <vt:variant>
        <vt:lpwstr/>
      </vt:variant>
      <vt:variant>
        <vt:i4>1966132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https://www.ncbi.nlm.nih.gov/pubmed/?term=James%20AH%5BAuthor%5D&amp;cauthor=true&amp;cauthor_uid=19944259</vt:lpwstr>
      </vt:variant>
      <vt:variant>
        <vt:lpwstr/>
      </vt:variant>
      <vt:variant>
        <vt:i4>1048642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https://www.ncbi.nlm.nih.gov/pmc/articles/PMC3437135/</vt:lpwstr>
      </vt:variant>
      <vt:variant>
        <vt:lpwstr/>
      </vt:variant>
      <vt:variant>
        <vt:i4>6226037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https://www.ncbi.nlm.nih.gov/pubmed/?term=Lardhi%20A%5BAuthor%5D&amp;cauthor=true&amp;cauthor_uid=23008567</vt:lpwstr>
      </vt:variant>
      <vt:variant>
        <vt:lpwstr/>
      </vt:variant>
      <vt:variant>
        <vt:i4>5570662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https://www.ncbi.nlm.nih.gov/pubmed/?term=AI-Othman%20A%5BAuthor%5D&amp;cauthor=true&amp;cauthor_uid=23008567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https://www.ncbi.nlm.nih.gov/pubmed/?term=AI-Barghouthi%20SK%5BAuthor%5D&amp;cauthor=true&amp;cauthor_uid=23008567</vt:lpwstr>
      </vt:variant>
      <vt:variant>
        <vt:lpwstr/>
      </vt:variant>
      <vt:variant>
        <vt:i4>524293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https://www.researchgate.net/journal/1658-3876_Hematology_Oncology_and_Stem_Cell_Therapy</vt:lpwstr>
      </vt:variant>
      <vt:variant>
        <vt:lpwstr/>
      </vt:variant>
      <vt:variant>
        <vt:i4>6422608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https://www.sciencedirect.com/science/article/pii/S1658387618300621</vt:lpwstr>
      </vt:variant>
      <vt:variant>
        <vt:lpwstr>!</vt:lpwstr>
      </vt:variant>
      <vt:variant>
        <vt:i4>6422608</vt:i4>
      </vt:variant>
      <vt:variant>
        <vt:i4>33</vt:i4>
      </vt:variant>
      <vt:variant>
        <vt:i4>0</vt:i4>
      </vt:variant>
      <vt:variant>
        <vt:i4>5</vt:i4>
      </vt:variant>
      <vt:variant>
        <vt:lpwstr>https://www.sciencedirect.com/science/article/pii/S1658387618300621</vt:lpwstr>
      </vt:variant>
      <vt:variant>
        <vt:lpwstr>!</vt:lpwstr>
      </vt:variant>
      <vt:variant>
        <vt:i4>6422608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https://www.sciencedirect.com/science/article/pii/S1658387618300621</vt:lpwstr>
      </vt:variant>
      <vt:variant>
        <vt:lpwstr>!</vt:lpwstr>
      </vt:variant>
      <vt:variant>
        <vt:i4>6422608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https://www.sciencedirect.com/science/article/pii/S1658387618300621</vt:lpwstr>
      </vt:variant>
      <vt:variant>
        <vt:lpwstr>!</vt:lpwstr>
      </vt:variant>
      <vt:variant>
        <vt:i4>1179742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https://www.sciencedirect.com/topics/biochemistry-genetics-and-molecular-biology/prothrombin-time</vt:lpwstr>
      </vt:variant>
      <vt:variant>
        <vt:lpwstr/>
      </vt:variant>
      <vt:variant>
        <vt:i4>917534</vt:i4>
      </vt:variant>
      <vt:variant>
        <vt:i4>21</vt:i4>
      </vt:variant>
      <vt:variant>
        <vt:i4>0</vt:i4>
      </vt:variant>
      <vt:variant>
        <vt:i4>5</vt:i4>
      </vt:variant>
      <vt:variant>
        <vt:lpwstr>https://www.sciencedirect.com/topics/biochemistry-genetics-and-molecular-biology/platelet</vt:lpwstr>
      </vt:variant>
      <vt:variant>
        <vt:lpwstr/>
      </vt:variant>
      <vt:variant>
        <vt:i4>7602281</vt:i4>
      </vt:variant>
      <vt:variant>
        <vt:i4>18</vt:i4>
      </vt:variant>
      <vt:variant>
        <vt:i4>0</vt:i4>
      </vt:variant>
      <vt:variant>
        <vt:i4>5</vt:i4>
      </vt:variant>
      <vt:variant>
        <vt:lpwstr>https://www.sciencedirect.com/topics/medicine-and-dentistry/anemia</vt:lpwstr>
      </vt:variant>
      <vt:variant>
        <vt:lpwstr/>
      </vt:variant>
      <vt:variant>
        <vt:i4>6422608</vt:i4>
      </vt:variant>
      <vt:variant>
        <vt:i4>15</vt:i4>
      </vt:variant>
      <vt:variant>
        <vt:i4>0</vt:i4>
      </vt:variant>
      <vt:variant>
        <vt:i4>5</vt:i4>
      </vt:variant>
      <vt:variant>
        <vt:lpwstr>https://www.sciencedirect.com/science/article/pii/S1658387618300621</vt:lpwstr>
      </vt:variant>
      <vt:variant>
        <vt:lpwstr>!</vt:lpwstr>
      </vt:variant>
      <vt:variant>
        <vt:i4>7995498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http://www.ncbi.nlm.nih.gov/pubmed/?term=Montgomery%20RR%5Bauth%5D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http://www.ncbi.nlm.nih.gov/pubmed/?term=Shi%20Q%5Bauth%5D</vt:lpwstr>
      </vt:variant>
      <vt:variant>
        <vt:lpwstr/>
      </vt:variant>
      <vt:variant>
        <vt:i4>4259934</vt:i4>
      </vt:variant>
      <vt:variant>
        <vt:i4>6</vt:i4>
      </vt:variant>
      <vt:variant>
        <vt:i4>0</vt:i4>
      </vt:variant>
      <vt:variant>
        <vt:i4>5</vt:i4>
      </vt:variant>
      <vt:variant>
        <vt:lpwstr>http://emedicine.medscape.com/article/201319-overview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  <vt:variant>
        <vt:i4>393221</vt:i4>
      </vt:variant>
      <vt:variant>
        <vt:i4>0</vt:i4>
      </vt:variant>
      <vt:variant>
        <vt:i4>0</vt:i4>
      </vt:variant>
      <vt:variant>
        <vt:i4>5</vt:i4>
      </vt:variant>
      <vt:variant>
        <vt:lpwstr>mailto:Mohamed_badietaher@yahoo.com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http://www.sciencepub.net/researcher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2018-12-11T14:06:00Z</dcterms:created>
  <dcterms:modified xsi:type="dcterms:W3CDTF">2018-12-12T03:30:00Z</dcterms:modified>
</cp:coreProperties>
</file>