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F1D" w:rsidRPr="008D3E19" w:rsidRDefault="001C01C9" w:rsidP="008D3E19">
      <w:pPr>
        <w:snapToGrid w:val="0"/>
        <w:jc w:val="center"/>
        <w:rPr>
          <w:rFonts w:ascii="Times New Roman" w:hAnsi="Times New Roman" w:cs="Times New Roman"/>
          <w:b/>
          <w:bCs/>
          <w:noProof/>
          <w:sz w:val="20"/>
          <w:szCs w:val="20"/>
        </w:rPr>
      </w:pPr>
      <w:r w:rsidRPr="008D3E19">
        <w:rPr>
          <w:rFonts w:ascii="Times New Roman" w:hAnsi="Times New Roman" w:cs="Times New Roman"/>
          <w:b/>
          <w:bCs/>
          <w:noProof/>
          <w:sz w:val="20"/>
          <w:szCs w:val="20"/>
        </w:rPr>
        <w:t xml:space="preserve">Epidemiology </w:t>
      </w:r>
      <w:r w:rsidR="00A55C9E" w:rsidRPr="008D3E19">
        <w:rPr>
          <w:rFonts w:ascii="Times New Roman" w:hAnsi="Times New Roman" w:cs="Times New Roman"/>
          <w:b/>
          <w:bCs/>
          <w:noProof/>
          <w:sz w:val="20"/>
          <w:szCs w:val="20"/>
        </w:rPr>
        <w:t>o</w:t>
      </w:r>
      <w:r w:rsidR="00B71FB9" w:rsidRPr="008D3E19">
        <w:rPr>
          <w:rFonts w:ascii="Times New Roman" w:hAnsi="Times New Roman" w:cs="Times New Roman"/>
          <w:b/>
          <w:bCs/>
          <w:noProof/>
          <w:sz w:val="20"/>
          <w:szCs w:val="20"/>
        </w:rPr>
        <w:t xml:space="preserve">f Stroke </w:t>
      </w:r>
      <w:r w:rsidR="00A55C9E" w:rsidRPr="008D3E19">
        <w:rPr>
          <w:rFonts w:ascii="Times New Roman" w:hAnsi="Times New Roman" w:cs="Times New Roman"/>
          <w:b/>
          <w:bCs/>
          <w:noProof/>
          <w:sz w:val="20"/>
          <w:szCs w:val="20"/>
        </w:rPr>
        <w:t>i</w:t>
      </w:r>
      <w:r w:rsidR="00B71FB9" w:rsidRPr="008D3E19">
        <w:rPr>
          <w:rFonts w:ascii="Times New Roman" w:hAnsi="Times New Roman" w:cs="Times New Roman"/>
          <w:b/>
          <w:bCs/>
          <w:noProof/>
          <w:sz w:val="20"/>
          <w:szCs w:val="20"/>
        </w:rPr>
        <w:t xml:space="preserve">n A Village From </w:t>
      </w:r>
      <w:r w:rsidRPr="008D3E19">
        <w:rPr>
          <w:rFonts w:ascii="Times New Roman" w:hAnsi="Times New Roman" w:cs="Times New Roman"/>
          <w:b/>
          <w:bCs/>
          <w:noProof/>
          <w:sz w:val="20"/>
          <w:szCs w:val="20"/>
        </w:rPr>
        <w:t>Sohag Upper Egypt</w:t>
      </w:r>
      <w:r w:rsidR="00B71FB9" w:rsidRPr="008D3E19">
        <w:rPr>
          <w:rFonts w:ascii="Times New Roman" w:hAnsi="Times New Roman" w:cs="Times New Roman"/>
          <w:b/>
          <w:bCs/>
          <w:noProof/>
          <w:sz w:val="20"/>
          <w:szCs w:val="20"/>
        </w:rPr>
        <w:t>; Community Based Study.</w:t>
      </w:r>
    </w:p>
    <w:p w:rsidR="00BD1F1D" w:rsidRPr="008D3E19" w:rsidRDefault="00BD1F1D" w:rsidP="008D3E19">
      <w:pPr>
        <w:snapToGrid w:val="0"/>
        <w:jc w:val="center"/>
        <w:rPr>
          <w:rFonts w:ascii="Times New Roman" w:hAnsi="Times New Roman" w:cs="Times New Roman"/>
          <w:b/>
          <w:bCs/>
          <w:noProof/>
          <w:sz w:val="20"/>
          <w:szCs w:val="20"/>
        </w:rPr>
      </w:pPr>
    </w:p>
    <w:p w:rsidR="00BD1F1D" w:rsidRPr="008D3E19" w:rsidRDefault="001C01C9" w:rsidP="008D3E19">
      <w:pPr>
        <w:snapToGrid w:val="0"/>
        <w:jc w:val="center"/>
        <w:rPr>
          <w:rFonts w:ascii="Times New Roman" w:eastAsiaTheme="minorEastAsia" w:hAnsi="Times New Roman" w:cs="Times New Roman"/>
          <w:sz w:val="20"/>
          <w:szCs w:val="20"/>
          <w:lang w:eastAsia="zh-CN"/>
        </w:rPr>
      </w:pPr>
      <w:proofErr w:type="spellStart"/>
      <w:r w:rsidRPr="008D3E19">
        <w:rPr>
          <w:rFonts w:ascii="Times New Roman" w:eastAsia="Calibri" w:hAnsi="Times New Roman" w:cs="Times New Roman"/>
          <w:sz w:val="20"/>
          <w:szCs w:val="20"/>
        </w:rPr>
        <w:t>Sayed</w:t>
      </w:r>
      <w:proofErr w:type="spellEnd"/>
      <w:r w:rsidRPr="008D3E19">
        <w:rPr>
          <w:rFonts w:ascii="Times New Roman" w:eastAsia="Calibri" w:hAnsi="Times New Roman" w:cs="Times New Roman"/>
          <w:sz w:val="20"/>
          <w:szCs w:val="20"/>
        </w:rPr>
        <w:t xml:space="preserve"> Ahmed </w:t>
      </w:r>
      <w:proofErr w:type="spellStart"/>
      <w:r w:rsidRPr="008D3E19">
        <w:rPr>
          <w:rFonts w:ascii="Times New Roman" w:eastAsia="Calibri" w:hAnsi="Times New Roman" w:cs="Times New Roman"/>
          <w:sz w:val="20"/>
          <w:szCs w:val="20"/>
        </w:rPr>
        <w:t>Fathy</w:t>
      </w:r>
      <w:proofErr w:type="spellEnd"/>
      <w:r w:rsidRPr="008D3E19">
        <w:rPr>
          <w:rFonts w:ascii="Times New Roman" w:eastAsia="Calibri" w:hAnsi="Times New Roman" w:cs="Times New Roman"/>
          <w:sz w:val="20"/>
          <w:szCs w:val="20"/>
        </w:rPr>
        <w:t xml:space="preserve"> El-Zayat</w:t>
      </w:r>
      <w:r w:rsidRPr="008D3E19">
        <w:rPr>
          <w:rFonts w:ascii="Times New Roman" w:eastAsia="Calibri" w:hAnsi="Times New Roman" w:cs="Times New Roman"/>
          <w:sz w:val="20"/>
          <w:szCs w:val="20"/>
          <w:vertAlign w:val="superscript"/>
        </w:rPr>
        <w:t>1</w:t>
      </w:r>
      <w:r w:rsidRPr="008D3E19">
        <w:rPr>
          <w:rFonts w:ascii="Times New Roman" w:eastAsia="Calibri" w:hAnsi="Times New Roman" w:cs="Times New Roman"/>
          <w:sz w:val="20"/>
          <w:szCs w:val="20"/>
        </w:rPr>
        <w:t xml:space="preserve">, Ahmed </w:t>
      </w:r>
      <w:proofErr w:type="spellStart"/>
      <w:r w:rsidRPr="008D3E19">
        <w:rPr>
          <w:rFonts w:ascii="Times New Roman" w:eastAsia="Calibri" w:hAnsi="Times New Roman" w:cs="Times New Roman"/>
          <w:sz w:val="20"/>
          <w:szCs w:val="20"/>
        </w:rPr>
        <w:t>Fathy</w:t>
      </w:r>
      <w:proofErr w:type="spellEnd"/>
      <w:r w:rsidRPr="008D3E19">
        <w:rPr>
          <w:rFonts w:ascii="Times New Roman" w:eastAsia="Calibri" w:hAnsi="Times New Roman" w:cs="Times New Roman"/>
          <w:sz w:val="20"/>
          <w:szCs w:val="20"/>
        </w:rPr>
        <w:t xml:space="preserve"> Hamed</w:t>
      </w:r>
      <w:r w:rsidRPr="008D3E19">
        <w:rPr>
          <w:rFonts w:ascii="Times New Roman" w:eastAsia="Calibri" w:hAnsi="Times New Roman" w:cs="Times New Roman"/>
          <w:sz w:val="20"/>
          <w:szCs w:val="20"/>
          <w:vertAlign w:val="superscript"/>
        </w:rPr>
        <w:t>2</w:t>
      </w:r>
      <w:r w:rsidRPr="008D3E19">
        <w:rPr>
          <w:rFonts w:ascii="Times New Roman" w:eastAsia="Calibri" w:hAnsi="Times New Roman" w:cs="Times New Roman"/>
          <w:sz w:val="20"/>
          <w:szCs w:val="20"/>
        </w:rPr>
        <w:t xml:space="preserve">, Hussein </w:t>
      </w:r>
      <w:proofErr w:type="spellStart"/>
      <w:r w:rsidRPr="008D3E19">
        <w:rPr>
          <w:rFonts w:ascii="Times New Roman" w:eastAsia="Calibri" w:hAnsi="Times New Roman" w:cs="Times New Roman"/>
          <w:sz w:val="20"/>
          <w:szCs w:val="20"/>
        </w:rPr>
        <w:t>Awad</w:t>
      </w:r>
      <w:proofErr w:type="spellEnd"/>
      <w:r w:rsidRPr="008D3E19">
        <w:rPr>
          <w:rFonts w:ascii="Times New Roman" w:eastAsia="Calibri" w:hAnsi="Times New Roman" w:cs="Times New Roman"/>
          <w:sz w:val="20"/>
          <w:szCs w:val="20"/>
        </w:rPr>
        <w:t xml:space="preserve"> El Gharieb</w:t>
      </w:r>
      <w:r w:rsidRPr="008D3E19">
        <w:rPr>
          <w:rFonts w:ascii="Times New Roman" w:eastAsia="Calibri" w:hAnsi="Times New Roman" w:cs="Times New Roman"/>
          <w:sz w:val="20"/>
          <w:szCs w:val="20"/>
          <w:vertAlign w:val="superscript"/>
        </w:rPr>
        <w:t>1</w:t>
      </w:r>
      <w:r w:rsidRPr="008D3E19">
        <w:rPr>
          <w:rFonts w:ascii="Times New Roman" w:eastAsia="Calibri" w:hAnsi="Times New Roman" w:cs="Times New Roman"/>
          <w:sz w:val="20"/>
          <w:szCs w:val="20"/>
        </w:rPr>
        <w:t xml:space="preserve">, Mohammed </w:t>
      </w:r>
      <w:proofErr w:type="spellStart"/>
      <w:r w:rsidRPr="008D3E19">
        <w:rPr>
          <w:rFonts w:ascii="Times New Roman" w:eastAsia="Calibri" w:hAnsi="Times New Roman" w:cs="Times New Roman"/>
          <w:sz w:val="20"/>
          <w:szCs w:val="20"/>
        </w:rPr>
        <w:t>Hamed</w:t>
      </w:r>
      <w:proofErr w:type="spellEnd"/>
      <w:r w:rsidRPr="008D3E19">
        <w:rPr>
          <w:rFonts w:ascii="Times New Roman" w:eastAsia="Calibri" w:hAnsi="Times New Roman" w:cs="Times New Roman"/>
          <w:sz w:val="20"/>
          <w:szCs w:val="20"/>
        </w:rPr>
        <w:t xml:space="preserve"> Rashad</w:t>
      </w:r>
      <w:r w:rsidRPr="008D3E19">
        <w:rPr>
          <w:rFonts w:ascii="Times New Roman" w:eastAsia="Calibri" w:hAnsi="Times New Roman" w:cs="Times New Roman"/>
          <w:sz w:val="20"/>
          <w:szCs w:val="20"/>
          <w:vertAlign w:val="superscript"/>
        </w:rPr>
        <w:t>1</w:t>
      </w:r>
      <w:r w:rsidRPr="008D3E19">
        <w:rPr>
          <w:rFonts w:ascii="Times New Roman" w:eastAsia="Calibri" w:hAnsi="Times New Roman" w:cs="Times New Roman"/>
          <w:sz w:val="20"/>
          <w:szCs w:val="20"/>
        </w:rPr>
        <w:t xml:space="preserve"> and Ahmed </w:t>
      </w:r>
      <w:proofErr w:type="spellStart"/>
      <w:r w:rsidRPr="008D3E19">
        <w:rPr>
          <w:rFonts w:ascii="Times New Roman" w:eastAsia="Calibri" w:hAnsi="Times New Roman" w:cs="Times New Roman"/>
          <w:sz w:val="20"/>
          <w:szCs w:val="20"/>
        </w:rPr>
        <w:t>Sabry</w:t>
      </w:r>
      <w:proofErr w:type="spellEnd"/>
      <w:r w:rsidRPr="008D3E19">
        <w:rPr>
          <w:rFonts w:ascii="Times New Roman" w:eastAsia="Calibri" w:hAnsi="Times New Roman" w:cs="Times New Roman"/>
          <w:sz w:val="20"/>
          <w:szCs w:val="20"/>
        </w:rPr>
        <w:t xml:space="preserve"> Yaseen</w:t>
      </w:r>
      <w:r w:rsidRPr="008D3E19">
        <w:rPr>
          <w:rFonts w:ascii="Times New Roman" w:eastAsia="Calibri" w:hAnsi="Times New Roman" w:cs="Times New Roman"/>
          <w:sz w:val="20"/>
          <w:szCs w:val="20"/>
          <w:vertAlign w:val="superscript"/>
        </w:rPr>
        <w:t>1*</w:t>
      </w:r>
      <w:r w:rsidRPr="008D3E19">
        <w:rPr>
          <w:rFonts w:ascii="Times New Roman" w:eastAsia="Calibri" w:hAnsi="Times New Roman" w:cs="Times New Roman"/>
          <w:sz w:val="20"/>
          <w:szCs w:val="20"/>
        </w:rPr>
        <w:t>.</w:t>
      </w:r>
    </w:p>
    <w:p w:rsidR="00BD1F1D" w:rsidRPr="008D3E19" w:rsidRDefault="00BD1F1D" w:rsidP="008D3E19">
      <w:pPr>
        <w:snapToGrid w:val="0"/>
        <w:jc w:val="center"/>
        <w:rPr>
          <w:rFonts w:ascii="Times New Roman" w:eastAsiaTheme="minorEastAsia" w:hAnsi="Times New Roman" w:cs="Times New Roman"/>
          <w:sz w:val="20"/>
          <w:szCs w:val="20"/>
          <w:lang w:eastAsia="zh-CN"/>
        </w:rPr>
      </w:pPr>
    </w:p>
    <w:p w:rsidR="00603440" w:rsidRPr="008D3E19" w:rsidRDefault="00603440" w:rsidP="008D3E19">
      <w:pPr>
        <w:snapToGrid w:val="0"/>
        <w:jc w:val="center"/>
        <w:rPr>
          <w:rFonts w:ascii="Times New Roman" w:hAnsi="Times New Roman" w:cs="Times New Roman"/>
          <w:sz w:val="20"/>
          <w:szCs w:val="20"/>
        </w:rPr>
      </w:pPr>
      <w:r w:rsidRPr="008D3E19">
        <w:rPr>
          <w:rFonts w:ascii="Times New Roman" w:hAnsi="Times New Roman" w:cs="Times New Roman"/>
          <w:sz w:val="20"/>
          <w:szCs w:val="20"/>
          <w:vertAlign w:val="superscript"/>
        </w:rPr>
        <w:t>1</w:t>
      </w:r>
      <w:r w:rsidR="001C01C9" w:rsidRPr="008D3E19">
        <w:rPr>
          <w:rFonts w:ascii="Times New Roman" w:hAnsi="Times New Roman" w:cs="Times New Roman"/>
          <w:sz w:val="20"/>
          <w:szCs w:val="20"/>
        </w:rPr>
        <w:t xml:space="preserve"> Neuro</w:t>
      </w:r>
      <w:r w:rsidR="00504EB1" w:rsidRPr="008D3E19">
        <w:rPr>
          <w:rFonts w:ascii="Times New Roman" w:hAnsi="Times New Roman" w:cs="Times New Roman"/>
          <w:sz w:val="20"/>
          <w:szCs w:val="20"/>
        </w:rPr>
        <w:t>logy</w:t>
      </w:r>
      <w:r w:rsidR="001C01C9" w:rsidRPr="008D3E19">
        <w:rPr>
          <w:rFonts w:ascii="Times New Roman" w:hAnsi="Times New Roman" w:cs="Times New Roman"/>
          <w:sz w:val="20"/>
          <w:szCs w:val="20"/>
        </w:rPr>
        <w:t xml:space="preserve"> </w:t>
      </w:r>
      <w:r w:rsidR="00B203E3" w:rsidRPr="008D3E19">
        <w:rPr>
          <w:rFonts w:ascii="Times New Roman" w:hAnsi="Times New Roman" w:cs="Times New Roman"/>
          <w:noProof/>
          <w:sz w:val="20"/>
          <w:szCs w:val="20"/>
        </w:rPr>
        <w:t>D</w:t>
      </w:r>
      <w:r w:rsidRPr="008D3E19">
        <w:rPr>
          <w:rFonts w:ascii="Times New Roman" w:hAnsi="Times New Roman" w:cs="Times New Roman"/>
          <w:noProof/>
          <w:sz w:val="20"/>
          <w:szCs w:val="20"/>
        </w:rPr>
        <w:t>epartment</w:t>
      </w:r>
      <w:r w:rsidRPr="008D3E19">
        <w:rPr>
          <w:rFonts w:ascii="Times New Roman" w:hAnsi="Times New Roman" w:cs="Times New Roman"/>
          <w:sz w:val="20"/>
          <w:szCs w:val="20"/>
        </w:rPr>
        <w:t xml:space="preserve">, Faculty of Medicine, </w:t>
      </w:r>
      <w:r w:rsidR="001C01C9" w:rsidRPr="008D3E19">
        <w:rPr>
          <w:rFonts w:ascii="Times New Roman" w:hAnsi="Times New Roman" w:cs="Times New Roman"/>
          <w:sz w:val="20"/>
          <w:szCs w:val="20"/>
        </w:rPr>
        <w:t>Al-</w:t>
      </w:r>
      <w:proofErr w:type="spellStart"/>
      <w:r w:rsidR="001C01C9" w:rsidRPr="008D3E19">
        <w:rPr>
          <w:rFonts w:ascii="Times New Roman" w:hAnsi="Times New Roman" w:cs="Times New Roman"/>
          <w:sz w:val="20"/>
          <w:szCs w:val="20"/>
        </w:rPr>
        <w:t>Azhar</w:t>
      </w:r>
      <w:proofErr w:type="spellEnd"/>
      <w:r w:rsidR="001C01C9" w:rsidRPr="008D3E19">
        <w:rPr>
          <w:rFonts w:ascii="Times New Roman" w:hAnsi="Times New Roman" w:cs="Times New Roman"/>
          <w:sz w:val="20"/>
          <w:szCs w:val="20"/>
        </w:rPr>
        <w:t xml:space="preserve"> </w:t>
      </w:r>
      <w:r w:rsidRPr="008D3E19">
        <w:rPr>
          <w:rFonts w:ascii="Times New Roman" w:hAnsi="Times New Roman" w:cs="Times New Roman"/>
          <w:sz w:val="20"/>
          <w:szCs w:val="20"/>
        </w:rPr>
        <w:t>University</w:t>
      </w:r>
    </w:p>
    <w:p w:rsidR="00603440" w:rsidRPr="008D3E19" w:rsidRDefault="00603440" w:rsidP="008D3E19">
      <w:pPr>
        <w:snapToGrid w:val="0"/>
        <w:jc w:val="center"/>
        <w:rPr>
          <w:rFonts w:ascii="Times New Roman" w:hAnsi="Times New Roman" w:cs="Times New Roman"/>
          <w:sz w:val="20"/>
          <w:szCs w:val="20"/>
        </w:rPr>
      </w:pPr>
      <w:r w:rsidRPr="008D3E19">
        <w:rPr>
          <w:rFonts w:ascii="Times New Roman" w:hAnsi="Times New Roman" w:cs="Times New Roman"/>
          <w:sz w:val="20"/>
          <w:szCs w:val="20"/>
          <w:vertAlign w:val="superscript"/>
        </w:rPr>
        <w:t>2</w:t>
      </w:r>
      <w:r w:rsidR="001C01C9" w:rsidRPr="008D3E19">
        <w:rPr>
          <w:rFonts w:ascii="Times New Roman" w:hAnsi="Times New Roman" w:cs="Times New Roman"/>
          <w:sz w:val="20"/>
          <w:szCs w:val="20"/>
        </w:rPr>
        <w:t xml:space="preserve"> Community Medicine </w:t>
      </w:r>
      <w:r w:rsidR="00B203E3" w:rsidRPr="008D3E19">
        <w:rPr>
          <w:rFonts w:ascii="Times New Roman" w:hAnsi="Times New Roman" w:cs="Times New Roman"/>
          <w:noProof/>
          <w:sz w:val="20"/>
          <w:szCs w:val="20"/>
        </w:rPr>
        <w:t>D</w:t>
      </w:r>
      <w:r w:rsidRPr="008D3E19">
        <w:rPr>
          <w:rFonts w:ascii="Times New Roman" w:hAnsi="Times New Roman" w:cs="Times New Roman"/>
          <w:noProof/>
          <w:sz w:val="20"/>
          <w:szCs w:val="20"/>
        </w:rPr>
        <w:t>epartment</w:t>
      </w:r>
      <w:r w:rsidRPr="008D3E19">
        <w:rPr>
          <w:rFonts w:ascii="Times New Roman" w:hAnsi="Times New Roman" w:cs="Times New Roman"/>
          <w:sz w:val="20"/>
          <w:szCs w:val="20"/>
        </w:rPr>
        <w:t xml:space="preserve">, Faculty of Medicine, </w:t>
      </w:r>
      <w:proofErr w:type="spellStart"/>
      <w:r w:rsidR="001C01C9" w:rsidRPr="008D3E19">
        <w:rPr>
          <w:rFonts w:ascii="Times New Roman" w:hAnsi="Times New Roman" w:cs="Times New Roman"/>
          <w:sz w:val="20"/>
          <w:szCs w:val="20"/>
        </w:rPr>
        <w:t>Sohag</w:t>
      </w:r>
      <w:proofErr w:type="spellEnd"/>
      <w:r w:rsidRPr="008D3E19">
        <w:rPr>
          <w:rFonts w:ascii="Times New Roman" w:hAnsi="Times New Roman" w:cs="Times New Roman"/>
          <w:sz w:val="20"/>
          <w:szCs w:val="20"/>
        </w:rPr>
        <w:t xml:space="preserve"> University</w:t>
      </w:r>
    </w:p>
    <w:p w:rsidR="00BD1F1D" w:rsidRPr="008D3E19" w:rsidRDefault="00E52443" w:rsidP="008D3E19">
      <w:pPr>
        <w:snapToGrid w:val="0"/>
        <w:jc w:val="center"/>
        <w:rPr>
          <w:rFonts w:ascii="Times New Roman" w:hAnsi="Times New Roman" w:cs="Times New Roman"/>
          <w:sz w:val="20"/>
          <w:szCs w:val="20"/>
        </w:rPr>
      </w:pPr>
      <w:hyperlink r:id="rId8" w:history="1">
        <w:r w:rsidR="00A55C9E" w:rsidRPr="008D3E19">
          <w:rPr>
            <w:rStyle w:val="Hyperlink"/>
            <w:rFonts w:ascii="Times New Roman" w:hAnsi="Times New Roman" w:cs="Times New Roman"/>
            <w:sz w:val="20"/>
            <w:szCs w:val="20"/>
            <w:u w:val="none"/>
          </w:rPr>
          <w:t>drasy2014@gmail.com</w:t>
        </w:r>
      </w:hyperlink>
    </w:p>
    <w:p w:rsidR="00BD1F1D" w:rsidRPr="008D3E19" w:rsidRDefault="00BD1F1D" w:rsidP="008D3E19">
      <w:pPr>
        <w:snapToGrid w:val="0"/>
        <w:jc w:val="center"/>
        <w:rPr>
          <w:rFonts w:ascii="Times New Roman" w:hAnsi="Times New Roman" w:cs="Times New Roman"/>
          <w:sz w:val="20"/>
          <w:szCs w:val="20"/>
        </w:rPr>
      </w:pPr>
    </w:p>
    <w:p w:rsidR="00A55C9E" w:rsidRPr="008D3E19" w:rsidRDefault="00B47BD3" w:rsidP="008D3E19">
      <w:pPr>
        <w:snapToGrid w:val="0"/>
        <w:jc w:val="both"/>
        <w:rPr>
          <w:rFonts w:ascii="Times New Roman" w:hAnsi="Times New Roman" w:cs="Times New Roman"/>
          <w:bCs/>
          <w:sz w:val="20"/>
          <w:szCs w:val="20"/>
        </w:rPr>
      </w:pPr>
      <w:r w:rsidRPr="008D3E19">
        <w:rPr>
          <w:rFonts w:ascii="Times New Roman" w:hAnsi="Times New Roman" w:cs="Times New Roman"/>
          <w:b/>
          <w:sz w:val="20"/>
          <w:szCs w:val="20"/>
        </w:rPr>
        <w:t>Abstract:</w:t>
      </w:r>
      <w:r w:rsidR="00A55C9E" w:rsidRPr="008D3E19">
        <w:rPr>
          <w:rFonts w:ascii="Times New Roman" w:hAnsi="Times New Roman" w:cs="Times New Roman"/>
          <w:b/>
          <w:sz w:val="20"/>
          <w:szCs w:val="20"/>
        </w:rPr>
        <w:t xml:space="preserve"> </w:t>
      </w:r>
      <w:r w:rsidR="005E5B9C" w:rsidRPr="008D3E19">
        <w:rPr>
          <w:rFonts w:ascii="Times New Roman" w:hAnsi="Times New Roman" w:cs="Times New Roman"/>
          <w:bCs/>
          <w:sz w:val="20"/>
          <w:szCs w:val="20"/>
        </w:rPr>
        <w:t>Background</w:t>
      </w:r>
      <w:r w:rsidR="00DE5AA2" w:rsidRPr="008D3E19">
        <w:rPr>
          <w:rFonts w:ascii="Times New Roman" w:hAnsi="Times New Roman" w:cs="Times New Roman"/>
          <w:bCs/>
          <w:sz w:val="20"/>
          <w:szCs w:val="20"/>
        </w:rPr>
        <w:t xml:space="preserve">: </w:t>
      </w:r>
      <w:r w:rsidR="00054A87" w:rsidRPr="008D3E19">
        <w:rPr>
          <w:rFonts w:ascii="Times New Roman" w:hAnsi="Times New Roman" w:cs="Times New Roman"/>
          <w:bCs/>
          <w:sz w:val="20"/>
          <w:szCs w:val="20"/>
        </w:rPr>
        <w:t>Stroke now ranks as the second leading cause of death and the first cause of morbidity worldwide</w:t>
      </w:r>
      <w:r w:rsidR="00C12F5C" w:rsidRPr="008D3E19">
        <w:rPr>
          <w:rFonts w:ascii="Times New Roman" w:hAnsi="Times New Roman" w:cs="Times New Roman"/>
          <w:bCs/>
          <w:sz w:val="20"/>
          <w:szCs w:val="20"/>
        </w:rPr>
        <w:t>.</w:t>
      </w:r>
      <w:r w:rsidR="00054A87" w:rsidRPr="008D3E19">
        <w:rPr>
          <w:rFonts w:ascii="Times New Roman" w:hAnsi="Times New Roman" w:cs="Times New Roman"/>
          <w:bCs/>
          <w:sz w:val="20"/>
          <w:szCs w:val="20"/>
        </w:rPr>
        <w:t xml:space="preserve"> The aim of this study was to explore the incidence and prevalence of stroke, its different subtypes and associated risk factors in a sample from </w:t>
      </w:r>
      <w:proofErr w:type="spellStart"/>
      <w:r w:rsidR="00054A87" w:rsidRPr="008D3E19">
        <w:rPr>
          <w:rFonts w:ascii="Times New Roman" w:hAnsi="Times New Roman" w:cs="Times New Roman"/>
          <w:bCs/>
          <w:sz w:val="20"/>
          <w:szCs w:val="20"/>
        </w:rPr>
        <w:t>Sohag</w:t>
      </w:r>
      <w:proofErr w:type="spellEnd"/>
      <w:r w:rsidR="00054A87" w:rsidRPr="008D3E19">
        <w:rPr>
          <w:rFonts w:ascii="Times New Roman" w:hAnsi="Times New Roman" w:cs="Times New Roman"/>
          <w:bCs/>
          <w:sz w:val="20"/>
          <w:szCs w:val="20"/>
        </w:rPr>
        <w:t xml:space="preserve"> Governorate.</w:t>
      </w:r>
      <w:r w:rsidR="005000EC" w:rsidRPr="008D3E19">
        <w:rPr>
          <w:rFonts w:ascii="Times New Roman" w:hAnsi="Times New Roman" w:cs="Times New Roman"/>
          <w:bCs/>
          <w:sz w:val="20"/>
          <w:szCs w:val="20"/>
        </w:rPr>
        <w:t xml:space="preserve"> </w:t>
      </w:r>
      <w:r w:rsidR="00DE5AA2" w:rsidRPr="008D3E19">
        <w:rPr>
          <w:rFonts w:ascii="Times New Roman" w:hAnsi="Times New Roman" w:cs="Times New Roman"/>
          <w:bCs/>
          <w:sz w:val="20"/>
          <w:szCs w:val="20"/>
        </w:rPr>
        <w:t xml:space="preserve">Methods: </w:t>
      </w:r>
      <w:r w:rsidR="00237D81" w:rsidRPr="008D3E19">
        <w:rPr>
          <w:rFonts w:ascii="Times New Roman" w:hAnsi="Times New Roman" w:cs="Times New Roman"/>
          <w:bCs/>
          <w:sz w:val="20"/>
          <w:szCs w:val="20"/>
        </w:rPr>
        <w:t xml:space="preserve">A cross sectional study was done on a sample from </w:t>
      </w:r>
      <w:proofErr w:type="spellStart"/>
      <w:r w:rsidR="00237D81" w:rsidRPr="008D3E19">
        <w:rPr>
          <w:rFonts w:ascii="Times New Roman" w:hAnsi="Times New Roman" w:cs="Times New Roman"/>
          <w:bCs/>
          <w:sz w:val="20"/>
          <w:szCs w:val="20"/>
        </w:rPr>
        <w:t>Sohag</w:t>
      </w:r>
      <w:proofErr w:type="spellEnd"/>
      <w:r w:rsidR="00237D81" w:rsidRPr="008D3E19">
        <w:rPr>
          <w:rFonts w:ascii="Times New Roman" w:hAnsi="Times New Roman" w:cs="Times New Roman"/>
          <w:bCs/>
          <w:sz w:val="20"/>
          <w:szCs w:val="20"/>
        </w:rPr>
        <w:t xml:space="preserve"> governorate, At the community level, house to house screening. Patients included who complaining of acute </w:t>
      </w:r>
      <w:proofErr w:type="spellStart"/>
      <w:r w:rsidR="00237D81" w:rsidRPr="008D3E19">
        <w:rPr>
          <w:rFonts w:ascii="Times New Roman" w:hAnsi="Times New Roman" w:cs="Times New Roman"/>
          <w:bCs/>
          <w:sz w:val="20"/>
          <w:szCs w:val="20"/>
        </w:rPr>
        <w:t>cerebrovascular</w:t>
      </w:r>
      <w:proofErr w:type="spellEnd"/>
      <w:r w:rsidR="00237D81" w:rsidRPr="008D3E19">
        <w:rPr>
          <w:rFonts w:ascii="Times New Roman" w:hAnsi="Times New Roman" w:cs="Times New Roman"/>
          <w:bCs/>
          <w:sz w:val="20"/>
          <w:szCs w:val="20"/>
        </w:rPr>
        <w:t xml:space="preserve"> stroke (ischemic, and hemorrhagic (including ICH and SAH) in the period from 1/4/2017 to 30/9/2017 and all old cases before April 2017. We excluded patients with Traumatic SAH and traumatic ICH and with any case Suffer from acute neurological deficit due to non-vascular cause like tumors or infections.</w:t>
      </w:r>
      <w:r w:rsidR="00BD268C" w:rsidRPr="008D3E19">
        <w:rPr>
          <w:rFonts w:ascii="Times New Roman" w:hAnsi="Times New Roman" w:cs="Times New Roman" w:hint="eastAsia"/>
          <w:bCs/>
          <w:sz w:val="20"/>
          <w:szCs w:val="20"/>
          <w:lang w:eastAsia="zh-CN"/>
        </w:rPr>
        <w:t xml:space="preserve"> </w:t>
      </w:r>
      <w:r w:rsidR="005E5B9C" w:rsidRPr="008D3E19">
        <w:rPr>
          <w:rFonts w:ascii="Times New Roman" w:hAnsi="Times New Roman" w:cs="Times New Roman"/>
          <w:bCs/>
          <w:sz w:val="20"/>
          <w:szCs w:val="20"/>
        </w:rPr>
        <w:t>Results</w:t>
      </w:r>
      <w:r w:rsidR="00DE5AA2" w:rsidRPr="008D3E19">
        <w:rPr>
          <w:rFonts w:ascii="Times New Roman" w:hAnsi="Times New Roman" w:cs="Times New Roman"/>
          <w:bCs/>
          <w:sz w:val="20"/>
          <w:szCs w:val="20"/>
        </w:rPr>
        <w:t xml:space="preserve">: </w:t>
      </w:r>
      <w:r w:rsidR="00237D81" w:rsidRPr="008D3E19">
        <w:rPr>
          <w:rFonts w:ascii="Times New Roman" w:hAnsi="Times New Roman" w:cs="Times New Roman"/>
          <w:bCs/>
          <w:sz w:val="20"/>
          <w:szCs w:val="20"/>
        </w:rPr>
        <w:t xml:space="preserve">Ninety-three cases were diagnosed as having CVS; 77 cases were presented with ischemic stroke representing 82.8 % and 16 cases were presented with hemorrhagic stroke representing 17.2 %. Our study shows significant statistical difference between both study groups as regard Marital Status, Hepatic diseases, also as regard Side of </w:t>
      </w:r>
      <w:proofErr w:type="spellStart"/>
      <w:r w:rsidR="00237D81" w:rsidRPr="008D3E19">
        <w:rPr>
          <w:rFonts w:ascii="Times New Roman" w:hAnsi="Times New Roman" w:cs="Times New Roman"/>
          <w:bCs/>
          <w:sz w:val="20"/>
          <w:szCs w:val="20"/>
        </w:rPr>
        <w:t>Hemiplegia</w:t>
      </w:r>
      <w:proofErr w:type="spellEnd"/>
      <w:r w:rsidR="00237D81" w:rsidRPr="008D3E19">
        <w:rPr>
          <w:rFonts w:ascii="Times New Roman" w:hAnsi="Times New Roman" w:cs="Times New Roman"/>
          <w:bCs/>
          <w:sz w:val="20"/>
          <w:szCs w:val="20"/>
        </w:rPr>
        <w:t xml:space="preserve">, Seizures (Generalized more than Focal), vomiting, Impaired Consciousness, and </w:t>
      </w:r>
      <w:proofErr w:type="spellStart"/>
      <w:r w:rsidR="00237D81" w:rsidRPr="008D3E19">
        <w:rPr>
          <w:rFonts w:ascii="Times New Roman" w:hAnsi="Times New Roman" w:cs="Times New Roman"/>
          <w:bCs/>
          <w:sz w:val="20"/>
          <w:szCs w:val="20"/>
        </w:rPr>
        <w:t>Sphincteric</w:t>
      </w:r>
      <w:proofErr w:type="spellEnd"/>
      <w:r w:rsidR="00237D81" w:rsidRPr="008D3E19">
        <w:rPr>
          <w:rFonts w:ascii="Times New Roman" w:hAnsi="Times New Roman" w:cs="Times New Roman"/>
          <w:bCs/>
          <w:sz w:val="20"/>
          <w:szCs w:val="20"/>
        </w:rPr>
        <w:t xml:space="preserve"> disturbances. </w:t>
      </w:r>
      <w:r w:rsidR="00574F29" w:rsidRPr="008D3E19">
        <w:rPr>
          <w:rFonts w:ascii="Times New Roman" w:hAnsi="Times New Roman" w:cs="Times New Roman"/>
          <w:bCs/>
          <w:sz w:val="20"/>
          <w:szCs w:val="20"/>
        </w:rPr>
        <w:t xml:space="preserve">The most common risk factor for stroke was hypertension, which was observed among 69.89% of all stroke cases, followed by smoking and diabetes mellitus (DM). </w:t>
      </w:r>
      <w:r w:rsidR="00237D81" w:rsidRPr="008D3E19">
        <w:rPr>
          <w:rFonts w:ascii="Times New Roman" w:hAnsi="Times New Roman" w:cs="Times New Roman"/>
          <w:bCs/>
          <w:sz w:val="20"/>
          <w:szCs w:val="20"/>
        </w:rPr>
        <w:t xml:space="preserve">The Prevalence of </w:t>
      </w:r>
      <w:proofErr w:type="spellStart"/>
      <w:r w:rsidR="00237D81" w:rsidRPr="008D3E19">
        <w:rPr>
          <w:rFonts w:ascii="Times New Roman" w:hAnsi="Times New Roman" w:cs="Times New Roman"/>
          <w:bCs/>
          <w:sz w:val="20"/>
          <w:szCs w:val="20"/>
        </w:rPr>
        <w:t>cerebrovascular</w:t>
      </w:r>
      <w:proofErr w:type="spellEnd"/>
      <w:r w:rsidR="00237D81" w:rsidRPr="008D3E19">
        <w:rPr>
          <w:rFonts w:ascii="Times New Roman" w:hAnsi="Times New Roman" w:cs="Times New Roman"/>
          <w:bCs/>
          <w:sz w:val="20"/>
          <w:szCs w:val="20"/>
        </w:rPr>
        <w:t xml:space="preserve"> stroke per 1000 total population was 5.47 while the incidence of new stroke cases was 1.7 stroke cases/ 1000 population at risk (at 6 months).</w:t>
      </w:r>
      <w:r w:rsidR="005E5B9C" w:rsidRPr="008D3E19">
        <w:rPr>
          <w:rFonts w:ascii="Times New Roman" w:hAnsi="Times New Roman" w:cs="Times New Roman"/>
          <w:bCs/>
          <w:sz w:val="20"/>
          <w:szCs w:val="20"/>
        </w:rPr>
        <w:t>Conclusion</w:t>
      </w:r>
      <w:r w:rsidR="00DE5AA2" w:rsidRPr="008D3E19">
        <w:rPr>
          <w:rFonts w:ascii="Times New Roman" w:hAnsi="Times New Roman" w:cs="Times New Roman"/>
          <w:bCs/>
          <w:sz w:val="20"/>
          <w:szCs w:val="20"/>
        </w:rPr>
        <w:t xml:space="preserve">: </w:t>
      </w:r>
      <w:r w:rsidR="00237D81" w:rsidRPr="008D3E19">
        <w:rPr>
          <w:rFonts w:ascii="Times New Roman" w:hAnsi="Times New Roman" w:cs="Times New Roman"/>
          <w:bCs/>
          <w:sz w:val="20"/>
          <w:szCs w:val="20"/>
        </w:rPr>
        <w:t>Overall, the prevalence of stroke in Egypt is higher than in many surrounding countries. Clinical presentation and risk factors.</w:t>
      </w:r>
    </w:p>
    <w:p w:rsidR="008D3E19" w:rsidRPr="008D3E19" w:rsidRDefault="008D3E19" w:rsidP="008D3E19">
      <w:pPr>
        <w:snapToGrid w:val="0"/>
        <w:jc w:val="both"/>
        <w:rPr>
          <w:rFonts w:ascii="Times New Roman" w:eastAsiaTheme="minorEastAsia" w:hAnsi="Times New Roman" w:cs="Times New Roman"/>
          <w:sz w:val="20"/>
          <w:szCs w:val="20"/>
          <w:lang w:eastAsia="zh-CN"/>
        </w:rPr>
      </w:pPr>
      <w:r w:rsidRPr="008D3E19">
        <w:rPr>
          <w:rFonts w:ascii="Times New Roman" w:hAnsi="Times New Roman" w:cs="Times New Roman" w:hint="eastAsia"/>
          <w:sz w:val="20"/>
          <w:szCs w:val="20"/>
        </w:rPr>
        <w:t>[</w:t>
      </w:r>
      <w:proofErr w:type="spellStart"/>
      <w:r w:rsidRPr="008D3E19">
        <w:rPr>
          <w:rFonts w:ascii="Times New Roman" w:eastAsia="Calibri" w:hAnsi="Times New Roman" w:cs="Times New Roman"/>
          <w:sz w:val="20"/>
          <w:szCs w:val="20"/>
        </w:rPr>
        <w:t>Sayed</w:t>
      </w:r>
      <w:proofErr w:type="spellEnd"/>
      <w:r w:rsidRPr="008D3E19">
        <w:rPr>
          <w:rFonts w:ascii="Times New Roman" w:eastAsia="Calibri" w:hAnsi="Times New Roman" w:cs="Times New Roman"/>
          <w:sz w:val="20"/>
          <w:szCs w:val="20"/>
        </w:rPr>
        <w:t xml:space="preserve"> Ahmed </w:t>
      </w:r>
      <w:proofErr w:type="spellStart"/>
      <w:r w:rsidRPr="008D3E19">
        <w:rPr>
          <w:rFonts w:ascii="Times New Roman" w:eastAsia="Calibri" w:hAnsi="Times New Roman" w:cs="Times New Roman"/>
          <w:sz w:val="20"/>
          <w:szCs w:val="20"/>
        </w:rPr>
        <w:t>Fathy</w:t>
      </w:r>
      <w:proofErr w:type="spellEnd"/>
      <w:r w:rsidRPr="008D3E19">
        <w:rPr>
          <w:rFonts w:ascii="Times New Roman" w:eastAsia="Calibri" w:hAnsi="Times New Roman" w:cs="Times New Roman"/>
          <w:sz w:val="20"/>
          <w:szCs w:val="20"/>
        </w:rPr>
        <w:t xml:space="preserve"> El-</w:t>
      </w:r>
      <w:proofErr w:type="spellStart"/>
      <w:r w:rsidRPr="008D3E19">
        <w:rPr>
          <w:rFonts w:ascii="Times New Roman" w:eastAsia="Calibri" w:hAnsi="Times New Roman" w:cs="Times New Roman"/>
          <w:sz w:val="20"/>
          <w:szCs w:val="20"/>
        </w:rPr>
        <w:t>Zayat</w:t>
      </w:r>
      <w:proofErr w:type="spellEnd"/>
      <w:r w:rsidRPr="008D3E19">
        <w:rPr>
          <w:rFonts w:ascii="Times New Roman" w:eastAsia="Calibri" w:hAnsi="Times New Roman" w:cs="Times New Roman"/>
          <w:sz w:val="20"/>
          <w:szCs w:val="20"/>
        </w:rPr>
        <w:t xml:space="preserve">, Ahmed </w:t>
      </w:r>
      <w:proofErr w:type="spellStart"/>
      <w:r w:rsidRPr="008D3E19">
        <w:rPr>
          <w:rFonts w:ascii="Times New Roman" w:eastAsia="Calibri" w:hAnsi="Times New Roman" w:cs="Times New Roman"/>
          <w:sz w:val="20"/>
          <w:szCs w:val="20"/>
        </w:rPr>
        <w:t>Fathy</w:t>
      </w:r>
      <w:proofErr w:type="spellEnd"/>
      <w:r w:rsidRPr="008D3E19">
        <w:rPr>
          <w:rFonts w:ascii="Times New Roman" w:eastAsia="Calibri" w:hAnsi="Times New Roman" w:cs="Times New Roman"/>
          <w:sz w:val="20"/>
          <w:szCs w:val="20"/>
        </w:rPr>
        <w:t xml:space="preserve"> </w:t>
      </w:r>
      <w:proofErr w:type="spellStart"/>
      <w:r w:rsidRPr="008D3E19">
        <w:rPr>
          <w:rFonts w:ascii="Times New Roman" w:eastAsia="Calibri" w:hAnsi="Times New Roman" w:cs="Times New Roman"/>
          <w:sz w:val="20"/>
          <w:szCs w:val="20"/>
        </w:rPr>
        <w:t>Hamed</w:t>
      </w:r>
      <w:proofErr w:type="spellEnd"/>
      <w:r w:rsidRPr="008D3E19">
        <w:rPr>
          <w:rFonts w:ascii="Times New Roman" w:eastAsia="Calibri" w:hAnsi="Times New Roman" w:cs="Times New Roman"/>
          <w:sz w:val="20"/>
          <w:szCs w:val="20"/>
        </w:rPr>
        <w:t xml:space="preserve">, Hussein </w:t>
      </w:r>
      <w:proofErr w:type="spellStart"/>
      <w:r w:rsidRPr="008D3E19">
        <w:rPr>
          <w:rFonts w:ascii="Times New Roman" w:eastAsia="Calibri" w:hAnsi="Times New Roman" w:cs="Times New Roman"/>
          <w:sz w:val="20"/>
          <w:szCs w:val="20"/>
        </w:rPr>
        <w:t>Awad</w:t>
      </w:r>
      <w:proofErr w:type="spellEnd"/>
      <w:r w:rsidRPr="008D3E19">
        <w:rPr>
          <w:rFonts w:ascii="Times New Roman" w:eastAsia="Calibri" w:hAnsi="Times New Roman" w:cs="Times New Roman"/>
          <w:sz w:val="20"/>
          <w:szCs w:val="20"/>
        </w:rPr>
        <w:t xml:space="preserve"> El </w:t>
      </w:r>
      <w:proofErr w:type="spellStart"/>
      <w:r w:rsidRPr="008D3E19">
        <w:rPr>
          <w:rFonts w:ascii="Times New Roman" w:eastAsia="Calibri" w:hAnsi="Times New Roman" w:cs="Times New Roman"/>
          <w:sz w:val="20"/>
          <w:szCs w:val="20"/>
        </w:rPr>
        <w:t>Gharieb</w:t>
      </w:r>
      <w:proofErr w:type="spellEnd"/>
      <w:r w:rsidRPr="008D3E19">
        <w:rPr>
          <w:rFonts w:ascii="Times New Roman" w:eastAsia="Calibri" w:hAnsi="Times New Roman" w:cs="Times New Roman"/>
          <w:sz w:val="20"/>
          <w:szCs w:val="20"/>
        </w:rPr>
        <w:t xml:space="preserve">, Mohammed </w:t>
      </w:r>
      <w:proofErr w:type="spellStart"/>
      <w:r w:rsidRPr="008D3E19">
        <w:rPr>
          <w:rFonts w:ascii="Times New Roman" w:eastAsia="Calibri" w:hAnsi="Times New Roman" w:cs="Times New Roman"/>
          <w:sz w:val="20"/>
          <w:szCs w:val="20"/>
        </w:rPr>
        <w:t>Hamed</w:t>
      </w:r>
      <w:proofErr w:type="spellEnd"/>
      <w:r w:rsidRPr="008D3E19">
        <w:rPr>
          <w:rFonts w:ascii="Times New Roman" w:eastAsia="Calibri" w:hAnsi="Times New Roman" w:cs="Times New Roman"/>
          <w:sz w:val="20"/>
          <w:szCs w:val="20"/>
        </w:rPr>
        <w:t xml:space="preserve"> </w:t>
      </w:r>
      <w:proofErr w:type="spellStart"/>
      <w:r w:rsidRPr="008D3E19">
        <w:rPr>
          <w:rFonts w:ascii="Times New Roman" w:eastAsia="Calibri" w:hAnsi="Times New Roman" w:cs="Times New Roman"/>
          <w:sz w:val="20"/>
          <w:szCs w:val="20"/>
        </w:rPr>
        <w:t>Rashad</w:t>
      </w:r>
      <w:proofErr w:type="spellEnd"/>
      <w:r w:rsidRPr="008D3E19">
        <w:rPr>
          <w:rFonts w:ascii="Times New Roman" w:eastAsia="Calibri" w:hAnsi="Times New Roman" w:cs="Times New Roman"/>
          <w:sz w:val="20"/>
          <w:szCs w:val="20"/>
        </w:rPr>
        <w:t xml:space="preserve"> and Ahmed </w:t>
      </w:r>
      <w:proofErr w:type="spellStart"/>
      <w:r w:rsidRPr="008D3E19">
        <w:rPr>
          <w:rFonts w:ascii="Times New Roman" w:eastAsia="Calibri" w:hAnsi="Times New Roman" w:cs="Times New Roman"/>
          <w:sz w:val="20"/>
          <w:szCs w:val="20"/>
        </w:rPr>
        <w:t>Sabry</w:t>
      </w:r>
      <w:proofErr w:type="spellEnd"/>
      <w:r w:rsidRPr="008D3E19">
        <w:rPr>
          <w:rFonts w:ascii="Times New Roman" w:eastAsia="Calibri" w:hAnsi="Times New Roman" w:cs="Times New Roman"/>
          <w:sz w:val="20"/>
          <w:szCs w:val="20"/>
        </w:rPr>
        <w:t xml:space="preserve"> </w:t>
      </w:r>
      <w:proofErr w:type="spellStart"/>
      <w:r w:rsidRPr="008D3E19">
        <w:rPr>
          <w:rFonts w:ascii="Times New Roman" w:eastAsia="Calibri" w:hAnsi="Times New Roman" w:cs="Times New Roman"/>
          <w:sz w:val="20"/>
          <w:szCs w:val="20"/>
        </w:rPr>
        <w:t>Yaseen</w:t>
      </w:r>
      <w:proofErr w:type="spellEnd"/>
      <w:r>
        <w:rPr>
          <w:rFonts w:ascii="Times New Roman" w:eastAsia="Calibri" w:hAnsi="Times New Roman" w:cs="Times New Roman" w:hint="eastAsia"/>
          <w:sz w:val="20"/>
          <w:szCs w:val="20"/>
          <w:lang w:eastAsia="zh-CN"/>
        </w:rPr>
        <w:t>.</w:t>
      </w:r>
      <w:r w:rsidRPr="008D3E19">
        <w:rPr>
          <w:rFonts w:ascii="Times New Roman" w:eastAsiaTheme="minorEastAsia" w:hAnsi="Times New Roman" w:cs="Times New Roman" w:hint="eastAsia"/>
          <w:b/>
          <w:bCs/>
          <w:sz w:val="20"/>
          <w:szCs w:val="20"/>
          <w:lang w:bidi="fa-IR"/>
        </w:rPr>
        <w:t xml:space="preserve"> </w:t>
      </w:r>
      <w:r w:rsidRPr="008D3E19">
        <w:rPr>
          <w:rFonts w:ascii="Times New Roman" w:hAnsi="Times New Roman" w:cs="Times New Roman"/>
          <w:b/>
          <w:bCs/>
          <w:noProof/>
          <w:sz w:val="20"/>
          <w:szCs w:val="20"/>
        </w:rPr>
        <w:t>Epidemiology of Stroke in A Village From Sohag Upper Egypt; Community Based Study.</w:t>
      </w:r>
      <w:r w:rsidRPr="008D3E19">
        <w:rPr>
          <w:rFonts w:ascii="Times New Roman" w:hAnsi="Times New Roman" w:cs="Times New Roman"/>
          <w:bCs/>
          <w:i/>
          <w:sz w:val="20"/>
          <w:szCs w:val="20"/>
        </w:rPr>
        <w:t xml:space="preserve"> Researcher</w:t>
      </w:r>
      <w:r w:rsidRPr="008D3E19">
        <w:rPr>
          <w:rFonts w:ascii="Times New Roman" w:hAnsi="Times New Roman" w:cs="Times New Roman"/>
          <w:bCs/>
          <w:sz w:val="20"/>
          <w:szCs w:val="20"/>
        </w:rPr>
        <w:t xml:space="preserve"> 201</w:t>
      </w:r>
      <w:r w:rsidRPr="008D3E19">
        <w:rPr>
          <w:rFonts w:ascii="Times New Roman" w:hAnsi="Times New Roman" w:cs="Times New Roman" w:hint="eastAsia"/>
          <w:bCs/>
          <w:sz w:val="20"/>
          <w:szCs w:val="20"/>
        </w:rPr>
        <w:t>9</w:t>
      </w:r>
      <w:r w:rsidRPr="008D3E19">
        <w:rPr>
          <w:rFonts w:ascii="Times New Roman" w:hAnsi="Times New Roman" w:cs="Times New Roman"/>
          <w:bCs/>
          <w:sz w:val="20"/>
          <w:szCs w:val="20"/>
        </w:rPr>
        <w:t>;</w:t>
      </w:r>
      <w:r w:rsidRPr="008D3E19">
        <w:rPr>
          <w:rFonts w:ascii="Times New Roman" w:hAnsi="Times New Roman" w:cs="Times New Roman" w:hint="eastAsia"/>
          <w:bCs/>
          <w:sz w:val="20"/>
          <w:szCs w:val="20"/>
        </w:rPr>
        <w:t>11</w:t>
      </w:r>
      <w:r w:rsidRPr="008D3E19">
        <w:rPr>
          <w:rFonts w:ascii="Times New Roman" w:hAnsi="Times New Roman" w:cs="Times New Roman"/>
          <w:bCs/>
          <w:sz w:val="20"/>
          <w:szCs w:val="20"/>
        </w:rPr>
        <w:t>(</w:t>
      </w:r>
      <w:r w:rsidRPr="008D3E19">
        <w:rPr>
          <w:rFonts w:ascii="Times New Roman" w:hAnsi="Times New Roman" w:cs="Times New Roman" w:hint="eastAsia"/>
          <w:bCs/>
          <w:sz w:val="20"/>
          <w:szCs w:val="20"/>
        </w:rPr>
        <w:t>5</w:t>
      </w:r>
      <w:r w:rsidRPr="008D3E19">
        <w:rPr>
          <w:rFonts w:ascii="Times New Roman" w:hAnsi="Times New Roman" w:cs="Times New Roman"/>
          <w:bCs/>
          <w:sz w:val="20"/>
          <w:szCs w:val="20"/>
        </w:rPr>
        <w:t>):</w:t>
      </w:r>
      <w:r w:rsidR="008E376E">
        <w:rPr>
          <w:rFonts w:ascii="Times New Roman" w:hAnsi="Times New Roman" w:cs="Times New Roman" w:hint="eastAsia"/>
          <w:bCs/>
          <w:sz w:val="20"/>
          <w:szCs w:val="20"/>
          <w:lang w:eastAsia="zh-CN"/>
        </w:rPr>
        <w:t>65-72</w:t>
      </w:r>
      <w:r w:rsidRPr="008D3E19">
        <w:rPr>
          <w:rFonts w:ascii="Times New Roman" w:hAnsi="Times New Roman" w:cs="Times New Roman"/>
          <w:bCs/>
          <w:sz w:val="20"/>
          <w:szCs w:val="20"/>
        </w:rPr>
        <w:t xml:space="preserve">]. </w:t>
      </w:r>
      <w:r w:rsidRPr="008D3E19">
        <w:rPr>
          <w:rFonts w:ascii="Times New Roman" w:hAnsi="Times New Roman" w:cs="Times New Roman"/>
          <w:sz w:val="20"/>
          <w:szCs w:val="20"/>
        </w:rPr>
        <w:t>ISSN 1553-9865 (print); ISSN 2163-8950 (online)</w:t>
      </w:r>
      <w:r w:rsidRPr="008D3E19">
        <w:rPr>
          <w:rFonts w:ascii="Times New Roman" w:hAnsi="Times New Roman" w:cs="Times New Roman"/>
          <w:bCs/>
          <w:sz w:val="20"/>
          <w:szCs w:val="20"/>
        </w:rPr>
        <w:t xml:space="preserve">. </w:t>
      </w:r>
      <w:hyperlink r:id="rId9" w:history="1">
        <w:r w:rsidRPr="008D3E19">
          <w:rPr>
            <w:rStyle w:val="Hyperlink"/>
            <w:rFonts w:ascii="Times New Roman" w:hAnsi="Times New Roman" w:cs="Times New Roman"/>
            <w:color w:val="0000FF"/>
            <w:sz w:val="20"/>
            <w:szCs w:val="20"/>
          </w:rPr>
          <w:t>http://www.sciencepub.net/researcher</w:t>
        </w:r>
      </w:hyperlink>
      <w:r w:rsidRPr="008D3E19">
        <w:rPr>
          <w:rFonts w:ascii="Times New Roman" w:hAnsi="Times New Roman" w:cs="Times New Roman"/>
          <w:bCs/>
          <w:sz w:val="20"/>
          <w:szCs w:val="20"/>
        </w:rPr>
        <w:t>.</w:t>
      </w:r>
      <w:r w:rsidRPr="008D3E19">
        <w:rPr>
          <w:rFonts w:ascii="Times New Roman" w:hAnsi="Times New Roman" w:cs="Times New Roman" w:hint="eastAsia"/>
          <w:bCs/>
          <w:sz w:val="20"/>
          <w:szCs w:val="20"/>
        </w:rPr>
        <w:t xml:space="preserve"> </w:t>
      </w:r>
      <w:r>
        <w:rPr>
          <w:rFonts w:ascii="Times New Roman" w:hAnsi="Times New Roman" w:cs="Times New Roman" w:hint="eastAsia"/>
          <w:bCs/>
          <w:sz w:val="20"/>
          <w:szCs w:val="20"/>
          <w:lang w:eastAsia="zh-CN"/>
        </w:rPr>
        <w:t>10</w:t>
      </w:r>
      <w:r w:rsidRPr="008D3E19">
        <w:rPr>
          <w:rFonts w:ascii="Times New Roman" w:hAnsi="Times New Roman" w:cs="Times New Roman" w:hint="eastAsia"/>
          <w:bCs/>
          <w:sz w:val="20"/>
          <w:szCs w:val="20"/>
        </w:rPr>
        <w:t xml:space="preserve">. </w:t>
      </w:r>
      <w:r w:rsidRPr="008D3E19">
        <w:rPr>
          <w:rFonts w:ascii="Times New Roman" w:hAnsi="Times New Roman" w:cs="Times New Roman"/>
          <w:color w:val="000000"/>
          <w:sz w:val="20"/>
          <w:szCs w:val="20"/>
          <w:shd w:val="clear" w:color="auto" w:fill="FFFFFF"/>
        </w:rPr>
        <w:t>doi:</w:t>
      </w:r>
      <w:hyperlink r:id="rId10" w:history="1">
        <w:r w:rsidRPr="008D3E19">
          <w:rPr>
            <w:rStyle w:val="Hyperlink"/>
            <w:rFonts w:ascii="Times New Roman" w:hAnsi="Times New Roman" w:cs="Times New Roman"/>
            <w:color w:val="0000FF"/>
            <w:sz w:val="20"/>
            <w:szCs w:val="20"/>
            <w:shd w:val="clear" w:color="auto" w:fill="FFFFFF"/>
          </w:rPr>
          <w:t>10.7537/mars</w:t>
        </w:r>
        <w:r w:rsidRPr="008D3E19">
          <w:rPr>
            <w:rStyle w:val="Hyperlink"/>
            <w:rFonts w:ascii="Times New Roman" w:hAnsi="Times New Roman" w:cs="Times New Roman" w:hint="eastAsia"/>
            <w:color w:val="0000FF"/>
            <w:sz w:val="20"/>
            <w:szCs w:val="20"/>
            <w:shd w:val="clear" w:color="auto" w:fill="FFFFFF"/>
          </w:rPr>
          <w:t>r</w:t>
        </w:r>
        <w:r w:rsidRPr="008D3E19">
          <w:rPr>
            <w:rStyle w:val="Hyperlink"/>
            <w:rFonts w:ascii="Times New Roman" w:hAnsi="Times New Roman" w:cs="Times New Roman"/>
            <w:color w:val="0000FF"/>
            <w:sz w:val="20"/>
            <w:szCs w:val="20"/>
            <w:shd w:val="clear" w:color="auto" w:fill="FFFFFF"/>
          </w:rPr>
          <w:t>sj</w:t>
        </w:r>
        <w:r w:rsidRPr="008D3E19">
          <w:rPr>
            <w:rStyle w:val="Hyperlink"/>
            <w:rFonts w:ascii="Times New Roman" w:hAnsi="Times New Roman" w:cs="Times New Roman" w:hint="eastAsia"/>
            <w:color w:val="0000FF"/>
            <w:sz w:val="20"/>
            <w:szCs w:val="20"/>
            <w:shd w:val="clear" w:color="auto" w:fill="FFFFFF"/>
          </w:rPr>
          <w:t>110519.</w:t>
        </w:r>
        <w:r>
          <w:rPr>
            <w:rStyle w:val="Hyperlink"/>
            <w:rFonts w:ascii="Times New Roman" w:hAnsi="Times New Roman" w:cs="Times New Roman" w:hint="eastAsia"/>
            <w:color w:val="0000FF"/>
            <w:sz w:val="20"/>
            <w:szCs w:val="20"/>
            <w:shd w:val="clear" w:color="auto" w:fill="FFFFFF"/>
            <w:lang w:eastAsia="zh-CN"/>
          </w:rPr>
          <w:t>1</w:t>
        </w:r>
        <w:r w:rsidRPr="008D3E19">
          <w:rPr>
            <w:rStyle w:val="Hyperlink"/>
            <w:rFonts w:ascii="Times New Roman" w:hAnsi="Times New Roman" w:cs="Times New Roman"/>
            <w:color w:val="0000FF"/>
            <w:sz w:val="20"/>
            <w:szCs w:val="20"/>
            <w:shd w:val="clear" w:color="auto" w:fill="FFFFFF"/>
          </w:rPr>
          <w:t>0</w:t>
        </w:r>
      </w:hyperlink>
      <w:r w:rsidRPr="008D3E19">
        <w:rPr>
          <w:rFonts w:ascii="Times New Roman" w:hAnsi="Times New Roman" w:cs="Times New Roman"/>
          <w:color w:val="000000"/>
          <w:sz w:val="20"/>
          <w:szCs w:val="20"/>
          <w:shd w:val="clear" w:color="auto" w:fill="FFFFFF"/>
        </w:rPr>
        <w:t>.</w:t>
      </w:r>
    </w:p>
    <w:p w:rsidR="00A55C9E" w:rsidRPr="00BD1F1D" w:rsidRDefault="00A55C9E" w:rsidP="008D3E19">
      <w:pPr>
        <w:snapToGrid w:val="0"/>
        <w:jc w:val="both"/>
        <w:rPr>
          <w:rFonts w:ascii="Times New Roman" w:hAnsi="Times New Roman" w:cs="Times New Roman"/>
          <w:b/>
          <w:bCs/>
          <w:noProof/>
          <w:sz w:val="20"/>
          <w:szCs w:val="20"/>
        </w:rPr>
      </w:pPr>
    </w:p>
    <w:p w:rsidR="00BD409F" w:rsidRPr="00BD1F1D" w:rsidRDefault="00BD409F" w:rsidP="008D3E19">
      <w:pPr>
        <w:snapToGrid w:val="0"/>
        <w:jc w:val="both"/>
        <w:rPr>
          <w:rFonts w:ascii="Times New Roman" w:hAnsi="Times New Roman" w:cs="Times New Roman"/>
          <w:sz w:val="20"/>
          <w:szCs w:val="20"/>
        </w:rPr>
      </w:pPr>
      <w:r w:rsidRPr="00BD1F1D">
        <w:rPr>
          <w:rFonts w:ascii="Times New Roman" w:hAnsi="Times New Roman" w:cs="Times New Roman"/>
          <w:b/>
          <w:bCs/>
          <w:sz w:val="20"/>
          <w:szCs w:val="20"/>
        </w:rPr>
        <w:t>Keywords:</w:t>
      </w:r>
      <w:r w:rsidRPr="00BD1F1D">
        <w:rPr>
          <w:rFonts w:ascii="Times New Roman" w:hAnsi="Times New Roman" w:cs="Times New Roman"/>
          <w:sz w:val="20"/>
          <w:szCs w:val="20"/>
        </w:rPr>
        <w:t xml:space="preserve"> </w:t>
      </w:r>
      <w:r w:rsidR="00574F29" w:rsidRPr="00BD1F1D">
        <w:rPr>
          <w:rFonts w:ascii="Times New Roman" w:hAnsi="Times New Roman" w:cs="Times New Roman"/>
          <w:sz w:val="20"/>
          <w:szCs w:val="20"/>
        </w:rPr>
        <w:t xml:space="preserve">stroke, epidemiology, </w:t>
      </w:r>
      <w:proofErr w:type="spellStart"/>
      <w:r w:rsidR="00574F29" w:rsidRPr="00BD1F1D">
        <w:rPr>
          <w:rFonts w:ascii="Times New Roman" w:hAnsi="Times New Roman" w:cs="Times New Roman"/>
          <w:sz w:val="20"/>
          <w:szCs w:val="20"/>
        </w:rPr>
        <w:t>Sohag</w:t>
      </w:r>
      <w:proofErr w:type="spellEnd"/>
      <w:r w:rsidR="00574F29" w:rsidRPr="00BD1F1D">
        <w:rPr>
          <w:rFonts w:ascii="Times New Roman" w:hAnsi="Times New Roman" w:cs="Times New Roman"/>
          <w:sz w:val="20"/>
          <w:szCs w:val="20"/>
        </w:rPr>
        <w:t>/Upper Egypt</w:t>
      </w:r>
      <w:r w:rsidR="00603440" w:rsidRPr="00BD1F1D">
        <w:rPr>
          <w:rFonts w:ascii="Times New Roman" w:hAnsi="Times New Roman" w:cs="Times New Roman"/>
          <w:sz w:val="20"/>
          <w:szCs w:val="20"/>
        </w:rPr>
        <w:t>.</w:t>
      </w:r>
    </w:p>
    <w:p w:rsidR="00A55C9E" w:rsidRPr="00BD1F1D" w:rsidRDefault="00A55C9E" w:rsidP="008D3E19">
      <w:pPr>
        <w:widowControl w:val="0"/>
        <w:snapToGrid w:val="0"/>
        <w:jc w:val="both"/>
        <w:outlineLvl w:val="0"/>
        <w:rPr>
          <w:rFonts w:ascii="Times New Roman" w:eastAsia="Arial Narrow" w:hAnsi="Times New Roman" w:cs="Times New Roman"/>
          <w:b/>
          <w:bCs/>
          <w:color w:val="131413"/>
          <w:sz w:val="20"/>
          <w:szCs w:val="20"/>
        </w:rPr>
      </w:pPr>
    </w:p>
    <w:p w:rsidR="008D3E19" w:rsidRDefault="008D3E19" w:rsidP="008D3E19">
      <w:pPr>
        <w:snapToGrid w:val="0"/>
        <w:jc w:val="both"/>
        <w:rPr>
          <w:rFonts w:ascii="Times New Roman" w:hAnsi="Times New Roman" w:cs="Times New Roman"/>
          <w:b/>
          <w:bCs/>
          <w:noProof/>
          <w:sz w:val="20"/>
          <w:szCs w:val="20"/>
        </w:rPr>
        <w:sectPr w:rsidR="008D3E19" w:rsidSect="008E376E">
          <w:headerReference w:type="default" r:id="rId11"/>
          <w:footerReference w:type="default" r:id="rId12"/>
          <w:type w:val="continuous"/>
          <w:pgSz w:w="12242" w:h="15842" w:code="1"/>
          <w:pgMar w:top="1440" w:right="1440" w:bottom="1440" w:left="1440" w:header="720" w:footer="720" w:gutter="0"/>
          <w:pgNumType w:start="65"/>
          <w:cols w:space="720"/>
          <w:bidi/>
          <w:rtlGutter/>
          <w:docGrid w:linePitch="360"/>
        </w:sectPr>
      </w:pPr>
    </w:p>
    <w:p w:rsidR="00D42139" w:rsidRPr="00BD1F1D" w:rsidRDefault="00A55C9E" w:rsidP="008D3E19">
      <w:pPr>
        <w:snapToGrid w:val="0"/>
        <w:jc w:val="both"/>
        <w:rPr>
          <w:rFonts w:ascii="Times New Roman" w:hAnsi="Times New Roman" w:cs="Times New Roman"/>
          <w:b/>
          <w:bCs/>
          <w:noProof/>
          <w:sz w:val="20"/>
          <w:szCs w:val="20"/>
        </w:rPr>
      </w:pPr>
      <w:r w:rsidRPr="00BD1F1D">
        <w:rPr>
          <w:rFonts w:ascii="Times New Roman" w:hAnsi="Times New Roman" w:cs="Times New Roman"/>
          <w:b/>
          <w:bCs/>
          <w:noProof/>
          <w:sz w:val="20"/>
          <w:szCs w:val="20"/>
        </w:rPr>
        <w:lastRenderedPageBreak/>
        <w:t xml:space="preserve">1. </w:t>
      </w:r>
      <w:r w:rsidR="00397E3F" w:rsidRPr="00BD1F1D">
        <w:rPr>
          <w:rFonts w:ascii="Times New Roman" w:hAnsi="Times New Roman" w:cs="Times New Roman"/>
          <w:b/>
          <w:bCs/>
          <w:noProof/>
          <w:sz w:val="20"/>
          <w:szCs w:val="20"/>
        </w:rPr>
        <w:t>Introduction</w:t>
      </w:r>
    </w:p>
    <w:p w:rsidR="00397E3F" w:rsidRPr="00BD1F1D" w:rsidRDefault="00397E3F" w:rsidP="008D3E19">
      <w:pPr>
        <w:snapToGrid w:val="0"/>
        <w:ind w:firstLine="425"/>
        <w:jc w:val="both"/>
        <w:rPr>
          <w:rFonts w:ascii="Times New Roman" w:hAnsi="Times New Roman" w:cs="Times New Roman"/>
          <w:sz w:val="20"/>
          <w:szCs w:val="20"/>
        </w:rPr>
      </w:pPr>
      <w:proofErr w:type="spellStart"/>
      <w:r w:rsidRPr="00BD1F1D">
        <w:rPr>
          <w:rFonts w:ascii="Times New Roman" w:hAnsi="Times New Roman" w:cs="Times New Roman"/>
          <w:sz w:val="20"/>
          <w:szCs w:val="20"/>
        </w:rPr>
        <w:t>Cerebrovascular</w:t>
      </w:r>
      <w:proofErr w:type="spellEnd"/>
      <w:r w:rsidRPr="00BD1F1D">
        <w:rPr>
          <w:rFonts w:ascii="Times New Roman" w:hAnsi="Times New Roman" w:cs="Times New Roman"/>
          <w:sz w:val="20"/>
          <w:szCs w:val="20"/>
        </w:rPr>
        <w:t xml:space="preserve"> stroke; is a disease of rapidly developing symptoms and signs of sudden death of some brain cells due to lack of oxygen when the blood flow to the brain is lost by blockage or rupture of an artery to the brain and at time global loss of cerebral function lasting more than </w:t>
      </w:r>
      <w:r w:rsidR="00DF4E82" w:rsidRPr="00BD1F1D">
        <w:rPr>
          <w:rFonts w:ascii="Times New Roman" w:hAnsi="Times New Roman" w:cs="Times New Roman"/>
          <w:sz w:val="20"/>
          <w:szCs w:val="20"/>
        </w:rPr>
        <w:t>twenty-four</w:t>
      </w:r>
      <w:r w:rsidRPr="00BD1F1D">
        <w:rPr>
          <w:rFonts w:ascii="Times New Roman" w:hAnsi="Times New Roman" w:cs="Times New Roman"/>
          <w:sz w:val="20"/>
          <w:szCs w:val="20"/>
        </w:rPr>
        <w:t xml:space="preserve"> hours or leading to death with no apparent cause other than one of vascular origin</w:t>
      </w:r>
      <w:r w:rsidR="00DF4E82" w:rsidRPr="00BD1F1D">
        <w:rPr>
          <w:rFonts w:ascii="Times New Roman" w:hAnsi="Times New Roman" w:cs="Times New Roman"/>
          <w:sz w:val="20"/>
          <w:szCs w:val="20"/>
        </w:rPr>
        <w:t>.</w:t>
      </w:r>
      <w:r w:rsidR="00E52443" w:rsidRPr="00BD1F1D">
        <w:rPr>
          <w:rFonts w:ascii="Times New Roman" w:hAnsi="Times New Roman" w:cs="Times New Roman"/>
          <w:sz w:val="20"/>
          <w:szCs w:val="20"/>
        </w:rPr>
        <w:fldChar w:fldCharType="begin" w:fldLock="1"/>
      </w:r>
      <w:r w:rsidR="008D3596" w:rsidRPr="00BD1F1D">
        <w:rPr>
          <w:rFonts w:ascii="Times New Roman" w:hAnsi="Times New Roman" w:cs="Times New Roman"/>
          <w:sz w:val="20"/>
          <w:szCs w:val="20"/>
        </w:rPr>
        <w:instrText>ADDIN CSL_CITATION {"citationItems":[{"id":"ITEM-1","itemData":{"DOI":"10.3389/fneur.2017.00537","ISSN":"1664-2295","abstract":"Background and purpose: Until now stroke and transient ischaemic attack (TIA) have been clinically-based terms which describe the presence and duration of characteristic neurological deficits attributable to intrinsic disorders of particular arteries supplying the brain, retina or (sometimes) the spinal cord. Further, infarction has been pathologically defined as death of neural tissue due to reduced blood supply. Recently it has been proposed we shift to definitions of stroke and TIA determined by neuroimaging results alone and that neuroimaging findings be equated with infarction. Methods: We examined the scientific validity and clinical implications of these proposals using the existing published literature and our own experience in research and clinical practice. Results: We found that the proposals to change to imaging-dominant definitions, as published, are ambiguous and inconsistent. Therefore, they cannot provide the standardization required in research or its application in clinical practice. Further, we found that the proposals are scientifically incorrect because neuroimaging findings do not always correlate with the clinical status or the presence of infarction. In addition, we found that attempts to use the proposals are disrupting research, are otherwise clinically unhelpful and do not solve the problems they were proposed to solve. Conclusion: We advise that the proposals must not be accepted. In particular, we explain why the clinical focus of the definitions of stroke and TIA should be retained with continued sub-classification of these syndromes depending neuroimaging results (with or without other information) and that infarction should remain a pathological term. We outline ways the established clinically-based definitions of stroke and TIA, and use of them, may be improved to encourage better patient outcomes in the modern era.","author":[{"dropping-particle":"","family":"Abbott","given":"Anne L.","non-dropping-particle":"","parse-names":false,"suffix":""},{"dropping-particle":"","family":"Silvestrini","given":"Mauro","non-dropping-particle":"","parse-names":false,"suffix":""},{"dropping-particle":"","family":"Topakian","given":"Raffi","non-dropping-particle":"","parse-names":false,"suffix":""},{"dropping-particle":"","family":"Golledge","given":"Jonathan","non-dropping-particle":"","parse-names":false,"suffix":""},{"dropping-particle":"","family":"Brunser","given":"Alejandro M.","non-dropping-particle":"","parse-names":false,"suffix":""},{"dropping-particle":"","family":"Borst","given":"Gert J.","non-dropping-particle":"de","parse-names":false,"suffix":""},{"dropping-particle":"","family":"Harbaugh","given":"Robert E.","non-dropping-particle":"","parse-names":false,"suffix":""},{"dropping-particle":"","family":"Doubal","given":"Fergus N.","non-dropping-particle":"","parse-names":false,"suffix":""},{"dropping-particle":"","family":"Rundek","given":"Tatjana","non-dropping-particle":"","parse-names":false,"suffix":""},{"dropping-particle":"","family":"Thapar","given":"Ankur","non-dropping-particle":"","parse-names":false,"suffix":""},{"dropping-particle":"","family":"Davies","given":"Alun H.","non-dropping-particle":"","parse-names":false,"suffix":""},{"dropping-particle":"","family":"Kam","given":"Anthony","non-dropping-particle":"","parse-names":false,"suffix":""},{"dropping-particle":"","family":"Wardlaw","given":"Joanna M.","non-dropping-particle":"","parse-names":false,"suffix":""}],"container-title":"Frontiers in Neurology","id":"ITEM-1","issued":{"date-parts":[["2017","10","18"]]},"page":"537","publisher":"Frontiers","title":"Optimizing the Definitions of Stroke, Transient Ischemic Attack, and Infarction for Research and Application in Clinical Practice","type":"article-journal","volume":"8"},"uris":["http://www.mendeley.com/documents/?uuid=6553ed55-9579-3567-b600-2a8595c5a8c8"]}],"mendeley":{"formattedCitation":"&lt;sup&gt;1&lt;/sup&gt;","plainTextFormattedCitation":"1","previouslyFormattedCitation":"&lt;sup&gt;1&lt;/sup&gt;"},"properties":{"noteIndex":0},"schema":"https://github.com/citation-style-language/schema/raw/master/csl-citation.json"}</w:instrText>
      </w:r>
      <w:r w:rsidR="00E52443" w:rsidRPr="00BD1F1D">
        <w:rPr>
          <w:rFonts w:ascii="Times New Roman" w:hAnsi="Times New Roman" w:cs="Times New Roman"/>
          <w:sz w:val="20"/>
          <w:szCs w:val="20"/>
        </w:rPr>
        <w:fldChar w:fldCharType="separate"/>
      </w:r>
      <w:r w:rsidR="00DF4E82" w:rsidRPr="00BD1F1D">
        <w:rPr>
          <w:rFonts w:ascii="Times New Roman" w:hAnsi="Times New Roman" w:cs="Times New Roman"/>
          <w:noProof/>
          <w:sz w:val="20"/>
          <w:szCs w:val="20"/>
          <w:vertAlign w:val="superscript"/>
        </w:rPr>
        <w:t>1</w:t>
      </w:r>
      <w:r w:rsidR="00E52443" w:rsidRPr="00BD1F1D">
        <w:rPr>
          <w:rFonts w:ascii="Times New Roman" w:hAnsi="Times New Roman" w:cs="Times New Roman"/>
          <w:sz w:val="20"/>
          <w:szCs w:val="20"/>
        </w:rPr>
        <w:fldChar w:fldCharType="end"/>
      </w:r>
      <w:r w:rsidRPr="00BD1F1D">
        <w:rPr>
          <w:rFonts w:ascii="Times New Roman" w:hAnsi="Times New Roman" w:cs="Times New Roman"/>
          <w:sz w:val="20"/>
          <w:szCs w:val="20"/>
        </w:rPr>
        <w:t xml:space="preserve"> </w:t>
      </w:r>
    </w:p>
    <w:p w:rsidR="00397E3F" w:rsidRPr="00BD1F1D" w:rsidRDefault="00397E3F" w:rsidP="008D3E19">
      <w:pPr>
        <w:snapToGrid w:val="0"/>
        <w:ind w:firstLine="425"/>
        <w:jc w:val="both"/>
        <w:rPr>
          <w:rFonts w:ascii="Times New Roman" w:hAnsi="Times New Roman" w:cs="Times New Roman"/>
          <w:sz w:val="20"/>
          <w:szCs w:val="20"/>
        </w:rPr>
      </w:pPr>
      <w:r w:rsidRPr="00BD1F1D">
        <w:rPr>
          <w:rFonts w:ascii="Times New Roman" w:hAnsi="Times New Roman" w:cs="Times New Roman"/>
          <w:sz w:val="20"/>
          <w:szCs w:val="20"/>
        </w:rPr>
        <w:t xml:space="preserve">The burden of stroke is Worldwide increasingly being carried by developing and lower-income countries. Based on World Health Organization (WHO) reports; </w:t>
      </w:r>
      <w:proofErr w:type="spellStart"/>
      <w:r w:rsidRPr="00BD1F1D">
        <w:rPr>
          <w:rFonts w:ascii="Times New Roman" w:hAnsi="Times New Roman" w:cs="Times New Roman"/>
          <w:sz w:val="20"/>
          <w:szCs w:val="20"/>
        </w:rPr>
        <w:t>cerebrovascular</w:t>
      </w:r>
      <w:proofErr w:type="spellEnd"/>
      <w:r w:rsidRPr="00BD1F1D">
        <w:rPr>
          <w:rFonts w:ascii="Times New Roman" w:hAnsi="Times New Roman" w:cs="Times New Roman"/>
          <w:sz w:val="20"/>
          <w:szCs w:val="20"/>
        </w:rPr>
        <w:t xml:space="preserve"> accidents (stroke) are the second leading cause of death and the third leading cause of disability. Worldwide, 70% of strokes and 87% of both stroke-related deaths and disability-adjusted life years occur in low- and middle-income countries.</w:t>
      </w:r>
      <w:r w:rsidR="00E52443" w:rsidRPr="00BD1F1D">
        <w:rPr>
          <w:rFonts w:ascii="Times New Roman" w:hAnsi="Times New Roman" w:cs="Times New Roman"/>
          <w:sz w:val="20"/>
          <w:szCs w:val="20"/>
        </w:rPr>
        <w:fldChar w:fldCharType="begin" w:fldLock="1"/>
      </w:r>
      <w:r w:rsidR="00391393" w:rsidRPr="00BD1F1D">
        <w:rPr>
          <w:rFonts w:ascii="Times New Roman" w:hAnsi="Times New Roman" w:cs="Times New Roman"/>
          <w:sz w:val="20"/>
          <w:szCs w:val="20"/>
        </w:rPr>
        <w:instrText>ADDIN CSL_CITATION {"citationItems":[{"id":"ITEM-1","itemData":{"DOI":"10.2471/blt.16.181636","ISBN":"0042-9686","ISSN":"0042-9686","PMID":"27708464","abstract":"Editorials 634 Worldwide, cerebrovascular accidents (stroke) are the second leading cause of death and the third leading cause of disability. 1 Stroke, the sudden death of some brain cells due to lack of oxygen when the blood flow to the brain is lost by blockage or rupture of an artery to the brain, is also a leading cause of dementia and depression. 2 Globally, 70% of strokes and 87% of both stroke-related deaths and disability-adjusted life years occur in low-and middle-income countries. 3–5 Over the last four decades, the stroke incidence in low-and middle-income countries has more than doubled. Dur-ing these decades stroke incidence has declined by 42% in high-income coun-tries. 3 On average, stroke occurs 15 years earlier in – and causes more deaths of – people living in low-and middle-income countries, when compared to those in high-income countries. 2 Strokes mainly affect individuals at the peak of their productive life. Despite its enormous impact on countries' socio-economic development, this growing crisis has received very little attention to date. The risk factors for stroke are simi-lar to those for coronary heart disease and other vascular diseases. Effective prevention strategies include targeting the key modifiable factors: hyperten-sion, elevated lipids and diabetes. Risks due to lifestyle factors can also be ad-dressed: smoking, low physical activity levels, unhealthy diet and abdominal obesity. 6 Combinations of such preven-tion strategies have proved effective in reducing stroke mortality even in some low-income settings. 7,8 Furthermore, as most guidelines are based on high-income country data, uncertainty remains regarding best management of stroke of unknown type in low-and middle-income countries. For example, in low-and middle-income countries, 34% of strokes (versus 9% in high-income countries) are of haemor-rhagic subtype and up to 84% of stroke patients in low-and middle-income countries (versus 16% in high income countries) die within three years of diagnosis.","author":[{"dropping-particle":"","family":"Johnson","given":"Walter","non-dropping-particle":"","parse-names":false,"suffix":""},{"dropping-particle":"","family":"Onuma","given":"Oyere","non-dropping-particle":"","parse-names":false,"suffix":""},{"dropping-particle":"","family":"Owolabi","given":"Mayowa","non-dropping-particle":"","parse-names":false,"suffix":""},{"dropping-particle":"","family":"Sachdev","given":"Sonal","non-dropping-particle":"","parse-names":false,"suffix":""}],"container-title":"Bulletin of the World Health Organization","id":"ITEM-1","issue":"9","issued":{"date-parts":[["2016","9","1"]]},"page":"634-634A","publisher":"World Health Organization","title":"Stroke: a global response is needed","type":"article-journal","volume":"94"},"uris":["http://www.mendeley.com/documents/?uuid=1d5bf9e7-68b6-386a-8f89-5c13e3f6b146"]}],"mendeley":{"formattedCitation":"&lt;sup&gt;2&lt;/sup&gt;","plainTextFormattedCitation":"2","previouslyFormattedCitation":"&lt;sup&gt;2&lt;/sup&gt;"},"properties":{"noteIndex":0},"schema":"https://github.com/citation-style-language/schema/raw/master/csl-citation.json"}</w:instrText>
      </w:r>
      <w:r w:rsidR="00E52443" w:rsidRPr="00BD1F1D">
        <w:rPr>
          <w:rFonts w:ascii="Times New Roman" w:hAnsi="Times New Roman" w:cs="Times New Roman"/>
          <w:sz w:val="20"/>
          <w:szCs w:val="20"/>
        </w:rPr>
        <w:fldChar w:fldCharType="separate"/>
      </w:r>
      <w:r w:rsidR="00391393" w:rsidRPr="00BD1F1D">
        <w:rPr>
          <w:rFonts w:ascii="Times New Roman" w:hAnsi="Times New Roman" w:cs="Times New Roman"/>
          <w:noProof/>
          <w:sz w:val="20"/>
          <w:szCs w:val="20"/>
          <w:vertAlign w:val="superscript"/>
        </w:rPr>
        <w:t>2</w:t>
      </w:r>
      <w:r w:rsidR="00E52443" w:rsidRPr="00BD1F1D">
        <w:rPr>
          <w:rFonts w:ascii="Times New Roman" w:hAnsi="Times New Roman" w:cs="Times New Roman"/>
          <w:sz w:val="20"/>
          <w:szCs w:val="20"/>
        </w:rPr>
        <w:fldChar w:fldCharType="end"/>
      </w:r>
    </w:p>
    <w:p w:rsidR="00397E3F" w:rsidRPr="00BD1F1D" w:rsidRDefault="00397E3F" w:rsidP="008D3E19">
      <w:pPr>
        <w:snapToGrid w:val="0"/>
        <w:ind w:firstLine="425"/>
        <w:jc w:val="both"/>
        <w:rPr>
          <w:rFonts w:ascii="Times New Roman" w:hAnsi="Times New Roman" w:cs="Times New Roman"/>
          <w:sz w:val="20"/>
          <w:szCs w:val="20"/>
        </w:rPr>
      </w:pPr>
      <w:r w:rsidRPr="00BD1F1D">
        <w:rPr>
          <w:rFonts w:ascii="Times New Roman" w:hAnsi="Times New Roman" w:cs="Times New Roman"/>
          <w:sz w:val="20"/>
          <w:szCs w:val="20"/>
        </w:rPr>
        <w:t>In Egypt, according to recent estimates, the overall prevalence rate of stroke is high with a crude prevalence rate of 963/100.000</w:t>
      </w:r>
      <w:r w:rsidR="00391393" w:rsidRPr="00BD1F1D">
        <w:rPr>
          <w:rFonts w:ascii="Times New Roman" w:hAnsi="Times New Roman" w:cs="Times New Roman"/>
          <w:sz w:val="20"/>
          <w:szCs w:val="20"/>
        </w:rPr>
        <w:t>.</w:t>
      </w:r>
      <w:r w:rsidR="00E52443" w:rsidRPr="00BD1F1D">
        <w:rPr>
          <w:rFonts w:ascii="Times New Roman" w:hAnsi="Times New Roman" w:cs="Times New Roman"/>
          <w:sz w:val="20"/>
          <w:szCs w:val="20"/>
        </w:rPr>
        <w:fldChar w:fldCharType="begin" w:fldLock="1"/>
      </w:r>
      <w:r w:rsidR="00391393" w:rsidRPr="00BD1F1D">
        <w:rPr>
          <w:rFonts w:ascii="Times New Roman" w:hAnsi="Times New Roman" w:cs="Times New Roman"/>
          <w:sz w:val="20"/>
          <w:szCs w:val="20"/>
        </w:rPr>
        <w:instrText>ADDIN CSL_CITATION {"citationItems":[{"id":"ITEM-1","itemData":{"DOI":"10.1111/ijs.12313","ISSN":"17474949","PMID":"25041503","abstract":"Middle East and North Africa (MENA) countries have a diversity of populations with similar life style, dietary habits, and vascular risk factors that may influence stroke risk, prevalence, types, and disease burden. Egypt is the most populated nation in the Middle East with an estimated 85.5 million people. In Egypt, according to recent estimates, the overall prevalence rate of stroke is high with a crude prevalence rate of 963/100000 inhabitants. In spite of disease burden, yet there is a huge evidence practice gap. The recommended treatments for ischemic stroke that are guideline include systematic supportive care in a stroke unit or stroke center is still deficient. In addition, the frequency of thrombolysis in Egypt is very low for many reasons; the major one is that the health insurance system is not covering thrombolysis therapy in nonprivate sectors so patients must cover the costs using their own personal savings; otherwise, they will not receive treatment. Another important factor is the pronounced delay in prehospital and in hospital management of acute stroke. Improvement of stroke care in Egypt should be achieved through multi and interdisciplinary approach including public awareness, physicians' education, and synergistic approach to stroke care with Emergency Medical System.","author":[{"dropping-particle":"","family":"Abd-Allah","given":"Foad","non-dropping-particle":"","parse-names":false,"suffix":""},{"dropping-particle":"","family":"Moustafa","given":"Ramez Reda","non-dropping-particle":"","parse-names":false,"suffix":""}],"container-title":"International Journal of Stroke","id":"ITEM-1","issue":"8","issued":{"date-parts":[["2014","12","7"]]},"page":"1105-1108","title":"Burden of stroke in Egypt: Current status and opportunities","type":"article-journal","volume":"9"},"uris":["http://www.mendeley.com/documents/?uuid=7b97014c-6a82-3f48-a72c-9769e8840735"]}],"mendeley":{"formattedCitation":"&lt;sup&gt;3&lt;/sup&gt;","plainTextFormattedCitation":"3","previouslyFormattedCitation":"&lt;sup&gt;3&lt;/sup&gt;"},"properties":{"noteIndex":0},"schema":"https://github.com/citation-style-language/schema/raw/master/csl-citation.json"}</w:instrText>
      </w:r>
      <w:r w:rsidR="00E52443" w:rsidRPr="00BD1F1D">
        <w:rPr>
          <w:rFonts w:ascii="Times New Roman" w:hAnsi="Times New Roman" w:cs="Times New Roman"/>
          <w:sz w:val="20"/>
          <w:szCs w:val="20"/>
        </w:rPr>
        <w:fldChar w:fldCharType="separate"/>
      </w:r>
      <w:r w:rsidR="00391393" w:rsidRPr="00BD1F1D">
        <w:rPr>
          <w:rFonts w:ascii="Times New Roman" w:hAnsi="Times New Roman" w:cs="Times New Roman"/>
          <w:noProof/>
          <w:sz w:val="20"/>
          <w:szCs w:val="20"/>
          <w:vertAlign w:val="superscript"/>
        </w:rPr>
        <w:t>3</w:t>
      </w:r>
      <w:r w:rsidR="00E52443" w:rsidRPr="00BD1F1D">
        <w:rPr>
          <w:rFonts w:ascii="Times New Roman" w:hAnsi="Times New Roman" w:cs="Times New Roman"/>
          <w:sz w:val="20"/>
          <w:szCs w:val="20"/>
        </w:rPr>
        <w:fldChar w:fldCharType="end"/>
      </w:r>
    </w:p>
    <w:p w:rsidR="00397E3F" w:rsidRPr="00BD1F1D" w:rsidRDefault="00391393" w:rsidP="008D3E19">
      <w:pPr>
        <w:snapToGrid w:val="0"/>
        <w:ind w:firstLine="425"/>
        <w:jc w:val="both"/>
        <w:rPr>
          <w:rFonts w:ascii="Times New Roman" w:hAnsi="Times New Roman" w:cs="Times New Roman"/>
          <w:sz w:val="20"/>
          <w:szCs w:val="20"/>
        </w:rPr>
      </w:pPr>
      <w:r w:rsidRPr="00BD1F1D">
        <w:rPr>
          <w:rFonts w:ascii="Times New Roman" w:hAnsi="Times New Roman" w:cs="Times New Roman"/>
          <w:sz w:val="20"/>
          <w:szCs w:val="20"/>
        </w:rPr>
        <w:t>H</w:t>
      </w:r>
      <w:r w:rsidR="00397E3F" w:rsidRPr="00BD1F1D">
        <w:rPr>
          <w:rFonts w:ascii="Times New Roman" w:hAnsi="Times New Roman" w:cs="Times New Roman"/>
          <w:sz w:val="20"/>
          <w:szCs w:val="20"/>
        </w:rPr>
        <w:t xml:space="preserve">ypertension, </w:t>
      </w:r>
      <w:proofErr w:type="spellStart"/>
      <w:r w:rsidRPr="00BD1F1D">
        <w:rPr>
          <w:rFonts w:ascii="Times New Roman" w:hAnsi="Times New Roman" w:cs="Times New Roman"/>
          <w:sz w:val="20"/>
          <w:szCs w:val="20"/>
        </w:rPr>
        <w:t>hyperlipidemia</w:t>
      </w:r>
      <w:proofErr w:type="spellEnd"/>
      <w:r w:rsidRPr="00BD1F1D">
        <w:rPr>
          <w:rFonts w:ascii="Times New Roman" w:hAnsi="Times New Roman" w:cs="Times New Roman"/>
          <w:sz w:val="20"/>
          <w:szCs w:val="20"/>
        </w:rPr>
        <w:t xml:space="preserve">, </w:t>
      </w:r>
      <w:r w:rsidR="00397E3F" w:rsidRPr="00BD1F1D">
        <w:rPr>
          <w:rFonts w:ascii="Times New Roman" w:hAnsi="Times New Roman" w:cs="Times New Roman"/>
          <w:sz w:val="20"/>
          <w:szCs w:val="20"/>
        </w:rPr>
        <w:t xml:space="preserve">diabetes mellitus, </w:t>
      </w:r>
      <w:r w:rsidRPr="00BD1F1D">
        <w:rPr>
          <w:rFonts w:ascii="Times New Roman" w:hAnsi="Times New Roman" w:cs="Times New Roman"/>
          <w:sz w:val="20"/>
          <w:szCs w:val="20"/>
        </w:rPr>
        <w:t xml:space="preserve">coronary atherosclerosis, </w:t>
      </w:r>
      <w:r w:rsidR="00397E3F" w:rsidRPr="00BD1F1D">
        <w:rPr>
          <w:rFonts w:ascii="Times New Roman" w:hAnsi="Times New Roman" w:cs="Times New Roman"/>
          <w:sz w:val="20"/>
          <w:szCs w:val="20"/>
        </w:rPr>
        <w:t xml:space="preserve">cigarette smoking, and advancing age have been identified as risk factors for </w:t>
      </w:r>
      <w:r w:rsidR="00397E3F" w:rsidRPr="00BD1F1D">
        <w:rPr>
          <w:rFonts w:ascii="Times New Roman" w:hAnsi="Times New Roman" w:cs="Times New Roman"/>
          <w:sz w:val="20"/>
          <w:szCs w:val="20"/>
        </w:rPr>
        <w:lastRenderedPageBreak/>
        <w:t>stroke and effective prevention strategies reducing stroke mortality.</w:t>
      </w:r>
      <w:r w:rsidR="00E52443" w:rsidRPr="00BD1F1D">
        <w:rPr>
          <w:rFonts w:ascii="Times New Roman" w:hAnsi="Times New Roman" w:cs="Times New Roman"/>
          <w:sz w:val="20"/>
          <w:szCs w:val="20"/>
        </w:rPr>
        <w:fldChar w:fldCharType="begin" w:fldLock="1"/>
      </w:r>
      <w:r w:rsidR="00F037E9" w:rsidRPr="00BD1F1D">
        <w:rPr>
          <w:rFonts w:ascii="Times New Roman" w:hAnsi="Times New Roman" w:cs="Times New Roman"/>
          <w:sz w:val="20"/>
          <w:szCs w:val="20"/>
        </w:rPr>
        <w:instrText>ADDIN CSL_CITATION {"citationItems":[{"id":"ITEM-1","itemData":{"DOI":"10.1161/CIRCRESAHA.116.308398","ISSN":"15244571","PMID":"28154098","abstract":"Stroke is a heterogeneous syndrome, and determining risk factors and treatment depends on the specific pathogenesis of stroke. Risk factors for stroke can be categorized as modifiable and nonmodifiable. Age, sex, and race/ethnicity are nonmodifiable risk factors for both ischemic and hemorrhagic stroke, while hypertension, smoking, diet, and physical inactivity are among some of the more commonly reported modifiable risk factors. More recently described risk factors and triggers of stroke include inflammatory disorders, infection, pollution, and cardiac atrial disorders independent of atrial fibrillation. Single-gene disorders may cause rare, hereditary disorders for which stroke is a primary manifestation. Recent research also suggests that common and rare genetic polymorphisms can influence risk of more common causes of stroke, due to both other risk factors and specific stroke mechanisms, such as atrial fibrillation. Genetic factors, particularly those with environmental interactions, may be more modifiable than previously recognized. Stroke prevention has generally focused on modifiable risk factors. Lifestyle and behavioral modification, such as dietary changes or smoking cessation, not only reduces stroke risk, but also reduces the risk of other cardiovascular diseases. Other prevention strategies include identifying and treating medical conditions, such as hypertension and diabetes, that increase stroke risk. Recent research into risk factors and genetics of stroke has not only identified those at risk for stroke but also identified ways to target at-risk populations for stroke prevention.","author":[{"dropping-particle":"","family":"Boehme","given":"Amelia K.","non-dropping-particle":"","parse-names":false,"suffix":""},{"dropping-particle":"","family":"Esenwa","given":"Charles","non-dropping-particle":"","parse-names":false,"suffix":""},{"dropping-particle":"","family":"Elkind","given":"Mitchell S.V.","non-dropping-particle":"","parse-names":false,"suffix":""}],"container-title":"Circulation Research","id":"ITEM-1","issue":"3","issued":{"date-parts":[["2017","2","3"]]},"page":"472-495","publisher":"NIH Public Access","title":"Stroke Risk Factors, Genetics, and Prevention","type":"article-journal","volume":"120"},"uris":["http://www.mendeley.com/documents/?uuid=e40e2448-57a8-3593-8536-7555bffd4894"]}],"mendeley":{"formattedCitation":"&lt;sup&gt;4&lt;/sup&gt;","plainTextFormattedCitation":"4","previouslyFormattedCitation":"&lt;sup&gt;4&lt;/sup&gt;"},"properties":{"noteIndex":0},"schema":"https://github.com/citation-style-language/schema/raw/master/csl-citation.json"}</w:instrText>
      </w:r>
      <w:r w:rsidR="00E52443" w:rsidRPr="00BD1F1D">
        <w:rPr>
          <w:rFonts w:ascii="Times New Roman" w:hAnsi="Times New Roman" w:cs="Times New Roman"/>
          <w:sz w:val="20"/>
          <w:szCs w:val="20"/>
        </w:rPr>
        <w:fldChar w:fldCharType="separate"/>
      </w:r>
      <w:r w:rsidRPr="00BD1F1D">
        <w:rPr>
          <w:rFonts w:ascii="Times New Roman" w:hAnsi="Times New Roman" w:cs="Times New Roman"/>
          <w:noProof/>
          <w:sz w:val="20"/>
          <w:szCs w:val="20"/>
          <w:vertAlign w:val="superscript"/>
        </w:rPr>
        <w:t>4</w:t>
      </w:r>
      <w:r w:rsidR="00E52443" w:rsidRPr="00BD1F1D">
        <w:rPr>
          <w:rFonts w:ascii="Times New Roman" w:hAnsi="Times New Roman" w:cs="Times New Roman"/>
          <w:sz w:val="20"/>
          <w:szCs w:val="20"/>
        </w:rPr>
        <w:fldChar w:fldCharType="end"/>
      </w:r>
    </w:p>
    <w:p w:rsidR="00D42139" w:rsidRPr="00BD1F1D" w:rsidRDefault="00D42139" w:rsidP="008D3E19">
      <w:pPr>
        <w:snapToGrid w:val="0"/>
        <w:ind w:firstLine="425"/>
        <w:jc w:val="both"/>
        <w:rPr>
          <w:rFonts w:ascii="Times New Roman" w:hAnsi="Times New Roman" w:cs="Times New Roman"/>
          <w:b/>
          <w:bCs/>
          <w:sz w:val="20"/>
          <w:szCs w:val="20"/>
        </w:rPr>
      </w:pPr>
      <w:r w:rsidRPr="00BD1F1D">
        <w:rPr>
          <w:rFonts w:ascii="Times New Roman" w:hAnsi="Times New Roman" w:cs="Times New Roman"/>
          <w:sz w:val="20"/>
          <w:szCs w:val="20"/>
        </w:rPr>
        <w:t xml:space="preserve">Our study was aimed to </w:t>
      </w:r>
      <w:r w:rsidR="00397E3F" w:rsidRPr="00BD1F1D">
        <w:rPr>
          <w:rFonts w:ascii="Times New Roman" w:hAnsi="Times New Roman" w:cs="Times New Roman"/>
          <w:sz w:val="20"/>
          <w:szCs w:val="20"/>
        </w:rPr>
        <w:t xml:space="preserve">explore the epidemiological pattern of the </w:t>
      </w:r>
      <w:proofErr w:type="spellStart"/>
      <w:r w:rsidR="00397E3F" w:rsidRPr="00BD1F1D">
        <w:rPr>
          <w:rFonts w:ascii="Times New Roman" w:hAnsi="Times New Roman" w:cs="Times New Roman"/>
          <w:sz w:val="20"/>
          <w:szCs w:val="20"/>
        </w:rPr>
        <w:t>cerebrovascular</w:t>
      </w:r>
      <w:proofErr w:type="spellEnd"/>
      <w:r w:rsidR="00397E3F" w:rsidRPr="00BD1F1D">
        <w:rPr>
          <w:rFonts w:ascii="Times New Roman" w:hAnsi="Times New Roman" w:cs="Times New Roman"/>
          <w:sz w:val="20"/>
          <w:szCs w:val="20"/>
        </w:rPr>
        <w:t xml:space="preserve"> stroke in a sample from </w:t>
      </w:r>
      <w:proofErr w:type="spellStart"/>
      <w:r w:rsidR="00397E3F" w:rsidRPr="00BD1F1D">
        <w:rPr>
          <w:rFonts w:ascii="Times New Roman" w:hAnsi="Times New Roman" w:cs="Times New Roman"/>
          <w:sz w:val="20"/>
          <w:szCs w:val="20"/>
        </w:rPr>
        <w:t>Sohag</w:t>
      </w:r>
      <w:proofErr w:type="spellEnd"/>
      <w:r w:rsidR="00397E3F" w:rsidRPr="00BD1F1D">
        <w:rPr>
          <w:rFonts w:ascii="Times New Roman" w:hAnsi="Times New Roman" w:cs="Times New Roman"/>
          <w:sz w:val="20"/>
          <w:szCs w:val="20"/>
        </w:rPr>
        <w:t xml:space="preserve"> Governorate; This include the incidence and prevalence of stroke </w:t>
      </w:r>
      <w:r w:rsidR="00A205C3" w:rsidRPr="00BD1F1D">
        <w:rPr>
          <w:rFonts w:ascii="Times New Roman" w:hAnsi="Times New Roman" w:cs="Times New Roman"/>
          <w:sz w:val="20"/>
          <w:szCs w:val="20"/>
        </w:rPr>
        <w:t xml:space="preserve">by </w:t>
      </w:r>
      <w:r w:rsidR="00397E3F" w:rsidRPr="00BD1F1D">
        <w:rPr>
          <w:rFonts w:ascii="Times New Roman" w:hAnsi="Times New Roman" w:cs="Times New Roman"/>
          <w:sz w:val="20"/>
          <w:szCs w:val="20"/>
        </w:rPr>
        <w:t>subtypes (ischemic and hemorrhagic)</w:t>
      </w:r>
      <w:r w:rsidR="00A205C3" w:rsidRPr="00BD1F1D">
        <w:rPr>
          <w:rFonts w:ascii="Times New Roman" w:hAnsi="Times New Roman" w:cs="Times New Roman"/>
          <w:sz w:val="20"/>
          <w:szCs w:val="20"/>
        </w:rPr>
        <w:t xml:space="preserve"> and </w:t>
      </w:r>
      <w:r w:rsidR="00D44749" w:rsidRPr="00BD1F1D">
        <w:rPr>
          <w:rFonts w:ascii="Times New Roman" w:hAnsi="Times New Roman" w:cs="Times New Roman"/>
          <w:sz w:val="20"/>
          <w:szCs w:val="20"/>
        </w:rPr>
        <w:t>stroke risk factors</w:t>
      </w:r>
      <w:r w:rsidR="00397E3F" w:rsidRPr="00BD1F1D">
        <w:rPr>
          <w:rFonts w:ascii="Times New Roman" w:hAnsi="Times New Roman" w:cs="Times New Roman"/>
          <w:sz w:val="20"/>
          <w:szCs w:val="20"/>
        </w:rPr>
        <w:t>.</w:t>
      </w:r>
    </w:p>
    <w:p w:rsidR="00A55C9E" w:rsidRPr="00BD1F1D" w:rsidRDefault="00A55C9E" w:rsidP="008D3E19">
      <w:pPr>
        <w:widowControl w:val="0"/>
        <w:snapToGrid w:val="0"/>
        <w:jc w:val="both"/>
        <w:outlineLvl w:val="0"/>
        <w:rPr>
          <w:rFonts w:ascii="Times New Roman" w:eastAsia="Arial Narrow" w:hAnsi="Times New Roman" w:cs="Times New Roman"/>
          <w:b/>
          <w:bCs/>
          <w:color w:val="131413"/>
          <w:sz w:val="20"/>
          <w:szCs w:val="20"/>
        </w:rPr>
      </w:pPr>
    </w:p>
    <w:p w:rsidR="00D42139" w:rsidRPr="00BD1F1D" w:rsidRDefault="00A55C9E" w:rsidP="008D3E19">
      <w:pPr>
        <w:widowControl w:val="0"/>
        <w:snapToGrid w:val="0"/>
        <w:jc w:val="both"/>
        <w:outlineLvl w:val="0"/>
        <w:rPr>
          <w:rFonts w:ascii="Times New Roman" w:eastAsia="Lucida Sans" w:hAnsi="Times New Roman" w:cs="Times New Roman"/>
          <w:sz w:val="20"/>
          <w:szCs w:val="20"/>
        </w:rPr>
      </w:pPr>
      <w:r w:rsidRPr="00BD1F1D">
        <w:rPr>
          <w:rFonts w:ascii="Times New Roman" w:hAnsi="Times New Roman" w:cs="Times New Roman"/>
          <w:b/>
          <w:bCs/>
          <w:noProof/>
          <w:sz w:val="20"/>
          <w:szCs w:val="20"/>
        </w:rPr>
        <w:t xml:space="preserve">2. </w:t>
      </w:r>
      <w:r w:rsidR="00D42139" w:rsidRPr="00BD1F1D">
        <w:rPr>
          <w:rFonts w:ascii="Times New Roman" w:hAnsi="Times New Roman" w:cs="Times New Roman"/>
          <w:b/>
          <w:bCs/>
          <w:noProof/>
          <w:sz w:val="20"/>
          <w:szCs w:val="20"/>
        </w:rPr>
        <w:t>Methods</w:t>
      </w:r>
    </w:p>
    <w:p w:rsidR="00A51FFC" w:rsidRPr="00BD1F1D" w:rsidRDefault="00A51FFC" w:rsidP="008D3E19">
      <w:pPr>
        <w:widowControl w:val="0"/>
        <w:snapToGrid w:val="0"/>
        <w:ind w:firstLine="425"/>
        <w:jc w:val="both"/>
        <w:rPr>
          <w:rFonts w:ascii="Times New Roman" w:hAnsi="Times New Roman" w:cs="Times New Roman"/>
          <w:sz w:val="20"/>
          <w:szCs w:val="20"/>
        </w:rPr>
      </w:pPr>
      <w:r w:rsidRPr="00BD1F1D">
        <w:rPr>
          <w:rFonts w:ascii="Times New Roman" w:hAnsi="Times New Roman" w:cs="Times New Roman"/>
          <w:sz w:val="20"/>
          <w:szCs w:val="20"/>
        </w:rPr>
        <w:t>A cross sectional study was done on a sample from</w:t>
      </w:r>
      <w:r w:rsidR="00BF6E50" w:rsidRPr="00BD1F1D">
        <w:rPr>
          <w:rFonts w:ascii="Times New Roman" w:hAnsi="Times New Roman" w:cs="Times New Roman"/>
          <w:sz w:val="20"/>
          <w:szCs w:val="20"/>
        </w:rPr>
        <w:t xml:space="preserve"> </w:t>
      </w:r>
      <w:proofErr w:type="spellStart"/>
      <w:r w:rsidR="00BF6E50" w:rsidRPr="00BD1F1D">
        <w:rPr>
          <w:rFonts w:ascii="Times New Roman" w:hAnsi="Times New Roman" w:cs="Times New Roman"/>
          <w:sz w:val="20"/>
          <w:szCs w:val="20"/>
        </w:rPr>
        <w:t>Gazerat</w:t>
      </w:r>
      <w:proofErr w:type="spellEnd"/>
      <w:r w:rsidR="00BF6E50" w:rsidRPr="00BD1F1D">
        <w:rPr>
          <w:rFonts w:ascii="Times New Roman" w:hAnsi="Times New Roman" w:cs="Times New Roman"/>
          <w:sz w:val="20"/>
          <w:szCs w:val="20"/>
        </w:rPr>
        <w:t xml:space="preserve"> </w:t>
      </w:r>
      <w:proofErr w:type="spellStart"/>
      <w:r w:rsidR="00BF6E50" w:rsidRPr="00BD1F1D">
        <w:rPr>
          <w:rFonts w:ascii="Times New Roman" w:hAnsi="Times New Roman" w:cs="Times New Roman"/>
          <w:sz w:val="20"/>
          <w:szCs w:val="20"/>
        </w:rPr>
        <w:t>Mahrous</w:t>
      </w:r>
      <w:proofErr w:type="spellEnd"/>
      <w:r w:rsidR="00BF6E50" w:rsidRPr="00BD1F1D">
        <w:rPr>
          <w:rFonts w:ascii="Times New Roman" w:hAnsi="Times New Roman" w:cs="Times New Roman"/>
          <w:sz w:val="20"/>
          <w:szCs w:val="20"/>
        </w:rPr>
        <w:t xml:space="preserve"> Village (total population 17000)</w:t>
      </w:r>
      <w:r w:rsidRPr="00BD1F1D">
        <w:rPr>
          <w:rFonts w:ascii="Times New Roman" w:hAnsi="Times New Roman" w:cs="Times New Roman"/>
          <w:sz w:val="20"/>
          <w:szCs w:val="20"/>
        </w:rPr>
        <w:t xml:space="preserve"> </w:t>
      </w:r>
      <w:r w:rsidR="00BF6E50" w:rsidRPr="00BD1F1D">
        <w:rPr>
          <w:rFonts w:ascii="Times New Roman" w:hAnsi="Times New Roman" w:cs="Times New Roman"/>
          <w:sz w:val="20"/>
          <w:szCs w:val="20"/>
        </w:rPr>
        <w:t xml:space="preserve">which located in </w:t>
      </w:r>
      <w:proofErr w:type="spellStart"/>
      <w:r w:rsidRPr="00BD1F1D">
        <w:rPr>
          <w:rFonts w:ascii="Times New Roman" w:hAnsi="Times New Roman" w:cs="Times New Roman"/>
          <w:sz w:val="20"/>
          <w:szCs w:val="20"/>
        </w:rPr>
        <w:t>Sohag</w:t>
      </w:r>
      <w:proofErr w:type="spellEnd"/>
      <w:r w:rsidRPr="00BD1F1D">
        <w:rPr>
          <w:rFonts w:ascii="Times New Roman" w:hAnsi="Times New Roman" w:cs="Times New Roman"/>
          <w:sz w:val="20"/>
          <w:szCs w:val="20"/>
        </w:rPr>
        <w:t xml:space="preserve"> governorate</w:t>
      </w:r>
      <w:r w:rsidR="00BF6E50" w:rsidRPr="00BD1F1D">
        <w:rPr>
          <w:rFonts w:ascii="Times New Roman" w:hAnsi="Times New Roman" w:cs="Times New Roman"/>
          <w:sz w:val="20"/>
          <w:szCs w:val="20"/>
        </w:rPr>
        <w:t xml:space="preserve">. </w:t>
      </w:r>
      <w:proofErr w:type="spellStart"/>
      <w:r w:rsidR="00BF6E50" w:rsidRPr="00BD1F1D">
        <w:rPr>
          <w:rFonts w:ascii="Times New Roman" w:hAnsi="Times New Roman" w:cs="Times New Roman"/>
          <w:sz w:val="20"/>
          <w:szCs w:val="20"/>
        </w:rPr>
        <w:t>Sohag</w:t>
      </w:r>
      <w:proofErr w:type="spellEnd"/>
      <w:r w:rsidR="00BF6E50" w:rsidRPr="00BD1F1D">
        <w:rPr>
          <w:rFonts w:ascii="Times New Roman" w:hAnsi="Times New Roman" w:cs="Times New Roman"/>
          <w:sz w:val="20"/>
          <w:szCs w:val="20"/>
        </w:rPr>
        <w:t xml:space="preserve"> is one of the largest governorates of Egypt in the southern part of the country (Upper Egypt). The survey was done </w:t>
      </w:r>
      <w:r w:rsidR="00391393" w:rsidRPr="00BD1F1D">
        <w:rPr>
          <w:rFonts w:ascii="Times New Roman" w:hAnsi="Times New Roman" w:cs="Times New Roman"/>
          <w:sz w:val="20"/>
          <w:szCs w:val="20"/>
        </w:rPr>
        <w:t>at</w:t>
      </w:r>
      <w:r w:rsidRPr="00BD1F1D">
        <w:rPr>
          <w:rFonts w:ascii="Times New Roman" w:hAnsi="Times New Roman" w:cs="Times New Roman"/>
          <w:sz w:val="20"/>
          <w:szCs w:val="20"/>
        </w:rPr>
        <w:t xml:space="preserve"> the community level, house to house screening of residents</w:t>
      </w:r>
      <w:r w:rsidR="00BF6E50" w:rsidRPr="00BD1F1D">
        <w:rPr>
          <w:rFonts w:ascii="Times New Roman" w:hAnsi="Times New Roman" w:cs="Times New Roman"/>
          <w:sz w:val="20"/>
          <w:szCs w:val="20"/>
        </w:rPr>
        <w:t xml:space="preserve"> by trained interviewers. Demographic and other relevant clinical information were also obtained from the participants.</w:t>
      </w:r>
      <w:r w:rsidR="000F617E" w:rsidRPr="00BD1F1D">
        <w:rPr>
          <w:rFonts w:ascii="Times New Roman" w:hAnsi="Times New Roman" w:cs="Times New Roman"/>
          <w:sz w:val="20"/>
          <w:szCs w:val="20"/>
        </w:rPr>
        <w:t xml:space="preserve"> We also obtain the duration of stroke, events and symptoms that preceded the stroke, drug history, identified the risk factors for stroke and the investigations done by the patient as CT brain, MRI brain and any other lab and imaging done by the patient.</w:t>
      </w:r>
    </w:p>
    <w:p w:rsidR="00F70416" w:rsidRPr="00BD1F1D" w:rsidRDefault="00F70416" w:rsidP="008D3E19">
      <w:pPr>
        <w:widowControl w:val="0"/>
        <w:snapToGrid w:val="0"/>
        <w:ind w:firstLine="425"/>
        <w:jc w:val="both"/>
        <w:rPr>
          <w:rFonts w:ascii="Times New Roman" w:hAnsi="Times New Roman" w:cs="Times New Roman"/>
          <w:sz w:val="20"/>
          <w:szCs w:val="20"/>
        </w:rPr>
      </w:pPr>
      <w:r w:rsidRPr="00BD1F1D">
        <w:rPr>
          <w:rFonts w:ascii="Times New Roman" w:hAnsi="Times New Roman" w:cs="Times New Roman"/>
          <w:sz w:val="20"/>
          <w:szCs w:val="20"/>
        </w:rPr>
        <w:t xml:space="preserve">Those who were adjudged to be positive for </w:t>
      </w:r>
      <w:r w:rsidRPr="00BD1F1D">
        <w:rPr>
          <w:rFonts w:ascii="Times New Roman" w:hAnsi="Times New Roman" w:cs="Times New Roman"/>
          <w:sz w:val="20"/>
          <w:szCs w:val="20"/>
        </w:rPr>
        <w:lastRenderedPageBreak/>
        <w:t>stroke were screened with a stroke-specific questionnaire and made to undergo a complete neurological examination which was performed by a neurologist in their homes. The questionnaire included the initial screening questions and additional stroke-specific questions to further confirm the diagnosis.</w:t>
      </w:r>
    </w:p>
    <w:p w:rsidR="00A51FFC" w:rsidRPr="00BD1F1D" w:rsidRDefault="00A51FFC" w:rsidP="008D3E19">
      <w:pPr>
        <w:widowControl w:val="0"/>
        <w:snapToGrid w:val="0"/>
        <w:ind w:firstLine="425"/>
        <w:jc w:val="both"/>
        <w:rPr>
          <w:rFonts w:ascii="Times New Roman" w:hAnsi="Times New Roman" w:cs="Times New Roman"/>
          <w:sz w:val="20"/>
          <w:szCs w:val="20"/>
        </w:rPr>
      </w:pPr>
      <w:r w:rsidRPr="00BD1F1D">
        <w:rPr>
          <w:rFonts w:ascii="Times New Roman" w:hAnsi="Times New Roman" w:cs="Times New Roman"/>
          <w:sz w:val="20"/>
          <w:szCs w:val="20"/>
        </w:rPr>
        <w:t xml:space="preserve">Patients included who complaining of acute </w:t>
      </w:r>
      <w:proofErr w:type="spellStart"/>
      <w:r w:rsidRPr="00BD1F1D">
        <w:rPr>
          <w:rFonts w:ascii="Times New Roman" w:hAnsi="Times New Roman" w:cs="Times New Roman"/>
          <w:sz w:val="20"/>
          <w:szCs w:val="20"/>
        </w:rPr>
        <w:t>cerebrovascular</w:t>
      </w:r>
      <w:proofErr w:type="spellEnd"/>
      <w:r w:rsidRPr="00BD1F1D">
        <w:rPr>
          <w:rFonts w:ascii="Times New Roman" w:hAnsi="Times New Roman" w:cs="Times New Roman"/>
          <w:sz w:val="20"/>
          <w:szCs w:val="20"/>
        </w:rPr>
        <w:t xml:space="preserve"> stroke (ischemic, and hemorrhagic (including ICH and SAH) in the period from April 2017 to October 2017 and all old cases before April 2017. </w:t>
      </w:r>
    </w:p>
    <w:p w:rsidR="00A51FFC" w:rsidRPr="00BD1F1D" w:rsidRDefault="00A51FFC" w:rsidP="008D3E19">
      <w:pPr>
        <w:widowControl w:val="0"/>
        <w:snapToGrid w:val="0"/>
        <w:ind w:firstLine="425"/>
        <w:jc w:val="both"/>
        <w:rPr>
          <w:rFonts w:ascii="Times New Roman" w:hAnsi="Times New Roman" w:cs="Times New Roman"/>
          <w:sz w:val="20"/>
          <w:szCs w:val="20"/>
        </w:rPr>
      </w:pPr>
      <w:r w:rsidRPr="00BD1F1D">
        <w:rPr>
          <w:rFonts w:ascii="Times New Roman" w:hAnsi="Times New Roman" w:cs="Times New Roman"/>
          <w:sz w:val="20"/>
          <w:szCs w:val="20"/>
        </w:rPr>
        <w:t>We excluded patients with Traumatic SAH and traumatic ICH and with any case Suffer from acute neurological deficit due to non-vascular cause like tumors or infections.</w:t>
      </w:r>
    </w:p>
    <w:p w:rsidR="005069CE" w:rsidRPr="00BD1F1D" w:rsidRDefault="005069CE" w:rsidP="008D3E19">
      <w:pPr>
        <w:widowControl w:val="0"/>
        <w:snapToGrid w:val="0"/>
        <w:ind w:firstLine="425"/>
        <w:jc w:val="both"/>
        <w:rPr>
          <w:rFonts w:ascii="Times New Roman" w:hAnsi="Times New Roman" w:cs="Times New Roman"/>
          <w:sz w:val="20"/>
          <w:szCs w:val="20"/>
        </w:rPr>
      </w:pPr>
      <w:r w:rsidRPr="00BD1F1D">
        <w:rPr>
          <w:rFonts w:ascii="Times New Roman" w:hAnsi="Times New Roman" w:cs="Times New Roman"/>
          <w:sz w:val="20"/>
          <w:szCs w:val="20"/>
        </w:rPr>
        <w:t xml:space="preserve">All cases subjected to the following; (1) Detailed medical and neurological history, (2) General and neurological examination and, (3) Radiological investigations; urgent brain computed tomography (CT), brain magnetic resonance image (MRI), brain magnetic resonance angiography (MRA) and brain magnetic resonance </w:t>
      </w:r>
      <w:proofErr w:type="spellStart"/>
      <w:r w:rsidRPr="00BD1F1D">
        <w:rPr>
          <w:rFonts w:ascii="Times New Roman" w:hAnsi="Times New Roman" w:cs="Times New Roman"/>
          <w:sz w:val="20"/>
          <w:szCs w:val="20"/>
        </w:rPr>
        <w:t>venography</w:t>
      </w:r>
      <w:proofErr w:type="spellEnd"/>
      <w:r w:rsidRPr="00BD1F1D">
        <w:rPr>
          <w:rFonts w:ascii="Times New Roman" w:hAnsi="Times New Roman" w:cs="Times New Roman"/>
          <w:sz w:val="20"/>
          <w:szCs w:val="20"/>
        </w:rPr>
        <w:t xml:space="preserve"> (MRV) according to clinical data.</w:t>
      </w:r>
    </w:p>
    <w:p w:rsidR="00A55C9E" w:rsidRPr="00BD1F1D" w:rsidRDefault="0033478A" w:rsidP="008D3E19">
      <w:pPr>
        <w:widowControl w:val="0"/>
        <w:snapToGrid w:val="0"/>
        <w:ind w:firstLine="425"/>
        <w:jc w:val="both"/>
        <w:rPr>
          <w:rFonts w:ascii="Times New Roman" w:hAnsi="Times New Roman" w:cs="Times New Roman"/>
          <w:sz w:val="20"/>
          <w:szCs w:val="20"/>
        </w:rPr>
      </w:pPr>
      <w:r w:rsidRPr="00BD1F1D">
        <w:rPr>
          <w:rFonts w:ascii="Times New Roman" w:hAnsi="Times New Roman" w:cs="Times New Roman"/>
          <w:sz w:val="20"/>
          <w:szCs w:val="20"/>
        </w:rPr>
        <w:t>Informed consent was obtained from all participating subjects. This study was reviewed and approved by The Cairo University Research Ethics Committee.</w:t>
      </w:r>
    </w:p>
    <w:p w:rsidR="00F70416" w:rsidRPr="00BD1F1D" w:rsidRDefault="0084468F" w:rsidP="008D3E19">
      <w:pPr>
        <w:widowControl w:val="0"/>
        <w:snapToGrid w:val="0"/>
        <w:jc w:val="both"/>
        <w:rPr>
          <w:rFonts w:ascii="Times New Roman" w:eastAsia="Calibri" w:hAnsi="Times New Roman" w:cs="Times New Roman"/>
          <w:sz w:val="20"/>
          <w:szCs w:val="20"/>
        </w:rPr>
      </w:pPr>
      <w:r w:rsidRPr="00BD1F1D">
        <w:rPr>
          <w:rFonts w:ascii="Times New Roman" w:eastAsia="Calibri" w:hAnsi="Times New Roman" w:cs="Times New Roman"/>
          <w:b/>
          <w:bCs/>
          <w:sz w:val="20"/>
          <w:szCs w:val="20"/>
        </w:rPr>
        <w:t>Statistical analysis</w:t>
      </w:r>
      <w:r w:rsidR="00F70416" w:rsidRPr="00BD1F1D">
        <w:rPr>
          <w:rFonts w:ascii="Times New Roman" w:eastAsia="Calibri" w:hAnsi="Times New Roman" w:cs="Times New Roman"/>
          <w:sz w:val="20"/>
          <w:szCs w:val="20"/>
        </w:rPr>
        <w:t>:</w:t>
      </w:r>
    </w:p>
    <w:p w:rsidR="0008661E" w:rsidRPr="00BD1F1D" w:rsidRDefault="00F70416" w:rsidP="008D3E19">
      <w:pPr>
        <w:widowControl w:val="0"/>
        <w:snapToGrid w:val="0"/>
        <w:ind w:firstLine="425"/>
        <w:jc w:val="both"/>
        <w:rPr>
          <w:rFonts w:ascii="Times New Roman" w:eastAsia="Calibri" w:hAnsi="Times New Roman" w:cs="Times New Roman"/>
          <w:sz w:val="20"/>
          <w:szCs w:val="20"/>
        </w:rPr>
      </w:pPr>
      <w:r w:rsidRPr="00BD1F1D">
        <w:rPr>
          <w:rFonts w:ascii="Times New Roman" w:eastAsia="Calibri" w:hAnsi="Times New Roman" w:cs="Times New Roman"/>
          <w:sz w:val="20"/>
          <w:szCs w:val="20"/>
        </w:rPr>
        <w:t xml:space="preserve">Data was analyzed using Data was analyzed using IBM SPSS Statistics for Windows version 22. Qualitative data was expressed as number and percentage. Chi-square (χ2) test and Fisher's Exact Test were used for comparison regarding qualitative variables as appropriate. A 5% level was chosen as a </w:t>
      </w:r>
      <w:r w:rsidRPr="00BD1F1D">
        <w:rPr>
          <w:rFonts w:ascii="Times New Roman" w:eastAsia="Calibri" w:hAnsi="Times New Roman" w:cs="Times New Roman"/>
          <w:sz w:val="20"/>
          <w:szCs w:val="20"/>
        </w:rPr>
        <w:lastRenderedPageBreak/>
        <w:t>level of significance in all statistical tests used in the study.</w:t>
      </w:r>
    </w:p>
    <w:p w:rsidR="00A55C9E" w:rsidRPr="00BD1F1D" w:rsidRDefault="00A55C9E" w:rsidP="008D3E19">
      <w:pPr>
        <w:widowControl w:val="0"/>
        <w:snapToGrid w:val="0"/>
        <w:jc w:val="both"/>
        <w:outlineLvl w:val="0"/>
        <w:rPr>
          <w:rFonts w:ascii="Times New Roman" w:eastAsia="Calibri" w:hAnsi="Times New Roman" w:cs="Times New Roman"/>
          <w:b/>
          <w:bCs/>
          <w:sz w:val="20"/>
          <w:szCs w:val="20"/>
        </w:rPr>
      </w:pPr>
    </w:p>
    <w:p w:rsidR="00B76EDC" w:rsidRPr="00BD1F1D" w:rsidRDefault="00A55C9E" w:rsidP="008D3E19">
      <w:pPr>
        <w:widowControl w:val="0"/>
        <w:snapToGrid w:val="0"/>
        <w:jc w:val="both"/>
        <w:outlineLvl w:val="0"/>
        <w:rPr>
          <w:rFonts w:ascii="Times New Roman" w:eastAsia="Calibri" w:hAnsi="Times New Roman" w:cs="Times New Roman"/>
          <w:b/>
          <w:bCs/>
          <w:sz w:val="20"/>
          <w:szCs w:val="20"/>
        </w:rPr>
      </w:pPr>
      <w:r w:rsidRPr="00BD1F1D">
        <w:rPr>
          <w:rFonts w:ascii="Times New Roman" w:eastAsia="Calibri" w:hAnsi="Times New Roman" w:cs="Times New Roman"/>
          <w:b/>
          <w:bCs/>
          <w:sz w:val="20"/>
          <w:szCs w:val="20"/>
        </w:rPr>
        <w:t xml:space="preserve">3. </w:t>
      </w:r>
      <w:r w:rsidR="00B76EDC" w:rsidRPr="00BD1F1D">
        <w:rPr>
          <w:rFonts w:ascii="Times New Roman" w:eastAsia="Calibri" w:hAnsi="Times New Roman" w:cs="Times New Roman"/>
          <w:b/>
          <w:bCs/>
          <w:sz w:val="20"/>
          <w:szCs w:val="20"/>
        </w:rPr>
        <w:t>Results</w:t>
      </w:r>
    </w:p>
    <w:p w:rsidR="00236ADE" w:rsidRPr="00BD1F1D" w:rsidRDefault="005F6EF1" w:rsidP="008D3E19">
      <w:pPr>
        <w:pStyle w:val="Caption"/>
        <w:snapToGrid w:val="0"/>
        <w:ind w:firstLine="425"/>
        <w:jc w:val="both"/>
        <w:rPr>
          <w:rFonts w:ascii="Times New Roman" w:hAnsi="Times New Roman" w:cs="Times New Roman"/>
          <w:i w:val="0"/>
          <w:iCs w:val="0"/>
          <w:color w:val="auto"/>
          <w:sz w:val="20"/>
          <w:szCs w:val="20"/>
        </w:rPr>
      </w:pPr>
      <w:r w:rsidRPr="00BD1F1D">
        <w:rPr>
          <w:rFonts w:ascii="Times New Roman" w:hAnsi="Times New Roman" w:cs="Times New Roman"/>
          <w:i w:val="0"/>
          <w:iCs w:val="0"/>
          <w:color w:val="auto"/>
          <w:sz w:val="20"/>
          <w:szCs w:val="20"/>
        </w:rPr>
        <w:t xml:space="preserve">In this study, </w:t>
      </w:r>
      <w:r w:rsidR="00236ADE" w:rsidRPr="00BD1F1D">
        <w:rPr>
          <w:rFonts w:ascii="Times New Roman" w:hAnsi="Times New Roman" w:cs="Times New Roman"/>
          <w:i w:val="0"/>
          <w:iCs w:val="0"/>
          <w:color w:val="auto"/>
          <w:sz w:val="20"/>
          <w:szCs w:val="20"/>
        </w:rPr>
        <w:t xml:space="preserve">Positive cases for </w:t>
      </w:r>
      <w:proofErr w:type="spellStart"/>
      <w:r w:rsidR="00236ADE" w:rsidRPr="00BD1F1D">
        <w:rPr>
          <w:rFonts w:ascii="Times New Roman" w:hAnsi="Times New Roman" w:cs="Times New Roman"/>
          <w:i w:val="0"/>
          <w:iCs w:val="0"/>
          <w:color w:val="auto"/>
          <w:sz w:val="20"/>
          <w:szCs w:val="20"/>
        </w:rPr>
        <w:t>cerebrovascular</w:t>
      </w:r>
      <w:proofErr w:type="spellEnd"/>
      <w:r w:rsidR="00236ADE" w:rsidRPr="00BD1F1D">
        <w:rPr>
          <w:rFonts w:ascii="Times New Roman" w:hAnsi="Times New Roman" w:cs="Times New Roman"/>
          <w:i w:val="0"/>
          <w:iCs w:val="0"/>
          <w:color w:val="auto"/>
          <w:sz w:val="20"/>
          <w:szCs w:val="20"/>
        </w:rPr>
        <w:t xml:space="preserve"> stroke </w:t>
      </w:r>
      <w:r w:rsidRPr="00BD1F1D">
        <w:rPr>
          <w:rFonts w:ascii="Times New Roman" w:hAnsi="Times New Roman" w:cs="Times New Roman"/>
          <w:i w:val="0"/>
          <w:iCs w:val="0"/>
          <w:color w:val="auto"/>
          <w:sz w:val="20"/>
          <w:szCs w:val="20"/>
        </w:rPr>
        <w:t>w</w:t>
      </w:r>
      <w:r w:rsidR="00236ADE" w:rsidRPr="00BD1F1D">
        <w:rPr>
          <w:rFonts w:ascii="Times New Roman" w:hAnsi="Times New Roman" w:cs="Times New Roman"/>
          <w:i w:val="0"/>
          <w:iCs w:val="0"/>
          <w:color w:val="auto"/>
          <w:sz w:val="20"/>
          <w:szCs w:val="20"/>
        </w:rPr>
        <w:t xml:space="preserve">ere 103 cases, 10 cases were excluded after examination and assessment of all positive cases; three cases were hysterical, two cases were diagnosed with subdural hematoma, two cases were traumatic SAH and three cases were diagnosed with Parkinson's disease. </w:t>
      </w:r>
    </w:p>
    <w:p w:rsidR="00276671" w:rsidRPr="00BD1F1D" w:rsidRDefault="00236ADE" w:rsidP="008D3E19">
      <w:pPr>
        <w:pStyle w:val="Caption"/>
        <w:snapToGrid w:val="0"/>
        <w:ind w:firstLine="425"/>
        <w:jc w:val="both"/>
        <w:rPr>
          <w:rFonts w:ascii="Times New Roman" w:hAnsi="Times New Roman" w:cs="Times New Roman"/>
          <w:i w:val="0"/>
          <w:iCs w:val="0"/>
          <w:sz w:val="20"/>
          <w:szCs w:val="20"/>
        </w:rPr>
      </w:pPr>
      <w:r w:rsidRPr="00BD1F1D">
        <w:rPr>
          <w:rFonts w:ascii="Times New Roman" w:hAnsi="Times New Roman" w:cs="Times New Roman"/>
          <w:i w:val="0"/>
          <w:iCs w:val="0"/>
          <w:color w:val="auto"/>
          <w:sz w:val="20"/>
          <w:szCs w:val="20"/>
        </w:rPr>
        <w:t>Ninety-three cases were diagnosed as having CVS; 77 cases were presented with ischemic stroke representing 82.8 % and 16 cases were presented with hemorrhagic stroke representing 17.2 %.</w:t>
      </w:r>
    </w:p>
    <w:p w:rsidR="00276671" w:rsidRPr="00BD1F1D" w:rsidRDefault="00276671" w:rsidP="008D3E19">
      <w:pPr>
        <w:pStyle w:val="Caption"/>
        <w:snapToGrid w:val="0"/>
        <w:ind w:firstLine="425"/>
        <w:jc w:val="both"/>
        <w:rPr>
          <w:rFonts w:ascii="Times New Roman" w:hAnsi="Times New Roman" w:cs="Times New Roman"/>
          <w:i w:val="0"/>
          <w:iCs w:val="0"/>
          <w:color w:val="auto"/>
          <w:sz w:val="20"/>
          <w:szCs w:val="20"/>
        </w:rPr>
      </w:pPr>
      <w:r w:rsidRPr="00BD1F1D">
        <w:rPr>
          <w:rFonts w:ascii="Times New Roman" w:hAnsi="Times New Roman" w:cs="Times New Roman"/>
          <w:i w:val="0"/>
          <w:iCs w:val="0"/>
          <w:color w:val="auto"/>
          <w:sz w:val="20"/>
          <w:szCs w:val="20"/>
        </w:rPr>
        <w:t xml:space="preserve">The Prevalence of </w:t>
      </w:r>
      <w:proofErr w:type="spellStart"/>
      <w:r w:rsidRPr="00BD1F1D">
        <w:rPr>
          <w:rFonts w:ascii="Times New Roman" w:hAnsi="Times New Roman" w:cs="Times New Roman"/>
          <w:i w:val="0"/>
          <w:iCs w:val="0"/>
          <w:color w:val="auto"/>
          <w:sz w:val="20"/>
          <w:szCs w:val="20"/>
        </w:rPr>
        <w:t>cerebrovascular</w:t>
      </w:r>
      <w:proofErr w:type="spellEnd"/>
      <w:r w:rsidRPr="00BD1F1D">
        <w:rPr>
          <w:rFonts w:ascii="Times New Roman" w:hAnsi="Times New Roman" w:cs="Times New Roman"/>
          <w:i w:val="0"/>
          <w:iCs w:val="0"/>
          <w:color w:val="auto"/>
          <w:sz w:val="20"/>
          <w:szCs w:val="20"/>
        </w:rPr>
        <w:t xml:space="preserve"> stroke per 1000 total population was 5.47 while the incidence of new stroke cases was 1.7 stroke cases/ 1000 population at risk (at 6 months).</w:t>
      </w:r>
    </w:p>
    <w:p w:rsidR="00276671" w:rsidRPr="00BD1F1D" w:rsidRDefault="00276671" w:rsidP="008D3E19">
      <w:pPr>
        <w:pStyle w:val="Caption"/>
        <w:snapToGrid w:val="0"/>
        <w:ind w:firstLine="425"/>
        <w:jc w:val="both"/>
        <w:rPr>
          <w:rFonts w:ascii="Times New Roman" w:hAnsi="Times New Roman" w:cs="Times New Roman"/>
          <w:i w:val="0"/>
          <w:iCs w:val="0"/>
          <w:color w:val="auto"/>
          <w:sz w:val="20"/>
          <w:szCs w:val="20"/>
        </w:rPr>
      </w:pPr>
      <w:r w:rsidRPr="00BD1F1D">
        <w:rPr>
          <w:rFonts w:ascii="Times New Roman" w:hAnsi="Times New Roman" w:cs="Times New Roman"/>
          <w:i w:val="0"/>
          <w:iCs w:val="0"/>
          <w:color w:val="auto"/>
          <w:sz w:val="20"/>
          <w:szCs w:val="20"/>
        </w:rPr>
        <w:t xml:space="preserve">The Prevalence of </w:t>
      </w:r>
      <w:proofErr w:type="spellStart"/>
      <w:r w:rsidRPr="00BD1F1D">
        <w:rPr>
          <w:rFonts w:ascii="Times New Roman" w:hAnsi="Times New Roman" w:cs="Times New Roman"/>
          <w:i w:val="0"/>
          <w:iCs w:val="0"/>
          <w:color w:val="auto"/>
          <w:sz w:val="20"/>
          <w:szCs w:val="20"/>
        </w:rPr>
        <w:t>cerebrovascular</w:t>
      </w:r>
      <w:proofErr w:type="spellEnd"/>
      <w:r w:rsidRPr="00BD1F1D">
        <w:rPr>
          <w:rFonts w:ascii="Times New Roman" w:hAnsi="Times New Roman" w:cs="Times New Roman"/>
          <w:i w:val="0"/>
          <w:iCs w:val="0"/>
          <w:color w:val="auto"/>
          <w:sz w:val="20"/>
          <w:szCs w:val="20"/>
        </w:rPr>
        <w:t xml:space="preserve"> stroke between males (N. =8890) was 5.84 While Prevalence of </w:t>
      </w:r>
      <w:proofErr w:type="spellStart"/>
      <w:r w:rsidRPr="00BD1F1D">
        <w:rPr>
          <w:rFonts w:ascii="Times New Roman" w:hAnsi="Times New Roman" w:cs="Times New Roman"/>
          <w:i w:val="0"/>
          <w:iCs w:val="0"/>
          <w:color w:val="auto"/>
          <w:sz w:val="20"/>
          <w:szCs w:val="20"/>
        </w:rPr>
        <w:t>cerebrovascular</w:t>
      </w:r>
      <w:proofErr w:type="spellEnd"/>
      <w:r w:rsidRPr="00BD1F1D">
        <w:rPr>
          <w:rFonts w:ascii="Times New Roman" w:hAnsi="Times New Roman" w:cs="Times New Roman"/>
          <w:i w:val="0"/>
          <w:iCs w:val="0"/>
          <w:color w:val="auto"/>
          <w:sz w:val="20"/>
          <w:szCs w:val="20"/>
        </w:rPr>
        <w:t xml:space="preserve"> stroke between females (N. =8110) was 5.1.</w:t>
      </w:r>
    </w:p>
    <w:p w:rsidR="006970C6" w:rsidRPr="00BD1F1D" w:rsidRDefault="0014244D" w:rsidP="008D3E19">
      <w:pPr>
        <w:pStyle w:val="Caption"/>
        <w:snapToGrid w:val="0"/>
        <w:ind w:firstLine="425"/>
        <w:jc w:val="both"/>
        <w:rPr>
          <w:rFonts w:ascii="Times New Roman" w:hAnsi="Times New Roman" w:cs="Times New Roman"/>
          <w:i w:val="0"/>
          <w:iCs w:val="0"/>
          <w:sz w:val="20"/>
          <w:szCs w:val="20"/>
          <w:lang w:eastAsia="zh-CN"/>
        </w:rPr>
      </w:pPr>
      <w:r w:rsidRPr="00BD1F1D">
        <w:rPr>
          <w:rFonts w:ascii="Times New Roman" w:hAnsi="Times New Roman" w:cs="Times New Roman"/>
          <w:i w:val="0"/>
          <w:iCs w:val="0"/>
          <w:color w:val="auto"/>
          <w:sz w:val="20"/>
          <w:szCs w:val="20"/>
        </w:rPr>
        <w:t xml:space="preserve">Characteristics of individual trials and all trials combined are summarized in </w:t>
      </w:r>
      <w:r w:rsidR="005D3EFB" w:rsidRPr="00BD1F1D">
        <w:rPr>
          <w:rFonts w:ascii="Times New Roman" w:hAnsi="Times New Roman" w:cs="Times New Roman"/>
          <w:b/>
          <w:bCs/>
          <w:i w:val="0"/>
          <w:iCs w:val="0"/>
          <w:color w:val="auto"/>
          <w:sz w:val="20"/>
          <w:szCs w:val="20"/>
        </w:rPr>
        <w:t>(</w:t>
      </w:r>
      <w:r w:rsidRPr="00BD1F1D">
        <w:rPr>
          <w:rFonts w:ascii="Times New Roman" w:hAnsi="Times New Roman" w:cs="Times New Roman"/>
          <w:b/>
          <w:bCs/>
          <w:i w:val="0"/>
          <w:iCs w:val="0"/>
          <w:color w:val="auto"/>
          <w:sz w:val="20"/>
          <w:szCs w:val="20"/>
        </w:rPr>
        <w:t>Table 1</w:t>
      </w:r>
      <w:r w:rsidR="005D3EFB" w:rsidRPr="00BD1F1D">
        <w:rPr>
          <w:rFonts w:ascii="Times New Roman" w:hAnsi="Times New Roman" w:cs="Times New Roman"/>
          <w:b/>
          <w:bCs/>
          <w:i w:val="0"/>
          <w:iCs w:val="0"/>
          <w:color w:val="auto"/>
          <w:sz w:val="20"/>
          <w:szCs w:val="20"/>
        </w:rPr>
        <w:t>)</w:t>
      </w:r>
      <w:r w:rsidR="005415CC" w:rsidRPr="00BD1F1D">
        <w:rPr>
          <w:rFonts w:ascii="Times New Roman" w:hAnsi="Times New Roman" w:cs="Times New Roman"/>
          <w:b/>
          <w:bCs/>
          <w:i w:val="0"/>
          <w:iCs w:val="0"/>
          <w:color w:val="auto"/>
          <w:sz w:val="20"/>
          <w:szCs w:val="20"/>
        </w:rPr>
        <w:t>.</w:t>
      </w:r>
      <w:r w:rsidR="005415CC" w:rsidRPr="00BD1F1D">
        <w:rPr>
          <w:rFonts w:ascii="Times New Roman" w:hAnsi="Times New Roman" w:cs="Times New Roman"/>
          <w:b/>
          <w:bCs/>
          <w:i w:val="0"/>
          <w:iCs w:val="0"/>
          <w:sz w:val="20"/>
          <w:szCs w:val="20"/>
        </w:rPr>
        <w:t xml:space="preserve"> </w:t>
      </w:r>
      <w:r w:rsidR="005415CC" w:rsidRPr="00BD1F1D">
        <w:rPr>
          <w:rFonts w:ascii="Times New Roman" w:hAnsi="Times New Roman" w:cs="Times New Roman"/>
          <w:i w:val="0"/>
          <w:iCs w:val="0"/>
          <w:color w:val="auto"/>
          <w:sz w:val="20"/>
          <w:szCs w:val="20"/>
        </w:rPr>
        <w:t xml:space="preserve">Age is the single most important risk factor for stroke, for each successive 10 years after the age of 40; </w:t>
      </w:r>
      <w:r w:rsidR="000630BB" w:rsidRPr="00BD1F1D">
        <w:rPr>
          <w:rFonts w:ascii="Times New Roman" w:hAnsi="Times New Roman" w:cs="Times New Roman"/>
          <w:i w:val="0"/>
          <w:iCs w:val="0"/>
          <w:color w:val="auto"/>
          <w:sz w:val="20"/>
          <w:szCs w:val="20"/>
        </w:rPr>
        <w:t>The majority of patients were in age groups 40-60 years (38.7%)and More than 60 (44%)</w:t>
      </w:r>
      <w:r w:rsidR="00EC3967" w:rsidRPr="00BD1F1D">
        <w:rPr>
          <w:rFonts w:ascii="Times New Roman" w:hAnsi="Times New Roman" w:cs="Times New Roman"/>
          <w:i w:val="0"/>
          <w:iCs w:val="0"/>
          <w:color w:val="auto"/>
          <w:sz w:val="20"/>
          <w:szCs w:val="20"/>
        </w:rPr>
        <w:t xml:space="preserve">, Only one case was detected under the age of 20 years. </w:t>
      </w:r>
      <w:r w:rsidR="000630BB" w:rsidRPr="00BD1F1D">
        <w:rPr>
          <w:rFonts w:ascii="Times New Roman" w:hAnsi="Times New Roman" w:cs="Times New Roman"/>
          <w:i w:val="0"/>
          <w:iCs w:val="0"/>
          <w:color w:val="auto"/>
          <w:sz w:val="20"/>
          <w:szCs w:val="20"/>
        </w:rPr>
        <w:t xml:space="preserve">Males exceeded females (55.91% </w:t>
      </w:r>
      <w:proofErr w:type="spellStart"/>
      <w:r w:rsidR="000630BB" w:rsidRPr="00BD1F1D">
        <w:rPr>
          <w:rFonts w:ascii="Times New Roman" w:hAnsi="Times New Roman" w:cs="Times New Roman"/>
          <w:i w:val="0"/>
          <w:iCs w:val="0"/>
          <w:color w:val="auto"/>
          <w:sz w:val="20"/>
          <w:szCs w:val="20"/>
        </w:rPr>
        <w:t>vs</w:t>
      </w:r>
      <w:proofErr w:type="spellEnd"/>
      <w:r w:rsidR="000630BB" w:rsidRPr="00BD1F1D">
        <w:rPr>
          <w:rFonts w:ascii="Times New Roman" w:hAnsi="Times New Roman" w:cs="Times New Roman"/>
          <w:i w:val="0"/>
          <w:iCs w:val="0"/>
          <w:color w:val="auto"/>
          <w:sz w:val="20"/>
          <w:szCs w:val="20"/>
        </w:rPr>
        <w:t xml:space="preserve"> 44.09%), married patients constituted more than half the patients, House wife</w:t>
      </w:r>
      <w:r w:rsidR="0049613B" w:rsidRPr="00BD1F1D">
        <w:rPr>
          <w:rFonts w:ascii="Times New Roman" w:hAnsi="Times New Roman" w:cs="Times New Roman"/>
          <w:i w:val="0"/>
          <w:iCs w:val="0"/>
          <w:color w:val="auto"/>
          <w:sz w:val="20"/>
          <w:szCs w:val="20"/>
        </w:rPr>
        <w:t>,</w:t>
      </w:r>
      <w:r w:rsidR="000630BB" w:rsidRPr="00BD1F1D">
        <w:rPr>
          <w:rFonts w:ascii="Times New Roman" w:hAnsi="Times New Roman" w:cs="Times New Roman"/>
          <w:i w:val="0"/>
          <w:iCs w:val="0"/>
          <w:color w:val="auto"/>
          <w:sz w:val="20"/>
          <w:szCs w:val="20"/>
        </w:rPr>
        <w:t xml:space="preserve"> </w:t>
      </w:r>
      <w:r w:rsidR="0049613B" w:rsidRPr="00BD1F1D">
        <w:rPr>
          <w:rFonts w:ascii="Times New Roman" w:hAnsi="Times New Roman" w:cs="Times New Roman"/>
          <w:i w:val="0"/>
          <w:iCs w:val="0"/>
          <w:color w:val="auto"/>
          <w:sz w:val="20"/>
          <w:szCs w:val="20"/>
        </w:rPr>
        <w:t xml:space="preserve">Manual worker </w:t>
      </w:r>
      <w:r w:rsidR="000630BB" w:rsidRPr="00BD1F1D">
        <w:rPr>
          <w:rFonts w:ascii="Times New Roman" w:hAnsi="Times New Roman" w:cs="Times New Roman"/>
          <w:i w:val="0"/>
          <w:iCs w:val="0"/>
          <w:color w:val="auto"/>
          <w:sz w:val="20"/>
          <w:szCs w:val="20"/>
        </w:rPr>
        <w:t xml:space="preserve">and Technical </w:t>
      </w:r>
      <w:r w:rsidR="0049613B" w:rsidRPr="00BD1F1D">
        <w:rPr>
          <w:rFonts w:ascii="Times New Roman" w:hAnsi="Times New Roman" w:cs="Times New Roman"/>
          <w:i w:val="0"/>
          <w:iCs w:val="0"/>
          <w:color w:val="auto"/>
          <w:sz w:val="20"/>
          <w:szCs w:val="20"/>
        </w:rPr>
        <w:t>patients were the most frequency</w:t>
      </w:r>
      <w:r w:rsidR="000630BB" w:rsidRPr="00BD1F1D">
        <w:rPr>
          <w:rFonts w:ascii="Times New Roman" w:hAnsi="Times New Roman" w:cs="Times New Roman"/>
          <w:i w:val="0"/>
          <w:iCs w:val="0"/>
          <w:color w:val="auto"/>
          <w:sz w:val="20"/>
          <w:szCs w:val="20"/>
        </w:rPr>
        <w:t>.</w:t>
      </w:r>
      <w:r w:rsidR="003349BD" w:rsidRPr="00BD1F1D">
        <w:rPr>
          <w:rFonts w:ascii="Times New Roman" w:hAnsi="Times New Roman" w:cs="Times New Roman"/>
          <w:i w:val="0"/>
          <w:iCs w:val="0"/>
          <w:sz w:val="20"/>
          <w:szCs w:val="20"/>
        </w:rPr>
        <w:t xml:space="preserve"> </w:t>
      </w:r>
    </w:p>
    <w:p w:rsidR="008D3E19" w:rsidRDefault="008D3E19" w:rsidP="008D3E19">
      <w:pPr>
        <w:snapToGrid w:val="0"/>
        <w:jc w:val="center"/>
        <w:rPr>
          <w:rFonts w:ascii="Times New Roman" w:hAnsi="Times New Roman" w:cs="Times New Roman"/>
          <w:sz w:val="20"/>
          <w:lang w:eastAsia="zh-CN"/>
        </w:rPr>
        <w:sectPr w:rsidR="008D3E19" w:rsidSect="008D3E19">
          <w:type w:val="continuous"/>
          <w:pgSz w:w="12242" w:h="15842" w:code="1"/>
          <w:pgMar w:top="1440" w:right="1440" w:bottom="1440" w:left="1440" w:header="720" w:footer="720" w:gutter="0"/>
          <w:cols w:num="2" w:space="550"/>
          <w:rtlGutter/>
          <w:docGrid w:linePitch="360"/>
        </w:sectPr>
      </w:pPr>
    </w:p>
    <w:p w:rsidR="00BD1F1D" w:rsidRPr="00BD1F1D" w:rsidRDefault="00BD1F1D" w:rsidP="008D3E19">
      <w:pPr>
        <w:snapToGrid w:val="0"/>
        <w:jc w:val="center"/>
        <w:rPr>
          <w:rFonts w:ascii="Times New Roman" w:hAnsi="Times New Roman" w:cs="Times New Roman"/>
          <w:sz w:val="20"/>
          <w:lang w:eastAsia="zh-CN"/>
        </w:rPr>
      </w:pPr>
    </w:p>
    <w:p w:rsidR="00175C4D" w:rsidRPr="00BD1F1D" w:rsidRDefault="00175C4D" w:rsidP="008D3E19">
      <w:pPr>
        <w:pStyle w:val="Caption"/>
        <w:snapToGrid w:val="0"/>
        <w:jc w:val="center"/>
        <w:rPr>
          <w:rFonts w:ascii="Times New Roman" w:hAnsi="Times New Roman" w:cs="Times New Roman"/>
          <w:b/>
          <w:bCs/>
          <w:i w:val="0"/>
          <w:iCs w:val="0"/>
          <w:color w:val="auto"/>
          <w:sz w:val="20"/>
          <w:szCs w:val="20"/>
        </w:rPr>
      </w:pPr>
      <w:r w:rsidRPr="00BD1F1D">
        <w:rPr>
          <w:rFonts w:ascii="Times New Roman" w:hAnsi="Times New Roman" w:cs="Times New Roman"/>
          <w:b/>
          <w:bCs/>
          <w:i w:val="0"/>
          <w:iCs w:val="0"/>
          <w:color w:val="auto"/>
          <w:sz w:val="20"/>
          <w:szCs w:val="20"/>
        </w:rPr>
        <w:t xml:space="preserve">Table </w:t>
      </w:r>
      <w:r w:rsidR="00E52443" w:rsidRPr="00BD1F1D">
        <w:rPr>
          <w:rFonts w:ascii="Times New Roman" w:hAnsi="Times New Roman" w:cs="Times New Roman"/>
          <w:b/>
          <w:bCs/>
          <w:i w:val="0"/>
          <w:iCs w:val="0"/>
          <w:color w:val="auto"/>
          <w:sz w:val="20"/>
          <w:szCs w:val="20"/>
        </w:rPr>
        <w:fldChar w:fldCharType="begin"/>
      </w:r>
      <w:r w:rsidRPr="00BD1F1D">
        <w:rPr>
          <w:rFonts w:ascii="Times New Roman" w:hAnsi="Times New Roman" w:cs="Times New Roman"/>
          <w:b/>
          <w:bCs/>
          <w:i w:val="0"/>
          <w:iCs w:val="0"/>
          <w:color w:val="auto"/>
          <w:sz w:val="20"/>
          <w:szCs w:val="20"/>
        </w:rPr>
        <w:instrText xml:space="preserve"> SEQ Table \* ARABIC </w:instrText>
      </w:r>
      <w:r w:rsidR="00E52443" w:rsidRPr="00BD1F1D">
        <w:rPr>
          <w:rFonts w:ascii="Times New Roman" w:hAnsi="Times New Roman" w:cs="Times New Roman"/>
          <w:b/>
          <w:bCs/>
          <w:i w:val="0"/>
          <w:iCs w:val="0"/>
          <w:color w:val="auto"/>
          <w:sz w:val="20"/>
          <w:szCs w:val="20"/>
        </w:rPr>
        <w:fldChar w:fldCharType="separate"/>
      </w:r>
      <w:r w:rsidR="004366FA" w:rsidRPr="00BD1F1D">
        <w:rPr>
          <w:rFonts w:ascii="Times New Roman" w:hAnsi="Times New Roman" w:cs="Times New Roman"/>
          <w:b/>
          <w:bCs/>
          <w:i w:val="0"/>
          <w:iCs w:val="0"/>
          <w:noProof/>
          <w:color w:val="auto"/>
          <w:sz w:val="20"/>
          <w:szCs w:val="20"/>
        </w:rPr>
        <w:t>1</w:t>
      </w:r>
      <w:r w:rsidR="00E52443" w:rsidRPr="00BD1F1D">
        <w:rPr>
          <w:rFonts w:ascii="Times New Roman" w:hAnsi="Times New Roman" w:cs="Times New Roman"/>
          <w:b/>
          <w:bCs/>
          <w:i w:val="0"/>
          <w:iCs w:val="0"/>
          <w:color w:val="auto"/>
          <w:sz w:val="20"/>
          <w:szCs w:val="20"/>
        </w:rPr>
        <w:fldChar w:fldCharType="end"/>
      </w:r>
      <w:r w:rsidRPr="00BD1F1D">
        <w:rPr>
          <w:rFonts w:ascii="Times New Roman" w:hAnsi="Times New Roman" w:cs="Times New Roman"/>
          <w:b/>
          <w:bCs/>
          <w:i w:val="0"/>
          <w:iCs w:val="0"/>
          <w:noProof/>
          <w:color w:val="auto"/>
          <w:sz w:val="20"/>
          <w:szCs w:val="20"/>
        </w:rPr>
        <w:t>:</w:t>
      </w:r>
      <w:r w:rsidR="00461118" w:rsidRPr="00BD1F1D">
        <w:rPr>
          <w:rFonts w:ascii="Times New Roman" w:hAnsi="Times New Roman" w:cs="Times New Roman"/>
          <w:b/>
          <w:bCs/>
          <w:i w:val="0"/>
          <w:iCs w:val="0"/>
          <w:noProof/>
          <w:color w:val="auto"/>
          <w:sz w:val="20"/>
          <w:szCs w:val="20"/>
        </w:rPr>
        <w:t xml:space="preserve"> </w:t>
      </w:r>
      <w:r w:rsidR="000630BB" w:rsidRPr="00BD1F1D">
        <w:rPr>
          <w:rFonts w:ascii="Times New Roman" w:hAnsi="Times New Roman" w:cs="Times New Roman"/>
          <w:b/>
          <w:bCs/>
          <w:i w:val="0"/>
          <w:iCs w:val="0"/>
          <w:noProof/>
          <w:color w:val="auto"/>
          <w:sz w:val="20"/>
          <w:szCs w:val="20"/>
        </w:rPr>
        <w:t>Demographic Characters of the studied patients.</w:t>
      </w:r>
    </w:p>
    <w:tbl>
      <w:tblPr>
        <w:tblStyle w:val="PlainTable5"/>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786"/>
        <w:gridCol w:w="2993"/>
        <w:gridCol w:w="2111"/>
        <w:gridCol w:w="1586"/>
      </w:tblGrid>
      <w:tr w:rsidR="000E1585" w:rsidRPr="008D3E19" w:rsidTr="008D3E19">
        <w:trPr>
          <w:cnfStyle w:val="100000000000"/>
          <w:jc w:val="center"/>
        </w:trPr>
        <w:tc>
          <w:tcPr>
            <w:cnfStyle w:val="001000000100"/>
            <w:tcW w:w="3049" w:type="pct"/>
            <w:gridSpan w:val="2"/>
            <w:tcBorders>
              <w:bottom w:val="none" w:sz="0" w:space="0" w:color="auto"/>
              <w:right w:val="none" w:sz="0" w:space="0" w:color="auto"/>
            </w:tcBorders>
            <w:shd w:val="clear" w:color="auto" w:fill="auto"/>
            <w:vAlign w:val="center"/>
          </w:tcPr>
          <w:p w:rsidR="000630BB" w:rsidRPr="008D3E19" w:rsidRDefault="000630BB" w:rsidP="008D3E19">
            <w:pPr>
              <w:widowControl w:val="0"/>
              <w:autoSpaceDE w:val="0"/>
              <w:autoSpaceDN w:val="0"/>
              <w:adjustRightInd w:val="0"/>
              <w:snapToGrid w:val="0"/>
              <w:jc w:val="both"/>
              <w:rPr>
                <w:rFonts w:ascii="Times New Roman" w:eastAsia="Calibri" w:hAnsi="Times New Roman" w:cs="Times New Roman"/>
                <w:b/>
                <w:bCs/>
                <w:i w:val="0"/>
                <w:iCs w:val="0"/>
                <w:sz w:val="18"/>
                <w:szCs w:val="18"/>
              </w:rPr>
            </w:pPr>
            <w:r w:rsidRPr="008D3E19">
              <w:rPr>
                <w:rFonts w:ascii="Times New Roman" w:eastAsia="Calibri" w:hAnsi="Times New Roman" w:cs="Times New Roman"/>
                <w:b/>
                <w:bCs/>
                <w:i w:val="0"/>
                <w:iCs w:val="0"/>
                <w:sz w:val="18"/>
                <w:szCs w:val="18"/>
              </w:rPr>
              <w:t>Variables</w:t>
            </w:r>
          </w:p>
        </w:tc>
        <w:tc>
          <w:tcPr>
            <w:tcW w:w="1114" w:type="pct"/>
            <w:tcBorders>
              <w:bottom w:val="none" w:sz="0" w:space="0" w:color="auto"/>
            </w:tcBorders>
            <w:shd w:val="clear" w:color="auto" w:fill="auto"/>
            <w:vAlign w:val="center"/>
            <w:hideMark/>
          </w:tcPr>
          <w:p w:rsidR="000630BB" w:rsidRPr="008D3E19" w:rsidRDefault="000630BB" w:rsidP="008D3E19">
            <w:pPr>
              <w:snapToGrid w:val="0"/>
              <w:jc w:val="both"/>
              <w:cnfStyle w:val="100000000000"/>
              <w:rPr>
                <w:rFonts w:ascii="Times New Roman" w:eastAsia="Calibri" w:hAnsi="Times New Roman" w:cs="Times New Roman"/>
                <w:b/>
                <w:bCs/>
                <w:i w:val="0"/>
                <w:iCs w:val="0"/>
                <w:sz w:val="18"/>
                <w:szCs w:val="18"/>
              </w:rPr>
            </w:pPr>
            <w:r w:rsidRPr="008D3E19">
              <w:rPr>
                <w:rFonts w:ascii="Times New Roman" w:eastAsia="Calibri" w:hAnsi="Times New Roman" w:cs="Times New Roman"/>
                <w:b/>
                <w:bCs/>
                <w:i w:val="0"/>
                <w:iCs w:val="0"/>
                <w:sz w:val="18"/>
                <w:szCs w:val="18"/>
              </w:rPr>
              <w:t>Frequency</w:t>
            </w:r>
          </w:p>
          <w:p w:rsidR="000630BB" w:rsidRPr="008D3E19" w:rsidRDefault="000630BB" w:rsidP="008D3E19">
            <w:pPr>
              <w:snapToGrid w:val="0"/>
              <w:jc w:val="both"/>
              <w:cnfStyle w:val="100000000000"/>
              <w:rPr>
                <w:rFonts w:ascii="Times New Roman" w:eastAsia="Calibri" w:hAnsi="Times New Roman" w:cs="Times New Roman"/>
                <w:b/>
                <w:bCs/>
                <w:i w:val="0"/>
                <w:iCs w:val="0"/>
                <w:sz w:val="18"/>
                <w:szCs w:val="18"/>
              </w:rPr>
            </w:pPr>
            <w:r w:rsidRPr="008D3E19">
              <w:rPr>
                <w:rFonts w:ascii="Times New Roman" w:eastAsia="Calibri" w:hAnsi="Times New Roman" w:cs="Times New Roman"/>
                <w:b/>
                <w:bCs/>
                <w:i w:val="0"/>
                <w:iCs w:val="0"/>
                <w:sz w:val="18"/>
                <w:szCs w:val="18"/>
              </w:rPr>
              <w:t>(N)</w:t>
            </w:r>
          </w:p>
        </w:tc>
        <w:tc>
          <w:tcPr>
            <w:tcW w:w="837" w:type="pct"/>
            <w:tcBorders>
              <w:bottom w:val="none" w:sz="0" w:space="0" w:color="auto"/>
            </w:tcBorders>
            <w:shd w:val="clear" w:color="auto" w:fill="auto"/>
            <w:vAlign w:val="center"/>
          </w:tcPr>
          <w:p w:rsidR="000630BB" w:rsidRPr="008D3E19" w:rsidRDefault="000630BB" w:rsidP="008D3E19">
            <w:pPr>
              <w:snapToGrid w:val="0"/>
              <w:jc w:val="both"/>
              <w:cnfStyle w:val="100000000000"/>
              <w:rPr>
                <w:rFonts w:ascii="Times New Roman" w:eastAsia="Calibri" w:hAnsi="Times New Roman" w:cs="Times New Roman"/>
                <w:b/>
                <w:bCs/>
                <w:i w:val="0"/>
                <w:iCs w:val="0"/>
                <w:sz w:val="18"/>
                <w:szCs w:val="18"/>
              </w:rPr>
            </w:pPr>
            <w:r w:rsidRPr="008D3E19">
              <w:rPr>
                <w:rFonts w:ascii="Times New Roman" w:eastAsia="Calibri" w:hAnsi="Times New Roman" w:cs="Times New Roman"/>
                <w:b/>
                <w:bCs/>
                <w:i w:val="0"/>
                <w:iCs w:val="0"/>
                <w:sz w:val="18"/>
                <w:szCs w:val="18"/>
              </w:rPr>
              <w:t>Percent</w:t>
            </w:r>
          </w:p>
          <w:p w:rsidR="000630BB" w:rsidRPr="008D3E19" w:rsidRDefault="000630BB" w:rsidP="008D3E19">
            <w:pPr>
              <w:snapToGrid w:val="0"/>
              <w:jc w:val="both"/>
              <w:cnfStyle w:val="100000000000"/>
              <w:rPr>
                <w:rFonts w:ascii="Times New Roman" w:eastAsia="Calibri" w:hAnsi="Times New Roman" w:cs="Times New Roman"/>
                <w:b/>
                <w:bCs/>
                <w:i w:val="0"/>
                <w:iCs w:val="0"/>
                <w:sz w:val="18"/>
                <w:szCs w:val="18"/>
              </w:rPr>
            </w:pPr>
            <w:r w:rsidRPr="008D3E19">
              <w:rPr>
                <w:rFonts w:ascii="Times New Roman" w:eastAsia="Calibri" w:hAnsi="Times New Roman" w:cs="Times New Roman"/>
                <w:b/>
                <w:bCs/>
                <w:i w:val="0"/>
                <w:iCs w:val="0"/>
                <w:sz w:val="18"/>
                <w:szCs w:val="18"/>
              </w:rPr>
              <w:t>(%)</w:t>
            </w:r>
          </w:p>
        </w:tc>
      </w:tr>
      <w:tr w:rsidR="00A55C9E" w:rsidRPr="008D3E19" w:rsidTr="008D3E19">
        <w:trPr>
          <w:cnfStyle w:val="000000100000"/>
          <w:jc w:val="center"/>
        </w:trPr>
        <w:tc>
          <w:tcPr>
            <w:cnfStyle w:val="001000000000"/>
            <w:tcW w:w="1470" w:type="pct"/>
            <w:vMerge w:val="restart"/>
            <w:tcBorders>
              <w:right w:val="none" w:sz="0" w:space="0" w:color="auto"/>
            </w:tcBorders>
            <w:shd w:val="clear" w:color="auto" w:fill="auto"/>
            <w:vAlign w:val="center"/>
            <w:hideMark/>
          </w:tcPr>
          <w:p w:rsidR="00BD1F1D" w:rsidRPr="008D3E19" w:rsidRDefault="000630BB" w:rsidP="008D3E19">
            <w:pPr>
              <w:tabs>
                <w:tab w:val="left" w:pos="2861"/>
              </w:tabs>
              <w:snapToGrid w:val="0"/>
              <w:jc w:val="both"/>
              <w:rPr>
                <w:rFonts w:ascii="Times New Roman" w:eastAsia="Calibri" w:hAnsi="Times New Roman" w:cs="Times New Roman"/>
                <w:b/>
                <w:bCs/>
                <w:i w:val="0"/>
                <w:iCs w:val="0"/>
                <w:sz w:val="18"/>
                <w:szCs w:val="18"/>
              </w:rPr>
            </w:pPr>
            <w:r w:rsidRPr="008D3E19">
              <w:rPr>
                <w:rFonts w:ascii="Times New Roman" w:eastAsia="Calibri" w:hAnsi="Times New Roman" w:cs="Times New Roman"/>
                <w:b/>
                <w:bCs/>
                <w:i w:val="0"/>
                <w:iCs w:val="0"/>
                <w:sz w:val="18"/>
                <w:szCs w:val="18"/>
              </w:rPr>
              <w:t>Age</w:t>
            </w:r>
          </w:p>
          <w:p w:rsidR="000630BB" w:rsidRPr="008D3E19" w:rsidRDefault="00BD1F1D" w:rsidP="008D3E19">
            <w:pPr>
              <w:tabs>
                <w:tab w:val="left" w:pos="2861"/>
              </w:tabs>
              <w:snapToGrid w:val="0"/>
              <w:jc w:val="both"/>
              <w:rPr>
                <w:rFonts w:ascii="Times New Roman" w:eastAsia="Calibri" w:hAnsi="Times New Roman" w:cs="Times New Roman"/>
                <w:b/>
                <w:bCs/>
                <w:i w:val="0"/>
                <w:iCs w:val="0"/>
                <w:sz w:val="18"/>
                <w:szCs w:val="18"/>
              </w:rPr>
            </w:pPr>
            <w:r w:rsidRPr="008D3E19">
              <w:rPr>
                <w:rFonts w:ascii="Times New Roman" w:eastAsia="Calibri" w:hAnsi="Times New Roman" w:cs="Times New Roman"/>
                <w:b/>
                <w:bCs/>
                <w:i w:val="0"/>
                <w:iCs w:val="0"/>
                <w:sz w:val="18"/>
                <w:szCs w:val="18"/>
              </w:rPr>
              <w:t>(</w:t>
            </w:r>
            <w:r w:rsidR="000630BB" w:rsidRPr="008D3E19">
              <w:rPr>
                <w:rFonts w:ascii="Times New Roman" w:eastAsia="Calibri" w:hAnsi="Times New Roman" w:cs="Times New Roman"/>
                <w:b/>
                <w:bCs/>
                <w:i w:val="0"/>
                <w:iCs w:val="0"/>
                <w:sz w:val="18"/>
                <w:szCs w:val="18"/>
              </w:rPr>
              <w:t>Years)</w:t>
            </w:r>
          </w:p>
        </w:tc>
        <w:tc>
          <w:tcPr>
            <w:tcW w:w="1579" w:type="pct"/>
            <w:shd w:val="clear" w:color="auto" w:fill="auto"/>
            <w:vAlign w:val="center"/>
            <w:hideMark/>
          </w:tcPr>
          <w:p w:rsidR="000630BB" w:rsidRPr="008D3E19" w:rsidRDefault="000630BB" w:rsidP="008D3E19">
            <w:pPr>
              <w:snapToGrid w:val="0"/>
              <w:jc w:val="both"/>
              <w:cnfStyle w:val="0000001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Below 20</w:t>
            </w:r>
          </w:p>
        </w:tc>
        <w:tc>
          <w:tcPr>
            <w:tcW w:w="1114" w:type="pct"/>
            <w:shd w:val="clear" w:color="auto" w:fill="auto"/>
            <w:vAlign w:val="center"/>
          </w:tcPr>
          <w:p w:rsidR="000630BB" w:rsidRPr="008D3E19" w:rsidRDefault="000630BB" w:rsidP="008D3E19">
            <w:pPr>
              <w:snapToGrid w:val="0"/>
              <w:jc w:val="both"/>
              <w:cnfStyle w:val="000000100000"/>
              <w:rPr>
                <w:rFonts w:ascii="Times New Roman" w:eastAsia="Calibri" w:hAnsi="Times New Roman" w:cs="Times New Roman"/>
                <w:b/>
                <w:sz w:val="18"/>
                <w:szCs w:val="18"/>
              </w:rPr>
            </w:pPr>
            <w:r w:rsidRPr="008D3E19">
              <w:rPr>
                <w:rFonts w:ascii="Times New Roman" w:eastAsia="Calibri" w:hAnsi="Times New Roman" w:cs="Times New Roman"/>
                <w:b/>
                <w:sz w:val="18"/>
                <w:szCs w:val="18"/>
              </w:rPr>
              <w:t>1</w:t>
            </w:r>
          </w:p>
        </w:tc>
        <w:tc>
          <w:tcPr>
            <w:tcW w:w="837" w:type="pct"/>
            <w:shd w:val="clear" w:color="auto" w:fill="auto"/>
            <w:vAlign w:val="center"/>
          </w:tcPr>
          <w:p w:rsidR="000630BB" w:rsidRPr="008D3E19" w:rsidRDefault="000630BB" w:rsidP="008D3E19">
            <w:pPr>
              <w:snapToGrid w:val="0"/>
              <w:jc w:val="both"/>
              <w:cnfStyle w:val="000000100000"/>
              <w:rPr>
                <w:rFonts w:ascii="Times New Roman" w:eastAsia="Calibri" w:hAnsi="Times New Roman" w:cs="Times New Roman"/>
                <w:b/>
                <w:sz w:val="18"/>
                <w:szCs w:val="18"/>
              </w:rPr>
            </w:pPr>
            <w:r w:rsidRPr="008D3E19">
              <w:rPr>
                <w:rFonts w:ascii="Times New Roman" w:eastAsia="Calibri" w:hAnsi="Times New Roman" w:cs="Times New Roman"/>
                <w:b/>
                <w:sz w:val="18"/>
                <w:szCs w:val="18"/>
              </w:rPr>
              <w:t>1.08%</w:t>
            </w:r>
          </w:p>
        </w:tc>
      </w:tr>
      <w:tr w:rsidR="00A55C9E" w:rsidRPr="008D3E19" w:rsidTr="008D3E19">
        <w:trPr>
          <w:jc w:val="center"/>
        </w:trPr>
        <w:tc>
          <w:tcPr>
            <w:cnfStyle w:val="001000000000"/>
            <w:tcW w:w="1470" w:type="pct"/>
            <w:vMerge/>
            <w:tcBorders>
              <w:right w:val="none" w:sz="0" w:space="0" w:color="auto"/>
            </w:tcBorders>
            <w:shd w:val="clear" w:color="auto" w:fill="auto"/>
            <w:vAlign w:val="center"/>
          </w:tcPr>
          <w:p w:rsidR="000630BB" w:rsidRPr="008D3E19" w:rsidRDefault="000630BB" w:rsidP="008D3E19">
            <w:pPr>
              <w:tabs>
                <w:tab w:val="left" w:pos="2861"/>
              </w:tabs>
              <w:snapToGrid w:val="0"/>
              <w:jc w:val="both"/>
              <w:rPr>
                <w:rFonts w:ascii="Times New Roman" w:eastAsia="Calibri" w:hAnsi="Times New Roman" w:cs="Times New Roman"/>
                <w:b/>
                <w:bCs/>
                <w:i w:val="0"/>
                <w:iCs w:val="0"/>
                <w:sz w:val="18"/>
                <w:szCs w:val="18"/>
              </w:rPr>
            </w:pPr>
          </w:p>
        </w:tc>
        <w:tc>
          <w:tcPr>
            <w:tcW w:w="1579" w:type="pct"/>
            <w:shd w:val="clear" w:color="auto" w:fill="auto"/>
            <w:vAlign w:val="center"/>
          </w:tcPr>
          <w:p w:rsidR="000630BB" w:rsidRPr="008D3E19" w:rsidRDefault="000630BB" w:rsidP="008D3E19">
            <w:pPr>
              <w:snapToGrid w:val="0"/>
              <w:jc w:val="both"/>
              <w:cnfStyle w:val="0000000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20 to 40 years</w:t>
            </w:r>
          </w:p>
        </w:tc>
        <w:tc>
          <w:tcPr>
            <w:tcW w:w="1114" w:type="pct"/>
            <w:shd w:val="clear" w:color="auto" w:fill="auto"/>
            <w:vAlign w:val="center"/>
          </w:tcPr>
          <w:p w:rsidR="000630BB" w:rsidRPr="008D3E19" w:rsidRDefault="000630BB" w:rsidP="008D3E19">
            <w:pPr>
              <w:snapToGrid w:val="0"/>
              <w:jc w:val="both"/>
              <w:cnfStyle w:val="000000000000"/>
              <w:rPr>
                <w:rFonts w:ascii="Times New Roman" w:eastAsia="Calibri" w:hAnsi="Times New Roman" w:cs="Times New Roman"/>
                <w:b/>
                <w:sz w:val="18"/>
                <w:szCs w:val="18"/>
              </w:rPr>
            </w:pPr>
            <w:r w:rsidRPr="008D3E19">
              <w:rPr>
                <w:rFonts w:ascii="Times New Roman" w:eastAsia="Calibri" w:hAnsi="Times New Roman" w:cs="Times New Roman"/>
                <w:b/>
                <w:sz w:val="18"/>
                <w:szCs w:val="18"/>
              </w:rPr>
              <w:t>15</w:t>
            </w:r>
          </w:p>
        </w:tc>
        <w:tc>
          <w:tcPr>
            <w:tcW w:w="837" w:type="pct"/>
            <w:shd w:val="clear" w:color="auto" w:fill="auto"/>
            <w:vAlign w:val="center"/>
          </w:tcPr>
          <w:p w:rsidR="000630BB" w:rsidRPr="008D3E19" w:rsidRDefault="000630BB" w:rsidP="008D3E19">
            <w:pPr>
              <w:snapToGrid w:val="0"/>
              <w:jc w:val="both"/>
              <w:cnfStyle w:val="000000000000"/>
              <w:rPr>
                <w:rFonts w:ascii="Times New Roman" w:eastAsia="Calibri" w:hAnsi="Times New Roman" w:cs="Times New Roman"/>
                <w:b/>
                <w:sz w:val="18"/>
                <w:szCs w:val="18"/>
              </w:rPr>
            </w:pPr>
            <w:r w:rsidRPr="008D3E19">
              <w:rPr>
                <w:rFonts w:ascii="Times New Roman" w:eastAsia="Calibri" w:hAnsi="Times New Roman" w:cs="Times New Roman"/>
                <w:b/>
                <w:sz w:val="18"/>
                <w:szCs w:val="18"/>
              </w:rPr>
              <w:t>16.13%</w:t>
            </w:r>
          </w:p>
        </w:tc>
      </w:tr>
      <w:tr w:rsidR="00A55C9E" w:rsidRPr="008D3E19" w:rsidTr="008D3E19">
        <w:trPr>
          <w:cnfStyle w:val="000000100000"/>
          <w:jc w:val="center"/>
        </w:trPr>
        <w:tc>
          <w:tcPr>
            <w:cnfStyle w:val="001000000000"/>
            <w:tcW w:w="1470" w:type="pct"/>
            <w:vMerge/>
            <w:tcBorders>
              <w:right w:val="none" w:sz="0" w:space="0" w:color="auto"/>
            </w:tcBorders>
            <w:shd w:val="clear" w:color="auto" w:fill="auto"/>
            <w:vAlign w:val="center"/>
            <w:hideMark/>
          </w:tcPr>
          <w:p w:rsidR="000630BB" w:rsidRPr="008D3E19" w:rsidRDefault="000630BB" w:rsidP="008D3E19">
            <w:pPr>
              <w:tabs>
                <w:tab w:val="left" w:pos="2861"/>
              </w:tabs>
              <w:snapToGrid w:val="0"/>
              <w:jc w:val="both"/>
              <w:rPr>
                <w:rFonts w:ascii="Times New Roman" w:eastAsia="Calibri" w:hAnsi="Times New Roman" w:cs="Times New Roman"/>
                <w:b/>
                <w:bCs/>
                <w:i w:val="0"/>
                <w:iCs w:val="0"/>
                <w:sz w:val="18"/>
                <w:szCs w:val="18"/>
              </w:rPr>
            </w:pPr>
          </w:p>
        </w:tc>
        <w:tc>
          <w:tcPr>
            <w:tcW w:w="1579" w:type="pct"/>
            <w:shd w:val="clear" w:color="auto" w:fill="auto"/>
            <w:vAlign w:val="center"/>
            <w:hideMark/>
          </w:tcPr>
          <w:p w:rsidR="000630BB" w:rsidRPr="008D3E19" w:rsidRDefault="000630BB" w:rsidP="008D3E19">
            <w:pPr>
              <w:snapToGrid w:val="0"/>
              <w:jc w:val="both"/>
              <w:cnfStyle w:val="0000001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40 to 60</w:t>
            </w:r>
          </w:p>
        </w:tc>
        <w:tc>
          <w:tcPr>
            <w:tcW w:w="1114" w:type="pct"/>
            <w:shd w:val="clear" w:color="auto" w:fill="auto"/>
            <w:vAlign w:val="center"/>
          </w:tcPr>
          <w:p w:rsidR="000630BB" w:rsidRPr="008D3E19" w:rsidRDefault="000630BB" w:rsidP="008D3E19">
            <w:pPr>
              <w:snapToGrid w:val="0"/>
              <w:jc w:val="both"/>
              <w:cnfStyle w:val="000000100000"/>
              <w:rPr>
                <w:rFonts w:ascii="Times New Roman" w:eastAsia="Calibri" w:hAnsi="Times New Roman" w:cs="Times New Roman"/>
                <w:b/>
                <w:sz w:val="18"/>
                <w:szCs w:val="18"/>
              </w:rPr>
            </w:pPr>
            <w:r w:rsidRPr="008D3E19">
              <w:rPr>
                <w:rFonts w:ascii="Times New Roman" w:eastAsia="Calibri" w:hAnsi="Times New Roman" w:cs="Times New Roman"/>
                <w:b/>
                <w:sz w:val="18"/>
                <w:szCs w:val="18"/>
              </w:rPr>
              <w:t>36</w:t>
            </w:r>
          </w:p>
        </w:tc>
        <w:tc>
          <w:tcPr>
            <w:tcW w:w="837" w:type="pct"/>
            <w:shd w:val="clear" w:color="auto" w:fill="auto"/>
            <w:vAlign w:val="center"/>
          </w:tcPr>
          <w:p w:rsidR="000630BB" w:rsidRPr="008D3E19" w:rsidRDefault="000630BB" w:rsidP="008D3E19">
            <w:pPr>
              <w:snapToGrid w:val="0"/>
              <w:jc w:val="both"/>
              <w:cnfStyle w:val="000000100000"/>
              <w:rPr>
                <w:rFonts w:ascii="Times New Roman" w:eastAsia="Calibri" w:hAnsi="Times New Roman" w:cs="Times New Roman"/>
                <w:b/>
                <w:sz w:val="18"/>
                <w:szCs w:val="18"/>
              </w:rPr>
            </w:pPr>
            <w:r w:rsidRPr="008D3E19">
              <w:rPr>
                <w:rFonts w:ascii="Times New Roman" w:eastAsia="Calibri" w:hAnsi="Times New Roman" w:cs="Times New Roman"/>
                <w:b/>
                <w:sz w:val="18"/>
                <w:szCs w:val="18"/>
              </w:rPr>
              <w:t>38.71%</w:t>
            </w:r>
          </w:p>
        </w:tc>
      </w:tr>
      <w:tr w:rsidR="00A55C9E" w:rsidRPr="008D3E19" w:rsidTr="008D3E19">
        <w:trPr>
          <w:jc w:val="center"/>
        </w:trPr>
        <w:tc>
          <w:tcPr>
            <w:cnfStyle w:val="001000000000"/>
            <w:tcW w:w="1470" w:type="pct"/>
            <w:vMerge/>
            <w:tcBorders>
              <w:right w:val="none" w:sz="0" w:space="0" w:color="auto"/>
            </w:tcBorders>
            <w:shd w:val="clear" w:color="auto" w:fill="auto"/>
            <w:vAlign w:val="center"/>
          </w:tcPr>
          <w:p w:rsidR="000630BB" w:rsidRPr="008D3E19" w:rsidRDefault="000630BB" w:rsidP="008D3E19">
            <w:pPr>
              <w:tabs>
                <w:tab w:val="left" w:pos="2861"/>
              </w:tabs>
              <w:snapToGrid w:val="0"/>
              <w:jc w:val="both"/>
              <w:rPr>
                <w:rFonts w:ascii="Times New Roman" w:eastAsia="Calibri" w:hAnsi="Times New Roman" w:cs="Times New Roman"/>
                <w:b/>
                <w:bCs/>
                <w:i w:val="0"/>
                <w:iCs w:val="0"/>
                <w:sz w:val="18"/>
                <w:szCs w:val="18"/>
              </w:rPr>
            </w:pPr>
          </w:p>
        </w:tc>
        <w:tc>
          <w:tcPr>
            <w:tcW w:w="1579" w:type="pct"/>
            <w:shd w:val="clear" w:color="auto" w:fill="auto"/>
            <w:vAlign w:val="center"/>
          </w:tcPr>
          <w:p w:rsidR="000630BB" w:rsidRPr="008D3E19" w:rsidRDefault="000630BB" w:rsidP="008D3E19">
            <w:pPr>
              <w:snapToGrid w:val="0"/>
              <w:jc w:val="both"/>
              <w:cnfStyle w:val="0000000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More than 60</w:t>
            </w:r>
          </w:p>
        </w:tc>
        <w:tc>
          <w:tcPr>
            <w:tcW w:w="1114" w:type="pct"/>
            <w:shd w:val="clear" w:color="auto" w:fill="auto"/>
            <w:vAlign w:val="center"/>
          </w:tcPr>
          <w:p w:rsidR="000630BB" w:rsidRPr="008D3E19" w:rsidRDefault="000630BB" w:rsidP="008D3E19">
            <w:pPr>
              <w:snapToGrid w:val="0"/>
              <w:jc w:val="both"/>
              <w:cnfStyle w:val="000000000000"/>
              <w:rPr>
                <w:rFonts w:ascii="Times New Roman" w:eastAsia="Calibri" w:hAnsi="Times New Roman" w:cs="Times New Roman"/>
                <w:b/>
                <w:sz w:val="18"/>
                <w:szCs w:val="18"/>
              </w:rPr>
            </w:pPr>
            <w:r w:rsidRPr="008D3E19">
              <w:rPr>
                <w:rFonts w:ascii="Times New Roman" w:eastAsia="Calibri" w:hAnsi="Times New Roman" w:cs="Times New Roman"/>
                <w:b/>
                <w:sz w:val="18"/>
                <w:szCs w:val="18"/>
              </w:rPr>
              <w:t>41</w:t>
            </w:r>
          </w:p>
        </w:tc>
        <w:tc>
          <w:tcPr>
            <w:tcW w:w="837" w:type="pct"/>
            <w:shd w:val="clear" w:color="auto" w:fill="auto"/>
            <w:vAlign w:val="center"/>
          </w:tcPr>
          <w:p w:rsidR="000630BB" w:rsidRPr="008D3E19" w:rsidRDefault="000630BB" w:rsidP="008D3E19">
            <w:pPr>
              <w:snapToGrid w:val="0"/>
              <w:jc w:val="both"/>
              <w:cnfStyle w:val="000000000000"/>
              <w:rPr>
                <w:rFonts w:ascii="Times New Roman" w:eastAsia="Calibri" w:hAnsi="Times New Roman" w:cs="Times New Roman"/>
                <w:b/>
                <w:sz w:val="18"/>
                <w:szCs w:val="18"/>
              </w:rPr>
            </w:pPr>
            <w:r w:rsidRPr="008D3E19">
              <w:rPr>
                <w:rFonts w:ascii="Times New Roman" w:eastAsia="Calibri" w:hAnsi="Times New Roman" w:cs="Times New Roman"/>
                <w:b/>
                <w:sz w:val="18"/>
                <w:szCs w:val="18"/>
              </w:rPr>
              <w:t>44.09%</w:t>
            </w:r>
          </w:p>
        </w:tc>
      </w:tr>
      <w:tr w:rsidR="00A55C9E" w:rsidRPr="008D3E19" w:rsidTr="008D3E19">
        <w:trPr>
          <w:cnfStyle w:val="000000100000"/>
          <w:jc w:val="center"/>
        </w:trPr>
        <w:tc>
          <w:tcPr>
            <w:cnfStyle w:val="001000000000"/>
            <w:tcW w:w="1470" w:type="pct"/>
            <w:vMerge w:val="restart"/>
            <w:tcBorders>
              <w:right w:val="none" w:sz="0" w:space="0" w:color="auto"/>
            </w:tcBorders>
            <w:shd w:val="clear" w:color="auto" w:fill="auto"/>
            <w:vAlign w:val="center"/>
            <w:hideMark/>
          </w:tcPr>
          <w:p w:rsidR="000630BB" w:rsidRPr="008D3E19" w:rsidRDefault="000630BB" w:rsidP="008D3E19">
            <w:pPr>
              <w:tabs>
                <w:tab w:val="left" w:pos="2861"/>
              </w:tabs>
              <w:snapToGrid w:val="0"/>
              <w:jc w:val="both"/>
              <w:rPr>
                <w:rFonts w:ascii="Times New Roman" w:eastAsia="Calibri" w:hAnsi="Times New Roman" w:cs="Times New Roman"/>
                <w:b/>
                <w:bCs/>
                <w:i w:val="0"/>
                <w:iCs w:val="0"/>
                <w:sz w:val="18"/>
                <w:szCs w:val="18"/>
              </w:rPr>
            </w:pPr>
            <w:r w:rsidRPr="008D3E19">
              <w:rPr>
                <w:rFonts w:ascii="Times New Roman" w:eastAsia="Calibri" w:hAnsi="Times New Roman" w:cs="Times New Roman"/>
                <w:b/>
                <w:bCs/>
                <w:i w:val="0"/>
                <w:iCs w:val="0"/>
                <w:sz w:val="18"/>
                <w:szCs w:val="18"/>
              </w:rPr>
              <w:t>Sex</w:t>
            </w:r>
          </w:p>
        </w:tc>
        <w:tc>
          <w:tcPr>
            <w:tcW w:w="1579" w:type="pct"/>
            <w:shd w:val="clear" w:color="auto" w:fill="auto"/>
            <w:vAlign w:val="center"/>
          </w:tcPr>
          <w:p w:rsidR="000630BB" w:rsidRPr="008D3E19" w:rsidRDefault="000630BB" w:rsidP="008D3E19">
            <w:pPr>
              <w:snapToGrid w:val="0"/>
              <w:jc w:val="both"/>
              <w:cnfStyle w:val="0000001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Female</w:t>
            </w:r>
          </w:p>
        </w:tc>
        <w:tc>
          <w:tcPr>
            <w:tcW w:w="1114" w:type="pct"/>
            <w:shd w:val="clear" w:color="auto" w:fill="auto"/>
            <w:vAlign w:val="center"/>
          </w:tcPr>
          <w:p w:rsidR="000630BB" w:rsidRPr="008D3E19" w:rsidRDefault="000630BB" w:rsidP="008D3E19">
            <w:pPr>
              <w:snapToGrid w:val="0"/>
              <w:jc w:val="both"/>
              <w:cnfStyle w:val="000000100000"/>
              <w:rPr>
                <w:rFonts w:ascii="Times New Roman" w:eastAsia="Calibri" w:hAnsi="Times New Roman" w:cs="Times New Roman"/>
                <w:b/>
                <w:sz w:val="18"/>
                <w:szCs w:val="18"/>
              </w:rPr>
            </w:pPr>
            <w:r w:rsidRPr="008D3E19">
              <w:rPr>
                <w:rFonts w:ascii="Times New Roman" w:eastAsia="Calibri" w:hAnsi="Times New Roman" w:cs="Times New Roman"/>
                <w:b/>
                <w:sz w:val="18"/>
                <w:szCs w:val="18"/>
              </w:rPr>
              <w:t>41</w:t>
            </w:r>
          </w:p>
        </w:tc>
        <w:tc>
          <w:tcPr>
            <w:tcW w:w="837" w:type="pct"/>
            <w:shd w:val="clear" w:color="auto" w:fill="auto"/>
            <w:vAlign w:val="center"/>
          </w:tcPr>
          <w:p w:rsidR="000630BB" w:rsidRPr="008D3E19" w:rsidRDefault="000630BB" w:rsidP="008D3E19">
            <w:pPr>
              <w:snapToGrid w:val="0"/>
              <w:jc w:val="both"/>
              <w:cnfStyle w:val="000000100000"/>
              <w:rPr>
                <w:rFonts w:ascii="Times New Roman" w:eastAsia="Calibri" w:hAnsi="Times New Roman" w:cs="Times New Roman"/>
                <w:b/>
                <w:sz w:val="18"/>
                <w:szCs w:val="18"/>
              </w:rPr>
            </w:pPr>
            <w:r w:rsidRPr="008D3E19">
              <w:rPr>
                <w:rFonts w:ascii="Times New Roman" w:eastAsia="Calibri" w:hAnsi="Times New Roman" w:cs="Times New Roman"/>
                <w:b/>
                <w:sz w:val="18"/>
                <w:szCs w:val="18"/>
              </w:rPr>
              <w:t>44.09%</w:t>
            </w:r>
          </w:p>
        </w:tc>
      </w:tr>
      <w:tr w:rsidR="00A55C9E" w:rsidRPr="008D3E19" w:rsidTr="008D3E19">
        <w:trPr>
          <w:jc w:val="center"/>
        </w:trPr>
        <w:tc>
          <w:tcPr>
            <w:cnfStyle w:val="001000000000"/>
            <w:tcW w:w="1470" w:type="pct"/>
            <w:vMerge/>
            <w:tcBorders>
              <w:right w:val="none" w:sz="0" w:space="0" w:color="auto"/>
            </w:tcBorders>
            <w:shd w:val="clear" w:color="auto" w:fill="auto"/>
            <w:vAlign w:val="center"/>
            <w:hideMark/>
          </w:tcPr>
          <w:p w:rsidR="000630BB" w:rsidRPr="008D3E19" w:rsidRDefault="000630BB" w:rsidP="008D3E19">
            <w:pPr>
              <w:tabs>
                <w:tab w:val="left" w:pos="2861"/>
              </w:tabs>
              <w:snapToGrid w:val="0"/>
              <w:jc w:val="both"/>
              <w:rPr>
                <w:rFonts w:ascii="Times New Roman" w:eastAsia="Calibri" w:hAnsi="Times New Roman" w:cs="Times New Roman"/>
                <w:b/>
                <w:bCs/>
                <w:i w:val="0"/>
                <w:iCs w:val="0"/>
                <w:sz w:val="18"/>
                <w:szCs w:val="18"/>
              </w:rPr>
            </w:pPr>
          </w:p>
        </w:tc>
        <w:tc>
          <w:tcPr>
            <w:tcW w:w="1579" w:type="pct"/>
            <w:shd w:val="clear" w:color="auto" w:fill="auto"/>
            <w:vAlign w:val="center"/>
          </w:tcPr>
          <w:p w:rsidR="000630BB" w:rsidRPr="008D3E19" w:rsidRDefault="000630BB" w:rsidP="008D3E19">
            <w:pPr>
              <w:snapToGrid w:val="0"/>
              <w:jc w:val="both"/>
              <w:cnfStyle w:val="0000000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Male</w:t>
            </w:r>
          </w:p>
        </w:tc>
        <w:tc>
          <w:tcPr>
            <w:tcW w:w="1114" w:type="pct"/>
            <w:shd w:val="clear" w:color="auto" w:fill="auto"/>
            <w:vAlign w:val="center"/>
          </w:tcPr>
          <w:p w:rsidR="000630BB" w:rsidRPr="008D3E19" w:rsidRDefault="000630BB" w:rsidP="008D3E19">
            <w:pPr>
              <w:snapToGrid w:val="0"/>
              <w:jc w:val="both"/>
              <w:cnfStyle w:val="000000000000"/>
              <w:rPr>
                <w:rFonts w:ascii="Times New Roman" w:eastAsia="Calibri" w:hAnsi="Times New Roman" w:cs="Times New Roman"/>
                <w:b/>
                <w:sz w:val="18"/>
                <w:szCs w:val="18"/>
              </w:rPr>
            </w:pPr>
            <w:r w:rsidRPr="008D3E19">
              <w:rPr>
                <w:rFonts w:ascii="Times New Roman" w:eastAsia="Calibri" w:hAnsi="Times New Roman" w:cs="Times New Roman"/>
                <w:b/>
                <w:sz w:val="18"/>
                <w:szCs w:val="18"/>
              </w:rPr>
              <w:t>52</w:t>
            </w:r>
          </w:p>
        </w:tc>
        <w:tc>
          <w:tcPr>
            <w:tcW w:w="837" w:type="pct"/>
            <w:shd w:val="clear" w:color="auto" w:fill="auto"/>
            <w:vAlign w:val="center"/>
          </w:tcPr>
          <w:p w:rsidR="000630BB" w:rsidRPr="008D3E19" w:rsidRDefault="000630BB" w:rsidP="008D3E19">
            <w:pPr>
              <w:snapToGrid w:val="0"/>
              <w:jc w:val="both"/>
              <w:cnfStyle w:val="000000000000"/>
              <w:rPr>
                <w:rFonts w:ascii="Times New Roman" w:eastAsia="Calibri" w:hAnsi="Times New Roman" w:cs="Times New Roman"/>
                <w:b/>
                <w:sz w:val="18"/>
                <w:szCs w:val="18"/>
              </w:rPr>
            </w:pPr>
            <w:r w:rsidRPr="008D3E19">
              <w:rPr>
                <w:rFonts w:ascii="Times New Roman" w:eastAsia="Calibri" w:hAnsi="Times New Roman" w:cs="Times New Roman"/>
                <w:b/>
                <w:sz w:val="18"/>
                <w:szCs w:val="18"/>
              </w:rPr>
              <w:t>55.91%</w:t>
            </w:r>
          </w:p>
        </w:tc>
      </w:tr>
      <w:tr w:rsidR="00A55C9E" w:rsidRPr="008D3E19" w:rsidTr="008D3E19">
        <w:trPr>
          <w:cnfStyle w:val="000000100000"/>
          <w:jc w:val="center"/>
        </w:trPr>
        <w:tc>
          <w:tcPr>
            <w:cnfStyle w:val="001000000000"/>
            <w:tcW w:w="1470" w:type="pct"/>
            <w:vMerge w:val="restart"/>
            <w:tcBorders>
              <w:right w:val="none" w:sz="0" w:space="0" w:color="auto"/>
            </w:tcBorders>
            <w:shd w:val="clear" w:color="auto" w:fill="auto"/>
            <w:vAlign w:val="center"/>
            <w:hideMark/>
          </w:tcPr>
          <w:p w:rsidR="000630BB" w:rsidRPr="008D3E19" w:rsidRDefault="000630BB" w:rsidP="008D3E19">
            <w:pPr>
              <w:tabs>
                <w:tab w:val="left" w:pos="2861"/>
              </w:tabs>
              <w:snapToGrid w:val="0"/>
              <w:jc w:val="both"/>
              <w:rPr>
                <w:rFonts w:ascii="Times New Roman" w:eastAsia="Calibri" w:hAnsi="Times New Roman" w:cs="Times New Roman"/>
                <w:b/>
                <w:bCs/>
                <w:i w:val="0"/>
                <w:iCs w:val="0"/>
                <w:sz w:val="18"/>
                <w:szCs w:val="18"/>
              </w:rPr>
            </w:pPr>
            <w:r w:rsidRPr="008D3E19">
              <w:rPr>
                <w:rFonts w:ascii="Times New Roman" w:eastAsia="Calibri" w:hAnsi="Times New Roman" w:cs="Times New Roman"/>
                <w:b/>
                <w:bCs/>
                <w:i w:val="0"/>
                <w:iCs w:val="0"/>
                <w:sz w:val="18"/>
                <w:szCs w:val="18"/>
              </w:rPr>
              <w:t>Occupation</w:t>
            </w:r>
          </w:p>
        </w:tc>
        <w:tc>
          <w:tcPr>
            <w:tcW w:w="1579" w:type="pct"/>
            <w:shd w:val="clear" w:color="auto" w:fill="auto"/>
            <w:vAlign w:val="center"/>
            <w:hideMark/>
          </w:tcPr>
          <w:p w:rsidR="000630BB" w:rsidRPr="008D3E19" w:rsidRDefault="000630BB" w:rsidP="008D3E19">
            <w:pPr>
              <w:snapToGrid w:val="0"/>
              <w:jc w:val="both"/>
              <w:cnfStyle w:val="0000001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House wife</w:t>
            </w:r>
          </w:p>
        </w:tc>
        <w:tc>
          <w:tcPr>
            <w:tcW w:w="1114" w:type="pct"/>
            <w:shd w:val="clear" w:color="auto" w:fill="auto"/>
            <w:vAlign w:val="center"/>
          </w:tcPr>
          <w:p w:rsidR="000630BB" w:rsidRPr="008D3E19" w:rsidRDefault="000630BB" w:rsidP="008D3E19">
            <w:pPr>
              <w:snapToGrid w:val="0"/>
              <w:jc w:val="both"/>
              <w:cnfStyle w:val="000000100000"/>
              <w:rPr>
                <w:rFonts w:ascii="Times New Roman" w:eastAsia="Calibri" w:hAnsi="Times New Roman" w:cs="Times New Roman"/>
                <w:b/>
                <w:sz w:val="18"/>
                <w:szCs w:val="18"/>
              </w:rPr>
            </w:pPr>
            <w:r w:rsidRPr="008D3E19">
              <w:rPr>
                <w:rFonts w:ascii="Times New Roman" w:eastAsia="Calibri" w:hAnsi="Times New Roman" w:cs="Times New Roman"/>
                <w:b/>
                <w:sz w:val="18"/>
                <w:szCs w:val="18"/>
              </w:rPr>
              <w:t>34</w:t>
            </w:r>
          </w:p>
        </w:tc>
        <w:tc>
          <w:tcPr>
            <w:tcW w:w="837" w:type="pct"/>
            <w:shd w:val="clear" w:color="auto" w:fill="auto"/>
            <w:vAlign w:val="center"/>
          </w:tcPr>
          <w:p w:rsidR="000630BB" w:rsidRPr="008D3E19" w:rsidRDefault="000630BB" w:rsidP="008D3E19">
            <w:pPr>
              <w:snapToGrid w:val="0"/>
              <w:jc w:val="both"/>
              <w:cnfStyle w:val="000000100000"/>
              <w:rPr>
                <w:rFonts w:ascii="Times New Roman" w:eastAsia="Calibri" w:hAnsi="Times New Roman" w:cs="Times New Roman"/>
                <w:b/>
                <w:sz w:val="18"/>
                <w:szCs w:val="18"/>
              </w:rPr>
            </w:pPr>
            <w:r w:rsidRPr="008D3E19">
              <w:rPr>
                <w:rFonts w:ascii="Times New Roman" w:eastAsia="Calibri" w:hAnsi="Times New Roman" w:cs="Times New Roman"/>
                <w:b/>
                <w:sz w:val="18"/>
                <w:szCs w:val="18"/>
              </w:rPr>
              <w:t>36.56%</w:t>
            </w:r>
          </w:p>
        </w:tc>
      </w:tr>
      <w:tr w:rsidR="00A55C9E" w:rsidRPr="008D3E19" w:rsidTr="008D3E19">
        <w:trPr>
          <w:jc w:val="center"/>
        </w:trPr>
        <w:tc>
          <w:tcPr>
            <w:cnfStyle w:val="001000000000"/>
            <w:tcW w:w="1470" w:type="pct"/>
            <w:vMerge/>
            <w:tcBorders>
              <w:right w:val="none" w:sz="0" w:space="0" w:color="auto"/>
            </w:tcBorders>
            <w:shd w:val="clear" w:color="auto" w:fill="auto"/>
            <w:vAlign w:val="center"/>
          </w:tcPr>
          <w:p w:rsidR="000630BB" w:rsidRPr="008D3E19" w:rsidRDefault="000630BB" w:rsidP="008D3E19">
            <w:pPr>
              <w:tabs>
                <w:tab w:val="left" w:pos="2861"/>
              </w:tabs>
              <w:snapToGrid w:val="0"/>
              <w:jc w:val="both"/>
              <w:rPr>
                <w:rFonts w:ascii="Times New Roman" w:eastAsia="Calibri" w:hAnsi="Times New Roman" w:cs="Times New Roman"/>
                <w:b/>
                <w:bCs/>
                <w:i w:val="0"/>
                <w:iCs w:val="0"/>
                <w:sz w:val="18"/>
                <w:szCs w:val="18"/>
              </w:rPr>
            </w:pPr>
          </w:p>
        </w:tc>
        <w:tc>
          <w:tcPr>
            <w:tcW w:w="1579" w:type="pct"/>
            <w:shd w:val="clear" w:color="auto" w:fill="auto"/>
            <w:vAlign w:val="center"/>
          </w:tcPr>
          <w:p w:rsidR="000630BB" w:rsidRPr="008D3E19" w:rsidRDefault="000630BB" w:rsidP="008D3E19">
            <w:pPr>
              <w:snapToGrid w:val="0"/>
              <w:jc w:val="both"/>
              <w:cnfStyle w:val="0000000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Manual worker</w:t>
            </w:r>
          </w:p>
        </w:tc>
        <w:tc>
          <w:tcPr>
            <w:tcW w:w="1114" w:type="pct"/>
            <w:shd w:val="clear" w:color="auto" w:fill="auto"/>
            <w:vAlign w:val="center"/>
          </w:tcPr>
          <w:p w:rsidR="000630BB" w:rsidRPr="008D3E19" w:rsidRDefault="000630BB" w:rsidP="008D3E19">
            <w:pPr>
              <w:snapToGrid w:val="0"/>
              <w:jc w:val="both"/>
              <w:cnfStyle w:val="000000000000"/>
              <w:rPr>
                <w:rFonts w:ascii="Times New Roman" w:eastAsia="Calibri" w:hAnsi="Times New Roman" w:cs="Times New Roman"/>
                <w:b/>
                <w:sz w:val="18"/>
                <w:szCs w:val="18"/>
              </w:rPr>
            </w:pPr>
            <w:r w:rsidRPr="008D3E19">
              <w:rPr>
                <w:rFonts w:ascii="Times New Roman" w:eastAsia="Calibri" w:hAnsi="Times New Roman" w:cs="Times New Roman"/>
                <w:b/>
                <w:sz w:val="18"/>
                <w:szCs w:val="18"/>
              </w:rPr>
              <w:t>21</w:t>
            </w:r>
          </w:p>
        </w:tc>
        <w:tc>
          <w:tcPr>
            <w:tcW w:w="837" w:type="pct"/>
            <w:shd w:val="clear" w:color="auto" w:fill="auto"/>
            <w:vAlign w:val="center"/>
          </w:tcPr>
          <w:p w:rsidR="000630BB" w:rsidRPr="008D3E19" w:rsidRDefault="000630BB" w:rsidP="008D3E19">
            <w:pPr>
              <w:snapToGrid w:val="0"/>
              <w:jc w:val="both"/>
              <w:cnfStyle w:val="000000000000"/>
              <w:rPr>
                <w:rFonts w:ascii="Times New Roman" w:eastAsia="Calibri" w:hAnsi="Times New Roman" w:cs="Times New Roman"/>
                <w:b/>
                <w:sz w:val="18"/>
                <w:szCs w:val="18"/>
              </w:rPr>
            </w:pPr>
            <w:r w:rsidRPr="008D3E19">
              <w:rPr>
                <w:rFonts w:ascii="Times New Roman" w:eastAsia="Calibri" w:hAnsi="Times New Roman" w:cs="Times New Roman"/>
                <w:b/>
                <w:sz w:val="18"/>
                <w:szCs w:val="18"/>
              </w:rPr>
              <w:t>22.58%</w:t>
            </w:r>
          </w:p>
        </w:tc>
      </w:tr>
      <w:tr w:rsidR="00A55C9E" w:rsidRPr="008D3E19" w:rsidTr="008D3E19">
        <w:trPr>
          <w:cnfStyle w:val="000000100000"/>
          <w:jc w:val="center"/>
        </w:trPr>
        <w:tc>
          <w:tcPr>
            <w:cnfStyle w:val="001000000000"/>
            <w:tcW w:w="1470" w:type="pct"/>
            <w:vMerge/>
            <w:tcBorders>
              <w:right w:val="none" w:sz="0" w:space="0" w:color="auto"/>
            </w:tcBorders>
            <w:shd w:val="clear" w:color="auto" w:fill="auto"/>
            <w:vAlign w:val="center"/>
          </w:tcPr>
          <w:p w:rsidR="000630BB" w:rsidRPr="008D3E19" w:rsidRDefault="000630BB" w:rsidP="008D3E19">
            <w:pPr>
              <w:tabs>
                <w:tab w:val="left" w:pos="2861"/>
              </w:tabs>
              <w:snapToGrid w:val="0"/>
              <w:jc w:val="both"/>
              <w:rPr>
                <w:rFonts w:ascii="Times New Roman" w:eastAsia="Calibri" w:hAnsi="Times New Roman" w:cs="Times New Roman"/>
                <w:b/>
                <w:bCs/>
                <w:i w:val="0"/>
                <w:iCs w:val="0"/>
                <w:sz w:val="18"/>
                <w:szCs w:val="18"/>
              </w:rPr>
            </w:pPr>
          </w:p>
        </w:tc>
        <w:tc>
          <w:tcPr>
            <w:tcW w:w="1579" w:type="pct"/>
            <w:shd w:val="clear" w:color="auto" w:fill="auto"/>
            <w:vAlign w:val="center"/>
          </w:tcPr>
          <w:p w:rsidR="000630BB" w:rsidRPr="008D3E19" w:rsidRDefault="000630BB" w:rsidP="008D3E19">
            <w:pPr>
              <w:snapToGrid w:val="0"/>
              <w:jc w:val="both"/>
              <w:cnfStyle w:val="0000001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Official</w:t>
            </w:r>
          </w:p>
        </w:tc>
        <w:tc>
          <w:tcPr>
            <w:tcW w:w="1114" w:type="pct"/>
            <w:shd w:val="clear" w:color="auto" w:fill="auto"/>
            <w:vAlign w:val="center"/>
          </w:tcPr>
          <w:p w:rsidR="000630BB" w:rsidRPr="008D3E19" w:rsidRDefault="000630BB" w:rsidP="008D3E19">
            <w:pPr>
              <w:snapToGrid w:val="0"/>
              <w:jc w:val="both"/>
              <w:cnfStyle w:val="000000100000"/>
              <w:rPr>
                <w:rFonts w:ascii="Times New Roman" w:eastAsia="Calibri" w:hAnsi="Times New Roman" w:cs="Times New Roman"/>
                <w:b/>
                <w:sz w:val="18"/>
                <w:szCs w:val="18"/>
              </w:rPr>
            </w:pPr>
            <w:r w:rsidRPr="008D3E19">
              <w:rPr>
                <w:rFonts w:ascii="Times New Roman" w:eastAsia="Calibri" w:hAnsi="Times New Roman" w:cs="Times New Roman"/>
                <w:b/>
                <w:sz w:val="18"/>
                <w:szCs w:val="18"/>
              </w:rPr>
              <w:t>3</w:t>
            </w:r>
          </w:p>
        </w:tc>
        <w:tc>
          <w:tcPr>
            <w:tcW w:w="837" w:type="pct"/>
            <w:shd w:val="clear" w:color="auto" w:fill="auto"/>
            <w:vAlign w:val="center"/>
          </w:tcPr>
          <w:p w:rsidR="000630BB" w:rsidRPr="008D3E19" w:rsidRDefault="000630BB" w:rsidP="008D3E19">
            <w:pPr>
              <w:snapToGrid w:val="0"/>
              <w:jc w:val="both"/>
              <w:cnfStyle w:val="000000100000"/>
              <w:rPr>
                <w:rFonts w:ascii="Times New Roman" w:eastAsia="Calibri" w:hAnsi="Times New Roman" w:cs="Times New Roman"/>
                <w:b/>
                <w:sz w:val="18"/>
                <w:szCs w:val="18"/>
              </w:rPr>
            </w:pPr>
            <w:r w:rsidRPr="008D3E19">
              <w:rPr>
                <w:rFonts w:ascii="Times New Roman" w:eastAsia="Calibri" w:hAnsi="Times New Roman" w:cs="Times New Roman"/>
                <w:b/>
                <w:sz w:val="18"/>
                <w:szCs w:val="18"/>
              </w:rPr>
              <w:t>3.23%</w:t>
            </w:r>
          </w:p>
        </w:tc>
      </w:tr>
      <w:tr w:rsidR="00A55C9E" w:rsidRPr="008D3E19" w:rsidTr="008D3E19">
        <w:trPr>
          <w:jc w:val="center"/>
        </w:trPr>
        <w:tc>
          <w:tcPr>
            <w:cnfStyle w:val="001000000000"/>
            <w:tcW w:w="1470" w:type="pct"/>
            <w:vMerge/>
            <w:tcBorders>
              <w:right w:val="none" w:sz="0" w:space="0" w:color="auto"/>
            </w:tcBorders>
            <w:shd w:val="clear" w:color="auto" w:fill="auto"/>
            <w:vAlign w:val="center"/>
          </w:tcPr>
          <w:p w:rsidR="000630BB" w:rsidRPr="008D3E19" w:rsidRDefault="000630BB" w:rsidP="008D3E19">
            <w:pPr>
              <w:tabs>
                <w:tab w:val="left" w:pos="2861"/>
              </w:tabs>
              <w:snapToGrid w:val="0"/>
              <w:jc w:val="both"/>
              <w:rPr>
                <w:rFonts w:ascii="Times New Roman" w:eastAsia="Calibri" w:hAnsi="Times New Roman" w:cs="Times New Roman"/>
                <w:b/>
                <w:bCs/>
                <w:i w:val="0"/>
                <w:iCs w:val="0"/>
                <w:sz w:val="18"/>
                <w:szCs w:val="18"/>
              </w:rPr>
            </w:pPr>
          </w:p>
        </w:tc>
        <w:tc>
          <w:tcPr>
            <w:tcW w:w="1579" w:type="pct"/>
            <w:shd w:val="clear" w:color="auto" w:fill="auto"/>
            <w:vAlign w:val="center"/>
          </w:tcPr>
          <w:p w:rsidR="000630BB" w:rsidRPr="008D3E19" w:rsidRDefault="000630BB" w:rsidP="008D3E19">
            <w:pPr>
              <w:snapToGrid w:val="0"/>
              <w:jc w:val="both"/>
              <w:cnfStyle w:val="0000000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Professional</w:t>
            </w:r>
          </w:p>
        </w:tc>
        <w:tc>
          <w:tcPr>
            <w:tcW w:w="1114" w:type="pct"/>
            <w:shd w:val="clear" w:color="auto" w:fill="auto"/>
            <w:vAlign w:val="center"/>
          </w:tcPr>
          <w:p w:rsidR="000630BB" w:rsidRPr="008D3E19" w:rsidRDefault="000630BB" w:rsidP="008D3E19">
            <w:pPr>
              <w:snapToGrid w:val="0"/>
              <w:jc w:val="both"/>
              <w:cnfStyle w:val="000000000000"/>
              <w:rPr>
                <w:rFonts w:ascii="Times New Roman" w:eastAsia="Calibri" w:hAnsi="Times New Roman" w:cs="Times New Roman"/>
                <w:b/>
                <w:sz w:val="18"/>
                <w:szCs w:val="18"/>
              </w:rPr>
            </w:pPr>
            <w:r w:rsidRPr="008D3E19">
              <w:rPr>
                <w:rFonts w:ascii="Times New Roman" w:eastAsia="Calibri" w:hAnsi="Times New Roman" w:cs="Times New Roman"/>
                <w:b/>
                <w:sz w:val="18"/>
                <w:szCs w:val="18"/>
              </w:rPr>
              <w:t>4</w:t>
            </w:r>
          </w:p>
        </w:tc>
        <w:tc>
          <w:tcPr>
            <w:tcW w:w="837" w:type="pct"/>
            <w:shd w:val="clear" w:color="auto" w:fill="auto"/>
            <w:vAlign w:val="center"/>
          </w:tcPr>
          <w:p w:rsidR="000630BB" w:rsidRPr="008D3E19" w:rsidRDefault="000630BB" w:rsidP="008D3E19">
            <w:pPr>
              <w:snapToGrid w:val="0"/>
              <w:jc w:val="both"/>
              <w:cnfStyle w:val="000000000000"/>
              <w:rPr>
                <w:rFonts w:ascii="Times New Roman" w:eastAsia="Calibri" w:hAnsi="Times New Roman" w:cs="Times New Roman"/>
                <w:b/>
                <w:sz w:val="18"/>
                <w:szCs w:val="18"/>
              </w:rPr>
            </w:pPr>
            <w:r w:rsidRPr="008D3E19">
              <w:rPr>
                <w:rFonts w:ascii="Times New Roman" w:eastAsia="Calibri" w:hAnsi="Times New Roman" w:cs="Times New Roman"/>
                <w:b/>
                <w:sz w:val="18"/>
                <w:szCs w:val="18"/>
              </w:rPr>
              <w:t>4.30%</w:t>
            </w:r>
          </w:p>
        </w:tc>
      </w:tr>
      <w:tr w:rsidR="00A55C9E" w:rsidRPr="008D3E19" w:rsidTr="008D3E19">
        <w:trPr>
          <w:cnfStyle w:val="000000100000"/>
          <w:jc w:val="center"/>
        </w:trPr>
        <w:tc>
          <w:tcPr>
            <w:cnfStyle w:val="001000000000"/>
            <w:tcW w:w="1470" w:type="pct"/>
            <w:vMerge/>
            <w:tcBorders>
              <w:right w:val="none" w:sz="0" w:space="0" w:color="auto"/>
            </w:tcBorders>
            <w:shd w:val="clear" w:color="auto" w:fill="auto"/>
            <w:vAlign w:val="center"/>
          </w:tcPr>
          <w:p w:rsidR="000630BB" w:rsidRPr="008D3E19" w:rsidRDefault="000630BB" w:rsidP="008D3E19">
            <w:pPr>
              <w:tabs>
                <w:tab w:val="left" w:pos="2861"/>
              </w:tabs>
              <w:snapToGrid w:val="0"/>
              <w:jc w:val="both"/>
              <w:rPr>
                <w:rFonts w:ascii="Times New Roman" w:eastAsia="Calibri" w:hAnsi="Times New Roman" w:cs="Times New Roman"/>
                <w:b/>
                <w:bCs/>
                <w:i w:val="0"/>
                <w:iCs w:val="0"/>
                <w:sz w:val="18"/>
                <w:szCs w:val="18"/>
              </w:rPr>
            </w:pPr>
          </w:p>
        </w:tc>
        <w:tc>
          <w:tcPr>
            <w:tcW w:w="1579" w:type="pct"/>
            <w:shd w:val="clear" w:color="auto" w:fill="auto"/>
            <w:vAlign w:val="center"/>
          </w:tcPr>
          <w:p w:rsidR="000630BB" w:rsidRPr="008D3E19" w:rsidRDefault="000630BB" w:rsidP="008D3E19">
            <w:pPr>
              <w:snapToGrid w:val="0"/>
              <w:jc w:val="both"/>
              <w:cnfStyle w:val="0000001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Technical</w:t>
            </w:r>
          </w:p>
        </w:tc>
        <w:tc>
          <w:tcPr>
            <w:tcW w:w="1114" w:type="pct"/>
            <w:shd w:val="clear" w:color="auto" w:fill="auto"/>
            <w:vAlign w:val="center"/>
          </w:tcPr>
          <w:p w:rsidR="000630BB" w:rsidRPr="008D3E19" w:rsidRDefault="000630BB" w:rsidP="008D3E19">
            <w:pPr>
              <w:snapToGrid w:val="0"/>
              <w:jc w:val="both"/>
              <w:cnfStyle w:val="000000100000"/>
              <w:rPr>
                <w:rFonts w:ascii="Times New Roman" w:eastAsia="Calibri" w:hAnsi="Times New Roman" w:cs="Times New Roman"/>
                <w:b/>
                <w:sz w:val="18"/>
                <w:szCs w:val="18"/>
              </w:rPr>
            </w:pPr>
            <w:r w:rsidRPr="008D3E19">
              <w:rPr>
                <w:rFonts w:ascii="Times New Roman" w:eastAsia="Calibri" w:hAnsi="Times New Roman" w:cs="Times New Roman"/>
                <w:b/>
                <w:sz w:val="18"/>
                <w:szCs w:val="18"/>
              </w:rPr>
              <w:t>31</w:t>
            </w:r>
          </w:p>
        </w:tc>
        <w:tc>
          <w:tcPr>
            <w:tcW w:w="837" w:type="pct"/>
            <w:shd w:val="clear" w:color="auto" w:fill="auto"/>
            <w:vAlign w:val="center"/>
          </w:tcPr>
          <w:p w:rsidR="000630BB" w:rsidRPr="008D3E19" w:rsidRDefault="000630BB" w:rsidP="008D3E19">
            <w:pPr>
              <w:snapToGrid w:val="0"/>
              <w:jc w:val="both"/>
              <w:cnfStyle w:val="000000100000"/>
              <w:rPr>
                <w:rFonts w:ascii="Times New Roman" w:eastAsia="Calibri" w:hAnsi="Times New Roman" w:cs="Times New Roman"/>
                <w:b/>
                <w:sz w:val="18"/>
                <w:szCs w:val="18"/>
              </w:rPr>
            </w:pPr>
            <w:r w:rsidRPr="008D3E19">
              <w:rPr>
                <w:rFonts w:ascii="Times New Roman" w:eastAsia="Calibri" w:hAnsi="Times New Roman" w:cs="Times New Roman"/>
                <w:b/>
                <w:sz w:val="18"/>
                <w:szCs w:val="18"/>
              </w:rPr>
              <w:t>33.33%</w:t>
            </w:r>
          </w:p>
        </w:tc>
      </w:tr>
      <w:tr w:rsidR="00A55C9E" w:rsidRPr="008D3E19" w:rsidTr="008D3E19">
        <w:trPr>
          <w:jc w:val="center"/>
        </w:trPr>
        <w:tc>
          <w:tcPr>
            <w:cnfStyle w:val="001000000000"/>
            <w:tcW w:w="1470" w:type="pct"/>
            <w:vMerge w:val="restart"/>
            <w:tcBorders>
              <w:right w:val="none" w:sz="0" w:space="0" w:color="auto"/>
            </w:tcBorders>
            <w:shd w:val="clear" w:color="auto" w:fill="auto"/>
            <w:vAlign w:val="center"/>
            <w:hideMark/>
          </w:tcPr>
          <w:p w:rsidR="000630BB" w:rsidRPr="008D3E19" w:rsidRDefault="000630BB" w:rsidP="008D3E19">
            <w:pPr>
              <w:tabs>
                <w:tab w:val="left" w:pos="2861"/>
              </w:tabs>
              <w:snapToGrid w:val="0"/>
              <w:jc w:val="both"/>
              <w:rPr>
                <w:rFonts w:ascii="Times New Roman" w:eastAsia="Calibri" w:hAnsi="Times New Roman" w:cs="Times New Roman"/>
                <w:b/>
                <w:bCs/>
                <w:i w:val="0"/>
                <w:iCs w:val="0"/>
                <w:sz w:val="18"/>
                <w:szCs w:val="18"/>
              </w:rPr>
            </w:pPr>
            <w:r w:rsidRPr="008D3E19">
              <w:rPr>
                <w:rFonts w:ascii="Times New Roman" w:eastAsia="Calibri" w:hAnsi="Times New Roman" w:cs="Times New Roman"/>
                <w:b/>
                <w:bCs/>
                <w:i w:val="0"/>
                <w:iCs w:val="0"/>
                <w:sz w:val="18"/>
                <w:szCs w:val="18"/>
              </w:rPr>
              <w:t>Marital Status</w:t>
            </w:r>
          </w:p>
        </w:tc>
        <w:tc>
          <w:tcPr>
            <w:tcW w:w="1579" w:type="pct"/>
            <w:shd w:val="clear" w:color="auto" w:fill="auto"/>
            <w:vAlign w:val="center"/>
          </w:tcPr>
          <w:p w:rsidR="000630BB" w:rsidRPr="008D3E19" w:rsidRDefault="000630BB" w:rsidP="008D3E19">
            <w:pPr>
              <w:snapToGrid w:val="0"/>
              <w:jc w:val="both"/>
              <w:cnfStyle w:val="0000000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Married</w:t>
            </w:r>
          </w:p>
        </w:tc>
        <w:tc>
          <w:tcPr>
            <w:tcW w:w="1114" w:type="pct"/>
            <w:shd w:val="clear" w:color="auto" w:fill="auto"/>
            <w:vAlign w:val="center"/>
          </w:tcPr>
          <w:p w:rsidR="000630BB" w:rsidRPr="008D3E19" w:rsidRDefault="000630BB" w:rsidP="008D3E19">
            <w:pPr>
              <w:snapToGrid w:val="0"/>
              <w:jc w:val="both"/>
              <w:cnfStyle w:val="000000000000"/>
              <w:rPr>
                <w:rFonts w:ascii="Times New Roman" w:eastAsia="Calibri" w:hAnsi="Times New Roman" w:cs="Times New Roman"/>
                <w:b/>
                <w:sz w:val="18"/>
                <w:szCs w:val="18"/>
              </w:rPr>
            </w:pPr>
            <w:r w:rsidRPr="008D3E19">
              <w:rPr>
                <w:rFonts w:ascii="Times New Roman" w:eastAsia="Calibri" w:hAnsi="Times New Roman" w:cs="Times New Roman"/>
                <w:b/>
                <w:sz w:val="18"/>
                <w:szCs w:val="18"/>
              </w:rPr>
              <w:t>61</w:t>
            </w:r>
          </w:p>
        </w:tc>
        <w:tc>
          <w:tcPr>
            <w:tcW w:w="837" w:type="pct"/>
            <w:shd w:val="clear" w:color="auto" w:fill="auto"/>
            <w:vAlign w:val="center"/>
          </w:tcPr>
          <w:p w:rsidR="000630BB" w:rsidRPr="008D3E19" w:rsidRDefault="000630BB" w:rsidP="008D3E19">
            <w:pPr>
              <w:snapToGrid w:val="0"/>
              <w:jc w:val="both"/>
              <w:cnfStyle w:val="000000000000"/>
              <w:rPr>
                <w:rFonts w:ascii="Times New Roman" w:eastAsia="Calibri" w:hAnsi="Times New Roman" w:cs="Times New Roman"/>
                <w:b/>
                <w:sz w:val="18"/>
                <w:szCs w:val="18"/>
              </w:rPr>
            </w:pPr>
            <w:r w:rsidRPr="008D3E19">
              <w:rPr>
                <w:rFonts w:ascii="Times New Roman" w:eastAsia="Calibri" w:hAnsi="Times New Roman" w:cs="Times New Roman"/>
                <w:b/>
                <w:sz w:val="18"/>
                <w:szCs w:val="18"/>
              </w:rPr>
              <w:t>65.59%</w:t>
            </w:r>
          </w:p>
        </w:tc>
      </w:tr>
      <w:tr w:rsidR="00A55C9E" w:rsidRPr="008D3E19" w:rsidTr="008D3E19">
        <w:trPr>
          <w:cnfStyle w:val="000000100000"/>
          <w:jc w:val="center"/>
        </w:trPr>
        <w:tc>
          <w:tcPr>
            <w:cnfStyle w:val="001000000000"/>
            <w:tcW w:w="1470" w:type="pct"/>
            <w:vMerge/>
            <w:tcBorders>
              <w:right w:val="none" w:sz="0" w:space="0" w:color="auto"/>
            </w:tcBorders>
            <w:shd w:val="clear" w:color="auto" w:fill="auto"/>
            <w:vAlign w:val="center"/>
          </w:tcPr>
          <w:p w:rsidR="000630BB" w:rsidRPr="008D3E19" w:rsidRDefault="000630BB" w:rsidP="008D3E19">
            <w:pPr>
              <w:tabs>
                <w:tab w:val="left" w:pos="2861"/>
              </w:tabs>
              <w:snapToGrid w:val="0"/>
              <w:jc w:val="both"/>
              <w:rPr>
                <w:rFonts w:ascii="Times New Roman" w:eastAsia="Calibri" w:hAnsi="Times New Roman" w:cs="Times New Roman"/>
                <w:b/>
                <w:bCs/>
                <w:i w:val="0"/>
                <w:iCs w:val="0"/>
                <w:sz w:val="18"/>
                <w:szCs w:val="18"/>
              </w:rPr>
            </w:pPr>
          </w:p>
        </w:tc>
        <w:tc>
          <w:tcPr>
            <w:tcW w:w="1579" w:type="pct"/>
            <w:shd w:val="clear" w:color="auto" w:fill="auto"/>
            <w:vAlign w:val="center"/>
          </w:tcPr>
          <w:p w:rsidR="000630BB" w:rsidRPr="008D3E19" w:rsidRDefault="000630BB" w:rsidP="008D3E19">
            <w:pPr>
              <w:snapToGrid w:val="0"/>
              <w:jc w:val="both"/>
              <w:cnfStyle w:val="0000001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Single</w:t>
            </w:r>
          </w:p>
        </w:tc>
        <w:tc>
          <w:tcPr>
            <w:tcW w:w="1114" w:type="pct"/>
            <w:shd w:val="clear" w:color="auto" w:fill="auto"/>
            <w:vAlign w:val="center"/>
          </w:tcPr>
          <w:p w:rsidR="000630BB" w:rsidRPr="008D3E19" w:rsidRDefault="000630BB" w:rsidP="008D3E19">
            <w:pPr>
              <w:snapToGrid w:val="0"/>
              <w:jc w:val="both"/>
              <w:cnfStyle w:val="000000100000"/>
              <w:rPr>
                <w:rFonts w:ascii="Times New Roman" w:eastAsia="Calibri" w:hAnsi="Times New Roman" w:cs="Times New Roman"/>
                <w:b/>
                <w:sz w:val="18"/>
                <w:szCs w:val="18"/>
              </w:rPr>
            </w:pPr>
            <w:r w:rsidRPr="008D3E19">
              <w:rPr>
                <w:rFonts w:ascii="Times New Roman" w:eastAsia="Calibri" w:hAnsi="Times New Roman" w:cs="Times New Roman"/>
                <w:b/>
                <w:sz w:val="18"/>
                <w:szCs w:val="18"/>
              </w:rPr>
              <w:t>5</w:t>
            </w:r>
          </w:p>
        </w:tc>
        <w:tc>
          <w:tcPr>
            <w:tcW w:w="837" w:type="pct"/>
            <w:shd w:val="clear" w:color="auto" w:fill="auto"/>
            <w:vAlign w:val="center"/>
          </w:tcPr>
          <w:p w:rsidR="000630BB" w:rsidRPr="008D3E19" w:rsidRDefault="000630BB" w:rsidP="008D3E19">
            <w:pPr>
              <w:snapToGrid w:val="0"/>
              <w:jc w:val="both"/>
              <w:cnfStyle w:val="000000100000"/>
              <w:rPr>
                <w:rFonts w:ascii="Times New Roman" w:eastAsia="Calibri" w:hAnsi="Times New Roman" w:cs="Times New Roman"/>
                <w:b/>
                <w:sz w:val="18"/>
                <w:szCs w:val="18"/>
              </w:rPr>
            </w:pPr>
            <w:r w:rsidRPr="008D3E19">
              <w:rPr>
                <w:rFonts w:ascii="Times New Roman" w:eastAsia="Calibri" w:hAnsi="Times New Roman" w:cs="Times New Roman"/>
                <w:b/>
                <w:sz w:val="18"/>
                <w:szCs w:val="18"/>
              </w:rPr>
              <w:t>5.38%</w:t>
            </w:r>
          </w:p>
        </w:tc>
      </w:tr>
      <w:tr w:rsidR="00A55C9E" w:rsidRPr="008D3E19" w:rsidTr="008D3E19">
        <w:trPr>
          <w:jc w:val="center"/>
        </w:trPr>
        <w:tc>
          <w:tcPr>
            <w:cnfStyle w:val="001000000000"/>
            <w:tcW w:w="1470" w:type="pct"/>
            <w:vMerge/>
            <w:tcBorders>
              <w:right w:val="none" w:sz="0" w:space="0" w:color="auto"/>
            </w:tcBorders>
            <w:shd w:val="clear" w:color="auto" w:fill="auto"/>
            <w:vAlign w:val="center"/>
          </w:tcPr>
          <w:p w:rsidR="000630BB" w:rsidRPr="008D3E19" w:rsidRDefault="000630BB" w:rsidP="008D3E19">
            <w:pPr>
              <w:tabs>
                <w:tab w:val="left" w:pos="2861"/>
              </w:tabs>
              <w:snapToGrid w:val="0"/>
              <w:jc w:val="both"/>
              <w:rPr>
                <w:rFonts w:ascii="Times New Roman" w:eastAsia="Calibri" w:hAnsi="Times New Roman" w:cs="Times New Roman"/>
                <w:b/>
                <w:bCs/>
                <w:i w:val="0"/>
                <w:iCs w:val="0"/>
                <w:sz w:val="18"/>
                <w:szCs w:val="18"/>
              </w:rPr>
            </w:pPr>
          </w:p>
        </w:tc>
        <w:tc>
          <w:tcPr>
            <w:tcW w:w="1579" w:type="pct"/>
            <w:shd w:val="clear" w:color="auto" w:fill="auto"/>
            <w:vAlign w:val="center"/>
          </w:tcPr>
          <w:p w:rsidR="000630BB" w:rsidRPr="008D3E19" w:rsidRDefault="000630BB" w:rsidP="008D3E19">
            <w:pPr>
              <w:snapToGrid w:val="0"/>
              <w:jc w:val="both"/>
              <w:cnfStyle w:val="0000000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Widow</w:t>
            </w:r>
          </w:p>
        </w:tc>
        <w:tc>
          <w:tcPr>
            <w:tcW w:w="1114" w:type="pct"/>
            <w:shd w:val="clear" w:color="auto" w:fill="auto"/>
            <w:vAlign w:val="center"/>
          </w:tcPr>
          <w:p w:rsidR="000630BB" w:rsidRPr="008D3E19" w:rsidRDefault="000630BB" w:rsidP="008D3E19">
            <w:pPr>
              <w:snapToGrid w:val="0"/>
              <w:jc w:val="both"/>
              <w:cnfStyle w:val="000000000000"/>
              <w:rPr>
                <w:rFonts w:ascii="Times New Roman" w:eastAsia="Calibri" w:hAnsi="Times New Roman" w:cs="Times New Roman"/>
                <w:b/>
                <w:sz w:val="18"/>
                <w:szCs w:val="18"/>
              </w:rPr>
            </w:pPr>
            <w:r w:rsidRPr="008D3E19">
              <w:rPr>
                <w:rFonts w:ascii="Times New Roman" w:eastAsia="Calibri" w:hAnsi="Times New Roman" w:cs="Times New Roman"/>
                <w:b/>
                <w:sz w:val="18"/>
                <w:szCs w:val="18"/>
              </w:rPr>
              <w:t>25</w:t>
            </w:r>
          </w:p>
        </w:tc>
        <w:tc>
          <w:tcPr>
            <w:tcW w:w="837" w:type="pct"/>
            <w:shd w:val="clear" w:color="auto" w:fill="auto"/>
            <w:vAlign w:val="center"/>
          </w:tcPr>
          <w:p w:rsidR="000630BB" w:rsidRPr="008D3E19" w:rsidRDefault="000630BB" w:rsidP="008D3E19">
            <w:pPr>
              <w:snapToGrid w:val="0"/>
              <w:jc w:val="both"/>
              <w:cnfStyle w:val="000000000000"/>
              <w:rPr>
                <w:rFonts w:ascii="Times New Roman" w:eastAsia="Calibri" w:hAnsi="Times New Roman" w:cs="Times New Roman"/>
                <w:b/>
                <w:sz w:val="18"/>
                <w:szCs w:val="18"/>
              </w:rPr>
            </w:pPr>
            <w:r w:rsidRPr="008D3E19">
              <w:rPr>
                <w:rFonts w:ascii="Times New Roman" w:eastAsia="Calibri" w:hAnsi="Times New Roman" w:cs="Times New Roman"/>
                <w:b/>
                <w:sz w:val="18"/>
                <w:szCs w:val="18"/>
              </w:rPr>
              <w:t>26.88%</w:t>
            </w:r>
          </w:p>
        </w:tc>
      </w:tr>
      <w:tr w:rsidR="00A55C9E" w:rsidRPr="008D3E19" w:rsidTr="008D3E19">
        <w:trPr>
          <w:cnfStyle w:val="000000100000"/>
          <w:jc w:val="center"/>
        </w:trPr>
        <w:tc>
          <w:tcPr>
            <w:cnfStyle w:val="001000000000"/>
            <w:tcW w:w="1470" w:type="pct"/>
            <w:vMerge/>
            <w:tcBorders>
              <w:right w:val="none" w:sz="0" w:space="0" w:color="auto"/>
            </w:tcBorders>
            <w:shd w:val="clear" w:color="auto" w:fill="auto"/>
            <w:vAlign w:val="center"/>
            <w:hideMark/>
          </w:tcPr>
          <w:p w:rsidR="000630BB" w:rsidRPr="008D3E19" w:rsidRDefault="000630BB" w:rsidP="008D3E19">
            <w:pPr>
              <w:tabs>
                <w:tab w:val="left" w:pos="2861"/>
              </w:tabs>
              <w:snapToGrid w:val="0"/>
              <w:jc w:val="both"/>
              <w:rPr>
                <w:rFonts w:ascii="Times New Roman" w:eastAsia="Calibri" w:hAnsi="Times New Roman" w:cs="Times New Roman"/>
                <w:b/>
                <w:bCs/>
                <w:i w:val="0"/>
                <w:iCs w:val="0"/>
                <w:sz w:val="18"/>
                <w:szCs w:val="18"/>
              </w:rPr>
            </w:pPr>
          </w:p>
        </w:tc>
        <w:tc>
          <w:tcPr>
            <w:tcW w:w="1579" w:type="pct"/>
            <w:shd w:val="clear" w:color="auto" w:fill="auto"/>
            <w:vAlign w:val="center"/>
          </w:tcPr>
          <w:p w:rsidR="000630BB" w:rsidRPr="008D3E19" w:rsidRDefault="000630BB" w:rsidP="008D3E19">
            <w:pPr>
              <w:snapToGrid w:val="0"/>
              <w:jc w:val="both"/>
              <w:cnfStyle w:val="0000001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Divorced</w:t>
            </w:r>
          </w:p>
        </w:tc>
        <w:tc>
          <w:tcPr>
            <w:tcW w:w="1114" w:type="pct"/>
            <w:shd w:val="clear" w:color="auto" w:fill="auto"/>
            <w:vAlign w:val="center"/>
          </w:tcPr>
          <w:p w:rsidR="000630BB" w:rsidRPr="008D3E19" w:rsidRDefault="000630BB" w:rsidP="008D3E19">
            <w:pPr>
              <w:snapToGrid w:val="0"/>
              <w:jc w:val="both"/>
              <w:cnfStyle w:val="000000100000"/>
              <w:rPr>
                <w:rFonts w:ascii="Times New Roman" w:eastAsia="Calibri" w:hAnsi="Times New Roman" w:cs="Times New Roman"/>
                <w:b/>
                <w:sz w:val="18"/>
                <w:szCs w:val="18"/>
              </w:rPr>
            </w:pPr>
            <w:r w:rsidRPr="008D3E19">
              <w:rPr>
                <w:rFonts w:ascii="Times New Roman" w:eastAsia="Calibri" w:hAnsi="Times New Roman" w:cs="Times New Roman"/>
                <w:b/>
                <w:sz w:val="18"/>
                <w:szCs w:val="18"/>
              </w:rPr>
              <w:t>2</w:t>
            </w:r>
          </w:p>
        </w:tc>
        <w:tc>
          <w:tcPr>
            <w:tcW w:w="837" w:type="pct"/>
            <w:shd w:val="clear" w:color="auto" w:fill="auto"/>
            <w:vAlign w:val="center"/>
          </w:tcPr>
          <w:p w:rsidR="000630BB" w:rsidRPr="008D3E19" w:rsidRDefault="000630BB" w:rsidP="008D3E19">
            <w:pPr>
              <w:snapToGrid w:val="0"/>
              <w:jc w:val="both"/>
              <w:cnfStyle w:val="000000100000"/>
              <w:rPr>
                <w:rFonts w:ascii="Times New Roman" w:eastAsia="Calibri" w:hAnsi="Times New Roman" w:cs="Times New Roman"/>
                <w:b/>
                <w:sz w:val="18"/>
                <w:szCs w:val="18"/>
              </w:rPr>
            </w:pPr>
            <w:r w:rsidRPr="008D3E19">
              <w:rPr>
                <w:rFonts w:ascii="Times New Roman" w:eastAsia="Calibri" w:hAnsi="Times New Roman" w:cs="Times New Roman"/>
                <w:b/>
                <w:sz w:val="18"/>
                <w:szCs w:val="18"/>
              </w:rPr>
              <w:t>2.15%</w:t>
            </w:r>
          </w:p>
        </w:tc>
      </w:tr>
    </w:tbl>
    <w:p w:rsidR="008D3E19" w:rsidRDefault="008D3E19" w:rsidP="008D3E19">
      <w:pPr>
        <w:widowControl w:val="0"/>
        <w:snapToGrid w:val="0"/>
        <w:ind w:firstLine="425"/>
        <w:jc w:val="both"/>
        <w:rPr>
          <w:rFonts w:ascii="Times New Roman" w:hAnsi="Times New Roman" w:cs="Times New Roman"/>
          <w:sz w:val="20"/>
          <w:szCs w:val="20"/>
        </w:rPr>
      </w:pPr>
    </w:p>
    <w:p w:rsidR="008D3E19" w:rsidRDefault="008D3E19" w:rsidP="008D3E19">
      <w:pPr>
        <w:widowControl w:val="0"/>
        <w:snapToGrid w:val="0"/>
        <w:ind w:firstLine="425"/>
        <w:jc w:val="both"/>
        <w:rPr>
          <w:rFonts w:ascii="Times New Roman" w:hAnsi="Times New Roman" w:cs="Times New Roman"/>
          <w:sz w:val="20"/>
          <w:szCs w:val="20"/>
        </w:rPr>
        <w:sectPr w:rsidR="008D3E19" w:rsidSect="00BD1F1D">
          <w:type w:val="continuous"/>
          <w:pgSz w:w="12242" w:h="15842" w:code="1"/>
          <w:pgMar w:top="1440" w:right="1440" w:bottom="1440" w:left="1440" w:header="720" w:footer="720" w:gutter="0"/>
          <w:cols w:space="720"/>
          <w:bidi/>
          <w:rtlGutter/>
          <w:docGrid w:linePitch="360"/>
        </w:sectPr>
      </w:pPr>
    </w:p>
    <w:p w:rsidR="000E1585" w:rsidRPr="00BD1F1D" w:rsidRDefault="000E1585" w:rsidP="008D3E19">
      <w:pPr>
        <w:widowControl w:val="0"/>
        <w:snapToGrid w:val="0"/>
        <w:ind w:firstLine="425"/>
        <w:jc w:val="both"/>
        <w:rPr>
          <w:rFonts w:ascii="Times New Roman" w:eastAsia="Calibri" w:hAnsi="Times New Roman" w:cs="Times New Roman"/>
          <w:sz w:val="20"/>
          <w:szCs w:val="20"/>
        </w:rPr>
      </w:pPr>
      <w:r w:rsidRPr="00BD1F1D">
        <w:rPr>
          <w:rFonts w:ascii="Times New Roman" w:hAnsi="Times New Roman" w:cs="Times New Roman"/>
          <w:sz w:val="20"/>
          <w:szCs w:val="20"/>
        </w:rPr>
        <w:lastRenderedPageBreak/>
        <w:t xml:space="preserve">In comparison between ischemic and hemorrhagic groups regards demographic data; there was no statistical significant difference (p-value &gt; </w:t>
      </w:r>
      <w:r w:rsidRPr="00BD1F1D">
        <w:rPr>
          <w:rFonts w:ascii="Times New Roman" w:hAnsi="Times New Roman" w:cs="Times New Roman"/>
          <w:sz w:val="20"/>
          <w:szCs w:val="20"/>
        </w:rPr>
        <w:lastRenderedPageBreak/>
        <w:t xml:space="preserve">0.05) as regard age, gender and occupation while a significant statistical difference (p-value = 0.008) was noted between both groups as regard Marital Status </w:t>
      </w:r>
      <w:r w:rsidRPr="00BD1F1D">
        <w:rPr>
          <w:rFonts w:ascii="Times New Roman" w:eastAsia="Calibri" w:hAnsi="Times New Roman" w:cs="Times New Roman"/>
          <w:b/>
          <w:bCs/>
          <w:sz w:val="20"/>
          <w:szCs w:val="20"/>
        </w:rPr>
        <w:lastRenderedPageBreak/>
        <w:t>(Table 2).</w:t>
      </w:r>
    </w:p>
    <w:p w:rsidR="000E1585" w:rsidRPr="00BD1F1D" w:rsidRDefault="000E1585" w:rsidP="008D3E19">
      <w:pPr>
        <w:snapToGrid w:val="0"/>
        <w:ind w:firstLine="425"/>
        <w:jc w:val="both"/>
        <w:rPr>
          <w:rFonts w:ascii="Times New Roman" w:eastAsia="Calibri" w:hAnsi="Times New Roman" w:cs="Times New Roman"/>
          <w:b/>
          <w:bCs/>
          <w:sz w:val="20"/>
          <w:szCs w:val="20"/>
        </w:rPr>
      </w:pPr>
      <w:r w:rsidRPr="00BD1F1D">
        <w:rPr>
          <w:rFonts w:ascii="Times New Roman" w:eastAsia="Calibri" w:hAnsi="Times New Roman" w:cs="Times New Roman"/>
          <w:sz w:val="20"/>
          <w:szCs w:val="20"/>
        </w:rPr>
        <w:t>The most common risk factor for stroke was hyper</w:t>
      </w:r>
      <w:r w:rsidRPr="00BD1F1D">
        <w:rPr>
          <w:rFonts w:ascii="Times New Roman" w:eastAsia="Calibri" w:hAnsi="Times New Roman" w:cs="Times New Roman"/>
          <w:sz w:val="20"/>
          <w:szCs w:val="20"/>
        </w:rPr>
        <w:softHyphen/>
        <w:t xml:space="preserve">tension, which was observed among 69.89% of all stroke cases, followed by smoking and diabetes mellitus (DM). Hypertension was more prevalent among patients with hemorrhagic strokes (81.25%), while </w:t>
      </w:r>
      <w:proofErr w:type="spellStart"/>
      <w:r w:rsidRPr="00BD1F1D">
        <w:rPr>
          <w:rFonts w:ascii="Times New Roman" w:eastAsia="Calibri" w:hAnsi="Times New Roman" w:cs="Times New Roman"/>
          <w:sz w:val="20"/>
          <w:szCs w:val="20"/>
        </w:rPr>
        <w:t>hyperlipidemia</w:t>
      </w:r>
      <w:proofErr w:type="spellEnd"/>
      <w:r w:rsidRPr="00BD1F1D">
        <w:rPr>
          <w:rFonts w:ascii="Times New Roman" w:eastAsia="Calibri" w:hAnsi="Times New Roman" w:cs="Times New Roman"/>
          <w:sz w:val="20"/>
          <w:szCs w:val="20"/>
        </w:rPr>
        <w:t xml:space="preserve">, Cardiac and diabetes mellitus were more among ischemic stroke patients. There was statistically significant relation as regard liver diseases (P,0.001) </w:t>
      </w:r>
      <w:r w:rsidRPr="00BD1F1D">
        <w:rPr>
          <w:rFonts w:ascii="Times New Roman" w:eastAsia="Calibri" w:hAnsi="Times New Roman" w:cs="Times New Roman"/>
          <w:b/>
          <w:bCs/>
          <w:sz w:val="20"/>
          <w:szCs w:val="20"/>
        </w:rPr>
        <w:t>(Table 3).</w:t>
      </w:r>
      <w:r w:rsidRPr="00BD1F1D">
        <w:rPr>
          <w:rFonts w:ascii="Times New Roman" w:eastAsia="Calibri" w:hAnsi="Times New Roman" w:cs="Times New Roman"/>
          <w:sz w:val="20"/>
          <w:szCs w:val="20"/>
        </w:rPr>
        <w:t xml:space="preserve"> </w:t>
      </w:r>
    </w:p>
    <w:p w:rsidR="000E1585" w:rsidRPr="00BD1F1D" w:rsidRDefault="000E1585" w:rsidP="008D3E19">
      <w:pPr>
        <w:snapToGrid w:val="0"/>
        <w:ind w:firstLine="425"/>
        <w:jc w:val="both"/>
        <w:rPr>
          <w:rFonts w:ascii="Times New Roman" w:eastAsia="Calibri" w:hAnsi="Times New Roman" w:cs="Times New Roman"/>
          <w:sz w:val="20"/>
          <w:szCs w:val="20"/>
        </w:rPr>
      </w:pPr>
      <w:r w:rsidRPr="00BD1F1D">
        <w:rPr>
          <w:rFonts w:ascii="Times New Roman" w:eastAsia="Calibri" w:hAnsi="Times New Roman" w:cs="Times New Roman"/>
          <w:sz w:val="20"/>
          <w:szCs w:val="20"/>
        </w:rPr>
        <w:t xml:space="preserve">Clinical presentation in patients according to subtypes of stroke are shown in </w:t>
      </w:r>
      <w:r w:rsidRPr="00BD1F1D">
        <w:rPr>
          <w:rFonts w:ascii="Times New Roman" w:eastAsia="Calibri" w:hAnsi="Times New Roman" w:cs="Times New Roman"/>
          <w:b/>
          <w:bCs/>
          <w:sz w:val="20"/>
          <w:szCs w:val="20"/>
        </w:rPr>
        <w:t>Table 4</w:t>
      </w:r>
      <w:r w:rsidRPr="00BD1F1D">
        <w:rPr>
          <w:rFonts w:ascii="Times New Roman" w:eastAsia="Calibri" w:hAnsi="Times New Roman" w:cs="Times New Roman"/>
          <w:sz w:val="20"/>
          <w:szCs w:val="20"/>
        </w:rPr>
        <w:t xml:space="preserve">. There were significant statistical differences between both study groups as regard Vomiting, Seizures, impaired Consciousness and </w:t>
      </w:r>
      <w:proofErr w:type="spellStart"/>
      <w:r w:rsidRPr="00BD1F1D">
        <w:rPr>
          <w:rFonts w:ascii="Times New Roman" w:eastAsia="Calibri" w:hAnsi="Times New Roman" w:cs="Times New Roman"/>
          <w:sz w:val="20"/>
          <w:szCs w:val="20"/>
        </w:rPr>
        <w:t>Sphincteric</w:t>
      </w:r>
      <w:proofErr w:type="spellEnd"/>
      <w:r w:rsidRPr="00BD1F1D">
        <w:rPr>
          <w:rFonts w:ascii="Times New Roman" w:eastAsia="Calibri" w:hAnsi="Times New Roman" w:cs="Times New Roman"/>
          <w:sz w:val="20"/>
          <w:szCs w:val="20"/>
        </w:rPr>
        <w:t xml:space="preserve"> disturbances.</w:t>
      </w:r>
      <w:r w:rsidRPr="00BD1F1D">
        <w:rPr>
          <w:rFonts w:ascii="Times New Roman" w:hAnsi="Times New Roman" w:cs="Times New Roman"/>
          <w:sz w:val="20"/>
          <w:szCs w:val="20"/>
        </w:rPr>
        <w:t xml:space="preserve"> </w:t>
      </w:r>
      <w:r w:rsidRPr="00BD1F1D">
        <w:rPr>
          <w:rFonts w:ascii="Times New Roman" w:eastAsia="Calibri" w:hAnsi="Times New Roman" w:cs="Times New Roman"/>
          <w:sz w:val="20"/>
          <w:szCs w:val="20"/>
        </w:rPr>
        <w:t xml:space="preserve">There were significant statistical differences between both </w:t>
      </w:r>
      <w:r w:rsidRPr="00BD1F1D">
        <w:rPr>
          <w:rFonts w:ascii="Times New Roman" w:eastAsia="Calibri" w:hAnsi="Times New Roman" w:cs="Times New Roman"/>
          <w:sz w:val="20"/>
          <w:szCs w:val="20"/>
        </w:rPr>
        <w:lastRenderedPageBreak/>
        <w:t xml:space="preserve">study groups as regard Type of Seizures and Side of </w:t>
      </w:r>
      <w:proofErr w:type="spellStart"/>
      <w:r w:rsidRPr="00BD1F1D">
        <w:rPr>
          <w:rFonts w:ascii="Times New Roman" w:eastAsia="Calibri" w:hAnsi="Times New Roman" w:cs="Times New Roman"/>
          <w:sz w:val="20"/>
          <w:szCs w:val="20"/>
        </w:rPr>
        <w:t>Hemiplegia</w:t>
      </w:r>
      <w:proofErr w:type="spellEnd"/>
      <w:r w:rsidRPr="00BD1F1D">
        <w:rPr>
          <w:rFonts w:ascii="Times New Roman" w:eastAsia="Calibri" w:hAnsi="Times New Roman" w:cs="Times New Roman"/>
          <w:sz w:val="20"/>
          <w:szCs w:val="20"/>
        </w:rPr>
        <w:t xml:space="preserve">. Generalized seizures was common than focal type (55.5% vs.44.5%). (58%) cases within ischemic stroke group had right Side </w:t>
      </w:r>
      <w:proofErr w:type="spellStart"/>
      <w:r w:rsidRPr="00BD1F1D">
        <w:rPr>
          <w:rFonts w:ascii="Times New Roman" w:eastAsia="Calibri" w:hAnsi="Times New Roman" w:cs="Times New Roman"/>
          <w:sz w:val="20"/>
          <w:szCs w:val="20"/>
        </w:rPr>
        <w:t>Hemiplegia</w:t>
      </w:r>
      <w:proofErr w:type="spellEnd"/>
      <w:r w:rsidRPr="00BD1F1D">
        <w:rPr>
          <w:rFonts w:ascii="Times New Roman" w:eastAsia="Calibri" w:hAnsi="Times New Roman" w:cs="Times New Roman"/>
          <w:sz w:val="20"/>
          <w:szCs w:val="20"/>
        </w:rPr>
        <w:t xml:space="preserve"> compared while (73%) cases within hemorrhagic stroke had left Side </w:t>
      </w:r>
      <w:proofErr w:type="spellStart"/>
      <w:r w:rsidRPr="00BD1F1D">
        <w:rPr>
          <w:rFonts w:ascii="Times New Roman" w:eastAsia="Calibri" w:hAnsi="Times New Roman" w:cs="Times New Roman"/>
          <w:sz w:val="20"/>
          <w:szCs w:val="20"/>
        </w:rPr>
        <w:t>Hemiplegia</w:t>
      </w:r>
      <w:proofErr w:type="spellEnd"/>
      <w:r w:rsidRPr="00BD1F1D">
        <w:rPr>
          <w:rFonts w:ascii="Times New Roman" w:eastAsia="Calibri" w:hAnsi="Times New Roman" w:cs="Times New Roman"/>
          <w:sz w:val="20"/>
          <w:szCs w:val="20"/>
        </w:rPr>
        <w:t>.</w:t>
      </w:r>
    </w:p>
    <w:p w:rsidR="000E1585" w:rsidRPr="00BD1F1D" w:rsidRDefault="000E1585" w:rsidP="008D3E19">
      <w:pPr>
        <w:snapToGrid w:val="0"/>
        <w:ind w:firstLine="425"/>
        <w:jc w:val="both"/>
        <w:rPr>
          <w:rFonts w:ascii="Times New Roman" w:eastAsia="Calibri" w:hAnsi="Times New Roman" w:cs="Times New Roman"/>
          <w:sz w:val="20"/>
          <w:szCs w:val="20"/>
        </w:rPr>
      </w:pPr>
      <w:r w:rsidRPr="00BD1F1D">
        <w:rPr>
          <w:rFonts w:ascii="Times New Roman" w:eastAsia="Calibri" w:hAnsi="Times New Roman" w:cs="Times New Roman"/>
          <w:b/>
          <w:bCs/>
          <w:sz w:val="20"/>
          <w:szCs w:val="20"/>
        </w:rPr>
        <w:t>Figure 1</w:t>
      </w:r>
      <w:r w:rsidRPr="00BD1F1D">
        <w:rPr>
          <w:rFonts w:ascii="Times New Roman" w:eastAsia="Calibri" w:hAnsi="Times New Roman" w:cs="Times New Roman"/>
          <w:sz w:val="20"/>
          <w:szCs w:val="20"/>
        </w:rPr>
        <w:t xml:space="preserve"> shows the distribution of cases of Ischemic Stroke by Location; 19 cases were cortical (24.6%), 15 cases were basal </w:t>
      </w:r>
      <w:proofErr w:type="spellStart"/>
      <w:r w:rsidRPr="00BD1F1D">
        <w:rPr>
          <w:rFonts w:ascii="Times New Roman" w:eastAsia="Calibri" w:hAnsi="Times New Roman" w:cs="Times New Roman"/>
          <w:sz w:val="20"/>
          <w:szCs w:val="20"/>
        </w:rPr>
        <w:t>ganglionic</w:t>
      </w:r>
      <w:proofErr w:type="spellEnd"/>
      <w:r w:rsidRPr="00BD1F1D">
        <w:rPr>
          <w:rFonts w:ascii="Times New Roman" w:eastAsia="Calibri" w:hAnsi="Times New Roman" w:cs="Times New Roman"/>
          <w:sz w:val="20"/>
          <w:szCs w:val="20"/>
        </w:rPr>
        <w:t xml:space="preserve"> (19.5%), 17 cases were capsular (internal capsule) (22%) while 9 cases were Normal CT. </w:t>
      </w:r>
      <w:r w:rsidRPr="00BD1F1D">
        <w:rPr>
          <w:rFonts w:ascii="Times New Roman" w:eastAsia="Calibri" w:hAnsi="Times New Roman" w:cs="Times New Roman"/>
          <w:b/>
          <w:bCs/>
          <w:sz w:val="20"/>
          <w:szCs w:val="20"/>
        </w:rPr>
        <w:t>Figure 2</w:t>
      </w:r>
      <w:r w:rsidRPr="00BD1F1D">
        <w:rPr>
          <w:rFonts w:ascii="Times New Roman" w:eastAsia="Calibri" w:hAnsi="Times New Roman" w:cs="Times New Roman"/>
          <w:sz w:val="20"/>
          <w:szCs w:val="20"/>
        </w:rPr>
        <w:t xml:space="preserve"> shows the distribution of cases of Hemorrhagic Stroke by Location; </w:t>
      </w:r>
      <w:r w:rsidRPr="00BD1F1D">
        <w:rPr>
          <w:rFonts w:ascii="Times New Roman" w:eastAsia="Calibri" w:hAnsi="Times New Roman" w:cs="Times New Roman"/>
          <w:bCs/>
          <w:sz w:val="20"/>
          <w:szCs w:val="20"/>
        </w:rPr>
        <w:t xml:space="preserve">Seven cases were cortical (44%), seven cases were </w:t>
      </w:r>
      <w:proofErr w:type="spellStart"/>
      <w:r w:rsidRPr="00BD1F1D">
        <w:rPr>
          <w:rFonts w:ascii="Times New Roman" w:eastAsia="Calibri" w:hAnsi="Times New Roman" w:cs="Times New Roman"/>
          <w:bCs/>
          <w:sz w:val="20"/>
          <w:szCs w:val="20"/>
        </w:rPr>
        <w:t>Subcortical</w:t>
      </w:r>
      <w:proofErr w:type="spellEnd"/>
      <w:r w:rsidRPr="00BD1F1D">
        <w:rPr>
          <w:rFonts w:ascii="Times New Roman" w:eastAsia="Calibri" w:hAnsi="Times New Roman" w:cs="Times New Roman"/>
          <w:bCs/>
          <w:sz w:val="20"/>
          <w:szCs w:val="20"/>
        </w:rPr>
        <w:t xml:space="preserve"> (44%), and two cases</w:t>
      </w:r>
      <w:r w:rsidRPr="00BD1F1D">
        <w:rPr>
          <w:rFonts w:ascii="Times New Roman" w:eastAsia="Calibri" w:hAnsi="Times New Roman" w:cs="Times New Roman"/>
          <w:sz w:val="20"/>
          <w:szCs w:val="20"/>
        </w:rPr>
        <w:t xml:space="preserve"> </w:t>
      </w:r>
      <w:r w:rsidRPr="00BD1F1D">
        <w:rPr>
          <w:rFonts w:ascii="Times New Roman" w:eastAsia="Calibri" w:hAnsi="Times New Roman" w:cs="Times New Roman"/>
          <w:bCs/>
          <w:sz w:val="20"/>
          <w:szCs w:val="20"/>
        </w:rPr>
        <w:t>were SAH (12%).</w:t>
      </w:r>
    </w:p>
    <w:p w:rsidR="008D3E19" w:rsidRDefault="008D3E19" w:rsidP="008D3E19">
      <w:pPr>
        <w:widowControl w:val="0"/>
        <w:snapToGrid w:val="0"/>
        <w:ind w:firstLine="425"/>
        <w:jc w:val="both"/>
        <w:rPr>
          <w:rFonts w:ascii="Times New Roman" w:eastAsia="Calibri" w:hAnsi="Times New Roman" w:cs="Times New Roman"/>
          <w:sz w:val="20"/>
          <w:szCs w:val="20"/>
        </w:rPr>
        <w:sectPr w:rsidR="008D3E19" w:rsidSect="008D3E19">
          <w:type w:val="continuous"/>
          <w:pgSz w:w="12242" w:h="15842" w:code="1"/>
          <w:pgMar w:top="1440" w:right="1440" w:bottom="1440" w:left="1440" w:header="720" w:footer="720" w:gutter="0"/>
          <w:cols w:num="2" w:space="550"/>
          <w:rtlGutter/>
          <w:docGrid w:linePitch="360"/>
        </w:sectPr>
      </w:pPr>
    </w:p>
    <w:p w:rsidR="004D452A" w:rsidRPr="00BD1F1D" w:rsidRDefault="004D452A" w:rsidP="008D3E19">
      <w:pPr>
        <w:widowControl w:val="0"/>
        <w:snapToGrid w:val="0"/>
        <w:ind w:firstLine="425"/>
        <w:jc w:val="both"/>
        <w:rPr>
          <w:rFonts w:ascii="Times New Roman" w:eastAsia="Calibri" w:hAnsi="Times New Roman" w:cs="Times New Roman"/>
          <w:sz w:val="20"/>
          <w:szCs w:val="20"/>
        </w:rPr>
      </w:pPr>
    </w:p>
    <w:p w:rsidR="003349BD" w:rsidRPr="00BD1F1D" w:rsidRDefault="003349BD" w:rsidP="008D3E19">
      <w:pPr>
        <w:pStyle w:val="Caption"/>
        <w:snapToGrid w:val="0"/>
        <w:jc w:val="center"/>
        <w:rPr>
          <w:rFonts w:ascii="Times New Roman" w:hAnsi="Times New Roman" w:cs="Times New Roman"/>
          <w:b/>
          <w:bCs/>
          <w:i w:val="0"/>
          <w:iCs w:val="0"/>
          <w:color w:val="auto"/>
          <w:sz w:val="20"/>
          <w:szCs w:val="20"/>
        </w:rPr>
      </w:pPr>
      <w:r w:rsidRPr="00BD1F1D">
        <w:rPr>
          <w:rFonts w:ascii="Times New Roman" w:hAnsi="Times New Roman" w:cs="Times New Roman"/>
          <w:b/>
          <w:bCs/>
          <w:i w:val="0"/>
          <w:iCs w:val="0"/>
          <w:color w:val="auto"/>
          <w:sz w:val="20"/>
          <w:szCs w:val="20"/>
        </w:rPr>
        <w:t xml:space="preserve">Table </w:t>
      </w:r>
      <w:r w:rsidR="00E52443" w:rsidRPr="00BD1F1D">
        <w:rPr>
          <w:rFonts w:ascii="Times New Roman" w:hAnsi="Times New Roman" w:cs="Times New Roman"/>
          <w:b/>
          <w:bCs/>
          <w:i w:val="0"/>
          <w:iCs w:val="0"/>
          <w:color w:val="auto"/>
          <w:sz w:val="20"/>
          <w:szCs w:val="20"/>
        </w:rPr>
        <w:fldChar w:fldCharType="begin"/>
      </w:r>
      <w:r w:rsidRPr="00BD1F1D">
        <w:rPr>
          <w:rFonts w:ascii="Times New Roman" w:hAnsi="Times New Roman" w:cs="Times New Roman"/>
          <w:b/>
          <w:bCs/>
          <w:i w:val="0"/>
          <w:iCs w:val="0"/>
          <w:color w:val="auto"/>
          <w:sz w:val="20"/>
          <w:szCs w:val="20"/>
        </w:rPr>
        <w:instrText xml:space="preserve"> SEQ Table \* ARABIC </w:instrText>
      </w:r>
      <w:r w:rsidR="00E52443" w:rsidRPr="00BD1F1D">
        <w:rPr>
          <w:rFonts w:ascii="Times New Roman" w:hAnsi="Times New Roman" w:cs="Times New Roman"/>
          <w:b/>
          <w:bCs/>
          <w:i w:val="0"/>
          <w:iCs w:val="0"/>
          <w:color w:val="auto"/>
          <w:sz w:val="20"/>
          <w:szCs w:val="20"/>
        </w:rPr>
        <w:fldChar w:fldCharType="separate"/>
      </w:r>
      <w:r w:rsidR="004366FA" w:rsidRPr="00BD1F1D">
        <w:rPr>
          <w:rFonts w:ascii="Times New Roman" w:hAnsi="Times New Roman" w:cs="Times New Roman"/>
          <w:b/>
          <w:bCs/>
          <w:i w:val="0"/>
          <w:iCs w:val="0"/>
          <w:noProof/>
          <w:color w:val="auto"/>
          <w:sz w:val="20"/>
          <w:szCs w:val="20"/>
        </w:rPr>
        <w:t>2</w:t>
      </w:r>
      <w:r w:rsidR="00E52443" w:rsidRPr="00BD1F1D">
        <w:rPr>
          <w:rFonts w:ascii="Times New Roman" w:hAnsi="Times New Roman" w:cs="Times New Roman"/>
          <w:b/>
          <w:bCs/>
          <w:i w:val="0"/>
          <w:iCs w:val="0"/>
          <w:color w:val="auto"/>
          <w:sz w:val="20"/>
          <w:szCs w:val="20"/>
        </w:rPr>
        <w:fldChar w:fldCharType="end"/>
      </w:r>
      <w:r w:rsidRPr="00BD1F1D">
        <w:rPr>
          <w:rFonts w:ascii="Times New Roman" w:hAnsi="Times New Roman" w:cs="Times New Roman"/>
          <w:b/>
          <w:bCs/>
          <w:i w:val="0"/>
          <w:iCs w:val="0"/>
          <w:noProof/>
          <w:color w:val="auto"/>
          <w:sz w:val="20"/>
          <w:szCs w:val="20"/>
        </w:rPr>
        <w:t>: Comparison between study groups regards Demographic data:</w:t>
      </w:r>
    </w:p>
    <w:tbl>
      <w:tblPr>
        <w:tblStyle w:val="PlainTable5"/>
        <w:tblW w:w="5000" w:type="pct"/>
        <w:jc w:val="center"/>
        <w:tblCellMar>
          <w:left w:w="57" w:type="dxa"/>
          <w:right w:w="57" w:type="dxa"/>
        </w:tblCellMar>
        <w:tblLook w:val="04A0"/>
      </w:tblPr>
      <w:tblGrid>
        <w:gridCol w:w="2252"/>
        <w:gridCol w:w="2418"/>
        <w:gridCol w:w="1448"/>
        <w:gridCol w:w="2096"/>
        <w:gridCol w:w="1262"/>
      </w:tblGrid>
      <w:tr w:rsidR="00F17234" w:rsidRPr="008D3E19" w:rsidTr="00BD1F1D">
        <w:trPr>
          <w:cnfStyle w:val="100000000000"/>
          <w:jc w:val="center"/>
        </w:trPr>
        <w:tc>
          <w:tcPr>
            <w:cnfStyle w:val="001000000100"/>
            <w:tcW w:w="2464" w:type="pct"/>
            <w:gridSpan w:val="2"/>
            <w:tcBorders>
              <w:top w:val="single" w:sz="4" w:space="0" w:color="auto"/>
              <w:bottom w:val="none" w:sz="0" w:space="0" w:color="auto"/>
            </w:tcBorders>
            <w:shd w:val="clear" w:color="auto" w:fill="auto"/>
            <w:noWrap/>
            <w:vAlign w:val="center"/>
            <w:hideMark/>
          </w:tcPr>
          <w:p w:rsidR="00E35DED" w:rsidRPr="008D3E19" w:rsidRDefault="00E35DED" w:rsidP="008D3E19">
            <w:pPr>
              <w:widowControl w:val="0"/>
              <w:snapToGrid w:val="0"/>
              <w:jc w:val="both"/>
              <w:rPr>
                <w:rFonts w:ascii="Times New Roman" w:eastAsia="Calibri" w:hAnsi="Times New Roman" w:cs="Times New Roman"/>
                <w:b/>
                <w:bCs/>
                <w:i w:val="0"/>
                <w:iCs w:val="0"/>
                <w:sz w:val="18"/>
                <w:szCs w:val="18"/>
              </w:rPr>
            </w:pPr>
            <w:r w:rsidRPr="008D3E19">
              <w:rPr>
                <w:rFonts w:ascii="Times New Roman" w:eastAsia="Calibri" w:hAnsi="Times New Roman" w:cs="Times New Roman"/>
                <w:b/>
                <w:bCs/>
                <w:i w:val="0"/>
                <w:iCs w:val="0"/>
                <w:sz w:val="18"/>
                <w:szCs w:val="18"/>
              </w:rPr>
              <w:t>Variable</w:t>
            </w:r>
          </w:p>
        </w:tc>
        <w:tc>
          <w:tcPr>
            <w:tcW w:w="764" w:type="pct"/>
            <w:tcBorders>
              <w:top w:val="single" w:sz="4" w:space="0" w:color="auto"/>
            </w:tcBorders>
            <w:shd w:val="clear" w:color="auto" w:fill="auto"/>
            <w:noWrap/>
            <w:vAlign w:val="center"/>
            <w:hideMark/>
          </w:tcPr>
          <w:p w:rsidR="00E35DED" w:rsidRPr="008D3E19" w:rsidRDefault="00E35DED" w:rsidP="008D3E19">
            <w:pPr>
              <w:widowControl w:val="0"/>
              <w:snapToGrid w:val="0"/>
              <w:jc w:val="both"/>
              <w:cnfStyle w:val="100000000000"/>
              <w:rPr>
                <w:rFonts w:ascii="Times New Roman" w:eastAsia="Calibri" w:hAnsi="Times New Roman" w:cs="Times New Roman"/>
                <w:b/>
                <w:bCs/>
                <w:i w:val="0"/>
                <w:iCs w:val="0"/>
                <w:sz w:val="18"/>
                <w:szCs w:val="18"/>
              </w:rPr>
            </w:pPr>
            <w:r w:rsidRPr="008D3E19">
              <w:rPr>
                <w:rFonts w:ascii="Times New Roman" w:eastAsia="Calibri" w:hAnsi="Times New Roman" w:cs="Times New Roman"/>
                <w:b/>
                <w:bCs/>
                <w:i w:val="0"/>
                <w:iCs w:val="0"/>
                <w:sz w:val="18"/>
                <w:szCs w:val="18"/>
              </w:rPr>
              <w:t>Ischemic</w:t>
            </w:r>
          </w:p>
          <w:p w:rsidR="00740AF6" w:rsidRPr="008D3E19" w:rsidRDefault="00740AF6" w:rsidP="008D3E19">
            <w:pPr>
              <w:widowControl w:val="0"/>
              <w:snapToGrid w:val="0"/>
              <w:jc w:val="both"/>
              <w:cnfStyle w:val="100000000000"/>
              <w:rPr>
                <w:rFonts w:ascii="Times New Roman" w:eastAsia="Calibri" w:hAnsi="Times New Roman" w:cs="Times New Roman"/>
                <w:b/>
                <w:bCs/>
                <w:i w:val="0"/>
                <w:iCs w:val="0"/>
                <w:sz w:val="18"/>
                <w:szCs w:val="18"/>
              </w:rPr>
            </w:pPr>
            <w:r w:rsidRPr="008D3E19">
              <w:rPr>
                <w:rFonts w:ascii="Times New Roman" w:eastAsia="Calibri" w:hAnsi="Times New Roman" w:cs="Times New Roman"/>
                <w:b/>
                <w:bCs/>
                <w:i w:val="0"/>
                <w:iCs w:val="0"/>
                <w:sz w:val="18"/>
                <w:szCs w:val="18"/>
              </w:rPr>
              <w:t>NO.</w:t>
            </w:r>
          </w:p>
        </w:tc>
        <w:tc>
          <w:tcPr>
            <w:tcW w:w="1106" w:type="pct"/>
            <w:tcBorders>
              <w:top w:val="single" w:sz="4" w:space="0" w:color="auto"/>
            </w:tcBorders>
            <w:shd w:val="clear" w:color="auto" w:fill="auto"/>
            <w:noWrap/>
            <w:vAlign w:val="center"/>
            <w:hideMark/>
          </w:tcPr>
          <w:p w:rsidR="00E35DED" w:rsidRPr="008D3E19" w:rsidRDefault="00E35DED" w:rsidP="008D3E19">
            <w:pPr>
              <w:widowControl w:val="0"/>
              <w:snapToGrid w:val="0"/>
              <w:jc w:val="both"/>
              <w:cnfStyle w:val="100000000000"/>
              <w:rPr>
                <w:rFonts w:ascii="Times New Roman" w:eastAsia="Calibri" w:hAnsi="Times New Roman" w:cs="Times New Roman"/>
                <w:b/>
                <w:bCs/>
                <w:i w:val="0"/>
                <w:iCs w:val="0"/>
                <w:sz w:val="18"/>
                <w:szCs w:val="18"/>
              </w:rPr>
            </w:pPr>
            <w:r w:rsidRPr="008D3E19">
              <w:rPr>
                <w:rFonts w:ascii="Times New Roman" w:eastAsia="Calibri" w:hAnsi="Times New Roman" w:cs="Times New Roman"/>
                <w:b/>
                <w:bCs/>
                <w:i w:val="0"/>
                <w:iCs w:val="0"/>
                <w:sz w:val="18"/>
                <w:szCs w:val="18"/>
              </w:rPr>
              <w:t>Hemorrhagic</w:t>
            </w:r>
          </w:p>
          <w:p w:rsidR="00740AF6" w:rsidRPr="008D3E19" w:rsidRDefault="00740AF6" w:rsidP="008D3E19">
            <w:pPr>
              <w:widowControl w:val="0"/>
              <w:snapToGrid w:val="0"/>
              <w:jc w:val="both"/>
              <w:cnfStyle w:val="100000000000"/>
              <w:rPr>
                <w:rFonts w:ascii="Times New Roman" w:eastAsia="Calibri" w:hAnsi="Times New Roman" w:cs="Times New Roman"/>
                <w:b/>
                <w:bCs/>
                <w:i w:val="0"/>
                <w:iCs w:val="0"/>
                <w:sz w:val="18"/>
                <w:szCs w:val="18"/>
              </w:rPr>
            </w:pPr>
            <w:r w:rsidRPr="008D3E19">
              <w:rPr>
                <w:rFonts w:ascii="Times New Roman" w:eastAsia="Calibri" w:hAnsi="Times New Roman" w:cs="Times New Roman"/>
                <w:b/>
                <w:bCs/>
                <w:i w:val="0"/>
                <w:iCs w:val="0"/>
                <w:sz w:val="18"/>
                <w:szCs w:val="18"/>
              </w:rPr>
              <w:t>NO.</w:t>
            </w:r>
          </w:p>
        </w:tc>
        <w:tc>
          <w:tcPr>
            <w:tcW w:w="666" w:type="pct"/>
            <w:tcBorders>
              <w:top w:val="single" w:sz="4" w:space="0" w:color="auto"/>
              <w:bottom w:val="none" w:sz="0" w:space="0" w:color="auto"/>
            </w:tcBorders>
            <w:shd w:val="clear" w:color="auto" w:fill="auto"/>
            <w:noWrap/>
            <w:vAlign w:val="center"/>
            <w:hideMark/>
          </w:tcPr>
          <w:p w:rsidR="00E35DED" w:rsidRPr="008D3E19" w:rsidRDefault="00E35DED" w:rsidP="008D3E19">
            <w:pPr>
              <w:widowControl w:val="0"/>
              <w:snapToGrid w:val="0"/>
              <w:jc w:val="both"/>
              <w:cnfStyle w:val="100000000000"/>
              <w:rPr>
                <w:rFonts w:ascii="Times New Roman" w:eastAsia="Calibri" w:hAnsi="Times New Roman" w:cs="Times New Roman"/>
                <w:b/>
                <w:bCs/>
                <w:i w:val="0"/>
                <w:iCs w:val="0"/>
                <w:sz w:val="18"/>
                <w:szCs w:val="18"/>
              </w:rPr>
            </w:pPr>
            <w:r w:rsidRPr="008D3E19">
              <w:rPr>
                <w:rFonts w:ascii="Times New Roman" w:eastAsia="Calibri" w:hAnsi="Times New Roman" w:cs="Times New Roman"/>
                <w:b/>
                <w:bCs/>
                <w:i w:val="0"/>
                <w:iCs w:val="0"/>
                <w:sz w:val="18"/>
                <w:szCs w:val="18"/>
              </w:rPr>
              <w:t>P-value</w:t>
            </w:r>
          </w:p>
        </w:tc>
      </w:tr>
      <w:tr w:rsidR="00BD1F1D" w:rsidRPr="008D3E19" w:rsidTr="00BD1F1D">
        <w:trPr>
          <w:cnfStyle w:val="000000100000"/>
          <w:jc w:val="center"/>
        </w:trPr>
        <w:tc>
          <w:tcPr>
            <w:cnfStyle w:val="001000000000"/>
            <w:tcW w:w="1188" w:type="pct"/>
            <w:vMerge w:val="restart"/>
            <w:tcBorders>
              <w:top w:val="single" w:sz="4" w:space="0" w:color="auto"/>
            </w:tcBorders>
            <w:shd w:val="clear" w:color="auto" w:fill="auto"/>
            <w:noWrap/>
            <w:vAlign w:val="center"/>
            <w:hideMark/>
          </w:tcPr>
          <w:p w:rsidR="00E35DED" w:rsidRPr="008D3E19" w:rsidRDefault="00E35DED" w:rsidP="008D3E19">
            <w:pPr>
              <w:widowControl w:val="0"/>
              <w:snapToGrid w:val="0"/>
              <w:jc w:val="both"/>
              <w:rPr>
                <w:rFonts w:ascii="Times New Roman" w:eastAsia="Calibri" w:hAnsi="Times New Roman" w:cs="Times New Roman"/>
                <w:b/>
                <w:bCs/>
                <w:i w:val="0"/>
                <w:iCs w:val="0"/>
                <w:sz w:val="18"/>
                <w:szCs w:val="18"/>
              </w:rPr>
            </w:pPr>
            <w:r w:rsidRPr="008D3E19">
              <w:rPr>
                <w:rFonts w:ascii="Times New Roman" w:eastAsia="Calibri" w:hAnsi="Times New Roman" w:cs="Times New Roman"/>
                <w:b/>
                <w:bCs/>
                <w:i w:val="0"/>
                <w:iCs w:val="0"/>
                <w:sz w:val="18"/>
                <w:szCs w:val="18"/>
              </w:rPr>
              <w:t>Age</w:t>
            </w:r>
          </w:p>
        </w:tc>
        <w:tc>
          <w:tcPr>
            <w:tcW w:w="1276" w:type="pct"/>
            <w:tcBorders>
              <w:top w:val="single" w:sz="4" w:space="0" w:color="auto"/>
              <w:left w:val="nil"/>
            </w:tcBorders>
            <w:shd w:val="clear" w:color="auto" w:fill="auto"/>
            <w:noWrap/>
            <w:vAlign w:val="center"/>
            <w:hideMark/>
          </w:tcPr>
          <w:p w:rsidR="00E35DED" w:rsidRPr="008D3E19" w:rsidRDefault="00E35DED" w:rsidP="008D3E19">
            <w:pPr>
              <w:widowControl w:val="0"/>
              <w:snapToGrid w:val="0"/>
              <w:jc w:val="both"/>
              <w:cnfStyle w:val="0000001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Below 20</w:t>
            </w:r>
          </w:p>
        </w:tc>
        <w:tc>
          <w:tcPr>
            <w:tcW w:w="764" w:type="pct"/>
            <w:tcBorders>
              <w:top w:val="single" w:sz="4" w:space="0" w:color="auto"/>
            </w:tcBorders>
            <w:shd w:val="clear" w:color="auto" w:fill="auto"/>
            <w:noWrap/>
            <w:vAlign w:val="center"/>
            <w:hideMark/>
          </w:tcPr>
          <w:p w:rsidR="00E35DED" w:rsidRPr="008D3E19" w:rsidRDefault="00E35DED" w:rsidP="008D3E19">
            <w:pPr>
              <w:widowControl w:val="0"/>
              <w:snapToGrid w:val="0"/>
              <w:jc w:val="both"/>
              <w:cnfStyle w:val="0000001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1</w:t>
            </w:r>
          </w:p>
        </w:tc>
        <w:tc>
          <w:tcPr>
            <w:tcW w:w="1106" w:type="pct"/>
            <w:tcBorders>
              <w:top w:val="single" w:sz="4" w:space="0" w:color="auto"/>
            </w:tcBorders>
            <w:shd w:val="clear" w:color="auto" w:fill="auto"/>
            <w:noWrap/>
            <w:vAlign w:val="center"/>
            <w:hideMark/>
          </w:tcPr>
          <w:p w:rsidR="00E35DED" w:rsidRPr="008D3E19" w:rsidRDefault="00E35DED" w:rsidP="008D3E19">
            <w:pPr>
              <w:widowControl w:val="0"/>
              <w:snapToGrid w:val="0"/>
              <w:jc w:val="both"/>
              <w:cnfStyle w:val="0000001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0</w:t>
            </w:r>
          </w:p>
        </w:tc>
        <w:tc>
          <w:tcPr>
            <w:tcW w:w="666" w:type="pct"/>
            <w:vMerge w:val="restart"/>
            <w:tcBorders>
              <w:top w:val="single" w:sz="4" w:space="0" w:color="auto"/>
            </w:tcBorders>
            <w:shd w:val="clear" w:color="auto" w:fill="auto"/>
            <w:noWrap/>
            <w:vAlign w:val="center"/>
            <w:hideMark/>
          </w:tcPr>
          <w:p w:rsidR="00E35DED" w:rsidRPr="008D3E19" w:rsidRDefault="00E35DED" w:rsidP="008D3E19">
            <w:pPr>
              <w:widowControl w:val="0"/>
              <w:snapToGrid w:val="0"/>
              <w:jc w:val="both"/>
              <w:cnfStyle w:val="0000001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0.263</w:t>
            </w:r>
          </w:p>
        </w:tc>
      </w:tr>
      <w:tr w:rsidR="00BD1F1D" w:rsidRPr="008D3E19" w:rsidTr="00BD1F1D">
        <w:trPr>
          <w:jc w:val="center"/>
        </w:trPr>
        <w:tc>
          <w:tcPr>
            <w:cnfStyle w:val="001000000000"/>
            <w:tcW w:w="1188" w:type="pct"/>
            <w:vMerge/>
            <w:shd w:val="clear" w:color="auto" w:fill="auto"/>
            <w:noWrap/>
            <w:vAlign w:val="center"/>
            <w:hideMark/>
          </w:tcPr>
          <w:p w:rsidR="00E35DED" w:rsidRPr="008D3E19" w:rsidRDefault="00E35DED" w:rsidP="008D3E19">
            <w:pPr>
              <w:widowControl w:val="0"/>
              <w:snapToGrid w:val="0"/>
              <w:jc w:val="both"/>
              <w:rPr>
                <w:rFonts w:ascii="Times New Roman" w:eastAsia="Calibri" w:hAnsi="Times New Roman" w:cs="Times New Roman"/>
                <w:b/>
                <w:bCs/>
                <w:i w:val="0"/>
                <w:iCs w:val="0"/>
                <w:sz w:val="18"/>
                <w:szCs w:val="18"/>
              </w:rPr>
            </w:pPr>
          </w:p>
        </w:tc>
        <w:tc>
          <w:tcPr>
            <w:tcW w:w="1276" w:type="pct"/>
            <w:tcBorders>
              <w:left w:val="nil"/>
            </w:tcBorders>
            <w:shd w:val="clear" w:color="auto" w:fill="auto"/>
            <w:noWrap/>
            <w:vAlign w:val="center"/>
            <w:hideMark/>
          </w:tcPr>
          <w:p w:rsidR="00E35DED" w:rsidRPr="008D3E19" w:rsidRDefault="00E35DED" w:rsidP="008D3E19">
            <w:pPr>
              <w:widowControl w:val="0"/>
              <w:snapToGrid w:val="0"/>
              <w:jc w:val="both"/>
              <w:cnfStyle w:val="0000000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20 to 40 years</w:t>
            </w:r>
          </w:p>
        </w:tc>
        <w:tc>
          <w:tcPr>
            <w:tcW w:w="764" w:type="pct"/>
            <w:shd w:val="clear" w:color="auto" w:fill="auto"/>
            <w:noWrap/>
            <w:vAlign w:val="center"/>
            <w:hideMark/>
          </w:tcPr>
          <w:p w:rsidR="00E35DED" w:rsidRPr="008D3E19" w:rsidRDefault="00E35DED" w:rsidP="008D3E19">
            <w:pPr>
              <w:widowControl w:val="0"/>
              <w:snapToGrid w:val="0"/>
              <w:jc w:val="both"/>
              <w:cnfStyle w:val="0000000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11</w:t>
            </w:r>
          </w:p>
        </w:tc>
        <w:tc>
          <w:tcPr>
            <w:tcW w:w="1106" w:type="pct"/>
            <w:shd w:val="clear" w:color="auto" w:fill="auto"/>
            <w:noWrap/>
            <w:vAlign w:val="center"/>
            <w:hideMark/>
          </w:tcPr>
          <w:p w:rsidR="00E35DED" w:rsidRPr="008D3E19" w:rsidRDefault="00E35DED" w:rsidP="008D3E19">
            <w:pPr>
              <w:widowControl w:val="0"/>
              <w:snapToGrid w:val="0"/>
              <w:jc w:val="both"/>
              <w:cnfStyle w:val="0000000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4</w:t>
            </w:r>
          </w:p>
        </w:tc>
        <w:tc>
          <w:tcPr>
            <w:tcW w:w="666" w:type="pct"/>
            <w:vMerge/>
            <w:shd w:val="clear" w:color="auto" w:fill="auto"/>
            <w:noWrap/>
            <w:vAlign w:val="center"/>
            <w:hideMark/>
          </w:tcPr>
          <w:p w:rsidR="00E35DED" w:rsidRPr="008D3E19" w:rsidRDefault="00E35DED" w:rsidP="008D3E19">
            <w:pPr>
              <w:widowControl w:val="0"/>
              <w:snapToGrid w:val="0"/>
              <w:jc w:val="both"/>
              <w:cnfStyle w:val="000000000000"/>
              <w:rPr>
                <w:rFonts w:ascii="Times New Roman" w:eastAsia="Calibri" w:hAnsi="Times New Roman" w:cs="Times New Roman"/>
                <w:b/>
                <w:bCs/>
                <w:sz w:val="18"/>
                <w:szCs w:val="18"/>
              </w:rPr>
            </w:pPr>
          </w:p>
        </w:tc>
      </w:tr>
      <w:tr w:rsidR="00BD1F1D" w:rsidRPr="008D3E19" w:rsidTr="00BD1F1D">
        <w:trPr>
          <w:cnfStyle w:val="000000100000"/>
          <w:jc w:val="center"/>
        </w:trPr>
        <w:tc>
          <w:tcPr>
            <w:cnfStyle w:val="001000000000"/>
            <w:tcW w:w="1188" w:type="pct"/>
            <w:vMerge/>
            <w:shd w:val="clear" w:color="auto" w:fill="auto"/>
            <w:noWrap/>
            <w:vAlign w:val="center"/>
            <w:hideMark/>
          </w:tcPr>
          <w:p w:rsidR="00E35DED" w:rsidRPr="008D3E19" w:rsidRDefault="00E35DED" w:rsidP="008D3E19">
            <w:pPr>
              <w:widowControl w:val="0"/>
              <w:snapToGrid w:val="0"/>
              <w:jc w:val="both"/>
              <w:rPr>
                <w:rFonts w:ascii="Times New Roman" w:eastAsia="Calibri" w:hAnsi="Times New Roman" w:cs="Times New Roman"/>
                <w:b/>
                <w:bCs/>
                <w:i w:val="0"/>
                <w:iCs w:val="0"/>
                <w:sz w:val="18"/>
                <w:szCs w:val="18"/>
              </w:rPr>
            </w:pPr>
          </w:p>
        </w:tc>
        <w:tc>
          <w:tcPr>
            <w:tcW w:w="1276" w:type="pct"/>
            <w:tcBorders>
              <w:left w:val="nil"/>
            </w:tcBorders>
            <w:shd w:val="clear" w:color="auto" w:fill="auto"/>
            <w:noWrap/>
            <w:vAlign w:val="center"/>
            <w:hideMark/>
          </w:tcPr>
          <w:p w:rsidR="00E35DED" w:rsidRPr="008D3E19" w:rsidRDefault="00E35DED" w:rsidP="008D3E19">
            <w:pPr>
              <w:widowControl w:val="0"/>
              <w:snapToGrid w:val="0"/>
              <w:jc w:val="both"/>
              <w:cnfStyle w:val="0000001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40 to 60</w:t>
            </w:r>
          </w:p>
        </w:tc>
        <w:tc>
          <w:tcPr>
            <w:tcW w:w="764" w:type="pct"/>
            <w:shd w:val="clear" w:color="auto" w:fill="auto"/>
            <w:noWrap/>
            <w:vAlign w:val="center"/>
            <w:hideMark/>
          </w:tcPr>
          <w:p w:rsidR="00E35DED" w:rsidRPr="008D3E19" w:rsidRDefault="00E35DED" w:rsidP="008D3E19">
            <w:pPr>
              <w:widowControl w:val="0"/>
              <w:snapToGrid w:val="0"/>
              <w:jc w:val="both"/>
              <w:cnfStyle w:val="0000001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29</w:t>
            </w:r>
          </w:p>
        </w:tc>
        <w:tc>
          <w:tcPr>
            <w:tcW w:w="1106" w:type="pct"/>
            <w:shd w:val="clear" w:color="auto" w:fill="auto"/>
            <w:noWrap/>
            <w:vAlign w:val="center"/>
            <w:hideMark/>
          </w:tcPr>
          <w:p w:rsidR="00E35DED" w:rsidRPr="008D3E19" w:rsidRDefault="00E35DED" w:rsidP="008D3E19">
            <w:pPr>
              <w:widowControl w:val="0"/>
              <w:snapToGrid w:val="0"/>
              <w:jc w:val="both"/>
              <w:cnfStyle w:val="0000001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7</w:t>
            </w:r>
          </w:p>
        </w:tc>
        <w:tc>
          <w:tcPr>
            <w:tcW w:w="666" w:type="pct"/>
            <w:vMerge/>
            <w:shd w:val="clear" w:color="auto" w:fill="auto"/>
            <w:noWrap/>
            <w:vAlign w:val="center"/>
            <w:hideMark/>
          </w:tcPr>
          <w:p w:rsidR="00E35DED" w:rsidRPr="008D3E19" w:rsidRDefault="00E35DED" w:rsidP="008D3E19">
            <w:pPr>
              <w:widowControl w:val="0"/>
              <w:snapToGrid w:val="0"/>
              <w:jc w:val="both"/>
              <w:cnfStyle w:val="000000100000"/>
              <w:rPr>
                <w:rFonts w:ascii="Times New Roman" w:eastAsia="Calibri" w:hAnsi="Times New Roman" w:cs="Times New Roman"/>
                <w:b/>
                <w:bCs/>
                <w:sz w:val="18"/>
                <w:szCs w:val="18"/>
              </w:rPr>
            </w:pPr>
          </w:p>
        </w:tc>
      </w:tr>
      <w:tr w:rsidR="00BD1F1D" w:rsidRPr="008D3E19" w:rsidTr="00BD1F1D">
        <w:trPr>
          <w:jc w:val="center"/>
        </w:trPr>
        <w:tc>
          <w:tcPr>
            <w:cnfStyle w:val="001000000000"/>
            <w:tcW w:w="1188" w:type="pct"/>
            <w:vMerge/>
            <w:shd w:val="clear" w:color="auto" w:fill="auto"/>
            <w:noWrap/>
            <w:vAlign w:val="center"/>
            <w:hideMark/>
          </w:tcPr>
          <w:p w:rsidR="00E35DED" w:rsidRPr="008D3E19" w:rsidRDefault="00E35DED" w:rsidP="008D3E19">
            <w:pPr>
              <w:widowControl w:val="0"/>
              <w:snapToGrid w:val="0"/>
              <w:jc w:val="both"/>
              <w:rPr>
                <w:rFonts w:ascii="Times New Roman" w:eastAsia="Calibri" w:hAnsi="Times New Roman" w:cs="Times New Roman"/>
                <w:b/>
                <w:bCs/>
                <w:i w:val="0"/>
                <w:iCs w:val="0"/>
                <w:sz w:val="18"/>
                <w:szCs w:val="18"/>
              </w:rPr>
            </w:pPr>
          </w:p>
        </w:tc>
        <w:tc>
          <w:tcPr>
            <w:tcW w:w="1276" w:type="pct"/>
            <w:tcBorders>
              <w:left w:val="nil"/>
              <w:bottom w:val="single" w:sz="4" w:space="0" w:color="auto"/>
            </w:tcBorders>
            <w:shd w:val="clear" w:color="auto" w:fill="auto"/>
            <w:noWrap/>
            <w:vAlign w:val="center"/>
            <w:hideMark/>
          </w:tcPr>
          <w:p w:rsidR="00E35DED" w:rsidRPr="008D3E19" w:rsidRDefault="00E35DED" w:rsidP="008D3E19">
            <w:pPr>
              <w:widowControl w:val="0"/>
              <w:snapToGrid w:val="0"/>
              <w:jc w:val="both"/>
              <w:cnfStyle w:val="0000000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More than 60</w:t>
            </w:r>
          </w:p>
        </w:tc>
        <w:tc>
          <w:tcPr>
            <w:tcW w:w="764" w:type="pct"/>
            <w:tcBorders>
              <w:bottom w:val="single" w:sz="4" w:space="0" w:color="auto"/>
            </w:tcBorders>
            <w:shd w:val="clear" w:color="auto" w:fill="auto"/>
            <w:noWrap/>
            <w:vAlign w:val="center"/>
            <w:hideMark/>
          </w:tcPr>
          <w:p w:rsidR="00E35DED" w:rsidRPr="008D3E19" w:rsidRDefault="00E35DED" w:rsidP="008D3E19">
            <w:pPr>
              <w:widowControl w:val="0"/>
              <w:snapToGrid w:val="0"/>
              <w:jc w:val="both"/>
              <w:cnfStyle w:val="0000000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36</w:t>
            </w:r>
          </w:p>
        </w:tc>
        <w:tc>
          <w:tcPr>
            <w:tcW w:w="1106" w:type="pct"/>
            <w:tcBorders>
              <w:bottom w:val="single" w:sz="4" w:space="0" w:color="auto"/>
            </w:tcBorders>
            <w:shd w:val="clear" w:color="auto" w:fill="auto"/>
            <w:noWrap/>
            <w:vAlign w:val="center"/>
            <w:hideMark/>
          </w:tcPr>
          <w:p w:rsidR="00E35DED" w:rsidRPr="008D3E19" w:rsidRDefault="00E35DED" w:rsidP="008D3E19">
            <w:pPr>
              <w:widowControl w:val="0"/>
              <w:snapToGrid w:val="0"/>
              <w:jc w:val="both"/>
              <w:cnfStyle w:val="0000000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5</w:t>
            </w:r>
          </w:p>
        </w:tc>
        <w:tc>
          <w:tcPr>
            <w:tcW w:w="666" w:type="pct"/>
            <w:vMerge/>
            <w:tcBorders>
              <w:bottom w:val="single" w:sz="4" w:space="0" w:color="auto"/>
            </w:tcBorders>
            <w:shd w:val="clear" w:color="auto" w:fill="auto"/>
            <w:noWrap/>
            <w:vAlign w:val="center"/>
            <w:hideMark/>
          </w:tcPr>
          <w:p w:rsidR="00E35DED" w:rsidRPr="008D3E19" w:rsidRDefault="00E35DED" w:rsidP="008D3E19">
            <w:pPr>
              <w:widowControl w:val="0"/>
              <w:snapToGrid w:val="0"/>
              <w:jc w:val="both"/>
              <w:cnfStyle w:val="000000000000"/>
              <w:rPr>
                <w:rFonts w:ascii="Times New Roman" w:eastAsia="Calibri" w:hAnsi="Times New Roman" w:cs="Times New Roman"/>
                <w:b/>
                <w:bCs/>
                <w:sz w:val="18"/>
                <w:szCs w:val="18"/>
              </w:rPr>
            </w:pPr>
          </w:p>
        </w:tc>
      </w:tr>
      <w:tr w:rsidR="00BD1F1D" w:rsidRPr="008D3E19" w:rsidTr="00BD1F1D">
        <w:trPr>
          <w:cnfStyle w:val="000000100000"/>
          <w:jc w:val="center"/>
        </w:trPr>
        <w:tc>
          <w:tcPr>
            <w:cnfStyle w:val="001000000000"/>
            <w:tcW w:w="1188" w:type="pct"/>
            <w:vMerge w:val="restart"/>
            <w:shd w:val="clear" w:color="auto" w:fill="auto"/>
            <w:noWrap/>
            <w:vAlign w:val="center"/>
            <w:hideMark/>
          </w:tcPr>
          <w:p w:rsidR="00E35DED" w:rsidRPr="008D3E19" w:rsidRDefault="00E35DED" w:rsidP="008D3E19">
            <w:pPr>
              <w:widowControl w:val="0"/>
              <w:snapToGrid w:val="0"/>
              <w:jc w:val="both"/>
              <w:rPr>
                <w:rFonts w:ascii="Times New Roman" w:eastAsia="Calibri" w:hAnsi="Times New Roman" w:cs="Times New Roman"/>
                <w:b/>
                <w:bCs/>
                <w:i w:val="0"/>
                <w:iCs w:val="0"/>
                <w:sz w:val="18"/>
                <w:szCs w:val="18"/>
              </w:rPr>
            </w:pPr>
            <w:r w:rsidRPr="008D3E19">
              <w:rPr>
                <w:rFonts w:ascii="Times New Roman" w:eastAsia="Calibri" w:hAnsi="Times New Roman" w:cs="Times New Roman"/>
                <w:b/>
                <w:bCs/>
                <w:i w:val="0"/>
                <w:iCs w:val="0"/>
                <w:sz w:val="18"/>
                <w:szCs w:val="18"/>
              </w:rPr>
              <w:t>Gender</w:t>
            </w:r>
          </w:p>
        </w:tc>
        <w:tc>
          <w:tcPr>
            <w:tcW w:w="1276" w:type="pct"/>
            <w:tcBorders>
              <w:top w:val="single" w:sz="4" w:space="0" w:color="auto"/>
              <w:left w:val="nil"/>
            </w:tcBorders>
            <w:shd w:val="clear" w:color="auto" w:fill="auto"/>
            <w:noWrap/>
            <w:vAlign w:val="center"/>
            <w:hideMark/>
          </w:tcPr>
          <w:p w:rsidR="00E35DED" w:rsidRPr="008D3E19" w:rsidRDefault="00E35DED" w:rsidP="008D3E19">
            <w:pPr>
              <w:widowControl w:val="0"/>
              <w:snapToGrid w:val="0"/>
              <w:jc w:val="both"/>
              <w:cnfStyle w:val="0000001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Male</w:t>
            </w:r>
          </w:p>
        </w:tc>
        <w:tc>
          <w:tcPr>
            <w:tcW w:w="764" w:type="pct"/>
            <w:tcBorders>
              <w:top w:val="single" w:sz="4" w:space="0" w:color="auto"/>
            </w:tcBorders>
            <w:shd w:val="clear" w:color="auto" w:fill="auto"/>
            <w:noWrap/>
            <w:vAlign w:val="center"/>
            <w:hideMark/>
          </w:tcPr>
          <w:p w:rsidR="00E35DED" w:rsidRPr="008D3E19" w:rsidRDefault="00E35DED" w:rsidP="008D3E19">
            <w:pPr>
              <w:widowControl w:val="0"/>
              <w:snapToGrid w:val="0"/>
              <w:jc w:val="both"/>
              <w:cnfStyle w:val="0000001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43</w:t>
            </w:r>
          </w:p>
        </w:tc>
        <w:tc>
          <w:tcPr>
            <w:tcW w:w="1106" w:type="pct"/>
            <w:tcBorders>
              <w:top w:val="single" w:sz="4" w:space="0" w:color="auto"/>
            </w:tcBorders>
            <w:shd w:val="clear" w:color="auto" w:fill="auto"/>
            <w:noWrap/>
            <w:vAlign w:val="center"/>
            <w:hideMark/>
          </w:tcPr>
          <w:p w:rsidR="00E35DED" w:rsidRPr="008D3E19" w:rsidRDefault="00E35DED" w:rsidP="008D3E19">
            <w:pPr>
              <w:widowControl w:val="0"/>
              <w:snapToGrid w:val="0"/>
              <w:jc w:val="both"/>
              <w:cnfStyle w:val="0000001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9</w:t>
            </w:r>
          </w:p>
        </w:tc>
        <w:tc>
          <w:tcPr>
            <w:tcW w:w="666" w:type="pct"/>
            <w:vMerge w:val="restart"/>
            <w:tcBorders>
              <w:top w:val="single" w:sz="4" w:space="0" w:color="auto"/>
            </w:tcBorders>
            <w:shd w:val="clear" w:color="auto" w:fill="auto"/>
            <w:noWrap/>
            <w:vAlign w:val="center"/>
            <w:hideMark/>
          </w:tcPr>
          <w:p w:rsidR="00E35DED" w:rsidRPr="008D3E19" w:rsidRDefault="00E35DED" w:rsidP="008D3E19">
            <w:pPr>
              <w:widowControl w:val="0"/>
              <w:snapToGrid w:val="0"/>
              <w:jc w:val="both"/>
              <w:cnfStyle w:val="0000001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0.977</w:t>
            </w:r>
          </w:p>
        </w:tc>
      </w:tr>
      <w:tr w:rsidR="00BD1F1D" w:rsidRPr="008D3E19" w:rsidTr="00BD1F1D">
        <w:trPr>
          <w:jc w:val="center"/>
        </w:trPr>
        <w:tc>
          <w:tcPr>
            <w:cnfStyle w:val="001000000000"/>
            <w:tcW w:w="1188" w:type="pct"/>
            <w:vMerge/>
            <w:shd w:val="clear" w:color="auto" w:fill="auto"/>
            <w:noWrap/>
            <w:vAlign w:val="center"/>
            <w:hideMark/>
          </w:tcPr>
          <w:p w:rsidR="00E35DED" w:rsidRPr="008D3E19" w:rsidRDefault="00E35DED" w:rsidP="008D3E19">
            <w:pPr>
              <w:widowControl w:val="0"/>
              <w:snapToGrid w:val="0"/>
              <w:jc w:val="both"/>
              <w:rPr>
                <w:rFonts w:ascii="Times New Roman" w:eastAsia="Calibri" w:hAnsi="Times New Roman" w:cs="Times New Roman"/>
                <w:b/>
                <w:bCs/>
                <w:i w:val="0"/>
                <w:iCs w:val="0"/>
                <w:sz w:val="18"/>
                <w:szCs w:val="18"/>
              </w:rPr>
            </w:pPr>
          </w:p>
        </w:tc>
        <w:tc>
          <w:tcPr>
            <w:tcW w:w="1276" w:type="pct"/>
            <w:tcBorders>
              <w:left w:val="nil"/>
              <w:bottom w:val="single" w:sz="4" w:space="0" w:color="auto"/>
            </w:tcBorders>
            <w:shd w:val="clear" w:color="auto" w:fill="auto"/>
            <w:noWrap/>
            <w:vAlign w:val="center"/>
            <w:hideMark/>
          </w:tcPr>
          <w:p w:rsidR="00E35DED" w:rsidRPr="008D3E19" w:rsidRDefault="00E35DED" w:rsidP="008D3E19">
            <w:pPr>
              <w:widowControl w:val="0"/>
              <w:snapToGrid w:val="0"/>
              <w:jc w:val="both"/>
              <w:cnfStyle w:val="0000000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Female</w:t>
            </w:r>
          </w:p>
        </w:tc>
        <w:tc>
          <w:tcPr>
            <w:tcW w:w="764" w:type="pct"/>
            <w:tcBorders>
              <w:bottom w:val="single" w:sz="4" w:space="0" w:color="auto"/>
            </w:tcBorders>
            <w:shd w:val="clear" w:color="auto" w:fill="auto"/>
            <w:noWrap/>
            <w:vAlign w:val="center"/>
            <w:hideMark/>
          </w:tcPr>
          <w:p w:rsidR="00E35DED" w:rsidRPr="008D3E19" w:rsidRDefault="00E35DED" w:rsidP="008D3E19">
            <w:pPr>
              <w:widowControl w:val="0"/>
              <w:snapToGrid w:val="0"/>
              <w:jc w:val="both"/>
              <w:cnfStyle w:val="0000000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34</w:t>
            </w:r>
          </w:p>
        </w:tc>
        <w:tc>
          <w:tcPr>
            <w:tcW w:w="1106" w:type="pct"/>
            <w:tcBorders>
              <w:bottom w:val="single" w:sz="4" w:space="0" w:color="auto"/>
            </w:tcBorders>
            <w:shd w:val="clear" w:color="auto" w:fill="auto"/>
            <w:noWrap/>
            <w:vAlign w:val="center"/>
            <w:hideMark/>
          </w:tcPr>
          <w:p w:rsidR="00E35DED" w:rsidRPr="008D3E19" w:rsidRDefault="00E35DED" w:rsidP="008D3E19">
            <w:pPr>
              <w:widowControl w:val="0"/>
              <w:snapToGrid w:val="0"/>
              <w:jc w:val="both"/>
              <w:cnfStyle w:val="0000000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7</w:t>
            </w:r>
          </w:p>
        </w:tc>
        <w:tc>
          <w:tcPr>
            <w:tcW w:w="666" w:type="pct"/>
            <w:vMerge/>
            <w:tcBorders>
              <w:bottom w:val="single" w:sz="4" w:space="0" w:color="auto"/>
            </w:tcBorders>
            <w:shd w:val="clear" w:color="auto" w:fill="auto"/>
            <w:noWrap/>
            <w:vAlign w:val="center"/>
            <w:hideMark/>
          </w:tcPr>
          <w:p w:rsidR="00E35DED" w:rsidRPr="008D3E19" w:rsidRDefault="00E35DED" w:rsidP="008D3E19">
            <w:pPr>
              <w:widowControl w:val="0"/>
              <w:snapToGrid w:val="0"/>
              <w:jc w:val="both"/>
              <w:cnfStyle w:val="000000000000"/>
              <w:rPr>
                <w:rFonts w:ascii="Times New Roman" w:eastAsia="Calibri" w:hAnsi="Times New Roman" w:cs="Times New Roman"/>
                <w:b/>
                <w:bCs/>
                <w:sz w:val="18"/>
                <w:szCs w:val="18"/>
              </w:rPr>
            </w:pPr>
          </w:p>
        </w:tc>
      </w:tr>
      <w:tr w:rsidR="00BD1F1D" w:rsidRPr="008D3E19" w:rsidTr="00BD1F1D">
        <w:trPr>
          <w:cnfStyle w:val="000000100000"/>
          <w:jc w:val="center"/>
        </w:trPr>
        <w:tc>
          <w:tcPr>
            <w:cnfStyle w:val="001000000000"/>
            <w:tcW w:w="1188" w:type="pct"/>
            <w:vMerge w:val="restart"/>
            <w:shd w:val="clear" w:color="auto" w:fill="auto"/>
            <w:noWrap/>
            <w:vAlign w:val="center"/>
            <w:hideMark/>
          </w:tcPr>
          <w:p w:rsidR="00E35DED" w:rsidRPr="008D3E19" w:rsidRDefault="00E35DED" w:rsidP="008D3E19">
            <w:pPr>
              <w:widowControl w:val="0"/>
              <w:snapToGrid w:val="0"/>
              <w:jc w:val="both"/>
              <w:rPr>
                <w:rFonts w:ascii="Times New Roman" w:eastAsia="Calibri" w:hAnsi="Times New Roman" w:cs="Times New Roman"/>
                <w:b/>
                <w:bCs/>
                <w:i w:val="0"/>
                <w:iCs w:val="0"/>
                <w:sz w:val="18"/>
                <w:szCs w:val="18"/>
              </w:rPr>
            </w:pPr>
            <w:r w:rsidRPr="008D3E19">
              <w:rPr>
                <w:rFonts w:ascii="Times New Roman" w:eastAsia="Calibri" w:hAnsi="Times New Roman" w:cs="Times New Roman"/>
                <w:b/>
                <w:bCs/>
                <w:i w:val="0"/>
                <w:iCs w:val="0"/>
                <w:sz w:val="18"/>
                <w:szCs w:val="18"/>
              </w:rPr>
              <w:t>Occupation</w:t>
            </w:r>
          </w:p>
        </w:tc>
        <w:tc>
          <w:tcPr>
            <w:tcW w:w="1276" w:type="pct"/>
            <w:tcBorders>
              <w:top w:val="single" w:sz="4" w:space="0" w:color="auto"/>
              <w:left w:val="nil"/>
            </w:tcBorders>
            <w:shd w:val="clear" w:color="auto" w:fill="auto"/>
            <w:noWrap/>
            <w:vAlign w:val="center"/>
            <w:hideMark/>
          </w:tcPr>
          <w:p w:rsidR="00E35DED" w:rsidRPr="008D3E19" w:rsidRDefault="00E35DED" w:rsidP="008D3E19">
            <w:pPr>
              <w:widowControl w:val="0"/>
              <w:snapToGrid w:val="0"/>
              <w:jc w:val="both"/>
              <w:cnfStyle w:val="0000001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Manual worker</w:t>
            </w:r>
          </w:p>
        </w:tc>
        <w:tc>
          <w:tcPr>
            <w:tcW w:w="764" w:type="pct"/>
            <w:tcBorders>
              <w:top w:val="single" w:sz="4" w:space="0" w:color="auto"/>
            </w:tcBorders>
            <w:shd w:val="clear" w:color="auto" w:fill="auto"/>
            <w:noWrap/>
            <w:vAlign w:val="center"/>
            <w:hideMark/>
          </w:tcPr>
          <w:p w:rsidR="00E35DED" w:rsidRPr="008D3E19" w:rsidRDefault="00E35DED" w:rsidP="008D3E19">
            <w:pPr>
              <w:widowControl w:val="0"/>
              <w:snapToGrid w:val="0"/>
              <w:jc w:val="both"/>
              <w:cnfStyle w:val="0000001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17</w:t>
            </w:r>
          </w:p>
        </w:tc>
        <w:tc>
          <w:tcPr>
            <w:tcW w:w="1106" w:type="pct"/>
            <w:tcBorders>
              <w:top w:val="single" w:sz="4" w:space="0" w:color="auto"/>
            </w:tcBorders>
            <w:shd w:val="clear" w:color="auto" w:fill="auto"/>
            <w:noWrap/>
            <w:vAlign w:val="center"/>
            <w:hideMark/>
          </w:tcPr>
          <w:p w:rsidR="00E35DED" w:rsidRPr="008D3E19" w:rsidRDefault="00E35DED" w:rsidP="008D3E19">
            <w:pPr>
              <w:widowControl w:val="0"/>
              <w:snapToGrid w:val="0"/>
              <w:jc w:val="both"/>
              <w:cnfStyle w:val="0000001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4</w:t>
            </w:r>
          </w:p>
        </w:tc>
        <w:tc>
          <w:tcPr>
            <w:tcW w:w="666" w:type="pct"/>
            <w:vMerge w:val="restart"/>
            <w:tcBorders>
              <w:top w:val="single" w:sz="4" w:space="0" w:color="auto"/>
            </w:tcBorders>
            <w:shd w:val="clear" w:color="auto" w:fill="auto"/>
            <w:noWrap/>
            <w:vAlign w:val="center"/>
            <w:hideMark/>
          </w:tcPr>
          <w:p w:rsidR="00E35DED" w:rsidRPr="008D3E19" w:rsidRDefault="00E35DED" w:rsidP="008D3E19">
            <w:pPr>
              <w:widowControl w:val="0"/>
              <w:snapToGrid w:val="0"/>
              <w:jc w:val="both"/>
              <w:cnfStyle w:val="0000001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0.722</w:t>
            </w:r>
          </w:p>
        </w:tc>
      </w:tr>
      <w:tr w:rsidR="00BD1F1D" w:rsidRPr="008D3E19" w:rsidTr="00BD1F1D">
        <w:trPr>
          <w:jc w:val="center"/>
        </w:trPr>
        <w:tc>
          <w:tcPr>
            <w:cnfStyle w:val="001000000000"/>
            <w:tcW w:w="1188" w:type="pct"/>
            <w:vMerge/>
            <w:shd w:val="clear" w:color="auto" w:fill="auto"/>
            <w:noWrap/>
            <w:vAlign w:val="center"/>
            <w:hideMark/>
          </w:tcPr>
          <w:p w:rsidR="00E35DED" w:rsidRPr="008D3E19" w:rsidRDefault="00E35DED" w:rsidP="008D3E19">
            <w:pPr>
              <w:widowControl w:val="0"/>
              <w:snapToGrid w:val="0"/>
              <w:jc w:val="both"/>
              <w:rPr>
                <w:rFonts w:ascii="Times New Roman" w:eastAsia="Calibri" w:hAnsi="Times New Roman" w:cs="Times New Roman"/>
                <w:b/>
                <w:bCs/>
                <w:i w:val="0"/>
                <w:iCs w:val="0"/>
                <w:sz w:val="18"/>
                <w:szCs w:val="18"/>
              </w:rPr>
            </w:pPr>
          </w:p>
        </w:tc>
        <w:tc>
          <w:tcPr>
            <w:tcW w:w="1276" w:type="pct"/>
            <w:tcBorders>
              <w:left w:val="nil"/>
            </w:tcBorders>
            <w:shd w:val="clear" w:color="auto" w:fill="auto"/>
            <w:noWrap/>
            <w:vAlign w:val="center"/>
            <w:hideMark/>
          </w:tcPr>
          <w:p w:rsidR="00E35DED" w:rsidRPr="008D3E19" w:rsidRDefault="00E35DED" w:rsidP="008D3E19">
            <w:pPr>
              <w:widowControl w:val="0"/>
              <w:snapToGrid w:val="0"/>
              <w:jc w:val="both"/>
              <w:cnfStyle w:val="0000000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Technical</w:t>
            </w:r>
          </w:p>
        </w:tc>
        <w:tc>
          <w:tcPr>
            <w:tcW w:w="764" w:type="pct"/>
            <w:shd w:val="clear" w:color="auto" w:fill="auto"/>
            <w:noWrap/>
            <w:vAlign w:val="center"/>
            <w:hideMark/>
          </w:tcPr>
          <w:p w:rsidR="00E35DED" w:rsidRPr="008D3E19" w:rsidRDefault="00E35DED" w:rsidP="008D3E19">
            <w:pPr>
              <w:widowControl w:val="0"/>
              <w:snapToGrid w:val="0"/>
              <w:jc w:val="both"/>
              <w:cnfStyle w:val="0000000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27</w:t>
            </w:r>
          </w:p>
        </w:tc>
        <w:tc>
          <w:tcPr>
            <w:tcW w:w="1106" w:type="pct"/>
            <w:shd w:val="clear" w:color="auto" w:fill="auto"/>
            <w:noWrap/>
            <w:vAlign w:val="center"/>
            <w:hideMark/>
          </w:tcPr>
          <w:p w:rsidR="00E35DED" w:rsidRPr="008D3E19" w:rsidRDefault="00E35DED" w:rsidP="008D3E19">
            <w:pPr>
              <w:widowControl w:val="0"/>
              <w:snapToGrid w:val="0"/>
              <w:jc w:val="both"/>
              <w:cnfStyle w:val="0000000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4</w:t>
            </w:r>
          </w:p>
        </w:tc>
        <w:tc>
          <w:tcPr>
            <w:tcW w:w="666" w:type="pct"/>
            <w:vMerge/>
            <w:shd w:val="clear" w:color="auto" w:fill="auto"/>
            <w:noWrap/>
            <w:vAlign w:val="center"/>
            <w:hideMark/>
          </w:tcPr>
          <w:p w:rsidR="00E35DED" w:rsidRPr="008D3E19" w:rsidRDefault="00E35DED" w:rsidP="008D3E19">
            <w:pPr>
              <w:widowControl w:val="0"/>
              <w:snapToGrid w:val="0"/>
              <w:jc w:val="both"/>
              <w:cnfStyle w:val="000000000000"/>
              <w:rPr>
                <w:rFonts w:ascii="Times New Roman" w:eastAsia="Calibri" w:hAnsi="Times New Roman" w:cs="Times New Roman"/>
                <w:b/>
                <w:bCs/>
                <w:sz w:val="18"/>
                <w:szCs w:val="18"/>
              </w:rPr>
            </w:pPr>
          </w:p>
        </w:tc>
      </w:tr>
      <w:tr w:rsidR="00BD1F1D" w:rsidRPr="008D3E19" w:rsidTr="00BD1F1D">
        <w:trPr>
          <w:cnfStyle w:val="000000100000"/>
          <w:jc w:val="center"/>
        </w:trPr>
        <w:tc>
          <w:tcPr>
            <w:cnfStyle w:val="001000000000"/>
            <w:tcW w:w="1188" w:type="pct"/>
            <w:vMerge/>
            <w:shd w:val="clear" w:color="auto" w:fill="auto"/>
            <w:noWrap/>
            <w:vAlign w:val="center"/>
            <w:hideMark/>
          </w:tcPr>
          <w:p w:rsidR="00E35DED" w:rsidRPr="008D3E19" w:rsidRDefault="00E35DED" w:rsidP="008D3E19">
            <w:pPr>
              <w:widowControl w:val="0"/>
              <w:snapToGrid w:val="0"/>
              <w:jc w:val="both"/>
              <w:rPr>
                <w:rFonts w:ascii="Times New Roman" w:eastAsia="Calibri" w:hAnsi="Times New Roman" w:cs="Times New Roman"/>
                <w:b/>
                <w:bCs/>
                <w:i w:val="0"/>
                <w:iCs w:val="0"/>
                <w:sz w:val="18"/>
                <w:szCs w:val="18"/>
              </w:rPr>
            </w:pPr>
          </w:p>
        </w:tc>
        <w:tc>
          <w:tcPr>
            <w:tcW w:w="1276" w:type="pct"/>
            <w:tcBorders>
              <w:left w:val="nil"/>
            </w:tcBorders>
            <w:shd w:val="clear" w:color="auto" w:fill="auto"/>
            <w:noWrap/>
            <w:vAlign w:val="center"/>
            <w:hideMark/>
          </w:tcPr>
          <w:p w:rsidR="00E35DED" w:rsidRPr="008D3E19" w:rsidRDefault="00E35DED" w:rsidP="008D3E19">
            <w:pPr>
              <w:widowControl w:val="0"/>
              <w:snapToGrid w:val="0"/>
              <w:jc w:val="both"/>
              <w:cnfStyle w:val="0000001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Official</w:t>
            </w:r>
          </w:p>
        </w:tc>
        <w:tc>
          <w:tcPr>
            <w:tcW w:w="764" w:type="pct"/>
            <w:shd w:val="clear" w:color="auto" w:fill="auto"/>
            <w:noWrap/>
            <w:vAlign w:val="center"/>
            <w:hideMark/>
          </w:tcPr>
          <w:p w:rsidR="00E35DED" w:rsidRPr="008D3E19" w:rsidRDefault="00E35DED" w:rsidP="008D3E19">
            <w:pPr>
              <w:widowControl w:val="0"/>
              <w:snapToGrid w:val="0"/>
              <w:jc w:val="both"/>
              <w:cnfStyle w:val="0000001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2</w:t>
            </w:r>
          </w:p>
        </w:tc>
        <w:tc>
          <w:tcPr>
            <w:tcW w:w="1106" w:type="pct"/>
            <w:shd w:val="clear" w:color="auto" w:fill="auto"/>
            <w:noWrap/>
            <w:vAlign w:val="center"/>
            <w:hideMark/>
          </w:tcPr>
          <w:p w:rsidR="00E35DED" w:rsidRPr="008D3E19" w:rsidRDefault="00E35DED" w:rsidP="008D3E19">
            <w:pPr>
              <w:widowControl w:val="0"/>
              <w:snapToGrid w:val="0"/>
              <w:jc w:val="both"/>
              <w:cnfStyle w:val="0000001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1</w:t>
            </w:r>
          </w:p>
        </w:tc>
        <w:tc>
          <w:tcPr>
            <w:tcW w:w="666" w:type="pct"/>
            <w:vMerge/>
            <w:shd w:val="clear" w:color="auto" w:fill="auto"/>
            <w:noWrap/>
            <w:vAlign w:val="center"/>
            <w:hideMark/>
          </w:tcPr>
          <w:p w:rsidR="00E35DED" w:rsidRPr="008D3E19" w:rsidRDefault="00E35DED" w:rsidP="008D3E19">
            <w:pPr>
              <w:widowControl w:val="0"/>
              <w:snapToGrid w:val="0"/>
              <w:jc w:val="both"/>
              <w:cnfStyle w:val="000000100000"/>
              <w:rPr>
                <w:rFonts w:ascii="Times New Roman" w:eastAsia="Calibri" w:hAnsi="Times New Roman" w:cs="Times New Roman"/>
                <w:b/>
                <w:bCs/>
                <w:sz w:val="18"/>
                <w:szCs w:val="18"/>
              </w:rPr>
            </w:pPr>
          </w:p>
        </w:tc>
      </w:tr>
      <w:tr w:rsidR="00BD1F1D" w:rsidRPr="008D3E19" w:rsidTr="00BD1F1D">
        <w:trPr>
          <w:jc w:val="center"/>
        </w:trPr>
        <w:tc>
          <w:tcPr>
            <w:cnfStyle w:val="001000000000"/>
            <w:tcW w:w="1188" w:type="pct"/>
            <w:vMerge/>
            <w:shd w:val="clear" w:color="auto" w:fill="auto"/>
            <w:noWrap/>
            <w:vAlign w:val="center"/>
            <w:hideMark/>
          </w:tcPr>
          <w:p w:rsidR="00E35DED" w:rsidRPr="008D3E19" w:rsidRDefault="00E35DED" w:rsidP="008D3E19">
            <w:pPr>
              <w:widowControl w:val="0"/>
              <w:snapToGrid w:val="0"/>
              <w:jc w:val="both"/>
              <w:rPr>
                <w:rFonts w:ascii="Times New Roman" w:eastAsia="Calibri" w:hAnsi="Times New Roman" w:cs="Times New Roman"/>
                <w:b/>
                <w:bCs/>
                <w:i w:val="0"/>
                <w:iCs w:val="0"/>
                <w:sz w:val="18"/>
                <w:szCs w:val="18"/>
              </w:rPr>
            </w:pPr>
          </w:p>
        </w:tc>
        <w:tc>
          <w:tcPr>
            <w:tcW w:w="1276" w:type="pct"/>
            <w:tcBorders>
              <w:left w:val="nil"/>
            </w:tcBorders>
            <w:shd w:val="clear" w:color="auto" w:fill="auto"/>
            <w:noWrap/>
            <w:vAlign w:val="center"/>
            <w:hideMark/>
          </w:tcPr>
          <w:p w:rsidR="00E35DED" w:rsidRPr="008D3E19" w:rsidRDefault="00E35DED" w:rsidP="008D3E19">
            <w:pPr>
              <w:widowControl w:val="0"/>
              <w:snapToGrid w:val="0"/>
              <w:jc w:val="both"/>
              <w:cnfStyle w:val="0000000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Professional</w:t>
            </w:r>
          </w:p>
        </w:tc>
        <w:tc>
          <w:tcPr>
            <w:tcW w:w="764" w:type="pct"/>
            <w:shd w:val="clear" w:color="auto" w:fill="auto"/>
            <w:noWrap/>
            <w:vAlign w:val="center"/>
            <w:hideMark/>
          </w:tcPr>
          <w:p w:rsidR="00E35DED" w:rsidRPr="008D3E19" w:rsidRDefault="00E35DED" w:rsidP="008D3E19">
            <w:pPr>
              <w:widowControl w:val="0"/>
              <w:snapToGrid w:val="0"/>
              <w:jc w:val="both"/>
              <w:cnfStyle w:val="0000000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4</w:t>
            </w:r>
          </w:p>
        </w:tc>
        <w:tc>
          <w:tcPr>
            <w:tcW w:w="1106" w:type="pct"/>
            <w:shd w:val="clear" w:color="auto" w:fill="auto"/>
            <w:noWrap/>
            <w:vAlign w:val="center"/>
            <w:hideMark/>
          </w:tcPr>
          <w:p w:rsidR="00E35DED" w:rsidRPr="008D3E19" w:rsidRDefault="00E35DED" w:rsidP="008D3E19">
            <w:pPr>
              <w:widowControl w:val="0"/>
              <w:snapToGrid w:val="0"/>
              <w:jc w:val="both"/>
              <w:cnfStyle w:val="0000000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0</w:t>
            </w:r>
          </w:p>
        </w:tc>
        <w:tc>
          <w:tcPr>
            <w:tcW w:w="666" w:type="pct"/>
            <w:vMerge/>
            <w:shd w:val="clear" w:color="auto" w:fill="auto"/>
            <w:noWrap/>
            <w:vAlign w:val="center"/>
            <w:hideMark/>
          </w:tcPr>
          <w:p w:rsidR="00E35DED" w:rsidRPr="008D3E19" w:rsidRDefault="00E35DED" w:rsidP="008D3E19">
            <w:pPr>
              <w:widowControl w:val="0"/>
              <w:snapToGrid w:val="0"/>
              <w:jc w:val="both"/>
              <w:cnfStyle w:val="000000000000"/>
              <w:rPr>
                <w:rFonts w:ascii="Times New Roman" w:eastAsia="Calibri" w:hAnsi="Times New Roman" w:cs="Times New Roman"/>
                <w:b/>
                <w:bCs/>
                <w:sz w:val="18"/>
                <w:szCs w:val="18"/>
              </w:rPr>
            </w:pPr>
          </w:p>
        </w:tc>
      </w:tr>
      <w:tr w:rsidR="00BD1F1D" w:rsidRPr="008D3E19" w:rsidTr="00BD1F1D">
        <w:trPr>
          <w:cnfStyle w:val="000000100000"/>
          <w:jc w:val="center"/>
        </w:trPr>
        <w:tc>
          <w:tcPr>
            <w:cnfStyle w:val="001000000000"/>
            <w:tcW w:w="1188" w:type="pct"/>
            <w:vMerge/>
            <w:shd w:val="clear" w:color="auto" w:fill="auto"/>
            <w:noWrap/>
            <w:vAlign w:val="center"/>
            <w:hideMark/>
          </w:tcPr>
          <w:p w:rsidR="00E35DED" w:rsidRPr="008D3E19" w:rsidRDefault="00E35DED" w:rsidP="008D3E19">
            <w:pPr>
              <w:widowControl w:val="0"/>
              <w:snapToGrid w:val="0"/>
              <w:jc w:val="both"/>
              <w:rPr>
                <w:rFonts w:ascii="Times New Roman" w:eastAsia="Calibri" w:hAnsi="Times New Roman" w:cs="Times New Roman"/>
                <w:b/>
                <w:bCs/>
                <w:i w:val="0"/>
                <w:iCs w:val="0"/>
                <w:sz w:val="18"/>
                <w:szCs w:val="18"/>
              </w:rPr>
            </w:pPr>
          </w:p>
        </w:tc>
        <w:tc>
          <w:tcPr>
            <w:tcW w:w="1276" w:type="pct"/>
            <w:tcBorders>
              <w:left w:val="nil"/>
              <w:bottom w:val="single" w:sz="4" w:space="0" w:color="auto"/>
            </w:tcBorders>
            <w:shd w:val="clear" w:color="auto" w:fill="auto"/>
            <w:noWrap/>
            <w:vAlign w:val="center"/>
            <w:hideMark/>
          </w:tcPr>
          <w:p w:rsidR="00E35DED" w:rsidRPr="008D3E19" w:rsidRDefault="00E35DED" w:rsidP="008D3E19">
            <w:pPr>
              <w:widowControl w:val="0"/>
              <w:snapToGrid w:val="0"/>
              <w:jc w:val="both"/>
              <w:cnfStyle w:val="0000001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House wife</w:t>
            </w:r>
          </w:p>
        </w:tc>
        <w:tc>
          <w:tcPr>
            <w:tcW w:w="764" w:type="pct"/>
            <w:tcBorders>
              <w:bottom w:val="single" w:sz="4" w:space="0" w:color="auto"/>
            </w:tcBorders>
            <w:shd w:val="clear" w:color="auto" w:fill="auto"/>
            <w:noWrap/>
            <w:vAlign w:val="center"/>
            <w:hideMark/>
          </w:tcPr>
          <w:p w:rsidR="00E35DED" w:rsidRPr="008D3E19" w:rsidRDefault="00E35DED" w:rsidP="008D3E19">
            <w:pPr>
              <w:widowControl w:val="0"/>
              <w:snapToGrid w:val="0"/>
              <w:jc w:val="both"/>
              <w:cnfStyle w:val="0000001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27</w:t>
            </w:r>
          </w:p>
        </w:tc>
        <w:tc>
          <w:tcPr>
            <w:tcW w:w="1106" w:type="pct"/>
            <w:tcBorders>
              <w:bottom w:val="single" w:sz="4" w:space="0" w:color="auto"/>
            </w:tcBorders>
            <w:shd w:val="clear" w:color="auto" w:fill="auto"/>
            <w:noWrap/>
            <w:vAlign w:val="center"/>
            <w:hideMark/>
          </w:tcPr>
          <w:p w:rsidR="00E35DED" w:rsidRPr="008D3E19" w:rsidRDefault="00E35DED" w:rsidP="008D3E19">
            <w:pPr>
              <w:widowControl w:val="0"/>
              <w:snapToGrid w:val="0"/>
              <w:jc w:val="both"/>
              <w:cnfStyle w:val="0000001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7</w:t>
            </w:r>
          </w:p>
        </w:tc>
        <w:tc>
          <w:tcPr>
            <w:tcW w:w="666" w:type="pct"/>
            <w:vMerge/>
            <w:tcBorders>
              <w:bottom w:val="single" w:sz="4" w:space="0" w:color="auto"/>
            </w:tcBorders>
            <w:shd w:val="clear" w:color="auto" w:fill="auto"/>
            <w:noWrap/>
            <w:vAlign w:val="center"/>
            <w:hideMark/>
          </w:tcPr>
          <w:p w:rsidR="00E35DED" w:rsidRPr="008D3E19" w:rsidRDefault="00E35DED" w:rsidP="008D3E19">
            <w:pPr>
              <w:widowControl w:val="0"/>
              <w:snapToGrid w:val="0"/>
              <w:jc w:val="both"/>
              <w:cnfStyle w:val="000000100000"/>
              <w:rPr>
                <w:rFonts w:ascii="Times New Roman" w:eastAsia="Calibri" w:hAnsi="Times New Roman" w:cs="Times New Roman"/>
                <w:b/>
                <w:bCs/>
                <w:sz w:val="18"/>
                <w:szCs w:val="18"/>
              </w:rPr>
            </w:pPr>
          </w:p>
        </w:tc>
      </w:tr>
      <w:tr w:rsidR="00BD1F1D" w:rsidRPr="008D3E19" w:rsidTr="00BD1F1D">
        <w:trPr>
          <w:jc w:val="center"/>
        </w:trPr>
        <w:tc>
          <w:tcPr>
            <w:cnfStyle w:val="001000000000"/>
            <w:tcW w:w="1188" w:type="pct"/>
            <w:vMerge w:val="restart"/>
            <w:shd w:val="clear" w:color="auto" w:fill="auto"/>
            <w:noWrap/>
            <w:vAlign w:val="center"/>
            <w:hideMark/>
          </w:tcPr>
          <w:p w:rsidR="00E35DED" w:rsidRPr="008D3E19" w:rsidRDefault="00E35DED" w:rsidP="008D3E19">
            <w:pPr>
              <w:widowControl w:val="0"/>
              <w:snapToGrid w:val="0"/>
              <w:jc w:val="both"/>
              <w:rPr>
                <w:rFonts w:ascii="Times New Roman" w:eastAsia="Calibri" w:hAnsi="Times New Roman" w:cs="Times New Roman"/>
                <w:b/>
                <w:bCs/>
                <w:i w:val="0"/>
                <w:iCs w:val="0"/>
                <w:sz w:val="18"/>
                <w:szCs w:val="18"/>
              </w:rPr>
            </w:pPr>
            <w:r w:rsidRPr="008D3E19">
              <w:rPr>
                <w:rFonts w:ascii="Times New Roman" w:eastAsia="Calibri" w:hAnsi="Times New Roman" w:cs="Times New Roman"/>
                <w:b/>
                <w:bCs/>
                <w:i w:val="0"/>
                <w:iCs w:val="0"/>
                <w:sz w:val="18"/>
                <w:szCs w:val="18"/>
              </w:rPr>
              <w:t>Marital Status</w:t>
            </w:r>
          </w:p>
        </w:tc>
        <w:tc>
          <w:tcPr>
            <w:tcW w:w="1276" w:type="pct"/>
            <w:tcBorders>
              <w:top w:val="single" w:sz="4" w:space="0" w:color="auto"/>
              <w:left w:val="nil"/>
            </w:tcBorders>
            <w:shd w:val="clear" w:color="auto" w:fill="auto"/>
            <w:noWrap/>
            <w:vAlign w:val="center"/>
            <w:hideMark/>
          </w:tcPr>
          <w:p w:rsidR="00E35DED" w:rsidRPr="008D3E19" w:rsidRDefault="00E35DED" w:rsidP="008D3E19">
            <w:pPr>
              <w:widowControl w:val="0"/>
              <w:snapToGrid w:val="0"/>
              <w:jc w:val="both"/>
              <w:cnfStyle w:val="0000000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single</w:t>
            </w:r>
          </w:p>
        </w:tc>
        <w:tc>
          <w:tcPr>
            <w:tcW w:w="764" w:type="pct"/>
            <w:tcBorders>
              <w:top w:val="single" w:sz="4" w:space="0" w:color="auto"/>
            </w:tcBorders>
            <w:shd w:val="clear" w:color="auto" w:fill="auto"/>
            <w:noWrap/>
            <w:vAlign w:val="center"/>
            <w:hideMark/>
          </w:tcPr>
          <w:p w:rsidR="00E35DED" w:rsidRPr="008D3E19" w:rsidRDefault="00E35DED" w:rsidP="008D3E19">
            <w:pPr>
              <w:widowControl w:val="0"/>
              <w:snapToGrid w:val="0"/>
              <w:jc w:val="both"/>
              <w:cnfStyle w:val="0000000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4</w:t>
            </w:r>
          </w:p>
        </w:tc>
        <w:tc>
          <w:tcPr>
            <w:tcW w:w="1106" w:type="pct"/>
            <w:tcBorders>
              <w:top w:val="single" w:sz="4" w:space="0" w:color="auto"/>
            </w:tcBorders>
            <w:shd w:val="clear" w:color="auto" w:fill="auto"/>
            <w:noWrap/>
            <w:vAlign w:val="center"/>
            <w:hideMark/>
          </w:tcPr>
          <w:p w:rsidR="00E35DED" w:rsidRPr="008D3E19" w:rsidRDefault="00E35DED" w:rsidP="008D3E19">
            <w:pPr>
              <w:widowControl w:val="0"/>
              <w:snapToGrid w:val="0"/>
              <w:jc w:val="both"/>
              <w:cnfStyle w:val="0000000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1</w:t>
            </w:r>
          </w:p>
        </w:tc>
        <w:tc>
          <w:tcPr>
            <w:tcW w:w="666" w:type="pct"/>
            <w:vMerge w:val="restart"/>
            <w:tcBorders>
              <w:top w:val="single" w:sz="4" w:space="0" w:color="auto"/>
              <w:bottom w:val="single" w:sz="4" w:space="0" w:color="000000" w:themeColor="text1"/>
            </w:tcBorders>
            <w:shd w:val="clear" w:color="auto" w:fill="auto"/>
            <w:noWrap/>
            <w:vAlign w:val="center"/>
            <w:hideMark/>
          </w:tcPr>
          <w:p w:rsidR="00E35DED" w:rsidRPr="008D3E19" w:rsidRDefault="00E35DED" w:rsidP="008D3E19">
            <w:pPr>
              <w:widowControl w:val="0"/>
              <w:snapToGrid w:val="0"/>
              <w:jc w:val="both"/>
              <w:cnfStyle w:val="0000000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0.008</w:t>
            </w:r>
          </w:p>
        </w:tc>
      </w:tr>
      <w:tr w:rsidR="00BD1F1D" w:rsidRPr="008D3E19" w:rsidTr="00BD1F1D">
        <w:trPr>
          <w:cnfStyle w:val="000000100000"/>
          <w:jc w:val="center"/>
        </w:trPr>
        <w:tc>
          <w:tcPr>
            <w:cnfStyle w:val="001000000000"/>
            <w:tcW w:w="1188" w:type="pct"/>
            <w:vMerge/>
            <w:shd w:val="clear" w:color="auto" w:fill="auto"/>
            <w:noWrap/>
            <w:vAlign w:val="center"/>
            <w:hideMark/>
          </w:tcPr>
          <w:p w:rsidR="00E35DED" w:rsidRPr="008D3E19" w:rsidRDefault="00E35DED" w:rsidP="008D3E19">
            <w:pPr>
              <w:widowControl w:val="0"/>
              <w:snapToGrid w:val="0"/>
              <w:jc w:val="both"/>
              <w:rPr>
                <w:rFonts w:ascii="Times New Roman" w:eastAsia="Calibri" w:hAnsi="Times New Roman" w:cs="Times New Roman"/>
                <w:b/>
                <w:bCs/>
                <w:i w:val="0"/>
                <w:iCs w:val="0"/>
                <w:sz w:val="18"/>
                <w:szCs w:val="18"/>
              </w:rPr>
            </w:pPr>
          </w:p>
        </w:tc>
        <w:tc>
          <w:tcPr>
            <w:tcW w:w="1276" w:type="pct"/>
            <w:tcBorders>
              <w:left w:val="nil"/>
            </w:tcBorders>
            <w:shd w:val="clear" w:color="auto" w:fill="auto"/>
            <w:noWrap/>
            <w:vAlign w:val="center"/>
            <w:hideMark/>
          </w:tcPr>
          <w:p w:rsidR="00E35DED" w:rsidRPr="008D3E19" w:rsidRDefault="00E35DED" w:rsidP="008D3E19">
            <w:pPr>
              <w:widowControl w:val="0"/>
              <w:snapToGrid w:val="0"/>
              <w:jc w:val="both"/>
              <w:cnfStyle w:val="0000001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married</w:t>
            </w:r>
          </w:p>
        </w:tc>
        <w:tc>
          <w:tcPr>
            <w:tcW w:w="764" w:type="pct"/>
            <w:shd w:val="clear" w:color="auto" w:fill="auto"/>
            <w:noWrap/>
            <w:vAlign w:val="center"/>
            <w:hideMark/>
          </w:tcPr>
          <w:p w:rsidR="00E35DED" w:rsidRPr="008D3E19" w:rsidRDefault="00E35DED" w:rsidP="008D3E19">
            <w:pPr>
              <w:widowControl w:val="0"/>
              <w:snapToGrid w:val="0"/>
              <w:jc w:val="both"/>
              <w:cnfStyle w:val="0000001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46</w:t>
            </w:r>
          </w:p>
        </w:tc>
        <w:tc>
          <w:tcPr>
            <w:tcW w:w="1106" w:type="pct"/>
            <w:shd w:val="clear" w:color="auto" w:fill="auto"/>
            <w:noWrap/>
            <w:vAlign w:val="center"/>
            <w:hideMark/>
          </w:tcPr>
          <w:p w:rsidR="00E35DED" w:rsidRPr="008D3E19" w:rsidRDefault="00E35DED" w:rsidP="008D3E19">
            <w:pPr>
              <w:widowControl w:val="0"/>
              <w:snapToGrid w:val="0"/>
              <w:jc w:val="both"/>
              <w:cnfStyle w:val="0000001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15</w:t>
            </w:r>
          </w:p>
        </w:tc>
        <w:tc>
          <w:tcPr>
            <w:tcW w:w="666" w:type="pct"/>
            <w:vMerge/>
            <w:tcBorders>
              <w:bottom w:val="single" w:sz="4" w:space="0" w:color="000000" w:themeColor="text1"/>
            </w:tcBorders>
            <w:shd w:val="clear" w:color="auto" w:fill="auto"/>
            <w:noWrap/>
            <w:vAlign w:val="center"/>
            <w:hideMark/>
          </w:tcPr>
          <w:p w:rsidR="00E35DED" w:rsidRPr="008D3E19" w:rsidRDefault="00E35DED" w:rsidP="008D3E19">
            <w:pPr>
              <w:widowControl w:val="0"/>
              <w:snapToGrid w:val="0"/>
              <w:jc w:val="both"/>
              <w:cnfStyle w:val="000000100000"/>
              <w:rPr>
                <w:rFonts w:ascii="Times New Roman" w:eastAsia="Calibri" w:hAnsi="Times New Roman" w:cs="Times New Roman"/>
                <w:b/>
                <w:bCs/>
                <w:sz w:val="18"/>
                <w:szCs w:val="18"/>
              </w:rPr>
            </w:pPr>
          </w:p>
        </w:tc>
      </w:tr>
      <w:tr w:rsidR="00BD1F1D" w:rsidRPr="008D3E19" w:rsidTr="00BD1F1D">
        <w:trPr>
          <w:jc w:val="center"/>
        </w:trPr>
        <w:tc>
          <w:tcPr>
            <w:cnfStyle w:val="001000000000"/>
            <w:tcW w:w="1188" w:type="pct"/>
            <w:vMerge/>
            <w:shd w:val="clear" w:color="auto" w:fill="auto"/>
            <w:noWrap/>
            <w:vAlign w:val="center"/>
            <w:hideMark/>
          </w:tcPr>
          <w:p w:rsidR="00E35DED" w:rsidRPr="008D3E19" w:rsidRDefault="00E35DED" w:rsidP="008D3E19">
            <w:pPr>
              <w:widowControl w:val="0"/>
              <w:snapToGrid w:val="0"/>
              <w:jc w:val="both"/>
              <w:rPr>
                <w:rFonts w:ascii="Times New Roman" w:eastAsia="Calibri" w:hAnsi="Times New Roman" w:cs="Times New Roman"/>
                <w:b/>
                <w:bCs/>
                <w:i w:val="0"/>
                <w:iCs w:val="0"/>
                <w:sz w:val="18"/>
                <w:szCs w:val="18"/>
              </w:rPr>
            </w:pPr>
          </w:p>
        </w:tc>
        <w:tc>
          <w:tcPr>
            <w:tcW w:w="1276" w:type="pct"/>
            <w:tcBorders>
              <w:left w:val="nil"/>
            </w:tcBorders>
            <w:shd w:val="clear" w:color="auto" w:fill="auto"/>
            <w:noWrap/>
            <w:vAlign w:val="center"/>
            <w:hideMark/>
          </w:tcPr>
          <w:p w:rsidR="00E35DED" w:rsidRPr="008D3E19" w:rsidRDefault="00E35DED" w:rsidP="008D3E19">
            <w:pPr>
              <w:widowControl w:val="0"/>
              <w:snapToGrid w:val="0"/>
              <w:jc w:val="both"/>
              <w:cnfStyle w:val="0000000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divorced</w:t>
            </w:r>
          </w:p>
        </w:tc>
        <w:tc>
          <w:tcPr>
            <w:tcW w:w="764" w:type="pct"/>
            <w:shd w:val="clear" w:color="auto" w:fill="auto"/>
            <w:noWrap/>
            <w:vAlign w:val="center"/>
            <w:hideMark/>
          </w:tcPr>
          <w:p w:rsidR="00E35DED" w:rsidRPr="008D3E19" w:rsidRDefault="00E35DED" w:rsidP="008D3E19">
            <w:pPr>
              <w:widowControl w:val="0"/>
              <w:snapToGrid w:val="0"/>
              <w:jc w:val="both"/>
              <w:cnfStyle w:val="0000000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2</w:t>
            </w:r>
          </w:p>
        </w:tc>
        <w:tc>
          <w:tcPr>
            <w:tcW w:w="1106" w:type="pct"/>
            <w:shd w:val="clear" w:color="auto" w:fill="auto"/>
            <w:noWrap/>
            <w:vAlign w:val="center"/>
            <w:hideMark/>
          </w:tcPr>
          <w:p w:rsidR="00E35DED" w:rsidRPr="008D3E19" w:rsidRDefault="00E35DED" w:rsidP="008D3E19">
            <w:pPr>
              <w:widowControl w:val="0"/>
              <w:snapToGrid w:val="0"/>
              <w:jc w:val="both"/>
              <w:cnfStyle w:val="0000000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0</w:t>
            </w:r>
          </w:p>
        </w:tc>
        <w:tc>
          <w:tcPr>
            <w:tcW w:w="666" w:type="pct"/>
            <w:vMerge/>
            <w:tcBorders>
              <w:bottom w:val="single" w:sz="4" w:space="0" w:color="000000" w:themeColor="text1"/>
            </w:tcBorders>
            <w:shd w:val="clear" w:color="auto" w:fill="auto"/>
            <w:noWrap/>
            <w:vAlign w:val="center"/>
            <w:hideMark/>
          </w:tcPr>
          <w:p w:rsidR="00E35DED" w:rsidRPr="008D3E19" w:rsidRDefault="00E35DED" w:rsidP="008D3E19">
            <w:pPr>
              <w:widowControl w:val="0"/>
              <w:snapToGrid w:val="0"/>
              <w:jc w:val="both"/>
              <w:cnfStyle w:val="000000000000"/>
              <w:rPr>
                <w:rFonts w:ascii="Times New Roman" w:eastAsia="Calibri" w:hAnsi="Times New Roman" w:cs="Times New Roman"/>
                <w:b/>
                <w:bCs/>
                <w:sz w:val="18"/>
                <w:szCs w:val="18"/>
              </w:rPr>
            </w:pPr>
          </w:p>
        </w:tc>
      </w:tr>
      <w:tr w:rsidR="00BD1F1D" w:rsidRPr="008D3E19" w:rsidTr="00BD1F1D">
        <w:trPr>
          <w:cnfStyle w:val="000000100000"/>
          <w:jc w:val="center"/>
        </w:trPr>
        <w:tc>
          <w:tcPr>
            <w:cnfStyle w:val="001000000000"/>
            <w:tcW w:w="1188" w:type="pct"/>
            <w:vMerge/>
            <w:shd w:val="clear" w:color="auto" w:fill="auto"/>
            <w:noWrap/>
            <w:vAlign w:val="center"/>
            <w:hideMark/>
          </w:tcPr>
          <w:p w:rsidR="00E35DED" w:rsidRPr="008D3E19" w:rsidRDefault="00E35DED" w:rsidP="008D3E19">
            <w:pPr>
              <w:widowControl w:val="0"/>
              <w:snapToGrid w:val="0"/>
              <w:jc w:val="both"/>
              <w:rPr>
                <w:rFonts w:ascii="Times New Roman" w:eastAsia="Calibri" w:hAnsi="Times New Roman" w:cs="Times New Roman"/>
                <w:b/>
                <w:bCs/>
                <w:i w:val="0"/>
                <w:iCs w:val="0"/>
                <w:sz w:val="18"/>
                <w:szCs w:val="18"/>
              </w:rPr>
            </w:pPr>
          </w:p>
        </w:tc>
        <w:tc>
          <w:tcPr>
            <w:tcW w:w="1276" w:type="pct"/>
            <w:tcBorders>
              <w:left w:val="nil"/>
              <w:bottom w:val="single" w:sz="4" w:space="0" w:color="000000" w:themeColor="text1"/>
            </w:tcBorders>
            <w:shd w:val="clear" w:color="auto" w:fill="auto"/>
            <w:noWrap/>
            <w:vAlign w:val="center"/>
            <w:hideMark/>
          </w:tcPr>
          <w:p w:rsidR="00E35DED" w:rsidRPr="008D3E19" w:rsidRDefault="00E35DED" w:rsidP="008D3E19">
            <w:pPr>
              <w:widowControl w:val="0"/>
              <w:snapToGrid w:val="0"/>
              <w:jc w:val="both"/>
              <w:cnfStyle w:val="0000001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widow</w:t>
            </w:r>
          </w:p>
        </w:tc>
        <w:tc>
          <w:tcPr>
            <w:tcW w:w="764" w:type="pct"/>
            <w:tcBorders>
              <w:bottom w:val="single" w:sz="4" w:space="0" w:color="000000" w:themeColor="text1"/>
            </w:tcBorders>
            <w:shd w:val="clear" w:color="auto" w:fill="auto"/>
            <w:noWrap/>
            <w:vAlign w:val="center"/>
            <w:hideMark/>
          </w:tcPr>
          <w:p w:rsidR="00E35DED" w:rsidRPr="008D3E19" w:rsidRDefault="00E35DED" w:rsidP="008D3E19">
            <w:pPr>
              <w:widowControl w:val="0"/>
              <w:snapToGrid w:val="0"/>
              <w:jc w:val="both"/>
              <w:cnfStyle w:val="0000001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25</w:t>
            </w:r>
          </w:p>
        </w:tc>
        <w:tc>
          <w:tcPr>
            <w:tcW w:w="1106" w:type="pct"/>
            <w:tcBorders>
              <w:bottom w:val="single" w:sz="4" w:space="0" w:color="000000" w:themeColor="text1"/>
            </w:tcBorders>
            <w:shd w:val="clear" w:color="auto" w:fill="auto"/>
            <w:noWrap/>
            <w:vAlign w:val="center"/>
            <w:hideMark/>
          </w:tcPr>
          <w:p w:rsidR="00E35DED" w:rsidRPr="008D3E19" w:rsidRDefault="00E35DED" w:rsidP="008D3E19">
            <w:pPr>
              <w:widowControl w:val="0"/>
              <w:snapToGrid w:val="0"/>
              <w:jc w:val="both"/>
              <w:cnfStyle w:val="0000001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0</w:t>
            </w:r>
          </w:p>
        </w:tc>
        <w:tc>
          <w:tcPr>
            <w:tcW w:w="666" w:type="pct"/>
            <w:vMerge/>
            <w:tcBorders>
              <w:bottom w:val="single" w:sz="4" w:space="0" w:color="000000" w:themeColor="text1"/>
            </w:tcBorders>
            <w:shd w:val="clear" w:color="auto" w:fill="auto"/>
            <w:noWrap/>
            <w:vAlign w:val="center"/>
            <w:hideMark/>
          </w:tcPr>
          <w:p w:rsidR="00E35DED" w:rsidRPr="008D3E19" w:rsidRDefault="00E35DED" w:rsidP="008D3E19">
            <w:pPr>
              <w:widowControl w:val="0"/>
              <w:snapToGrid w:val="0"/>
              <w:jc w:val="both"/>
              <w:cnfStyle w:val="000000100000"/>
              <w:rPr>
                <w:rFonts w:ascii="Times New Roman" w:eastAsia="Calibri" w:hAnsi="Times New Roman" w:cs="Times New Roman"/>
                <w:b/>
                <w:bCs/>
                <w:sz w:val="18"/>
                <w:szCs w:val="18"/>
              </w:rPr>
            </w:pPr>
          </w:p>
        </w:tc>
      </w:tr>
    </w:tbl>
    <w:p w:rsidR="000E1585" w:rsidRPr="00BD1F1D" w:rsidRDefault="000E1585" w:rsidP="008D3E19">
      <w:pPr>
        <w:pStyle w:val="Caption"/>
        <w:snapToGrid w:val="0"/>
        <w:jc w:val="center"/>
        <w:rPr>
          <w:rFonts w:ascii="Times New Roman" w:hAnsi="Times New Roman" w:cs="Times New Roman"/>
          <w:b/>
          <w:bCs/>
          <w:i w:val="0"/>
          <w:iCs w:val="0"/>
          <w:color w:val="auto"/>
          <w:sz w:val="20"/>
          <w:szCs w:val="20"/>
        </w:rPr>
      </w:pPr>
    </w:p>
    <w:p w:rsidR="005D3EFB" w:rsidRPr="00BD1F1D" w:rsidRDefault="005D3EFB" w:rsidP="008D3E19">
      <w:pPr>
        <w:pStyle w:val="Caption"/>
        <w:snapToGrid w:val="0"/>
        <w:jc w:val="center"/>
        <w:rPr>
          <w:rFonts w:ascii="Times New Roman" w:hAnsi="Times New Roman" w:cs="Times New Roman"/>
          <w:b/>
          <w:bCs/>
          <w:i w:val="0"/>
          <w:iCs w:val="0"/>
          <w:color w:val="auto"/>
          <w:sz w:val="20"/>
          <w:szCs w:val="20"/>
        </w:rPr>
      </w:pPr>
      <w:r w:rsidRPr="00BD1F1D">
        <w:rPr>
          <w:rFonts w:ascii="Times New Roman" w:hAnsi="Times New Roman" w:cs="Times New Roman"/>
          <w:b/>
          <w:bCs/>
          <w:i w:val="0"/>
          <w:iCs w:val="0"/>
          <w:color w:val="auto"/>
          <w:sz w:val="20"/>
          <w:szCs w:val="20"/>
        </w:rPr>
        <w:t xml:space="preserve">Table </w:t>
      </w:r>
      <w:r w:rsidR="00E52443" w:rsidRPr="00BD1F1D">
        <w:rPr>
          <w:rFonts w:ascii="Times New Roman" w:hAnsi="Times New Roman" w:cs="Times New Roman"/>
          <w:b/>
          <w:bCs/>
          <w:i w:val="0"/>
          <w:iCs w:val="0"/>
          <w:color w:val="auto"/>
          <w:sz w:val="20"/>
          <w:szCs w:val="20"/>
        </w:rPr>
        <w:fldChar w:fldCharType="begin"/>
      </w:r>
      <w:r w:rsidRPr="00BD1F1D">
        <w:rPr>
          <w:rFonts w:ascii="Times New Roman" w:hAnsi="Times New Roman" w:cs="Times New Roman"/>
          <w:b/>
          <w:bCs/>
          <w:i w:val="0"/>
          <w:iCs w:val="0"/>
          <w:color w:val="auto"/>
          <w:sz w:val="20"/>
          <w:szCs w:val="20"/>
        </w:rPr>
        <w:instrText xml:space="preserve"> SEQ Table \* ARABIC </w:instrText>
      </w:r>
      <w:r w:rsidR="00E52443" w:rsidRPr="00BD1F1D">
        <w:rPr>
          <w:rFonts w:ascii="Times New Roman" w:hAnsi="Times New Roman" w:cs="Times New Roman"/>
          <w:b/>
          <w:bCs/>
          <w:i w:val="0"/>
          <w:iCs w:val="0"/>
          <w:color w:val="auto"/>
          <w:sz w:val="20"/>
          <w:szCs w:val="20"/>
        </w:rPr>
        <w:fldChar w:fldCharType="separate"/>
      </w:r>
      <w:r w:rsidR="004366FA" w:rsidRPr="00BD1F1D">
        <w:rPr>
          <w:rFonts w:ascii="Times New Roman" w:hAnsi="Times New Roman" w:cs="Times New Roman"/>
          <w:b/>
          <w:bCs/>
          <w:i w:val="0"/>
          <w:iCs w:val="0"/>
          <w:noProof/>
          <w:color w:val="auto"/>
          <w:sz w:val="20"/>
          <w:szCs w:val="20"/>
        </w:rPr>
        <w:t>3</w:t>
      </w:r>
      <w:r w:rsidR="00E52443" w:rsidRPr="00BD1F1D">
        <w:rPr>
          <w:rFonts w:ascii="Times New Roman" w:hAnsi="Times New Roman" w:cs="Times New Roman"/>
          <w:b/>
          <w:bCs/>
          <w:i w:val="0"/>
          <w:iCs w:val="0"/>
          <w:color w:val="auto"/>
          <w:sz w:val="20"/>
          <w:szCs w:val="20"/>
        </w:rPr>
        <w:fldChar w:fldCharType="end"/>
      </w:r>
      <w:r w:rsidRPr="00BD1F1D">
        <w:rPr>
          <w:rFonts w:ascii="Times New Roman" w:hAnsi="Times New Roman" w:cs="Times New Roman"/>
          <w:b/>
          <w:bCs/>
          <w:i w:val="0"/>
          <w:iCs w:val="0"/>
          <w:noProof/>
          <w:color w:val="auto"/>
          <w:sz w:val="20"/>
          <w:szCs w:val="20"/>
        </w:rPr>
        <w:t>: Risk factors distribution in both stroke types:</w:t>
      </w:r>
    </w:p>
    <w:tbl>
      <w:tblPr>
        <w:tblStyle w:val="ListTable6Colorful"/>
        <w:tblW w:w="5000" w:type="pct"/>
        <w:jc w:val="center"/>
        <w:tblCellMar>
          <w:left w:w="57" w:type="dxa"/>
          <w:right w:w="57" w:type="dxa"/>
        </w:tblCellMar>
        <w:tblLook w:val="04A0"/>
      </w:tblPr>
      <w:tblGrid>
        <w:gridCol w:w="2895"/>
        <w:gridCol w:w="2174"/>
        <w:gridCol w:w="1490"/>
        <w:gridCol w:w="1973"/>
        <w:gridCol w:w="944"/>
      </w:tblGrid>
      <w:tr w:rsidR="00C80C6F" w:rsidRPr="008D3E19" w:rsidTr="00BD1F1D">
        <w:trPr>
          <w:cnfStyle w:val="100000000000"/>
          <w:jc w:val="center"/>
        </w:trPr>
        <w:tc>
          <w:tcPr>
            <w:cnfStyle w:val="001000000000"/>
            <w:tcW w:w="2674" w:type="pct"/>
            <w:gridSpan w:val="2"/>
            <w:tcBorders>
              <w:bottom w:val="nil"/>
            </w:tcBorders>
            <w:shd w:val="clear" w:color="auto" w:fill="auto"/>
            <w:noWrap/>
            <w:vAlign w:val="center"/>
            <w:hideMark/>
          </w:tcPr>
          <w:p w:rsidR="007516B9" w:rsidRPr="008D3E19" w:rsidRDefault="007516B9" w:rsidP="008D3E19">
            <w:pPr>
              <w:widowControl w:val="0"/>
              <w:snapToGrid w:val="0"/>
              <w:jc w:val="both"/>
              <w:rPr>
                <w:rFonts w:ascii="Times New Roman" w:eastAsia="Calibri" w:hAnsi="Times New Roman" w:cs="Times New Roman"/>
                <w:b w:val="0"/>
                <w:bCs w:val="0"/>
                <w:sz w:val="18"/>
                <w:szCs w:val="18"/>
              </w:rPr>
            </w:pPr>
          </w:p>
        </w:tc>
        <w:tc>
          <w:tcPr>
            <w:tcW w:w="786" w:type="pct"/>
            <w:tcBorders>
              <w:bottom w:val="nil"/>
            </w:tcBorders>
            <w:shd w:val="clear" w:color="auto" w:fill="auto"/>
            <w:noWrap/>
            <w:vAlign w:val="center"/>
            <w:hideMark/>
          </w:tcPr>
          <w:p w:rsidR="007516B9" w:rsidRPr="008D3E19" w:rsidRDefault="007516B9" w:rsidP="008D3E19">
            <w:pPr>
              <w:widowControl w:val="0"/>
              <w:snapToGrid w:val="0"/>
              <w:jc w:val="both"/>
              <w:cnfStyle w:val="100000000000"/>
              <w:rPr>
                <w:rFonts w:ascii="Times New Roman" w:eastAsia="Calibri" w:hAnsi="Times New Roman" w:cs="Times New Roman"/>
                <w:sz w:val="18"/>
                <w:szCs w:val="18"/>
              </w:rPr>
            </w:pPr>
            <w:r w:rsidRPr="008D3E19">
              <w:rPr>
                <w:rFonts w:ascii="Times New Roman" w:eastAsia="Calibri" w:hAnsi="Times New Roman" w:cs="Times New Roman"/>
                <w:sz w:val="18"/>
                <w:szCs w:val="18"/>
              </w:rPr>
              <w:t>Ischemic</w:t>
            </w:r>
            <w:r w:rsidR="00C80C6F" w:rsidRPr="008D3E19">
              <w:rPr>
                <w:rFonts w:ascii="Times New Roman" w:eastAsia="Calibri" w:hAnsi="Times New Roman" w:cs="Times New Roman"/>
                <w:sz w:val="18"/>
                <w:szCs w:val="18"/>
              </w:rPr>
              <w:t xml:space="preserve"> (N)</w:t>
            </w:r>
          </w:p>
        </w:tc>
        <w:tc>
          <w:tcPr>
            <w:tcW w:w="1041" w:type="pct"/>
            <w:tcBorders>
              <w:bottom w:val="nil"/>
            </w:tcBorders>
            <w:shd w:val="clear" w:color="auto" w:fill="auto"/>
            <w:noWrap/>
            <w:vAlign w:val="center"/>
            <w:hideMark/>
          </w:tcPr>
          <w:p w:rsidR="007516B9" w:rsidRPr="008D3E19" w:rsidRDefault="007516B9" w:rsidP="008D3E19">
            <w:pPr>
              <w:widowControl w:val="0"/>
              <w:snapToGrid w:val="0"/>
              <w:jc w:val="both"/>
              <w:cnfStyle w:val="100000000000"/>
              <w:rPr>
                <w:rFonts w:ascii="Times New Roman" w:eastAsia="Calibri" w:hAnsi="Times New Roman" w:cs="Times New Roman"/>
                <w:sz w:val="18"/>
                <w:szCs w:val="18"/>
              </w:rPr>
            </w:pPr>
            <w:r w:rsidRPr="008D3E19">
              <w:rPr>
                <w:rFonts w:ascii="Times New Roman" w:eastAsia="Calibri" w:hAnsi="Times New Roman" w:cs="Times New Roman"/>
                <w:sz w:val="18"/>
                <w:szCs w:val="18"/>
              </w:rPr>
              <w:t>Hemorrhagic</w:t>
            </w:r>
            <w:r w:rsidR="00C80C6F" w:rsidRPr="008D3E19">
              <w:rPr>
                <w:rFonts w:ascii="Times New Roman" w:eastAsia="Calibri" w:hAnsi="Times New Roman" w:cs="Times New Roman"/>
                <w:sz w:val="18"/>
                <w:szCs w:val="18"/>
              </w:rPr>
              <w:t xml:space="preserve"> (N)</w:t>
            </w:r>
          </w:p>
        </w:tc>
        <w:tc>
          <w:tcPr>
            <w:tcW w:w="498" w:type="pct"/>
            <w:tcBorders>
              <w:bottom w:val="nil"/>
            </w:tcBorders>
            <w:shd w:val="clear" w:color="auto" w:fill="auto"/>
            <w:noWrap/>
            <w:vAlign w:val="center"/>
            <w:hideMark/>
          </w:tcPr>
          <w:p w:rsidR="007516B9" w:rsidRPr="008D3E19" w:rsidRDefault="00740AF6" w:rsidP="008D3E19">
            <w:pPr>
              <w:widowControl w:val="0"/>
              <w:snapToGrid w:val="0"/>
              <w:jc w:val="both"/>
              <w:cnfStyle w:val="100000000000"/>
              <w:rPr>
                <w:rFonts w:ascii="Times New Roman" w:eastAsia="Calibri" w:hAnsi="Times New Roman" w:cs="Times New Roman"/>
                <w:sz w:val="18"/>
                <w:szCs w:val="18"/>
              </w:rPr>
            </w:pPr>
            <w:r w:rsidRPr="008D3E19">
              <w:rPr>
                <w:rFonts w:ascii="Times New Roman" w:eastAsia="Calibri" w:hAnsi="Times New Roman" w:cs="Times New Roman"/>
                <w:sz w:val="18"/>
                <w:szCs w:val="18"/>
              </w:rPr>
              <w:t>P-value</w:t>
            </w:r>
          </w:p>
        </w:tc>
      </w:tr>
      <w:tr w:rsidR="00771730" w:rsidRPr="008D3E19" w:rsidTr="00BD1F1D">
        <w:trPr>
          <w:cnfStyle w:val="000000100000"/>
          <w:jc w:val="center"/>
        </w:trPr>
        <w:tc>
          <w:tcPr>
            <w:cnfStyle w:val="001000000000"/>
            <w:tcW w:w="1527" w:type="pct"/>
            <w:vMerge w:val="restart"/>
            <w:tcBorders>
              <w:top w:val="nil"/>
              <w:bottom w:val="nil"/>
            </w:tcBorders>
            <w:shd w:val="clear" w:color="auto" w:fill="auto"/>
            <w:noWrap/>
            <w:vAlign w:val="center"/>
            <w:hideMark/>
          </w:tcPr>
          <w:p w:rsidR="007516B9" w:rsidRPr="008D3E19" w:rsidRDefault="007516B9" w:rsidP="008D3E19">
            <w:pPr>
              <w:widowControl w:val="0"/>
              <w:snapToGrid w:val="0"/>
              <w:jc w:val="both"/>
              <w:rPr>
                <w:rFonts w:ascii="Times New Roman" w:eastAsia="Calibri" w:hAnsi="Times New Roman" w:cs="Times New Roman"/>
                <w:b w:val="0"/>
                <w:bCs w:val="0"/>
                <w:sz w:val="18"/>
                <w:szCs w:val="18"/>
              </w:rPr>
            </w:pPr>
            <w:r w:rsidRPr="008D3E19">
              <w:rPr>
                <w:rFonts w:ascii="Times New Roman" w:eastAsia="Calibri" w:hAnsi="Times New Roman" w:cs="Times New Roman"/>
                <w:sz w:val="18"/>
                <w:szCs w:val="18"/>
              </w:rPr>
              <w:t>Special Habits</w:t>
            </w:r>
          </w:p>
        </w:tc>
        <w:tc>
          <w:tcPr>
            <w:tcW w:w="1147" w:type="pct"/>
            <w:tcBorders>
              <w:top w:val="nil"/>
              <w:bottom w:val="nil"/>
            </w:tcBorders>
            <w:shd w:val="clear" w:color="auto" w:fill="auto"/>
            <w:noWrap/>
            <w:vAlign w:val="center"/>
            <w:hideMark/>
          </w:tcPr>
          <w:p w:rsidR="007516B9" w:rsidRPr="008D3E19" w:rsidRDefault="007516B9" w:rsidP="008D3E19">
            <w:pPr>
              <w:widowControl w:val="0"/>
              <w:snapToGrid w:val="0"/>
              <w:jc w:val="both"/>
              <w:cnfStyle w:val="0000001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Smoking</w:t>
            </w:r>
          </w:p>
        </w:tc>
        <w:tc>
          <w:tcPr>
            <w:tcW w:w="786" w:type="pct"/>
            <w:tcBorders>
              <w:top w:val="nil"/>
              <w:bottom w:val="nil"/>
            </w:tcBorders>
            <w:shd w:val="clear" w:color="auto" w:fill="auto"/>
            <w:noWrap/>
            <w:vAlign w:val="center"/>
            <w:hideMark/>
          </w:tcPr>
          <w:p w:rsidR="007516B9" w:rsidRPr="008D3E19" w:rsidRDefault="007516B9" w:rsidP="008D3E19">
            <w:pPr>
              <w:widowControl w:val="0"/>
              <w:snapToGrid w:val="0"/>
              <w:jc w:val="both"/>
              <w:cnfStyle w:val="0000001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41</w:t>
            </w:r>
          </w:p>
        </w:tc>
        <w:tc>
          <w:tcPr>
            <w:tcW w:w="1041" w:type="pct"/>
            <w:tcBorders>
              <w:top w:val="nil"/>
              <w:bottom w:val="nil"/>
            </w:tcBorders>
            <w:shd w:val="clear" w:color="auto" w:fill="auto"/>
            <w:noWrap/>
            <w:vAlign w:val="center"/>
            <w:hideMark/>
          </w:tcPr>
          <w:p w:rsidR="007516B9" w:rsidRPr="008D3E19" w:rsidRDefault="007516B9" w:rsidP="008D3E19">
            <w:pPr>
              <w:widowControl w:val="0"/>
              <w:snapToGrid w:val="0"/>
              <w:jc w:val="both"/>
              <w:cnfStyle w:val="0000001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8</w:t>
            </w:r>
          </w:p>
        </w:tc>
        <w:tc>
          <w:tcPr>
            <w:tcW w:w="498" w:type="pct"/>
            <w:vMerge w:val="restart"/>
            <w:tcBorders>
              <w:top w:val="nil"/>
              <w:bottom w:val="nil"/>
            </w:tcBorders>
            <w:shd w:val="clear" w:color="auto" w:fill="auto"/>
            <w:noWrap/>
            <w:vAlign w:val="center"/>
            <w:hideMark/>
          </w:tcPr>
          <w:p w:rsidR="007516B9" w:rsidRPr="008D3E19" w:rsidRDefault="007516B9" w:rsidP="008D3E19">
            <w:pPr>
              <w:widowControl w:val="0"/>
              <w:snapToGrid w:val="0"/>
              <w:jc w:val="both"/>
              <w:cnfStyle w:val="0000001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0.897</w:t>
            </w:r>
          </w:p>
        </w:tc>
      </w:tr>
      <w:tr w:rsidR="00C80C6F" w:rsidRPr="008D3E19" w:rsidTr="00BD1F1D">
        <w:trPr>
          <w:jc w:val="center"/>
        </w:trPr>
        <w:tc>
          <w:tcPr>
            <w:cnfStyle w:val="001000000000"/>
            <w:tcW w:w="1527" w:type="pct"/>
            <w:vMerge/>
            <w:tcBorders>
              <w:top w:val="nil"/>
              <w:bottom w:val="nil"/>
            </w:tcBorders>
            <w:shd w:val="clear" w:color="auto" w:fill="auto"/>
            <w:noWrap/>
            <w:vAlign w:val="center"/>
            <w:hideMark/>
          </w:tcPr>
          <w:p w:rsidR="007516B9" w:rsidRPr="008D3E19" w:rsidRDefault="007516B9" w:rsidP="008D3E19">
            <w:pPr>
              <w:widowControl w:val="0"/>
              <w:snapToGrid w:val="0"/>
              <w:jc w:val="both"/>
              <w:rPr>
                <w:rFonts w:ascii="Times New Roman" w:eastAsia="Calibri" w:hAnsi="Times New Roman" w:cs="Times New Roman"/>
                <w:b w:val="0"/>
                <w:bCs w:val="0"/>
                <w:sz w:val="18"/>
                <w:szCs w:val="18"/>
              </w:rPr>
            </w:pPr>
          </w:p>
        </w:tc>
        <w:tc>
          <w:tcPr>
            <w:tcW w:w="1147" w:type="pct"/>
            <w:tcBorders>
              <w:top w:val="nil"/>
              <w:bottom w:val="nil"/>
            </w:tcBorders>
            <w:shd w:val="clear" w:color="auto" w:fill="auto"/>
            <w:noWrap/>
            <w:vAlign w:val="center"/>
            <w:hideMark/>
          </w:tcPr>
          <w:p w:rsidR="007516B9" w:rsidRPr="008D3E19" w:rsidRDefault="007516B9" w:rsidP="008D3E19">
            <w:pPr>
              <w:widowControl w:val="0"/>
              <w:snapToGrid w:val="0"/>
              <w:jc w:val="both"/>
              <w:cnfStyle w:val="0000000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Alcohol</w:t>
            </w:r>
          </w:p>
        </w:tc>
        <w:tc>
          <w:tcPr>
            <w:tcW w:w="786" w:type="pct"/>
            <w:tcBorders>
              <w:top w:val="nil"/>
              <w:bottom w:val="nil"/>
            </w:tcBorders>
            <w:shd w:val="clear" w:color="auto" w:fill="auto"/>
            <w:noWrap/>
            <w:vAlign w:val="center"/>
            <w:hideMark/>
          </w:tcPr>
          <w:p w:rsidR="007516B9" w:rsidRPr="008D3E19" w:rsidRDefault="007516B9" w:rsidP="008D3E19">
            <w:pPr>
              <w:widowControl w:val="0"/>
              <w:snapToGrid w:val="0"/>
              <w:jc w:val="both"/>
              <w:cnfStyle w:val="0000000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0</w:t>
            </w:r>
          </w:p>
        </w:tc>
        <w:tc>
          <w:tcPr>
            <w:tcW w:w="1041" w:type="pct"/>
            <w:tcBorders>
              <w:top w:val="nil"/>
              <w:bottom w:val="nil"/>
            </w:tcBorders>
            <w:shd w:val="clear" w:color="auto" w:fill="auto"/>
            <w:noWrap/>
            <w:vAlign w:val="center"/>
            <w:hideMark/>
          </w:tcPr>
          <w:p w:rsidR="007516B9" w:rsidRPr="008D3E19" w:rsidRDefault="007516B9" w:rsidP="008D3E19">
            <w:pPr>
              <w:widowControl w:val="0"/>
              <w:snapToGrid w:val="0"/>
              <w:jc w:val="both"/>
              <w:cnfStyle w:val="0000000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0</w:t>
            </w:r>
          </w:p>
        </w:tc>
        <w:tc>
          <w:tcPr>
            <w:tcW w:w="498" w:type="pct"/>
            <w:vMerge/>
            <w:tcBorders>
              <w:top w:val="nil"/>
              <w:bottom w:val="nil"/>
            </w:tcBorders>
            <w:shd w:val="clear" w:color="auto" w:fill="auto"/>
            <w:noWrap/>
            <w:vAlign w:val="center"/>
            <w:hideMark/>
          </w:tcPr>
          <w:p w:rsidR="007516B9" w:rsidRPr="008D3E19" w:rsidRDefault="007516B9" w:rsidP="008D3E19">
            <w:pPr>
              <w:widowControl w:val="0"/>
              <w:snapToGrid w:val="0"/>
              <w:jc w:val="both"/>
              <w:cnfStyle w:val="000000000000"/>
              <w:rPr>
                <w:rFonts w:ascii="Times New Roman" w:eastAsia="Calibri" w:hAnsi="Times New Roman" w:cs="Times New Roman"/>
                <w:b/>
                <w:bCs/>
                <w:sz w:val="18"/>
                <w:szCs w:val="18"/>
              </w:rPr>
            </w:pPr>
          </w:p>
        </w:tc>
      </w:tr>
      <w:tr w:rsidR="00771730" w:rsidRPr="008D3E19" w:rsidTr="00BD1F1D">
        <w:trPr>
          <w:cnfStyle w:val="000000100000"/>
          <w:jc w:val="center"/>
        </w:trPr>
        <w:tc>
          <w:tcPr>
            <w:cnfStyle w:val="001000000000"/>
            <w:tcW w:w="1527" w:type="pct"/>
            <w:vMerge/>
            <w:tcBorders>
              <w:top w:val="nil"/>
              <w:bottom w:val="nil"/>
            </w:tcBorders>
            <w:shd w:val="clear" w:color="auto" w:fill="auto"/>
            <w:noWrap/>
            <w:vAlign w:val="center"/>
            <w:hideMark/>
          </w:tcPr>
          <w:p w:rsidR="007516B9" w:rsidRPr="008D3E19" w:rsidRDefault="007516B9" w:rsidP="008D3E19">
            <w:pPr>
              <w:widowControl w:val="0"/>
              <w:snapToGrid w:val="0"/>
              <w:jc w:val="both"/>
              <w:rPr>
                <w:rFonts w:ascii="Times New Roman" w:eastAsia="Calibri" w:hAnsi="Times New Roman" w:cs="Times New Roman"/>
                <w:b w:val="0"/>
                <w:bCs w:val="0"/>
                <w:sz w:val="18"/>
                <w:szCs w:val="18"/>
              </w:rPr>
            </w:pPr>
          </w:p>
        </w:tc>
        <w:tc>
          <w:tcPr>
            <w:tcW w:w="1147" w:type="pct"/>
            <w:tcBorders>
              <w:top w:val="nil"/>
              <w:bottom w:val="nil"/>
            </w:tcBorders>
            <w:shd w:val="clear" w:color="auto" w:fill="auto"/>
            <w:noWrap/>
            <w:vAlign w:val="center"/>
            <w:hideMark/>
          </w:tcPr>
          <w:p w:rsidR="007516B9" w:rsidRPr="008D3E19" w:rsidRDefault="007516B9" w:rsidP="008D3E19">
            <w:pPr>
              <w:widowControl w:val="0"/>
              <w:snapToGrid w:val="0"/>
              <w:jc w:val="both"/>
              <w:cnfStyle w:val="0000001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None</w:t>
            </w:r>
          </w:p>
        </w:tc>
        <w:tc>
          <w:tcPr>
            <w:tcW w:w="786" w:type="pct"/>
            <w:tcBorders>
              <w:top w:val="nil"/>
              <w:bottom w:val="nil"/>
            </w:tcBorders>
            <w:shd w:val="clear" w:color="auto" w:fill="auto"/>
            <w:noWrap/>
            <w:vAlign w:val="center"/>
            <w:hideMark/>
          </w:tcPr>
          <w:p w:rsidR="007516B9" w:rsidRPr="008D3E19" w:rsidRDefault="007516B9" w:rsidP="008D3E19">
            <w:pPr>
              <w:widowControl w:val="0"/>
              <w:snapToGrid w:val="0"/>
              <w:jc w:val="both"/>
              <w:cnfStyle w:val="0000001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35</w:t>
            </w:r>
          </w:p>
        </w:tc>
        <w:tc>
          <w:tcPr>
            <w:tcW w:w="1041" w:type="pct"/>
            <w:tcBorders>
              <w:top w:val="nil"/>
              <w:bottom w:val="nil"/>
            </w:tcBorders>
            <w:shd w:val="clear" w:color="auto" w:fill="auto"/>
            <w:noWrap/>
            <w:vAlign w:val="center"/>
            <w:hideMark/>
          </w:tcPr>
          <w:p w:rsidR="007516B9" w:rsidRPr="008D3E19" w:rsidRDefault="007516B9" w:rsidP="008D3E19">
            <w:pPr>
              <w:widowControl w:val="0"/>
              <w:snapToGrid w:val="0"/>
              <w:jc w:val="both"/>
              <w:cnfStyle w:val="0000001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8</w:t>
            </w:r>
          </w:p>
        </w:tc>
        <w:tc>
          <w:tcPr>
            <w:tcW w:w="498" w:type="pct"/>
            <w:vMerge/>
            <w:tcBorders>
              <w:top w:val="nil"/>
              <w:bottom w:val="nil"/>
            </w:tcBorders>
            <w:shd w:val="clear" w:color="auto" w:fill="auto"/>
            <w:noWrap/>
            <w:vAlign w:val="center"/>
            <w:hideMark/>
          </w:tcPr>
          <w:p w:rsidR="007516B9" w:rsidRPr="008D3E19" w:rsidRDefault="007516B9" w:rsidP="008D3E19">
            <w:pPr>
              <w:widowControl w:val="0"/>
              <w:snapToGrid w:val="0"/>
              <w:jc w:val="both"/>
              <w:cnfStyle w:val="000000100000"/>
              <w:rPr>
                <w:rFonts w:ascii="Times New Roman" w:eastAsia="Calibri" w:hAnsi="Times New Roman" w:cs="Times New Roman"/>
                <w:b/>
                <w:bCs/>
                <w:sz w:val="18"/>
                <w:szCs w:val="18"/>
              </w:rPr>
            </w:pPr>
          </w:p>
        </w:tc>
      </w:tr>
      <w:tr w:rsidR="00C80C6F" w:rsidRPr="008D3E19" w:rsidTr="00BD1F1D">
        <w:trPr>
          <w:jc w:val="center"/>
        </w:trPr>
        <w:tc>
          <w:tcPr>
            <w:cnfStyle w:val="001000000000"/>
            <w:tcW w:w="1527" w:type="pct"/>
            <w:vMerge/>
            <w:tcBorders>
              <w:top w:val="nil"/>
              <w:bottom w:val="nil"/>
            </w:tcBorders>
            <w:shd w:val="clear" w:color="auto" w:fill="auto"/>
            <w:noWrap/>
            <w:vAlign w:val="center"/>
            <w:hideMark/>
          </w:tcPr>
          <w:p w:rsidR="007516B9" w:rsidRPr="008D3E19" w:rsidRDefault="007516B9" w:rsidP="008D3E19">
            <w:pPr>
              <w:widowControl w:val="0"/>
              <w:snapToGrid w:val="0"/>
              <w:jc w:val="both"/>
              <w:rPr>
                <w:rFonts w:ascii="Times New Roman" w:eastAsia="Calibri" w:hAnsi="Times New Roman" w:cs="Times New Roman"/>
                <w:b w:val="0"/>
                <w:bCs w:val="0"/>
                <w:sz w:val="18"/>
                <w:szCs w:val="18"/>
              </w:rPr>
            </w:pPr>
          </w:p>
        </w:tc>
        <w:tc>
          <w:tcPr>
            <w:tcW w:w="1147" w:type="pct"/>
            <w:tcBorders>
              <w:top w:val="nil"/>
              <w:bottom w:val="nil"/>
            </w:tcBorders>
            <w:shd w:val="clear" w:color="auto" w:fill="auto"/>
            <w:noWrap/>
            <w:vAlign w:val="center"/>
            <w:hideMark/>
          </w:tcPr>
          <w:p w:rsidR="007516B9" w:rsidRPr="008D3E19" w:rsidRDefault="00C80C6F" w:rsidP="008D3E19">
            <w:pPr>
              <w:widowControl w:val="0"/>
              <w:snapToGrid w:val="0"/>
              <w:jc w:val="both"/>
              <w:cnfStyle w:val="0000000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Smoking</w:t>
            </w:r>
            <w:r w:rsidR="00BD1F1D" w:rsidRPr="008D3E19">
              <w:rPr>
                <w:rFonts w:ascii="Times New Roman" w:eastAsia="Calibri" w:hAnsi="Times New Roman" w:cs="Times New Roman"/>
                <w:b/>
                <w:bCs/>
                <w:sz w:val="18"/>
                <w:szCs w:val="18"/>
              </w:rPr>
              <w:t xml:space="preserve"> &amp; </w:t>
            </w:r>
            <w:r w:rsidR="007516B9" w:rsidRPr="008D3E19">
              <w:rPr>
                <w:rFonts w:ascii="Times New Roman" w:eastAsia="Calibri" w:hAnsi="Times New Roman" w:cs="Times New Roman"/>
                <w:b/>
                <w:bCs/>
                <w:sz w:val="18"/>
                <w:szCs w:val="18"/>
              </w:rPr>
              <w:t>alcohol</w:t>
            </w:r>
          </w:p>
        </w:tc>
        <w:tc>
          <w:tcPr>
            <w:tcW w:w="786" w:type="pct"/>
            <w:tcBorders>
              <w:top w:val="nil"/>
              <w:bottom w:val="nil"/>
            </w:tcBorders>
            <w:shd w:val="clear" w:color="auto" w:fill="auto"/>
            <w:noWrap/>
            <w:vAlign w:val="center"/>
            <w:hideMark/>
          </w:tcPr>
          <w:p w:rsidR="007516B9" w:rsidRPr="008D3E19" w:rsidRDefault="007516B9" w:rsidP="008D3E19">
            <w:pPr>
              <w:widowControl w:val="0"/>
              <w:snapToGrid w:val="0"/>
              <w:jc w:val="both"/>
              <w:cnfStyle w:val="0000000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1</w:t>
            </w:r>
          </w:p>
        </w:tc>
        <w:tc>
          <w:tcPr>
            <w:tcW w:w="1041" w:type="pct"/>
            <w:tcBorders>
              <w:top w:val="nil"/>
              <w:bottom w:val="nil"/>
            </w:tcBorders>
            <w:shd w:val="clear" w:color="auto" w:fill="auto"/>
            <w:noWrap/>
            <w:vAlign w:val="center"/>
            <w:hideMark/>
          </w:tcPr>
          <w:p w:rsidR="007516B9" w:rsidRPr="008D3E19" w:rsidRDefault="007516B9" w:rsidP="008D3E19">
            <w:pPr>
              <w:widowControl w:val="0"/>
              <w:snapToGrid w:val="0"/>
              <w:jc w:val="both"/>
              <w:cnfStyle w:val="0000000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0</w:t>
            </w:r>
          </w:p>
        </w:tc>
        <w:tc>
          <w:tcPr>
            <w:tcW w:w="498" w:type="pct"/>
            <w:vMerge/>
            <w:tcBorders>
              <w:top w:val="nil"/>
              <w:bottom w:val="nil"/>
            </w:tcBorders>
            <w:shd w:val="clear" w:color="auto" w:fill="auto"/>
            <w:noWrap/>
            <w:vAlign w:val="center"/>
            <w:hideMark/>
          </w:tcPr>
          <w:p w:rsidR="007516B9" w:rsidRPr="008D3E19" w:rsidRDefault="007516B9" w:rsidP="008D3E19">
            <w:pPr>
              <w:widowControl w:val="0"/>
              <w:snapToGrid w:val="0"/>
              <w:jc w:val="both"/>
              <w:cnfStyle w:val="000000000000"/>
              <w:rPr>
                <w:rFonts w:ascii="Times New Roman" w:eastAsia="Calibri" w:hAnsi="Times New Roman" w:cs="Times New Roman"/>
                <w:b/>
                <w:bCs/>
                <w:sz w:val="18"/>
                <w:szCs w:val="18"/>
              </w:rPr>
            </w:pPr>
          </w:p>
        </w:tc>
      </w:tr>
      <w:tr w:rsidR="00C80C6F" w:rsidRPr="008D3E19" w:rsidTr="00BD1F1D">
        <w:trPr>
          <w:cnfStyle w:val="000000100000"/>
          <w:jc w:val="center"/>
        </w:trPr>
        <w:tc>
          <w:tcPr>
            <w:cnfStyle w:val="001000000000"/>
            <w:tcW w:w="1527" w:type="pct"/>
            <w:vMerge w:val="restart"/>
            <w:tcBorders>
              <w:top w:val="nil"/>
              <w:bottom w:val="nil"/>
            </w:tcBorders>
            <w:shd w:val="clear" w:color="auto" w:fill="auto"/>
            <w:noWrap/>
            <w:vAlign w:val="center"/>
            <w:hideMark/>
          </w:tcPr>
          <w:p w:rsidR="007516B9" w:rsidRPr="008D3E19" w:rsidRDefault="007516B9" w:rsidP="008D3E19">
            <w:pPr>
              <w:widowControl w:val="0"/>
              <w:snapToGrid w:val="0"/>
              <w:jc w:val="both"/>
              <w:rPr>
                <w:rFonts w:ascii="Times New Roman" w:eastAsia="Calibri" w:hAnsi="Times New Roman" w:cs="Times New Roman"/>
                <w:b w:val="0"/>
                <w:bCs w:val="0"/>
                <w:sz w:val="18"/>
                <w:szCs w:val="18"/>
              </w:rPr>
            </w:pPr>
            <w:r w:rsidRPr="008D3E19">
              <w:rPr>
                <w:rFonts w:ascii="Times New Roman" w:eastAsia="Calibri" w:hAnsi="Times New Roman" w:cs="Times New Roman"/>
                <w:sz w:val="18"/>
                <w:szCs w:val="18"/>
              </w:rPr>
              <w:t>Renal</w:t>
            </w:r>
          </w:p>
        </w:tc>
        <w:tc>
          <w:tcPr>
            <w:tcW w:w="1147" w:type="pct"/>
            <w:tcBorders>
              <w:top w:val="nil"/>
              <w:bottom w:val="nil"/>
            </w:tcBorders>
            <w:shd w:val="clear" w:color="auto" w:fill="auto"/>
            <w:noWrap/>
            <w:vAlign w:val="center"/>
            <w:hideMark/>
          </w:tcPr>
          <w:p w:rsidR="007516B9" w:rsidRPr="008D3E19" w:rsidRDefault="007516B9" w:rsidP="008D3E19">
            <w:pPr>
              <w:widowControl w:val="0"/>
              <w:snapToGrid w:val="0"/>
              <w:jc w:val="both"/>
              <w:cnfStyle w:val="0000001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Yes</w:t>
            </w:r>
          </w:p>
        </w:tc>
        <w:tc>
          <w:tcPr>
            <w:tcW w:w="786" w:type="pct"/>
            <w:tcBorders>
              <w:top w:val="nil"/>
              <w:bottom w:val="nil"/>
            </w:tcBorders>
            <w:shd w:val="clear" w:color="auto" w:fill="auto"/>
            <w:noWrap/>
            <w:vAlign w:val="center"/>
            <w:hideMark/>
          </w:tcPr>
          <w:p w:rsidR="007516B9" w:rsidRPr="008D3E19" w:rsidRDefault="007516B9" w:rsidP="008D3E19">
            <w:pPr>
              <w:widowControl w:val="0"/>
              <w:snapToGrid w:val="0"/>
              <w:jc w:val="both"/>
              <w:cnfStyle w:val="0000001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1</w:t>
            </w:r>
          </w:p>
        </w:tc>
        <w:tc>
          <w:tcPr>
            <w:tcW w:w="1041" w:type="pct"/>
            <w:tcBorders>
              <w:top w:val="nil"/>
              <w:bottom w:val="nil"/>
            </w:tcBorders>
            <w:shd w:val="clear" w:color="auto" w:fill="auto"/>
            <w:noWrap/>
            <w:vAlign w:val="center"/>
            <w:hideMark/>
          </w:tcPr>
          <w:p w:rsidR="007516B9" w:rsidRPr="008D3E19" w:rsidRDefault="007516B9" w:rsidP="008D3E19">
            <w:pPr>
              <w:widowControl w:val="0"/>
              <w:snapToGrid w:val="0"/>
              <w:jc w:val="both"/>
              <w:cnfStyle w:val="0000001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0</w:t>
            </w:r>
          </w:p>
        </w:tc>
        <w:tc>
          <w:tcPr>
            <w:tcW w:w="498" w:type="pct"/>
            <w:vMerge w:val="restart"/>
            <w:tcBorders>
              <w:top w:val="nil"/>
              <w:bottom w:val="nil"/>
            </w:tcBorders>
            <w:shd w:val="clear" w:color="auto" w:fill="auto"/>
            <w:noWrap/>
            <w:vAlign w:val="center"/>
            <w:hideMark/>
          </w:tcPr>
          <w:p w:rsidR="007516B9" w:rsidRPr="008D3E19" w:rsidRDefault="007516B9" w:rsidP="008D3E19">
            <w:pPr>
              <w:widowControl w:val="0"/>
              <w:snapToGrid w:val="0"/>
              <w:jc w:val="both"/>
              <w:cnfStyle w:val="0000001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0.651</w:t>
            </w:r>
          </w:p>
        </w:tc>
      </w:tr>
      <w:tr w:rsidR="00C80C6F" w:rsidRPr="008D3E19" w:rsidTr="00BD1F1D">
        <w:trPr>
          <w:jc w:val="center"/>
        </w:trPr>
        <w:tc>
          <w:tcPr>
            <w:cnfStyle w:val="001000000000"/>
            <w:tcW w:w="1527" w:type="pct"/>
            <w:vMerge/>
            <w:tcBorders>
              <w:top w:val="nil"/>
              <w:bottom w:val="nil"/>
            </w:tcBorders>
            <w:shd w:val="clear" w:color="auto" w:fill="auto"/>
            <w:noWrap/>
            <w:vAlign w:val="center"/>
            <w:hideMark/>
          </w:tcPr>
          <w:p w:rsidR="007516B9" w:rsidRPr="008D3E19" w:rsidRDefault="007516B9" w:rsidP="008D3E19">
            <w:pPr>
              <w:widowControl w:val="0"/>
              <w:snapToGrid w:val="0"/>
              <w:jc w:val="both"/>
              <w:rPr>
                <w:rFonts w:ascii="Times New Roman" w:eastAsia="Calibri" w:hAnsi="Times New Roman" w:cs="Times New Roman"/>
                <w:b w:val="0"/>
                <w:bCs w:val="0"/>
                <w:sz w:val="18"/>
                <w:szCs w:val="18"/>
              </w:rPr>
            </w:pPr>
          </w:p>
        </w:tc>
        <w:tc>
          <w:tcPr>
            <w:tcW w:w="1147" w:type="pct"/>
            <w:tcBorders>
              <w:top w:val="nil"/>
              <w:bottom w:val="nil"/>
            </w:tcBorders>
            <w:shd w:val="clear" w:color="auto" w:fill="auto"/>
            <w:noWrap/>
            <w:vAlign w:val="center"/>
            <w:hideMark/>
          </w:tcPr>
          <w:p w:rsidR="007516B9" w:rsidRPr="008D3E19" w:rsidRDefault="007516B9" w:rsidP="008D3E19">
            <w:pPr>
              <w:widowControl w:val="0"/>
              <w:snapToGrid w:val="0"/>
              <w:jc w:val="both"/>
              <w:cnfStyle w:val="0000000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No</w:t>
            </w:r>
          </w:p>
        </w:tc>
        <w:tc>
          <w:tcPr>
            <w:tcW w:w="786" w:type="pct"/>
            <w:tcBorders>
              <w:top w:val="nil"/>
              <w:bottom w:val="nil"/>
            </w:tcBorders>
            <w:shd w:val="clear" w:color="auto" w:fill="auto"/>
            <w:noWrap/>
            <w:vAlign w:val="center"/>
            <w:hideMark/>
          </w:tcPr>
          <w:p w:rsidR="007516B9" w:rsidRPr="008D3E19" w:rsidRDefault="007516B9" w:rsidP="008D3E19">
            <w:pPr>
              <w:widowControl w:val="0"/>
              <w:snapToGrid w:val="0"/>
              <w:jc w:val="both"/>
              <w:cnfStyle w:val="0000000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76</w:t>
            </w:r>
          </w:p>
        </w:tc>
        <w:tc>
          <w:tcPr>
            <w:tcW w:w="1041" w:type="pct"/>
            <w:tcBorders>
              <w:top w:val="nil"/>
              <w:bottom w:val="nil"/>
            </w:tcBorders>
            <w:shd w:val="clear" w:color="auto" w:fill="auto"/>
            <w:noWrap/>
            <w:vAlign w:val="center"/>
            <w:hideMark/>
          </w:tcPr>
          <w:p w:rsidR="007516B9" w:rsidRPr="008D3E19" w:rsidRDefault="007516B9" w:rsidP="008D3E19">
            <w:pPr>
              <w:widowControl w:val="0"/>
              <w:snapToGrid w:val="0"/>
              <w:jc w:val="both"/>
              <w:cnfStyle w:val="0000000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16</w:t>
            </w:r>
          </w:p>
        </w:tc>
        <w:tc>
          <w:tcPr>
            <w:tcW w:w="498" w:type="pct"/>
            <w:vMerge/>
            <w:tcBorders>
              <w:top w:val="nil"/>
              <w:bottom w:val="nil"/>
            </w:tcBorders>
            <w:shd w:val="clear" w:color="auto" w:fill="auto"/>
            <w:noWrap/>
            <w:vAlign w:val="center"/>
            <w:hideMark/>
          </w:tcPr>
          <w:p w:rsidR="007516B9" w:rsidRPr="008D3E19" w:rsidRDefault="007516B9" w:rsidP="008D3E19">
            <w:pPr>
              <w:widowControl w:val="0"/>
              <w:snapToGrid w:val="0"/>
              <w:jc w:val="both"/>
              <w:cnfStyle w:val="000000000000"/>
              <w:rPr>
                <w:rFonts w:ascii="Times New Roman" w:eastAsia="Calibri" w:hAnsi="Times New Roman" w:cs="Times New Roman"/>
                <w:b/>
                <w:bCs/>
                <w:sz w:val="18"/>
                <w:szCs w:val="18"/>
              </w:rPr>
            </w:pPr>
          </w:p>
        </w:tc>
      </w:tr>
      <w:tr w:rsidR="00771730" w:rsidRPr="008D3E19" w:rsidTr="00BD1F1D">
        <w:trPr>
          <w:cnfStyle w:val="000000100000"/>
          <w:jc w:val="center"/>
        </w:trPr>
        <w:tc>
          <w:tcPr>
            <w:cnfStyle w:val="001000000000"/>
            <w:tcW w:w="1527" w:type="pct"/>
            <w:vMerge w:val="restart"/>
            <w:tcBorders>
              <w:top w:val="nil"/>
              <w:bottom w:val="nil"/>
            </w:tcBorders>
            <w:shd w:val="clear" w:color="auto" w:fill="auto"/>
            <w:noWrap/>
            <w:vAlign w:val="center"/>
            <w:hideMark/>
          </w:tcPr>
          <w:p w:rsidR="007516B9" w:rsidRPr="008D3E19" w:rsidRDefault="007516B9" w:rsidP="008D3E19">
            <w:pPr>
              <w:widowControl w:val="0"/>
              <w:snapToGrid w:val="0"/>
              <w:jc w:val="both"/>
              <w:rPr>
                <w:rFonts w:ascii="Times New Roman" w:eastAsia="Calibri" w:hAnsi="Times New Roman" w:cs="Times New Roman"/>
                <w:b w:val="0"/>
                <w:bCs w:val="0"/>
                <w:sz w:val="18"/>
                <w:szCs w:val="18"/>
              </w:rPr>
            </w:pPr>
            <w:r w:rsidRPr="008D3E19">
              <w:rPr>
                <w:rFonts w:ascii="Times New Roman" w:eastAsia="Calibri" w:hAnsi="Times New Roman" w:cs="Times New Roman"/>
                <w:sz w:val="18"/>
                <w:szCs w:val="18"/>
              </w:rPr>
              <w:t>Cardiac</w:t>
            </w:r>
          </w:p>
        </w:tc>
        <w:tc>
          <w:tcPr>
            <w:tcW w:w="1147" w:type="pct"/>
            <w:tcBorders>
              <w:top w:val="nil"/>
              <w:bottom w:val="nil"/>
            </w:tcBorders>
            <w:shd w:val="clear" w:color="auto" w:fill="auto"/>
            <w:noWrap/>
            <w:vAlign w:val="center"/>
            <w:hideMark/>
          </w:tcPr>
          <w:p w:rsidR="007516B9" w:rsidRPr="008D3E19" w:rsidRDefault="007516B9" w:rsidP="008D3E19">
            <w:pPr>
              <w:widowControl w:val="0"/>
              <w:snapToGrid w:val="0"/>
              <w:jc w:val="both"/>
              <w:cnfStyle w:val="0000001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Yes</w:t>
            </w:r>
          </w:p>
        </w:tc>
        <w:tc>
          <w:tcPr>
            <w:tcW w:w="786" w:type="pct"/>
            <w:tcBorders>
              <w:top w:val="nil"/>
              <w:bottom w:val="nil"/>
            </w:tcBorders>
            <w:shd w:val="clear" w:color="auto" w:fill="auto"/>
            <w:noWrap/>
            <w:vAlign w:val="center"/>
            <w:hideMark/>
          </w:tcPr>
          <w:p w:rsidR="007516B9" w:rsidRPr="008D3E19" w:rsidRDefault="007516B9" w:rsidP="008D3E19">
            <w:pPr>
              <w:widowControl w:val="0"/>
              <w:snapToGrid w:val="0"/>
              <w:jc w:val="both"/>
              <w:cnfStyle w:val="0000001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20</w:t>
            </w:r>
          </w:p>
        </w:tc>
        <w:tc>
          <w:tcPr>
            <w:tcW w:w="1041" w:type="pct"/>
            <w:tcBorders>
              <w:top w:val="nil"/>
              <w:bottom w:val="nil"/>
            </w:tcBorders>
            <w:shd w:val="clear" w:color="auto" w:fill="auto"/>
            <w:noWrap/>
            <w:vAlign w:val="center"/>
            <w:hideMark/>
          </w:tcPr>
          <w:p w:rsidR="007516B9" w:rsidRPr="008D3E19" w:rsidRDefault="007516B9" w:rsidP="008D3E19">
            <w:pPr>
              <w:widowControl w:val="0"/>
              <w:snapToGrid w:val="0"/>
              <w:jc w:val="both"/>
              <w:cnfStyle w:val="0000001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5</w:t>
            </w:r>
          </w:p>
        </w:tc>
        <w:tc>
          <w:tcPr>
            <w:tcW w:w="498" w:type="pct"/>
            <w:vMerge w:val="restart"/>
            <w:tcBorders>
              <w:top w:val="nil"/>
              <w:bottom w:val="nil"/>
            </w:tcBorders>
            <w:shd w:val="clear" w:color="auto" w:fill="auto"/>
            <w:noWrap/>
            <w:vAlign w:val="center"/>
            <w:hideMark/>
          </w:tcPr>
          <w:p w:rsidR="007516B9" w:rsidRPr="008D3E19" w:rsidRDefault="007516B9" w:rsidP="008D3E19">
            <w:pPr>
              <w:widowControl w:val="0"/>
              <w:snapToGrid w:val="0"/>
              <w:jc w:val="both"/>
              <w:cnfStyle w:val="0000001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0.669</w:t>
            </w:r>
          </w:p>
        </w:tc>
      </w:tr>
      <w:tr w:rsidR="00C80C6F" w:rsidRPr="008D3E19" w:rsidTr="00BD1F1D">
        <w:trPr>
          <w:jc w:val="center"/>
        </w:trPr>
        <w:tc>
          <w:tcPr>
            <w:cnfStyle w:val="001000000000"/>
            <w:tcW w:w="1527" w:type="pct"/>
            <w:vMerge/>
            <w:tcBorders>
              <w:top w:val="nil"/>
              <w:bottom w:val="nil"/>
            </w:tcBorders>
            <w:shd w:val="clear" w:color="auto" w:fill="auto"/>
            <w:noWrap/>
            <w:vAlign w:val="center"/>
            <w:hideMark/>
          </w:tcPr>
          <w:p w:rsidR="007516B9" w:rsidRPr="008D3E19" w:rsidRDefault="007516B9" w:rsidP="008D3E19">
            <w:pPr>
              <w:widowControl w:val="0"/>
              <w:snapToGrid w:val="0"/>
              <w:jc w:val="both"/>
              <w:rPr>
                <w:rFonts w:ascii="Times New Roman" w:eastAsia="Calibri" w:hAnsi="Times New Roman" w:cs="Times New Roman"/>
                <w:b w:val="0"/>
                <w:bCs w:val="0"/>
                <w:sz w:val="18"/>
                <w:szCs w:val="18"/>
              </w:rPr>
            </w:pPr>
          </w:p>
        </w:tc>
        <w:tc>
          <w:tcPr>
            <w:tcW w:w="1147" w:type="pct"/>
            <w:tcBorders>
              <w:top w:val="nil"/>
              <w:bottom w:val="nil"/>
            </w:tcBorders>
            <w:shd w:val="clear" w:color="auto" w:fill="auto"/>
            <w:noWrap/>
            <w:vAlign w:val="center"/>
            <w:hideMark/>
          </w:tcPr>
          <w:p w:rsidR="007516B9" w:rsidRPr="008D3E19" w:rsidRDefault="007516B9" w:rsidP="008D3E19">
            <w:pPr>
              <w:widowControl w:val="0"/>
              <w:snapToGrid w:val="0"/>
              <w:jc w:val="both"/>
              <w:cnfStyle w:val="0000000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No</w:t>
            </w:r>
          </w:p>
        </w:tc>
        <w:tc>
          <w:tcPr>
            <w:tcW w:w="786" w:type="pct"/>
            <w:tcBorders>
              <w:top w:val="nil"/>
              <w:bottom w:val="nil"/>
            </w:tcBorders>
            <w:shd w:val="clear" w:color="auto" w:fill="auto"/>
            <w:noWrap/>
            <w:vAlign w:val="center"/>
            <w:hideMark/>
          </w:tcPr>
          <w:p w:rsidR="007516B9" w:rsidRPr="008D3E19" w:rsidRDefault="007516B9" w:rsidP="008D3E19">
            <w:pPr>
              <w:widowControl w:val="0"/>
              <w:snapToGrid w:val="0"/>
              <w:jc w:val="both"/>
              <w:cnfStyle w:val="0000000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57</w:t>
            </w:r>
          </w:p>
        </w:tc>
        <w:tc>
          <w:tcPr>
            <w:tcW w:w="1041" w:type="pct"/>
            <w:tcBorders>
              <w:top w:val="nil"/>
              <w:bottom w:val="nil"/>
            </w:tcBorders>
            <w:shd w:val="clear" w:color="auto" w:fill="auto"/>
            <w:noWrap/>
            <w:vAlign w:val="center"/>
            <w:hideMark/>
          </w:tcPr>
          <w:p w:rsidR="007516B9" w:rsidRPr="008D3E19" w:rsidRDefault="007516B9" w:rsidP="008D3E19">
            <w:pPr>
              <w:widowControl w:val="0"/>
              <w:snapToGrid w:val="0"/>
              <w:jc w:val="both"/>
              <w:cnfStyle w:val="0000000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11</w:t>
            </w:r>
          </w:p>
        </w:tc>
        <w:tc>
          <w:tcPr>
            <w:tcW w:w="498" w:type="pct"/>
            <w:vMerge/>
            <w:tcBorders>
              <w:top w:val="nil"/>
              <w:bottom w:val="nil"/>
            </w:tcBorders>
            <w:shd w:val="clear" w:color="auto" w:fill="auto"/>
            <w:noWrap/>
            <w:vAlign w:val="center"/>
            <w:hideMark/>
          </w:tcPr>
          <w:p w:rsidR="007516B9" w:rsidRPr="008D3E19" w:rsidRDefault="007516B9" w:rsidP="008D3E19">
            <w:pPr>
              <w:widowControl w:val="0"/>
              <w:snapToGrid w:val="0"/>
              <w:jc w:val="both"/>
              <w:cnfStyle w:val="000000000000"/>
              <w:rPr>
                <w:rFonts w:ascii="Times New Roman" w:eastAsia="Calibri" w:hAnsi="Times New Roman" w:cs="Times New Roman"/>
                <w:b/>
                <w:bCs/>
                <w:sz w:val="18"/>
                <w:szCs w:val="18"/>
              </w:rPr>
            </w:pPr>
          </w:p>
        </w:tc>
      </w:tr>
      <w:tr w:rsidR="00771730" w:rsidRPr="008D3E19" w:rsidTr="00BD1F1D">
        <w:trPr>
          <w:cnfStyle w:val="000000100000"/>
          <w:jc w:val="center"/>
        </w:trPr>
        <w:tc>
          <w:tcPr>
            <w:cnfStyle w:val="001000000000"/>
            <w:tcW w:w="1527" w:type="pct"/>
            <w:vMerge w:val="restart"/>
            <w:tcBorders>
              <w:top w:val="nil"/>
              <w:bottom w:val="nil"/>
            </w:tcBorders>
            <w:shd w:val="clear" w:color="auto" w:fill="auto"/>
            <w:noWrap/>
            <w:vAlign w:val="center"/>
            <w:hideMark/>
          </w:tcPr>
          <w:p w:rsidR="007516B9" w:rsidRPr="008D3E19" w:rsidRDefault="007516B9" w:rsidP="008D3E19">
            <w:pPr>
              <w:widowControl w:val="0"/>
              <w:snapToGrid w:val="0"/>
              <w:jc w:val="both"/>
              <w:rPr>
                <w:rFonts w:ascii="Times New Roman" w:eastAsia="Calibri" w:hAnsi="Times New Roman" w:cs="Times New Roman"/>
                <w:b w:val="0"/>
                <w:bCs w:val="0"/>
                <w:sz w:val="18"/>
                <w:szCs w:val="18"/>
              </w:rPr>
            </w:pPr>
            <w:r w:rsidRPr="008D3E19">
              <w:rPr>
                <w:rFonts w:ascii="Times New Roman" w:eastAsia="Calibri" w:hAnsi="Times New Roman" w:cs="Times New Roman"/>
                <w:sz w:val="18"/>
                <w:szCs w:val="18"/>
              </w:rPr>
              <w:t>Diabetes mellitus</w:t>
            </w:r>
          </w:p>
        </w:tc>
        <w:tc>
          <w:tcPr>
            <w:tcW w:w="1147" w:type="pct"/>
            <w:tcBorders>
              <w:top w:val="nil"/>
              <w:bottom w:val="nil"/>
            </w:tcBorders>
            <w:shd w:val="clear" w:color="auto" w:fill="auto"/>
            <w:noWrap/>
            <w:vAlign w:val="center"/>
            <w:hideMark/>
          </w:tcPr>
          <w:p w:rsidR="007516B9" w:rsidRPr="008D3E19" w:rsidRDefault="007516B9" w:rsidP="008D3E19">
            <w:pPr>
              <w:widowControl w:val="0"/>
              <w:snapToGrid w:val="0"/>
              <w:jc w:val="both"/>
              <w:cnfStyle w:val="0000001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Yes</w:t>
            </w:r>
          </w:p>
        </w:tc>
        <w:tc>
          <w:tcPr>
            <w:tcW w:w="786" w:type="pct"/>
            <w:tcBorders>
              <w:top w:val="nil"/>
              <w:bottom w:val="nil"/>
            </w:tcBorders>
            <w:shd w:val="clear" w:color="auto" w:fill="auto"/>
            <w:noWrap/>
            <w:vAlign w:val="center"/>
            <w:hideMark/>
          </w:tcPr>
          <w:p w:rsidR="007516B9" w:rsidRPr="008D3E19" w:rsidRDefault="007516B9" w:rsidP="008D3E19">
            <w:pPr>
              <w:widowControl w:val="0"/>
              <w:snapToGrid w:val="0"/>
              <w:jc w:val="both"/>
              <w:cnfStyle w:val="0000001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31</w:t>
            </w:r>
          </w:p>
        </w:tc>
        <w:tc>
          <w:tcPr>
            <w:tcW w:w="1041" w:type="pct"/>
            <w:tcBorders>
              <w:top w:val="nil"/>
              <w:bottom w:val="nil"/>
            </w:tcBorders>
            <w:shd w:val="clear" w:color="auto" w:fill="auto"/>
            <w:noWrap/>
            <w:vAlign w:val="center"/>
            <w:hideMark/>
          </w:tcPr>
          <w:p w:rsidR="007516B9" w:rsidRPr="008D3E19" w:rsidRDefault="007516B9" w:rsidP="008D3E19">
            <w:pPr>
              <w:widowControl w:val="0"/>
              <w:snapToGrid w:val="0"/>
              <w:jc w:val="both"/>
              <w:cnfStyle w:val="0000001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7</w:t>
            </w:r>
          </w:p>
        </w:tc>
        <w:tc>
          <w:tcPr>
            <w:tcW w:w="498" w:type="pct"/>
            <w:vMerge w:val="restart"/>
            <w:tcBorders>
              <w:top w:val="nil"/>
              <w:bottom w:val="nil"/>
            </w:tcBorders>
            <w:shd w:val="clear" w:color="auto" w:fill="auto"/>
            <w:noWrap/>
            <w:vAlign w:val="center"/>
            <w:hideMark/>
          </w:tcPr>
          <w:p w:rsidR="007516B9" w:rsidRPr="008D3E19" w:rsidRDefault="000F0AC1" w:rsidP="008D3E19">
            <w:pPr>
              <w:widowControl w:val="0"/>
              <w:snapToGrid w:val="0"/>
              <w:jc w:val="both"/>
              <w:cnfStyle w:val="0000001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0</w:t>
            </w:r>
            <w:r w:rsidR="007516B9" w:rsidRPr="008D3E19">
              <w:rPr>
                <w:rFonts w:ascii="Times New Roman" w:eastAsia="Calibri" w:hAnsi="Times New Roman" w:cs="Times New Roman"/>
                <w:b/>
                <w:bCs/>
                <w:sz w:val="18"/>
                <w:szCs w:val="18"/>
              </w:rPr>
              <w:t>.244</w:t>
            </w:r>
          </w:p>
        </w:tc>
      </w:tr>
      <w:tr w:rsidR="00C80C6F" w:rsidRPr="008D3E19" w:rsidTr="00BD1F1D">
        <w:trPr>
          <w:jc w:val="center"/>
        </w:trPr>
        <w:tc>
          <w:tcPr>
            <w:cnfStyle w:val="001000000000"/>
            <w:tcW w:w="1527" w:type="pct"/>
            <w:vMerge/>
            <w:tcBorders>
              <w:top w:val="nil"/>
              <w:bottom w:val="nil"/>
            </w:tcBorders>
            <w:shd w:val="clear" w:color="auto" w:fill="auto"/>
            <w:noWrap/>
            <w:vAlign w:val="center"/>
            <w:hideMark/>
          </w:tcPr>
          <w:p w:rsidR="007516B9" w:rsidRPr="008D3E19" w:rsidRDefault="007516B9" w:rsidP="008D3E19">
            <w:pPr>
              <w:widowControl w:val="0"/>
              <w:snapToGrid w:val="0"/>
              <w:jc w:val="both"/>
              <w:rPr>
                <w:rFonts w:ascii="Times New Roman" w:eastAsia="Calibri" w:hAnsi="Times New Roman" w:cs="Times New Roman"/>
                <w:b w:val="0"/>
                <w:bCs w:val="0"/>
                <w:sz w:val="18"/>
                <w:szCs w:val="18"/>
              </w:rPr>
            </w:pPr>
          </w:p>
        </w:tc>
        <w:tc>
          <w:tcPr>
            <w:tcW w:w="1147" w:type="pct"/>
            <w:tcBorders>
              <w:top w:val="nil"/>
              <w:bottom w:val="nil"/>
            </w:tcBorders>
            <w:shd w:val="clear" w:color="auto" w:fill="auto"/>
            <w:noWrap/>
            <w:vAlign w:val="center"/>
            <w:hideMark/>
          </w:tcPr>
          <w:p w:rsidR="007516B9" w:rsidRPr="008D3E19" w:rsidRDefault="007516B9" w:rsidP="008D3E19">
            <w:pPr>
              <w:widowControl w:val="0"/>
              <w:snapToGrid w:val="0"/>
              <w:jc w:val="both"/>
              <w:cnfStyle w:val="0000000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No</w:t>
            </w:r>
          </w:p>
        </w:tc>
        <w:tc>
          <w:tcPr>
            <w:tcW w:w="786" w:type="pct"/>
            <w:tcBorders>
              <w:top w:val="nil"/>
              <w:bottom w:val="nil"/>
            </w:tcBorders>
            <w:shd w:val="clear" w:color="auto" w:fill="auto"/>
            <w:noWrap/>
            <w:vAlign w:val="center"/>
            <w:hideMark/>
          </w:tcPr>
          <w:p w:rsidR="007516B9" w:rsidRPr="008D3E19" w:rsidRDefault="007516B9" w:rsidP="008D3E19">
            <w:pPr>
              <w:widowControl w:val="0"/>
              <w:snapToGrid w:val="0"/>
              <w:jc w:val="both"/>
              <w:cnfStyle w:val="0000000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46</w:t>
            </w:r>
          </w:p>
        </w:tc>
        <w:tc>
          <w:tcPr>
            <w:tcW w:w="1041" w:type="pct"/>
            <w:tcBorders>
              <w:top w:val="nil"/>
              <w:bottom w:val="nil"/>
            </w:tcBorders>
            <w:shd w:val="clear" w:color="auto" w:fill="auto"/>
            <w:noWrap/>
            <w:vAlign w:val="center"/>
            <w:hideMark/>
          </w:tcPr>
          <w:p w:rsidR="007516B9" w:rsidRPr="008D3E19" w:rsidRDefault="007516B9" w:rsidP="008D3E19">
            <w:pPr>
              <w:widowControl w:val="0"/>
              <w:snapToGrid w:val="0"/>
              <w:jc w:val="both"/>
              <w:cnfStyle w:val="0000000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9</w:t>
            </w:r>
          </w:p>
        </w:tc>
        <w:tc>
          <w:tcPr>
            <w:tcW w:w="498" w:type="pct"/>
            <w:vMerge/>
            <w:tcBorders>
              <w:top w:val="nil"/>
              <w:bottom w:val="nil"/>
            </w:tcBorders>
            <w:shd w:val="clear" w:color="auto" w:fill="auto"/>
            <w:noWrap/>
            <w:vAlign w:val="center"/>
            <w:hideMark/>
          </w:tcPr>
          <w:p w:rsidR="007516B9" w:rsidRPr="008D3E19" w:rsidRDefault="007516B9" w:rsidP="008D3E19">
            <w:pPr>
              <w:widowControl w:val="0"/>
              <w:snapToGrid w:val="0"/>
              <w:jc w:val="both"/>
              <w:cnfStyle w:val="000000000000"/>
              <w:rPr>
                <w:rFonts w:ascii="Times New Roman" w:eastAsia="Calibri" w:hAnsi="Times New Roman" w:cs="Times New Roman"/>
                <w:b/>
                <w:bCs/>
                <w:sz w:val="18"/>
                <w:szCs w:val="18"/>
              </w:rPr>
            </w:pPr>
          </w:p>
        </w:tc>
      </w:tr>
      <w:tr w:rsidR="00771730" w:rsidRPr="008D3E19" w:rsidTr="00BD1F1D">
        <w:trPr>
          <w:cnfStyle w:val="000000100000"/>
          <w:jc w:val="center"/>
        </w:trPr>
        <w:tc>
          <w:tcPr>
            <w:cnfStyle w:val="001000000000"/>
            <w:tcW w:w="1527" w:type="pct"/>
            <w:vMerge w:val="restart"/>
            <w:tcBorders>
              <w:top w:val="nil"/>
              <w:bottom w:val="nil"/>
            </w:tcBorders>
            <w:shd w:val="clear" w:color="auto" w:fill="auto"/>
            <w:noWrap/>
            <w:vAlign w:val="center"/>
            <w:hideMark/>
          </w:tcPr>
          <w:p w:rsidR="007516B9" w:rsidRPr="008D3E19" w:rsidRDefault="007516B9" w:rsidP="008D3E19">
            <w:pPr>
              <w:widowControl w:val="0"/>
              <w:snapToGrid w:val="0"/>
              <w:jc w:val="both"/>
              <w:rPr>
                <w:rFonts w:ascii="Times New Roman" w:eastAsia="Calibri" w:hAnsi="Times New Roman" w:cs="Times New Roman"/>
                <w:b w:val="0"/>
                <w:bCs w:val="0"/>
                <w:sz w:val="18"/>
                <w:szCs w:val="18"/>
              </w:rPr>
            </w:pPr>
            <w:r w:rsidRPr="008D3E19">
              <w:rPr>
                <w:rFonts w:ascii="Times New Roman" w:eastAsia="Calibri" w:hAnsi="Times New Roman" w:cs="Times New Roman"/>
                <w:sz w:val="18"/>
                <w:szCs w:val="18"/>
              </w:rPr>
              <w:t>Hypertension</w:t>
            </w:r>
          </w:p>
        </w:tc>
        <w:tc>
          <w:tcPr>
            <w:tcW w:w="1147" w:type="pct"/>
            <w:tcBorders>
              <w:top w:val="nil"/>
              <w:bottom w:val="nil"/>
            </w:tcBorders>
            <w:shd w:val="clear" w:color="auto" w:fill="auto"/>
            <w:noWrap/>
            <w:vAlign w:val="center"/>
            <w:hideMark/>
          </w:tcPr>
          <w:p w:rsidR="007516B9" w:rsidRPr="008D3E19" w:rsidRDefault="007516B9" w:rsidP="008D3E19">
            <w:pPr>
              <w:widowControl w:val="0"/>
              <w:snapToGrid w:val="0"/>
              <w:jc w:val="both"/>
              <w:cnfStyle w:val="0000001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Yes</w:t>
            </w:r>
          </w:p>
        </w:tc>
        <w:tc>
          <w:tcPr>
            <w:tcW w:w="786" w:type="pct"/>
            <w:tcBorders>
              <w:top w:val="nil"/>
              <w:bottom w:val="nil"/>
            </w:tcBorders>
            <w:shd w:val="clear" w:color="auto" w:fill="auto"/>
            <w:noWrap/>
            <w:vAlign w:val="center"/>
            <w:hideMark/>
          </w:tcPr>
          <w:p w:rsidR="007516B9" w:rsidRPr="008D3E19" w:rsidRDefault="007516B9" w:rsidP="008D3E19">
            <w:pPr>
              <w:widowControl w:val="0"/>
              <w:snapToGrid w:val="0"/>
              <w:jc w:val="both"/>
              <w:cnfStyle w:val="0000001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52</w:t>
            </w:r>
          </w:p>
        </w:tc>
        <w:tc>
          <w:tcPr>
            <w:tcW w:w="1041" w:type="pct"/>
            <w:tcBorders>
              <w:top w:val="nil"/>
              <w:bottom w:val="nil"/>
            </w:tcBorders>
            <w:shd w:val="clear" w:color="auto" w:fill="auto"/>
            <w:noWrap/>
            <w:vAlign w:val="center"/>
            <w:hideMark/>
          </w:tcPr>
          <w:p w:rsidR="007516B9" w:rsidRPr="008D3E19" w:rsidRDefault="007516B9" w:rsidP="008D3E19">
            <w:pPr>
              <w:widowControl w:val="0"/>
              <w:snapToGrid w:val="0"/>
              <w:jc w:val="both"/>
              <w:cnfStyle w:val="0000001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13</w:t>
            </w:r>
          </w:p>
        </w:tc>
        <w:tc>
          <w:tcPr>
            <w:tcW w:w="498" w:type="pct"/>
            <w:vMerge w:val="restart"/>
            <w:tcBorders>
              <w:top w:val="nil"/>
              <w:bottom w:val="nil"/>
            </w:tcBorders>
            <w:shd w:val="clear" w:color="auto" w:fill="auto"/>
            <w:noWrap/>
            <w:vAlign w:val="center"/>
            <w:hideMark/>
          </w:tcPr>
          <w:p w:rsidR="007516B9" w:rsidRPr="008D3E19" w:rsidRDefault="007516B9" w:rsidP="008D3E19">
            <w:pPr>
              <w:widowControl w:val="0"/>
              <w:snapToGrid w:val="0"/>
              <w:jc w:val="both"/>
              <w:cnfStyle w:val="0000001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0.565</w:t>
            </w:r>
          </w:p>
        </w:tc>
      </w:tr>
      <w:tr w:rsidR="00C80C6F" w:rsidRPr="008D3E19" w:rsidTr="00BD1F1D">
        <w:trPr>
          <w:jc w:val="center"/>
        </w:trPr>
        <w:tc>
          <w:tcPr>
            <w:cnfStyle w:val="001000000000"/>
            <w:tcW w:w="1527" w:type="pct"/>
            <w:vMerge/>
            <w:tcBorders>
              <w:top w:val="nil"/>
              <w:bottom w:val="nil"/>
            </w:tcBorders>
            <w:shd w:val="clear" w:color="auto" w:fill="auto"/>
            <w:noWrap/>
            <w:vAlign w:val="center"/>
            <w:hideMark/>
          </w:tcPr>
          <w:p w:rsidR="007516B9" w:rsidRPr="008D3E19" w:rsidRDefault="007516B9" w:rsidP="008D3E19">
            <w:pPr>
              <w:widowControl w:val="0"/>
              <w:snapToGrid w:val="0"/>
              <w:jc w:val="both"/>
              <w:rPr>
                <w:rFonts w:ascii="Times New Roman" w:eastAsia="Calibri" w:hAnsi="Times New Roman" w:cs="Times New Roman"/>
                <w:b w:val="0"/>
                <w:bCs w:val="0"/>
                <w:sz w:val="18"/>
                <w:szCs w:val="18"/>
              </w:rPr>
            </w:pPr>
          </w:p>
        </w:tc>
        <w:tc>
          <w:tcPr>
            <w:tcW w:w="1147" w:type="pct"/>
            <w:tcBorders>
              <w:top w:val="nil"/>
              <w:bottom w:val="nil"/>
            </w:tcBorders>
            <w:shd w:val="clear" w:color="auto" w:fill="auto"/>
            <w:noWrap/>
            <w:vAlign w:val="center"/>
            <w:hideMark/>
          </w:tcPr>
          <w:p w:rsidR="007516B9" w:rsidRPr="008D3E19" w:rsidRDefault="007516B9" w:rsidP="008D3E19">
            <w:pPr>
              <w:widowControl w:val="0"/>
              <w:snapToGrid w:val="0"/>
              <w:jc w:val="both"/>
              <w:cnfStyle w:val="0000000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No</w:t>
            </w:r>
          </w:p>
        </w:tc>
        <w:tc>
          <w:tcPr>
            <w:tcW w:w="786" w:type="pct"/>
            <w:tcBorders>
              <w:top w:val="nil"/>
              <w:bottom w:val="nil"/>
            </w:tcBorders>
            <w:shd w:val="clear" w:color="auto" w:fill="auto"/>
            <w:noWrap/>
            <w:vAlign w:val="center"/>
            <w:hideMark/>
          </w:tcPr>
          <w:p w:rsidR="007516B9" w:rsidRPr="008D3E19" w:rsidRDefault="007516B9" w:rsidP="008D3E19">
            <w:pPr>
              <w:widowControl w:val="0"/>
              <w:snapToGrid w:val="0"/>
              <w:jc w:val="both"/>
              <w:cnfStyle w:val="000000000000"/>
              <w:rPr>
                <w:rFonts w:ascii="Times New Roman" w:eastAsia="Calibri" w:hAnsi="Times New Roman" w:cs="Times New Roman"/>
                <w:b/>
                <w:bCs/>
                <w:sz w:val="18"/>
                <w:szCs w:val="18"/>
              </w:rPr>
            </w:pPr>
            <w:bookmarkStart w:id="0" w:name="_GoBack"/>
            <w:bookmarkEnd w:id="0"/>
            <w:r w:rsidRPr="008D3E19">
              <w:rPr>
                <w:rFonts w:ascii="Times New Roman" w:eastAsia="Calibri" w:hAnsi="Times New Roman" w:cs="Times New Roman"/>
                <w:b/>
                <w:bCs/>
                <w:sz w:val="18"/>
                <w:szCs w:val="18"/>
              </w:rPr>
              <w:t>25</w:t>
            </w:r>
          </w:p>
        </w:tc>
        <w:tc>
          <w:tcPr>
            <w:tcW w:w="1041" w:type="pct"/>
            <w:tcBorders>
              <w:top w:val="nil"/>
              <w:bottom w:val="nil"/>
            </w:tcBorders>
            <w:shd w:val="clear" w:color="auto" w:fill="auto"/>
            <w:noWrap/>
            <w:vAlign w:val="center"/>
            <w:hideMark/>
          </w:tcPr>
          <w:p w:rsidR="007516B9" w:rsidRPr="008D3E19" w:rsidRDefault="007516B9" w:rsidP="008D3E19">
            <w:pPr>
              <w:widowControl w:val="0"/>
              <w:snapToGrid w:val="0"/>
              <w:jc w:val="both"/>
              <w:cnfStyle w:val="0000000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3</w:t>
            </w:r>
          </w:p>
        </w:tc>
        <w:tc>
          <w:tcPr>
            <w:tcW w:w="498" w:type="pct"/>
            <w:vMerge/>
            <w:tcBorders>
              <w:top w:val="nil"/>
              <w:bottom w:val="nil"/>
            </w:tcBorders>
            <w:shd w:val="clear" w:color="auto" w:fill="auto"/>
            <w:noWrap/>
            <w:vAlign w:val="center"/>
            <w:hideMark/>
          </w:tcPr>
          <w:p w:rsidR="007516B9" w:rsidRPr="008D3E19" w:rsidRDefault="007516B9" w:rsidP="008D3E19">
            <w:pPr>
              <w:widowControl w:val="0"/>
              <w:snapToGrid w:val="0"/>
              <w:jc w:val="both"/>
              <w:cnfStyle w:val="000000000000"/>
              <w:rPr>
                <w:rFonts w:ascii="Times New Roman" w:eastAsia="Calibri" w:hAnsi="Times New Roman" w:cs="Times New Roman"/>
                <w:b/>
                <w:bCs/>
                <w:sz w:val="18"/>
                <w:szCs w:val="18"/>
              </w:rPr>
            </w:pPr>
          </w:p>
        </w:tc>
      </w:tr>
      <w:tr w:rsidR="00771730" w:rsidRPr="008D3E19" w:rsidTr="00BD1F1D">
        <w:trPr>
          <w:cnfStyle w:val="000000100000"/>
          <w:jc w:val="center"/>
        </w:trPr>
        <w:tc>
          <w:tcPr>
            <w:cnfStyle w:val="001000000000"/>
            <w:tcW w:w="1527" w:type="pct"/>
            <w:vMerge w:val="restart"/>
            <w:tcBorders>
              <w:top w:val="nil"/>
              <w:bottom w:val="nil"/>
            </w:tcBorders>
            <w:shd w:val="clear" w:color="auto" w:fill="auto"/>
            <w:noWrap/>
            <w:vAlign w:val="center"/>
            <w:hideMark/>
          </w:tcPr>
          <w:p w:rsidR="007516B9" w:rsidRPr="008D3E19" w:rsidRDefault="007516B9" w:rsidP="008D3E19">
            <w:pPr>
              <w:widowControl w:val="0"/>
              <w:snapToGrid w:val="0"/>
              <w:jc w:val="both"/>
              <w:rPr>
                <w:rFonts w:ascii="Times New Roman" w:eastAsia="Calibri" w:hAnsi="Times New Roman" w:cs="Times New Roman"/>
                <w:b w:val="0"/>
                <w:bCs w:val="0"/>
                <w:sz w:val="18"/>
                <w:szCs w:val="18"/>
              </w:rPr>
            </w:pPr>
            <w:proofErr w:type="spellStart"/>
            <w:r w:rsidRPr="008D3E19">
              <w:rPr>
                <w:rFonts w:ascii="Times New Roman" w:eastAsia="Calibri" w:hAnsi="Times New Roman" w:cs="Times New Roman"/>
                <w:sz w:val="18"/>
                <w:szCs w:val="18"/>
              </w:rPr>
              <w:t>Hyperlipidemia</w:t>
            </w:r>
            <w:proofErr w:type="spellEnd"/>
          </w:p>
        </w:tc>
        <w:tc>
          <w:tcPr>
            <w:tcW w:w="1147" w:type="pct"/>
            <w:tcBorders>
              <w:top w:val="nil"/>
              <w:bottom w:val="nil"/>
            </w:tcBorders>
            <w:shd w:val="clear" w:color="auto" w:fill="auto"/>
            <w:noWrap/>
            <w:vAlign w:val="center"/>
            <w:hideMark/>
          </w:tcPr>
          <w:p w:rsidR="007516B9" w:rsidRPr="008D3E19" w:rsidRDefault="007516B9" w:rsidP="008D3E19">
            <w:pPr>
              <w:widowControl w:val="0"/>
              <w:snapToGrid w:val="0"/>
              <w:jc w:val="both"/>
              <w:cnfStyle w:val="0000001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Ye</w:t>
            </w:r>
            <w:r w:rsidR="00FF64AA" w:rsidRPr="008D3E19">
              <w:rPr>
                <w:rFonts w:ascii="Times New Roman" w:eastAsia="Calibri" w:hAnsi="Times New Roman" w:cs="Times New Roman"/>
                <w:b/>
                <w:bCs/>
                <w:sz w:val="18"/>
                <w:szCs w:val="18"/>
              </w:rPr>
              <w:t>s</w:t>
            </w:r>
          </w:p>
        </w:tc>
        <w:tc>
          <w:tcPr>
            <w:tcW w:w="786" w:type="pct"/>
            <w:tcBorders>
              <w:top w:val="nil"/>
              <w:bottom w:val="nil"/>
            </w:tcBorders>
            <w:shd w:val="clear" w:color="auto" w:fill="auto"/>
            <w:noWrap/>
            <w:vAlign w:val="center"/>
            <w:hideMark/>
          </w:tcPr>
          <w:p w:rsidR="007516B9" w:rsidRPr="008D3E19" w:rsidRDefault="007516B9" w:rsidP="008D3E19">
            <w:pPr>
              <w:widowControl w:val="0"/>
              <w:snapToGrid w:val="0"/>
              <w:jc w:val="both"/>
              <w:cnfStyle w:val="0000001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13</w:t>
            </w:r>
          </w:p>
        </w:tc>
        <w:tc>
          <w:tcPr>
            <w:tcW w:w="1041" w:type="pct"/>
            <w:tcBorders>
              <w:top w:val="nil"/>
              <w:bottom w:val="nil"/>
            </w:tcBorders>
            <w:shd w:val="clear" w:color="auto" w:fill="auto"/>
            <w:noWrap/>
            <w:vAlign w:val="center"/>
            <w:hideMark/>
          </w:tcPr>
          <w:p w:rsidR="007516B9" w:rsidRPr="008D3E19" w:rsidRDefault="007516B9" w:rsidP="008D3E19">
            <w:pPr>
              <w:widowControl w:val="0"/>
              <w:snapToGrid w:val="0"/>
              <w:jc w:val="both"/>
              <w:cnfStyle w:val="0000001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1</w:t>
            </w:r>
          </w:p>
        </w:tc>
        <w:tc>
          <w:tcPr>
            <w:tcW w:w="498" w:type="pct"/>
            <w:vMerge w:val="restart"/>
            <w:tcBorders>
              <w:top w:val="nil"/>
              <w:bottom w:val="nil"/>
            </w:tcBorders>
            <w:shd w:val="clear" w:color="auto" w:fill="auto"/>
            <w:noWrap/>
            <w:vAlign w:val="center"/>
            <w:hideMark/>
          </w:tcPr>
          <w:p w:rsidR="007516B9" w:rsidRPr="008D3E19" w:rsidRDefault="007516B9" w:rsidP="008D3E19">
            <w:pPr>
              <w:widowControl w:val="0"/>
              <w:snapToGrid w:val="0"/>
              <w:jc w:val="both"/>
              <w:cnfStyle w:val="0000001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0.284</w:t>
            </w:r>
          </w:p>
        </w:tc>
      </w:tr>
      <w:tr w:rsidR="00C80C6F" w:rsidRPr="008D3E19" w:rsidTr="00BD1F1D">
        <w:trPr>
          <w:jc w:val="center"/>
        </w:trPr>
        <w:tc>
          <w:tcPr>
            <w:cnfStyle w:val="001000000000"/>
            <w:tcW w:w="1527" w:type="pct"/>
            <w:vMerge/>
            <w:tcBorders>
              <w:top w:val="nil"/>
              <w:bottom w:val="nil"/>
            </w:tcBorders>
            <w:shd w:val="clear" w:color="auto" w:fill="auto"/>
            <w:noWrap/>
            <w:vAlign w:val="center"/>
            <w:hideMark/>
          </w:tcPr>
          <w:p w:rsidR="007516B9" w:rsidRPr="008D3E19" w:rsidRDefault="007516B9" w:rsidP="008D3E19">
            <w:pPr>
              <w:widowControl w:val="0"/>
              <w:snapToGrid w:val="0"/>
              <w:jc w:val="both"/>
              <w:rPr>
                <w:rFonts w:ascii="Times New Roman" w:eastAsia="Calibri" w:hAnsi="Times New Roman" w:cs="Times New Roman"/>
                <w:b w:val="0"/>
                <w:bCs w:val="0"/>
                <w:sz w:val="18"/>
                <w:szCs w:val="18"/>
              </w:rPr>
            </w:pPr>
          </w:p>
        </w:tc>
        <w:tc>
          <w:tcPr>
            <w:tcW w:w="1147" w:type="pct"/>
            <w:tcBorders>
              <w:top w:val="nil"/>
              <w:bottom w:val="nil"/>
            </w:tcBorders>
            <w:shd w:val="clear" w:color="auto" w:fill="auto"/>
            <w:noWrap/>
            <w:vAlign w:val="center"/>
            <w:hideMark/>
          </w:tcPr>
          <w:p w:rsidR="007516B9" w:rsidRPr="008D3E19" w:rsidRDefault="007516B9" w:rsidP="008D3E19">
            <w:pPr>
              <w:widowControl w:val="0"/>
              <w:snapToGrid w:val="0"/>
              <w:jc w:val="both"/>
              <w:cnfStyle w:val="0000000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No</w:t>
            </w:r>
          </w:p>
        </w:tc>
        <w:tc>
          <w:tcPr>
            <w:tcW w:w="786" w:type="pct"/>
            <w:tcBorders>
              <w:top w:val="nil"/>
              <w:bottom w:val="nil"/>
            </w:tcBorders>
            <w:shd w:val="clear" w:color="auto" w:fill="auto"/>
            <w:noWrap/>
            <w:vAlign w:val="center"/>
            <w:hideMark/>
          </w:tcPr>
          <w:p w:rsidR="007516B9" w:rsidRPr="008D3E19" w:rsidRDefault="007516B9" w:rsidP="008D3E19">
            <w:pPr>
              <w:widowControl w:val="0"/>
              <w:snapToGrid w:val="0"/>
              <w:jc w:val="both"/>
              <w:cnfStyle w:val="0000000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64</w:t>
            </w:r>
          </w:p>
        </w:tc>
        <w:tc>
          <w:tcPr>
            <w:tcW w:w="1041" w:type="pct"/>
            <w:tcBorders>
              <w:top w:val="nil"/>
              <w:bottom w:val="nil"/>
            </w:tcBorders>
            <w:shd w:val="clear" w:color="auto" w:fill="auto"/>
            <w:noWrap/>
            <w:vAlign w:val="center"/>
            <w:hideMark/>
          </w:tcPr>
          <w:p w:rsidR="007516B9" w:rsidRPr="008D3E19" w:rsidRDefault="007516B9" w:rsidP="008D3E19">
            <w:pPr>
              <w:widowControl w:val="0"/>
              <w:snapToGrid w:val="0"/>
              <w:jc w:val="both"/>
              <w:cnfStyle w:val="0000000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15</w:t>
            </w:r>
          </w:p>
        </w:tc>
        <w:tc>
          <w:tcPr>
            <w:tcW w:w="498" w:type="pct"/>
            <w:vMerge/>
            <w:tcBorders>
              <w:top w:val="nil"/>
              <w:bottom w:val="nil"/>
            </w:tcBorders>
            <w:shd w:val="clear" w:color="auto" w:fill="auto"/>
            <w:noWrap/>
            <w:vAlign w:val="center"/>
            <w:hideMark/>
          </w:tcPr>
          <w:p w:rsidR="007516B9" w:rsidRPr="008D3E19" w:rsidRDefault="007516B9" w:rsidP="008D3E19">
            <w:pPr>
              <w:widowControl w:val="0"/>
              <w:snapToGrid w:val="0"/>
              <w:jc w:val="both"/>
              <w:cnfStyle w:val="000000000000"/>
              <w:rPr>
                <w:rFonts w:ascii="Times New Roman" w:eastAsia="Calibri" w:hAnsi="Times New Roman" w:cs="Times New Roman"/>
                <w:b/>
                <w:bCs/>
                <w:sz w:val="18"/>
                <w:szCs w:val="18"/>
              </w:rPr>
            </w:pPr>
          </w:p>
        </w:tc>
      </w:tr>
      <w:tr w:rsidR="00771730" w:rsidRPr="008D3E19" w:rsidTr="00BD1F1D">
        <w:trPr>
          <w:cnfStyle w:val="000000100000"/>
          <w:jc w:val="center"/>
        </w:trPr>
        <w:tc>
          <w:tcPr>
            <w:cnfStyle w:val="001000000000"/>
            <w:tcW w:w="1527" w:type="pct"/>
            <w:vMerge w:val="restart"/>
            <w:tcBorders>
              <w:top w:val="nil"/>
              <w:bottom w:val="nil"/>
            </w:tcBorders>
            <w:shd w:val="clear" w:color="auto" w:fill="auto"/>
            <w:noWrap/>
            <w:vAlign w:val="center"/>
            <w:hideMark/>
          </w:tcPr>
          <w:p w:rsidR="007516B9" w:rsidRPr="008D3E19" w:rsidRDefault="007516B9" w:rsidP="008D3E19">
            <w:pPr>
              <w:widowControl w:val="0"/>
              <w:snapToGrid w:val="0"/>
              <w:jc w:val="both"/>
              <w:rPr>
                <w:rFonts w:ascii="Times New Roman" w:eastAsia="Calibri" w:hAnsi="Times New Roman" w:cs="Times New Roman"/>
                <w:b w:val="0"/>
                <w:bCs w:val="0"/>
                <w:sz w:val="18"/>
                <w:szCs w:val="18"/>
              </w:rPr>
            </w:pPr>
            <w:r w:rsidRPr="008D3E19">
              <w:rPr>
                <w:rFonts w:ascii="Times New Roman" w:eastAsia="Calibri" w:hAnsi="Times New Roman" w:cs="Times New Roman"/>
                <w:sz w:val="18"/>
                <w:szCs w:val="18"/>
              </w:rPr>
              <w:t>Hepatic</w:t>
            </w:r>
          </w:p>
        </w:tc>
        <w:tc>
          <w:tcPr>
            <w:tcW w:w="1147" w:type="pct"/>
            <w:tcBorders>
              <w:top w:val="nil"/>
              <w:bottom w:val="nil"/>
            </w:tcBorders>
            <w:shd w:val="clear" w:color="auto" w:fill="auto"/>
            <w:noWrap/>
            <w:vAlign w:val="center"/>
            <w:hideMark/>
          </w:tcPr>
          <w:p w:rsidR="007516B9" w:rsidRPr="008D3E19" w:rsidRDefault="007516B9" w:rsidP="008D3E19">
            <w:pPr>
              <w:widowControl w:val="0"/>
              <w:snapToGrid w:val="0"/>
              <w:jc w:val="both"/>
              <w:cnfStyle w:val="0000001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Yes</w:t>
            </w:r>
          </w:p>
        </w:tc>
        <w:tc>
          <w:tcPr>
            <w:tcW w:w="786" w:type="pct"/>
            <w:tcBorders>
              <w:top w:val="nil"/>
              <w:bottom w:val="nil"/>
            </w:tcBorders>
            <w:shd w:val="clear" w:color="auto" w:fill="auto"/>
            <w:noWrap/>
            <w:vAlign w:val="center"/>
            <w:hideMark/>
          </w:tcPr>
          <w:p w:rsidR="007516B9" w:rsidRPr="008D3E19" w:rsidRDefault="007516B9" w:rsidP="008D3E19">
            <w:pPr>
              <w:widowControl w:val="0"/>
              <w:snapToGrid w:val="0"/>
              <w:jc w:val="both"/>
              <w:cnfStyle w:val="0000001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0</w:t>
            </w:r>
          </w:p>
        </w:tc>
        <w:tc>
          <w:tcPr>
            <w:tcW w:w="1041" w:type="pct"/>
            <w:tcBorders>
              <w:top w:val="nil"/>
              <w:bottom w:val="nil"/>
            </w:tcBorders>
            <w:shd w:val="clear" w:color="auto" w:fill="auto"/>
            <w:noWrap/>
            <w:vAlign w:val="center"/>
            <w:hideMark/>
          </w:tcPr>
          <w:p w:rsidR="007516B9" w:rsidRPr="008D3E19" w:rsidRDefault="007516B9" w:rsidP="008D3E19">
            <w:pPr>
              <w:widowControl w:val="0"/>
              <w:snapToGrid w:val="0"/>
              <w:jc w:val="both"/>
              <w:cnfStyle w:val="0000001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2</w:t>
            </w:r>
          </w:p>
        </w:tc>
        <w:tc>
          <w:tcPr>
            <w:tcW w:w="498" w:type="pct"/>
            <w:vMerge w:val="restart"/>
            <w:tcBorders>
              <w:top w:val="nil"/>
              <w:bottom w:val="nil"/>
            </w:tcBorders>
            <w:shd w:val="clear" w:color="auto" w:fill="auto"/>
            <w:noWrap/>
            <w:vAlign w:val="center"/>
            <w:hideMark/>
          </w:tcPr>
          <w:p w:rsidR="007516B9" w:rsidRPr="008D3E19" w:rsidRDefault="007516B9" w:rsidP="008D3E19">
            <w:pPr>
              <w:widowControl w:val="0"/>
              <w:snapToGrid w:val="0"/>
              <w:jc w:val="both"/>
              <w:cnfStyle w:val="0000001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0.001</w:t>
            </w:r>
          </w:p>
        </w:tc>
      </w:tr>
      <w:tr w:rsidR="00C80C6F" w:rsidRPr="008D3E19" w:rsidTr="00BD1F1D">
        <w:trPr>
          <w:jc w:val="center"/>
        </w:trPr>
        <w:tc>
          <w:tcPr>
            <w:cnfStyle w:val="001000000000"/>
            <w:tcW w:w="1527" w:type="pct"/>
            <w:vMerge/>
            <w:tcBorders>
              <w:top w:val="nil"/>
              <w:bottom w:val="nil"/>
            </w:tcBorders>
            <w:shd w:val="clear" w:color="auto" w:fill="auto"/>
            <w:noWrap/>
            <w:vAlign w:val="center"/>
            <w:hideMark/>
          </w:tcPr>
          <w:p w:rsidR="007516B9" w:rsidRPr="008D3E19" w:rsidRDefault="007516B9" w:rsidP="008D3E19">
            <w:pPr>
              <w:widowControl w:val="0"/>
              <w:snapToGrid w:val="0"/>
              <w:jc w:val="both"/>
              <w:rPr>
                <w:rFonts w:ascii="Times New Roman" w:eastAsia="Calibri" w:hAnsi="Times New Roman" w:cs="Times New Roman"/>
                <w:b w:val="0"/>
                <w:bCs w:val="0"/>
                <w:sz w:val="18"/>
                <w:szCs w:val="18"/>
              </w:rPr>
            </w:pPr>
          </w:p>
        </w:tc>
        <w:tc>
          <w:tcPr>
            <w:tcW w:w="1147" w:type="pct"/>
            <w:tcBorders>
              <w:top w:val="nil"/>
              <w:bottom w:val="nil"/>
            </w:tcBorders>
            <w:shd w:val="clear" w:color="auto" w:fill="auto"/>
            <w:noWrap/>
            <w:vAlign w:val="center"/>
            <w:hideMark/>
          </w:tcPr>
          <w:p w:rsidR="007516B9" w:rsidRPr="008D3E19" w:rsidRDefault="007516B9" w:rsidP="008D3E19">
            <w:pPr>
              <w:widowControl w:val="0"/>
              <w:snapToGrid w:val="0"/>
              <w:jc w:val="both"/>
              <w:cnfStyle w:val="0000000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No</w:t>
            </w:r>
          </w:p>
        </w:tc>
        <w:tc>
          <w:tcPr>
            <w:tcW w:w="786" w:type="pct"/>
            <w:tcBorders>
              <w:top w:val="nil"/>
              <w:bottom w:val="nil"/>
            </w:tcBorders>
            <w:shd w:val="clear" w:color="auto" w:fill="auto"/>
            <w:noWrap/>
            <w:vAlign w:val="center"/>
            <w:hideMark/>
          </w:tcPr>
          <w:p w:rsidR="007516B9" w:rsidRPr="008D3E19" w:rsidRDefault="007516B9" w:rsidP="008D3E19">
            <w:pPr>
              <w:widowControl w:val="0"/>
              <w:snapToGrid w:val="0"/>
              <w:jc w:val="both"/>
              <w:cnfStyle w:val="0000000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77</w:t>
            </w:r>
          </w:p>
        </w:tc>
        <w:tc>
          <w:tcPr>
            <w:tcW w:w="1041" w:type="pct"/>
            <w:tcBorders>
              <w:top w:val="nil"/>
              <w:bottom w:val="nil"/>
            </w:tcBorders>
            <w:shd w:val="clear" w:color="auto" w:fill="auto"/>
            <w:noWrap/>
            <w:vAlign w:val="center"/>
            <w:hideMark/>
          </w:tcPr>
          <w:p w:rsidR="007516B9" w:rsidRPr="008D3E19" w:rsidRDefault="007516B9" w:rsidP="008D3E19">
            <w:pPr>
              <w:widowControl w:val="0"/>
              <w:snapToGrid w:val="0"/>
              <w:jc w:val="both"/>
              <w:cnfStyle w:val="0000000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14</w:t>
            </w:r>
          </w:p>
        </w:tc>
        <w:tc>
          <w:tcPr>
            <w:tcW w:w="498" w:type="pct"/>
            <w:vMerge/>
            <w:tcBorders>
              <w:top w:val="nil"/>
              <w:bottom w:val="nil"/>
            </w:tcBorders>
            <w:shd w:val="clear" w:color="auto" w:fill="auto"/>
            <w:noWrap/>
            <w:vAlign w:val="center"/>
            <w:hideMark/>
          </w:tcPr>
          <w:p w:rsidR="007516B9" w:rsidRPr="008D3E19" w:rsidRDefault="007516B9" w:rsidP="008D3E19">
            <w:pPr>
              <w:widowControl w:val="0"/>
              <w:snapToGrid w:val="0"/>
              <w:jc w:val="both"/>
              <w:cnfStyle w:val="000000000000"/>
              <w:rPr>
                <w:rFonts w:ascii="Times New Roman" w:eastAsia="Calibri" w:hAnsi="Times New Roman" w:cs="Times New Roman"/>
                <w:b/>
                <w:bCs/>
                <w:sz w:val="18"/>
                <w:szCs w:val="18"/>
              </w:rPr>
            </w:pPr>
          </w:p>
        </w:tc>
      </w:tr>
      <w:tr w:rsidR="00771730" w:rsidRPr="008D3E19" w:rsidTr="00BD1F1D">
        <w:trPr>
          <w:cnfStyle w:val="000000100000"/>
          <w:jc w:val="center"/>
        </w:trPr>
        <w:tc>
          <w:tcPr>
            <w:cnfStyle w:val="001000000000"/>
            <w:tcW w:w="1527" w:type="pct"/>
            <w:vMerge w:val="restart"/>
            <w:tcBorders>
              <w:top w:val="nil"/>
              <w:bottom w:val="nil"/>
            </w:tcBorders>
            <w:shd w:val="clear" w:color="auto" w:fill="auto"/>
            <w:noWrap/>
            <w:vAlign w:val="center"/>
            <w:hideMark/>
          </w:tcPr>
          <w:p w:rsidR="007516B9" w:rsidRPr="008D3E19" w:rsidRDefault="00C80C6F" w:rsidP="008D3E19">
            <w:pPr>
              <w:widowControl w:val="0"/>
              <w:snapToGrid w:val="0"/>
              <w:jc w:val="both"/>
              <w:rPr>
                <w:rFonts w:ascii="Times New Roman" w:eastAsia="Calibri" w:hAnsi="Times New Roman" w:cs="Times New Roman"/>
                <w:b w:val="0"/>
                <w:bCs w:val="0"/>
                <w:sz w:val="18"/>
                <w:szCs w:val="18"/>
              </w:rPr>
            </w:pPr>
            <w:r w:rsidRPr="008D3E19">
              <w:rPr>
                <w:rFonts w:ascii="Times New Roman" w:eastAsia="Calibri" w:hAnsi="Times New Roman" w:cs="Times New Roman"/>
                <w:sz w:val="18"/>
                <w:szCs w:val="18"/>
              </w:rPr>
              <w:t xml:space="preserve">Oral </w:t>
            </w:r>
            <w:r w:rsidR="007516B9" w:rsidRPr="008D3E19">
              <w:rPr>
                <w:rFonts w:ascii="Times New Roman" w:eastAsia="Calibri" w:hAnsi="Times New Roman" w:cs="Times New Roman"/>
                <w:sz w:val="18"/>
                <w:szCs w:val="18"/>
              </w:rPr>
              <w:t>contraceptive pills</w:t>
            </w:r>
          </w:p>
        </w:tc>
        <w:tc>
          <w:tcPr>
            <w:tcW w:w="1147" w:type="pct"/>
            <w:tcBorders>
              <w:top w:val="nil"/>
              <w:bottom w:val="nil"/>
            </w:tcBorders>
            <w:shd w:val="clear" w:color="auto" w:fill="auto"/>
            <w:noWrap/>
            <w:vAlign w:val="center"/>
            <w:hideMark/>
          </w:tcPr>
          <w:p w:rsidR="007516B9" w:rsidRPr="008D3E19" w:rsidRDefault="007516B9" w:rsidP="008D3E19">
            <w:pPr>
              <w:widowControl w:val="0"/>
              <w:snapToGrid w:val="0"/>
              <w:jc w:val="both"/>
              <w:cnfStyle w:val="0000001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Yes</w:t>
            </w:r>
          </w:p>
        </w:tc>
        <w:tc>
          <w:tcPr>
            <w:tcW w:w="786" w:type="pct"/>
            <w:tcBorders>
              <w:top w:val="nil"/>
              <w:bottom w:val="nil"/>
            </w:tcBorders>
            <w:shd w:val="clear" w:color="auto" w:fill="auto"/>
            <w:noWrap/>
            <w:vAlign w:val="center"/>
            <w:hideMark/>
          </w:tcPr>
          <w:p w:rsidR="007516B9" w:rsidRPr="008D3E19" w:rsidRDefault="007516B9" w:rsidP="008D3E19">
            <w:pPr>
              <w:widowControl w:val="0"/>
              <w:snapToGrid w:val="0"/>
              <w:jc w:val="both"/>
              <w:cnfStyle w:val="0000001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6</w:t>
            </w:r>
          </w:p>
        </w:tc>
        <w:tc>
          <w:tcPr>
            <w:tcW w:w="1041" w:type="pct"/>
            <w:tcBorders>
              <w:top w:val="nil"/>
              <w:bottom w:val="nil"/>
            </w:tcBorders>
            <w:shd w:val="clear" w:color="auto" w:fill="auto"/>
            <w:noWrap/>
            <w:vAlign w:val="center"/>
            <w:hideMark/>
          </w:tcPr>
          <w:p w:rsidR="007516B9" w:rsidRPr="008D3E19" w:rsidRDefault="007516B9" w:rsidP="008D3E19">
            <w:pPr>
              <w:widowControl w:val="0"/>
              <w:snapToGrid w:val="0"/>
              <w:jc w:val="both"/>
              <w:cnfStyle w:val="0000001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1</w:t>
            </w:r>
          </w:p>
        </w:tc>
        <w:tc>
          <w:tcPr>
            <w:tcW w:w="498" w:type="pct"/>
            <w:vMerge w:val="restart"/>
            <w:tcBorders>
              <w:top w:val="nil"/>
              <w:bottom w:val="nil"/>
            </w:tcBorders>
            <w:shd w:val="clear" w:color="auto" w:fill="auto"/>
            <w:noWrap/>
            <w:vAlign w:val="center"/>
            <w:hideMark/>
          </w:tcPr>
          <w:p w:rsidR="007516B9" w:rsidRPr="008D3E19" w:rsidRDefault="007516B9" w:rsidP="008D3E19">
            <w:pPr>
              <w:widowControl w:val="0"/>
              <w:snapToGrid w:val="0"/>
              <w:jc w:val="both"/>
              <w:cnfStyle w:val="0000001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0.13</w:t>
            </w:r>
          </w:p>
        </w:tc>
      </w:tr>
      <w:tr w:rsidR="00C80C6F" w:rsidRPr="008D3E19" w:rsidTr="00BD1F1D">
        <w:trPr>
          <w:jc w:val="center"/>
        </w:trPr>
        <w:tc>
          <w:tcPr>
            <w:cnfStyle w:val="001000000000"/>
            <w:tcW w:w="1527" w:type="pct"/>
            <w:vMerge/>
            <w:tcBorders>
              <w:top w:val="nil"/>
              <w:bottom w:val="nil"/>
            </w:tcBorders>
            <w:shd w:val="clear" w:color="auto" w:fill="auto"/>
            <w:noWrap/>
            <w:vAlign w:val="center"/>
            <w:hideMark/>
          </w:tcPr>
          <w:p w:rsidR="007516B9" w:rsidRPr="008D3E19" w:rsidRDefault="007516B9" w:rsidP="008D3E19">
            <w:pPr>
              <w:widowControl w:val="0"/>
              <w:snapToGrid w:val="0"/>
              <w:jc w:val="both"/>
              <w:rPr>
                <w:rFonts w:ascii="Times New Roman" w:eastAsia="Calibri" w:hAnsi="Times New Roman" w:cs="Times New Roman"/>
                <w:b w:val="0"/>
                <w:bCs w:val="0"/>
                <w:sz w:val="18"/>
                <w:szCs w:val="18"/>
              </w:rPr>
            </w:pPr>
          </w:p>
        </w:tc>
        <w:tc>
          <w:tcPr>
            <w:tcW w:w="1147" w:type="pct"/>
            <w:tcBorders>
              <w:top w:val="nil"/>
              <w:bottom w:val="nil"/>
            </w:tcBorders>
            <w:shd w:val="clear" w:color="auto" w:fill="auto"/>
            <w:noWrap/>
            <w:vAlign w:val="center"/>
            <w:hideMark/>
          </w:tcPr>
          <w:p w:rsidR="007516B9" w:rsidRPr="008D3E19" w:rsidRDefault="007516B9" w:rsidP="008D3E19">
            <w:pPr>
              <w:widowControl w:val="0"/>
              <w:snapToGrid w:val="0"/>
              <w:jc w:val="both"/>
              <w:cnfStyle w:val="0000000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No</w:t>
            </w:r>
          </w:p>
        </w:tc>
        <w:tc>
          <w:tcPr>
            <w:tcW w:w="786" w:type="pct"/>
            <w:tcBorders>
              <w:top w:val="nil"/>
              <w:bottom w:val="nil"/>
            </w:tcBorders>
            <w:shd w:val="clear" w:color="auto" w:fill="auto"/>
            <w:noWrap/>
            <w:vAlign w:val="center"/>
            <w:hideMark/>
          </w:tcPr>
          <w:p w:rsidR="007516B9" w:rsidRPr="008D3E19" w:rsidRDefault="007516B9" w:rsidP="008D3E19">
            <w:pPr>
              <w:widowControl w:val="0"/>
              <w:snapToGrid w:val="0"/>
              <w:jc w:val="both"/>
              <w:cnfStyle w:val="0000000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28</w:t>
            </w:r>
          </w:p>
        </w:tc>
        <w:tc>
          <w:tcPr>
            <w:tcW w:w="1041" w:type="pct"/>
            <w:tcBorders>
              <w:top w:val="nil"/>
              <w:bottom w:val="nil"/>
            </w:tcBorders>
            <w:shd w:val="clear" w:color="auto" w:fill="auto"/>
            <w:noWrap/>
            <w:vAlign w:val="center"/>
            <w:hideMark/>
          </w:tcPr>
          <w:p w:rsidR="007516B9" w:rsidRPr="008D3E19" w:rsidRDefault="007516B9" w:rsidP="008D3E19">
            <w:pPr>
              <w:widowControl w:val="0"/>
              <w:snapToGrid w:val="0"/>
              <w:jc w:val="both"/>
              <w:cnfStyle w:val="0000000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6</w:t>
            </w:r>
          </w:p>
        </w:tc>
        <w:tc>
          <w:tcPr>
            <w:tcW w:w="498" w:type="pct"/>
            <w:vMerge/>
            <w:tcBorders>
              <w:top w:val="nil"/>
              <w:bottom w:val="nil"/>
            </w:tcBorders>
            <w:shd w:val="clear" w:color="auto" w:fill="auto"/>
            <w:noWrap/>
            <w:vAlign w:val="center"/>
            <w:hideMark/>
          </w:tcPr>
          <w:p w:rsidR="007516B9" w:rsidRPr="008D3E19" w:rsidRDefault="007516B9" w:rsidP="008D3E19">
            <w:pPr>
              <w:widowControl w:val="0"/>
              <w:snapToGrid w:val="0"/>
              <w:jc w:val="both"/>
              <w:cnfStyle w:val="000000000000"/>
              <w:rPr>
                <w:rFonts w:ascii="Times New Roman" w:eastAsia="Calibri" w:hAnsi="Times New Roman" w:cs="Times New Roman"/>
                <w:b/>
                <w:bCs/>
                <w:sz w:val="18"/>
                <w:szCs w:val="18"/>
              </w:rPr>
            </w:pPr>
          </w:p>
        </w:tc>
      </w:tr>
      <w:tr w:rsidR="00C80C6F" w:rsidRPr="008D3E19" w:rsidTr="00BD1F1D">
        <w:trPr>
          <w:cnfStyle w:val="000000100000"/>
          <w:jc w:val="center"/>
        </w:trPr>
        <w:tc>
          <w:tcPr>
            <w:cnfStyle w:val="001000000000"/>
            <w:tcW w:w="1527" w:type="pct"/>
            <w:vMerge w:val="restart"/>
            <w:tcBorders>
              <w:top w:val="nil"/>
              <w:bottom w:val="nil"/>
            </w:tcBorders>
            <w:shd w:val="clear" w:color="auto" w:fill="auto"/>
            <w:noWrap/>
            <w:vAlign w:val="center"/>
            <w:hideMark/>
          </w:tcPr>
          <w:p w:rsidR="007516B9" w:rsidRPr="008D3E19" w:rsidRDefault="00771730" w:rsidP="008D3E19">
            <w:pPr>
              <w:widowControl w:val="0"/>
              <w:snapToGrid w:val="0"/>
              <w:jc w:val="both"/>
              <w:rPr>
                <w:rFonts w:ascii="Times New Roman" w:eastAsia="Calibri" w:hAnsi="Times New Roman" w:cs="Times New Roman"/>
                <w:b w:val="0"/>
                <w:bCs w:val="0"/>
                <w:sz w:val="18"/>
                <w:szCs w:val="18"/>
              </w:rPr>
            </w:pPr>
            <w:r w:rsidRPr="008D3E19">
              <w:rPr>
                <w:rFonts w:ascii="Times New Roman" w:eastAsia="Calibri" w:hAnsi="Times New Roman" w:cs="Times New Roman"/>
                <w:sz w:val="18"/>
                <w:szCs w:val="18"/>
              </w:rPr>
              <w:t>S</w:t>
            </w:r>
            <w:r w:rsidR="007516B9" w:rsidRPr="008D3E19">
              <w:rPr>
                <w:rFonts w:ascii="Times New Roman" w:eastAsia="Calibri" w:hAnsi="Times New Roman" w:cs="Times New Roman"/>
                <w:sz w:val="18"/>
                <w:szCs w:val="18"/>
              </w:rPr>
              <w:t xml:space="preserve">imilar </w:t>
            </w:r>
            <w:r w:rsidRPr="008D3E19">
              <w:rPr>
                <w:rFonts w:ascii="Times New Roman" w:eastAsia="Calibri" w:hAnsi="Times New Roman" w:cs="Times New Roman"/>
                <w:sz w:val="18"/>
                <w:szCs w:val="18"/>
              </w:rPr>
              <w:t>Family conditions</w:t>
            </w:r>
          </w:p>
        </w:tc>
        <w:tc>
          <w:tcPr>
            <w:tcW w:w="1147" w:type="pct"/>
            <w:tcBorders>
              <w:top w:val="nil"/>
              <w:bottom w:val="nil"/>
            </w:tcBorders>
            <w:shd w:val="clear" w:color="auto" w:fill="auto"/>
            <w:noWrap/>
            <w:vAlign w:val="center"/>
            <w:hideMark/>
          </w:tcPr>
          <w:p w:rsidR="007516B9" w:rsidRPr="008D3E19" w:rsidRDefault="007516B9" w:rsidP="008D3E19">
            <w:pPr>
              <w:widowControl w:val="0"/>
              <w:snapToGrid w:val="0"/>
              <w:jc w:val="both"/>
              <w:cnfStyle w:val="0000001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Yes</w:t>
            </w:r>
          </w:p>
        </w:tc>
        <w:tc>
          <w:tcPr>
            <w:tcW w:w="786" w:type="pct"/>
            <w:tcBorders>
              <w:top w:val="nil"/>
              <w:bottom w:val="nil"/>
            </w:tcBorders>
            <w:shd w:val="clear" w:color="auto" w:fill="auto"/>
            <w:noWrap/>
            <w:vAlign w:val="center"/>
            <w:hideMark/>
          </w:tcPr>
          <w:p w:rsidR="007516B9" w:rsidRPr="008D3E19" w:rsidRDefault="007516B9" w:rsidP="008D3E19">
            <w:pPr>
              <w:widowControl w:val="0"/>
              <w:snapToGrid w:val="0"/>
              <w:jc w:val="both"/>
              <w:cnfStyle w:val="0000001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8</w:t>
            </w:r>
          </w:p>
        </w:tc>
        <w:tc>
          <w:tcPr>
            <w:tcW w:w="1041" w:type="pct"/>
            <w:tcBorders>
              <w:top w:val="nil"/>
              <w:bottom w:val="nil"/>
            </w:tcBorders>
            <w:shd w:val="clear" w:color="auto" w:fill="auto"/>
            <w:noWrap/>
            <w:vAlign w:val="center"/>
            <w:hideMark/>
          </w:tcPr>
          <w:p w:rsidR="007516B9" w:rsidRPr="008D3E19" w:rsidRDefault="007516B9" w:rsidP="008D3E19">
            <w:pPr>
              <w:widowControl w:val="0"/>
              <w:snapToGrid w:val="0"/>
              <w:jc w:val="both"/>
              <w:cnfStyle w:val="0000001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3</w:t>
            </w:r>
          </w:p>
        </w:tc>
        <w:tc>
          <w:tcPr>
            <w:tcW w:w="498" w:type="pct"/>
            <w:vMerge w:val="restart"/>
            <w:tcBorders>
              <w:top w:val="nil"/>
              <w:bottom w:val="nil"/>
            </w:tcBorders>
            <w:shd w:val="clear" w:color="auto" w:fill="auto"/>
            <w:noWrap/>
            <w:vAlign w:val="center"/>
            <w:hideMark/>
          </w:tcPr>
          <w:p w:rsidR="007516B9" w:rsidRPr="008D3E19" w:rsidRDefault="007516B9" w:rsidP="008D3E19">
            <w:pPr>
              <w:widowControl w:val="0"/>
              <w:snapToGrid w:val="0"/>
              <w:jc w:val="both"/>
              <w:cnfStyle w:val="0000001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0.351</w:t>
            </w:r>
          </w:p>
        </w:tc>
      </w:tr>
      <w:tr w:rsidR="00C80C6F" w:rsidRPr="008D3E19" w:rsidTr="00BD1F1D">
        <w:trPr>
          <w:jc w:val="center"/>
        </w:trPr>
        <w:tc>
          <w:tcPr>
            <w:cnfStyle w:val="001000000000"/>
            <w:tcW w:w="1527" w:type="pct"/>
            <w:vMerge/>
            <w:tcBorders>
              <w:top w:val="nil"/>
              <w:bottom w:val="single" w:sz="4" w:space="0" w:color="000000" w:themeColor="text1"/>
            </w:tcBorders>
            <w:shd w:val="clear" w:color="auto" w:fill="auto"/>
            <w:noWrap/>
            <w:vAlign w:val="center"/>
            <w:hideMark/>
          </w:tcPr>
          <w:p w:rsidR="007516B9" w:rsidRPr="008D3E19" w:rsidRDefault="007516B9" w:rsidP="008D3E19">
            <w:pPr>
              <w:widowControl w:val="0"/>
              <w:snapToGrid w:val="0"/>
              <w:jc w:val="both"/>
              <w:rPr>
                <w:rFonts w:ascii="Times New Roman" w:eastAsia="Calibri" w:hAnsi="Times New Roman" w:cs="Times New Roman"/>
                <w:b w:val="0"/>
                <w:bCs w:val="0"/>
                <w:sz w:val="18"/>
                <w:szCs w:val="18"/>
              </w:rPr>
            </w:pPr>
          </w:p>
        </w:tc>
        <w:tc>
          <w:tcPr>
            <w:tcW w:w="1147" w:type="pct"/>
            <w:tcBorders>
              <w:top w:val="nil"/>
              <w:bottom w:val="single" w:sz="4" w:space="0" w:color="000000" w:themeColor="text1"/>
            </w:tcBorders>
            <w:shd w:val="clear" w:color="auto" w:fill="auto"/>
            <w:noWrap/>
            <w:vAlign w:val="center"/>
            <w:hideMark/>
          </w:tcPr>
          <w:p w:rsidR="007516B9" w:rsidRPr="008D3E19" w:rsidRDefault="007516B9" w:rsidP="008D3E19">
            <w:pPr>
              <w:widowControl w:val="0"/>
              <w:snapToGrid w:val="0"/>
              <w:jc w:val="both"/>
              <w:cnfStyle w:val="0000000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No</w:t>
            </w:r>
          </w:p>
        </w:tc>
        <w:tc>
          <w:tcPr>
            <w:tcW w:w="786" w:type="pct"/>
            <w:tcBorders>
              <w:top w:val="nil"/>
              <w:bottom w:val="single" w:sz="4" w:space="0" w:color="000000" w:themeColor="text1"/>
            </w:tcBorders>
            <w:shd w:val="clear" w:color="auto" w:fill="auto"/>
            <w:noWrap/>
            <w:vAlign w:val="center"/>
            <w:hideMark/>
          </w:tcPr>
          <w:p w:rsidR="007516B9" w:rsidRPr="008D3E19" w:rsidRDefault="007516B9" w:rsidP="008D3E19">
            <w:pPr>
              <w:widowControl w:val="0"/>
              <w:snapToGrid w:val="0"/>
              <w:jc w:val="both"/>
              <w:cnfStyle w:val="0000000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69</w:t>
            </w:r>
          </w:p>
        </w:tc>
        <w:tc>
          <w:tcPr>
            <w:tcW w:w="1041" w:type="pct"/>
            <w:tcBorders>
              <w:top w:val="nil"/>
              <w:bottom w:val="single" w:sz="4" w:space="0" w:color="000000" w:themeColor="text1"/>
            </w:tcBorders>
            <w:shd w:val="clear" w:color="auto" w:fill="auto"/>
            <w:noWrap/>
            <w:vAlign w:val="center"/>
            <w:hideMark/>
          </w:tcPr>
          <w:p w:rsidR="007516B9" w:rsidRPr="008D3E19" w:rsidRDefault="007516B9" w:rsidP="008D3E19">
            <w:pPr>
              <w:widowControl w:val="0"/>
              <w:snapToGrid w:val="0"/>
              <w:jc w:val="both"/>
              <w:cnfStyle w:val="000000000000"/>
              <w:rPr>
                <w:rFonts w:ascii="Times New Roman" w:eastAsia="Calibri" w:hAnsi="Times New Roman" w:cs="Times New Roman"/>
                <w:b/>
                <w:bCs/>
                <w:sz w:val="18"/>
                <w:szCs w:val="18"/>
              </w:rPr>
            </w:pPr>
            <w:r w:rsidRPr="008D3E19">
              <w:rPr>
                <w:rFonts w:ascii="Times New Roman" w:eastAsia="Calibri" w:hAnsi="Times New Roman" w:cs="Times New Roman"/>
                <w:b/>
                <w:bCs/>
                <w:sz w:val="18"/>
                <w:szCs w:val="18"/>
              </w:rPr>
              <w:t>13</w:t>
            </w:r>
          </w:p>
        </w:tc>
        <w:tc>
          <w:tcPr>
            <w:tcW w:w="498" w:type="pct"/>
            <w:vMerge/>
            <w:tcBorders>
              <w:top w:val="nil"/>
              <w:bottom w:val="single" w:sz="4" w:space="0" w:color="000000" w:themeColor="text1"/>
            </w:tcBorders>
            <w:shd w:val="clear" w:color="auto" w:fill="auto"/>
            <w:noWrap/>
            <w:vAlign w:val="center"/>
            <w:hideMark/>
          </w:tcPr>
          <w:p w:rsidR="007516B9" w:rsidRPr="008D3E19" w:rsidRDefault="007516B9" w:rsidP="008D3E19">
            <w:pPr>
              <w:widowControl w:val="0"/>
              <w:snapToGrid w:val="0"/>
              <w:jc w:val="both"/>
              <w:cnfStyle w:val="000000000000"/>
              <w:rPr>
                <w:rFonts w:ascii="Times New Roman" w:eastAsia="Calibri" w:hAnsi="Times New Roman" w:cs="Times New Roman"/>
                <w:b/>
                <w:bCs/>
                <w:sz w:val="18"/>
                <w:szCs w:val="18"/>
              </w:rPr>
            </w:pPr>
          </w:p>
        </w:tc>
      </w:tr>
    </w:tbl>
    <w:p w:rsidR="0034391A" w:rsidRPr="00BD1F1D" w:rsidRDefault="0034391A" w:rsidP="008D3E19">
      <w:pPr>
        <w:pStyle w:val="Caption"/>
        <w:snapToGrid w:val="0"/>
        <w:jc w:val="both"/>
        <w:rPr>
          <w:rFonts w:ascii="Times New Roman" w:hAnsi="Times New Roman" w:cs="Times New Roman"/>
          <w:b/>
          <w:bCs/>
          <w:i w:val="0"/>
          <w:iCs w:val="0"/>
          <w:color w:val="auto"/>
          <w:sz w:val="20"/>
          <w:szCs w:val="20"/>
        </w:rPr>
      </w:pPr>
    </w:p>
    <w:p w:rsidR="006072B0" w:rsidRPr="00BD1F1D" w:rsidRDefault="006072B0" w:rsidP="008D3E19">
      <w:pPr>
        <w:pStyle w:val="Caption"/>
        <w:snapToGrid w:val="0"/>
        <w:jc w:val="center"/>
        <w:rPr>
          <w:rFonts w:ascii="Times New Roman" w:hAnsi="Times New Roman" w:cs="Times New Roman"/>
          <w:b/>
          <w:bCs/>
          <w:i w:val="0"/>
          <w:iCs w:val="0"/>
          <w:color w:val="auto"/>
          <w:sz w:val="20"/>
          <w:szCs w:val="20"/>
        </w:rPr>
      </w:pPr>
      <w:r w:rsidRPr="00BD1F1D">
        <w:rPr>
          <w:rFonts w:ascii="Times New Roman" w:hAnsi="Times New Roman" w:cs="Times New Roman"/>
          <w:b/>
          <w:bCs/>
          <w:i w:val="0"/>
          <w:iCs w:val="0"/>
          <w:color w:val="auto"/>
          <w:sz w:val="20"/>
          <w:szCs w:val="20"/>
        </w:rPr>
        <w:lastRenderedPageBreak/>
        <w:t xml:space="preserve">Table </w:t>
      </w:r>
      <w:r w:rsidR="00E52443" w:rsidRPr="00BD1F1D">
        <w:rPr>
          <w:rFonts w:ascii="Times New Roman" w:hAnsi="Times New Roman" w:cs="Times New Roman"/>
          <w:b/>
          <w:bCs/>
          <w:i w:val="0"/>
          <w:iCs w:val="0"/>
          <w:color w:val="auto"/>
          <w:sz w:val="20"/>
          <w:szCs w:val="20"/>
        </w:rPr>
        <w:fldChar w:fldCharType="begin"/>
      </w:r>
      <w:r w:rsidRPr="00BD1F1D">
        <w:rPr>
          <w:rFonts w:ascii="Times New Roman" w:hAnsi="Times New Roman" w:cs="Times New Roman"/>
          <w:b/>
          <w:bCs/>
          <w:i w:val="0"/>
          <w:iCs w:val="0"/>
          <w:color w:val="auto"/>
          <w:sz w:val="20"/>
          <w:szCs w:val="20"/>
        </w:rPr>
        <w:instrText xml:space="preserve"> SEQ Table \* ARABIC </w:instrText>
      </w:r>
      <w:r w:rsidR="00E52443" w:rsidRPr="00BD1F1D">
        <w:rPr>
          <w:rFonts w:ascii="Times New Roman" w:hAnsi="Times New Roman" w:cs="Times New Roman"/>
          <w:b/>
          <w:bCs/>
          <w:i w:val="0"/>
          <w:iCs w:val="0"/>
          <w:color w:val="auto"/>
          <w:sz w:val="20"/>
          <w:szCs w:val="20"/>
        </w:rPr>
        <w:fldChar w:fldCharType="separate"/>
      </w:r>
      <w:r w:rsidR="004366FA" w:rsidRPr="00BD1F1D">
        <w:rPr>
          <w:rFonts w:ascii="Times New Roman" w:hAnsi="Times New Roman" w:cs="Times New Roman"/>
          <w:b/>
          <w:bCs/>
          <w:i w:val="0"/>
          <w:iCs w:val="0"/>
          <w:noProof/>
          <w:color w:val="auto"/>
          <w:sz w:val="20"/>
          <w:szCs w:val="20"/>
        </w:rPr>
        <w:t>4</w:t>
      </w:r>
      <w:r w:rsidR="00E52443" w:rsidRPr="00BD1F1D">
        <w:rPr>
          <w:rFonts w:ascii="Times New Roman" w:hAnsi="Times New Roman" w:cs="Times New Roman"/>
          <w:b/>
          <w:bCs/>
          <w:i w:val="0"/>
          <w:iCs w:val="0"/>
          <w:color w:val="auto"/>
          <w:sz w:val="20"/>
          <w:szCs w:val="20"/>
        </w:rPr>
        <w:fldChar w:fldCharType="end"/>
      </w:r>
      <w:r w:rsidRPr="00BD1F1D">
        <w:rPr>
          <w:rFonts w:ascii="Times New Roman" w:hAnsi="Times New Roman" w:cs="Times New Roman"/>
          <w:b/>
          <w:bCs/>
          <w:i w:val="0"/>
          <w:iCs w:val="0"/>
          <w:noProof/>
          <w:color w:val="auto"/>
          <w:sz w:val="20"/>
          <w:szCs w:val="20"/>
        </w:rPr>
        <w:t>: Clinical presentation in both</w:t>
      </w:r>
      <w:r w:rsidR="00BD1F1D" w:rsidRPr="00BD1F1D">
        <w:rPr>
          <w:rFonts w:ascii="Times New Roman" w:hAnsi="Times New Roman" w:cs="Times New Roman"/>
          <w:b/>
          <w:bCs/>
          <w:i w:val="0"/>
          <w:iCs w:val="0"/>
          <w:noProof/>
          <w:color w:val="auto"/>
          <w:sz w:val="20"/>
          <w:szCs w:val="20"/>
        </w:rPr>
        <w:t xml:space="preserve"> </w:t>
      </w:r>
      <w:r w:rsidRPr="00BD1F1D">
        <w:rPr>
          <w:rFonts w:ascii="Times New Roman" w:hAnsi="Times New Roman" w:cs="Times New Roman"/>
          <w:b/>
          <w:bCs/>
          <w:i w:val="0"/>
          <w:iCs w:val="0"/>
          <w:noProof/>
          <w:color w:val="auto"/>
          <w:sz w:val="20"/>
          <w:szCs w:val="20"/>
        </w:rPr>
        <w:t>types of stroke</w:t>
      </w:r>
    </w:p>
    <w:tbl>
      <w:tblPr>
        <w:tblStyle w:val="PlainTable5"/>
        <w:tblW w:w="5000" w:type="pct"/>
        <w:jc w:val="center"/>
        <w:tblCellMar>
          <w:left w:w="57" w:type="dxa"/>
          <w:right w:w="57" w:type="dxa"/>
        </w:tblCellMar>
        <w:tblLook w:val="04A0"/>
      </w:tblPr>
      <w:tblGrid>
        <w:gridCol w:w="3769"/>
        <w:gridCol w:w="18"/>
        <w:gridCol w:w="2953"/>
        <w:gridCol w:w="813"/>
        <w:gridCol w:w="1172"/>
        <w:gridCol w:w="751"/>
      </w:tblGrid>
      <w:tr w:rsidR="00C76B70" w:rsidRPr="008D3E19" w:rsidTr="00BD1F1D">
        <w:trPr>
          <w:cnfStyle w:val="100000000000"/>
          <w:jc w:val="center"/>
        </w:trPr>
        <w:tc>
          <w:tcPr>
            <w:cnfStyle w:val="001000000100"/>
            <w:tcW w:w="1993" w:type="pct"/>
            <w:tcBorders>
              <w:top w:val="single" w:sz="2" w:space="0" w:color="auto"/>
              <w:bottom w:val="single" w:sz="2" w:space="0" w:color="auto"/>
            </w:tcBorders>
            <w:shd w:val="clear" w:color="auto" w:fill="auto"/>
            <w:noWrap/>
            <w:vAlign w:val="center"/>
            <w:hideMark/>
          </w:tcPr>
          <w:p w:rsidR="00892623" w:rsidRPr="008D3E19" w:rsidRDefault="00892623" w:rsidP="008D3E19">
            <w:pPr>
              <w:snapToGrid w:val="0"/>
              <w:jc w:val="both"/>
              <w:rPr>
                <w:rFonts w:ascii="Times New Roman" w:eastAsia="Calibri" w:hAnsi="Times New Roman" w:cs="Times New Roman"/>
                <w:b/>
                <w:bCs/>
                <w:i w:val="0"/>
                <w:iCs w:val="0"/>
                <w:sz w:val="20"/>
                <w:szCs w:val="20"/>
              </w:rPr>
            </w:pPr>
          </w:p>
        </w:tc>
        <w:tc>
          <w:tcPr>
            <w:tcW w:w="1563" w:type="pct"/>
            <w:gridSpan w:val="2"/>
            <w:tcBorders>
              <w:top w:val="single" w:sz="2" w:space="0" w:color="auto"/>
              <w:bottom w:val="single" w:sz="2" w:space="0" w:color="auto"/>
            </w:tcBorders>
            <w:shd w:val="clear" w:color="auto" w:fill="auto"/>
            <w:noWrap/>
            <w:vAlign w:val="center"/>
            <w:hideMark/>
          </w:tcPr>
          <w:p w:rsidR="00892623" w:rsidRPr="008D3E19" w:rsidRDefault="00892623" w:rsidP="008D3E19">
            <w:pPr>
              <w:snapToGrid w:val="0"/>
              <w:jc w:val="both"/>
              <w:cnfStyle w:val="100000000000"/>
              <w:rPr>
                <w:rFonts w:ascii="Times New Roman" w:eastAsia="Calibri" w:hAnsi="Times New Roman" w:cs="Times New Roman"/>
                <w:b/>
                <w:bCs/>
                <w:i w:val="0"/>
                <w:iCs w:val="0"/>
                <w:sz w:val="20"/>
                <w:szCs w:val="20"/>
              </w:rPr>
            </w:pPr>
          </w:p>
        </w:tc>
        <w:tc>
          <w:tcPr>
            <w:tcW w:w="429" w:type="pct"/>
            <w:tcBorders>
              <w:top w:val="single" w:sz="2" w:space="0" w:color="auto"/>
              <w:bottom w:val="single" w:sz="2" w:space="0" w:color="auto"/>
            </w:tcBorders>
            <w:shd w:val="clear" w:color="auto" w:fill="auto"/>
            <w:noWrap/>
            <w:vAlign w:val="center"/>
            <w:hideMark/>
          </w:tcPr>
          <w:p w:rsidR="00892623" w:rsidRPr="008D3E19" w:rsidRDefault="00892623" w:rsidP="008D3E19">
            <w:pPr>
              <w:snapToGrid w:val="0"/>
              <w:jc w:val="both"/>
              <w:cnfStyle w:val="100000000000"/>
              <w:rPr>
                <w:rFonts w:ascii="Times New Roman" w:eastAsia="Calibri" w:hAnsi="Times New Roman" w:cs="Times New Roman"/>
                <w:b/>
                <w:bCs/>
                <w:i w:val="0"/>
                <w:iCs w:val="0"/>
                <w:sz w:val="20"/>
                <w:szCs w:val="20"/>
              </w:rPr>
            </w:pPr>
            <w:r w:rsidRPr="008D3E19">
              <w:rPr>
                <w:rFonts w:ascii="Times New Roman" w:hAnsi="Times New Roman" w:cs="Times New Roman"/>
                <w:b/>
                <w:bCs/>
                <w:i w:val="0"/>
                <w:iCs w:val="0"/>
                <w:sz w:val="20"/>
                <w:szCs w:val="20"/>
              </w:rPr>
              <w:t>Ischemic</w:t>
            </w:r>
          </w:p>
        </w:tc>
        <w:tc>
          <w:tcPr>
            <w:tcW w:w="618" w:type="pct"/>
            <w:tcBorders>
              <w:top w:val="single" w:sz="2" w:space="0" w:color="auto"/>
              <w:bottom w:val="single" w:sz="2" w:space="0" w:color="auto"/>
            </w:tcBorders>
            <w:shd w:val="clear" w:color="auto" w:fill="auto"/>
            <w:noWrap/>
            <w:vAlign w:val="center"/>
            <w:hideMark/>
          </w:tcPr>
          <w:p w:rsidR="00892623" w:rsidRPr="008D3E19" w:rsidRDefault="00892623" w:rsidP="008D3E19">
            <w:pPr>
              <w:snapToGrid w:val="0"/>
              <w:jc w:val="both"/>
              <w:cnfStyle w:val="100000000000"/>
              <w:rPr>
                <w:rFonts w:ascii="Times New Roman" w:eastAsia="Calibri" w:hAnsi="Times New Roman" w:cs="Times New Roman"/>
                <w:b/>
                <w:bCs/>
                <w:i w:val="0"/>
                <w:iCs w:val="0"/>
                <w:sz w:val="20"/>
                <w:szCs w:val="20"/>
              </w:rPr>
            </w:pPr>
            <w:r w:rsidRPr="008D3E19">
              <w:rPr>
                <w:rFonts w:ascii="Times New Roman" w:hAnsi="Times New Roman" w:cs="Times New Roman"/>
                <w:b/>
                <w:bCs/>
                <w:i w:val="0"/>
                <w:iCs w:val="0"/>
                <w:sz w:val="20"/>
                <w:szCs w:val="20"/>
              </w:rPr>
              <w:t>Hemorrhagic</w:t>
            </w:r>
          </w:p>
        </w:tc>
        <w:tc>
          <w:tcPr>
            <w:tcW w:w="396" w:type="pct"/>
            <w:tcBorders>
              <w:top w:val="single" w:sz="2" w:space="0" w:color="auto"/>
              <w:bottom w:val="single" w:sz="2" w:space="0" w:color="auto"/>
            </w:tcBorders>
            <w:shd w:val="clear" w:color="auto" w:fill="auto"/>
            <w:noWrap/>
            <w:vAlign w:val="center"/>
            <w:hideMark/>
          </w:tcPr>
          <w:p w:rsidR="00892623" w:rsidRPr="008D3E19" w:rsidRDefault="00892623" w:rsidP="008D3E19">
            <w:pPr>
              <w:snapToGrid w:val="0"/>
              <w:jc w:val="both"/>
              <w:cnfStyle w:val="100000000000"/>
              <w:rPr>
                <w:rFonts w:ascii="Times New Roman" w:eastAsia="Calibri" w:hAnsi="Times New Roman" w:cs="Times New Roman"/>
                <w:b/>
                <w:bCs/>
                <w:i w:val="0"/>
                <w:iCs w:val="0"/>
                <w:sz w:val="20"/>
                <w:szCs w:val="20"/>
              </w:rPr>
            </w:pPr>
            <w:r w:rsidRPr="008D3E19">
              <w:rPr>
                <w:rFonts w:ascii="Times New Roman" w:hAnsi="Times New Roman" w:cs="Times New Roman"/>
                <w:b/>
                <w:bCs/>
                <w:i w:val="0"/>
                <w:iCs w:val="0"/>
                <w:sz w:val="20"/>
                <w:szCs w:val="20"/>
              </w:rPr>
              <w:t>P-Value</w:t>
            </w:r>
          </w:p>
        </w:tc>
      </w:tr>
      <w:tr w:rsidR="00C76B70" w:rsidRPr="008D3E19" w:rsidTr="00BD1F1D">
        <w:trPr>
          <w:cnfStyle w:val="000000100000"/>
          <w:jc w:val="center"/>
        </w:trPr>
        <w:tc>
          <w:tcPr>
            <w:cnfStyle w:val="001000000000"/>
            <w:tcW w:w="1998" w:type="pct"/>
            <w:gridSpan w:val="2"/>
            <w:tcBorders>
              <w:top w:val="single" w:sz="2" w:space="0" w:color="auto"/>
              <w:right w:val="none" w:sz="0" w:space="0" w:color="auto"/>
            </w:tcBorders>
            <w:shd w:val="clear" w:color="auto" w:fill="auto"/>
            <w:noWrap/>
            <w:vAlign w:val="center"/>
            <w:hideMark/>
          </w:tcPr>
          <w:p w:rsidR="00892623" w:rsidRPr="008D3E19" w:rsidRDefault="00892623" w:rsidP="008D3E19">
            <w:pPr>
              <w:snapToGrid w:val="0"/>
              <w:jc w:val="both"/>
              <w:rPr>
                <w:rFonts w:ascii="Times New Roman" w:eastAsia="Calibri" w:hAnsi="Times New Roman" w:cs="Times New Roman"/>
                <w:b/>
                <w:bCs/>
                <w:i w:val="0"/>
                <w:iCs w:val="0"/>
                <w:sz w:val="20"/>
                <w:szCs w:val="20"/>
              </w:rPr>
            </w:pPr>
            <w:r w:rsidRPr="008D3E19">
              <w:rPr>
                <w:rFonts w:ascii="Times New Roman" w:hAnsi="Times New Roman" w:cs="Times New Roman"/>
                <w:b/>
                <w:bCs/>
                <w:i w:val="0"/>
                <w:iCs w:val="0"/>
                <w:sz w:val="20"/>
                <w:szCs w:val="20"/>
              </w:rPr>
              <w:t>Vomiting</w:t>
            </w:r>
          </w:p>
        </w:tc>
        <w:tc>
          <w:tcPr>
            <w:tcW w:w="1558" w:type="pct"/>
            <w:tcBorders>
              <w:top w:val="single" w:sz="2" w:space="0" w:color="auto"/>
              <w:left w:val="nil"/>
            </w:tcBorders>
            <w:shd w:val="clear" w:color="auto" w:fill="auto"/>
            <w:noWrap/>
            <w:vAlign w:val="center"/>
            <w:hideMark/>
          </w:tcPr>
          <w:p w:rsidR="00892623" w:rsidRPr="008D3E19" w:rsidRDefault="00892623" w:rsidP="008D3E19">
            <w:pPr>
              <w:snapToGrid w:val="0"/>
              <w:jc w:val="both"/>
              <w:cnfStyle w:val="0000001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Yes</w:t>
            </w:r>
          </w:p>
        </w:tc>
        <w:tc>
          <w:tcPr>
            <w:tcW w:w="429" w:type="pct"/>
            <w:tcBorders>
              <w:top w:val="single" w:sz="2" w:space="0" w:color="auto"/>
            </w:tcBorders>
            <w:shd w:val="clear" w:color="auto" w:fill="auto"/>
            <w:noWrap/>
            <w:vAlign w:val="center"/>
            <w:hideMark/>
          </w:tcPr>
          <w:p w:rsidR="00892623" w:rsidRPr="008D3E19" w:rsidRDefault="00892623" w:rsidP="008D3E19">
            <w:pPr>
              <w:snapToGrid w:val="0"/>
              <w:jc w:val="both"/>
              <w:cnfStyle w:val="0000001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23</w:t>
            </w:r>
          </w:p>
        </w:tc>
        <w:tc>
          <w:tcPr>
            <w:tcW w:w="618" w:type="pct"/>
            <w:tcBorders>
              <w:top w:val="single" w:sz="2" w:space="0" w:color="auto"/>
            </w:tcBorders>
            <w:shd w:val="clear" w:color="auto" w:fill="auto"/>
            <w:noWrap/>
            <w:vAlign w:val="center"/>
            <w:hideMark/>
          </w:tcPr>
          <w:p w:rsidR="00892623" w:rsidRPr="008D3E19" w:rsidRDefault="00892623" w:rsidP="008D3E19">
            <w:pPr>
              <w:snapToGrid w:val="0"/>
              <w:jc w:val="both"/>
              <w:cnfStyle w:val="0000001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12</w:t>
            </w:r>
          </w:p>
        </w:tc>
        <w:tc>
          <w:tcPr>
            <w:tcW w:w="396" w:type="pct"/>
            <w:tcBorders>
              <w:top w:val="single" w:sz="2" w:space="0" w:color="auto"/>
            </w:tcBorders>
            <w:shd w:val="clear" w:color="auto" w:fill="auto"/>
            <w:noWrap/>
            <w:vAlign w:val="center"/>
            <w:hideMark/>
          </w:tcPr>
          <w:p w:rsidR="00892623" w:rsidRPr="008D3E19" w:rsidRDefault="00892623" w:rsidP="008D3E19">
            <w:pPr>
              <w:snapToGrid w:val="0"/>
              <w:jc w:val="both"/>
              <w:cnfStyle w:val="0000001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0.001</w:t>
            </w:r>
          </w:p>
        </w:tc>
      </w:tr>
      <w:tr w:rsidR="00C76B70" w:rsidRPr="008D3E19" w:rsidTr="00BD1F1D">
        <w:trPr>
          <w:jc w:val="center"/>
        </w:trPr>
        <w:tc>
          <w:tcPr>
            <w:cnfStyle w:val="001000000000"/>
            <w:tcW w:w="1998" w:type="pct"/>
            <w:gridSpan w:val="2"/>
            <w:tcBorders>
              <w:right w:val="none" w:sz="0" w:space="0" w:color="auto"/>
            </w:tcBorders>
            <w:shd w:val="clear" w:color="auto" w:fill="auto"/>
            <w:noWrap/>
            <w:vAlign w:val="center"/>
            <w:hideMark/>
          </w:tcPr>
          <w:p w:rsidR="00892623" w:rsidRPr="008D3E19" w:rsidRDefault="00892623" w:rsidP="008D3E19">
            <w:pPr>
              <w:snapToGrid w:val="0"/>
              <w:jc w:val="both"/>
              <w:rPr>
                <w:rFonts w:ascii="Times New Roman" w:eastAsia="Calibri" w:hAnsi="Times New Roman" w:cs="Times New Roman"/>
                <w:b/>
                <w:bCs/>
                <w:i w:val="0"/>
                <w:iCs w:val="0"/>
                <w:sz w:val="20"/>
                <w:szCs w:val="20"/>
              </w:rPr>
            </w:pPr>
          </w:p>
        </w:tc>
        <w:tc>
          <w:tcPr>
            <w:tcW w:w="1558" w:type="pct"/>
            <w:tcBorders>
              <w:left w:val="nil"/>
            </w:tcBorders>
            <w:shd w:val="clear" w:color="auto" w:fill="auto"/>
            <w:noWrap/>
            <w:vAlign w:val="center"/>
            <w:hideMark/>
          </w:tcPr>
          <w:p w:rsidR="00892623" w:rsidRPr="008D3E19" w:rsidRDefault="00892623" w:rsidP="008D3E19">
            <w:pPr>
              <w:snapToGrid w:val="0"/>
              <w:jc w:val="both"/>
              <w:cnfStyle w:val="0000000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No</w:t>
            </w:r>
          </w:p>
        </w:tc>
        <w:tc>
          <w:tcPr>
            <w:tcW w:w="429" w:type="pct"/>
            <w:shd w:val="clear" w:color="auto" w:fill="auto"/>
            <w:noWrap/>
            <w:vAlign w:val="center"/>
            <w:hideMark/>
          </w:tcPr>
          <w:p w:rsidR="00892623" w:rsidRPr="008D3E19" w:rsidRDefault="00892623" w:rsidP="008D3E19">
            <w:pPr>
              <w:snapToGrid w:val="0"/>
              <w:jc w:val="both"/>
              <w:cnfStyle w:val="0000000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54</w:t>
            </w:r>
          </w:p>
        </w:tc>
        <w:tc>
          <w:tcPr>
            <w:tcW w:w="618" w:type="pct"/>
            <w:shd w:val="clear" w:color="auto" w:fill="auto"/>
            <w:noWrap/>
            <w:vAlign w:val="center"/>
            <w:hideMark/>
          </w:tcPr>
          <w:p w:rsidR="00892623" w:rsidRPr="008D3E19" w:rsidRDefault="00892623" w:rsidP="008D3E19">
            <w:pPr>
              <w:snapToGrid w:val="0"/>
              <w:jc w:val="both"/>
              <w:cnfStyle w:val="0000000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4</w:t>
            </w:r>
          </w:p>
        </w:tc>
        <w:tc>
          <w:tcPr>
            <w:tcW w:w="396" w:type="pct"/>
            <w:shd w:val="clear" w:color="auto" w:fill="auto"/>
            <w:noWrap/>
            <w:vAlign w:val="center"/>
            <w:hideMark/>
          </w:tcPr>
          <w:p w:rsidR="00892623" w:rsidRPr="008D3E19" w:rsidRDefault="00892623" w:rsidP="008D3E19">
            <w:pPr>
              <w:snapToGrid w:val="0"/>
              <w:jc w:val="both"/>
              <w:cnfStyle w:val="000000000000"/>
              <w:rPr>
                <w:rFonts w:ascii="Times New Roman" w:eastAsia="Calibri" w:hAnsi="Times New Roman" w:cs="Times New Roman"/>
                <w:b/>
                <w:bCs/>
                <w:sz w:val="20"/>
                <w:szCs w:val="20"/>
              </w:rPr>
            </w:pPr>
          </w:p>
        </w:tc>
      </w:tr>
      <w:tr w:rsidR="00C76B70" w:rsidRPr="008D3E19" w:rsidTr="00BD1F1D">
        <w:trPr>
          <w:cnfStyle w:val="000000100000"/>
          <w:jc w:val="center"/>
        </w:trPr>
        <w:tc>
          <w:tcPr>
            <w:cnfStyle w:val="001000000000"/>
            <w:tcW w:w="1998" w:type="pct"/>
            <w:gridSpan w:val="2"/>
            <w:tcBorders>
              <w:right w:val="none" w:sz="0" w:space="0" w:color="auto"/>
            </w:tcBorders>
            <w:shd w:val="clear" w:color="auto" w:fill="auto"/>
            <w:noWrap/>
            <w:vAlign w:val="center"/>
            <w:hideMark/>
          </w:tcPr>
          <w:p w:rsidR="00892623" w:rsidRPr="008D3E19" w:rsidRDefault="00892623" w:rsidP="008D3E19">
            <w:pPr>
              <w:snapToGrid w:val="0"/>
              <w:jc w:val="both"/>
              <w:rPr>
                <w:rFonts w:ascii="Times New Roman" w:eastAsia="Calibri" w:hAnsi="Times New Roman" w:cs="Times New Roman"/>
                <w:b/>
                <w:bCs/>
                <w:i w:val="0"/>
                <w:iCs w:val="0"/>
                <w:sz w:val="20"/>
                <w:szCs w:val="20"/>
              </w:rPr>
            </w:pPr>
            <w:r w:rsidRPr="008D3E19">
              <w:rPr>
                <w:rFonts w:ascii="Times New Roman" w:hAnsi="Times New Roman" w:cs="Times New Roman"/>
                <w:b/>
                <w:bCs/>
                <w:i w:val="0"/>
                <w:iCs w:val="0"/>
                <w:sz w:val="20"/>
                <w:szCs w:val="20"/>
              </w:rPr>
              <w:t>Seizures</w:t>
            </w:r>
          </w:p>
        </w:tc>
        <w:tc>
          <w:tcPr>
            <w:tcW w:w="1558" w:type="pct"/>
            <w:tcBorders>
              <w:left w:val="nil"/>
            </w:tcBorders>
            <w:shd w:val="clear" w:color="auto" w:fill="auto"/>
            <w:noWrap/>
            <w:vAlign w:val="center"/>
            <w:hideMark/>
          </w:tcPr>
          <w:p w:rsidR="00892623" w:rsidRPr="008D3E19" w:rsidRDefault="00892623" w:rsidP="008D3E19">
            <w:pPr>
              <w:snapToGrid w:val="0"/>
              <w:jc w:val="both"/>
              <w:cnfStyle w:val="0000001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Yes</w:t>
            </w:r>
          </w:p>
        </w:tc>
        <w:tc>
          <w:tcPr>
            <w:tcW w:w="429" w:type="pct"/>
            <w:shd w:val="clear" w:color="auto" w:fill="auto"/>
            <w:noWrap/>
            <w:vAlign w:val="center"/>
            <w:hideMark/>
          </w:tcPr>
          <w:p w:rsidR="00892623" w:rsidRPr="008D3E19" w:rsidRDefault="00892623" w:rsidP="008D3E19">
            <w:pPr>
              <w:snapToGrid w:val="0"/>
              <w:jc w:val="both"/>
              <w:cnfStyle w:val="0000001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19</w:t>
            </w:r>
          </w:p>
        </w:tc>
        <w:tc>
          <w:tcPr>
            <w:tcW w:w="618" w:type="pct"/>
            <w:shd w:val="clear" w:color="auto" w:fill="auto"/>
            <w:noWrap/>
            <w:vAlign w:val="center"/>
            <w:hideMark/>
          </w:tcPr>
          <w:p w:rsidR="00892623" w:rsidRPr="008D3E19" w:rsidRDefault="00892623" w:rsidP="008D3E19">
            <w:pPr>
              <w:snapToGrid w:val="0"/>
              <w:jc w:val="both"/>
              <w:cnfStyle w:val="0000001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8</w:t>
            </w:r>
          </w:p>
        </w:tc>
        <w:tc>
          <w:tcPr>
            <w:tcW w:w="396" w:type="pct"/>
            <w:shd w:val="clear" w:color="auto" w:fill="auto"/>
            <w:noWrap/>
            <w:vAlign w:val="center"/>
            <w:hideMark/>
          </w:tcPr>
          <w:p w:rsidR="00892623" w:rsidRPr="008D3E19" w:rsidRDefault="00892623" w:rsidP="008D3E19">
            <w:pPr>
              <w:snapToGrid w:val="0"/>
              <w:jc w:val="both"/>
              <w:cnfStyle w:val="0000001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0.043</w:t>
            </w:r>
          </w:p>
        </w:tc>
      </w:tr>
      <w:tr w:rsidR="00C76B70" w:rsidRPr="008D3E19" w:rsidTr="00BD1F1D">
        <w:trPr>
          <w:jc w:val="center"/>
        </w:trPr>
        <w:tc>
          <w:tcPr>
            <w:cnfStyle w:val="001000000000"/>
            <w:tcW w:w="1998" w:type="pct"/>
            <w:gridSpan w:val="2"/>
            <w:tcBorders>
              <w:right w:val="none" w:sz="0" w:space="0" w:color="auto"/>
            </w:tcBorders>
            <w:shd w:val="clear" w:color="auto" w:fill="auto"/>
            <w:noWrap/>
            <w:vAlign w:val="center"/>
            <w:hideMark/>
          </w:tcPr>
          <w:p w:rsidR="00892623" w:rsidRPr="008D3E19" w:rsidRDefault="00892623" w:rsidP="008D3E19">
            <w:pPr>
              <w:snapToGrid w:val="0"/>
              <w:jc w:val="both"/>
              <w:rPr>
                <w:rFonts w:ascii="Times New Roman" w:eastAsia="Calibri" w:hAnsi="Times New Roman" w:cs="Times New Roman"/>
                <w:b/>
                <w:bCs/>
                <w:i w:val="0"/>
                <w:iCs w:val="0"/>
                <w:sz w:val="20"/>
                <w:szCs w:val="20"/>
              </w:rPr>
            </w:pPr>
          </w:p>
        </w:tc>
        <w:tc>
          <w:tcPr>
            <w:tcW w:w="1558" w:type="pct"/>
            <w:tcBorders>
              <w:left w:val="nil"/>
            </w:tcBorders>
            <w:shd w:val="clear" w:color="auto" w:fill="auto"/>
            <w:noWrap/>
            <w:vAlign w:val="center"/>
            <w:hideMark/>
          </w:tcPr>
          <w:p w:rsidR="00892623" w:rsidRPr="008D3E19" w:rsidRDefault="00892623" w:rsidP="008D3E19">
            <w:pPr>
              <w:snapToGrid w:val="0"/>
              <w:jc w:val="both"/>
              <w:cnfStyle w:val="0000000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No</w:t>
            </w:r>
          </w:p>
        </w:tc>
        <w:tc>
          <w:tcPr>
            <w:tcW w:w="429" w:type="pct"/>
            <w:shd w:val="clear" w:color="auto" w:fill="auto"/>
            <w:noWrap/>
            <w:vAlign w:val="center"/>
            <w:hideMark/>
          </w:tcPr>
          <w:p w:rsidR="00892623" w:rsidRPr="008D3E19" w:rsidRDefault="00892623" w:rsidP="008D3E19">
            <w:pPr>
              <w:snapToGrid w:val="0"/>
              <w:jc w:val="both"/>
              <w:cnfStyle w:val="0000000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58</w:t>
            </w:r>
          </w:p>
        </w:tc>
        <w:tc>
          <w:tcPr>
            <w:tcW w:w="618" w:type="pct"/>
            <w:shd w:val="clear" w:color="auto" w:fill="auto"/>
            <w:noWrap/>
            <w:vAlign w:val="center"/>
            <w:hideMark/>
          </w:tcPr>
          <w:p w:rsidR="00892623" w:rsidRPr="008D3E19" w:rsidRDefault="00892623" w:rsidP="008D3E19">
            <w:pPr>
              <w:snapToGrid w:val="0"/>
              <w:jc w:val="both"/>
              <w:cnfStyle w:val="0000000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8</w:t>
            </w:r>
          </w:p>
        </w:tc>
        <w:tc>
          <w:tcPr>
            <w:tcW w:w="396" w:type="pct"/>
            <w:shd w:val="clear" w:color="auto" w:fill="auto"/>
            <w:noWrap/>
            <w:vAlign w:val="center"/>
            <w:hideMark/>
          </w:tcPr>
          <w:p w:rsidR="00892623" w:rsidRPr="008D3E19" w:rsidRDefault="00892623" w:rsidP="008D3E19">
            <w:pPr>
              <w:snapToGrid w:val="0"/>
              <w:jc w:val="both"/>
              <w:cnfStyle w:val="000000000000"/>
              <w:rPr>
                <w:rFonts w:ascii="Times New Roman" w:eastAsia="Calibri" w:hAnsi="Times New Roman" w:cs="Times New Roman"/>
                <w:b/>
                <w:bCs/>
                <w:sz w:val="20"/>
                <w:szCs w:val="20"/>
              </w:rPr>
            </w:pPr>
          </w:p>
        </w:tc>
      </w:tr>
      <w:tr w:rsidR="00C76B70" w:rsidRPr="008D3E19" w:rsidTr="00BD1F1D">
        <w:trPr>
          <w:cnfStyle w:val="000000100000"/>
          <w:jc w:val="center"/>
        </w:trPr>
        <w:tc>
          <w:tcPr>
            <w:cnfStyle w:val="001000000000"/>
            <w:tcW w:w="1998" w:type="pct"/>
            <w:gridSpan w:val="2"/>
            <w:tcBorders>
              <w:right w:val="none" w:sz="0" w:space="0" w:color="auto"/>
            </w:tcBorders>
            <w:shd w:val="clear" w:color="auto" w:fill="auto"/>
            <w:noWrap/>
            <w:vAlign w:val="center"/>
            <w:hideMark/>
          </w:tcPr>
          <w:p w:rsidR="00892623" w:rsidRPr="008D3E19" w:rsidRDefault="00892623" w:rsidP="008D3E19">
            <w:pPr>
              <w:snapToGrid w:val="0"/>
              <w:jc w:val="both"/>
              <w:rPr>
                <w:rFonts w:ascii="Times New Roman" w:eastAsia="Calibri" w:hAnsi="Times New Roman" w:cs="Times New Roman"/>
                <w:b/>
                <w:bCs/>
                <w:i w:val="0"/>
                <w:iCs w:val="0"/>
                <w:sz w:val="20"/>
                <w:szCs w:val="20"/>
              </w:rPr>
            </w:pPr>
            <w:r w:rsidRPr="008D3E19">
              <w:rPr>
                <w:rFonts w:ascii="Times New Roman" w:hAnsi="Times New Roman" w:cs="Times New Roman"/>
                <w:b/>
                <w:bCs/>
                <w:i w:val="0"/>
                <w:iCs w:val="0"/>
                <w:sz w:val="20"/>
                <w:szCs w:val="20"/>
              </w:rPr>
              <w:t>Headache</w:t>
            </w:r>
          </w:p>
        </w:tc>
        <w:tc>
          <w:tcPr>
            <w:tcW w:w="1558" w:type="pct"/>
            <w:tcBorders>
              <w:left w:val="nil"/>
            </w:tcBorders>
            <w:shd w:val="clear" w:color="auto" w:fill="auto"/>
            <w:noWrap/>
            <w:vAlign w:val="center"/>
            <w:hideMark/>
          </w:tcPr>
          <w:p w:rsidR="00892623" w:rsidRPr="008D3E19" w:rsidRDefault="00892623" w:rsidP="008D3E19">
            <w:pPr>
              <w:snapToGrid w:val="0"/>
              <w:jc w:val="both"/>
              <w:cnfStyle w:val="0000001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Yes</w:t>
            </w:r>
          </w:p>
        </w:tc>
        <w:tc>
          <w:tcPr>
            <w:tcW w:w="429" w:type="pct"/>
            <w:shd w:val="clear" w:color="auto" w:fill="auto"/>
            <w:noWrap/>
            <w:vAlign w:val="center"/>
            <w:hideMark/>
          </w:tcPr>
          <w:p w:rsidR="00892623" w:rsidRPr="008D3E19" w:rsidRDefault="00892623" w:rsidP="008D3E19">
            <w:pPr>
              <w:snapToGrid w:val="0"/>
              <w:jc w:val="both"/>
              <w:cnfStyle w:val="0000001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47</w:t>
            </w:r>
          </w:p>
        </w:tc>
        <w:tc>
          <w:tcPr>
            <w:tcW w:w="618" w:type="pct"/>
            <w:shd w:val="clear" w:color="auto" w:fill="auto"/>
            <w:noWrap/>
            <w:vAlign w:val="center"/>
            <w:hideMark/>
          </w:tcPr>
          <w:p w:rsidR="00892623" w:rsidRPr="008D3E19" w:rsidRDefault="00892623" w:rsidP="008D3E19">
            <w:pPr>
              <w:snapToGrid w:val="0"/>
              <w:jc w:val="both"/>
              <w:cnfStyle w:val="0000001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12</w:t>
            </w:r>
          </w:p>
        </w:tc>
        <w:tc>
          <w:tcPr>
            <w:tcW w:w="396" w:type="pct"/>
            <w:shd w:val="clear" w:color="auto" w:fill="auto"/>
            <w:noWrap/>
            <w:vAlign w:val="center"/>
            <w:hideMark/>
          </w:tcPr>
          <w:p w:rsidR="00892623" w:rsidRPr="008D3E19" w:rsidRDefault="00892623" w:rsidP="008D3E19">
            <w:pPr>
              <w:snapToGrid w:val="0"/>
              <w:jc w:val="both"/>
              <w:cnfStyle w:val="0000001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0.296</w:t>
            </w:r>
          </w:p>
        </w:tc>
      </w:tr>
      <w:tr w:rsidR="00C76B70" w:rsidRPr="008D3E19" w:rsidTr="00BD1F1D">
        <w:trPr>
          <w:jc w:val="center"/>
        </w:trPr>
        <w:tc>
          <w:tcPr>
            <w:cnfStyle w:val="001000000000"/>
            <w:tcW w:w="1998" w:type="pct"/>
            <w:gridSpan w:val="2"/>
            <w:tcBorders>
              <w:right w:val="none" w:sz="0" w:space="0" w:color="auto"/>
            </w:tcBorders>
            <w:shd w:val="clear" w:color="auto" w:fill="auto"/>
            <w:noWrap/>
            <w:vAlign w:val="center"/>
            <w:hideMark/>
          </w:tcPr>
          <w:p w:rsidR="00892623" w:rsidRPr="008D3E19" w:rsidRDefault="00892623" w:rsidP="008D3E19">
            <w:pPr>
              <w:snapToGrid w:val="0"/>
              <w:jc w:val="both"/>
              <w:rPr>
                <w:rFonts w:ascii="Times New Roman" w:eastAsia="Calibri" w:hAnsi="Times New Roman" w:cs="Times New Roman"/>
                <w:b/>
                <w:bCs/>
                <w:i w:val="0"/>
                <w:iCs w:val="0"/>
                <w:sz w:val="20"/>
                <w:szCs w:val="20"/>
              </w:rPr>
            </w:pPr>
          </w:p>
        </w:tc>
        <w:tc>
          <w:tcPr>
            <w:tcW w:w="1558" w:type="pct"/>
            <w:tcBorders>
              <w:left w:val="nil"/>
            </w:tcBorders>
            <w:shd w:val="clear" w:color="auto" w:fill="auto"/>
            <w:noWrap/>
            <w:vAlign w:val="center"/>
            <w:hideMark/>
          </w:tcPr>
          <w:p w:rsidR="00892623" w:rsidRPr="008D3E19" w:rsidRDefault="00892623" w:rsidP="008D3E19">
            <w:pPr>
              <w:snapToGrid w:val="0"/>
              <w:jc w:val="both"/>
              <w:cnfStyle w:val="0000000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No</w:t>
            </w:r>
          </w:p>
        </w:tc>
        <w:tc>
          <w:tcPr>
            <w:tcW w:w="429" w:type="pct"/>
            <w:shd w:val="clear" w:color="auto" w:fill="auto"/>
            <w:noWrap/>
            <w:vAlign w:val="center"/>
            <w:hideMark/>
          </w:tcPr>
          <w:p w:rsidR="00892623" w:rsidRPr="008D3E19" w:rsidRDefault="00892623" w:rsidP="008D3E19">
            <w:pPr>
              <w:snapToGrid w:val="0"/>
              <w:jc w:val="both"/>
              <w:cnfStyle w:val="0000000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30</w:t>
            </w:r>
          </w:p>
        </w:tc>
        <w:tc>
          <w:tcPr>
            <w:tcW w:w="618" w:type="pct"/>
            <w:shd w:val="clear" w:color="auto" w:fill="auto"/>
            <w:noWrap/>
            <w:vAlign w:val="center"/>
            <w:hideMark/>
          </w:tcPr>
          <w:p w:rsidR="00892623" w:rsidRPr="008D3E19" w:rsidRDefault="00892623" w:rsidP="008D3E19">
            <w:pPr>
              <w:snapToGrid w:val="0"/>
              <w:jc w:val="both"/>
              <w:cnfStyle w:val="0000000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4</w:t>
            </w:r>
          </w:p>
        </w:tc>
        <w:tc>
          <w:tcPr>
            <w:tcW w:w="396" w:type="pct"/>
            <w:shd w:val="clear" w:color="auto" w:fill="auto"/>
            <w:noWrap/>
            <w:vAlign w:val="center"/>
            <w:hideMark/>
          </w:tcPr>
          <w:p w:rsidR="00892623" w:rsidRPr="008D3E19" w:rsidRDefault="00892623" w:rsidP="008D3E19">
            <w:pPr>
              <w:snapToGrid w:val="0"/>
              <w:jc w:val="both"/>
              <w:cnfStyle w:val="000000000000"/>
              <w:rPr>
                <w:rFonts w:ascii="Times New Roman" w:eastAsia="Calibri" w:hAnsi="Times New Roman" w:cs="Times New Roman"/>
                <w:b/>
                <w:bCs/>
                <w:sz w:val="20"/>
                <w:szCs w:val="20"/>
              </w:rPr>
            </w:pPr>
          </w:p>
        </w:tc>
      </w:tr>
      <w:tr w:rsidR="00C76B70" w:rsidRPr="008D3E19" w:rsidTr="00BD1F1D">
        <w:trPr>
          <w:cnfStyle w:val="000000100000"/>
          <w:jc w:val="center"/>
        </w:trPr>
        <w:tc>
          <w:tcPr>
            <w:cnfStyle w:val="001000000000"/>
            <w:tcW w:w="1998" w:type="pct"/>
            <w:gridSpan w:val="2"/>
            <w:tcBorders>
              <w:right w:val="none" w:sz="0" w:space="0" w:color="auto"/>
            </w:tcBorders>
            <w:shd w:val="clear" w:color="auto" w:fill="auto"/>
            <w:noWrap/>
            <w:vAlign w:val="center"/>
            <w:hideMark/>
          </w:tcPr>
          <w:p w:rsidR="00892623" w:rsidRPr="008D3E19" w:rsidRDefault="00892623" w:rsidP="008D3E19">
            <w:pPr>
              <w:snapToGrid w:val="0"/>
              <w:jc w:val="both"/>
              <w:rPr>
                <w:rFonts w:ascii="Times New Roman" w:eastAsia="Calibri" w:hAnsi="Times New Roman" w:cs="Times New Roman"/>
                <w:b/>
                <w:bCs/>
                <w:i w:val="0"/>
                <w:iCs w:val="0"/>
                <w:sz w:val="20"/>
                <w:szCs w:val="20"/>
              </w:rPr>
            </w:pPr>
            <w:r w:rsidRPr="008D3E19">
              <w:rPr>
                <w:rFonts w:ascii="Times New Roman" w:hAnsi="Times New Roman" w:cs="Times New Roman"/>
                <w:b/>
                <w:bCs/>
                <w:i w:val="0"/>
                <w:iCs w:val="0"/>
                <w:sz w:val="20"/>
                <w:szCs w:val="20"/>
              </w:rPr>
              <w:t>Facial Nerve Palsy</w:t>
            </w:r>
          </w:p>
        </w:tc>
        <w:tc>
          <w:tcPr>
            <w:tcW w:w="1558" w:type="pct"/>
            <w:tcBorders>
              <w:left w:val="nil"/>
            </w:tcBorders>
            <w:shd w:val="clear" w:color="auto" w:fill="auto"/>
            <w:noWrap/>
            <w:vAlign w:val="center"/>
            <w:hideMark/>
          </w:tcPr>
          <w:p w:rsidR="00892623" w:rsidRPr="008D3E19" w:rsidRDefault="00892623" w:rsidP="008D3E19">
            <w:pPr>
              <w:snapToGrid w:val="0"/>
              <w:jc w:val="both"/>
              <w:cnfStyle w:val="0000001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Yes</w:t>
            </w:r>
          </w:p>
        </w:tc>
        <w:tc>
          <w:tcPr>
            <w:tcW w:w="429" w:type="pct"/>
            <w:shd w:val="clear" w:color="auto" w:fill="auto"/>
            <w:noWrap/>
            <w:vAlign w:val="center"/>
            <w:hideMark/>
          </w:tcPr>
          <w:p w:rsidR="00892623" w:rsidRPr="008D3E19" w:rsidRDefault="00892623" w:rsidP="008D3E19">
            <w:pPr>
              <w:snapToGrid w:val="0"/>
              <w:jc w:val="both"/>
              <w:cnfStyle w:val="0000001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68</w:t>
            </w:r>
          </w:p>
        </w:tc>
        <w:tc>
          <w:tcPr>
            <w:tcW w:w="618" w:type="pct"/>
            <w:shd w:val="clear" w:color="auto" w:fill="auto"/>
            <w:noWrap/>
            <w:vAlign w:val="center"/>
            <w:hideMark/>
          </w:tcPr>
          <w:p w:rsidR="00892623" w:rsidRPr="008D3E19" w:rsidRDefault="00892623" w:rsidP="008D3E19">
            <w:pPr>
              <w:snapToGrid w:val="0"/>
              <w:jc w:val="both"/>
              <w:cnfStyle w:val="0000001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13</w:t>
            </w:r>
          </w:p>
        </w:tc>
        <w:tc>
          <w:tcPr>
            <w:tcW w:w="396" w:type="pct"/>
            <w:shd w:val="clear" w:color="auto" w:fill="auto"/>
            <w:noWrap/>
            <w:vAlign w:val="center"/>
            <w:hideMark/>
          </w:tcPr>
          <w:p w:rsidR="00892623" w:rsidRPr="008D3E19" w:rsidRDefault="00892623" w:rsidP="008D3E19">
            <w:pPr>
              <w:snapToGrid w:val="0"/>
              <w:jc w:val="both"/>
              <w:cnfStyle w:val="0000001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0.449</w:t>
            </w:r>
          </w:p>
        </w:tc>
      </w:tr>
      <w:tr w:rsidR="00C76B70" w:rsidRPr="008D3E19" w:rsidTr="00BD1F1D">
        <w:trPr>
          <w:jc w:val="center"/>
        </w:trPr>
        <w:tc>
          <w:tcPr>
            <w:cnfStyle w:val="001000000000"/>
            <w:tcW w:w="1998" w:type="pct"/>
            <w:gridSpan w:val="2"/>
            <w:tcBorders>
              <w:right w:val="none" w:sz="0" w:space="0" w:color="auto"/>
            </w:tcBorders>
            <w:shd w:val="clear" w:color="auto" w:fill="auto"/>
            <w:noWrap/>
            <w:vAlign w:val="center"/>
            <w:hideMark/>
          </w:tcPr>
          <w:p w:rsidR="00892623" w:rsidRPr="008D3E19" w:rsidRDefault="00892623" w:rsidP="008D3E19">
            <w:pPr>
              <w:snapToGrid w:val="0"/>
              <w:jc w:val="both"/>
              <w:rPr>
                <w:rFonts w:ascii="Times New Roman" w:eastAsia="Calibri" w:hAnsi="Times New Roman" w:cs="Times New Roman"/>
                <w:b/>
                <w:bCs/>
                <w:i w:val="0"/>
                <w:iCs w:val="0"/>
                <w:sz w:val="20"/>
                <w:szCs w:val="20"/>
              </w:rPr>
            </w:pPr>
          </w:p>
        </w:tc>
        <w:tc>
          <w:tcPr>
            <w:tcW w:w="1558" w:type="pct"/>
            <w:tcBorders>
              <w:left w:val="nil"/>
            </w:tcBorders>
            <w:shd w:val="clear" w:color="auto" w:fill="auto"/>
            <w:noWrap/>
            <w:vAlign w:val="center"/>
            <w:hideMark/>
          </w:tcPr>
          <w:p w:rsidR="00892623" w:rsidRPr="008D3E19" w:rsidRDefault="00892623" w:rsidP="008D3E19">
            <w:pPr>
              <w:snapToGrid w:val="0"/>
              <w:jc w:val="both"/>
              <w:cnfStyle w:val="0000000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No</w:t>
            </w:r>
          </w:p>
        </w:tc>
        <w:tc>
          <w:tcPr>
            <w:tcW w:w="429" w:type="pct"/>
            <w:shd w:val="clear" w:color="auto" w:fill="auto"/>
            <w:noWrap/>
            <w:vAlign w:val="center"/>
            <w:hideMark/>
          </w:tcPr>
          <w:p w:rsidR="00892623" w:rsidRPr="008D3E19" w:rsidRDefault="00892623" w:rsidP="008D3E19">
            <w:pPr>
              <w:snapToGrid w:val="0"/>
              <w:jc w:val="both"/>
              <w:cnfStyle w:val="0000000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9</w:t>
            </w:r>
          </w:p>
        </w:tc>
        <w:tc>
          <w:tcPr>
            <w:tcW w:w="618" w:type="pct"/>
            <w:shd w:val="clear" w:color="auto" w:fill="auto"/>
            <w:noWrap/>
            <w:vAlign w:val="center"/>
            <w:hideMark/>
          </w:tcPr>
          <w:p w:rsidR="00892623" w:rsidRPr="008D3E19" w:rsidRDefault="00892623" w:rsidP="008D3E19">
            <w:pPr>
              <w:snapToGrid w:val="0"/>
              <w:jc w:val="both"/>
              <w:cnfStyle w:val="0000000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3</w:t>
            </w:r>
          </w:p>
        </w:tc>
        <w:tc>
          <w:tcPr>
            <w:tcW w:w="396" w:type="pct"/>
            <w:shd w:val="clear" w:color="auto" w:fill="auto"/>
            <w:noWrap/>
            <w:vAlign w:val="center"/>
            <w:hideMark/>
          </w:tcPr>
          <w:p w:rsidR="00892623" w:rsidRPr="008D3E19" w:rsidRDefault="00892623" w:rsidP="008D3E19">
            <w:pPr>
              <w:snapToGrid w:val="0"/>
              <w:jc w:val="both"/>
              <w:cnfStyle w:val="000000000000"/>
              <w:rPr>
                <w:rFonts w:ascii="Times New Roman" w:eastAsia="Calibri" w:hAnsi="Times New Roman" w:cs="Times New Roman"/>
                <w:b/>
                <w:bCs/>
                <w:sz w:val="20"/>
                <w:szCs w:val="20"/>
              </w:rPr>
            </w:pPr>
          </w:p>
        </w:tc>
      </w:tr>
      <w:tr w:rsidR="00C76B70" w:rsidRPr="008D3E19" w:rsidTr="00BD1F1D">
        <w:trPr>
          <w:cnfStyle w:val="000000100000"/>
          <w:jc w:val="center"/>
        </w:trPr>
        <w:tc>
          <w:tcPr>
            <w:cnfStyle w:val="001000000000"/>
            <w:tcW w:w="1998" w:type="pct"/>
            <w:gridSpan w:val="2"/>
            <w:tcBorders>
              <w:right w:val="none" w:sz="0" w:space="0" w:color="auto"/>
            </w:tcBorders>
            <w:shd w:val="clear" w:color="auto" w:fill="auto"/>
            <w:noWrap/>
            <w:vAlign w:val="center"/>
            <w:hideMark/>
          </w:tcPr>
          <w:p w:rsidR="00892623" w:rsidRPr="008D3E19" w:rsidRDefault="00892623" w:rsidP="008D3E19">
            <w:pPr>
              <w:snapToGrid w:val="0"/>
              <w:jc w:val="both"/>
              <w:rPr>
                <w:rFonts w:ascii="Times New Roman" w:eastAsia="Calibri" w:hAnsi="Times New Roman" w:cs="Times New Roman"/>
                <w:b/>
                <w:bCs/>
                <w:i w:val="0"/>
                <w:iCs w:val="0"/>
                <w:sz w:val="20"/>
                <w:szCs w:val="20"/>
              </w:rPr>
            </w:pPr>
            <w:r w:rsidRPr="008D3E19">
              <w:rPr>
                <w:rFonts w:ascii="Times New Roman" w:hAnsi="Times New Roman" w:cs="Times New Roman"/>
                <w:b/>
                <w:bCs/>
                <w:i w:val="0"/>
                <w:iCs w:val="0"/>
                <w:sz w:val="20"/>
                <w:szCs w:val="20"/>
              </w:rPr>
              <w:t>Tinnitus</w:t>
            </w:r>
          </w:p>
        </w:tc>
        <w:tc>
          <w:tcPr>
            <w:tcW w:w="1558" w:type="pct"/>
            <w:tcBorders>
              <w:left w:val="nil"/>
            </w:tcBorders>
            <w:shd w:val="clear" w:color="auto" w:fill="auto"/>
            <w:noWrap/>
            <w:vAlign w:val="center"/>
            <w:hideMark/>
          </w:tcPr>
          <w:p w:rsidR="00892623" w:rsidRPr="008D3E19" w:rsidRDefault="00892623" w:rsidP="008D3E19">
            <w:pPr>
              <w:snapToGrid w:val="0"/>
              <w:jc w:val="both"/>
              <w:cnfStyle w:val="0000001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Yes</w:t>
            </w:r>
          </w:p>
        </w:tc>
        <w:tc>
          <w:tcPr>
            <w:tcW w:w="429" w:type="pct"/>
            <w:shd w:val="clear" w:color="auto" w:fill="auto"/>
            <w:noWrap/>
            <w:vAlign w:val="center"/>
            <w:hideMark/>
          </w:tcPr>
          <w:p w:rsidR="00892623" w:rsidRPr="008D3E19" w:rsidRDefault="00892623" w:rsidP="008D3E19">
            <w:pPr>
              <w:snapToGrid w:val="0"/>
              <w:jc w:val="both"/>
              <w:cnfStyle w:val="0000001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10</w:t>
            </w:r>
          </w:p>
        </w:tc>
        <w:tc>
          <w:tcPr>
            <w:tcW w:w="618" w:type="pct"/>
            <w:shd w:val="clear" w:color="auto" w:fill="auto"/>
            <w:noWrap/>
            <w:vAlign w:val="center"/>
            <w:hideMark/>
          </w:tcPr>
          <w:p w:rsidR="00892623" w:rsidRPr="008D3E19" w:rsidRDefault="00892623" w:rsidP="008D3E19">
            <w:pPr>
              <w:snapToGrid w:val="0"/>
              <w:jc w:val="both"/>
              <w:cnfStyle w:val="0000001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0</w:t>
            </w:r>
          </w:p>
        </w:tc>
        <w:tc>
          <w:tcPr>
            <w:tcW w:w="396" w:type="pct"/>
            <w:shd w:val="clear" w:color="auto" w:fill="auto"/>
            <w:noWrap/>
            <w:vAlign w:val="center"/>
            <w:hideMark/>
          </w:tcPr>
          <w:p w:rsidR="00892623" w:rsidRPr="008D3E19" w:rsidRDefault="00892623" w:rsidP="008D3E19">
            <w:pPr>
              <w:snapToGrid w:val="0"/>
              <w:jc w:val="both"/>
              <w:cnfStyle w:val="0000001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0.13</w:t>
            </w:r>
          </w:p>
        </w:tc>
      </w:tr>
      <w:tr w:rsidR="00C76B70" w:rsidRPr="008D3E19" w:rsidTr="00BD1F1D">
        <w:trPr>
          <w:jc w:val="center"/>
        </w:trPr>
        <w:tc>
          <w:tcPr>
            <w:cnfStyle w:val="001000000000"/>
            <w:tcW w:w="1998" w:type="pct"/>
            <w:gridSpan w:val="2"/>
            <w:tcBorders>
              <w:right w:val="none" w:sz="0" w:space="0" w:color="auto"/>
            </w:tcBorders>
            <w:shd w:val="clear" w:color="auto" w:fill="auto"/>
            <w:noWrap/>
            <w:vAlign w:val="center"/>
            <w:hideMark/>
          </w:tcPr>
          <w:p w:rsidR="00892623" w:rsidRPr="008D3E19" w:rsidRDefault="00892623" w:rsidP="008D3E19">
            <w:pPr>
              <w:snapToGrid w:val="0"/>
              <w:jc w:val="both"/>
              <w:rPr>
                <w:rFonts w:ascii="Times New Roman" w:eastAsia="Calibri" w:hAnsi="Times New Roman" w:cs="Times New Roman"/>
                <w:b/>
                <w:bCs/>
                <w:i w:val="0"/>
                <w:iCs w:val="0"/>
                <w:sz w:val="20"/>
                <w:szCs w:val="20"/>
              </w:rPr>
            </w:pPr>
          </w:p>
        </w:tc>
        <w:tc>
          <w:tcPr>
            <w:tcW w:w="1558" w:type="pct"/>
            <w:tcBorders>
              <w:left w:val="nil"/>
            </w:tcBorders>
            <w:shd w:val="clear" w:color="auto" w:fill="auto"/>
            <w:noWrap/>
            <w:vAlign w:val="center"/>
            <w:hideMark/>
          </w:tcPr>
          <w:p w:rsidR="00892623" w:rsidRPr="008D3E19" w:rsidRDefault="00892623" w:rsidP="008D3E19">
            <w:pPr>
              <w:snapToGrid w:val="0"/>
              <w:jc w:val="both"/>
              <w:cnfStyle w:val="0000000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No</w:t>
            </w:r>
          </w:p>
        </w:tc>
        <w:tc>
          <w:tcPr>
            <w:tcW w:w="429" w:type="pct"/>
            <w:shd w:val="clear" w:color="auto" w:fill="auto"/>
            <w:noWrap/>
            <w:vAlign w:val="center"/>
            <w:hideMark/>
          </w:tcPr>
          <w:p w:rsidR="00892623" w:rsidRPr="008D3E19" w:rsidRDefault="00892623" w:rsidP="008D3E19">
            <w:pPr>
              <w:snapToGrid w:val="0"/>
              <w:jc w:val="both"/>
              <w:cnfStyle w:val="0000000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67</w:t>
            </w:r>
          </w:p>
        </w:tc>
        <w:tc>
          <w:tcPr>
            <w:tcW w:w="618" w:type="pct"/>
            <w:shd w:val="clear" w:color="auto" w:fill="auto"/>
            <w:noWrap/>
            <w:vAlign w:val="center"/>
            <w:hideMark/>
          </w:tcPr>
          <w:p w:rsidR="00892623" w:rsidRPr="008D3E19" w:rsidRDefault="00892623" w:rsidP="008D3E19">
            <w:pPr>
              <w:snapToGrid w:val="0"/>
              <w:jc w:val="both"/>
              <w:cnfStyle w:val="0000000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16</w:t>
            </w:r>
          </w:p>
        </w:tc>
        <w:tc>
          <w:tcPr>
            <w:tcW w:w="396" w:type="pct"/>
            <w:shd w:val="clear" w:color="auto" w:fill="auto"/>
            <w:noWrap/>
            <w:vAlign w:val="center"/>
            <w:hideMark/>
          </w:tcPr>
          <w:p w:rsidR="00892623" w:rsidRPr="008D3E19" w:rsidRDefault="00892623" w:rsidP="008D3E19">
            <w:pPr>
              <w:snapToGrid w:val="0"/>
              <w:jc w:val="both"/>
              <w:cnfStyle w:val="000000000000"/>
              <w:rPr>
                <w:rFonts w:ascii="Times New Roman" w:eastAsia="Calibri" w:hAnsi="Times New Roman" w:cs="Times New Roman"/>
                <w:b/>
                <w:bCs/>
                <w:sz w:val="20"/>
                <w:szCs w:val="20"/>
              </w:rPr>
            </w:pPr>
          </w:p>
        </w:tc>
      </w:tr>
      <w:tr w:rsidR="00C76B70" w:rsidRPr="008D3E19" w:rsidTr="00BD1F1D">
        <w:trPr>
          <w:cnfStyle w:val="000000100000"/>
          <w:jc w:val="center"/>
        </w:trPr>
        <w:tc>
          <w:tcPr>
            <w:cnfStyle w:val="001000000000"/>
            <w:tcW w:w="1998" w:type="pct"/>
            <w:gridSpan w:val="2"/>
            <w:tcBorders>
              <w:right w:val="none" w:sz="0" w:space="0" w:color="auto"/>
            </w:tcBorders>
            <w:shd w:val="clear" w:color="auto" w:fill="auto"/>
            <w:noWrap/>
            <w:vAlign w:val="center"/>
            <w:hideMark/>
          </w:tcPr>
          <w:p w:rsidR="00892623" w:rsidRPr="008D3E19" w:rsidRDefault="00892623" w:rsidP="008D3E19">
            <w:pPr>
              <w:snapToGrid w:val="0"/>
              <w:jc w:val="both"/>
              <w:rPr>
                <w:rFonts w:ascii="Times New Roman" w:eastAsia="Calibri" w:hAnsi="Times New Roman" w:cs="Times New Roman"/>
                <w:b/>
                <w:bCs/>
                <w:i w:val="0"/>
                <w:iCs w:val="0"/>
                <w:sz w:val="20"/>
                <w:szCs w:val="20"/>
              </w:rPr>
            </w:pPr>
            <w:r w:rsidRPr="008D3E19">
              <w:rPr>
                <w:rFonts w:ascii="Times New Roman" w:hAnsi="Times New Roman" w:cs="Times New Roman"/>
                <w:b/>
                <w:bCs/>
                <w:i w:val="0"/>
                <w:iCs w:val="0"/>
                <w:sz w:val="20"/>
                <w:szCs w:val="20"/>
              </w:rPr>
              <w:t>Vertigo</w:t>
            </w:r>
          </w:p>
        </w:tc>
        <w:tc>
          <w:tcPr>
            <w:tcW w:w="1558" w:type="pct"/>
            <w:tcBorders>
              <w:left w:val="nil"/>
            </w:tcBorders>
            <w:shd w:val="clear" w:color="auto" w:fill="auto"/>
            <w:noWrap/>
            <w:vAlign w:val="center"/>
            <w:hideMark/>
          </w:tcPr>
          <w:p w:rsidR="00892623" w:rsidRPr="008D3E19" w:rsidRDefault="00892623" w:rsidP="008D3E19">
            <w:pPr>
              <w:snapToGrid w:val="0"/>
              <w:jc w:val="both"/>
              <w:cnfStyle w:val="0000001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Yes</w:t>
            </w:r>
          </w:p>
        </w:tc>
        <w:tc>
          <w:tcPr>
            <w:tcW w:w="429" w:type="pct"/>
            <w:shd w:val="clear" w:color="auto" w:fill="auto"/>
            <w:noWrap/>
            <w:vAlign w:val="center"/>
            <w:hideMark/>
          </w:tcPr>
          <w:p w:rsidR="00892623" w:rsidRPr="008D3E19" w:rsidRDefault="00892623" w:rsidP="008D3E19">
            <w:pPr>
              <w:snapToGrid w:val="0"/>
              <w:jc w:val="both"/>
              <w:cnfStyle w:val="0000001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10</w:t>
            </w:r>
          </w:p>
        </w:tc>
        <w:tc>
          <w:tcPr>
            <w:tcW w:w="618" w:type="pct"/>
            <w:shd w:val="clear" w:color="auto" w:fill="auto"/>
            <w:noWrap/>
            <w:vAlign w:val="center"/>
            <w:hideMark/>
          </w:tcPr>
          <w:p w:rsidR="00892623" w:rsidRPr="008D3E19" w:rsidRDefault="00892623" w:rsidP="008D3E19">
            <w:pPr>
              <w:snapToGrid w:val="0"/>
              <w:jc w:val="both"/>
              <w:cnfStyle w:val="0000001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1</w:t>
            </w:r>
          </w:p>
        </w:tc>
        <w:tc>
          <w:tcPr>
            <w:tcW w:w="396" w:type="pct"/>
            <w:shd w:val="clear" w:color="auto" w:fill="auto"/>
            <w:noWrap/>
            <w:vAlign w:val="center"/>
            <w:hideMark/>
          </w:tcPr>
          <w:p w:rsidR="00892623" w:rsidRPr="008D3E19" w:rsidRDefault="00892623" w:rsidP="008D3E19">
            <w:pPr>
              <w:snapToGrid w:val="0"/>
              <w:jc w:val="both"/>
              <w:cnfStyle w:val="0000001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0.453</w:t>
            </w:r>
          </w:p>
        </w:tc>
      </w:tr>
      <w:tr w:rsidR="00C76B70" w:rsidRPr="008D3E19" w:rsidTr="00BD1F1D">
        <w:trPr>
          <w:jc w:val="center"/>
        </w:trPr>
        <w:tc>
          <w:tcPr>
            <w:cnfStyle w:val="001000000000"/>
            <w:tcW w:w="1998" w:type="pct"/>
            <w:gridSpan w:val="2"/>
            <w:tcBorders>
              <w:right w:val="none" w:sz="0" w:space="0" w:color="auto"/>
            </w:tcBorders>
            <w:shd w:val="clear" w:color="auto" w:fill="auto"/>
            <w:noWrap/>
            <w:vAlign w:val="center"/>
            <w:hideMark/>
          </w:tcPr>
          <w:p w:rsidR="00892623" w:rsidRPr="008D3E19" w:rsidRDefault="00892623" w:rsidP="008D3E19">
            <w:pPr>
              <w:snapToGrid w:val="0"/>
              <w:jc w:val="both"/>
              <w:rPr>
                <w:rFonts w:ascii="Times New Roman" w:eastAsia="Calibri" w:hAnsi="Times New Roman" w:cs="Times New Roman"/>
                <w:b/>
                <w:bCs/>
                <w:i w:val="0"/>
                <w:iCs w:val="0"/>
                <w:sz w:val="20"/>
                <w:szCs w:val="20"/>
              </w:rPr>
            </w:pPr>
          </w:p>
        </w:tc>
        <w:tc>
          <w:tcPr>
            <w:tcW w:w="1558" w:type="pct"/>
            <w:tcBorders>
              <w:left w:val="nil"/>
            </w:tcBorders>
            <w:shd w:val="clear" w:color="auto" w:fill="auto"/>
            <w:noWrap/>
            <w:vAlign w:val="center"/>
            <w:hideMark/>
          </w:tcPr>
          <w:p w:rsidR="00892623" w:rsidRPr="008D3E19" w:rsidRDefault="00892623" w:rsidP="008D3E19">
            <w:pPr>
              <w:snapToGrid w:val="0"/>
              <w:jc w:val="both"/>
              <w:cnfStyle w:val="0000000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No</w:t>
            </w:r>
          </w:p>
        </w:tc>
        <w:tc>
          <w:tcPr>
            <w:tcW w:w="429" w:type="pct"/>
            <w:shd w:val="clear" w:color="auto" w:fill="auto"/>
            <w:noWrap/>
            <w:vAlign w:val="center"/>
            <w:hideMark/>
          </w:tcPr>
          <w:p w:rsidR="00892623" w:rsidRPr="008D3E19" w:rsidRDefault="00892623" w:rsidP="008D3E19">
            <w:pPr>
              <w:snapToGrid w:val="0"/>
              <w:jc w:val="both"/>
              <w:cnfStyle w:val="0000000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67</w:t>
            </w:r>
          </w:p>
        </w:tc>
        <w:tc>
          <w:tcPr>
            <w:tcW w:w="618" w:type="pct"/>
            <w:shd w:val="clear" w:color="auto" w:fill="auto"/>
            <w:noWrap/>
            <w:vAlign w:val="center"/>
            <w:hideMark/>
          </w:tcPr>
          <w:p w:rsidR="00892623" w:rsidRPr="008D3E19" w:rsidRDefault="00892623" w:rsidP="008D3E19">
            <w:pPr>
              <w:snapToGrid w:val="0"/>
              <w:jc w:val="both"/>
              <w:cnfStyle w:val="0000000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15</w:t>
            </w:r>
          </w:p>
        </w:tc>
        <w:tc>
          <w:tcPr>
            <w:tcW w:w="396" w:type="pct"/>
            <w:shd w:val="clear" w:color="auto" w:fill="auto"/>
            <w:noWrap/>
            <w:vAlign w:val="center"/>
            <w:hideMark/>
          </w:tcPr>
          <w:p w:rsidR="00892623" w:rsidRPr="008D3E19" w:rsidRDefault="00892623" w:rsidP="008D3E19">
            <w:pPr>
              <w:snapToGrid w:val="0"/>
              <w:jc w:val="both"/>
              <w:cnfStyle w:val="000000000000"/>
              <w:rPr>
                <w:rFonts w:ascii="Times New Roman" w:eastAsia="Calibri" w:hAnsi="Times New Roman" w:cs="Times New Roman"/>
                <w:b/>
                <w:bCs/>
                <w:sz w:val="20"/>
                <w:szCs w:val="20"/>
              </w:rPr>
            </w:pPr>
          </w:p>
        </w:tc>
      </w:tr>
      <w:tr w:rsidR="00C76B70" w:rsidRPr="008D3E19" w:rsidTr="00BD1F1D">
        <w:trPr>
          <w:cnfStyle w:val="000000100000"/>
          <w:jc w:val="center"/>
        </w:trPr>
        <w:tc>
          <w:tcPr>
            <w:cnfStyle w:val="001000000000"/>
            <w:tcW w:w="1998" w:type="pct"/>
            <w:gridSpan w:val="2"/>
            <w:tcBorders>
              <w:right w:val="none" w:sz="0" w:space="0" w:color="auto"/>
            </w:tcBorders>
            <w:shd w:val="clear" w:color="auto" w:fill="auto"/>
            <w:noWrap/>
            <w:vAlign w:val="center"/>
            <w:hideMark/>
          </w:tcPr>
          <w:p w:rsidR="00892623" w:rsidRPr="008D3E19" w:rsidRDefault="00892623" w:rsidP="008D3E19">
            <w:pPr>
              <w:snapToGrid w:val="0"/>
              <w:jc w:val="both"/>
              <w:rPr>
                <w:rFonts w:ascii="Times New Roman" w:eastAsia="Calibri" w:hAnsi="Times New Roman" w:cs="Times New Roman"/>
                <w:b/>
                <w:bCs/>
                <w:i w:val="0"/>
                <w:iCs w:val="0"/>
                <w:sz w:val="20"/>
                <w:szCs w:val="20"/>
              </w:rPr>
            </w:pPr>
            <w:r w:rsidRPr="008D3E19">
              <w:rPr>
                <w:rFonts w:ascii="Times New Roman" w:hAnsi="Times New Roman" w:cs="Times New Roman"/>
                <w:b/>
                <w:bCs/>
                <w:i w:val="0"/>
                <w:iCs w:val="0"/>
                <w:sz w:val="20"/>
                <w:szCs w:val="20"/>
              </w:rPr>
              <w:t>Diminution of Vision</w:t>
            </w:r>
          </w:p>
        </w:tc>
        <w:tc>
          <w:tcPr>
            <w:tcW w:w="1558" w:type="pct"/>
            <w:tcBorders>
              <w:left w:val="nil"/>
            </w:tcBorders>
            <w:shd w:val="clear" w:color="auto" w:fill="auto"/>
            <w:noWrap/>
            <w:vAlign w:val="center"/>
            <w:hideMark/>
          </w:tcPr>
          <w:p w:rsidR="00892623" w:rsidRPr="008D3E19" w:rsidRDefault="00892623" w:rsidP="008D3E19">
            <w:pPr>
              <w:snapToGrid w:val="0"/>
              <w:jc w:val="both"/>
              <w:cnfStyle w:val="0000001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Yes</w:t>
            </w:r>
          </w:p>
        </w:tc>
        <w:tc>
          <w:tcPr>
            <w:tcW w:w="429" w:type="pct"/>
            <w:shd w:val="clear" w:color="auto" w:fill="auto"/>
            <w:noWrap/>
            <w:vAlign w:val="center"/>
            <w:hideMark/>
          </w:tcPr>
          <w:p w:rsidR="00892623" w:rsidRPr="008D3E19" w:rsidRDefault="00892623" w:rsidP="008D3E19">
            <w:pPr>
              <w:snapToGrid w:val="0"/>
              <w:jc w:val="both"/>
              <w:cnfStyle w:val="0000001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6</w:t>
            </w:r>
          </w:p>
        </w:tc>
        <w:tc>
          <w:tcPr>
            <w:tcW w:w="618" w:type="pct"/>
            <w:shd w:val="clear" w:color="auto" w:fill="auto"/>
            <w:noWrap/>
            <w:vAlign w:val="center"/>
            <w:hideMark/>
          </w:tcPr>
          <w:p w:rsidR="00892623" w:rsidRPr="008D3E19" w:rsidRDefault="00892623" w:rsidP="008D3E19">
            <w:pPr>
              <w:snapToGrid w:val="0"/>
              <w:jc w:val="both"/>
              <w:cnfStyle w:val="0000001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0</w:t>
            </w:r>
          </w:p>
        </w:tc>
        <w:tc>
          <w:tcPr>
            <w:tcW w:w="396" w:type="pct"/>
            <w:shd w:val="clear" w:color="auto" w:fill="auto"/>
            <w:noWrap/>
            <w:vAlign w:val="center"/>
            <w:hideMark/>
          </w:tcPr>
          <w:p w:rsidR="00892623" w:rsidRPr="008D3E19" w:rsidRDefault="00892623" w:rsidP="008D3E19">
            <w:pPr>
              <w:snapToGrid w:val="0"/>
              <w:jc w:val="both"/>
              <w:cnfStyle w:val="0000001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0.253</w:t>
            </w:r>
          </w:p>
        </w:tc>
      </w:tr>
      <w:tr w:rsidR="00C76B70" w:rsidRPr="008D3E19" w:rsidTr="00BD1F1D">
        <w:trPr>
          <w:jc w:val="center"/>
        </w:trPr>
        <w:tc>
          <w:tcPr>
            <w:cnfStyle w:val="001000000000"/>
            <w:tcW w:w="1998" w:type="pct"/>
            <w:gridSpan w:val="2"/>
            <w:tcBorders>
              <w:right w:val="none" w:sz="0" w:space="0" w:color="auto"/>
            </w:tcBorders>
            <w:shd w:val="clear" w:color="auto" w:fill="auto"/>
            <w:noWrap/>
            <w:vAlign w:val="center"/>
            <w:hideMark/>
          </w:tcPr>
          <w:p w:rsidR="00892623" w:rsidRPr="008D3E19" w:rsidRDefault="00892623" w:rsidP="008D3E19">
            <w:pPr>
              <w:snapToGrid w:val="0"/>
              <w:jc w:val="both"/>
              <w:rPr>
                <w:rFonts w:ascii="Times New Roman" w:eastAsia="Calibri" w:hAnsi="Times New Roman" w:cs="Times New Roman"/>
                <w:b/>
                <w:bCs/>
                <w:i w:val="0"/>
                <w:iCs w:val="0"/>
                <w:sz w:val="20"/>
                <w:szCs w:val="20"/>
              </w:rPr>
            </w:pPr>
          </w:p>
        </w:tc>
        <w:tc>
          <w:tcPr>
            <w:tcW w:w="1558" w:type="pct"/>
            <w:tcBorders>
              <w:left w:val="nil"/>
            </w:tcBorders>
            <w:shd w:val="clear" w:color="auto" w:fill="auto"/>
            <w:noWrap/>
            <w:vAlign w:val="center"/>
            <w:hideMark/>
          </w:tcPr>
          <w:p w:rsidR="00892623" w:rsidRPr="008D3E19" w:rsidRDefault="00892623" w:rsidP="008D3E19">
            <w:pPr>
              <w:snapToGrid w:val="0"/>
              <w:jc w:val="both"/>
              <w:cnfStyle w:val="0000000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No</w:t>
            </w:r>
          </w:p>
        </w:tc>
        <w:tc>
          <w:tcPr>
            <w:tcW w:w="429" w:type="pct"/>
            <w:shd w:val="clear" w:color="auto" w:fill="auto"/>
            <w:noWrap/>
            <w:vAlign w:val="center"/>
            <w:hideMark/>
          </w:tcPr>
          <w:p w:rsidR="00892623" w:rsidRPr="008D3E19" w:rsidRDefault="00892623" w:rsidP="008D3E19">
            <w:pPr>
              <w:snapToGrid w:val="0"/>
              <w:jc w:val="both"/>
              <w:cnfStyle w:val="0000000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71</w:t>
            </w:r>
          </w:p>
        </w:tc>
        <w:tc>
          <w:tcPr>
            <w:tcW w:w="618" w:type="pct"/>
            <w:shd w:val="clear" w:color="auto" w:fill="auto"/>
            <w:noWrap/>
            <w:vAlign w:val="center"/>
            <w:hideMark/>
          </w:tcPr>
          <w:p w:rsidR="00892623" w:rsidRPr="008D3E19" w:rsidRDefault="00892623" w:rsidP="008D3E19">
            <w:pPr>
              <w:snapToGrid w:val="0"/>
              <w:jc w:val="both"/>
              <w:cnfStyle w:val="0000000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16</w:t>
            </w:r>
          </w:p>
        </w:tc>
        <w:tc>
          <w:tcPr>
            <w:tcW w:w="396" w:type="pct"/>
            <w:shd w:val="clear" w:color="auto" w:fill="auto"/>
            <w:noWrap/>
            <w:vAlign w:val="center"/>
            <w:hideMark/>
          </w:tcPr>
          <w:p w:rsidR="00892623" w:rsidRPr="008D3E19" w:rsidRDefault="00892623" w:rsidP="008D3E19">
            <w:pPr>
              <w:snapToGrid w:val="0"/>
              <w:jc w:val="both"/>
              <w:cnfStyle w:val="000000000000"/>
              <w:rPr>
                <w:rFonts w:ascii="Times New Roman" w:eastAsia="Calibri" w:hAnsi="Times New Roman" w:cs="Times New Roman"/>
                <w:b/>
                <w:bCs/>
                <w:sz w:val="20"/>
                <w:szCs w:val="20"/>
              </w:rPr>
            </w:pPr>
          </w:p>
        </w:tc>
      </w:tr>
      <w:tr w:rsidR="00C76B70" w:rsidRPr="008D3E19" w:rsidTr="00BD1F1D">
        <w:trPr>
          <w:cnfStyle w:val="000000100000"/>
          <w:jc w:val="center"/>
        </w:trPr>
        <w:tc>
          <w:tcPr>
            <w:cnfStyle w:val="001000000000"/>
            <w:tcW w:w="1998" w:type="pct"/>
            <w:gridSpan w:val="2"/>
            <w:tcBorders>
              <w:right w:val="none" w:sz="0" w:space="0" w:color="auto"/>
            </w:tcBorders>
            <w:shd w:val="clear" w:color="auto" w:fill="auto"/>
            <w:noWrap/>
            <w:vAlign w:val="center"/>
            <w:hideMark/>
          </w:tcPr>
          <w:p w:rsidR="00892623" w:rsidRPr="008D3E19" w:rsidRDefault="00892623" w:rsidP="008D3E19">
            <w:pPr>
              <w:snapToGrid w:val="0"/>
              <w:jc w:val="both"/>
              <w:rPr>
                <w:rFonts w:ascii="Times New Roman" w:eastAsia="Calibri" w:hAnsi="Times New Roman" w:cs="Times New Roman"/>
                <w:b/>
                <w:bCs/>
                <w:i w:val="0"/>
                <w:iCs w:val="0"/>
                <w:sz w:val="20"/>
                <w:szCs w:val="20"/>
              </w:rPr>
            </w:pPr>
            <w:proofErr w:type="spellStart"/>
            <w:r w:rsidRPr="008D3E19">
              <w:rPr>
                <w:rFonts w:ascii="Times New Roman" w:hAnsi="Times New Roman" w:cs="Times New Roman"/>
                <w:b/>
                <w:bCs/>
                <w:i w:val="0"/>
                <w:iCs w:val="0"/>
                <w:sz w:val="20"/>
                <w:szCs w:val="20"/>
              </w:rPr>
              <w:t>Diplopia</w:t>
            </w:r>
            <w:proofErr w:type="spellEnd"/>
          </w:p>
        </w:tc>
        <w:tc>
          <w:tcPr>
            <w:tcW w:w="1558" w:type="pct"/>
            <w:tcBorders>
              <w:left w:val="nil"/>
            </w:tcBorders>
            <w:shd w:val="clear" w:color="auto" w:fill="auto"/>
            <w:noWrap/>
            <w:vAlign w:val="center"/>
            <w:hideMark/>
          </w:tcPr>
          <w:p w:rsidR="00892623" w:rsidRPr="008D3E19" w:rsidRDefault="00892623" w:rsidP="008D3E19">
            <w:pPr>
              <w:snapToGrid w:val="0"/>
              <w:jc w:val="both"/>
              <w:cnfStyle w:val="0000001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Yes</w:t>
            </w:r>
          </w:p>
        </w:tc>
        <w:tc>
          <w:tcPr>
            <w:tcW w:w="429" w:type="pct"/>
            <w:shd w:val="clear" w:color="auto" w:fill="auto"/>
            <w:noWrap/>
            <w:vAlign w:val="center"/>
            <w:hideMark/>
          </w:tcPr>
          <w:p w:rsidR="00892623" w:rsidRPr="008D3E19" w:rsidRDefault="00892623" w:rsidP="008D3E19">
            <w:pPr>
              <w:snapToGrid w:val="0"/>
              <w:jc w:val="both"/>
              <w:cnfStyle w:val="0000001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12</w:t>
            </w:r>
          </w:p>
        </w:tc>
        <w:tc>
          <w:tcPr>
            <w:tcW w:w="618" w:type="pct"/>
            <w:shd w:val="clear" w:color="auto" w:fill="auto"/>
            <w:noWrap/>
            <w:vAlign w:val="center"/>
            <w:hideMark/>
          </w:tcPr>
          <w:p w:rsidR="00892623" w:rsidRPr="008D3E19" w:rsidRDefault="00892623" w:rsidP="008D3E19">
            <w:pPr>
              <w:snapToGrid w:val="0"/>
              <w:jc w:val="both"/>
              <w:cnfStyle w:val="0000001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2</w:t>
            </w:r>
          </w:p>
        </w:tc>
        <w:tc>
          <w:tcPr>
            <w:tcW w:w="396" w:type="pct"/>
            <w:shd w:val="clear" w:color="auto" w:fill="auto"/>
            <w:noWrap/>
            <w:vAlign w:val="center"/>
            <w:hideMark/>
          </w:tcPr>
          <w:p w:rsidR="00892623" w:rsidRPr="008D3E19" w:rsidRDefault="00892623" w:rsidP="008D3E19">
            <w:pPr>
              <w:snapToGrid w:val="0"/>
              <w:jc w:val="both"/>
              <w:cnfStyle w:val="0000001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0.757</w:t>
            </w:r>
          </w:p>
        </w:tc>
      </w:tr>
      <w:tr w:rsidR="00C76B70" w:rsidRPr="008D3E19" w:rsidTr="00BD1F1D">
        <w:trPr>
          <w:jc w:val="center"/>
        </w:trPr>
        <w:tc>
          <w:tcPr>
            <w:cnfStyle w:val="001000000000"/>
            <w:tcW w:w="1998" w:type="pct"/>
            <w:gridSpan w:val="2"/>
            <w:tcBorders>
              <w:right w:val="none" w:sz="0" w:space="0" w:color="auto"/>
            </w:tcBorders>
            <w:shd w:val="clear" w:color="auto" w:fill="auto"/>
            <w:noWrap/>
            <w:vAlign w:val="center"/>
            <w:hideMark/>
          </w:tcPr>
          <w:p w:rsidR="00892623" w:rsidRPr="008D3E19" w:rsidRDefault="00892623" w:rsidP="008D3E19">
            <w:pPr>
              <w:snapToGrid w:val="0"/>
              <w:jc w:val="both"/>
              <w:rPr>
                <w:rFonts w:ascii="Times New Roman" w:eastAsia="Calibri" w:hAnsi="Times New Roman" w:cs="Times New Roman"/>
                <w:b/>
                <w:bCs/>
                <w:i w:val="0"/>
                <w:iCs w:val="0"/>
                <w:sz w:val="20"/>
                <w:szCs w:val="20"/>
              </w:rPr>
            </w:pPr>
          </w:p>
        </w:tc>
        <w:tc>
          <w:tcPr>
            <w:tcW w:w="1558" w:type="pct"/>
            <w:tcBorders>
              <w:left w:val="nil"/>
            </w:tcBorders>
            <w:shd w:val="clear" w:color="auto" w:fill="auto"/>
            <w:noWrap/>
            <w:vAlign w:val="center"/>
            <w:hideMark/>
          </w:tcPr>
          <w:p w:rsidR="00892623" w:rsidRPr="008D3E19" w:rsidRDefault="00892623" w:rsidP="008D3E19">
            <w:pPr>
              <w:snapToGrid w:val="0"/>
              <w:jc w:val="both"/>
              <w:cnfStyle w:val="0000000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No</w:t>
            </w:r>
          </w:p>
        </w:tc>
        <w:tc>
          <w:tcPr>
            <w:tcW w:w="429" w:type="pct"/>
            <w:shd w:val="clear" w:color="auto" w:fill="auto"/>
            <w:noWrap/>
            <w:vAlign w:val="center"/>
            <w:hideMark/>
          </w:tcPr>
          <w:p w:rsidR="00892623" w:rsidRPr="008D3E19" w:rsidRDefault="00892623" w:rsidP="008D3E19">
            <w:pPr>
              <w:snapToGrid w:val="0"/>
              <w:jc w:val="both"/>
              <w:cnfStyle w:val="0000000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65</w:t>
            </w:r>
          </w:p>
        </w:tc>
        <w:tc>
          <w:tcPr>
            <w:tcW w:w="618" w:type="pct"/>
            <w:shd w:val="clear" w:color="auto" w:fill="auto"/>
            <w:noWrap/>
            <w:vAlign w:val="center"/>
            <w:hideMark/>
          </w:tcPr>
          <w:p w:rsidR="00892623" w:rsidRPr="008D3E19" w:rsidRDefault="00892623" w:rsidP="008D3E19">
            <w:pPr>
              <w:snapToGrid w:val="0"/>
              <w:jc w:val="both"/>
              <w:cnfStyle w:val="0000000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14</w:t>
            </w:r>
          </w:p>
        </w:tc>
        <w:tc>
          <w:tcPr>
            <w:tcW w:w="396" w:type="pct"/>
            <w:shd w:val="clear" w:color="auto" w:fill="auto"/>
            <w:noWrap/>
            <w:vAlign w:val="center"/>
            <w:hideMark/>
          </w:tcPr>
          <w:p w:rsidR="00892623" w:rsidRPr="008D3E19" w:rsidRDefault="00892623" w:rsidP="008D3E19">
            <w:pPr>
              <w:snapToGrid w:val="0"/>
              <w:jc w:val="both"/>
              <w:cnfStyle w:val="000000000000"/>
              <w:rPr>
                <w:rFonts w:ascii="Times New Roman" w:eastAsia="Calibri" w:hAnsi="Times New Roman" w:cs="Times New Roman"/>
                <w:b/>
                <w:bCs/>
                <w:sz w:val="20"/>
                <w:szCs w:val="20"/>
              </w:rPr>
            </w:pPr>
          </w:p>
        </w:tc>
      </w:tr>
      <w:tr w:rsidR="00C76B70" w:rsidRPr="008D3E19" w:rsidTr="00BD1F1D">
        <w:trPr>
          <w:cnfStyle w:val="000000100000"/>
          <w:jc w:val="center"/>
        </w:trPr>
        <w:tc>
          <w:tcPr>
            <w:cnfStyle w:val="001000000000"/>
            <w:tcW w:w="1998" w:type="pct"/>
            <w:gridSpan w:val="2"/>
            <w:tcBorders>
              <w:right w:val="none" w:sz="0" w:space="0" w:color="auto"/>
            </w:tcBorders>
            <w:shd w:val="clear" w:color="auto" w:fill="auto"/>
            <w:noWrap/>
            <w:vAlign w:val="center"/>
            <w:hideMark/>
          </w:tcPr>
          <w:p w:rsidR="00892623" w:rsidRPr="008D3E19" w:rsidRDefault="00892623" w:rsidP="008D3E19">
            <w:pPr>
              <w:snapToGrid w:val="0"/>
              <w:jc w:val="both"/>
              <w:rPr>
                <w:rFonts w:ascii="Times New Roman" w:eastAsia="Calibri" w:hAnsi="Times New Roman" w:cs="Times New Roman"/>
                <w:b/>
                <w:bCs/>
                <w:i w:val="0"/>
                <w:iCs w:val="0"/>
                <w:sz w:val="20"/>
                <w:szCs w:val="20"/>
              </w:rPr>
            </w:pPr>
            <w:proofErr w:type="spellStart"/>
            <w:r w:rsidRPr="008D3E19">
              <w:rPr>
                <w:rFonts w:ascii="Times New Roman" w:hAnsi="Times New Roman" w:cs="Times New Roman"/>
                <w:b/>
                <w:bCs/>
                <w:i w:val="0"/>
                <w:iCs w:val="0"/>
                <w:sz w:val="20"/>
                <w:szCs w:val="20"/>
              </w:rPr>
              <w:t>Dysarthria</w:t>
            </w:r>
            <w:proofErr w:type="spellEnd"/>
          </w:p>
        </w:tc>
        <w:tc>
          <w:tcPr>
            <w:tcW w:w="1558" w:type="pct"/>
            <w:tcBorders>
              <w:left w:val="nil"/>
            </w:tcBorders>
            <w:shd w:val="clear" w:color="auto" w:fill="auto"/>
            <w:noWrap/>
            <w:vAlign w:val="center"/>
            <w:hideMark/>
          </w:tcPr>
          <w:p w:rsidR="00892623" w:rsidRPr="008D3E19" w:rsidRDefault="00892623" w:rsidP="008D3E19">
            <w:pPr>
              <w:snapToGrid w:val="0"/>
              <w:jc w:val="both"/>
              <w:cnfStyle w:val="0000001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Yes</w:t>
            </w:r>
          </w:p>
        </w:tc>
        <w:tc>
          <w:tcPr>
            <w:tcW w:w="429" w:type="pct"/>
            <w:shd w:val="clear" w:color="auto" w:fill="auto"/>
            <w:noWrap/>
            <w:vAlign w:val="center"/>
            <w:hideMark/>
          </w:tcPr>
          <w:p w:rsidR="00892623" w:rsidRPr="008D3E19" w:rsidRDefault="00892623" w:rsidP="008D3E19">
            <w:pPr>
              <w:snapToGrid w:val="0"/>
              <w:jc w:val="both"/>
              <w:cnfStyle w:val="0000001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70</w:t>
            </w:r>
          </w:p>
        </w:tc>
        <w:tc>
          <w:tcPr>
            <w:tcW w:w="618" w:type="pct"/>
            <w:shd w:val="clear" w:color="auto" w:fill="auto"/>
            <w:noWrap/>
            <w:vAlign w:val="center"/>
            <w:hideMark/>
          </w:tcPr>
          <w:p w:rsidR="00892623" w:rsidRPr="008D3E19" w:rsidRDefault="00892623" w:rsidP="008D3E19">
            <w:pPr>
              <w:snapToGrid w:val="0"/>
              <w:jc w:val="both"/>
              <w:cnfStyle w:val="0000001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14</w:t>
            </w:r>
          </w:p>
        </w:tc>
        <w:tc>
          <w:tcPr>
            <w:tcW w:w="396" w:type="pct"/>
            <w:shd w:val="clear" w:color="auto" w:fill="auto"/>
            <w:noWrap/>
            <w:vAlign w:val="center"/>
            <w:hideMark/>
          </w:tcPr>
          <w:p w:rsidR="00892623" w:rsidRPr="008D3E19" w:rsidRDefault="00892623" w:rsidP="008D3E19">
            <w:pPr>
              <w:snapToGrid w:val="0"/>
              <w:jc w:val="both"/>
              <w:cnfStyle w:val="0000001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0.679</w:t>
            </w:r>
          </w:p>
        </w:tc>
      </w:tr>
      <w:tr w:rsidR="00C76B70" w:rsidRPr="008D3E19" w:rsidTr="00BD1F1D">
        <w:trPr>
          <w:jc w:val="center"/>
        </w:trPr>
        <w:tc>
          <w:tcPr>
            <w:cnfStyle w:val="001000000000"/>
            <w:tcW w:w="1998" w:type="pct"/>
            <w:gridSpan w:val="2"/>
            <w:tcBorders>
              <w:right w:val="none" w:sz="0" w:space="0" w:color="auto"/>
            </w:tcBorders>
            <w:shd w:val="clear" w:color="auto" w:fill="auto"/>
            <w:noWrap/>
            <w:vAlign w:val="center"/>
            <w:hideMark/>
          </w:tcPr>
          <w:p w:rsidR="00892623" w:rsidRPr="008D3E19" w:rsidRDefault="00892623" w:rsidP="008D3E19">
            <w:pPr>
              <w:snapToGrid w:val="0"/>
              <w:jc w:val="both"/>
              <w:rPr>
                <w:rFonts w:ascii="Times New Roman" w:eastAsia="Calibri" w:hAnsi="Times New Roman" w:cs="Times New Roman"/>
                <w:b/>
                <w:bCs/>
                <w:i w:val="0"/>
                <w:iCs w:val="0"/>
                <w:sz w:val="20"/>
                <w:szCs w:val="20"/>
              </w:rPr>
            </w:pPr>
          </w:p>
        </w:tc>
        <w:tc>
          <w:tcPr>
            <w:tcW w:w="1558" w:type="pct"/>
            <w:tcBorders>
              <w:left w:val="nil"/>
            </w:tcBorders>
            <w:shd w:val="clear" w:color="auto" w:fill="auto"/>
            <w:noWrap/>
            <w:vAlign w:val="center"/>
            <w:hideMark/>
          </w:tcPr>
          <w:p w:rsidR="00892623" w:rsidRPr="008D3E19" w:rsidRDefault="00892623" w:rsidP="008D3E19">
            <w:pPr>
              <w:snapToGrid w:val="0"/>
              <w:jc w:val="both"/>
              <w:cnfStyle w:val="0000000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No</w:t>
            </w:r>
          </w:p>
        </w:tc>
        <w:tc>
          <w:tcPr>
            <w:tcW w:w="429" w:type="pct"/>
            <w:shd w:val="clear" w:color="auto" w:fill="auto"/>
            <w:noWrap/>
            <w:vAlign w:val="center"/>
            <w:hideMark/>
          </w:tcPr>
          <w:p w:rsidR="00892623" w:rsidRPr="008D3E19" w:rsidRDefault="00892623" w:rsidP="008D3E19">
            <w:pPr>
              <w:snapToGrid w:val="0"/>
              <w:jc w:val="both"/>
              <w:cnfStyle w:val="0000000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7</w:t>
            </w:r>
          </w:p>
        </w:tc>
        <w:tc>
          <w:tcPr>
            <w:tcW w:w="618" w:type="pct"/>
            <w:shd w:val="clear" w:color="auto" w:fill="auto"/>
            <w:noWrap/>
            <w:vAlign w:val="center"/>
            <w:hideMark/>
          </w:tcPr>
          <w:p w:rsidR="00892623" w:rsidRPr="008D3E19" w:rsidRDefault="00892623" w:rsidP="008D3E19">
            <w:pPr>
              <w:snapToGrid w:val="0"/>
              <w:jc w:val="both"/>
              <w:cnfStyle w:val="0000000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2</w:t>
            </w:r>
          </w:p>
        </w:tc>
        <w:tc>
          <w:tcPr>
            <w:tcW w:w="396" w:type="pct"/>
            <w:shd w:val="clear" w:color="auto" w:fill="auto"/>
            <w:noWrap/>
            <w:vAlign w:val="center"/>
            <w:hideMark/>
          </w:tcPr>
          <w:p w:rsidR="00892623" w:rsidRPr="008D3E19" w:rsidRDefault="00892623" w:rsidP="008D3E19">
            <w:pPr>
              <w:snapToGrid w:val="0"/>
              <w:jc w:val="both"/>
              <w:cnfStyle w:val="000000000000"/>
              <w:rPr>
                <w:rFonts w:ascii="Times New Roman" w:eastAsia="Calibri" w:hAnsi="Times New Roman" w:cs="Times New Roman"/>
                <w:b/>
                <w:bCs/>
                <w:sz w:val="20"/>
                <w:szCs w:val="20"/>
              </w:rPr>
            </w:pPr>
          </w:p>
        </w:tc>
      </w:tr>
      <w:tr w:rsidR="00C76B70" w:rsidRPr="008D3E19" w:rsidTr="00BD1F1D">
        <w:trPr>
          <w:cnfStyle w:val="000000100000"/>
          <w:jc w:val="center"/>
        </w:trPr>
        <w:tc>
          <w:tcPr>
            <w:cnfStyle w:val="001000000000"/>
            <w:tcW w:w="1998" w:type="pct"/>
            <w:gridSpan w:val="2"/>
            <w:tcBorders>
              <w:right w:val="none" w:sz="0" w:space="0" w:color="auto"/>
            </w:tcBorders>
            <w:shd w:val="clear" w:color="auto" w:fill="auto"/>
            <w:noWrap/>
            <w:vAlign w:val="center"/>
            <w:hideMark/>
          </w:tcPr>
          <w:p w:rsidR="00892623" w:rsidRPr="008D3E19" w:rsidRDefault="00892623" w:rsidP="008D3E19">
            <w:pPr>
              <w:snapToGrid w:val="0"/>
              <w:jc w:val="both"/>
              <w:rPr>
                <w:rFonts w:ascii="Times New Roman" w:eastAsia="Calibri" w:hAnsi="Times New Roman" w:cs="Times New Roman"/>
                <w:b/>
                <w:bCs/>
                <w:i w:val="0"/>
                <w:iCs w:val="0"/>
                <w:sz w:val="20"/>
                <w:szCs w:val="20"/>
              </w:rPr>
            </w:pPr>
            <w:r w:rsidRPr="008D3E19">
              <w:rPr>
                <w:rFonts w:ascii="Times New Roman" w:hAnsi="Times New Roman" w:cs="Times New Roman"/>
                <w:b/>
                <w:bCs/>
                <w:i w:val="0"/>
                <w:iCs w:val="0"/>
                <w:sz w:val="20"/>
                <w:szCs w:val="20"/>
              </w:rPr>
              <w:t>Dysphasia</w:t>
            </w:r>
          </w:p>
        </w:tc>
        <w:tc>
          <w:tcPr>
            <w:tcW w:w="1558" w:type="pct"/>
            <w:tcBorders>
              <w:left w:val="nil"/>
            </w:tcBorders>
            <w:shd w:val="clear" w:color="auto" w:fill="auto"/>
            <w:noWrap/>
            <w:vAlign w:val="center"/>
            <w:hideMark/>
          </w:tcPr>
          <w:p w:rsidR="00892623" w:rsidRPr="008D3E19" w:rsidRDefault="00892623" w:rsidP="008D3E19">
            <w:pPr>
              <w:snapToGrid w:val="0"/>
              <w:jc w:val="both"/>
              <w:cnfStyle w:val="0000001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Yes</w:t>
            </w:r>
          </w:p>
        </w:tc>
        <w:tc>
          <w:tcPr>
            <w:tcW w:w="429" w:type="pct"/>
            <w:shd w:val="clear" w:color="auto" w:fill="auto"/>
            <w:noWrap/>
            <w:vAlign w:val="center"/>
            <w:hideMark/>
          </w:tcPr>
          <w:p w:rsidR="00892623" w:rsidRPr="008D3E19" w:rsidRDefault="00892623" w:rsidP="008D3E19">
            <w:pPr>
              <w:snapToGrid w:val="0"/>
              <w:jc w:val="both"/>
              <w:cnfStyle w:val="0000001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18</w:t>
            </w:r>
          </w:p>
        </w:tc>
        <w:tc>
          <w:tcPr>
            <w:tcW w:w="618" w:type="pct"/>
            <w:shd w:val="clear" w:color="auto" w:fill="auto"/>
            <w:noWrap/>
            <w:vAlign w:val="center"/>
            <w:hideMark/>
          </w:tcPr>
          <w:p w:rsidR="00892623" w:rsidRPr="008D3E19" w:rsidRDefault="00892623" w:rsidP="008D3E19">
            <w:pPr>
              <w:snapToGrid w:val="0"/>
              <w:jc w:val="both"/>
              <w:cnfStyle w:val="0000001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5</w:t>
            </w:r>
          </w:p>
        </w:tc>
        <w:tc>
          <w:tcPr>
            <w:tcW w:w="396" w:type="pct"/>
            <w:shd w:val="clear" w:color="auto" w:fill="auto"/>
            <w:noWrap/>
            <w:vAlign w:val="center"/>
            <w:hideMark/>
          </w:tcPr>
          <w:p w:rsidR="00892623" w:rsidRPr="008D3E19" w:rsidRDefault="00892623" w:rsidP="008D3E19">
            <w:pPr>
              <w:snapToGrid w:val="0"/>
              <w:jc w:val="both"/>
              <w:cnfStyle w:val="0000001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0.512</w:t>
            </w:r>
          </w:p>
        </w:tc>
      </w:tr>
      <w:tr w:rsidR="00C76B70" w:rsidRPr="008D3E19" w:rsidTr="00BD1F1D">
        <w:trPr>
          <w:jc w:val="center"/>
        </w:trPr>
        <w:tc>
          <w:tcPr>
            <w:cnfStyle w:val="001000000000"/>
            <w:tcW w:w="1998" w:type="pct"/>
            <w:gridSpan w:val="2"/>
            <w:tcBorders>
              <w:right w:val="none" w:sz="0" w:space="0" w:color="auto"/>
            </w:tcBorders>
            <w:shd w:val="clear" w:color="auto" w:fill="auto"/>
            <w:noWrap/>
            <w:vAlign w:val="center"/>
            <w:hideMark/>
          </w:tcPr>
          <w:p w:rsidR="00892623" w:rsidRPr="008D3E19" w:rsidRDefault="00892623" w:rsidP="008D3E19">
            <w:pPr>
              <w:snapToGrid w:val="0"/>
              <w:jc w:val="both"/>
              <w:rPr>
                <w:rFonts w:ascii="Times New Roman" w:eastAsia="Calibri" w:hAnsi="Times New Roman" w:cs="Times New Roman"/>
                <w:b/>
                <w:bCs/>
                <w:i w:val="0"/>
                <w:iCs w:val="0"/>
                <w:sz w:val="20"/>
                <w:szCs w:val="20"/>
              </w:rPr>
            </w:pPr>
          </w:p>
        </w:tc>
        <w:tc>
          <w:tcPr>
            <w:tcW w:w="1558" w:type="pct"/>
            <w:tcBorders>
              <w:left w:val="nil"/>
            </w:tcBorders>
            <w:shd w:val="clear" w:color="auto" w:fill="auto"/>
            <w:noWrap/>
            <w:vAlign w:val="center"/>
            <w:hideMark/>
          </w:tcPr>
          <w:p w:rsidR="00892623" w:rsidRPr="008D3E19" w:rsidRDefault="00892623" w:rsidP="008D3E19">
            <w:pPr>
              <w:snapToGrid w:val="0"/>
              <w:jc w:val="both"/>
              <w:cnfStyle w:val="0000000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No</w:t>
            </w:r>
          </w:p>
        </w:tc>
        <w:tc>
          <w:tcPr>
            <w:tcW w:w="429" w:type="pct"/>
            <w:shd w:val="clear" w:color="auto" w:fill="auto"/>
            <w:noWrap/>
            <w:vAlign w:val="center"/>
            <w:hideMark/>
          </w:tcPr>
          <w:p w:rsidR="00892623" w:rsidRPr="008D3E19" w:rsidRDefault="00892623" w:rsidP="008D3E19">
            <w:pPr>
              <w:snapToGrid w:val="0"/>
              <w:jc w:val="both"/>
              <w:cnfStyle w:val="0000000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59</w:t>
            </w:r>
          </w:p>
        </w:tc>
        <w:tc>
          <w:tcPr>
            <w:tcW w:w="618" w:type="pct"/>
            <w:shd w:val="clear" w:color="auto" w:fill="auto"/>
            <w:noWrap/>
            <w:vAlign w:val="center"/>
            <w:hideMark/>
          </w:tcPr>
          <w:p w:rsidR="00892623" w:rsidRPr="008D3E19" w:rsidRDefault="00892623" w:rsidP="008D3E19">
            <w:pPr>
              <w:snapToGrid w:val="0"/>
              <w:jc w:val="both"/>
              <w:cnfStyle w:val="0000000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11</w:t>
            </w:r>
          </w:p>
        </w:tc>
        <w:tc>
          <w:tcPr>
            <w:tcW w:w="396" w:type="pct"/>
            <w:shd w:val="clear" w:color="auto" w:fill="auto"/>
            <w:noWrap/>
            <w:vAlign w:val="center"/>
            <w:hideMark/>
          </w:tcPr>
          <w:p w:rsidR="00892623" w:rsidRPr="008D3E19" w:rsidRDefault="00892623" w:rsidP="008D3E19">
            <w:pPr>
              <w:snapToGrid w:val="0"/>
              <w:jc w:val="both"/>
              <w:cnfStyle w:val="000000000000"/>
              <w:rPr>
                <w:rFonts w:ascii="Times New Roman" w:eastAsia="Calibri" w:hAnsi="Times New Roman" w:cs="Times New Roman"/>
                <w:b/>
                <w:bCs/>
                <w:sz w:val="20"/>
                <w:szCs w:val="20"/>
              </w:rPr>
            </w:pPr>
          </w:p>
        </w:tc>
      </w:tr>
      <w:tr w:rsidR="00C76B70" w:rsidRPr="008D3E19" w:rsidTr="00BD1F1D">
        <w:trPr>
          <w:cnfStyle w:val="000000100000"/>
          <w:jc w:val="center"/>
        </w:trPr>
        <w:tc>
          <w:tcPr>
            <w:cnfStyle w:val="001000000000"/>
            <w:tcW w:w="1998" w:type="pct"/>
            <w:gridSpan w:val="2"/>
            <w:tcBorders>
              <w:right w:val="none" w:sz="0" w:space="0" w:color="auto"/>
            </w:tcBorders>
            <w:shd w:val="clear" w:color="auto" w:fill="auto"/>
            <w:noWrap/>
            <w:vAlign w:val="center"/>
            <w:hideMark/>
          </w:tcPr>
          <w:p w:rsidR="00892623" w:rsidRPr="008D3E19" w:rsidRDefault="00892623" w:rsidP="008D3E19">
            <w:pPr>
              <w:snapToGrid w:val="0"/>
              <w:jc w:val="both"/>
              <w:rPr>
                <w:rFonts w:ascii="Times New Roman" w:eastAsia="Calibri" w:hAnsi="Times New Roman" w:cs="Times New Roman"/>
                <w:b/>
                <w:bCs/>
                <w:i w:val="0"/>
                <w:iCs w:val="0"/>
                <w:sz w:val="20"/>
                <w:szCs w:val="20"/>
              </w:rPr>
            </w:pPr>
            <w:r w:rsidRPr="008D3E19">
              <w:rPr>
                <w:rFonts w:ascii="Times New Roman" w:hAnsi="Times New Roman" w:cs="Times New Roman"/>
                <w:b/>
                <w:bCs/>
                <w:i w:val="0"/>
                <w:iCs w:val="0"/>
                <w:sz w:val="20"/>
                <w:szCs w:val="20"/>
              </w:rPr>
              <w:t>Impaired Consciousness</w:t>
            </w:r>
          </w:p>
        </w:tc>
        <w:tc>
          <w:tcPr>
            <w:tcW w:w="1558" w:type="pct"/>
            <w:tcBorders>
              <w:left w:val="nil"/>
            </w:tcBorders>
            <w:shd w:val="clear" w:color="auto" w:fill="auto"/>
            <w:noWrap/>
            <w:vAlign w:val="center"/>
            <w:hideMark/>
          </w:tcPr>
          <w:p w:rsidR="00892623" w:rsidRPr="008D3E19" w:rsidRDefault="00892623" w:rsidP="008D3E19">
            <w:pPr>
              <w:snapToGrid w:val="0"/>
              <w:jc w:val="both"/>
              <w:cnfStyle w:val="0000001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Yes</w:t>
            </w:r>
          </w:p>
        </w:tc>
        <w:tc>
          <w:tcPr>
            <w:tcW w:w="429" w:type="pct"/>
            <w:shd w:val="clear" w:color="auto" w:fill="auto"/>
            <w:noWrap/>
            <w:vAlign w:val="center"/>
            <w:hideMark/>
          </w:tcPr>
          <w:p w:rsidR="00892623" w:rsidRPr="008D3E19" w:rsidRDefault="00892623" w:rsidP="008D3E19">
            <w:pPr>
              <w:snapToGrid w:val="0"/>
              <w:jc w:val="both"/>
              <w:cnfStyle w:val="0000001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15</w:t>
            </w:r>
          </w:p>
        </w:tc>
        <w:tc>
          <w:tcPr>
            <w:tcW w:w="618" w:type="pct"/>
            <w:shd w:val="clear" w:color="auto" w:fill="auto"/>
            <w:noWrap/>
            <w:vAlign w:val="center"/>
            <w:hideMark/>
          </w:tcPr>
          <w:p w:rsidR="00892623" w:rsidRPr="008D3E19" w:rsidRDefault="00892623" w:rsidP="008D3E19">
            <w:pPr>
              <w:snapToGrid w:val="0"/>
              <w:jc w:val="both"/>
              <w:cnfStyle w:val="0000001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7</w:t>
            </w:r>
          </w:p>
        </w:tc>
        <w:tc>
          <w:tcPr>
            <w:tcW w:w="396" w:type="pct"/>
            <w:shd w:val="clear" w:color="auto" w:fill="auto"/>
            <w:noWrap/>
            <w:vAlign w:val="center"/>
            <w:hideMark/>
          </w:tcPr>
          <w:p w:rsidR="00892623" w:rsidRPr="008D3E19" w:rsidRDefault="00892623" w:rsidP="008D3E19">
            <w:pPr>
              <w:snapToGrid w:val="0"/>
              <w:jc w:val="both"/>
              <w:cnfStyle w:val="0000001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0.038</w:t>
            </w:r>
          </w:p>
        </w:tc>
      </w:tr>
      <w:tr w:rsidR="00C76B70" w:rsidRPr="008D3E19" w:rsidTr="00BD1F1D">
        <w:trPr>
          <w:jc w:val="center"/>
        </w:trPr>
        <w:tc>
          <w:tcPr>
            <w:cnfStyle w:val="001000000000"/>
            <w:tcW w:w="1998" w:type="pct"/>
            <w:gridSpan w:val="2"/>
            <w:tcBorders>
              <w:right w:val="none" w:sz="0" w:space="0" w:color="auto"/>
            </w:tcBorders>
            <w:shd w:val="clear" w:color="auto" w:fill="auto"/>
            <w:noWrap/>
            <w:vAlign w:val="center"/>
            <w:hideMark/>
          </w:tcPr>
          <w:p w:rsidR="00892623" w:rsidRPr="008D3E19" w:rsidRDefault="00892623" w:rsidP="008D3E19">
            <w:pPr>
              <w:snapToGrid w:val="0"/>
              <w:jc w:val="both"/>
              <w:rPr>
                <w:rFonts w:ascii="Times New Roman" w:eastAsia="Calibri" w:hAnsi="Times New Roman" w:cs="Times New Roman"/>
                <w:b/>
                <w:bCs/>
                <w:i w:val="0"/>
                <w:iCs w:val="0"/>
                <w:sz w:val="20"/>
                <w:szCs w:val="20"/>
              </w:rPr>
            </w:pPr>
          </w:p>
        </w:tc>
        <w:tc>
          <w:tcPr>
            <w:tcW w:w="1558" w:type="pct"/>
            <w:tcBorders>
              <w:left w:val="nil"/>
            </w:tcBorders>
            <w:shd w:val="clear" w:color="auto" w:fill="auto"/>
            <w:noWrap/>
            <w:vAlign w:val="center"/>
            <w:hideMark/>
          </w:tcPr>
          <w:p w:rsidR="00892623" w:rsidRPr="008D3E19" w:rsidRDefault="00892623" w:rsidP="008D3E19">
            <w:pPr>
              <w:snapToGrid w:val="0"/>
              <w:jc w:val="both"/>
              <w:cnfStyle w:val="0000000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No</w:t>
            </w:r>
          </w:p>
        </w:tc>
        <w:tc>
          <w:tcPr>
            <w:tcW w:w="429" w:type="pct"/>
            <w:shd w:val="clear" w:color="auto" w:fill="auto"/>
            <w:noWrap/>
            <w:vAlign w:val="center"/>
            <w:hideMark/>
          </w:tcPr>
          <w:p w:rsidR="00892623" w:rsidRPr="008D3E19" w:rsidRDefault="00892623" w:rsidP="008D3E19">
            <w:pPr>
              <w:snapToGrid w:val="0"/>
              <w:jc w:val="both"/>
              <w:cnfStyle w:val="0000000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62</w:t>
            </w:r>
          </w:p>
        </w:tc>
        <w:tc>
          <w:tcPr>
            <w:tcW w:w="618" w:type="pct"/>
            <w:shd w:val="clear" w:color="auto" w:fill="auto"/>
            <w:noWrap/>
            <w:vAlign w:val="center"/>
            <w:hideMark/>
          </w:tcPr>
          <w:p w:rsidR="00892623" w:rsidRPr="008D3E19" w:rsidRDefault="00892623" w:rsidP="008D3E19">
            <w:pPr>
              <w:snapToGrid w:val="0"/>
              <w:jc w:val="both"/>
              <w:cnfStyle w:val="0000000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9</w:t>
            </w:r>
          </w:p>
        </w:tc>
        <w:tc>
          <w:tcPr>
            <w:tcW w:w="396" w:type="pct"/>
            <w:shd w:val="clear" w:color="auto" w:fill="auto"/>
            <w:noWrap/>
            <w:vAlign w:val="center"/>
            <w:hideMark/>
          </w:tcPr>
          <w:p w:rsidR="00892623" w:rsidRPr="008D3E19" w:rsidRDefault="00892623" w:rsidP="008D3E19">
            <w:pPr>
              <w:snapToGrid w:val="0"/>
              <w:jc w:val="both"/>
              <w:cnfStyle w:val="000000000000"/>
              <w:rPr>
                <w:rFonts w:ascii="Times New Roman" w:eastAsia="Calibri" w:hAnsi="Times New Roman" w:cs="Times New Roman"/>
                <w:b/>
                <w:bCs/>
                <w:sz w:val="20"/>
                <w:szCs w:val="20"/>
              </w:rPr>
            </w:pPr>
          </w:p>
        </w:tc>
      </w:tr>
      <w:tr w:rsidR="00C76B70" w:rsidRPr="008D3E19" w:rsidTr="00BD1F1D">
        <w:trPr>
          <w:cnfStyle w:val="000000100000"/>
          <w:jc w:val="center"/>
        </w:trPr>
        <w:tc>
          <w:tcPr>
            <w:cnfStyle w:val="001000000000"/>
            <w:tcW w:w="1998" w:type="pct"/>
            <w:gridSpan w:val="2"/>
            <w:tcBorders>
              <w:right w:val="none" w:sz="0" w:space="0" w:color="auto"/>
            </w:tcBorders>
            <w:shd w:val="clear" w:color="auto" w:fill="auto"/>
            <w:noWrap/>
            <w:vAlign w:val="center"/>
            <w:hideMark/>
          </w:tcPr>
          <w:p w:rsidR="00892623" w:rsidRPr="008D3E19" w:rsidRDefault="00892623" w:rsidP="008D3E19">
            <w:pPr>
              <w:snapToGrid w:val="0"/>
              <w:jc w:val="both"/>
              <w:rPr>
                <w:rFonts w:ascii="Times New Roman" w:eastAsia="Calibri" w:hAnsi="Times New Roman" w:cs="Times New Roman"/>
                <w:b/>
                <w:bCs/>
                <w:i w:val="0"/>
                <w:iCs w:val="0"/>
                <w:sz w:val="20"/>
                <w:szCs w:val="20"/>
              </w:rPr>
            </w:pPr>
            <w:r w:rsidRPr="008D3E19">
              <w:rPr>
                <w:rFonts w:ascii="Times New Roman" w:hAnsi="Times New Roman" w:cs="Times New Roman"/>
                <w:b/>
                <w:bCs/>
                <w:i w:val="0"/>
                <w:iCs w:val="0"/>
                <w:sz w:val="20"/>
                <w:szCs w:val="20"/>
              </w:rPr>
              <w:t>Memory Defect</w:t>
            </w:r>
          </w:p>
        </w:tc>
        <w:tc>
          <w:tcPr>
            <w:tcW w:w="1558" w:type="pct"/>
            <w:tcBorders>
              <w:left w:val="nil"/>
            </w:tcBorders>
            <w:shd w:val="clear" w:color="auto" w:fill="auto"/>
            <w:noWrap/>
            <w:vAlign w:val="center"/>
            <w:hideMark/>
          </w:tcPr>
          <w:p w:rsidR="00892623" w:rsidRPr="008D3E19" w:rsidRDefault="00892623" w:rsidP="008D3E19">
            <w:pPr>
              <w:snapToGrid w:val="0"/>
              <w:jc w:val="both"/>
              <w:cnfStyle w:val="0000001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Yes</w:t>
            </w:r>
          </w:p>
        </w:tc>
        <w:tc>
          <w:tcPr>
            <w:tcW w:w="429" w:type="pct"/>
            <w:shd w:val="clear" w:color="auto" w:fill="auto"/>
            <w:noWrap/>
            <w:vAlign w:val="center"/>
            <w:hideMark/>
          </w:tcPr>
          <w:p w:rsidR="00892623" w:rsidRPr="008D3E19" w:rsidRDefault="00892623" w:rsidP="008D3E19">
            <w:pPr>
              <w:snapToGrid w:val="0"/>
              <w:jc w:val="both"/>
              <w:cnfStyle w:val="0000001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13</w:t>
            </w:r>
          </w:p>
        </w:tc>
        <w:tc>
          <w:tcPr>
            <w:tcW w:w="618" w:type="pct"/>
            <w:shd w:val="clear" w:color="auto" w:fill="auto"/>
            <w:noWrap/>
            <w:vAlign w:val="center"/>
            <w:hideMark/>
          </w:tcPr>
          <w:p w:rsidR="00892623" w:rsidRPr="008D3E19" w:rsidRDefault="00892623" w:rsidP="008D3E19">
            <w:pPr>
              <w:snapToGrid w:val="0"/>
              <w:jc w:val="both"/>
              <w:cnfStyle w:val="0000001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4</w:t>
            </w:r>
          </w:p>
        </w:tc>
        <w:tc>
          <w:tcPr>
            <w:tcW w:w="396" w:type="pct"/>
            <w:shd w:val="clear" w:color="auto" w:fill="auto"/>
            <w:noWrap/>
            <w:vAlign w:val="center"/>
            <w:hideMark/>
          </w:tcPr>
          <w:p w:rsidR="00892623" w:rsidRPr="008D3E19" w:rsidRDefault="00892623" w:rsidP="008D3E19">
            <w:pPr>
              <w:snapToGrid w:val="0"/>
              <w:jc w:val="both"/>
              <w:cnfStyle w:val="0000001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0.45</w:t>
            </w:r>
          </w:p>
        </w:tc>
      </w:tr>
      <w:tr w:rsidR="00C76B70" w:rsidRPr="008D3E19" w:rsidTr="00BD1F1D">
        <w:trPr>
          <w:jc w:val="center"/>
        </w:trPr>
        <w:tc>
          <w:tcPr>
            <w:cnfStyle w:val="001000000000"/>
            <w:tcW w:w="1998" w:type="pct"/>
            <w:gridSpan w:val="2"/>
            <w:tcBorders>
              <w:right w:val="none" w:sz="0" w:space="0" w:color="auto"/>
            </w:tcBorders>
            <w:shd w:val="clear" w:color="auto" w:fill="auto"/>
            <w:noWrap/>
            <w:vAlign w:val="center"/>
            <w:hideMark/>
          </w:tcPr>
          <w:p w:rsidR="00892623" w:rsidRPr="008D3E19" w:rsidRDefault="00892623" w:rsidP="008D3E19">
            <w:pPr>
              <w:snapToGrid w:val="0"/>
              <w:jc w:val="both"/>
              <w:rPr>
                <w:rFonts w:ascii="Times New Roman" w:eastAsia="Calibri" w:hAnsi="Times New Roman" w:cs="Times New Roman"/>
                <w:b/>
                <w:bCs/>
                <w:i w:val="0"/>
                <w:iCs w:val="0"/>
                <w:sz w:val="20"/>
                <w:szCs w:val="20"/>
              </w:rPr>
            </w:pPr>
          </w:p>
        </w:tc>
        <w:tc>
          <w:tcPr>
            <w:tcW w:w="1558" w:type="pct"/>
            <w:tcBorders>
              <w:left w:val="nil"/>
            </w:tcBorders>
            <w:shd w:val="clear" w:color="auto" w:fill="auto"/>
            <w:noWrap/>
            <w:vAlign w:val="center"/>
            <w:hideMark/>
          </w:tcPr>
          <w:p w:rsidR="00892623" w:rsidRPr="008D3E19" w:rsidRDefault="00892623" w:rsidP="008D3E19">
            <w:pPr>
              <w:snapToGrid w:val="0"/>
              <w:jc w:val="both"/>
              <w:cnfStyle w:val="0000000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No</w:t>
            </w:r>
          </w:p>
        </w:tc>
        <w:tc>
          <w:tcPr>
            <w:tcW w:w="429" w:type="pct"/>
            <w:shd w:val="clear" w:color="auto" w:fill="auto"/>
            <w:noWrap/>
            <w:vAlign w:val="center"/>
            <w:hideMark/>
          </w:tcPr>
          <w:p w:rsidR="00892623" w:rsidRPr="008D3E19" w:rsidRDefault="00892623" w:rsidP="008D3E19">
            <w:pPr>
              <w:snapToGrid w:val="0"/>
              <w:jc w:val="both"/>
              <w:cnfStyle w:val="0000000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64</w:t>
            </w:r>
          </w:p>
        </w:tc>
        <w:tc>
          <w:tcPr>
            <w:tcW w:w="618" w:type="pct"/>
            <w:shd w:val="clear" w:color="auto" w:fill="auto"/>
            <w:noWrap/>
            <w:vAlign w:val="center"/>
            <w:hideMark/>
          </w:tcPr>
          <w:p w:rsidR="00892623" w:rsidRPr="008D3E19" w:rsidRDefault="00892623" w:rsidP="008D3E19">
            <w:pPr>
              <w:snapToGrid w:val="0"/>
              <w:jc w:val="both"/>
              <w:cnfStyle w:val="0000000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12</w:t>
            </w:r>
          </w:p>
        </w:tc>
        <w:tc>
          <w:tcPr>
            <w:tcW w:w="396" w:type="pct"/>
            <w:shd w:val="clear" w:color="auto" w:fill="auto"/>
            <w:noWrap/>
            <w:vAlign w:val="center"/>
            <w:hideMark/>
          </w:tcPr>
          <w:p w:rsidR="00892623" w:rsidRPr="008D3E19" w:rsidRDefault="00892623" w:rsidP="008D3E19">
            <w:pPr>
              <w:snapToGrid w:val="0"/>
              <w:jc w:val="both"/>
              <w:cnfStyle w:val="000000000000"/>
              <w:rPr>
                <w:rFonts w:ascii="Times New Roman" w:eastAsia="Calibri" w:hAnsi="Times New Roman" w:cs="Times New Roman"/>
                <w:b/>
                <w:bCs/>
                <w:sz w:val="20"/>
                <w:szCs w:val="20"/>
              </w:rPr>
            </w:pPr>
          </w:p>
        </w:tc>
      </w:tr>
      <w:tr w:rsidR="00C76B70" w:rsidRPr="008D3E19" w:rsidTr="00BD1F1D">
        <w:trPr>
          <w:cnfStyle w:val="000000100000"/>
          <w:jc w:val="center"/>
        </w:trPr>
        <w:tc>
          <w:tcPr>
            <w:cnfStyle w:val="001000000000"/>
            <w:tcW w:w="1998" w:type="pct"/>
            <w:gridSpan w:val="2"/>
            <w:tcBorders>
              <w:right w:val="none" w:sz="0" w:space="0" w:color="auto"/>
            </w:tcBorders>
            <w:shd w:val="clear" w:color="auto" w:fill="auto"/>
            <w:noWrap/>
            <w:vAlign w:val="center"/>
            <w:hideMark/>
          </w:tcPr>
          <w:p w:rsidR="00892623" w:rsidRPr="008D3E19" w:rsidRDefault="00892623" w:rsidP="008D3E19">
            <w:pPr>
              <w:snapToGrid w:val="0"/>
              <w:jc w:val="both"/>
              <w:rPr>
                <w:rFonts w:ascii="Times New Roman" w:eastAsia="Calibri" w:hAnsi="Times New Roman" w:cs="Times New Roman"/>
                <w:b/>
                <w:bCs/>
                <w:i w:val="0"/>
                <w:iCs w:val="0"/>
                <w:sz w:val="20"/>
                <w:szCs w:val="20"/>
              </w:rPr>
            </w:pPr>
            <w:proofErr w:type="spellStart"/>
            <w:r w:rsidRPr="008D3E19">
              <w:rPr>
                <w:rFonts w:ascii="Times New Roman" w:hAnsi="Times New Roman" w:cs="Times New Roman"/>
                <w:b/>
                <w:bCs/>
                <w:i w:val="0"/>
                <w:iCs w:val="0"/>
                <w:sz w:val="20"/>
                <w:szCs w:val="20"/>
              </w:rPr>
              <w:t>Cerebellar</w:t>
            </w:r>
            <w:proofErr w:type="spellEnd"/>
            <w:r w:rsidRPr="008D3E19">
              <w:rPr>
                <w:rFonts w:ascii="Times New Roman" w:hAnsi="Times New Roman" w:cs="Times New Roman"/>
                <w:b/>
                <w:bCs/>
                <w:i w:val="0"/>
                <w:iCs w:val="0"/>
                <w:sz w:val="20"/>
                <w:szCs w:val="20"/>
              </w:rPr>
              <w:t xml:space="preserve"> manifestation</w:t>
            </w:r>
          </w:p>
        </w:tc>
        <w:tc>
          <w:tcPr>
            <w:tcW w:w="1558" w:type="pct"/>
            <w:tcBorders>
              <w:left w:val="nil"/>
            </w:tcBorders>
            <w:shd w:val="clear" w:color="auto" w:fill="auto"/>
            <w:noWrap/>
            <w:vAlign w:val="center"/>
            <w:hideMark/>
          </w:tcPr>
          <w:p w:rsidR="00892623" w:rsidRPr="008D3E19" w:rsidRDefault="00892623" w:rsidP="008D3E19">
            <w:pPr>
              <w:snapToGrid w:val="0"/>
              <w:jc w:val="both"/>
              <w:cnfStyle w:val="0000001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Yes</w:t>
            </w:r>
          </w:p>
        </w:tc>
        <w:tc>
          <w:tcPr>
            <w:tcW w:w="429" w:type="pct"/>
            <w:shd w:val="clear" w:color="auto" w:fill="auto"/>
            <w:noWrap/>
            <w:vAlign w:val="center"/>
            <w:hideMark/>
          </w:tcPr>
          <w:p w:rsidR="00892623" w:rsidRPr="008D3E19" w:rsidRDefault="00892623" w:rsidP="008D3E19">
            <w:pPr>
              <w:snapToGrid w:val="0"/>
              <w:jc w:val="both"/>
              <w:cnfStyle w:val="0000001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4</w:t>
            </w:r>
          </w:p>
        </w:tc>
        <w:tc>
          <w:tcPr>
            <w:tcW w:w="618" w:type="pct"/>
            <w:shd w:val="clear" w:color="auto" w:fill="auto"/>
            <w:noWrap/>
            <w:vAlign w:val="center"/>
            <w:hideMark/>
          </w:tcPr>
          <w:p w:rsidR="00892623" w:rsidRPr="008D3E19" w:rsidRDefault="00892623" w:rsidP="008D3E19">
            <w:pPr>
              <w:snapToGrid w:val="0"/>
              <w:jc w:val="both"/>
              <w:cnfStyle w:val="0000001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0</w:t>
            </w:r>
          </w:p>
        </w:tc>
        <w:tc>
          <w:tcPr>
            <w:tcW w:w="396" w:type="pct"/>
            <w:shd w:val="clear" w:color="auto" w:fill="auto"/>
            <w:noWrap/>
            <w:vAlign w:val="center"/>
            <w:hideMark/>
          </w:tcPr>
          <w:p w:rsidR="00892623" w:rsidRPr="008D3E19" w:rsidRDefault="00892623" w:rsidP="008D3E19">
            <w:pPr>
              <w:snapToGrid w:val="0"/>
              <w:jc w:val="both"/>
              <w:cnfStyle w:val="0000001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0.357</w:t>
            </w:r>
          </w:p>
        </w:tc>
      </w:tr>
      <w:tr w:rsidR="00C76B70" w:rsidRPr="008D3E19" w:rsidTr="00BD1F1D">
        <w:trPr>
          <w:jc w:val="center"/>
        </w:trPr>
        <w:tc>
          <w:tcPr>
            <w:cnfStyle w:val="001000000000"/>
            <w:tcW w:w="1998" w:type="pct"/>
            <w:gridSpan w:val="2"/>
            <w:tcBorders>
              <w:right w:val="none" w:sz="0" w:space="0" w:color="auto"/>
            </w:tcBorders>
            <w:shd w:val="clear" w:color="auto" w:fill="auto"/>
            <w:noWrap/>
            <w:vAlign w:val="center"/>
            <w:hideMark/>
          </w:tcPr>
          <w:p w:rsidR="00892623" w:rsidRPr="008D3E19" w:rsidRDefault="00892623" w:rsidP="008D3E19">
            <w:pPr>
              <w:snapToGrid w:val="0"/>
              <w:jc w:val="both"/>
              <w:rPr>
                <w:rFonts w:ascii="Times New Roman" w:eastAsia="Calibri" w:hAnsi="Times New Roman" w:cs="Times New Roman"/>
                <w:b/>
                <w:bCs/>
                <w:i w:val="0"/>
                <w:iCs w:val="0"/>
                <w:sz w:val="20"/>
                <w:szCs w:val="20"/>
              </w:rPr>
            </w:pPr>
          </w:p>
        </w:tc>
        <w:tc>
          <w:tcPr>
            <w:tcW w:w="1558" w:type="pct"/>
            <w:tcBorders>
              <w:left w:val="nil"/>
            </w:tcBorders>
            <w:shd w:val="clear" w:color="auto" w:fill="auto"/>
            <w:noWrap/>
            <w:vAlign w:val="center"/>
            <w:hideMark/>
          </w:tcPr>
          <w:p w:rsidR="00892623" w:rsidRPr="008D3E19" w:rsidRDefault="00892623" w:rsidP="008D3E19">
            <w:pPr>
              <w:snapToGrid w:val="0"/>
              <w:jc w:val="both"/>
              <w:cnfStyle w:val="0000000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No</w:t>
            </w:r>
          </w:p>
        </w:tc>
        <w:tc>
          <w:tcPr>
            <w:tcW w:w="429" w:type="pct"/>
            <w:shd w:val="clear" w:color="auto" w:fill="auto"/>
            <w:noWrap/>
            <w:vAlign w:val="center"/>
            <w:hideMark/>
          </w:tcPr>
          <w:p w:rsidR="00892623" w:rsidRPr="008D3E19" w:rsidRDefault="00892623" w:rsidP="008D3E19">
            <w:pPr>
              <w:snapToGrid w:val="0"/>
              <w:jc w:val="both"/>
              <w:cnfStyle w:val="0000000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73</w:t>
            </w:r>
          </w:p>
        </w:tc>
        <w:tc>
          <w:tcPr>
            <w:tcW w:w="618" w:type="pct"/>
            <w:shd w:val="clear" w:color="auto" w:fill="auto"/>
            <w:noWrap/>
            <w:vAlign w:val="center"/>
            <w:hideMark/>
          </w:tcPr>
          <w:p w:rsidR="00892623" w:rsidRPr="008D3E19" w:rsidRDefault="00892623" w:rsidP="008D3E19">
            <w:pPr>
              <w:snapToGrid w:val="0"/>
              <w:jc w:val="both"/>
              <w:cnfStyle w:val="0000000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16</w:t>
            </w:r>
          </w:p>
        </w:tc>
        <w:tc>
          <w:tcPr>
            <w:tcW w:w="396" w:type="pct"/>
            <w:shd w:val="clear" w:color="auto" w:fill="auto"/>
            <w:noWrap/>
            <w:vAlign w:val="center"/>
            <w:hideMark/>
          </w:tcPr>
          <w:p w:rsidR="00892623" w:rsidRPr="008D3E19" w:rsidRDefault="00892623" w:rsidP="008D3E19">
            <w:pPr>
              <w:snapToGrid w:val="0"/>
              <w:jc w:val="both"/>
              <w:cnfStyle w:val="000000000000"/>
              <w:rPr>
                <w:rFonts w:ascii="Times New Roman" w:eastAsia="Calibri" w:hAnsi="Times New Roman" w:cs="Times New Roman"/>
                <w:b/>
                <w:bCs/>
                <w:sz w:val="20"/>
                <w:szCs w:val="20"/>
              </w:rPr>
            </w:pPr>
          </w:p>
        </w:tc>
      </w:tr>
      <w:tr w:rsidR="00C76B70" w:rsidRPr="008D3E19" w:rsidTr="00BD1F1D">
        <w:trPr>
          <w:cnfStyle w:val="000000100000"/>
          <w:jc w:val="center"/>
        </w:trPr>
        <w:tc>
          <w:tcPr>
            <w:cnfStyle w:val="001000000000"/>
            <w:tcW w:w="1998" w:type="pct"/>
            <w:gridSpan w:val="2"/>
            <w:tcBorders>
              <w:right w:val="none" w:sz="0" w:space="0" w:color="auto"/>
            </w:tcBorders>
            <w:shd w:val="clear" w:color="auto" w:fill="auto"/>
            <w:noWrap/>
            <w:vAlign w:val="center"/>
            <w:hideMark/>
          </w:tcPr>
          <w:p w:rsidR="00892623" w:rsidRPr="008D3E19" w:rsidRDefault="00892623" w:rsidP="008D3E19">
            <w:pPr>
              <w:snapToGrid w:val="0"/>
              <w:jc w:val="both"/>
              <w:rPr>
                <w:rFonts w:ascii="Times New Roman" w:eastAsia="Calibri" w:hAnsi="Times New Roman" w:cs="Times New Roman"/>
                <w:b/>
                <w:bCs/>
                <w:i w:val="0"/>
                <w:iCs w:val="0"/>
                <w:sz w:val="20"/>
                <w:szCs w:val="20"/>
              </w:rPr>
            </w:pPr>
            <w:r w:rsidRPr="008D3E19">
              <w:rPr>
                <w:rFonts w:ascii="Times New Roman" w:hAnsi="Times New Roman" w:cs="Times New Roman"/>
                <w:b/>
                <w:bCs/>
                <w:i w:val="0"/>
                <w:iCs w:val="0"/>
                <w:sz w:val="20"/>
                <w:szCs w:val="20"/>
              </w:rPr>
              <w:t>Bulbar Paralysis</w:t>
            </w:r>
          </w:p>
        </w:tc>
        <w:tc>
          <w:tcPr>
            <w:tcW w:w="1558" w:type="pct"/>
            <w:tcBorders>
              <w:left w:val="nil"/>
            </w:tcBorders>
            <w:shd w:val="clear" w:color="auto" w:fill="auto"/>
            <w:noWrap/>
            <w:vAlign w:val="center"/>
            <w:hideMark/>
          </w:tcPr>
          <w:p w:rsidR="00892623" w:rsidRPr="008D3E19" w:rsidRDefault="00892623" w:rsidP="008D3E19">
            <w:pPr>
              <w:snapToGrid w:val="0"/>
              <w:jc w:val="both"/>
              <w:cnfStyle w:val="0000001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Yes</w:t>
            </w:r>
          </w:p>
        </w:tc>
        <w:tc>
          <w:tcPr>
            <w:tcW w:w="429" w:type="pct"/>
            <w:shd w:val="clear" w:color="auto" w:fill="auto"/>
            <w:noWrap/>
            <w:vAlign w:val="center"/>
            <w:hideMark/>
          </w:tcPr>
          <w:p w:rsidR="00892623" w:rsidRPr="008D3E19" w:rsidRDefault="00892623" w:rsidP="008D3E19">
            <w:pPr>
              <w:snapToGrid w:val="0"/>
              <w:jc w:val="both"/>
              <w:cnfStyle w:val="0000001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28</w:t>
            </w:r>
          </w:p>
        </w:tc>
        <w:tc>
          <w:tcPr>
            <w:tcW w:w="618" w:type="pct"/>
            <w:shd w:val="clear" w:color="auto" w:fill="auto"/>
            <w:noWrap/>
            <w:vAlign w:val="center"/>
            <w:hideMark/>
          </w:tcPr>
          <w:p w:rsidR="00892623" w:rsidRPr="008D3E19" w:rsidRDefault="00892623" w:rsidP="008D3E19">
            <w:pPr>
              <w:snapToGrid w:val="0"/>
              <w:jc w:val="both"/>
              <w:cnfStyle w:val="0000001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5</w:t>
            </w:r>
          </w:p>
        </w:tc>
        <w:tc>
          <w:tcPr>
            <w:tcW w:w="396" w:type="pct"/>
            <w:shd w:val="clear" w:color="auto" w:fill="auto"/>
            <w:noWrap/>
            <w:vAlign w:val="center"/>
            <w:hideMark/>
          </w:tcPr>
          <w:p w:rsidR="00892623" w:rsidRPr="008D3E19" w:rsidRDefault="00892623" w:rsidP="008D3E19">
            <w:pPr>
              <w:snapToGrid w:val="0"/>
              <w:jc w:val="both"/>
              <w:cnfStyle w:val="0000001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0.701</w:t>
            </w:r>
          </w:p>
        </w:tc>
      </w:tr>
      <w:tr w:rsidR="00C76B70" w:rsidRPr="008D3E19" w:rsidTr="00BD1F1D">
        <w:trPr>
          <w:jc w:val="center"/>
        </w:trPr>
        <w:tc>
          <w:tcPr>
            <w:cnfStyle w:val="001000000000"/>
            <w:tcW w:w="1998" w:type="pct"/>
            <w:gridSpan w:val="2"/>
            <w:tcBorders>
              <w:right w:val="none" w:sz="0" w:space="0" w:color="auto"/>
            </w:tcBorders>
            <w:shd w:val="clear" w:color="auto" w:fill="auto"/>
            <w:noWrap/>
            <w:vAlign w:val="center"/>
            <w:hideMark/>
          </w:tcPr>
          <w:p w:rsidR="00892623" w:rsidRPr="008D3E19" w:rsidRDefault="00892623" w:rsidP="008D3E19">
            <w:pPr>
              <w:snapToGrid w:val="0"/>
              <w:jc w:val="both"/>
              <w:rPr>
                <w:rFonts w:ascii="Times New Roman" w:eastAsia="Calibri" w:hAnsi="Times New Roman" w:cs="Times New Roman"/>
                <w:b/>
                <w:bCs/>
                <w:i w:val="0"/>
                <w:iCs w:val="0"/>
                <w:sz w:val="20"/>
                <w:szCs w:val="20"/>
              </w:rPr>
            </w:pPr>
          </w:p>
        </w:tc>
        <w:tc>
          <w:tcPr>
            <w:tcW w:w="1558" w:type="pct"/>
            <w:tcBorders>
              <w:left w:val="nil"/>
            </w:tcBorders>
            <w:shd w:val="clear" w:color="auto" w:fill="auto"/>
            <w:noWrap/>
            <w:vAlign w:val="center"/>
            <w:hideMark/>
          </w:tcPr>
          <w:p w:rsidR="00892623" w:rsidRPr="008D3E19" w:rsidRDefault="00892623" w:rsidP="008D3E19">
            <w:pPr>
              <w:snapToGrid w:val="0"/>
              <w:jc w:val="both"/>
              <w:cnfStyle w:val="0000000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No</w:t>
            </w:r>
          </w:p>
        </w:tc>
        <w:tc>
          <w:tcPr>
            <w:tcW w:w="429" w:type="pct"/>
            <w:shd w:val="clear" w:color="auto" w:fill="auto"/>
            <w:noWrap/>
            <w:vAlign w:val="center"/>
            <w:hideMark/>
          </w:tcPr>
          <w:p w:rsidR="00892623" w:rsidRPr="008D3E19" w:rsidRDefault="00892623" w:rsidP="008D3E19">
            <w:pPr>
              <w:snapToGrid w:val="0"/>
              <w:jc w:val="both"/>
              <w:cnfStyle w:val="0000000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49</w:t>
            </w:r>
          </w:p>
        </w:tc>
        <w:tc>
          <w:tcPr>
            <w:tcW w:w="618" w:type="pct"/>
            <w:shd w:val="clear" w:color="auto" w:fill="auto"/>
            <w:noWrap/>
            <w:vAlign w:val="center"/>
            <w:hideMark/>
          </w:tcPr>
          <w:p w:rsidR="00892623" w:rsidRPr="008D3E19" w:rsidRDefault="00892623" w:rsidP="008D3E19">
            <w:pPr>
              <w:snapToGrid w:val="0"/>
              <w:jc w:val="both"/>
              <w:cnfStyle w:val="0000000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11</w:t>
            </w:r>
          </w:p>
        </w:tc>
        <w:tc>
          <w:tcPr>
            <w:tcW w:w="396" w:type="pct"/>
            <w:shd w:val="clear" w:color="auto" w:fill="auto"/>
            <w:noWrap/>
            <w:vAlign w:val="center"/>
            <w:hideMark/>
          </w:tcPr>
          <w:p w:rsidR="00892623" w:rsidRPr="008D3E19" w:rsidRDefault="00892623" w:rsidP="008D3E19">
            <w:pPr>
              <w:snapToGrid w:val="0"/>
              <w:jc w:val="both"/>
              <w:cnfStyle w:val="000000000000"/>
              <w:rPr>
                <w:rFonts w:ascii="Times New Roman" w:eastAsia="Calibri" w:hAnsi="Times New Roman" w:cs="Times New Roman"/>
                <w:b/>
                <w:bCs/>
                <w:sz w:val="20"/>
                <w:szCs w:val="20"/>
              </w:rPr>
            </w:pPr>
          </w:p>
        </w:tc>
      </w:tr>
      <w:tr w:rsidR="00C76B70" w:rsidRPr="008D3E19" w:rsidTr="00BD1F1D">
        <w:trPr>
          <w:cnfStyle w:val="000000100000"/>
          <w:jc w:val="center"/>
        </w:trPr>
        <w:tc>
          <w:tcPr>
            <w:cnfStyle w:val="001000000000"/>
            <w:tcW w:w="1998" w:type="pct"/>
            <w:gridSpan w:val="2"/>
            <w:tcBorders>
              <w:right w:val="none" w:sz="0" w:space="0" w:color="auto"/>
            </w:tcBorders>
            <w:shd w:val="clear" w:color="auto" w:fill="auto"/>
            <w:noWrap/>
            <w:vAlign w:val="center"/>
            <w:hideMark/>
          </w:tcPr>
          <w:p w:rsidR="00892623" w:rsidRPr="008D3E19" w:rsidRDefault="00892623" w:rsidP="008D3E19">
            <w:pPr>
              <w:snapToGrid w:val="0"/>
              <w:jc w:val="both"/>
              <w:rPr>
                <w:rFonts w:ascii="Times New Roman" w:eastAsia="Calibri" w:hAnsi="Times New Roman" w:cs="Times New Roman"/>
                <w:b/>
                <w:bCs/>
                <w:i w:val="0"/>
                <w:iCs w:val="0"/>
                <w:sz w:val="20"/>
                <w:szCs w:val="20"/>
              </w:rPr>
            </w:pPr>
            <w:r w:rsidRPr="008D3E19">
              <w:rPr>
                <w:rFonts w:ascii="Times New Roman" w:hAnsi="Times New Roman" w:cs="Times New Roman"/>
                <w:b/>
                <w:bCs/>
                <w:i w:val="0"/>
                <w:iCs w:val="0"/>
                <w:sz w:val="20"/>
                <w:szCs w:val="20"/>
              </w:rPr>
              <w:t>Hypoglossal Paralysis</w:t>
            </w:r>
          </w:p>
        </w:tc>
        <w:tc>
          <w:tcPr>
            <w:tcW w:w="1558" w:type="pct"/>
            <w:tcBorders>
              <w:left w:val="nil"/>
            </w:tcBorders>
            <w:shd w:val="clear" w:color="auto" w:fill="auto"/>
            <w:noWrap/>
            <w:vAlign w:val="center"/>
            <w:hideMark/>
          </w:tcPr>
          <w:p w:rsidR="00892623" w:rsidRPr="008D3E19" w:rsidRDefault="00892623" w:rsidP="008D3E19">
            <w:pPr>
              <w:snapToGrid w:val="0"/>
              <w:jc w:val="both"/>
              <w:cnfStyle w:val="0000001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Yes</w:t>
            </w:r>
          </w:p>
        </w:tc>
        <w:tc>
          <w:tcPr>
            <w:tcW w:w="429" w:type="pct"/>
            <w:shd w:val="clear" w:color="auto" w:fill="auto"/>
            <w:noWrap/>
            <w:vAlign w:val="center"/>
            <w:hideMark/>
          </w:tcPr>
          <w:p w:rsidR="00892623" w:rsidRPr="008D3E19" w:rsidRDefault="00892623" w:rsidP="008D3E19">
            <w:pPr>
              <w:snapToGrid w:val="0"/>
              <w:jc w:val="both"/>
              <w:cnfStyle w:val="0000001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68</w:t>
            </w:r>
          </w:p>
        </w:tc>
        <w:tc>
          <w:tcPr>
            <w:tcW w:w="618" w:type="pct"/>
            <w:shd w:val="clear" w:color="auto" w:fill="auto"/>
            <w:noWrap/>
            <w:vAlign w:val="center"/>
            <w:hideMark/>
          </w:tcPr>
          <w:p w:rsidR="00892623" w:rsidRPr="008D3E19" w:rsidRDefault="00892623" w:rsidP="008D3E19">
            <w:pPr>
              <w:snapToGrid w:val="0"/>
              <w:jc w:val="both"/>
              <w:cnfStyle w:val="0000001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13</w:t>
            </w:r>
          </w:p>
        </w:tc>
        <w:tc>
          <w:tcPr>
            <w:tcW w:w="396" w:type="pct"/>
            <w:shd w:val="clear" w:color="auto" w:fill="auto"/>
            <w:noWrap/>
            <w:vAlign w:val="center"/>
            <w:hideMark/>
          </w:tcPr>
          <w:p w:rsidR="00892623" w:rsidRPr="008D3E19" w:rsidRDefault="00892623" w:rsidP="008D3E19">
            <w:pPr>
              <w:snapToGrid w:val="0"/>
              <w:jc w:val="both"/>
              <w:cnfStyle w:val="0000001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0.449</w:t>
            </w:r>
          </w:p>
        </w:tc>
      </w:tr>
      <w:tr w:rsidR="00C76B70" w:rsidRPr="008D3E19" w:rsidTr="00BD1F1D">
        <w:trPr>
          <w:jc w:val="center"/>
        </w:trPr>
        <w:tc>
          <w:tcPr>
            <w:cnfStyle w:val="001000000000"/>
            <w:tcW w:w="1998" w:type="pct"/>
            <w:gridSpan w:val="2"/>
            <w:tcBorders>
              <w:right w:val="none" w:sz="0" w:space="0" w:color="auto"/>
            </w:tcBorders>
            <w:shd w:val="clear" w:color="auto" w:fill="auto"/>
            <w:noWrap/>
            <w:vAlign w:val="center"/>
            <w:hideMark/>
          </w:tcPr>
          <w:p w:rsidR="00892623" w:rsidRPr="008D3E19" w:rsidRDefault="00892623" w:rsidP="008D3E19">
            <w:pPr>
              <w:snapToGrid w:val="0"/>
              <w:jc w:val="both"/>
              <w:rPr>
                <w:rFonts w:ascii="Times New Roman" w:eastAsia="Calibri" w:hAnsi="Times New Roman" w:cs="Times New Roman"/>
                <w:b/>
                <w:bCs/>
                <w:i w:val="0"/>
                <w:iCs w:val="0"/>
                <w:sz w:val="20"/>
                <w:szCs w:val="20"/>
              </w:rPr>
            </w:pPr>
          </w:p>
        </w:tc>
        <w:tc>
          <w:tcPr>
            <w:tcW w:w="1558" w:type="pct"/>
            <w:tcBorders>
              <w:left w:val="nil"/>
            </w:tcBorders>
            <w:shd w:val="clear" w:color="auto" w:fill="auto"/>
            <w:noWrap/>
            <w:vAlign w:val="center"/>
            <w:hideMark/>
          </w:tcPr>
          <w:p w:rsidR="00892623" w:rsidRPr="008D3E19" w:rsidRDefault="00892623" w:rsidP="008D3E19">
            <w:pPr>
              <w:snapToGrid w:val="0"/>
              <w:jc w:val="both"/>
              <w:cnfStyle w:val="0000000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No</w:t>
            </w:r>
          </w:p>
        </w:tc>
        <w:tc>
          <w:tcPr>
            <w:tcW w:w="429" w:type="pct"/>
            <w:shd w:val="clear" w:color="auto" w:fill="auto"/>
            <w:noWrap/>
            <w:vAlign w:val="center"/>
            <w:hideMark/>
          </w:tcPr>
          <w:p w:rsidR="00892623" w:rsidRPr="008D3E19" w:rsidRDefault="00892623" w:rsidP="008D3E19">
            <w:pPr>
              <w:snapToGrid w:val="0"/>
              <w:jc w:val="both"/>
              <w:cnfStyle w:val="0000000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9</w:t>
            </w:r>
          </w:p>
        </w:tc>
        <w:tc>
          <w:tcPr>
            <w:tcW w:w="618" w:type="pct"/>
            <w:shd w:val="clear" w:color="auto" w:fill="auto"/>
            <w:noWrap/>
            <w:vAlign w:val="center"/>
            <w:hideMark/>
          </w:tcPr>
          <w:p w:rsidR="00892623" w:rsidRPr="008D3E19" w:rsidRDefault="00892623" w:rsidP="008D3E19">
            <w:pPr>
              <w:snapToGrid w:val="0"/>
              <w:jc w:val="both"/>
              <w:cnfStyle w:val="0000000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3</w:t>
            </w:r>
          </w:p>
        </w:tc>
        <w:tc>
          <w:tcPr>
            <w:tcW w:w="396" w:type="pct"/>
            <w:shd w:val="clear" w:color="auto" w:fill="auto"/>
            <w:noWrap/>
            <w:vAlign w:val="center"/>
            <w:hideMark/>
          </w:tcPr>
          <w:p w:rsidR="00892623" w:rsidRPr="008D3E19" w:rsidRDefault="00892623" w:rsidP="008D3E19">
            <w:pPr>
              <w:snapToGrid w:val="0"/>
              <w:jc w:val="both"/>
              <w:cnfStyle w:val="000000000000"/>
              <w:rPr>
                <w:rFonts w:ascii="Times New Roman" w:eastAsia="Calibri" w:hAnsi="Times New Roman" w:cs="Times New Roman"/>
                <w:b/>
                <w:bCs/>
                <w:sz w:val="20"/>
                <w:szCs w:val="20"/>
              </w:rPr>
            </w:pPr>
          </w:p>
        </w:tc>
      </w:tr>
      <w:tr w:rsidR="00C76B70" w:rsidRPr="008D3E19" w:rsidTr="00BD1F1D">
        <w:trPr>
          <w:cnfStyle w:val="000000100000"/>
          <w:jc w:val="center"/>
        </w:trPr>
        <w:tc>
          <w:tcPr>
            <w:cnfStyle w:val="001000000000"/>
            <w:tcW w:w="1998" w:type="pct"/>
            <w:gridSpan w:val="2"/>
            <w:tcBorders>
              <w:right w:val="none" w:sz="0" w:space="0" w:color="auto"/>
            </w:tcBorders>
            <w:shd w:val="clear" w:color="auto" w:fill="auto"/>
            <w:noWrap/>
            <w:vAlign w:val="center"/>
            <w:hideMark/>
          </w:tcPr>
          <w:p w:rsidR="00892623" w:rsidRPr="008D3E19" w:rsidRDefault="00892623" w:rsidP="008D3E19">
            <w:pPr>
              <w:snapToGrid w:val="0"/>
              <w:jc w:val="both"/>
              <w:rPr>
                <w:rFonts w:ascii="Times New Roman" w:eastAsia="Calibri" w:hAnsi="Times New Roman" w:cs="Times New Roman"/>
                <w:b/>
                <w:bCs/>
                <w:i w:val="0"/>
                <w:iCs w:val="0"/>
                <w:sz w:val="20"/>
                <w:szCs w:val="20"/>
              </w:rPr>
            </w:pPr>
            <w:proofErr w:type="spellStart"/>
            <w:r w:rsidRPr="008D3E19">
              <w:rPr>
                <w:rFonts w:ascii="Times New Roman" w:hAnsi="Times New Roman" w:cs="Times New Roman"/>
                <w:b/>
                <w:bCs/>
                <w:i w:val="0"/>
                <w:iCs w:val="0"/>
                <w:sz w:val="20"/>
                <w:szCs w:val="20"/>
              </w:rPr>
              <w:t>Hemiparesis</w:t>
            </w:r>
            <w:proofErr w:type="spellEnd"/>
            <w:r w:rsidRPr="008D3E19">
              <w:rPr>
                <w:rFonts w:ascii="Times New Roman" w:hAnsi="Times New Roman" w:cs="Times New Roman"/>
                <w:b/>
                <w:bCs/>
                <w:i w:val="0"/>
                <w:iCs w:val="0"/>
                <w:sz w:val="20"/>
                <w:szCs w:val="20"/>
              </w:rPr>
              <w:t xml:space="preserve"> or </w:t>
            </w:r>
            <w:proofErr w:type="spellStart"/>
            <w:r w:rsidRPr="008D3E19">
              <w:rPr>
                <w:rFonts w:ascii="Times New Roman" w:hAnsi="Times New Roman" w:cs="Times New Roman"/>
                <w:b/>
                <w:bCs/>
                <w:i w:val="0"/>
                <w:iCs w:val="0"/>
                <w:sz w:val="20"/>
                <w:szCs w:val="20"/>
              </w:rPr>
              <w:t>Hemiplegia</w:t>
            </w:r>
            <w:proofErr w:type="spellEnd"/>
          </w:p>
        </w:tc>
        <w:tc>
          <w:tcPr>
            <w:tcW w:w="1558" w:type="pct"/>
            <w:tcBorders>
              <w:left w:val="nil"/>
            </w:tcBorders>
            <w:shd w:val="clear" w:color="auto" w:fill="auto"/>
            <w:noWrap/>
            <w:vAlign w:val="center"/>
            <w:hideMark/>
          </w:tcPr>
          <w:p w:rsidR="00892623" w:rsidRPr="008D3E19" w:rsidRDefault="00892623" w:rsidP="008D3E19">
            <w:pPr>
              <w:snapToGrid w:val="0"/>
              <w:jc w:val="both"/>
              <w:cnfStyle w:val="0000001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Yes</w:t>
            </w:r>
          </w:p>
        </w:tc>
        <w:tc>
          <w:tcPr>
            <w:tcW w:w="429" w:type="pct"/>
            <w:shd w:val="clear" w:color="auto" w:fill="auto"/>
            <w:noWrap/>
            <w:vAlign w:val="center"/>
            <w:hideMark/>
          </w:tcPr>
          <w:p w:rsidR="00892623" w:rsidRPr="008D3E19" w:rsidRDefault="00892623" w:rsidP="008D3E19">
            <w:pPr>
              <w:snapToGrid w:val="0"/>
              <w:jc w:val="both"/>
              <w:cnfStyle w:val="0000001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74</w:t>
            </w:r>
          </w:p>
        </w:tc>
        <w:tc>
          <w:tcPr>
            <w:tcW w:w="618" w:type="pct"/>
            <w:shd w:val="clear" w:color="auto" w:fill="auto"/>
            <w:noWrap/>
            <w:vAlign w:val="center"/>
            <w:hideMark/>
          </w:tcPr>
          <w:p w:rsidR="00892623" w:rsidRPr="008D3E19" w:rsidRDefault="00892623" w:rsidP="008D3E19">
            <w:pPr>
              <w:snapToGrid w:val="0"/>
              <w:jc w:val="both"/>
              <w:cnfStyle w:val="0000001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15</w:t>
            </w:r>
          </w:p>
        </w:tc>
        <w:tc>
          <w:tcPr>
            <w:tcW w:w="396" w:type="pct"/>
            <w:shd w:val="clear" w:color="auto" w:fill="auto"/>
            <w:noWrap/>
            <w:vAlign w:val="center"/>
            <w:hideMark/>
          </w:tcPr>
          <w:p w:rsidR="00892623" w:rsidRPr="008D3E19" w:rsidRDefault="00892623" w:rsidP="008D3E19">
            <w:pPr>
              <w:snapToGrid w:val="0"/>
              <w:jc w:val="both"/>
              <w:cnfStyle w:val="0000001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0.677</w:t>
            </w:r>
          </w:p>
        </w:tc>
      </w:tr>
      <w:tr w:rsidR="00C76B70" w:rsidRPr="008D3E19" w:rsidTr="00BD1F1D">
        <w:trPr>
          <w:jc w:val="center"/>
        </w:trPr>
        <w:tc>
          <w:tcPr>
            <w:cnfStyle w:val="001000000000"/>
            <w:tcW w:w="1998" w:type="pct"/>
            <w:gridSpan w:val="2"/>
            <w:tcBorders>
              <w:right w:val="none" w:sz="0" w:space="0" w:color="auto"/>
            </w:tcBorders>
            <w:shd w:val="clear" w:color="auto" w:fill="auto"/>
            <w:noWrap/>
            <w:vAlign w:val="center"/>
            <w:hideMark/>
          </w:tcPr>
          <w:p w:rsidR="00892623" w:rsidRPr="008D3E19" w:rsidRDefault="00892623" w:rsidP="008D3E19">
            <w:pPr>
              <w:snapToGrid w:val="0"/>
              <w:jc w:val="both"/>
              <w:rPr>
                <w:rFonts w:ascii="Times New Roman" w:eastAsia="Calibri" w:hAnsi="Times New Roman" w:cs="Times New Roman"/>
                <w:b/>
                <w:bCs/>
                <w:i w:val="0"/>
                <w:iCs w:val="0"/>
                <w:sz w:val="20"/>
                <w:szCs w:val="20"/>
              </w:rPr>
            </w:pPr>
          </w:p>
        </w:tc>
        <w:tc>
          <w:tcPr>
            <w:tcW w:w="1558" w:type="pct"/>
            <w:tcBorders>
              <w:left w:val="nil"/>
            </w:tcBorders>
            <w:shd w:val="clear" w:color="auto" w:fill="auto"/>
            <w:noWrap/>
            <w:vAlign w:val="center"/>
            <w:hideMark/>
          </w:tcPr>
          <w:p w:rsidR="00892623" w:rsidRPr="008D3E19" w:rsidRDefault="00892623" w:rsidP="008D3E19">
            <w:pPr>
              <w:snapToGrid w:val="0"/>
              <w:jc w:val="both"/>
              <w:cnfStyle w:val="0000000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No</w:t>
            </w:r>
          </w:p>
        </w:tc>
        <w:tc>
          <w:tcPr>
            <w:tcW w:w="429" w:type="pct"/>
            <w:shd w:val="clear" w:color="auto" w:fill="auto"/>
            <w:noWrap/>
            <w:vAlign w:val="center"/>
            <w:hideMark/>
          </w:tcPr>
          <w:p w:rsidR="00892623" w:rsidRPr="008D3E19" w:rsidRDefault="00892623" w:rsidP="008D3E19">
            <w:pPr>
              <w:snapToGrid w:val="0"/>
              <w:jc w:val="both"/>
              <w:cnfStyle w:val="0000000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3</w:t>
            </w:r>
          </w:p>
        </w:tc>
        <w:tc>
          <w:tcPr>
            <w:tcW w:w="618" w:type="pct"/>
            <w:shd w:val="clear" w:color="auto" w:fill="auto"/>
            <w:noWrap/>
            <w:vAlign w:val="center"/>
            <w:hideMark/>
          </w:tcPr>
          <w:p w:rsidR="00892623" w:rsidRPr="008D3E19" w:rsidRDefault="00892623" w:rsidP="008D3E19">
            <w:pPr>
              <w:snapToGrid w:val="0"/>
              <w:jc w:val="both"/>
              <w:cnfStyle w:val="0000000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1</w:t>
            </w:r>
          </w:p>
        </w:tc>
        <w:tc>
          <w:tcPr>
            <w:tcW w:w="396" w:type="pct"/>
            <w:shd w:val="clear" w:color="auto" w:fill="auto"/>
            <w:noWrap/>
            <w:vAlign w:val="center"/>
            <w:hideMark/>
          </w:tcPr>
          <w:p w:rsidR="00892623" w:rsidRPr="008D3E19" w:rsidRDefault="00892623" w:rsidP="008D3E19">
            <w:pPr>
              <w:snapToGrid w:val="0"/>
              <w:jc w:val="both"/>
              <w:cnfStyle w:val="000000000000"/>
              <w:rPr>
                <w:rFonts w:ascii="Times New Roman" w:eastAsia="Calibri" w:hAnsi="Times New Roman" w:cs="Times New Roman"/>
                <w:b/>
                <w:bCs/>
                <w:sz w:val="20"/>
                <w:szCs w:val="20"/>
              </w:rPr>
            </w:pPr>
          </w:p>
        </w:tc>
      </w:tr>
      <w:tr w:rsidR="00C76B70" w:rsidRPr="008D3E19" w:rsidTr="00BD1F1D">
        <w:trPr>
          <w:cnfStyle w:val="000000100000"/>
          <w:jc w:val="center"/>
        </w:trPr>
        <w:tc>
          <w:tcPr>
            <w:cnfStyle w:val="001000000000"/>
            <w:tcW w:w="1998" w:type="pct"/>
            <w:gridSpan w:val="2"/>
            <w:tcBorders>
              <w:right w:val="none" w:sz="0" w:space="0" w:color="auto"/>
            </w:tcBorders>
            <w:shd w:val="clear" w:color="auto" w:fill="auto"/>
            <w:noWrap/>
            <w:vAlign w:val="center"/>
            <w:hideMark/>
          </w:tcPr>
          <w:p w:rsidR="00892623" w:rsidRPr="008D3E19" w:rsidRDefault="00892623" w:rsidP="008D3E19">
            <w:pPr>
              <w:snapToGrid w:val="0"/>
              <w:jc w:val="both"/>
              <w:rPr>
                <w:rFonts w:ascii="Times New Roman" w:eastAsia="Calibri" w:hAnsi="Times New Roman" w:cs="Times New Roman"/>
                <w:b/>
                <w:bCs/>
                <w:i w:val="0"/>
                <w:iCs w:val="0"/>
                <w:sz w:val="20"/>
                <w:szCs w:val="20"/>
              </w:rPr>
            </w:pPr>
            <w:proofErr w:type="spellStart"/>
            <w:r w:rsidRPr="008D3E19">
              <w:rPr>
                <w:rFonts w:ascii="Times New Roman" w:hAnsi="Times New Roman" w:cs="Times New Roman"/>
                <w:b/>
                <w:bCs/>
                <w:i w:val="0"/>
                <w:iCs w:val="0"/>
                <w:sz w:val="20"/>
                <w:szCs w:val="20"/>
              </w:rPr>
              <w:t>Hemihypothesia</w:t>
            </w:r>
            <w:proofErr w:type="spellEnd"/>
          </w:p>
        </w:tc>
        <w:tc>
          <w:tcPr>
            <w:tcW w:w="1558" w:type="pct"/>
            <w:tcBorders>
              <w:left w:val="nil"/>
            </w:tcBorders>
            <w:shd w:val="clear" w:color="auto" w:fill="auto"/>
            <w:noWrap/>
            <w:vAlign w:val="center"/>
            <w:hideMark/>
          </w:tcPr>
          <w:p w:rsidR="00892623" w:rsidRPr="008D3E19" w:rsidRDefault="00892623" w:rsidP="008D3E19">
            <w:pPr>
              <w:snapToGrid w:val="0"/>
              <w:jc w:val="both"/>
              <w:cnfStyle w:val="0000001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Yes</w:t>
            </w:r>
          </w:p>
        </w:tc>
        <w:tc>
          <w:tcPr>
            <w:tcW w:w="429" w:type="pct"/>
            <w:shd w:val="clear" w:color="auto" w:fill="auto"/>
            <w:noWrap/>
            <w:vAlign w:val="center"/>
            <w:hideMark/>
          </w:tcPr>
          <w:p w:rsidR="00892623" w:rsidRPr="008D3E19" w:rsidRDefault="00892623" w:rsidP="008D3E19">
            <w:pPr>
              <w:snapToGrid w:val="0"/>
              <w:jc w:val="both"/>
              <w:cnfStyle w:val="0000001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10</w:t>
            </w:r>
          </w:p>
        </w:tc>
        <w:tc>
          <w:tcPr>
            <w:tcW w:w="618" w:type="pct"/>
            <w:shd w:val="clear" w:color="auto" w:fill="auto"/>
            <w:noWrap/>
            <w:vAlign w:val="center"/>
            <w:hideMark/>
          </w:tcPr>
          <w:p w:rsidR="00892623" w:rsidRPr="008D3E19" w:rsidRDefault="00892623" w:rsidP="008D3E19">
            <w:pPr>
              <w:snapToGrid w:val="0"/>
              <w:jc w:val="both"/>
              <w:cnfStyle w:val="0000001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2</w:t>
            </w:r>
          </w:p>
        </w:tc>
        <w:tc>
          <w:tcPr>
            <w:tcW w:w="396" w:type="pct"/>
            <w:shd w:val="clear" w:color="auto" w:fill="auto"/>
            <w:noWrap/>
            <w:vAlign w:val="center"/>
            <w:hideMark/>
          </w:tcPr>
          <w:p w:rsidR="00892623" w:rsidRPr="008D3E19" w:rsidRDefault="00892623" w:rsidP="008D3E19">
            <w:pPr>
              <w:snapToGrid w:val="0"/>
              <w:jc w:val="both"/>
              <w:cnfStyle w:val="0000001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0.958</w:t>
            </w:r>
          </w:p>
        </w:tc>
      </w:tr>
      <w:tr w:rsidR="00C76B70" w:rsidRPr="008D3E19" w:rsidTr="00BD1F1D">
        <w:trPr>
          <w:jc w:val="center"/>
        </w:trPr>
        <w:tc>
          <w:tcPr>
            <w:cnfStyle w:val="001000000000"/>
            <w:tcW w:w="1998" w:type="pct"/>
            <w:gridSpan w:val="2"/>
            <w:tcBorders>
              <w:right w:val="none" w:sz="0" w:space="0" w:color="auto"/>
            </w:tcBorders>
            <w:shd w:val="clear" w:color="auto" w:fill="auto"/>
            <w:noWrap/>
            <w:vAlign w:val="center"/>
            <w:hideMark/>
          </w:tcPr>
          <w:p w:rsidR="00892623" w:rsidRPr="008D3E19" w:rsidRDefault="00892623" w:rsidP="008D3E19">
            <w:pPr>
              <w:snapToGrid w:val="0"/>
              <w:jc w:val="both"/>
              <w:rPr>
                <w:rFonts w:ascii="Times New Roman" w:eastAsia="Calibri" w:hAnsi="Times New Roman" w:cs="Times New Roman"/>
                <w:b/>
                <w:bCs/>
                <w:i w:val="0"/>
                <w:iCs w:val="0"/>
                <w:sz w:val="20"/>
                <w:szCs w:val="20"/>
              </w:rPr>
            </w:pPr>
          </w:p>
        </w:tc>
        <w:tc>
          <w:tcPr>
            <w:tcW w:w="1558" w:type="pct"/>
            <w:tcBorders>
              <w:left w:val="nil"/>
            </w:tcBorders>
            <w:shd w:val="clear" w:color="auto" w:fill="auto"/>
            <w:noWrap/>
            <w:vAlign w:val="center"/>
            <w:hideMark/>
          </w:tcPr>
          <w:p w:rsidR="00892623" w:rsidRPr="008D3E19" w:rsidRDefault="00892623" w:rsidP="008D3E19">
            <w:pPr>
              <w:snapToGrid w:val="0"/>
              <w:jc w:val="both"/>
              <w:cnfStyle w:val="0000000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No</w:t>
            </w:r>
          </w:p>
        </w:tc>
        <w:tc>
          <w:tcPr>
            <w:tcW w:w="429" w:type="pct"/>
            <w:shd w:val="clear" w:color="auto" w:fill="auto"/>
            <w:noWrap/>
            <w:vAlign w:val="center"/>
            <w:hideMark/>
          </w:tcPr>
          <w:p w:rsidR="00892623" w:rsidRPr="008D3E19" w:rsidRDefault="00892623" w:rsidP="008D3E19">
            <w:pPr>
              <w:snapToGrid w:val="0"/>
              <w:jc w:val="both"/>
              <w:cnfStyle w:val="0000000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67</w:t>
            </w:r>
          </w:p>
        </w:tc>
        <w:tc>
          <w:tcPr>
            <w:tcW w:w="618" w:type="pct"/>
            <w:shd w:val="clear" w:color="auto" w:fill="auto"/>
            <w:noWrap/>
            <w:vAlign w:val="center"/>
            <w:hideMark/>
          </w:tcPr>
          <w:p w:rsidR="00892623" w:rsidRPr="008D3E19" w:rsidRDefault="00892623" w:rsidP="008D3E19">
            <w:pPr>
              <w:snapToGrid w:val="0"/>
              <w:jc w:val="both"/>
              <w:cnfStyle w:val="0000000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14</w:t>
            </w:r>
          </w:p>
        </w:tc>
        <w:tc>
          <w:tcPr>
            <w:tcW w:w="396" w:type="pct"/>
            <w:shd w:val="clear" w:color="auto" w:fill="auto"/>
            <w:noWrap/>
            <w:vAlign w:val="center"/>
            <w:hideMark/>
          </w:tcPr>
          <w:p w:rsidR="00892623" w:rsidRPr="008D3E19" w:rsidRDefault="00892623" w:rsidP="008D3E19">
            <w:pPr>
              <w:snapToGrid w:val="0"/>
              <w:jc w:val="both"/>
              <w:cnfStyle w:val="000000000000"/>
              <w:rPr>
                <w:rFonts w:ascii="Times New Roman" w:eastAsia="Calibri" w:hAnsi="Times New Roman" w:cs="Times New Roman"/>
                <w:b/>
                <w:bCs/>
                <w:sz w:val="20"/>
                <w:szCs w:val="20"/>
              </w:rPr>
            </w:pPr>
          </w:p>
        </w:tc>
      </w:tr>
      <w:tr w:rsidR="00C76B70" w:rsidRPr="008D3E19" w:rsidTr="00BD1F1D">
        <w:trPr>
          <w:cnfStyle w:val="000000100000"/>
          <w:jc w:val="center"/>
        </w:trPr>
        <w:tc>
          <w:tcPr>
            <w:cnfStyle w:val="001000000000"/>
            <w:tcW w:w="1998" w:type="pct"/>
            <w:gridSpan w:val="2"/>
            <w:tcBorders>
              <w:right w:val="none" w:sz="0" w:space="0" w:color="auto"/>
            </w:tcBorders>
            <w:shd w:val="clear" w:color="auto" w:fill="auto"/>
            <w:noWrap/>
            <w:vAlign w:val="center"/>
            <w:hideMark/>
          </w:tcPr>
          <w:p w:rsidR="00892623" w:rsidRPr="008D3E19" w:rsidRDefault="00892623" w:rsidP="008D3E19">
            <w:pPr>
              <w:snapToGrid w:val="0"/>
              <w:jc w:val="both"/>
              <w:rPr>
                <w:rFonts w:ascii="Times New Roman" w:eastAsia="Calibri" w:hAnsi="Times New Roman" w:cs="Times New Roman"/>
                <w:b/>
                <w:bCs/>
                <w:i w:val="0"/>
                <w:iCs w:val="0"/>
                <w:sz w:val="20"/>
                <w:szCs w:val="20"/>
              </w:rPr>
            </w:pPr>
            <w:r w:rsidRPr="008D3E19">
              <w:rPr>
                <w:rFonts w:ascii="Times New Roman" w:hAnsi="Times New Roman" w:cs="Times New Roman"/>
                <w:b/>
                <w:bCs/>
                <w:i w:val="0"/>
                <w:iCs w:val="0"/>
                <w:sz w:val="20"/>
                <w:szCs w:val="20"/>
              </w:rPr>
              <w:t>Gait disturbances</w:t>
            </w:r>
          </w:p>
        </w:tc>
        <w:tc>
          <w:tcPr>
            <w:tcW w:w="1558" w:type="pct"/>
            <w:tcBorders>
              <w:left w:val="nil"/>
            </w:tcBorders>
            <w:shd w:val="clear" w:color="auto" w:fill="auto"/>
            <w:noWrap/>
            <w:vAlign w:val="center"/>
            <w:hideMark/>
          </w:tcPr>
          <w:p w:rsidR="00892623" w:rsidRPr="008D3E19" w:rsidRDefault="00892623" w:rsidP="008D3E19">
            <w:pPr>
              <w:snapToGrid w:val="0"/>
              <w:jc w:val="both"/>
              <w:cnfStyle w:val="0000001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Yes</w:t>
            </w:r>
          </w:p>
        </w:tc>
        <w:tc>
          <w:tcPr>
            <w:tcW w:w="429" w:type="pct"/>
            <w:shd w:val="clear" w:color="auto" w:fill="auto"/>
            <w:noWrap/>
            <w:vAlign w:val="center"/>
            <w:hideMark/>
          </w:tcPr>
          <w:p w:rsidR="00892623" w:rsidRPr="008D3E19" w:rsidRDefault="00892623" w:rsidP="008D3E19">
            <w:pPr>
              <w:snapToGrid w:val="0"/>
              <w:jc w:val="both"/>
              <w:cnfStyle w:val="0000001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65</w:t>
            </w:r>
          </w:p>
        </w:tc>
        <w:tc>
          <w:tcPr>
            <w:tcW w:w="618" w:type="pct"/>
            <w:shd w:val="clear" w:color="auto" w:fill="auto"/>
            <w:noWrap/>
            <w:vAlign w:val="center"/>
            <w:hideMark/>
          </w:tcPr>
          <w:p w:rsidR="00892623" w:rsidRPr="008D3E19" w:rsidRDefault="00892623" w:rsidP="008D3E19">
            <w:pPr>
              <w:snapToGrid w:val="0"/>
              <w:jc w:val="both"/>
              <w:cnfStyle w:val="0000001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13</w:t>
            </w:r>
          </w:p>
        </w:tc>
        <w:tc>
          <w:tcPr>
            <w:tcW w:w="396" w:type="pct"/>
            <w:shd w:val="clear" w:color="auto" w:fill="auto"/>
            <w:noWrap/>
            <w:vAlign w:val="center"/>
            <w:hideMark/>
          </w:tcPr>
          <w:p w:rsidR="00892623" w:rsidRPr="008D3E19" w:rsidRDefault="00892623" w:rsidP="008D3E19">
            <w:pPr>
              <w:snapToGrid w:val="0"/>
              <w:jc w:val="both"/>
              <w:cnfStyle w:val="0000001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0.757</w:t>
            </w:r>
          </w:p>
        </w:tc>
      </w:tr>
      <w:tr w:rsidR="00C76B70" w:rsidRPr="008D3E19" w:rsidTr="00BD1F1D">
        <w:trPr>
          <w:jc w:val="center"/>
        </w:trPr>
        <w:tc>
          <w:tcPr>
            <w:cnfStyle w:val="001000000000"/>
            <w:tcW w:w="1998" w:type="pct"/>
            <w:gridSpan w:val="2"/>
            <w:tcBorders>
              <w:right w:val="none" w:sz="0" w:space="0" w:color="auto"/>
            </w:tcBorders>
            <w:shd w:val="clear" w:color="auto" w:fill="auto"/>
            <w:noWrap/>
            <w:vAlign w:val="center"/>
            <w:hideMark/>
          </w:tcPr>
          <w:p w:rsidR="00892623" w:rsidRPr="008D3E19" w:rsidRDefault="00892623" w:rsidP="008D3E19">
            <w:pPr>
              <w:snapToGrid w:val="0"/>
              <w:jc w:val="both"/>
              <w:rPr>
                <w:rFonts w:ascii="Times New Roman" w:eastAsia="Calibri" w:hAnsi="Times New Roman" w:cs="Times New Roman"/>
                <w:b/>
                <w:bCs/>
                <w:i w:val="0"/>
                <w:iCs w:val="0"/>
                <w:sz w:val="20"/>
                <w:szCs w:val="20"/>
              </w:rPr>
            </w:pPr>
          </w:p>
        </w:tc>
        <w:tc>
          <w:tcPr>
            <w:tcW w:w="1558" w:type="pct"/>
            <w:tcBorders>
              <w:left w:val="nil"/>
            </w:tcBorders>
            <w:shd w:val="clear" w:color="auto" w:fill="auto"/>
            <w:noWrap/>
            <w:vAlign w:val="center"/>
            <w:hideMark/>
          </w:tcPr>
          <w:p w:rsidR="00892623" w:rsidRPr="008D3E19" w:rsidRDefault="00892623" w:rsidP="008D3E19">
            <w:pPr>
              <w:snapToGrid w:val="0"/>
              <w:jc w:val="both"/>
              <w:cnfStyle w:val="0000000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No</w:t>
            </w:r>
          </w:p>
        </w:tc>
        <w:tc>
          <w:tcPr>
            <w:tcW w:w="429" w:type="pct"/>
            <w:shd w:val="clear" w:color="auto" w:fill="auto"/>
            <w:noWrap/>
            <w:vAlign w:val="center"/>
            <w:hideMark/>
          </w:tcPr>
          <w:p w:rsidR="00892623" w:rsidRPr="008D3E19" w:rsidRDefault="00892623" w:rsidP="008D3E19">
            <w:pPr>
              <w:snapToGrid w:val="0"/>
              <w:jc w:val="both"/>
              <w:cnfStyle w:val="0000000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12</w:t>
            </w:r>
          </w:p>
        </w:tc>
        <w:tc>
          <w:tcPr>
            <w:tcW w:w="618" w:type="pct"/>
            <w:shd w:val="clear" w:color="auto" w:fill="auto"/>
            <w:noWrap/>
            <w:vAlign w:val="center"/>
            <w:hideMark/>
          </w:tcPr>
          <w:p w:rsidR="00892623" w:rsidRPr="008D3E19" w:rsidRDefault="00892623" w:rsidP="008D3E19">
            <w:pPr>
              <w:snapToGrid w:val="0"/>
              <w:jc w:val="both"/>
              <w:cnfStyle w:val="0000000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3</w:t>
            </w:r>
          </w:p>
        </w:tc>
        <w:tc>
          <w:tcPr>
            <w:tcW w:w="396" w:type="pct"/>
            <w:shd w:val="clear" w:color="auto" w:fill="auto"/>
            <w:noWrap/>
            <w:vAlign w:val="center"/>
            <w:hideMark/>
          </w:tcPr>
          <w:p w:rsidR="00892623" w:rsidRPr="008D3E19" w:rsidRDefault="00892623" w:rsidP="008D3E19">
            <w:pPr>
              <w:snapToGrid w:val="0"/>
              <w:jc w:val="both"/>
              <w:cnfStyle w:val="000000000000"/>
              <w:rPr>
                <w:rFonts w:ascii="Times New Roman" w:eastAsia="Calibri" w:hAnsi="Times New Roman" w:cs="Times New Roman"/>
                <w:b/>
                <w:bCs/>
                <w:sz w:val="20"/>
                <w:szCs w:val="20"/>
              </w:rPr>
            </w:pPr>
          </w:p>
        </w:tc>
      </w:tr>
      <w:tr w:rsidR="00C76B70" w:rsidRPr="008D3E19" w:rsidTr="00BD1F1D">
        <w:trPr>
          <w:cnfStyle w:val="000000100000"/>
          <w:jc w:val="center"/>
        </w:trPr>
        <w:tc>
          <w:tcPr>
            <w:cnfStyle w:val="001000000000"/>
            <w:tcW w:w="1998" w:type="pct"/>
            <w:gridSpan w:val="2"/>
            <w:tcBorders>
              <w:right w:val="none" w:sz="0" w:space="0" w:color="auto"/>
            </w:tcBorders>
            <w:shd w:val="clear" w:color="auto" w:fill="auto"/>
            <w:noWrap/>
            <w:vAlign w:val="center"/>
            <w:hideMark/>
          </w:tcPr>
          <w:p w:rsidR="00892623" w:rsidRPr="008D3E19" w:rsidRDefault="00892623" w:rsidP="008D3E19">
            <w:pPr>
              <w:snapToGrid w:val="0"/>
              <w:jc w:val="both"/>
              <w:rPr>
                <w:rFonts w:ascii="Times New Roman" w:eastAsia="Calibri" w:hAnsi="Times New Roman" w:cs="Times New Roman"/>
                <w:b/>
                <w:bCs/>
                <w:i w:val="0"/>
                <w:iCs w:val="0"/>
                <w:sz w:val="20"/>
                <w:szCs w:val="20"/>
              </w:rPr>
            </w:pPr>
            <w:proofErr w:type="spellStart"/>
            <w:r w:rsidRPr="008D3E19">
              <w:rPr>
                <w:rFonts w:ascii="Times New Roman" w:hAnsi="Times New Roman" w:cs="Times New Roman"/>
                <w:b/>
                <w:bCs/>
                <w:i w:val="0"/>
                <w:iCs w:val="0"/>
                <w:sz w:val="20"/>
                <w:szCs w:val="20"/>
              </w:rPr>
              <w:t>Sphincteric</w:t>
            </w:r>
            <w:proofErr w:type="spellEnd"/>
            <w:r w:rsidRPr="008D3E19">
              <w:rPr>
                <w:rFonts w:ascii="Times New Roman" w:hAnsi="Times New Roman" w:cs="Times New Roman"/>
                <w:b/>
                <w:bCs/>
                <w:i w:val="0"/>
                <w:iCs w:val="0"/>
                <w:sz w:val="20"/>
                <w:szCs w:val="20"/>
              </w:rPr>
              <w:t xml:space="preserve"> disturbances</w:t>
            </w:r>
          </w:p>
        </w:tc>
        <w:tc>
          <w:tcPr>
            <w:tcW w:w="1558" w:type="pct"/>
            <w:tcBorders>
              <w:left w:val="nil"/>
            </w:tcBorders>
            <w:shd w:val="clear" w:color="auto" w:fill="auto"/>
            <w:noWrap/>
            <w:vAlign w:val="center"/>
            <w:hideMark/>
          </w:tcPr>
          <w:p w:rsidR="00892623" w:rsidRPr="008D3E19" w:rsidRDefault="00892623" w:rsidP="008D3E19">
            <w:pPr>
              <w:snapToGrid w:val="0"/>
              <w:jc w:val="both"/>
              <w:cnfStyle w:val="0000001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Yes</w:t>
            </w:r>
          </w:p>
        </w:tc>
        <w:tc>
          <w:tcPr>
            <w:tcW w:w="429" w:type="pct"/>
            <w:shd w:val="clear" w:color="auto" w:fill="auto"/>
            <w:noWrap/>
            <w:vAlign w:val="center"/>
            <w:hideMark/>
          </w:tcPr>
          <w:p w:rsidR="00892623" w:rsidRPr="008D3E19" w:rsidRDefault="00892623" w:rsidP="008D3E19">
            <w:pPr>
              <w:snapToGrid w:val="0"/>
              <w:jc w:val="both"/>
              <w:cnfStyle w:val="0000001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22</w:t>
            </w:r>
          </w:p>
        </w:tc>
        <w:tc>
          <w:tcPr>
            <w:tcW w:w="618" w:type="pct"/>
            <w:shd w:val="clear" w:color="auto" w:fill="auto"/>
            <w:noWrap/>
            <w:vAlign w:val="center"/>
            <w:hideMark/>
          </w:tcPr>
          <w:p w:rsidR="00892623" w:rsidRPr="008D3E19" w:rsidRDefault="00892623" w:rsidP="008D3E19">
            <w:pPr>
              <w:snapToGrid w:val="0"/>
              <w:jc w:val="both"/>
              <w:cnfStyle w:val="0000001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10</w:t>
            </w:r>
          </w:p>
        </w:tc>
        <w:tc>
          <w:tcPr>
            <w:tcW w:w="396" w:type="pct"/>
            <w:shd w:val="clear" w:color="auto" w:fill="auto"/>
            <w:noWrap/>
            <w:vAlign w:val="center"/>
            <w:hideMark/>
          </w:tcPr>
          <w:p w:rsidR="00892623" w:rsidRPr="008D3E19" w:rsidRDefault="00892623" w:rsidP="008D3E19">
            <w:pPr>
              <w:snapToGrid w:val="0"/>
              <w:jc w:val="both"/>
              <w:cnfStyle w:val="0000001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0.009</w:t>
            </w:r>
          </w:p>
        </w:tc>
      </w:tr>
      <w:tr w:rsidR="00C76B70" w:rsidRPr="008D3E19" w:rsidTr="00BD1F1D">
        <w:trPr>
          <w:jc w:val="center"/>
        </w:trPr>
        <w:tc>
          <w:tcPr>
            <w:cnfStyle w:val="001000000000"/>
            <w:tcW w:w="1998" w:type="pct"/>
            <w:gridSpan w:val="2"/>
            <w:tcBorders>
              <w:right w:val="none" w:sz="0" w:space="0" w:color="auto"/>
            </w:tcBorders>
            <w:shd w:val="clear" w:color="auto" w:fill="auto"/>
            <w:noWrap/>
            <w:vAlign w:val="center"/>
            <w:hideMark/>
          </w:tcPr>
          <w:p w:rsidR="00892623" w:rsidRPr="008D3E19" w:rsidRDefault="00892623" w:rsidP="008D3E19">
            <w:pPr>
              <w:snapToGrid w:val="0"/>
              <w:jc w:val="both"/>
              <w:rPr>
                <w:rFonts w:ascii="Times New Roman" w:eastAsia="Calibri" w:hAnsi="Times New Roman" w:cs="Times New Roman"/>
                <w:b/>
                <w:bCs/>
                <w:i w:val="0"/>
                <w:iCs w:val="0"/>
                <w:sz w:val="20"/>
                <w:szCs w:val="20"/>
              </w:rPr>
            </w:pPr>
          </w:p>
        </w:tc>
        <w:tc>
          <w:tcPr>
            <w:tcW w:w="1558" w:type="pct"/>
            <w:tcBorders>
              <w:left w:val="nil"/>
            </w:tcBorders>
            <w:shd w:val="clear" w:color="auto" w:fill="auto"/>
            <w:noWrap/>
            <w:vAlign w:val="center"/>
            <w:hideMark/>
          </w:tcPr>
          <w:p w:rsidR="00892623" w:rsidRPr="008D3E19" w:rsidRDefault="00892623" w:rsidP="008D3E19">
            <w:pPr>
              <w:snapToGrid w:val="0"/>
              <w:jc w:val="both"/>
              <w:cnfStyle w:val="0000000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No</w:t>
            </w:r>
          </w:p>
        </w:tc>
        <w:tc>
          <w:tcPr>
            <w:tcW w:w="429" w:type="pct"/>
            <w:shd w:val="clear" w:color="auto" w:fill="auto"/>
            <w:noWrap/>
            <w:vAlign w:val="center"/>
            <w:hideMark/>
          </w:tcPr>
          <w:p w:rsidR="00892623" w:rsidRPr="008D3E19" w:rsidRDefault="00892623" w:rsidP="008D3E19">
            <w:pPr>
              <w:snapToGrid w:val="0"/>
              <w:jc w:val="both"/>
              <w:cnfStyle w:val="0000000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55</w:t>
            </w:r>
          </w:p>
        </w:tc>
        <w:tc>
          <w:tcPr>
            <w:tcW w:w="618" w:type="pct"/>
            <w:shd w:val="clear" w:color="auto" w:fill="auto"/>
            <w:noWrap/>
            <w:vAlign w:val="center"/>
            <w:hideMark/>
          </w:tcPr>
          <w:p w:rsidR="00892623" w:rsidRPr="008D3E19" w:rsidRDefault="00892623" w:rsidP="008D3E19">
            <w:pPr>
              <w:snapToGrid w:val="0"/>
              <w:jc w:val="both"/>
              <w:cnfStyle w:val="0000000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6</w:t>
            </w:r>
          </w:p>
        </w:tc>
        <w:tc>
          <w:tcPr>
            <w:tcW w:w="396" w:type="pct"/>
            <w:shd w:val="clear" w:color="auto" w:fill="auto"/>
            <w:noWrap/>
            <w:vAlign w:val="center"/>
            <w:hideMark/>
          </w:tcPr>
          <w:p w:rsidR="00892623" w:rsidRPr="008D3E19" w:rsidRDefault="00892623" w:rsidP="008D3E19">
            <w:pPr>
              <w:snapToGrid w:val="0"/>
              <w:jc w:val="both"/>
              <w:cnfStyle w:val="000000000000"/>
              <w:rPr>
                <w:rFonts w:ascii="Times New Roman" w:eastAsia="Calibri" w:hAnsi="Times New Roman" w:cs="Times New Roman"/>
                <w:b/>
                <w:bCs/>
                <w:sz w:val="20"/>
                <w:szCs w:val="20"/>
              </w:rPr>
            </w:pPr>
          </w:p>
        </w:tc>
      </w:tr>
      <w:tr w:rsidR="00C76B70" w:rsidRPr="008D3E19" w:rsidTr="00BD1F1D">
        <w:trPr>
          <w:cnfStyle w:val="000000100000"/>
          <w:jc w:val="center"/>
        </w:trPr>
        <w:tc>
          <w:tcPr>
            <w:cnfStyle w:val="001000000000"/>
            <w:tcW w:w="1998" w:type="pct"/>
            <w:gridSpan w:val="2"/>
            <w:tcBorders>
              <w:right w:val="none" w:sz="0" w:space="0" w:color="auto"/>
            </w:tcBorders>
            <w:shd w:val="clear" w:color="auto" w:fill="auto"/>
            <w:noWrap/>
            <w:vAlign w:val="center"/>
            <w:hideMark/>
          </w:tcPr>
          <w:p w:rsidR="00892623" w:rsidRPr="008D3E19" w:rsidRDefault="00892623" w:rsidP="008D3E19">
            <w:pPr>
              <w:snapToGrid w:val="0"/>
              <w:jc w:val="both"/>
              <w:rPr>
                <w:rFonts w:ascii="Times New Roman" w:eastAsia="Calibri" w:hAnsi="Times New Roman" w:cs="Times New Roman"/>
                <w:b/>
                <w:bCs/>
                <w:i w:val="0"/>
                <w:iCs w:val="0"/>
                <w:sz w:val="20"/>
                <w:szCs w:val="20"/>
              </w:rPr>
            </w:pPr>
            <w:r w:rsidRPr="008D3E19">
              <w:rPr>
                <w:rFonts w:ascii="Times New Roman" w:hAnsi="Times New Roman" w:cs="Times New Roman"/>
                <w:b/>
                <w:bCs/>
                <w:i w:val="0"/>
                <w:iCs w:val="0"/>
                <w:sz w:val="20"/>
                <w:szCs w:val="20"/>
              </w:rPr>
              <w:t xml:space="preserve">Side of </w:t>
            </w:r>
            <w:proofErr w:type="spellStart"/>
            <w:r w:rsidRPr="008D3E19">
              <w:rPr>
                <w:rFonts w:ascii="Times New Roman" w:hAnsi="Times New Roman" w:cs="Times New Roman"/>
                <w:b/>
                <w:bCs/>
                <w:i w:val="0"/>
                <w:iCs w:val="0"/>
                <w:sz w:val="20"/>
                <w:szCs w:val="20"/>
              </w:rPr>
              <w:t>Hemiplegia</w:t>
            </w:r>
            <w:proofErr w:type="spellEnd"/>
          </w:p>
        </w:tc>
        <w:tc>
          <w:tcPr>
            <w:tcW w:w="1558" w:type="pct"/>
            <w:tcBorders>
              <w:left w:val="nil"/>
            </w:tcBorders>
            <w:shd w:val="clear" w:color="auto" w:fill="auto"/>
            <w:noWrap/>
            <w:vAlign w:val="center"/>
            <w:hideMark/>
          </w:tcPr>
          <w:p w:rsidR="00892623" w:rsidRPr="008D3E19" w:rsidRDefault="00892623" w:rsidP="008D3E19">
            <w:pPr>
              <w:snapToGrid w:val="0"/>
              <w:jc w:val="both"/>
              <w:cnfStyle w:val="0000001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Left</w:t>
            </w:r>
          </w:p>
        </w:tc>
        <w:tc>
          <w:tcPr>
            <w:tcW w:w="429" w:type="pct"/>
            <w:shd w:val="clear" w:color="auto" w:fill="auto"/>
            <w:noWrap/>
            <w:vAlign w:val="center"/>
            <w:hideMark/>
          </w:tcPr>
          <w:p w:rsidR="00892623" w:rsidRPr="008D3E19" w:rsidRDefault="00892623" w:rsidP="008D3E19">
            <w:pPr>
              <w:snapToGrid w:val="0"/>
              <w:jc w:val="both"/>
              <w:cnfStyle w:val="0000001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26</w:t>
            </w:r>
          </w:p>
        </w:tc>
        <w:tc>
          <w:tcPr>
            <w:tcW w:w="618" w:type="pct"/>
            <w:shd w:val="clear" w:color="auto" w:fill="auto"/>
            <w:noWrap/>
            <w:vAlign w:val="center"/>
            <w:hideMark/>
          </w:tcPr>
          <w:p w:rsidR="00892623" w:rsidRPr="008D3E19" w:rsidRDefault="00892623" w:rsidP="008D3E19">
            <w:pPr>
              <w:snapToGrid w:val="0"/>
              <w:jc w:val="both"/>
              <w:cnfStyle w:val="0000001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11</w:t>
            </w:r>
          </w:p>
        </w:tc>
        <w:tc>
          <w:tcPr>
            <w:tcW w:w="396" w:type="pct"/>
            <w:shd w:val="clear" w:color="auto" w:fill="auto"/>
            <w:noWrap/>
            <w:vAlign w:val="center"/>
            <w:hideMark/>
          </w:tcPr>
          <w:p w:rsidR="00892623" w:rsidRPr="008D3E19" w:rsidRDefault="00892623" w:rsidP="008D3E19">
            <w:pPr>
              <w:snapToGrid w:val="0"/>
              <w:jc w:val="both"/>
              <w:cnfStyle w:val="0000001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0.03</w:t>
            </w:r>
          </w:p>
        </w:tc>
      </w:tr>
      <w:tr w:rsidR="00C76B70" w:rsidRPr="008D3E19" w:rsidTr="00BD1F1D">
        <w:trPr>
          <w:jc w:val="center"/>
        </w:trPr>
        <w:tc>
          <w:tcPr>
            <w:cnfStyle w:val="001000000000"/>
            <w:tcW w:w="1998" w:type="pct"/>
            <w:gridSpan w:val="2"/>
            <w:tcBorders>
              <w:right w:val="none" w:sz="0" w:space="0" w:color="auto"/>
            </w:tcBorders>
            <w:shd w:val="clear" w:color="auto" w:fill="auto"/>
            <w:noWrap/>
            <w:vAlign w:val="center"/>
            <w:hideMark/>
          </w:tcPr>
          <w:p w:rsidR="00892623" w:rsidRPr="008D3E19" w:rsidRDefault="00892623" w:rsidP="008D3E19">
            <w:pPr>
              <w:snapToGrid w:val="0"/>
              <w:jc w:val="both"/>
              <w:rPr>
                <w:rFonts w:ascii="Times New Roman" w:eastAsia="Calibri" w:hAnsi="Times New Roman" w:cs="Times New Roman"/>
                <w:b/>
                <w:bCs/>
                <w:i w:val="0"/>
                <w:iCs w:val="0"/>
                <w:sz w:val="20"/>
                <w:szCs w:val="20"/>
              </w:rPr>
            </w:pPr>
          </w:p>
        </w:tc>
        <w:tc>
          <w:tcPr>
            <w:tcW w:w="1558" w:type="pct"/>
            <w:tcBorders>
              <w:left w:val="nil"/>
            </w:tcBorders>
            <w:shd w:val="clear" w:color="auto" w:fill="auto"/>
            <w:noWrap/>
            <w:vAlign w:val="center"/>
            <w:hideMark/>
          </w:tcPr>
          <w:p w:rsidR="00892623" w:rsidRPr="008D3E19" w:rsidRDefault="00892623" w:rsidP="008D3E19">
            <w:pPr>
              <w:snapToGrid w:val="0"/>
              <w:jc w:val="both"/>
              <w:cnfStyle w:val="0000000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Bilateral</w:t>
            </w:r>
          </w:p>
        </w:tc>
        <w:tc>
          <w:tcPr>
            <w:tcW w:w="429" w:type="pct"/>
            <w:shd w:val="clear" w:color="auto" w:fill="auto"/>
            <w:noWrap/>
            <w:vAlign w:val="center"/>
            <w:hideMark/>
          </w:tcPr>
          <w:p w:rsidR="00892623" w:rsidRPr="008D3E19" w:rsidRDefault="00892623" w:rsidP="008D3E19">
            <w:pPr>
              <w:snapToGrid w:val="0"/>
              <w:jc w:val="both"/>
              <w:cnfStyle w:val="0000000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5</w:t>
            </w:r>
          </w:p>
        </w:tc>
        <w:tc>
          <w:tcPr>
            <w:tcW w:w="618" w:type="pct"/>
            <w:shd w:val="clear" w:color="auto" w:fill="auto"/>
            <w:noWrap/>
            <w:vAlign w:val="center"/>
            <w:hideMark/>
          </w:tcPr>
          <w:p w:rsidR="00892623" w:rsidRPr="008D3E19" w:rsidRDefault="00892623" w:rsidP="008D3E19">
            <w:pPr>
              <w:snapToGrid w:val="0"/>
              <w:jc w:val="both"/>
              <w:cnfStyle w:val="0000000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1</w:t>
            </w:r>
          </w:p>
        </w:tc>
        <w:tc>
          <w:tcPr>
            <w:tcW w:w="396" w:type="pct"/>
            <w:shd w:val="clear" w:color="auto" w:fill="auto"/>
            <w:noWrap/>
            <w:vAlign w:val="center"/>
            <w:hideMark/>
          </w:tcPr>
          <w:p w:rsidR="00892623" w:rsidRPr="008D3E19" w:rsidRDefault="00892623" w:rsidP="008D3E19">
            <w:pPr>
              <w:snapToGrid w:val="0"/>
              <w:jc w:val="both"/>
              <w:cnfStyle w:val="000000000000"/>
              <w:rPr>
                <w:rFonts w:ascii="Times New Roman" w:eastAsia="Calibri" w:hAnsi="Times New Roman" w:cs="Times New Roman"/>
                <w:b/>
                <w:bCs/>
                <w:sz w:val="20"/>
                <w:szCs w:val="20"/>
              </w:rPr>
            </w:pPr>
          </w:p>
        </w:tc>
      </w:tr>
      <w:tr w:rsidR="00C76B70" w:rsidRPr="008D3E19" w:rsidTr="00BD1F1D">
        <w:trPr>
          <w:cnfStyle w:val="000000100000"/>
          <w:jc w:val="center"/>
        </w:trPr>
        <w:tc>
          <w:tcPr>
            <w:cnfStyle w:val="001000000000"/>
            <w:tcW w:w="1998" w:type="pct"/>
            <w:gridSpan w:val="2"/>
            <w:tcBorders>
              <w:right w:val="none" w:sz="0" w:space="0" w:color="auto"/>
            </w:tcBorders>
            <w:shd w:val="clear" w:color="auto" w:fill="auto"/>
            <w:noWrap/>
            <w:vAlign w:val="center"/>
            <w:hideMark/>
          </w:tcPr>
          <w:p w:rsidR="00892623" w:rsidRPr="008D3E19" w:rsidRDefault="00892623" w:rsidP="008D3E19">
            <w:pPr>
              <w:snapToGrid w:val="0"/>
              <w:jc w:val="both"/>
              <w:rPr>
                <w:rFonts w:ascii="Times New Roman" w:eastAsia="Calibri" w:hAnsi="Times New Roman" w:cs="Times New Roman"/>
                <w:b/>
                <w:bCs/>
                <w:i w:val="0"/>
                <w:iCs w:val="0"/>
                <w:sz w:val="20"/>
                <w:szCs w:val="20"/>
              </w:rPr>
            </w:pPr>
            <w:r w:rsidRPr="008D3E19">
              <w:rPr>
                <w:rFonts w:ascii="Times New Roman" w:hAnsi="Times New Roman" w:cs="Times New Roman"/>
                <w:b/>
                <w:bCs/>
                <w:i w:val="0"/>
                <w:iCs w:val="0"/>
                <w:sz w:val="20"/>
                <w:szCs w:val="20"/>
              </w:rPr>
              <w:t>Type of Seizures</w:t>
            </w:r>
          </w:p>
        </w:tc>
        <w:tc>
          <w:tcPr>
            <w:tcW w:w="1558" w:type="pct"/>
            <w:tcBorders>
              <w:left w:val="nil"/>
            </w:tcBorders>
            <w:shd w:val="clear" w:color="auto" w:fill="auto"/>
            <w:noWrap/>
            <w:vAlign w:val="center"/>
            <w:hideMark/>
          </w:tcPr>
          <w:p w:rsidR="00892623" w:rsidRPr="008D3E19" w:rsidRDefault="00892623" w:rsidP="008D3E19">
            <w:pPr>
              <w:snapToGrid w:val="0"/>
              <w:jc w:val="both"/>
              <w:cnfStyle w:val="0000001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Focal</w:t>
            </w:r>
          </w:p>
        </w:tc>
        <w:tc>
          <w:tcPr>
            <w:tcW w:w="429" w:type="pct"/>
            <w:shd w:val="clear" w:color="auto" w:fill="auto"/>
            <w:noWrap/>
            <w:vAlign w:val="center"/>
            <w:hideMark/>
          </w:tcPr>
          <w:p w:rsidR="00892623" w:rsidRPr="008D3E19" w:rsidRDefault="00892623" w:rsidP="008D3E19">
            <w:pPr>
              <w:snapToGrid w:val="0"/>
              <w:jc w:val="both"/>
              <w:cnfStyle w:val="0000001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9</w:t>
            </w:r>
          </w:p>
        </w:tc>
        <w:tc>
          <w:tcPr>
            <w:tcW w:w="618" w:type="pct"/>
            <w:shd w:val="clear" w:color="auto" w:fill="auto"/>
            <w:noWrap/>
            <w:vAlign w:val="center"/>
            <w:hideMark/>
          </w:tcPr>
          <w:p w:rsidR="00892623" w:rsidRPr="008D3E19" w:rsidRDefault="00892623" w:rsidP="008D3E19">
            <w:pPr>
              <w:snapToGrid w:val="0"/>
              <w:jc w:val="both"/>
              <w:cnfStyle w:val="0000001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3</w:t>
            </w:r>
          </w:p>
        </w:tc>
        <w:tc>
          <w:tcPr>
            <w:tcW w:w="396" w:type="pct"/>
            <w:shd w:val="clear" w:color="auto" w:fill="auto"/>
            <w:noWrap/>
            <w:vAlign w:val="center"/>
            <w:hideMark/>
          </w:tcPr>
          <w:p w:rsidR="00892623" w:rsidRPr="008D3E19" w:rsidRDefault="00892623" w:rsidP="008D3E19">
            <w:pPr>
              <w:snapToGrid w:val="0"/>
              <w:jc w:val="both"/>
              <w:cnfStyle w:val="0000001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0.043</w:t>
            </w:r>
          </w:p>
        </w:tc>
      </w:tr>
      <w:tr w:rsidR="00C76B70" w:rsidRPr="008D3E19" w:rsidTr="00BD1F1D">
        <w:trPr>
          <w:jc w:val="center"/>
        </w:trPr>
        <w:tc>
          <w:tcPr>
            <w:cnfStyle w:val="001000000000"/>
            <w:tcW w:w="1998" w:type="pct"/>
            <w:gridSpan w:val="2"/>
            <w:tcBorders>
              <w:right w:val="none" w:sz="0" w:space="0" w:color="auto"/>
            </w:tcBorders>
            <w:shd w:val="clear" w:color="auto" w:fill="auto"/>
            <w:noWrap/>
            <w:vAlign w:val="center"/>
            <w:hideMark/>
          </w:tcPr>
          <w:p w:rsidR="00892623" w:rsidRPr="008D3E19" w:rsidRDefault="00892623" w:rsidP="008D3E19">
            <w:pPr>
              <w:snapToGrid w:val="0"/>
              <w:jc w:val="both"/>
              <w:rPr>
                <w:rFonts w:ascii="Times New Roman" w:eastAsia="Calibri" w:hAnsi="Times New Roman" w:cs="Times New Roman"/>
                <w:b/>
                <w:bCs/>
                <w:i w:val="0"/>
                <w:iCs w:val="0"/>
                <w:sz w:val="20"/>
                <w:szCs w:val="20"/>
              </w:rPr>
            </w:pPr>
          </w:p>
        </w:tc>
        <w:tc>
          <w:tcPr>
            <w:tcW w:w="1558" w:type="pct"/>
            <w:tcBorders>
              <w:left w:val="nil"/>
            </w:tcBorders>
            <w:shd w:val="clear" w:color="auto" w:fill="auto"/>
            <w:noWrap/>
            <w:vAlign w:val="center"/>
            <w:hideMark/>
          </w:tcPr>
          <w:p w:rsidR="00892623" w:rsidRPr="008D3E19" w:rsidRDefault="00892623" w:rsidP="008D3E19">
            <w:pPr>
              <w:snapToGrid w:val="0"/>
              <w:jc w:val="both"/>
              <w:cnfStyle w:val="0000000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Generalized</w:t>
            </w:r>
          </w:p>
        </w:tc>
        <w:tc>
          <w:tcPr>
            <w:tcW w:w="429" w:type="pct"/>
            <w:shd w:val="clear" w:color="auto" w:fill="auto"/>
            <w:noWrap/>
            <w:vAlign w:val="center"/>
            <w:hideMark/>
          </w:tcPr>
          <w:p w:rsidR="00892623" w:rsidRPr="008D3E19" w:rsidRDefault="00892623" w:rsidP="008D3E19">
            <w:pPr>
              <w:snapToGrid w:val="0"/>
              <w:jc w:val="both"/>
              <w:cnfStyle w:val="0000000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10</w:t>
            </w:r>
          </w:p>
        </w:tc>
        <w:tc>
          <w:tcPr>
            <w:tcW w:w="618" w:type="pct"/>
            <w:shd w:val="clear" w:color="auto" w:fill="auto"/>
            <w:noWrap/>
            <w:vAlign w:val="center"/>
            <w:hideMark/>
          </w:tcPr>
          <w:p w:rsidR="00892623" w:rsidRPr="008D3E19" w:rsidRDefault="00892623" w:rsidP="008D3E19">
            <w:pPr>
              <w:snapToGrid w:val="0"/>
              <w:jc w:val="both"/>
              <w:cnfStyle w:val="0000000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5</w:t>
            </w:r>
          </w:p>
        </w:tc>
        <w:tc>
          <w:tcPr>
            <w:tcW w:w="396" w:type="pct"/>
            <w:shd w:val="clear" w:color="auto" w:fill="auto"/>
            <w:noWrap/>
            <w:vAlign w:val="center"/>
            <w:hideMark/>
          </w:tcPr>
          <w:p w:rsidR="00892623" w:rsidRPr="008D3E19" w:rsidRDefault="00892623" w:rsidP="008D3E19">
            <w:pPr>
              <w:snapToGrid w:val="0"/>
              <w:jc w:val="both"/>
              <w:cnfStyle w:val="000000000000"/>
              <w:rPr>
                <w:rFonts w:ascii="Times New Roman" w:eastAsia="Calibri" w:hAnsi="Times New Roman" w:cs="Times New Roman"/>
                <w:b/>
                <w:bCs/>
                <w:sz w:val="20"/>
                <w:szCs w:val="20"/>
              </w:rPr>
            </w:pPr>
          </w:p>
        </w:tc>
      </w:tr>
      <w:tr w:rsidR="00C76B70" w:rsidRPr="008D3E19" w:rsidTr="00BD1F1D">
        <w:trPr>
          <w:cnfStyle w:val="000000100000"/>
          <w:jc w:val="center"/>
        </w:trPr>
        <w:tc>
          <w:tcPr>
            <w:cnfStyle w:val="001000000000"/>
            <w:tcW w:w="1998" w:type="pct"/>
            <w:gridSpan w:val="2"/>
            <w:tcBorders>
              <w:right w:val="none" w:sz="0" w:space="0" w:color="auto"/>
            </w:tcBorders>
            <w:shd w:val="clear" w:color="auto" w:fill="auto"/>
            <w:noWrap/>
            <w:vAlign w:val="center"/>
            <w:hideMark/>
          </w:tcPr>
          <w:p w:rsidR="00892623" w:rsidRPr="008D3E19" w:rsidRDefault="00892623" w:rsidP="008D3E19">
            <w:pPr>
              <w:snapToGrid w:val="0"/>
              <w:jc w:val="both"/>
              <w:rPr>
                <w:rFonts w:ascii="Times New Roman" w:eastAsia="Calibri" w:hAnsi="Times New Roman" w:cs="Times New Roman"/>
                <w:b/>
                <w:bCs/>
                <w:i w:val="0"/>
                <w:iCs w:val="0"/>
                <w:sz w:val="20"/>
                <w:szCs w:val="20"/>
              </w:rPr>
            </w:pPr>
            <w:r w:rsidRPr="008D3E19">
              <w:rPr>
                <w:rFonts w:ascii="Times New Roman" w:hAnsi="Times New Roman" w:cs="Times New Roman"/>
                <w:b/>
                <w:bCs/>
                <w:i w:val="0"/>
                <w:iCs w:val="0"/>
                <w:sz w:val="20"/>
                <w:szCs w:val="20"/>
              </w:rPr>
              <w:t>First attack or Recurrent</w:t>
            </w:r>
          </w:p>
        </w:tc>
        <w:tc>
          <w:tcPr>
            <w:tcW w:w="1558" w:type="pct"/>
            <w:tcBorders>
              <w:left w:val="nil"/>
            </w:tcBorders>
            <w:shd w:val="clear" w:color="auto" w:fill="auto"/>
            <w:noWrap/>
            <w:vAlign w:val="center"/>
            <w:hideMark/>
          </w:tcPr>
          <w:p w:rsidR="00892623" w:rsidRPr="008D3E19" w:rsidRDefault="00892623" w:rsidP="008D3E19">
            <w:pPr>
              <w:snapToGrid w:val="0"/>
              <w:jc w:val="both"/>
              <w:cnfStyle w:val="0000001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First attack</w:t>
            </w:r>
          </w:p>
        </w:tc>
        <w:tc>
          <w:tcPr>
            <w:tcW w:w="429" w:type="pct"/>
            <w:shd w:val="clear" w:color="auto" w:fill="auto"/>
            <w:noWrap/>
            <w:vAlign w:val="center"/>
            <w:hideMark/>
          </w:tcPr>
          <w:p w:rsidR="00892623" w:rsidRPr="008D3E19" w:rsidRDefault="00892623" w:rsidP="008D3E19">
            <w:pPr>
              <w:snapToGrid w:val="0"/>
              <w:jc w:val="both"/>
              <w:cnfStyle w:val="0000001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69</w:t>
            </w:r>
          </w:p>
        </w:tc>
        <w:tc>
          <w:tcPr>
            <w:tcW w:w="618" w:type="pct"/>
            <w:shd w:val="clear" w:color="auto" w:fill="auto"/>
            <w:noWrap/>
            <w:vAlign w:val="center"/>
            <w:hideMark/>
          </w:tcPr>
          <w:p w:rsidR="00892623" w:rsidRPr="008D3E19" w:rsidRDefault="00892623" w:rsidP="008D3E19">
            <w:pPr>
              <w:snapToGrid w:val="0"/>
              <w:jc w:val="both"/>
              <w:cnfStyle w:val="0000001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15</w:t>
            </w:r>
          </w:p>
        </w:tc>
        <w:tc>
          <w:tcPr>
            <w:tcW w:w="396" w:type="pct"/>
            <w:shd w:val="clear" w:color="auto" w:fill="auto"/>
            <w:noWrap/>
            <w:vAlign w:val="center"/>
            <w:hideMark/>
          </w:tcPr>
          <w:p w:rsidR="00892623" w:rsidRPr="008D3E19" w:rsidRDefault="00892623" w:rsidP="008D3E19">
            <w:pPr>
              <w:snapToGrid w:val="0"/>
              <w:jc w:val="both"/>
              <w:cnfStyle w:val="0000001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0.615</w:t>
            </w:r>
          </w:p>
        </w:tc>
      </w:tr>
      <w:tr w:rsidR="00C76B70" w:rsidRPr="008D3E19" w:rsidTr="00BD1F1D">
        <w:trPr>
          <w:jc w:val="center"/>
        </w:trPr>
        <w:tc>
          <w:tcPr>
            <w:cnfStyle w:val="001000000000"/>
            <w:tcW w:w="1998" w:type="pct"/>
            <w:gridSpan w:val="2"/>
            <w:tcBorders>
              <w:right w:val="none" w:sz="0" w:space="0" w:color="auto"/>
            </w:tcBorders>
            <w:shd w:val="clear" w:color="auto" w:fill="auto"/>
            <w:noWrap/>
            <w:vAlign w:val="center"/>
            <w:hideMark/>
          </w:tcPr>
          <w:p w:rsidR="00892623" w:rsidRPr="008D3E19" w:rsidRDefault="00892623" w:rsidP="008D3E19">
            <w:pPr>
              <w:snapToGrid w:val="0"/>
              <w:jc w:val="both"/>
              <w:rPr>
                <w:rFonts w:ascii="Times New Roman" w:eastAsia="Calibri" w:hAnsi="Times New Roman" w:cs="Times New Roman"/>
                <w:b/>
                <w:bCs/>
                <w:i w:val="0"/>
                <w:iCs w:val="0"/>
                <w:sz w:val="20"/>
                <w:szCs w:val="20"/>
              </w:rPr>
            </w:pPr>
          </w:p>
        </w:tc>
        <w:tc>
          <w:tcPr>
            <w:tcW w:w="1558" w:type="pct"/>
            <w:tcBorders>
              <w:left w:val="nil"/>
            </w:tcBorders>
            <w:shd w:val="clear" w:color="auto" w:fill="auto"/>
            <w:noWrap/>
            <w:vAlign w:val="center"/>
            <w:hideMark/>
          </w:tcPr>
          <w:p w:rsidR="00892623" w:rsidRPr="008D3E19" w:rsidRDefault="00892623" w:rsidP="008D3E19">
            <w:pPr>
              <w:snapToGrid w:val="0"/>
              <w:jc w:val="both"/>
              <w:cnfStyle w:val="0000000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Recurrent</w:t>
            </w:r>
          </w:p>
        </w:tc>
        <w:tc>
          <w:tcPr>
            <w:tcW w:w="429" w:type="pct"/>
            <w:shd w:val="clear" w:color="auto" w:fill="auto"/>
            <w:noWrap/>
            <w:vAlign w:val="center"/>
            <w:hideMark/>
          </w:tcPr>
          <w:p w:rsidR="00892623" w:rsidRPr="008D3E19" w:rsidRDefault="00892623" w:rsidP="008D3E19">
            <w:pPr>
              <w:snapToGrid w:val="0"/>
              <w:jc w:val="both"/>
              <w:cnfStyle w:val="0000000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8</w:t>
            </w:r>
          </w:p>
        </w:tc>
        <w:tc>
          <w:tcPr>
            <w:tcW w:w="618" w:type="pct"/>
            <w:shd w:val="clear" w:color="auto" w:fill="auto"/>
            <w:noWrap/>
            <w:vAlign w:val="center"/>
            <w:hideMark/>
          </w:tcPr>
          <w:p w:rsidR="00892623" w:rsidRPr="008D3E19" w:rsidRDefault="00892623" w:rsidP="008D3E19">
            <w:pPr>
              <w:snapToGrid w:val="0"/>
              <w:jc w:val="both"/>
              <w:cnfStyle w:val="0000000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1</w:t>
            </w:r>
          </w:p>
        </w:tc>
        <w:tc>
          <w:tcPr>
            <w:tcW w:w="396" w:type="pct"/>
            <w:shd w:val="clear" w:color="auto" w:fill="auto"/>
            <w:noWrap/>
            <w:vAlign w:val="center"/>
            <w:hideMark/>
          </w:tcPr>
          <w:p w:rsidR="00892623" w:rsidRPr="008D3E19" w:rsidRDefault="00892623" w:rsidP="008D3E19">
            <w:pPr>
              <w:snapToGrid w:val="0"/>
              <w:jc w:val="both"/>
              <w:cnfStyle w:val="000000000000"/>
              <w:rPr>
                <w:rFonts w:ascii="Times New Roman" w:eastAsia="Calibri" w:hAnsi="Times New Roman" w:cs="Times New Roman"/>
                <w:b/>
                <w:bCs/>
                <w:sz w:val="20"/>
                <w:szCs w:val="20"/>
              </w:rPr>
            </w:pPr>
          </w:p>
        </w:tc>
      </w:tr>
      <w:tr w:rsidR="00C76B70" w:rsidRPr="008D3E19" w:rsidTr="00BD1F1D">
        <w:trPr>
          <w:cnfStyle w:val="000000100000"/>
          <w:jc w:val="center"/>
        </w:trPr>
        <w:tc>
          <w:tcPr>
            <w:cnfStyle w:val="001000000000"/>
            <w:tcW w:w="1998" w:type="pct"/>
            <w:gridSpan w:val="2"/>
            <w:tcBorders>
              <w:right w:val="none" w:sz="0" w:space="0" w:color="auto"/>
            </w:tcBorders>
            <w:shd w:val="clear" w:color="auto" w:fill="auto"/>
            <w:noWrap/>
            <w:vAlign w:val="center"/>
            <w:hideMark/>
          </w:tcPr>
          <w:p w:rsidR="00C76B70" w:rsidRPr="008D3E19" w:rsidRDefault="00C76B70" w:rsidP="008D3E19">
            <w:pPr>
              <w:snapToGrid w:val="0"/>
              <w:jc w:val="both"/>
              <w:rPr>
                <w:rFonts w:ascii="Times New Roman" w:eastAsia="Calibri" w:hAnsi="Times New Roman" w:cs="Times New Roman"/>
                <w:b/>
                <w:bCs/>
                <w:i w:val="0"/>
                <w:iCs w:val="0"/>
                <w:sz w:val="20"/>
                <w:szCs w:val="20"/>
              </w:rPr>
            </w:pPr>
          </w:p>
        </w:tc>
        <w:tc>
          <w:tcPr>
            <w:tcW w:w="1558" w:type="pct"/>
            <w:tcBorders>
              <w:left w:val="nil"/>
            </w:tcBorders>
            <w:shd w:val="clear" w:color="auto" w:fill="auto"/>
            <w:noWrap/>
            <w:vAlign w:val="center"/>
            <w:hideMark/>
          </w:tcPr>
          <w:p w:rsidR="00C76B70" w:rsidRPr="008D3E19" w:rsidRDefault="00C76B70" w:rsidP="008D3E19">
            <w:pPr>
              <w:snapToGrid w:val="0"/>
              <w:jc w:val="both"/>
              <w:cnfStyle w:val="0000001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From April 2017 to September 2017</w:t>
            </w:r>
          </w:p>
        </w:tc>
        <w:tc>
          <w:tcPr>
            <w:tcW w:w="429" w:type="pct"/>
            <w:shd w:val="clear" w:color="auto" w:fill="auto"/>
            <w:noWrap/>
            <w:vAlign w:val="center"/>
            <w:hideMark/>
          </w:tcPr>
          <w:p w:rsidR="00C76B70" w:rsidRPr="008D3E19" w:rsidRDefault="00C76B70" w:rsidP="008D3E19">
            <w:pPr>
              <w:snapToGrid w:val="0"/>
              <w:jc w:val="both"/>
              <w:cnfStyle w:val="0000001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25</w:t>
            </w:r>
          </w:p>
        </w:tc>
        <w:tc>
          <w:tcPr>
            <w:tcW w:w="618" w:type="pct"/>
            <w:shd w:val="clear" w:color="auto" w:fill="auto"/>
            <w:noWrap/>
            <w:vAlign w:val="center"/>
            <w:hideMark/>
          </w:tcPr>
          <w:p w:rsidR="00C76B70" w:rsidRPr="008D3E19" w:rsidRDefault="00C76B70" w:rsidP="008D3E19">
            <w:pPr>
              <w:snapToGrid w:val="0"/>
              <w:jc w:val="both"/>
              <w:cnfStyle w:val="0000001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4</w:t>
            </w:r>
          </w:p>
        </w:tc>
        <w:tc>
          <w:tcPr>
            <w:tcW w:w="396" w:type="pct"/>
            <w:vMerge w:val="restart"/>
            <w:shd w:val="clear" w:color="auto" w:fill="auto"/>
            <w:noWrap/>
            <w:vAlign w:val="center"/>
            <w:hideMark/>
          </w:tcPr>
          <w:p w:rsidR="00C76B70" w:rsidRPr="008D3E19" w:rsidRDefault="00C76B70" w:rsidP="008D3E19">
            <w:pPr>
              <w:snapToGrid w:val="0"/>
              <w:jc w:val="both"/>
              <w:cnfStyle w:val="000000100000"/>
              <w:rPr>
                <w:rFonts w:ascii="Times New Roman" w:eastAsia="Calibri" w:hAnsi="Times New Roman" w:cs="Times New Roman"/>
                <w:b/>
                <w:bCs/>
                <w:sz w:val="20"/>
                <w:szCs w:val="20"/>
              </w:rPr>
            </w:pPr>
          </w:p>
          <w:p w:rsidR="00C76B70" w:rsidRPr="008D3E19" w:rsidRDefault="00C76B70" w:rsidP="008D3E19">
            <w:pPr>
              <w:snapToGrid w:val="0"/>
              <w:jc w:val="both"/>
              <w:cnfStyle w:val="0000001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0.562</w:t>
            </w:r>
          </w:p>
        </w:tc>
      </w:tr>
      <w:tr w:rsidR="00C76B70" w:rsidRPr="008D3E19" w:rsidTr="00BD1F1D">
        <w:trPr>
          <w:jc w:val="center"/>
        </w:trPr>
        <w:tc>
          <w:tcPr>
            <w:cnfStyle w:val="001000000000"/>
            <w:tcW w:w="1998" w:type="pct"/>
            <w:gridSpan w:val="2"/>
            <w:tcBorders>
              <w:right w:val="none" w:sz="0" w:space="0" w:color="auto"/>
            </w:tcBorders>
            <w:shd w:val="clear" w:color="auto" w:fill="auto"/>
            <w:noWrap/>
            <w:vAlign w:val="center"/>
            <w:hideMark/>
          </w:tcPr>
          <w:p w:rsidR="00C76B70" w:rsidRPr="008D3E19" w:rsidRDefault="00C76B70" w:rsidP="008D3E19">
            <w:pPr>
              <w:snapToGrid w:val="0"/>
              <w:jc w:val="both"/>
              <w:rPr>
                <w:rFonts w:ascii="Times New Roman" w:eastAsia="Calibri" w:hAnsi="Times New Roman" w:cs="Times New Roman"/>
                <w:b/>
                <w:bCs/>
                <w:i w:val="0"/>
                <w:iCs w:val="0"/>
                <w:sz w:val="20"/>
                <w:szCs w:val="20"/>
              </w:rPr>
            </w:pPr>
            <w:r w:rsidRPr="008D3E19">
              <w:rPr>
                <w:rFonts w:ascii="Times New Roman" w:hAnsi="Times New Roman" w:cs="Times New Roman"/>
                <w:b/>
                <w:bCs/>
                <w:i w:val="0"/>
                <w:iCs w:val="0"/>
                <w:sz w:val="20"/>
                <w:szCs w:val="20"/>
              </w:rPr>
              <w:t>Date of beginning of disease</w:t>
            </w:r>
          </w:p>
        </w:tc>
        <w:tc>
          <w:tcPr>
            <w:tcW w:w="1558" w:type="pct"/>
            <w:tcBorders>
              <w:left w:val="nil"/>
            </w:tcBorders>
            <w:shd w:val="clear" w:color="auto" w:fill="auto"/>
            <w:noWrap/>
            <w:vAlign w:val="center"/>
            <w:hideMark/>
          </w:tcPr>
          <w:p w:rsidR="00C76B70" w:rsidRPr="008D3E19" w:rsidRDefault="00C76B70" w:rsidP="008D3E19">
            <w:pPr>
              <w:snapToGrid w:val="0"/>
              <w:jc w:val="both"/>
              <w:cnfStyle w:val="0000000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Before April 2017</w:t>
            </w:r>
          </w:p>
        </w:tc>
        <w:tc>
          <w:tcPr>
            <w:tcW w:w="429" w:type="pct"/>
            <w:shd w:val="clear" w:color="auto" w:fill="auto"/>
            <w:noWrap/>
            <w:vAlign w:val="center"/>
            <w:hideMark/>
          </w:tcPr>
          <w:p w:rsidR="00C76B70" w:rsidRPr="008D3E19" w:rsidRDefault="00C76B70" w:rsidP="008D3E19">
            <w:pPr>
              <w:snapToGrid w:val="0"/>
              <w:jc w:val="both"/>
              <w:cnfStyle w:val="0000000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52</w:t>
            </w:r>
          </w:p>
        </w:tc>
        <w:tc>
          <w:tcPr>
            <w:tcW w:w="618" w:type="pct"/>
            <w:shd w:val="clear" w:color="auto" w:fill="auto"/>
            <w:noWrap/>
            <w:vAlign w:val="center"/>
            <w:hideMark/>
          </w:tcPr>
          <w:p w:rsidR="00C76B70" w:rsidRPr="008D3E19" w:rsidRDefault="00C76B70" w:rsidP="008D3E19">
            <w:pPr>
              <w:snapToGrid w:val="0"/>
              <w:jc w:val="both"/>
              <w:cnfStyle w:val="0000000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12</w:t>
            </w:r>
          </w:p>
        </w:tc>
        <w:tc>
          <w:tcPr>
            <w:tcW w:w="396" w:type="pct"/>
            <w:vMerge/>
            <w:shd w:val="clear" w:color="auto" w:fill="auto"/>
            <w:noWrap/>
            <w:vAlign w:val="center"/>
            <w:hideMark/>
          </w:tcPr>
          <w:p w:rsidR="00C76B70" w:rsidRPr="008D3E19" w:rsidRDefault="00C76B70" w:rsidP="008D3E19">
            <w:pPr>
              <w:snapToGrid w:val="0"/>
              <w:jc w:val="both"/>
              <w:cnfStyle w:val="000000000000"/>
              <w:rPr>
                <w:rFonts w:ascii="Times New Roman" w:eastAsia="Calibri" w:hAnsi="Times New Roman" w:cs="Times New Roman"/>
                <w:b/>
                <w:bCs/>
                <w:sz w:val="20"/>
                <w:szCs w:val="20"/>
              </w:rPr>
            </w:pPr>
          </w:p>
        </w:tc>
      </w:tr>
      <w:tr w:rsidR="00C76B70" w:rsidRPr="008D3E19" w:rsidTr="00BD1F1D">
        <w:trPr>
          <w:cnfStyle w:val="000000100000"/>
          <w:jc w:val="center"/>
        </w:trPr>
        <w:tc>
          <w:tcPr>
            <w:cnfStyle w:val="001000000000"/>
            <w:tcW w:w="1998" w:type="pct"/>
            <w:gridSpan w:val="2"/>
            <w:tcBorders>
              <w:right w:val="none" w:sz="0" w:space="0" w:color="auto"/>
            </w:tcBorders>
            <w:shd w:val="clear" w:color="auto" w:fill="auto"/>
            <w:noWrap/>
            <w:vAlign w:val="center"/>
            <w:hideMark/>
          </w:tcPr>
          <w:p w:rsidR="00C76B70" w:rsidRPr="008D3E19" w:rsidRDefault="00C76B70" w:rsidP="008D3E19">
            <w:pPr>
              <w:snapToGrid w:val="0"/>
              <w:jc w:val="both"/>
              <w:rPr>
                <w:rFonts w:ascii="Times New Roman" w:eastAsia="Calibri" w:hAnsi="Times New Roman" w:cs="Times New Roman"/>
                <w:b/>
                <w:bCs/>
                <w:i w:val="0"/>
                <w:iCs w:val="0"/>
                <w:sz w:val="20"/>
                <w:szCs w:val="20"/>
              </w:rPr>
            </w:pPr>
          </w:p>
        </w:tc>
        <w:tc>
          <w:tcPr>
            <w:tcW w:w="1558" w:type="pct"/>
            <w:tcBorders>
              <w:left w:val="nil"/>
            </w:tcBorders>
            <w:shd w:val="clear" w:color="auto" w:fill="auto"/>
            <w:noWrap/>
            <w:vAlign w:val="center"/>
            <w:hideMark/>
          </w:tcPr>
          <w:p w:rsidR="00C76B70" w:rsidRPr="008D3E19" w:rsidRDefault="00C76B70" w:rsidP="008D3E19">
            <w:pPr>
              <w:snapToGrid w:val="0"/>
              <w:jc w:val="both"/>
              <w:cnfStyle w:val="0000001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Less than 4 hours</w:t>
            </w:r>
          </w:p>
        </w:tc>
        <w:tc>
          <w:tcPr>
            <w:tcW w:w="429" w:type="pct"/>
            <w:shd w:val="clear" w:color="auto" w:fill="auto"/>
            <w:noWrap/>
            <w:vAlign w:val="center"/>
            <w:hideMark/>
          </w:tcPr>
          <w:p w:rsidR="00C76B70" w:rsidRPr="008D3E19" w:rsidRDefault="00C76B70" w:rsidP="008D3E19">
            <w:pPr>
              <w:snapToGrid w:val="0"/>
              <w:jc w:val="both"/>
              <w:cnfStyle w:val="0000001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3</w:t>
            </w:r>
          </w:p>
        </w:tc>
        <w:tc>
          <w:tcPr>
            <w:tcW w:w="618" w:type="pct"/>
            <w:shd w:val="clear" w:color="auto" w:fill="auto"/>
            <w:noWrap/>
            <w:vAlign w:val="center"/>
            <w:hideMark/>
          </w:tcPr>
          <w:p w:rsidR="00C76B70" w:rsidRPr="008D3E19" w:rsidRDefault="00C76B70" w:rsidP="008D3E19">
            <w:pPr>
              <w:snapToGrid w:val="0"/>
              <w:jc w:val="both"/>
              <w:cnfStyle w:val="0000001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1</w:t>
            </w:r>
          </w:p>
        </w:tc>
        <w:tc>
          <w:tcPr>
            <w:tcW w:w="396" w:type="pct"/>
            <w:vMerge/>
            <w:shd w:val="clear" w:color="auto" w:fill="auto"/>
            <w:noWrap/>
            <w:vAlign w:val="center"/>
            <w:hideMark/>
          </w:tcPr>
          <w:p w:rsidR="00C76B70" w:rsidRPr="008D3E19" w:rsidRDefault="00C76B70" w:rsidP="008D3E19">
            <w:pPr>
              <w:snapToGrid w:val="0"/>
              <w:jc w:val="both"/>
              <w:cnfStyle w:val="000000100000"/>
              <w:rPr>
                <w:rFonts w:ascii="Times New Roman" w:eastAsia="Calibri" w:hAnsi="Times New Roman" w:cs="Times New Roman"/>
                <w:b/>
                <w:bCs/>
                <w:sz w:val="20"/>
                <w:szCs w:val="20"/>
              </w:rPr>
            </w:pPr>
          </w:p>
        </w:tc>
      </w:tr>
      <w:tr w:rsidR="00C76B70" w:rsidRPr="008D3E19" w:rsidTr="00BD1F1D">
        <w:trPr>
          <w:jc w:val="center"/>
        </w:trPr>
        <w:tc>
          <w:tcPr>
            <w:cnfStyle w:val="001000000000"/>
            <w:tcW w:w="1998" w:type="pct"/>
            <w:gridSpan w:val="2"/>
            <w:tcBorders>
              <w:right w:val="none" w:sz="0" w:space="0" w:color="auto"/>
            </w:tcBorders>
            <w:shd w:val="clear" w:color="auto" w:fill="auto"/>
            <w:noWrap/>
            <w:vAlign w:val="center"/>
            <w:hideMark/>
          </w:tcPr>
          <w:p w:rsidR="00C76B70" w:rsidRPr="008D3E19" w:rsidRDefault="00C76B70" w:rsidP="008D3E19">
            <w:pPr>
              <w:snapToGrid w:val="0"/>
              <w:jc w:val="both"/>
              <w:rPr>
                <w:rFonts w:ascii="Times New Roman" w:eastAsia="Calibri" w:hAnsi="Times New Roman" w:cs="Times New Roman"/>
                <w:b/>
                <w:bCs/>
                <w:i w:val="0"/>
                <w:iCs w:val="0"/>
                <w:sz w:val="20"/>
                <w:szCs w:val="20"/>
              </w:rPr>
            </w:pPr>
            <w:r w:rsidRPr="008D3E19">
              <w:rPr>
                <w:rFonts w:ascii="Times New Roman" w:hAnsi="Times New Roman" w:cs="Times New Roman"/>
                <w:b/>
                <w:bCs/>
                <w:i w:val="0"/>
                <w:iCs w:val="0"/>
                <w:sz w:val="20"/>
                <w:szCs w:val="20"/>
              </w:rPr>
              <w:t>Time between symptom and start of treatment</w:t>
            </w:r>
          </w:p>
        </w:tc>
        <w:tc>
          <w:tcPr>
            <w:tcW w:w="1558" w:type="pct"/>
            <w:tcBorders>
              <w:left w:val="nil"/>
            </w:tcBorders>
            <w:shd w:val="clear" w:color="auto" w:fill="auto"/>
            <w:noWrap/>
            <w:vAlign w:val="center"/>
            <w:hideMark/>
          </w:tcPr>
          <w:p w:rsidR="00C76B70" w:rsidRPr="008D3E19" w:rsidRDefault="00C76B70" w:rsidP="008D3E19">
            <w:pPr>
              <w:snapToGrid w:val="0"/>
              <w:jc w:val="both"/>
              <w:cnfStyle w:val="0000000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From 4 to 8 hours</w:t>
            </w:r>
          </w:p>
        </w:tc>
        <w:tc>
          <w:tcPr>
            <w:tcW w:w="429" w:type="pct"/>
            <w:shd w:val="clear" w:color="auto" w:fill="auto"/>
            <w:noWrap/>
            <w:vAlign w:val="center"/>
            <w:hideMark/>
          </w:tcPr>
          <w:p w:rsidR="00C76B70" w:rsidRPr="008D3E19" w:rsidRDefault="00C76B70" w:rsidP="008D3E19">
            <w:pPr>
              <w:snapToGrid w:val="0"/>
              <w:jc w:val="both"/>
              <w:cnfStyle w:val="0000000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5</w:t>
            </w:r>
          </w:p>
        </w:tc>
        <w:tc>
          <w:tcPr>
            <w:tcW w:w="618" w:type="pct"/>
            <w:shd w:val="clear" w:color="auto" w:fill="auto"/>
            <w:noWrap/>
            <w:vAlign w:val="center"/>
            <w:hideMark/>
          </w:tcPr>
          <w:p w:rsidR="00C76B70" w:rsidRPr="008D3E19" w:rsidRDefault="00C76B70" w:rsidP="008D3E19">
            <w:pPr>
              <w:snapToGrid w:val="0"/>
              <w:jc w:val="both"/>
              <w:cnfStyle w:val="0000000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2</w:t>
            </w:r>
          </w:p>
        </w:tc>
        <w:tc>
          <w:tcPr>
            <w:tcW w:w="396" w:type="pct"/>
            <w:vMerge w:val="restart"/>
            <w:shd w:val="clear" w:color="auto" w:fill="auto"/>
            <w:noWrap/>
            <w:vAlign w:val="center"/>
            <w:hideMark/>
          </w:tcPr>
          <w:p w:rsidR="00C76B70" w:rsidRPr="008D3E19" w:rsidRDefault="00C76B70" w:rsidP="008D3E19">
            <w:pPr>
              <w:snapToGrid w:val="0"/>
              <w:jc w:val="both"/>
              <w:cnfStyle w:val="0000000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0.413</w:t>
            </w:r>
          </w:p>
        </w:tc>
      </w:tr>
      <w:tr w:rsidR="00C76B70" w:rsidRPr="008D3E19" w:rsidTr="00BD1F1D">
        <w:trPr>
          <w:cnfStyle w:val="000000100000"/>
          <w:jc w:val="center"/>
        </w:trPr>
        <w:tc>
          <w:tcPr>
            <w:cnfStyle w:val="001000000000"/>
            <w:tcW w:w="1998" w:type="pct"/>
            <w:gridSpan w:val="2"/>
            <w:tcBorders>
              <w:bottom w:val="single" w:sz="2" w:space="0" w:color="auto"/>
              <w:right w:val="none" w:sz="0" w:space="0" w:color="auto"/>
            </w:tcBorders>
            <w:shd w:val="clear" w:color="auto" w:fill="auto"/>
            <w:noWrap/>
            <w:vAlign w:val="center"/>
            <w:hideMark/>
          </w:tcPr>
          <w:p w:rsidR="00C76B70" w:rsidRPr="008D3E19" w:rsidRDefault="00C76B70" w:rsidP="008D3E19">
            <w:pPr>
              <w:snapToGrid w:val="0"/>
              <w:jc w:val="both"/>
              <w:rPr>
                <w:rFonts w:ascii="Times New Roman" w:eastAsia="Calibri" w:hAnsi="Times New Roman" w:cs="Times New Roman"/>
                <w:b/>
                <w:bCs/>
                <w:i w:val="0"/>
                <w:iCs w:val="0"/>
                <w:sz w:val="20"/>
                <w:szCs w:val="20"/>
              </w:rPr>
            </w:pPr>
          </w:p>
        </w:tc>
        <w:tc>
          <w:tcPr>
            <w:tcW w:w="1558" w:type="pct"/>
            <w:tcBorders>
              <w:left w:val="nil"/>
              <w:bottom w:val="single" w:sz="2" w:space="0" w:color="auto"/>
            </w:tcBorders>
            <w:shd w:val="clear" w:color="auto" w:fill="auto"/>
            <w:noWrap/>
            <w:vAlign w:val="center"/>
            <w:hideMark/>
          </w:tcPr>
          <w:p w:rsidR="00C76B70" w:rsidRPr="008D3E19" w:rsidRDefault="00C76B70" w:rsidP="008D3E19">
            <w:pPr>
              <w:snapToGrid w:val="0"/>
              <w:jc w:val="both"/>
              <w:cnfStyle w:val="0000001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More than 8 hours</w:t>
            </w:r>
          </w:p>
        </w:tc>
        <w:tc>
          <w:tcPr>
            <w:tcW w:w="429" w:type="pct"/>
            <w:tcBorders>
              <w:bottom w:val="single" w:sz="2" w:space="0" w:color="auto"/>
            </w:tcBorders>
            <w:shd w:val="clear" w:color="auto" w:fill="auto"/>
            <w:noWrap/>
            <w:vAlign w:val="center"/>
            <w:hideMark/>
          </w:tcPr>
          <w:p w:rsidR="00C76B70" w:rsidRPr="008D3E19" w:rsidRDefault="00C76B70" w:rsidP="008D3E19">
            <w:pPr>
              <w:snapToGrid w:val="0"/>
              <w:jc w:val="both"/>
              <w:cnfStyle w:val="0000001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69</w:t>
            </w:r>
          </w:p>
        </w:tc>
        <w:tc>
          <w:tcPr>
            <w:tcW w:w="618" w:type="pct"/>
            <w:tcBorders>
              <w:bottom w:val="single" w:sz="2" w:space="0" w:color="auto"/>
            </w:tcBorders>
            <w:shd w:val="clear" w:color="auto" w:fill="auto"/>
            <w:noWrap/>
            <w:vAlign w:val="center"/>
            <w:hideMark/>
          </w:tcPr>
          <w:p w:rsidR="00C76B70" w:rsidRPr="008D3E19" w:rsidRDefault="00C76B70" w:rsidP="008D3E19">
            <w:pPr>
              <w:snapToGrid w:val="0"/>
              <w:jc w:val="both"/>
              <w:cnfStyle w:val="000000100000"/>
              <w:rPr>
                <w:rFonts w:ascii="Times New Roman" w:eastAsia="Calibri" w:hAnsi="Times New Roman" w:cs="Times New Roman"/>
                <w:b/>
                <w:bCs/>
                <w:sz w:val="20"/>
                <w:szCs w:val="20"/>
              </w:rPr>
            </w:pPr>
            <w:r w:rsidRPr="008D3E19">
              <w:rPr>
                <w:rFonts w:ascii="Times New Roman" w:eastAsia="Calibri" w:hAnsi="Times New Roman" w:cs="Times New Roman"/>
                <w:b/>
                <w:bCs/>
                <w:sz w:val="20"/>
                <w:szCs w:val="20"/>
              </w:rPr>
              <w:t>13</w:t>
            </w:r>
          </w:p>
        </w:tc>
        <w:tc>
          <w:tcPr>
            <w:tcW w:w="396" w:type="pct"/>
            <w:vMerge/>
            <w:tcBorders>
              <w:bottom w:val="single" w:sz="2" w:space="0" w:color="auto"/>
            </w:tcBorders>
            <w:shd w:val="clear" w:color="auto" w:fill="auto"/>
            <w:noWrap/>
            <w:vAlign w:val="center"/>
            <w:hideMark/>
          </w:tcPr>
          <w:p w:rsidR="00C76B70" w:rsidRPr="008D3E19" w:rsidRDefault="00C76B70" w:rsidP="008D3E19">
            <w:pPr>
              <w:snapToGrid w:val="0"/>
              <w:jc w:val="both"/>
              <w:cnfStyle w:val="000000100000"/>
              <w:rPr>
                <w:rFonts w:ascii="Times New Roman" w:eastAsia="Calibri" w:hAnsi="Times New Roman" w:cs="Times New Roman"/>
                <w:b/>
                <w:bCs/>
                <w:sz w:val="20"/>
                <w:szCs w:val="20"/>
              </w:rPr>
            </w:pPr>
          </w:p>
        </w:tc>
      </w:tr>
    </w:tbl>
    <w:p w:rsidR="00771730" w:rsidRPr="00BD1F1D" w:rsidRDefault="00771730" w:rsidP="008D3E19">
      <w:pPr>
        <w:snapToGrid w:val="0"/>
        <w:jc w:val="both"/>
        <w:rPr>
          <w:rFonts w:ascii="Times New Roman" w:eastAsia="Calibri" w:hAnsi="Times New Roman" w:cs="Times New Roman"/>
          <w:b/>
          <w:bCs/>
          <w:sz w:val="20"/>
          <w:szCs w:val="20"/>
        </w:rPr>
      </w:pPr>
    </w:p>
    <w:p w:rsidR="00703C98" w:rsidRPr="00BD1F1D" w:rsidRDefault="00A55C9E" w:rsidP="008D3E19">
      <w:pPr>
        <w:snapToGrid w:val="0"/>
        <w:jc w:val="center"/>
        <w:rPr>
          <w:rFonts w:ascii="Times New Roman" w:hAnsi="Times New Roman" w:cs="Times New Roman"/>
          <w:sz w:val="20"/>
          <w:szCs w:val="20"/>
        </w:rPr>
      </w:pPr>
      <w:r w:rsidRPr="00BD1F1D">
        <w:rPr>
          <w:rFonts w:ascii="Times New Roman" w:hAnsi="Times New Roman" w:cs="Times New Roman"/>
          <w:noProof/>
          <w:sz w:val="20"/>
          <w:szCs w:val="20"/>
          <w:lang w:eastAsia="zh-CN"/>
        </w:rPr>
        <w:lastRenderedPageBreak/>
        <w:drawing>
          <wp:inline distT="0" distB="0" distL="0" distR="0">
            <wp:extent cx="4623876" cy="3625795"/>
            <wp:effectExtent l="19050" t="0" r="5274"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4630588" cy="3631058"/>
                    </a:xfrm>
                    <a:prstGeom prst="rect">
                      <a:avLst/>
                    </a:prstGeom>
                    <a:noFill/>
                    <a:ln w="9525">
                      <a:noFill/>
                      <a:miter lim="800000"/>
                      <a:headEnd/>
                      <a:tailEnd/>
                    </a:ln>
                  </pic:spPr>
                </pic:pic>
              </a:graphicData>
            </a:graphic>
          </wp:inline>
        </w:drawing>
      </w:r>
    </w:p>
    <w:p w:rsidR="00703C98" w:rsidRPr="00BD1F1D" w:rsidRDefault="00703C98" w:rsidP="008D3E19">
      <w:pPr>
        <w:pStyle w:val="Caption"/>
        <w:snapToGrid w:val="0"/>
        <w:jc w:val="center"/>
        <w:rPr>
          <w:rFonts w:ascii="Times New Roman" w:hAnsi="Times New Roman" w:cs="Times New Roman"/>
          <w:b/>
          <w:bCs/>
          <w:i w:val="0"/>
          <w:iCs w:val="0"/>
          <w:noProof/>
          <w:color w:val="auto"/>
          <w:sz w:val="20"/>
          <w:szCs w:val="20"/>
          <w:lang w:eastAsia="zh-CN"/>
        </w:rPr>
      </w:pPr>
      <w:r w:rsidRPr="00BD1F1D">
        <w:rPr>
          <w:rFonts w:ascii="Times New Roman" w:hAnsi="Times New Roman" w:cs="Times New Roman"/>
          <w:b/>
          <w:bCs/>
          <w:i w:val="0"/>
          <w:iCs w:val="0"/>
          <w:color w:val="auto"/>
          <w:sz w:val="20"/>
          <w:szCs w:val="20"/>
        </w:rPr>
        <w:t xml:space="preserve">Figure </w:t>
      </w:r>
      <w:r w:rsidR="00E52443" w:rsidRPr="00BD1F1D">
        <w:rPr>
          <w:rFonts w:ascii="Times New Roman" w:hAnsi="Times New Roman" w:cs="Times New Roman"/>
          <w:b/>
          <w:bCs/>
          <w:i w:val="0"/>
          <w:iCs w:val="0"/>
          <w:color w:val="auto"/>
          <w:sz w:val="20"/>
          <w:szCs w:val="20"/>
        </w:rPr>
        <w:fldChar w:fldCharType="begin"/>
      </w:r>
      <w:r w:rsidRPr="00BD1F1D">
        <w:rPr>
          <w:rFonts w:ascii="Times New Roman" w:hAnsi="Times New Roman" w:cs="Times New Roman"/>
          <w:b/>
          <w:bCs/>
          <w:i w:val="0"/>
          <w:iCs w:val="0"/>
          <w:color w:val="auto"/>
          <w:sz w:val="20"/>
          <w:szCs w:val="20"/>
        </w:rPr>
        <w:instrText xml:space="preserve"> SEQ Figure \* ARABIC </w:instrText>
      </w:r>
      <w:r w:rsidR="00E52443" w:rsidRPr="00BD1F1D">
        <w:rPr>
          <w:rFonts w:ascii="Times New Roman" w:hAnsi="Times New Roman" w:cs="Times New Roman"/>
          <w:b/>
          <w:bCs/>
          <w:i w:val="0"/>
          <w:iCs w:val="0"/>
          <w:color w:val="auto"/>
          <w:sz w:val="20"/>
          <w:szCs w:val="20"/>
        </w:rPr>
        <w:fldChar w:fldCharType="separate"/>
      </w:r>
      <w:r w:rsidR="004366FA" w:rsidRPr="00BD1F1D">
        <w:rPr>
          <w:rFonts w:ascii="Times New Roman" w:hAnsi="Times New Roman" w:cs="Times New Roman"/>
          <w:b/>
          <w:bCs/>
          <w:i w:val="0"/>
          <w:iCs w:val="0"/>
          <w:noProof/>
          <w:color w:val="auto"/>
          <w:sz w:val="20"/>
          <w:szCs w:val="20"/>
        </w:rPr>
        <w:t>1</w:t>
      </w:r>
      <w:r w:rsidR="00E52443" w:rsidRPr="00BD1F1D">
        <w:rPr>
          <w:rFonts w:ascii="Times New Roman" w:hAnsi="Times New Roman" w:cs="Times New Roman"/>
          <w:b/>
          <w:bCs/>
          <w:i w:val="0"/>
          <w:iCs w:val="0"/>
          <w:color w:val="auto"/>
          <w:sz w:val="20"/>
          <w:szCs w:val="20"/>
        </w:rPr>
        <w:fldChar w:fldCharType="end"/>
      </w:r>
      <w:r w:rsidRPr="00BD1F1D">
        <w:rPr>
          <w:rFonts w:ascii="Times New Roman" w:hAnsi="Times New Roman" w:cs="Times New Roman"/>
          <w:b/>
          <w:bCs/>
          <w:i w:val="0"/>
          <w:iCs w:val="0"/>
          <w:color w:val="auto"/>
          <w:sz w:val="20"/>
          <w:szCs w:val="20"/>
        </w:rPr>
        <w:t xml:space="preserve">: </w:t>
      </w:r>
      <w:r w:rsidRPr="00BD1F1D">
        <w:rPr>
          <w:rFonts w:ascii="Times New Roman" w:hAnsi="Times New Roman" w:cs="Times New Roman"/>
          <w:b/>
          <w:bCs/>
          <w:i w:val="0"/>
          <w:iCs w:val="0"/>
          <w:noProof/>
          <w:color w:val="auto"/>
          <w:sz w:val="20"/>
          <w:szCs w:val="20"/>
        </w:rPr>
        <w:t>Location of Ischemic Stroke according to Brain Imaging.</w:t>
      </w:r>
    </w:p>
    <w:p w:rsidR="00BD1F1D" w:rsidRPr="00BD1F1D" w:rsidRDefault="00BD1F1D" w:rsidP="008D3E19">
      <w:pPr>
        <w:snapToGrid w:val="0"/>
        <w:ind w:firstLine="425"/>
        <w:jc w:val="both"/>
        <w:rPr>
          <w:rFonts w:ascii="Times New Roman" w:hAnsi="Times New Roman" w:cs="Times New Roman"/>
          <w:sz w:val="20"/>
          <w:lang w:eastAsia="zh-CN"/>
        </w:rPr>
      </w:pPr>
    </w:p>
    <w:p w:rsidR="00276671" w:rsidRPr="00BD1F1D" w:rsidRDefault="000E1585" w:rsidP="008D3E19">
      <w:pPr>
        <w:snapToGrid w:val="0"/>
        <w:jc w:val="center"/>
        <w:rPr>
          <w:rFonts w:ascii="Times New Roman" w:hAnsi="Times New Roman" w:cs="Times New Roman"/>
          <w:sz w:val="20"/>
          <w:szCs w:val="20"/>
        </w:rPr>
      </w:pPr>
      <w:r w:rsidRPr="00BD1F1D">
        <w:rPr>
          <w:rFonts w:ascii="Times New Roman" w:hAnsi="Times New Roman" w:cs="Times New Roman"/>
          <w:noProof/>
          <w:sz w:val="20"/>
          <w:szCs w:val="20"/>
          <w:lang w:eastAsia="zh-CN"/>
        </w:rPr>
        <w:drawing>
          <wp:inline distT="0" distB="0" distL="0" distR="0">
            <wp:extent cx="4688122" cy="399155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4691500" cy="3994431"/>
                    </a:xfrm>
                    <a:prstGeom prst="rect">
                      <a:avLst/>
                    </a:prstGeom>
                    <a:noFill/>
                    <a:ln w="9525">
                      <a:noFill/>
                      <a:miter lim="800000"/>
                      <a:headEnd/>
                      <a:tailEnd/>
                    </a:ln>
                  </pic:spPr>
                </pic:pic>
              </a:graphicData>
            </a:graphic>
          </wp:inline>
        </w:drawing>
      </w:r>
    </w:p>
    <w:p w:rsidR="003349BD" w:rsidRPr="00BD1F1D" w:rsidRDefault="00276671" w:rsidP="008D3E19">
      <w:pPr>
        <w:pStyle w:val="Caption"/>
        <w:snapToGrid w:val="0"/>
        <w:jc w:val="center"/>
        <w:rPr>
          <w:rFonts w:ascii="Times New Roman" w:eastAsia="Calibri" w:hAnsi="Times New Roman" w:cs="Times New Roman"/>
          <w:b/>
          <w:bCs/>
          <w:i w:val="0"/>
          <w:iCs w:val="0"/>
          <w:color w:val="auto"/>
          <w:sz w:val="20"/>
          <w:szCs w:val="20"/>
        </w:rPr>
      </w:pPr>
      <w:r w:rsidRPr="00BD1F1D">
        <w:rPr>
          <w:rFonts w:ascii="Times New Roman" w:hAnsi="Times New Roman" w:cs="Times New Roman"/>
          <w:b/>
          <w:bCs/>
          <w:i w:val="0"/>
          <w:iCs w:val="0"/>
          <w:color w:val="auto"/>
          <w:sz w:val="20"/>
          <w:szCs w:val="20"/>
        </w:rPr>
        <w:t xml:space="preserve">Figure </w:t>
      </w:r>
      <w:r w:rsidR="00E52443" w:rsidRPr="00BD1F1D">
        <w:rPr>
          <w:rFonts w:ascii="Times New Roman" w:hAnsi="Times New Roman" w:cs="Times New Roman"/>
          <w:b/>
          <w:bCs/>
          <w:i w:val="0"/>
          <w:iCs w:val="0"/>
          <w:color w:val="auto"/>
          <w:sz w:val="20"/>
          <w:szCs w:val="20"/>
        </w:rPr>
        <w:fldChar w:fldCharType="begin"/>
      </w:r>
      <w:r w:rsidRPr="00BD1F1D">
        <w:rPr>
          <w:rFonts w:ascii="Times New Roman" w:hAnsi="Times New Roman" w:cs="Times New Roman"/>
          <w:b/>
          <w:bCs/>
          <w:i w:val="0"/>
          <w:iCs w:val="0"/>
          <w:color w:val="auto"/>
          <w:sz w:val="20"/>
          <w:szCs w:val="20"/>
        </w:rPr>
        <w:instrText xml:space="preserve"> SEQ Figure \* ARABIC </w:instrText>
      </w:r>
      <w:r w:rsidR="00E52443" w:rsidRPr="00BD1F1D">
        <w:rPr>
          <w:rFonts w:ascii="Times New Roman" w:hAnsi="Times New Roman" w:cs="Times New Roman"/>
          <w:b/>
          <w:bCs/>
          <w:i w:val="0"/>
          <w:iCs w:val="0"/>
          <w:color w:val="auto"/>
          <w:sz w:val="20"/>
          <w:szCs w:val="20"/>
        </w:rPr>
        <w:fldChar w:fldCharType="separate"/>
      </w:r>
      <w:r w:rsidR="004366FA" w:rsidRPr="00BD1F1D">
        <w:rPr>
          <w:rFonts w:ascii="Times New Roman" w:hAnsi="Times New Roman" w:cs="Times New Roman"/>
          <w:b/>
          <w:bCs/>
          <w:i w:val="0"/>
          <w:iCs w:val="0"/>
          <w:noProof/>
          <w:color w:val="auto"/>
          <w:sz w:val="20"/>
          <w:szCs w:val="20"/>
        </w:rPr>
        <w:t>2</w:t>
      </w:r>
      <w:r w:rsidR="00E52443" w:rsidRPr="00BD1F1D">
        <w:rPr>
          <w:rFonts w:ascii="Times New Roman" w:hAnsi="Times New Roman" w:cs="Times New Roman"/>
          <w:b/>
          <w:bCs/>
          <w:i w:val="0"/>
          <w:iCs w:val="0"/>
          <w:color w:val="auto"/>
          <w:sz w:val="20"/>
          <w:szCs w:val="20"/>
        </w:rPr>
        <w:fldChar w:fldCharType="end"/>
      </w:r>
      <w:r w:rsidRPr="00BD1F1D">
        <w:rPr>
          <w:rFonts w:ascii="Times New Roman" w:hAnsi="Times New Roman" w:cs="Times New Roman"/>
          <w:b/>
          <w:bCs/>
          <w:i w:val="0"/>
          <w:iCs w:val="0"/>
          <w:noProof/>
          <w:color w:val="auto"/>
          <w:sz w:val="20"/>
          <w:szCs w:val="20"/>
        </w:rPr>
        <w:t>: Distribution of cases of Hemorrhagic Stroke by Location.</w:t>
      </w:r>
    </w:p>
    <w:p w:rsidR="00A55C9E" w:rsidRPr="00BD1F1D" w:rsidRDefault="00A55C9E" w:rsidP="008D3E19">
      <w:pPr>
        <w:widowControl w:val="0"/>
        <w:snapToGrid w:val="0"/>
        <w:jc w:val="both"/>
        <w:outlineLvl w:val="0"/>
        <w:rPr>
          <w:rFonts w:ascii="Times New Roman" w:eastAsia="Calibri" w:hAnsi="Times New Roman" w:cs="Times New Roman"/>
          <w:b/>
          <w:bCs/>
          <w:sz w:val="20"/>
          <w:szCs w:val="20"/>
        </w:rPr>
      </w:pPr>
    </w:p>
    <w:p w:rsidR="008D3E19" w:rsidRDefault="008D3E19" w:rsidP="008D3E19">
      <w:pPr>
        <w:widowControl w:val="0"/>
        <w:snapToGrid w:val="0"/>
        <w:jc w:val="both"/>
        <w:outlineLvl w:val="0"/>
        <w:rPr>
          <w:rFonts w:ascii="Times New Roman" w:eastAsia="Calibri" w:hAnsi="Times New Roman" w:cs="Times New Roman"/>
          <w:b/>
          <w:bCs/>
          <w:sz w:val="20"/>
          <w:szCs w:val="20"/>
        </w:rPr>
        <w:sectPr w:rsidR="008D3E19" w:rsidSect="00BD1F1D">
          <w:type w:val="continuous"/>
          <w:pgSz w:w="12242" w:h="15842" w:code="1"/>
          <w:pgMar w:top="1440" w:right="1440" w:bottom="1440" w:left="1440" w:header="720" w:footer="720" w:gutter="0"/>
          <w:cols w:space="720"/>
          <w:bidi/>
          <w:rtlGutter/>
          <w:docGrid w:linePitch="360"/>
        </w:sectPr>
      </w:pPr>
    </w:p>
    <w:p w:rsidR="0070553A" w:rsidRPr="00BD1F1D" w:rsidRDefault="00A55C9E" w:rsidP="008D3E19">
      <w:pPr>
        <w:widowControl w:val="0"/>
        <w:snapToGrid w:val="0"/>
        <w:jc w:val="both"/>
        <w:outlineLvl w:val="0"/>
        <w:rPr>
          <w:rFonts w:ascii="Times New Roman" w:eastAsia="Calibri" w:hAnsi="Times New Roman" w:cs="Times New Roman"/>
          <w:b/>
          <w:bCs/>
          <w:sz w:val="20"/>
          <w:szCs w:val="20"/>
        </w:rPr>
      </w:pPr>
      <w:r w:rsidRPr="00BD1F1D">
        <w:rPr>
          <w:rFonts w:ascii="Times New Roman" w:eastAsia="Calibri" w:hAnsi="Times New Roman" w:cs="Times New Roman"/>
          <w:b/>
          <w:bCs/>
          <w:sz w:val="20"/>
          <w:szCs w:val="20"/>
        </w:rPr>
        <w:lastRenderedPageBreak/>
        <w:t xml:space="preserve">4. </w:t>
      </w:r>
      <w:r w:rsidR="0070553A" w:rsidRPr="00BD1F1D">
        <w:rPr>
          <w:rFonts w:ascii="Times New Roman" w:eastAsia="Calibri" w:hAnsi="Times New Roman" w:cs="Times New Roman"/>
          <w:b/>
          <w:bCs/>
          <w:sz w:val="20"/>
          <w:szCs w:val="20"/>
        </w:rPr>
        <w:t>Discussion</w:t>
      </w:r>
    </w:p>
    <w:p w:rsidR="00F233FB" w:rsidRPr="00BD1F1D" w:rsidRDefault="00F233FB" w:rsidP="008D3E19">
      <w:pPr>
        <w:snapToGrid w:val="0"/>
        <w:ind w:firstLine="425"/>
        <w:jc w:val="both"/>
        <w:rPr>
          <w:rFonts w:ascii="Times New Roman" w:eastAsia="Calibri" w:hAnsi="Times New Roman" w:cs="Times New Roman"/>
          <w:sz w:val="20"/>
          <w:szCs w:val="20"/>
          <w:lang w:eastAsia="en-GB"/>
        </w:rPr>
      </w:pPr>
      <w:r w:rsidRPr="00BD1F1D">
        <w:rPr>
          <w:rFonts w:ascii="Times New Roman" w:eastAsia="Calibri" w:hAnsi="Times New Roman" w:cs="Times New Roman"/>
          <w:sz w:val="20"/>
          <w:szCs w:val="20"/>
        </w:rPr>
        <w:t xml:space="preserve">The Prevalence of </w:t>
      </w:r>
      <w:proofErr w:type="spellStart"/>
      <w:r w:rsidRPr="00BD1F1D">
        <w:rPr>
          <w:rFonts w:ascii="Times New Roman" w:eastAsia="Calibri" w:hAnsi="Times New Roman" w:cs="Times New Roman"/>
          <w:sz w:val="20"/>
          <w:szCs w:val="20"/>
        </w:rPr>
        <w:t>cerebrovascular</w:t>
      </w:r>
      <w:proofErr w:type="spellEnd"/>
      <w:r w:rsidRPr="00BD1F1D">
        <w:rPr>
          <w:rFonts w:ascii="Times New Roman" w:eastAsia="Calibri" w:hAnsi="Times New Roman" w:cs="Times New Roman"/>
          <w:sz w:val="20"/>
          <w:szCs w:val="20"/>
        </w:rPr>
        <w:t xml:space="preserve"> stroke was 5.47 cases per 1000 total population while the incidence of new stroke cases was 1.7 stroke cases/ 1000 population at risk (at 6 months).</w:t>
      </w:r>
      <w:r w:rsidRPr="00BD1F1D">
        <w:rPr>
          <w:rFonts w:ascii="Times New Roman" w:eastAsia="Calibri" w:hAnsi="Times New Roman" w:cs="Times New Roman"/>
          <w:sz w:val="20"/>
          <w:szCs w:val="20"/>
          <w:lang w:eastAsia="en-GB"/>
        </w:rPr>
        <w:t xml:space="preserve"> Meta-analysis of Egyptian studies revealed that, Ischemic stroke constituted 64.5 % while hemorrhagic stroke constituted 35.5 % of stroke in Egypt</w:t>
      </w:r>
      <w:r w:rsidR="00DF4E82" w:rsidRPr="00BD1F1D">
        <w:rPr>
          <w:rFonts w:ascii="Times New Roman" w:eastAsia="Calibri" w:hAnsi="Times New Roman" w:cs="Times New Roman"/>
          <w:sz w:val="20"/>
          <w:szCs w:val="20"/>
          <w:lang w:eastAsia="en-GB"/>
        </w:rPr>
        <w:t>.</w:t>
      </w:r>
      <w:r w:rsidR="00E52443" w:rsidRPr="00BD1F1D">
        <w:rPr>
          <w:rFonts w:ascii="Times New Roman" w:eastAsia="Calibri" w:hAnsi="Times New Roman" w:cs="Times New Roman"/>
          <w:sz w:val="20"/>
          <w:szCs w:val="20"/>
        </w:rPr>
        <w:fldChar w:fldCharType="begin" w:fldLock="1"/>
      </w:r>
      <w:r w:rsidR="00F037E9" w:rsidRPr="00BD1F1D">
        <w:rPr>
          <w:rFonts w:ascii="Times New Roman" w:eastAsia="Calibri" w:hAnsi="Times New Roman" w:cs="Times New Roman"/>
          <w:sz w:val="20"/>
          <w:szCs w:val="20"/>
        </w:rPr>
        <w:instrText>ADDIN CSL_CITATION {"citationItems":[{"id":"ITEM-1","itemData":{"DOI":"10.2147/NDT.S87381","ISBN":"1176-6328","ISSN":"11782021","PMID":"26346729","abstract":"Background\\nStroke is a common cause of morbidity and mortality worldwide. Four out of five strokes occur in the low- and middle-income countries. This study aims to find lifetime prevalence of stroke in Upper Egypt and to identify clinical presentations and possible risk factors of stroke in this population.\\n\\nMethods\\nThis is a door-to-door (every door) study conducted on all inhabitants in Al Kharga district (representative of western desert) and Al Quseir city (representative of eastern desert). The study was conducted in two stages, and every stage consisted of three phases (screening, diagnostic, and investigatory).\\n\\nResults\\nThe total lifetime prevalence of stroke was 8.5/1,000 in the population aged 20 years and more. It increased with advancing age and was higher among males than females among all age groups except in the childbearing period (20 years to &lt;40 years of age). Lifetime prevalence of ischemic stroke (7.2/1,000) was higher than hemorrhagic stroke (1.1/1,000). Hemiparesis and hemiplegia were the commonest presentation of stroke. Headache, vomiting, and vertigo were found to be significantly more common accompaniments of hemorrhagic stroke. The most common risk factor was hypertension, followed by hyperlipidemia and diabetes mellitus.\\n\\nConclusion\\nThe total lifetime prevalence of stroke in the population aged 20 years and more in Upper Egypt (desert area) lies within the range that is recorded in developing countries. Clinical presentation and risk factors are similar to those recorded from developing and developed countries.","author":[{"dropping-particle":"","family":"Tallawy","given":"Hamdy N.","non-dropping-particle":"El","parse-names":false,"suffix":""},{"dropping-particle":"","family":"Farghaly","given":"Wafaa M.","non-dropping-particle":"","parse-names":false,"suffix":""},{"dropping-particle":"","family":"Badry","given":"Reda","non-dropping-particle":"","parse-names":false,"suffix":""},{"dropping-particle":"","family":"Hamdy","given":"Nermin A.","non-dropping-particle":"","parse-names":false,"suffix":""},{"dropping-particle":"","family":"Shehata","given":"Ghaydaa A.","non-dropping-particle":"","parse-names":false,"suffix":""},{"dropping-particle":"","family":"Rageh","given":"Tarek A.","non-dropping-particle":"","parse-names":false,"suffix":""},{"dropping-particle":"","family":"Metwally","given":"Nabil A.","non-dropping-particle":"","parse-names":false,"suffix":""},{"dropping-particle":"","family":"Hassan","given":"Enas M.","non-dropping-particle":"","parse-names":false,"suffix":""},{"dropping-particle":"","family":"Elsayed","given":"Sayed S.","non-dropping-particle":"","parse-names":false,"suffix":""},{"dropping-particle":"","family":"Yehia","given":"Mohamed A.","non-dropping-particle":"","parse-names":false,"suffix":""},{"dropping-particle":"","family":"Soliman","given":"Wael T.","non-dropping-particle":"","parse-names":false,"suffix":""}],"container-title":"Neuropsychiatric Disease and Treatment","id":"ITEM-1","issued":{"date-parts":[["2015"]]},"page":"2177-2183","publisher":"Dove Press","title":"Epidemiology and clinical presentation of stroke in upper egypt (Desert area)","type":"article-journal","volume":"11"},"uris":["http://www.mendeley.com/documents/?uuid=9444c6ee-b8a1-3e12-8d5a-1770fcac0570"]}],"mendeley":{"formattedCitation":"&lt;sup&gt;5&lt;/sup&gt;","plainTextFormattedCitation":"5","previouslyFormattedCitation":"&lt;sup&gt;5&lt;/sup&gt;"},"properties":{"noteIndex":0},"schema":"https://github.com/citation-style-language/schema/raw/master/csl-citation.json"}</w:instrText>
      </w:r>
      <w:r w:rsidR="00E52443" w:rsidRPr="00BD1F1D">
        <w:rPr>
          <w:rFonts w:ascii="Times New Roman" w:eastAsia="Calibri" w:hAnsi="Times New Roman" w:cs="Times New Roman"/>
          <w:sz w:val="20"/>
          <w:szCs w:val="20"/>
        </w:rPr>
        <w:fldChar w:fldCharType="separate"/>
      </w:r>
      <w:r w:rsidR="00391393" w:rsidRPr="00BD1F1D">
        <w:rPr>
          <w:rFonts w:ascii="Times New Roman" w:eastAsia="Calibri" w:hAnsi="Times New Roman" w:cs="Times New Roman"/>
          <w:noProof/>
          <w:sz w:val="20"/>
          <w:szCs w:val="20"/>
          <w:vertAlign w:val="superscript"/>
        </w:rPr>
        <w:t>5</w:t>
      </w:r>
      <w:r w:rsidR="00E52443" w:rsidRPr="00BD1F1D">
        <w:rPr>
          <w:rFonts w:ascii="Times New Roman" w:eastAsia="Calibri" w:hAnsi="Times New Roman" w:cs="Times New Roman"/>
          <w:sz w:val="20"/>
          <w:szCs w:val="20"/>
        </w:rPr>
        <w:fldChar w:fldCharType="end"/>
      </w:r>
    </w:p>
    <w:p w:rsidR="00F233FB" w:rsidRPr="00BD1F1D" w:rsidRDefault="00F233FB" w:rsidP="008D3E19">
      <w:pPr>
        <w:snapToGrid w:val="0"/>
        <w:ind w:firstLine="425"/>
        <w:jc w:val="both"/>
        <w:rPr>
          <w:rFonts w:ascii="Times New Roman" w:eastAsia="Calibri" w:hAnsi="Times New Roman" w:cs="Times New Roman"/>
          <w:sz w:val="20"/>
          <w:szCs w:val="20"/>
        </w:rPr>
      </w:pPr>
      <w:r w:rsidRPr="00BD1F1D">
        <w:rPr>
          <w:rFonts w:ascii="Times New Roman" w:eastAsia="Calibri" w:hAnsi="Times New Roman" w:cs="Times New Roman"/>
          <w:sz w:val="20"/>
          <w:szCs w:val="20"/>
        </w:rPr>
        <w:t>There are much variations between different studies regarding stroke incidence where in U.S. population stroke incidence is between 0.5 to 1/1000 population, while in Malmo, Sweden the incidence was reported to be lower 0.3/ 1000 population but higher incidence rates was reported in U.K. (incidence is 2/1000/ population /y and also in Copenhagen with incid</w:t>
      </w:r>
      <w:r w:rsidR="00DF4E82" w:rsidRPr="00BD1F1D">
        <w:rPr>
          <w:rFonts w:ascii="Times New Roman" w:eastAsia="Calibri" w:hAnsi="Times New Roman" w:cs="Times New Roman"/>
          <w:sz w:val="20"/>
          <w:szCs w:val="20"/>
        </w:rPr>
        <w:t>ence of 2.14/1000 population /y.</w:t>
      </w:r>
      <w:r w:rsidR="00E52443" w:rsidRPr="00BD1F1D">
        <w:rPr>
          <w:rFonts w:ascii="Times New Roman" w:eastAsia="Calibri" w:hAnsi="Times New Roman" w:cs="Times New Roman"/>
          <w:sz w:val="20"/>
          <w:szCs w:val="20"/>
        </w:rPr>
        <w:fldChar w:fldCharType="begin" w:fldLock="1"/>
      </w:r>
      <w:r w:rsidR="00F037E9" w:rsidRPr="00BD1F1D">
        <w:rPr>
          <w:rFonts w:ascii="Times New Roman" w:eastAsia="Calibri" w:hAnsi="Times New Roman" w:cs="Times New Roman"/>
          <w:sz w:val="20"/>
          <w:szCs w:val="20"/>
        </w:rPr>
        <w:instrText>ADDIN CSL_CITATION {"citationItems":[{"id":"ITEM-1","itemData":{"DOI":"10.1136/bmjopen-2014-005173","ISBN":"2044-6055","ISSN":"20446055","PMID":"25351597","abstract":"OBJECTIVE: To study stroke incidence among women over 32 years of age with a focus on subdividing by stroke type, to consolidate end points and associations with risk factors.\\n\\nDESIGN: Prospective population study initiated in 1968-1969 with follow-ups in 1974, 1980, 1992 and 2001.\\n\\nSETTING: Gothenburg, Sweden.\\n\\nPARTICIPANTS: A sample of 1462 women from five age strata examined in 1968-1969, representative of women in the general population.\\n\\nMAIN OUTCOME MEASURES: Main types of first-ever stroke and fatal stroke during 1968-2001 identified and validated. Stroke incidence rates in different age strata. Association with baseline smoking, body mass index (BMI), waist-hip ratio, hypertension, serum lipids, physical inactivity, perceived mental stress and education. Associations with atrial fibrillation (AF), diabetes, baseline hypertension and myocardial infarction (MI). Blood pressure (BP) levels 1-3, corresponding to modern guidelines, in relation to stroke risk.\\n\\nRESULTS: 184 (12.6%) cases of first-ever stroke, 33 (18%) of them fatal. Validation reduced unspecified stroke diagnoses from 37% to 11%. Age-standardised incidence rate per 100,000 person-years was 448. A multivariate model showed a significant association between ischaemic stroke and high BMI: HR 1.07 (95% CI 1.02 to 1.12), smoking 1.78 (1.23 to 2.57) and low education 1.17 (1.01 to 1.35). Significant association was seen between haemorrhagic stroke and, besides age, physical inactivity 2.18 (1.04 to 4.58) and for total stroke also hypertension 1.45 (1.02 to 2.08). Survival analysis showed a significantly increased risk of stroke in participants with diabetes (p&lt;0.001), AF (p&lt;0.001) and hypertension (p=0.001), but not MI. Stroke risk increased with increasing BP levels but was already seen for diastolic pressure grade 1 and particularly when combined with systolic BP grade 1; 1.62 (1.17 to 2.25).\\n\\nCONCLUSIONS: Hypertension, smoking, AF, diabetes and high BMI were associated with increased stroke risk. Low education was associated with stroke. Validation of National Patient Registry diagnoses to increase specified diagnoses improved data quality.","author":[{"dropping-particle":"","family":"Blomstrand","given":"Ann","non-dropping-particle":"","parse-names":false,"suffix":""},{"dropping-particle":"","family":"Blomstrand","given":"Christian","non-dropping-particle":"","parse-names":false,"suffix":""},{"dropping-particle":"","family":"Ariai","given":"Nashmil","non-dropping-particle":"","parse-names":false,"suffix":""},{"dropping-particle":"","family":"Bengtsson","given":"Calle","non-dropping-particle":"","parse-names":false,"suffix":""},{"dropping-particle":"","family":"Björkelund","given":"Cecilia","non-dropping-particle":"","parse-names":false,"suffix":""}],"container-title":"BMJ Open","id":"ITEM-1","issue":"10","issued":{"date-parts":[["2014","10","28"]]},"page":"e005173","publisher":"BMJ Publishing Group","title":"Stroke incidence and association with risk factors in women: A 32-year follow-up of the Prospective Population Study of Women in Gothenburg","type":"article-journal","volume":"4"},"uris":["http://www.mendeley.com/documents/?uuid=451a6e72-e417-39eb-9ebb-055864c1a559"]}],"mendeley":{"formattedCitation":"&lt;sup&gt;6&lt;/sup&gt;","plainTextFormattedCitation":"6","previouslyFormattedCitation":"&lt;sup&gt;6&lt;/sup&gt;"},"properties":{"noteIndex":0},"schema":"https://github.com/citation-style-language/schema/raw/master/csl-citation.json"}</w:instrText>
      </w:r>
      <w:r w:rsidR="00E52443" w:rsidRPr="00BD1F1D">
        <w:rPr>
          <w:rFonts w:ascii="Times New Roman" w:eastAsia="Calibri" w:hAnsi="Times New Roman" w:cs="Times New Roman"/>
          <w:sz w:val="20"/>
          <w:szCs w:val="20"/>
        </w:rPr>
        <w:fldChar w:fldCharType="separate"/>
      </w:r>
      <w:r w:rsidR="00391393" w:rsidRPr="00BD1F1D">
        <w:rPr>
          <w:rFonts w:ascii="Times New Roman" w:eastAsia="Calibri" w:hAnsi="Times New Roman" w:cs="Times New Roman"/>
          <w:noProof/>
          <w:sz w:val="20"/>
          <w:szCs w:val="20"/>
          <w:vertAlign w:val="superscript"/>
        </w:rPr>
        <w:t>6</w:t>
      </w:r>
      <w:r w:rsidR="00E52443" w:rsidRPr="00BD1F1D">
        <w:rPr>
          <w:rFonts w:ascii="Times New Roman" w:eastAsia="Calibri" w:hAnsi="Times New Roman" w:cs="Times New Roman"/>
          <w:sz w:val="20"/>
          <w:szCs w:val="20"/>
        </w:rPr>
        <w:fldChar w:fldCharType="end"/>
      </w:r>
    </w:p>
    <w:p w:rsidR="00F233FB" w:rsidRPr="00BD1F1D" w:rsidRDefault="00F233FB" w:rsidP="008D3E19">
      <w:pPr>
        <w:snapToGrid w:val="0"/>
        <w:ind w:firstLine="425"/>
        <w:jc w:val="both"/>
        <w:rPr>
          <w:rFonts w:ascii="Times New Roman" w:eastAsia="Calibri" w:hAnsi="Times New Roman" w:cs="Times New Roman"/>
          <w:sz w:val="20"/>
          <w:szCs w:val="20"/>
        </w:rPr>
      </w:pPr>
      <w:r w:rsidRPr="00BD1F1D">
        <w:rPr>
          <w:rFonts w:ascii="Times New Roman" w:eastAsia="Calibri" w:hAnsi="Times New Roman" w:cs="Times New Roman"/>
          <w:sz w:val="20"/>
          <w:szCs w:val="20"/>
        </w:rPr>
        <w:t xml:space="preserve">These variations in those different studies are mainly due to that, some of these studies are hospital based and others are community based and also due to the wide variations between different racial groups regarding stroke related risk factors. Where our study is a community based. </w:t>
      </w:r>
    </w:p>
    <w:p w:rsidR="00F233FB" w:rsidRPr="00BD1F1D" w:rsidRDefault="00F233FB" w:rsidP="008D3E19">
      <w:pPr>
        <w:snapToGrid w:val="0"/>
        <w:ind w:firstLine="425"/>
        <w:jc w:val="both"/>
        <w:rPr>
          <w:rFonts w:ascii="Times New Roman" w:eastAsia="Calibri" w:hAnsi="Times New Roman" w:cs="Times New Roman"/>
          <w:sz w:val="20"/>
          <w:szCs w:val="20"/>
        </w:rPr>
      </w:pPr>
      <w:r w:rsidRPr="00BD1F1D">
        <w:rPr>
          <w:rFonts w:ascii="Times New Roman" w:eastAsia="Calibri" w:hAnsi="Times New Roman" w:cs="Times New Roman"/>
          <w:sz w:val="20"/>
          <w:szCs w:val="20"/>
        </w:rPr>
        <w:t xml:space="preserve">Regarding stroke subtypes, we reported hemorrhagic stroke in 17.2 % and ischemic in 82.8 %. This proportion is nearly similar rates compared with </w:t>
      </w:r>
      <w:proofErr w:type="spellStart"/>
      <w:r w:rsidRPr="00BD1F1D">
        <w:rPr>
          <w:rFonts w:ascii="Times New Roman" w:eastAsia="Calibri" w:hAnsi="Times New Roman" w:cs="Times New Roman"/>
          <w:sz w:val="20"/>
          <w:szCs w:val="20"/>
        </w:rPr>
        <w:t>Ain</w:t>
      </w:r>
      <w:proofErr w:type="spellEnd"/>
      <w:r w:rsidRPr="00BD1F1D">
        <w:rPr>
          <w:rFonts w:ascii="Times New Roman" w:eastAsia="Calibri" w:hAnsi="Times New Roman" w:cs="Times New Roman"/>
          <w:sz w:val="20"/>
          <w:szCs w:val="20"/>
        </w:rPr>
        <w:t xml:space="preserve"> shams study, it was 22% for hemorrhage and 75% infarction.</w:t>
      </w:r>
    </w:p>
    <w:p w:rsidR="00F233FB" w:rsidRPr="00BD1F1D" w:rsidRDefault="00F233FB" w:rsidP="008D3E19">
      <w:pPr>
        <w:snapToGrid w:val="0"/>
        <w:ind w:firstLine="425"/>
        <w:jc w:val="both"/>
        <w:rPr>
          <w:rFonts w:ascii="Times New Roman" w:eastAsia="Calibri" w:hAnsi="Times New Roman" w:cs="Times New Roman"/>
          <w:sz w:val="20"/>
          <w:szCs w:val="20"/>
        </w:rPr>
      </w:pPr>
      <w:r w:rsidRPr="00BD1F1D">
        <w:rPr>
          <w:rFonts w:ascii="Times New Roman" w:eastAsia="Calibri" w:hAnsi="Times New Roman" w:cs="Times New Roman"/>
          <w:b/>
          <w:bCs/>
          <w:sz w:val="20"/>
          <w:szCs w:val="20"/>
        </w:rPr>
        <w:t xml:space="preserve">El </w:t>
      </w:r>
      <w:proofErr w:type="spellStart"/>
      <w:r w:rsidRPr="00BD1F1D">
        <w:rPr>
          <w:rFonts w:ascii="Times New Roman" w:eastAsia="Calibri" w:hAnsi="Times New Roman" w:cs="Times New Roman"/>
          <w:b/>
          <w:bCs/>
          <w:sz w:val="20"/>
          <w:szCs w:val="20"/>
        </w:rPr>
        <w:t>Sayed</w:t>
      </w:r>
      <w:proofErr w:type="spellEnd"/>
      <w:r w:rsidRPr="00BD1F1D">
        <w:rPr>
          <w:rFonts w:ascii="Times New Roman" w:eastAsia="Calibri" w:hAnsi="Times New Roman" w:cs="Times New Roman"/>
          <w:b/>
          <w:bCs/>
          <w:sz w:val="20"/>
          <w:szCs w:val="20"/>
        </w:rPr>
        <w:t xml:space="preserve"> et al</w:t>
      </w:r>
      <w:r w:rsidRPr="00BD1F1D">
        <w:rPr>
          <w:rFonts w:ascii="Times New Roman" w:eastAsia="Calibri" w:hAnsi="Times New Roman" w:cs="Times New Roman"/>
          <w:sz w:val="20"/>
          <w:szCs w:val="20"/>
        </w:rPr>
        <w:t xml:space="preserve"> stated that the most frequent stroke subtype in Saudi Arabia was ischemic infarcts (79%), followed by </w:t>
      </w:r>
      <w:proofErr w:type="spellStart"/>
      <w:r w:rsidRPr="00BD1F1D">
        <w:rPr>
          <w:rFonts w:ascii="Times New Roman" w:eastAsia="Calibri" w:hAnsi="Times New Roman" w:cs="Times New Roman"/>
          <w:sz w:val="20"/>
          <w:szCs w:val="20"/>
        </w:rPr>
        <w:t>intracerebral</w:t>
      </w:r>
      <w:proofErr w:type="spellEnd"/>
      <w:r w:rsidRPr="00BD1F1D">
        <w:rPr>
          <w:rFonts w:ascii="Times New Roman" w:eastAsia="Calibri" w:hAnsi="Times New Roman" w:cs="Times New Roman"/>
          <w:sz w:val="20"/>
          <w:szCs w:val="20"/>
        </w:rPr>
        <w:t xml:space="preserve"> hemorrhage (18.8%) and subarachnoid hemorrhage (2.2%). Studies from India confirmed that the incidence of ischemic stroke was higher when compared with the other types</w:t>
      </w:r>
      <w:r w:rsidR="00DF4E82" w:rsidRPr="00BD1F1D">
        <w:rPr>
          <w:rFonts w:ascii="Times New Roman" w:eastAsia="Calibri" w:hAnsi="Times New Roman" w:cs="Times New Roman"/>
          <w:sz w:val="20"/>
          <w:szCs w:val="20"/>
        </w:rPr>
        <w:t>.</w:t>
      </w:r>
      <w:r w:rsidRPr="00BD1F1D">
        <w:rPr>
          <w:rFonts w:ascii="Times New Roman" w:eastAsia="Calibri" w:hAnsi="Times New Roman" w:cs="Times New Roman"/>
          <w:sz w:val="20"/>
          <w:szCs w:val="20"/>
        </w:rPr>
        <w:t xml:space="preserve"> </w:t>
      </w:r>
      <w:r w:rsidR="00E52443" w:rsidRPr="00BD1F1D">
        <w:rPr>
          <w:rFonts w:ascii="Times New Roman" w:eastAsia="Calibri" w:hAnsi="Times New Roman" w:cs="Times New Roman"/>
          <w:sz w:val="20"/>
          <w:szCs w:val="20"/>
        </w:rPr>
        <w:fldChar w:fldCharType="begin" w:fldLock="1"/>
      </w:r>
      <w:r w:rsidR="00F037E9" w:rsidRPr="00BD1F1D">
        <w:rPr>
          <w:rFonts w:ascii="Times New Roman" w:eastAsia="Calibri" w:hAnsi="Times New Roman" w:cs="Times New Roman"/>
          <w:sz w:val="20"/>
          <w:szCs w:val="20"/>
        </w:rPr>
        <w:instrText>ADDIN CSL_CITATION {"citationItems":[{"id":"ITEM-1","itemData":{"DOI":"10.5144/0256-4947.1999.27","ISBN":"0256-4947 (Print)\\r0256-4947 (Linking)","ISSN":"02564947","PMID":"17337981","abstract":"We report the use of electron beam-induced fragmentation (EBIF) to\\nproduce arrays of nonoverlapping bimetallic Bi-Ni nanoparticles.\\nFactors influencing this fragmentation process include the precursor\\nparticle composition, morphology, melting temperature, type of melting\\n(peritectic vs eutectic), and the ability to dissipate thermal energy\\nand charge. Based on this study, a plausible mechanistic explanation\\nfor the observed trends is discussed based on partial melting and\\ncharge accumulation fueled by the high-energy electron beam. EBIF finds\\npotential application in the controlled production of nanoparticle\\narrays that allow the efficient exploration of size- and\\ncomposition-dependent physical and chemical properties.","author":[{"dropping-particle":"","family":"Sayed","given":"Magid M.","non-dropping-particle":"El","parse-names":false,"suffix":""},{"dropping-particle":"","family":"Adeuja","given":"A. Olumade G.","non-dropping-particle":"","parse-names":false,"suffix":""},{"dropping-particle":"","family":"El-Nahrawy","given":"Essam","non-dropping-particle":"","parse-names":false,"suffix":""},{"dropping-particle":"","family":"Olaish","given":"Mugtaba A.M.","non-dropping-particle":"","parse-names":false,"suffix":""}],"container-title":"Annals of Saudi Medicine","id":"ITEM-1","issue":"1","issued":{"date-parts":[["1999"]]},"page":"27-31","title":"Characteristics of stroke in Hofuf, Saudi Arabia","type":"article-journal","volume":"19"},"uris":["http://www.mendeley.com/documents/?uuid=f8a1973e-9f11-363e-abc4-b1862295ef37"]},{"id":"ITEM-2","itemData":{"DOI":"10.2147/NDT.S87381","ISBN":"1176-6328","ISSN":"11782021","PMID":"26346729","abstract":"Background\\nStroke is a common cause of morbidity and mortality worldwide. Four out of five strokes occur in the low- and middle-income countries. This study aims to find lifetime prevalence of stroke in Upper Egypt and to identify clinical presentations and possible risk factors of stroke in this population.\\n\\nMethods\\nThis is a door-to-door (every door) study conducted on all inhabitants in Al Kharga district (representative of western desert) and Al Quseir city (representative of eastern desert). The study was conducted in two stages, and every stage consisted of three phases (screening, diagnostic, and investigatory).\\n\\nResults\\nThe total lifetime prevalence of stroke was 8.5/1,000 in the population aged 20 years and more. It increased with advancing age and was higher among males than females among all age groups except in the childbearing period (20 years to &lt;40 years of age). Lifetime prevalence of ischemic stroke (7.2/1,000) was higher than hemorrhagic stroke (1.1/1,000). Hemiparesis and hemiplegia were the commonest presentation of stroke. Headache, vomiting, and vertigo were found to be significantly more common accompaniments of hemorrhagic stroke. The most common risk factor was hypertension, followed by hyperlipidemia and diabetes mellitus.\\n\\nConclusion\\nThe total lifetime prevalence of stroke in the population aged 20 years and more in Upper Egypt (desert area) lies within the range that is recorded in developing countries. Clinical presentation and risk factors are similar to those recorded from developing and developed countries.","author":[{"dropping-particle":"","family":"Tallawy","given":"Hamdy N.","non-dropping-particle":"El","parse-names":false,"suffix":""},{"dropping-particle":"","family":"Farghaly","given":"Wafaa M.","non-dropping-particle":"","parse-names":false,"suffix":""},{"dropping-particle":"","family":"Badry","given":"Reda","non-dropping-particle":"","parse-names":false,"suffix":""},{"dropping-particle":"","family":"Hamdy","given":"Nermin A.","non-dropping-particle":"","parse-names":false,"suffix":""},{"dropping-particle":"","family":"Shehata","given":"Ghaydaa A.","non-dropping-particle":"","parse-names":false,"suffix":""},{"dropping-particle":"","family":"Rageh","given":"Tarek A.","non-dropping-particle":"","parse-names":false,"suffix":""},{"dropping-particle":"","family":"Metwally","given":"Nabil A.","non-dropping-particle":"","parse-names":false,"suffix":""},{"dropping-particle":"","family":"Hassan","given":"Enas M.","non-dropping-particle":"","parse-names":false,"suffix":""},{"dropping-particle":"","family":"Elsayed","given":"Sayed S.","non-dropping-particle":"","parse-names":false,"suffix":""},{"dropping-particle":"","family":"Yehia","given":"Mohamed A.","non-dropping-particle":"","parse-names":false,"suffix":""},{"dropping-particle":"","family":"Soliman","given":"Wael T.","non-dropping-particle":"","parse-names":false,"suffix":""}],"container-title":"Neuropsychiatric Disease and Treatment","id":"ITEM-2","issued":{"date-parts":[["2015"]]},"page":"2177-2183","publisher":"Dove Press","title":"Epidemiology and clinical presentation of stroke in upper egypt (Desert area)","type":"article-journal","volume":"11"},"uris":["http://www.mendeley.com/documents/?uuid=9444c6ee-b8a1-3e12-8d5a-1770fcac0570"]}],"mendeley":{"formattedCitation":"&lt;sup&gt;5,7&lt;/sup&gt;","plainTextFormattedCitation":"5,7","previouslyFormattedCitation":"&lt;sup&gt;5,7&lt;/sup&gt;"},"properties":{"noteIndex":0},"schema":"https://github.com/citation-style-language/schema/raw/master/csl-citation.json"}</w:instrText>
      </w:r>
      <w:r w:rsidR="00E52443" w:rsidRPr="00BD1F1D">
        <w:rPr>
          <w:rFonts w:ascii="Times New Roman" w:eastAsia="Calibri" w:hAnsi="Times New Roman" w:cs="Times New Roman"/>
          <w:sz w:val="20"/>
          <w:szCs w:val="20"/>
        </w:rPr>
        <w:fldChar w:fldCharType="separate"/>
      </w:r>
      <w:r w:rsidR="00391393" w:rsidRPr="00BD1F1D">
        <w:rPr>
          <w:rFonts w:ascii="Times New Roman" w:eastAsia="Calibri" w:hAnsi="Times New Roman" w:cs="Times New Roman"/>
          <w:noProof/>
          <w:sz w:val="20"/>
          <w:szCs w:val="20"/>
          <w:vertAlign w:val="superscript"/>
        </w:rPr>
        <w:t>5,7</w:t>
      </w:r>
      <w:r w:rsidR="00E52443" w:rsidRPr="00BD1F1D">
        <w:rPr>
          <w:rFonts w:ascii="Times New Roman" w:eastAsia="Calibri" w:hAnsi="Times New Roman" w:cs="Times New Roman"/>
          <w:sz w:val="20"/>
          <w:szCs w:val="20"/>
        </w:rPr>
        <w:fldChar w:fldCharType="end"/>
      </w:r>
    </w:p>
    <w:p w:rsidR="00F233FB" w:rsidRPr="00BD1F1D" w:rsidRDefault="00F233FB" w:rsidP="008D3E19">
      <w:pPr>
        <w:snapToGrid w:val="0"/>
        <w:ind w:firstLine="425"/>
        <w:jc w:val="both"/>
        <w:rPr>
          <w:rFonts w:ascii="Times New Roman" w:eastAsia="Calibri" w:hAnsi="Times New Roman" w:cs="Times New Roman"/>
          <w:sz w:val="20"/>
          <w:szCs w:val="20"/>
        </w:rPr>
      </w:pPr>
      <w:r w:rsidRPr="00BD1F1D">
        <w:rPr>
          <w:rFonts w:ascii="Times New Roman" w:eastAsia="Calibri" w:hAnsi="Times New Roman" w:cs="Times New Roman"/>
          <w:sz w:val="20"/>
          <w:szCs w:val="20"/>
        </w:rPr>
        <w:t>The Prevalence showed a steady increase with advancing age. This is in agreement with most studies of stroke, which concluded that age has been identified as a marker of risk for stroke</w:t>
      </w:r>
      <w:r w:rsidR="00DF4E82" w:rsidRPr="00BD1F1D">
        <w:rPr>
          <w:rFonts w:ascii="Times New Roman" w:eastAsia="Calibri" w:hAnsi="Times New Roman" w:cs="Times New Roman"/>
          <w:sz w:val="20"/>
          <w:szCs w:val="20"/>
        </w:rPr>
        <w:t>.</w:t>
      </w:r>
      <w:r w:rsidR="00E52443" w:rsidRPr="00BD1F1D">
        <w:rPr>
          <w:rFonts w:ascii="Times New Roman" w:eastAsia="Calibri" w:hAnsi="Times New Roman" w:cs="Times New Roman"/>
          <w:sz w:val="20"/>
          <w:szCs w:val="20"/>
        </w:rPr>
        <w:fldChar w:fldCharType="begin" w:fldLock="1"/>
      </w:r>
      <w:r w:rsidR="00F037E9" w:rsidRPr="00BD1F1D">
        <w:rPr>
          <w:rFonts w:ascii="Times New Roman" w:eastAsia="Calibri" w:hAnsi="Times New Roman" w:cs="Times New Roman"/>
          <w:sz w:val="20"/>
          <w:szCs w:val="20"/>
        </w:rPr>
        <w:instrText>ADDIN CSL_CITATION {"citationItems":[{"id":"ITEM-1","itemData":{"ISSN":"2212-4063","PMID":"21446896","abstract":"In developed and developing countries, the population of very old people (more than 80 years) is expected to increase over the coming decades. By 2050, there will be an estimated 56.9 million nonagenarians worldwide, an 800% increase compared with today. In this group, the prevalence and incidence of stroke is very high, with great impact on morbidity and mortality. Only 10% of survivors may expect desirable recovery, and over 50% results with severe disability, the majority of them requiring in-home geriatric care or admittance to nursing homes. In spite of this, clinical trials that investigate acute management and primary and secondary prevention drugs are scarce in this population because most of the main trials excluded patients over 80 years. Results in young patients can not be extrapolated. In the elderly population, decrease in hepatic and renal function, metabolic pathways disturbances, polypharmacy and cognitive decline affects the efficacy, safety and adherence to long-term treatments. In this issue of the journal, we will review the evidence of acute treatment (intravenous thrombolysis) in the reduction of the functional impact of ischemic events in the very old. We will also evaluate the different therapies (antihypertensive and hypolipidemic drugs) in primary and secondary prevention and discuss the management of desired blood pressure levels. We will analyze the safety, efficacy and tolerability of statin therapy in this special group. A deeper understanding of the characteristics of aged patients would facilitate a better management of their cerebrovascular events.","author":[{"dropping-particle":"","family":"Orzuza","given":"Gabriela","non-dropping-particle":"","parse-names":false,"suffix":""},{"dropping-particle":"","family":"Zurrú","given":"María C","non-dropping-particle":"","parse-names":false,"suffix":""}],"container-title":"Cardiovascular &amp; hematological disorders drug targets","id":"ITEM-1","issue":"1","issued":{"date-parts":[["2011","3","1"]]},"page":"2-5","title":"Epidemiological aspects of stroke in very old patients.","type":"article-journal","volume":"11"},"uris":["http://www.mendeley.com/documents/?uuid=43b94635-247e-3d6f-8e3b-85a915f65103"]}],"mendeley":{"formattedCitation":"&lt;sup&gt;8&lt;/sup&gt;","plainTextFormattedCitation":"8","previouslyFormattedCitation":"&lt;sup&gt;8&lt;/sup&gt;"},"properties":{"noteIndex":0},"schema":"https://github.com/citation-style-language/schema/raw/master/csl-citation.json"}</w:instrText>
      </w:r>
      <w:r w:rsidR="00E52443" w:rsidRPr="00BD1F1D">
        <w:rPr>
          <w:rFonts w:ascii="Times New Roman" w:eastAsia="Calibri" w:hAnsi="Times New Roman" w:cs="Times New Roman"/>
          <w:sz w:val="20"/>
          <w:szCs w:val="20"/>
        </w:rPr>
        <w:fldChar w:fldCharType="separate"/>
      </w:r>
      <w:r w:rsidR="00391393" w:rsidRPr="00BD1F1D">
        <w:rPr>
          <w:rFonts w:ascii="Times New Roman" w:eastAsia="Calibri" w:hAnsi="Times New Roman" w:cs="Times New Roman"/>
          <w:noProof/>
          <w:sz w:val="20"/>
          <w:szCs w:val="20"/>
          <w:vertAlign w:val="superscript"/>
        </w:rPr>
        <w:t>8</w:t>
      </w:r>
      <w:r w:rsidR="00E52443" w:rsidRPr="00BD1F1D">
        <w:rPr>
          <w:rFonts w:ascii="Times New Roman" w:eastAsia="Calibri" w:hAnsi="Times New Roman" w:cs="Times New Roman"/>
          <w:sz w:val="20"/>
          <w:szCs w:val="20"/>
        </w:rPr>
        <w:fldChar w:fldCharType="end"/>
      </w:r>
      <w:r w:rsidRPr="00BD1F1D">
        <w:rPr>
          <w:rFonts w:ascii="Times New Roman" w:eastAsia="Calibri" w:hAnsi="Times New Roman" w:cs="Times New Roman"/>
          <w:sz w:val="20"/>
          <w:szCs w:val="20"/>
        </w:rPr>
        <w:t xml:space="preserve"> </w:t>
      </w:r>
    </w:p>
    <w:p w:rsidR="00F233FB" w:rsidRPr="00BD1F1D" w:rsidRDefault="00F233FB" w:rsidP="008D3E19">
      <w:pPr>
        <w:snapToGrid w:val="0"/>
        <w:ind w:firstLine="425"/>
        <w:jc w:val="both"/>
        <w:rPr>
          <w:rFonts w:ascii="Times New Roman" w:eastAsia="Calibri" w:hAnsi="Times New Roman" w:cs="Times New Roman"/>
          <w:sz w:val="20"/>
          <w:szCs w:val="20"/>
        </w:rPr>
      </w:pPr>
      <w:r w:rsidRPr="00BD1F1D">
        <w:rPr>
          <w:rFonts w:ascii="Times New Roman" w:eastAsia="Calibri" w:hAnsi="Times New Roman" w:cs="Times New Roman"/>
          <w:sz w:val="20"/>
          <w:szCs w:val="20"/>
        </w:rPr>
        <w:t>Prevalence was higher among males than females except for the young adult group (20 to, 40 years), where stroke prevalence was higher among females than males. Males also outnumbered females in all subtypes of stroke, and this is in agreement with previous epidemiological studies, which have reported that compared with women, stroke strikes men more often</w:t>
      </w:r>
      <w:r w:rsidR="00DF4E82" w:rsidRPr="00BD1F1D">
        <w:rPr>
          <w:rFonts w:ascii="Times New Roman" w:eastAsia="Calibri" w:hAnsi="Times New Roman" w:cs="Times New Roman"/>
          <w:sz w:val="20"/>
          <w:szCs w:val="20"/>
        </w:rPr>
        <w:t>.</w:t>
      </w:r>
      <w:r w:rsidRPr="00BD1F1D">
        <w:rPr>
          <w:rFonts w:ascii="Times New Roman" w:eastAsia="Calibri" w:hAnsi="Times New Roman" w:cs="Times New Roman"/>
          <w:sz w:val="20"/>
          <w:szCs w:val="20"/>
        </w:rPr>
        <w:t xml:space="preserve"> </w:t>
      </w:r>
      <w:r w:rsidR="00E52443" w:rsidRPr="00BD1F1D">
        <w:rPr>
          <w:rFonts w:ascii="Times New Roman" w:eastAsia="Calibri" w:hAnsi="Times New Roman" w:cs="Times New Roman"/>
          <w:sz w:val="20"/>
          <w:szCs w:val="20"/>
        </w:rPr>
        <w:fldChar w:fldCharType="begin" w:fldLock="1"/>
      </w:r>
      <w:r w:rsidR="00F037E9" w:rsidRPr="00BD1F1D">
        <w:rPr>
          <w:rFonts w:ascii="Times New Roman" w:eastAsia="Calibri" w:hAnsi="Times New Roman" w:cs="Times New Roman"/>
          <w:sz w:val="20"/>
          <w:szCs w:val="20"/>
        </w:rPr>
        <w:instrText>ADDIN CSL_CITATION {"citationItems":[{"id":"ITEM-1","itemData":{"DOI":"10.1016/j.jstrokecerebrovasdis.2012.07.006","ISBN":"1052-3057\\r1532-8511","ISSN":"10523057","PMID":"22939200","abstract":"Background: Sex differences in stroke characteristics and outcomes have been inconsistent. The goal of this study was to determine the influence of sex on underlying patient characteristics, stroke subtypes and conditions, and outcomes after ischemic stroke from a nationwide registration study. Methods: A total of 33,953 patients with acute ischemic stroke, including 13,323 women, were registered in a multicenter, hospital-based registration study based on a computerized database from 162 Japanese institutes (the Japan Standard Stroke Registry Study) between January 2000 and November 2007. Results: Women were significantly older than men at stroke onset (75.0 ± 11.7 v 69.3 ± 11.4 years; P &lt;.0001). After age adjustment, women more frequently had cardioembolic events (odds ratio [OR] 1.090; 95% confidence interval [95% CI] 1.036-1.146; P =.0009) and other strokes (OR 1.177; 95% CI 1.079-1.284; P =.0003) and were more hypertensive (OR 1.056; 95% CI 1.006-1.108; P =.0267) and more dyslipidemic (OR 1.301; 95% CI 1.234-1.373; P &lt;.0001) than men. After multivariate adjustment, onset-to-arrival time was longer (β = 0.0554; P =.026), the initial National Institutes of Health Stroke Scale score was higher (β = 0.1565; P &lt;.001), and the duration of hospitalization was longer (β = 0.035; P =.010) in women than in men. At hospital discharge, women less commonly had a modified Rankin Scale (mRS) score of 0 to 1 (OR 0.802; 95% CI 0.741-0.868; P &lt;.0001) and more commonly had a mRS score of 4 to 6 (OR 1.410; 95% CI 1.293-1.537; P &lt;.0001) than men. Conclusions: Women developed more severe strokes than men in Japan. After multivariate adjustment for initial severity and other characteristics, acute care hospital stays were longer and stroke outcomes at discharge were worse in women than in men. © 2013 by National Stroke Association.","author":[{"dropping-particle":"","family":"Maeda","given":"Koichiro","non-dropping-particle":"","parse-names":false,"suffix":""},{"dropping-particle":"","family":"Toyoda","given":"Kazunori","non-dropping-particle":"","parse-names":false,"suffix":""},{"dropping-particle":"","family":"Minematsu","given":"Kazuo","non-dropping-particle":"","parse-names":false,"suffix":""},{"dropping-particle":"","family":"Kobayashi","given":"Shotai","non-dropping-particle":"","parse-names":false,"suffix":""}],"container-title":"Journal of Stroke and Cerebrovascular Diseases","id":"ITEM-1","issue":"7","issued":{"date-parts":[["2013","10","1"]]},"page":"1070-1075","publisher":"W.B. Saunders","title":"Effects of sex difference on clinical features of acute ischemic stroke in japan","type":"article-journal","volume":"22"},"uris":["http://www.mendeley.com/documents/?uuid=ec8ae884-04fd-4703-9c1a-3f71a991a414"]}],"mendeley":{"formattedCitation":"&lt;sup&gt;9&lt;/sup&gt;","plainTextFormattedCitation":"9","previouslyFormattedCitation":"&lt;sup&gt;9&lt;/sup&gt;"},"properties":{"noteIndex":0},"schema":"https://github.com/citation-style-language/schema/raw/master/csl-citation.json"}</w:instrText>
      </w:r>
      <w:r w:rsidR="00E52443" w:rsidRPr="00BD1F1D">
        <w:rPr>
          <w:rFonts w:ascii="Times New Roman" w:eastAsia="Calibri" w:hAnsi="Times New Roman" w:cs="Times New Roman"/>
          <w:sz w:val="20"/>
          <w:szCs w:val="20"/>
        </w:rPr>
        <w:fldChar w:fldCharType="separate"/>
      </w:r>
      <w:r w:rsidR="00391393" w:rsidRPr="00BD1F1D">
        <w:rPr>
          <w:rFonts w:ascii="Times New Roman" w:eastAsia="Calibri" w:hAnsi="Times New Roman" w:cs="Times New Roman"/>
          <w:noProof/>
          <w:sz w:val="20"/>
          <w:szCs w:val="20"/>
          <w:vertAlign w:val="superscript"/>
        </w:rPr>
        <w:t>9</w:t>
      </w:r>
      <w:r w:rsidR="00E52443" w:rsidRPr="00BD1F1D">
        <w:rPr>
          <w:rFonts w:ascii="Times New Roman" w:eastAsia="Calibri" w:hAnsi="Times New Roman" w:cs="Times New Roman"/>
          <w:sz w:val="20"/>
          <w:szCs w:val="20"/>
        </w:rPr>
        <w:fldChar w:fldCharType="end"/>
      </w:r>
    </w:p>
    <w:p w:rsidR="00F233FB" w:rsidRPr="00BD1F1D" w:rsidRDefault="00F233FB" w:rsidP="008D3E19">
      <w:pPr>
        <w:snapToGrid w:val="0"/>
        <w:ind w:firstLine="425"/>
        <w:jc w:val="both"/>
        <w:rPr>
          <w:rFonts w:ascii="Times New Roman" w:eastAsia="Calibri" w:hAnsi="Times New Roman" w:cs="Times New Roman"/>
          <w:b/>
          <w:bCs/>
          <w:sz w:val="20"/>
          <w:szCs w:val="20"/>
        </w:rPr>
      </w:pPr>
      <w:r w:rsidRPr="00BD1F1D">
        <w:rPr>
          <w:rFonts w:ascii="Times New Roman" w:eastAsia="Calibri" w:hAnsi="Times New Roman" w:cs="Times New Roman"/>
          <w:sz w:val="20"/>
          <w:szCs w:val="20"/>
        </w:rPr>
        <w:t xml:space="preserve">Our results higher than other national studies, where smoking reported in 33.3% of stroke patients, in Egyptian </w:t>
      </w:r>
      <w:proofErr w:type="spellStart"/>
      <w:r w:rsidRPr="00BD1F1D">
        <w:rPr>
          <w:rFonts w:ascii="Times New Roman" w:eastAsia="Calibri" w:hAnsi="Times New Roman" w:cs="Times New Roman"/>
          <w:sz w:val="20"/>
          <w:szCs w:val="20"/>
        </w:rPr>
        <w:t>metanalysis</w:t>
      </w:r>
      <w:proofErr w:type="spellEnd"/>
      <w:r w:rsidRPr="00BD1F1D">
        <w:rPr>
          <w:rFonts w:ascii="Times New Roman" w:eastAsia="Calibri" w:hAnsi="Times New Roman" w:cs="Times New Roman"/>
          <w:sz w:val="20"/>
          <w:szCs w:val="20"/>
        </w:rPr>
        <w:t xml:space="preserve"> smoking reported in 36.1% and also in NOMASS smoking report</w:t>
      </w:r>
      <w:r w:rsidR="00F037E9" w:rsidRPr="00BD1F1D">
        <w:rPr>
          <w:rFonts w:ascii="Times New Roman" w:eastAsia="Calibri" w:hAnsi="Times New Roman" w:cs="Times New Roman"/>
          <w:sz w:val="20"/>
          <w:szCs w:val="20"/>
        </w:rPr>
        <w:t>ed in 36.7% of stroke patients.</w:t>
      </w:r>
      <w:r w:rsidR="00E52443" w:rsidRPr="00BD1F1D">
        <w:rPr>
          <w:rFonts w:ascii="Times New Roman" w:eastAsia="Calibri" w:hAnsi="Times New Roman" w:cs="Times New Roman"/>
          <w:sz w:val="20"/>
          <w:szCs w:val="20"/>
        </w:rPr>
        <w:fldChar w:fldCharType="begin" w:fldLock="1"/>
      </w:r>
      <w:r w:rsidR="002B3F47" w:rsidRPr="00BD1F1D">
        <w:rPr>
          <w:rFonts w:ascii="Times New Roman" w:eastAsia="Calibri" w:hAnsi="Times New Roman" w:cs="Times New Roman"/>
          <w:sz w:val="20"/>
          <w:szCs w:val="20"/>
        </w:rPr>
        <w:instrText>ADDIN CSL_CITATION {"citationItems":[{"id":"ITEM-1","itemData":{"author":[{"dropping-particle":"","family":"Fawi","given":"Gharib","non-dropping-particle":"","parse-names":false,"suffix":""},{"dropping-particle":"","family":"El","given":"Abed","non-dropping-particle":"","parse-names":false,"suffix":""},{"dropping-particle":"","family":"Hassen","given":"Rahman A","non-dropping-particle":"","parse-names":false,"suffix":""},{"dropping-particle":"","family":"Abdulnasser","given":"Azza","non-dropping-particle":"","parse-names":false,"suffix":""},{"dropping-particle":"","family":"Omar","given":"Rouf","non-dropping-particle":"","parse-names":false,"suffix":""},{"dropping-particle":"","family":"El-baset","given":"Eman Abd","non-dropping-particle":"","parse-names":false,"suffix":""}],"container-title":"ejnpn.org‏","id":"ITEM-1","issued":{"date-parts":[["2005"]]},"page":"255-269","title":"Southern Egypt Stroke Study","type":"article-journal"},"uris":["http://www.mendeley.com/documents/?uuid=12f34e0c-3a9b-37e3-9656-5986c81bba93"]}],"mendeley":{"formattedCitation":"&lt;sup&gt;10&lt;/sup&gt;","plainTextFormattedCitation":"10","previouslyFormattedCitation":"&lt;sup&gt;10&lt;/sup&gt;"},"properties":{"noteIndex":0},"schema":"https://github.com/citation-style-language/schema/raw/master/csl-citation.json"}</w:instrText>
      </w:r>
      <w:r w:rsidR="00E52443" w:rsidRPr="00BD1F1D">
        <w:rPr>
          <w:rFonts w:ascii="Times New Roman" w:eastAsia="Calibri" w:hAnsi="Times New Roman" w:cs="Times New Roman"/>
          <w:sz w:val="20"/>
          <w:szCs w:val="20"/>
        </w:rPr>
        <w:fldChar w:fldCharType="separate"/>
      </w:r>
      <w:r w:rsidR="00F037E9" w:rsidRPr="00BD1F1D">
        <w:rPr>
          <w:rFonts w:ascii="Times New Roman" w:eastAsia="Calibri" w:hAnsi="Times New Roman" w:cs="Times New Roman"/>
          <w:noProof/>
          <w:sz w:val="20"/>
          <w:szCs w:val="20"/>
          <w:vertAlign w:val="superscript"/>
        </w:rPr>
        <w:t>10</w:t>
      </w:r>
      <w:r w:rsidR="00E52443" w:rsidRPr="00BD1F1D">
        <w:rPr>
          <w:rFonts w:ascii="Times New Roman" w:eastAsia="Calibri" w:hAnsi="Times New Roman" w:cs="Times New Roman"/>
          <w:sz w:val="20"/>
          <w:szCs w:val="20"/>
        </w:rPr>
        <w:fldChar w:fldCharType="end"/>
      </w:r>
    </w:p>
    <w:p w:rsidR="00F233FB" w:rsidRPr="00BD1F1D" w:rsidRDefault="00F233FB" w:rsidP="008D3E19">
      <w:pPr>
        <w:snapToGrid w:val="0"/>
        <w:ind w:firstLine="425"/>
        <w:jc w:val="both"/>
        <w:rPr>
          <w:rFonts w:ascii="Times New Roman" w:eastAsia="Calibri" w:hAnsi="Times New Roman" w:cs="Times New Roman"/>
          <w:bCs/>
          <w:sz w:val="20"/>
          <w:szCs w:val="20"/>
        </w:rPr>
      </w:pPr>
      <w:r w:rsidRPr="00BD1F1D">
        <w:rPr>
          <w:rFonts w:ascii="Times New Roman" w:eastAsia="Calibri" w:hAnsi="Times New Roman" w:cs="Times New Roman"/>
          <w:bCs/>
          <w:sz w:val="20"/>
          <w:szCs w:val="20"/>
        </w:rPr>
        <w:t xml:space="preserve">We reported that (67.5%) cases had history of hypertension within ischemic stroke group compared with (81.25%) cases within hemorrhagic stroke. Our results agree that reported in some studies, e.g. in </w:t>
      </w:r>
      <w:proofErr w:type="spellStart"/>
      <w:r w:rsidRPr="00BD1F1D">
        <w:rPr>
          <w:rFonts w:ascii="Times New Roman" w:eastAsia="Calibri" w:hAnsi="Times New Roman" w:cs="Times New Roman"/>
          <w:bCs/>
          <w:sz w:val="20"/>
          <w:szCs w:val="20"/>
        </w:rPr>
        <w:t>Ain</w:t>
      </w:r>
      <w:proofErr w:type="spellEnd"/>
      <w:r w:rsidRPr="00BD1F1D">
        <w:rPr>
          <w:rFonts w:ascii="Times New Roman" w:eastAsia="Calibri" w:hAnsi="Times New Roman" w:cs="Times New Roman"/>
          <w:bCs/>
          <w:sz w:val="20"/>
          <w:szCs w:val="20"/>
        </w:rPr>
        <w:t xml:space="preserve"> shams study hypertension reported in 67% of stroke patients, in USA, NOMASS</w:t>
      </w:r>
      <w:r w:rsidR="00E52443" w:rsidRPr="00BD1F1D">
        <w:rPr>
          <w:rFonts w:ascii="Times New Roman" w:eastAsia="Calibri" w:hAnsi="Times New Roman" w:cs="Times New Roman"/>
          <w:bCs/>
          <w:sz w:val="20"/>
          <w:szCs w:val="20"/>
        </w:rPr>
        <w:fldChar w:fldCharType="begin" w:fldLock="1"/>
      </w:r>
      <w:r w:rsidR="00040385" w:rsidRPr="00BD1F1D">
        <w:rPr>
          <w:rFonts w:ascii="Times New Roman" w:eastAsia="Calibri" w:hAnsi="Times New Roman" w:cs="Times New Roman"/>
          <w:bCs/>
          <w:sz w:val="20"/>
          <w:szCs w:val="20"/>
        </w:rPr>
        <w:instrText>ADDIN CSL_CITATION {"citationItems":[{"id":"ITEM-1","itemData":{"ISSN":"0028-3878","PMID":"8164815","abstract":"OBJECTIVE To identify determinants of recurrence and mortality after ischemic stroke in a mixed-ethnic region. BACKGROUND The determinants of ischemic stroke outcome are not uniformly characterized and will be of increasing importance as the frequency of ischemic stroke survivors increases in our aging population. METHODS A cohort of 323 patients (40% black, 34% Hispanic, 26% white) with cerebral infarction from northern Manhattan over age 39 were followed for a mean of 3.3 years, with only 6% lost to follow-up. Cumulative life table risk of mortality and recurrence was calculated. Risk factors classified at the time of index ischemic stroke were selected based on univariate analyses and then entered into a Cox proportional hazards model for mortality and for recurrence. RESULTS The life table cumulative risk of mortality was 8% at 30 days, 22% at 1 year, and 45% at 5 years after ischemic stroke. The immediate cause of death was related to vascular disease in 60%. After age adjustment, the significant predictors of mortality were congestive heart failure (risk ratio [RR] = 2.6), admission glucose &gt; 140 mg/dl (RR = 1.7), and presentation with either a large dominant, nondominant, or major basilar syndrome (RR = 2.0). Patients with a lacunar syndrome had a better survival (RR = 0.6). Recurrent strokes occurred in 72 patients. The life table cumulative risk of recurrence was 6% at 30 days, 12% at 1 year, and 25% at 5 years after ischemic stroke. Ethanol abuse (RR = 2.5), hypertension requiring discharge medications (RR = 1.6), and elevated blood glucose within 48 hours of index ischemic stroke (RR = 1.2 per 50 mg/dl) were the independent predictors of recurrence. Among 30-day survivors, the effect of ethanol abuse was greater (RR = 3.5), indicating its impact on late recurrence. CONCLUSIONS After accounting for age and presenting syndrome, initial glucose predicts stroke mortality and recurrence after ischemic stroke. This association may reflect uncontrolled and undiagnosed diabetes in our urban population. Furthermore, ethanol abuse may be a determinant of ischemic stroke recurrence. Reduction of the stroke public health burden will require targeted modification of such conditions and behaviors.","author":[{"dropping-particle":"","family":"Sacco","given":"R L","non-dropping-particle":"","parse-names":false,"suffix":""},{"dropping-particle":"","family":"Shi","given":"T","non-dropping-particle":"","parse-names":false,"suffix":""},{"dropping-particle":"","family":"Zamanillo","given":"M C","non-dropping-particle":"","parse-names":false,"suffix":""},{"dropping-particle":"","family":"Kargman","given":"D E","non-dropping-particle":"","parse-names":false,"suffix":""}],"container-title":"Neurology","id":"ITEM-1","issue":"4","issued":{"date-parts":[["1994","4"]]},"page":"626-34","title":"Predictors of mortality and recurrence after hospitalized cerebral infarction in an urban community: the Northern Manhattan Stroke Study.","type":"article-journal","volume":"44"},"uris":["http://www.mendeley.com/documents/?uuid=3843d1cf-a5b5-3cd7-ba3e-220066099f94"]}],"mendeley":{"formattedCitation":"&lt;sup&gt;11&lt;/sup&gt;","plainTextFormattedCitation":"11","previouslyFormattedCitation":"&lt;sup&gt;11&lt;/sup&gt;"},"properties":{"noteIndex":0},"schema":"https://github.com/citation-style-language/schema/raw/master/csl-citation.json"}</w:instrText>
      </w:r>
      <w:r w:rsidR="00E52443" w:rsidRPr="00BD1F1D">
        <w:rPr>
          <w:rFonts w:ascii="Times New Roman" w:eastAsia="Calibri" w:hAnsi="Times New Roman" w:cs="Times New Roman"/>
          <w:bCs/>
          <w:sz w:val="20"/>
          <w:szCs w:val="20"/>
        </w:rPr>
        <w:fldChar w:fldCharType="separate"/>
      </w:r>
      <w:r w:rsidR="002B3F47" w:rsidRPr="00BD1F1D">
        <w:rPr>
          <w:rFonts w:ascii="Times New Roman" w:eastAsia="Calibri" w:hAnsi="Times New Roman" w:cs="Times New Roman"/>
          <w:bCs/>
          <w:noProof/>
          <w:sz w:val="20"/>
          <w:szCs w:val="20"/>
          <w:vertAlign w:val="superscript"/>
        </w:rPr>
        <w:t>11</w:t>
      </w:r>
      <w:r w:rsidR="00E52443" w:rsidRPr="00BD1F1D">
        <w:rPr>
          <w:rFonts w:ascii="Times New Roman" w:eastAsia="Calibri" w:hAnsi="Times New Roman" w:cs="Times New Roman"/>
          <w:bCs/>
          <w:sz w:val="20"/>
          <w:szCs w:val="20"/>
        </w:rPr>
        <w:fldChar w:fldCharType="end"/>
      </w:r>
      <w:r w:rsidRPr="00BD1F1D">
        <w:rPr>
          <w:rFonts w:ascii="Times New Roman" w:eastAsia="Calibri" w:hAnsi="Times New Roman" w:cs="Times New Roman"/>
          <w:bCs/>
          <w:sz w:val="20"/>
          <w:szCs w:val="20"/>
        </w:rPr>
        <w:t xml:space="preserve"> reported in 54.3% and </w:t>
      </w:r>
      <w:r w:rsidRPr="00BD1F1D">
        <w:rPr>
          <w:rFonts w:ascii="Times New Roman" w:eastAsia="Calibri" w:hAnsi="Times New Roman" w:cs="Times New Roman"/>
          <w:bCs/>
          <w:sz w:val="20"/>
          <w:szCs w:val="20"/>
        </w:rPr>
        <w:lastRenderedPageBreak/>
        <w:t>in meta-analysis of eight national studies</w:t>
      </w:r>
      <w:r w:rsidR="00E52443" w:rsidRPr="00BD1F1D">
        <w:rPr>
          <w:rFonts w:ascii="Times New Roman" w:eastAsia="Calibri" w:hAnsi="Times New Roman" w:cs="Times New Roman"/>
          <w:bCs/>
          <w:sz w:val="20"/>
          <w:szCs w:val="20"/>
        </w:rPr>
        <w:fldChar w:fldCharType="begin" w:fldLock="1"/>
      </w:r>
      <w:r w:rsidR="002B3F47" w:rsidRPr="00BD1F1D">
        <w:rPr>
          <w:rFonts w:ascii="Times New Roman" w:eastAsia="Calibri" w:hAnsi="Times New Roman" w:cs="Times New Roman"/>
          <w:bCs/>
          <w:sz w:val="20"/>
          <w:szCs w:val="20"/>
        </w:rPr>
        <w:instrText>ADDIN CSL_CITATION {"citationItems":[{"id":"ITEM-1","itemData":{"author":[{"dropping-particle":"","family":"Fawi","given":"Gharib","non-dropping-particle":"","parse-names":false,"suffix":""},{"dropping-particle":"","family":"El","given":"Abed","non-dropping-particle":"","parse-names":false,"suffix":""},{"dropping-particle":"","family":"Hassen","given":"Rahman A","non-dropping-particle":"","parse-names":false,"suffix":""},{"dropping-particle":"","family":"Abdulnasser","given":"Azza","non-dropping-particle":"","parse-names":false,"suffix":""},{"dropping-particle":"","family":"Omar","given":"Rouf","non-dropping-particle":"","parse-names":false,"suffix":""},{"dropping-particle":"","family":"El-baset","given":"Eman Abd","non-dropping-particle":"","parse-names":false,"suffix":""}],"container-title":"ejnpn.org‏","id":"ITEM-1","issued":{"date-parts":[["2005"]]},"page":"255-269","title":"Southern Egypt Stroke Study","type":"article-journal"},"uris":["http://www.mendeley.com/documents/?uuid=12f34e0c-3a9b-37e3-9656-5986c81bba93"]}],"mendeley":{"formattedCitation":"&lt;sup&gt;10&lt;/sup&gt;","plainTextFormattedCitation":"10","previouslyFormattedCitation":"&lt;sup&gt;10&lt;/sup&gt;"},"properties":{"noteIndex":0},"schema":"https://github.com/citation-style-language/schema/raw/master/csl-citation.json"}</w:instrText>
      </w:r>
      <w:r w:rsidR="00E52443" w:rsidRPr="00BD1F1D">
        <w:rPr>
          <w:rFonts w:ascii="Times New Roman" w:eastAsia="Calibri" w:hAnsi="Times New Roman" w:cs="Times New Roman"/>
          <w:bCs/>
          <w:sz w:val="20"/>
          <w:szCs w:val="20"/>
        </w:rPr>
        <w:fldChar w:fldCharType="separate"/>
      </w:r>
      <w:r w:rsidR="002B3F47" w:rsidRPr="00BD1F1D">
        <w:rPr>
          <w:rFonts w:ascii="Times New Roman" w:eastAsia="Calibri" w:hAnsi="Times New Roman" w:cs="Times New Roman"/>
          <w:bCs/>
          <w:noProof/>
          <w:sz w:val="20"/>
          <w:szCs w:val="20"/>
          <w:vertAlign w:val="superscript"/>
        </w:rPr>
        <w:t>10</w:t>
      </w:r>
      <w:r w:rsidR="00E52443" w:rsidRPr="00BD1F1D">
        <w:rPr>
          <w:rFonts w:ascii="Times New Roman" w:eastAsia="Calibri" w:hAnsi="Times New Roman" w:cs="Times New Roman"/>
          <w:bCs/>
          <w:sz w:val="20"/>
          <w:szCs w:val="20"/>
        </w:rPr>
        <w:fldChar w:fldCharType="end"/>
      </w:r>
      <w:r w:rsidRPr="00BD1F1D">
        <w:rPr>
          <w:rFonts w:ascii="Times New Roman" w:eastAsia="Calibri" w:hAnsi="Times New Roman" w:cs="Times New Roman"/>
          <w:bCs/>
          <w:sz w:val="20"/>
          <w:szCs w:val="20"/>
        </w:rPr>
        <w:t xml:space="preserve"> reported in 67.1%, while other studies </w:t>
      </w:r>
      <w:r w:rsidR="00040385" w:rsidRPr="00BD1F1D">
        <w:rPr>
          <w:rFonts w:ascii="Times New Roman" w:eastAsia="Calibri" w:hAnsi="Times New Roman" w:cs="Times New Roman"/>
          <w:bCs/>
          <w:sz w:val="20"/>
          <w:szCs w:val="20"/>
        </w:rPr>
        <w:t>in US</w:t>
      </w:r>
      <w:r w:rsidR="00040385" w:rsidRPr="00BD1F1D">
        <w:rPr>
          <w:rFonts w:ascii="Times New Roman" w:hAnsi="Times New Roman" w:cs="Times New Roman"/>
          <w:sz w:val="20"/>
          <w:szCs w:val="20"/>
        </w:rPr>
        <w:t xml:space="preserve"> </w:t>
      </w:r>
      <w:r w:rsidRPr="00BD1F1D">
        <w:rPr>
          <w:rFonts w:ascii="Times New Roman" w:eastAsia="Calibri" w:hAnsi="Times New Roman" w:cs="Times New Roman"/>
          <w:bCs/>
          <w:sz w:val="20"/>
          <w:szCs w:val="20"/>
        </w:rPr>
        <w:t xml:space="preserve">reported </w:t>
      </w:r>
      <w:r w:rsidR="00040385" w:rsidRPr="00BD1F1D">
        <w:rPr>
          <w:rFonts w:ascii="Times New Roman" w:eastAsia="Calibri" w:hAnsi="Times New Roman" w:cs="Times New Roman"/>
          <w:bCs/>
          <w:sz w:val="20"/>
          <w:szCs w:val="20"/>
        </w:rPr>
        <w:t>the population attributable risk of hypertension for stroke is as great as 40%.</w:t>
      </w:r>
      <w:r w:rsidR="00E52443" w:rsidRPr="00BD1F1D">
        <w:rPr>
          <w:rFonts w:ascii="Times New Roman" w:eastAsia="Calibri" w:hAnsi="Times New Roman" w:cs="Times New Roman"/>
          <w:bCs/>
          <w:sz w:val="20"/>
          <w:szCs w:val="20"/>
        </w:rPr>
        <w:fldChar w:fldCharType="begin" w:fldLock="1"/>
      </w:r>
      <w:r w:rsidR="00CF45E1" w:rsidRPr="00BD1F1D">
        <w:rPr>
          <w:rFonts w:ascii="Times New Roman" w:eastAsia="Calibri" w:hAnsi="Times New Roman" w:cs="Times New Roman"/>
          <w:bCs/>
          <w:sz w:val="20"/>
          <w:szCs w:val="20"/>
        </w:rPr>
        <w:instrText>ADDIN CSL_CITATION {"citationItems":[{"id":"ITEM-1","itemData":{"DOI":"10.1007/s13311-011-0053-1","ISBN":"1933-7213","ISSN":"19337213","PMID":"21691873","abstract":"Stroke is the fourth killer and number one cause of adult disability in the United States. The estimated direct and indirect costs of stroke care in this country are $68.9 billion for 2009. The prevalence of stroke and its cost will undoubtedly rise as the aging population increases. In addition, stroke incidence and mortality are increasing in less developed countries in which the lifestyles and population restructuring are rapidly changing. More population-based research to assess incidence, risk factors, and outcomes are needed in these countries. Epidemiologic studies can help identify groups of individuals or regions at higher risk for stroke. They can also help us better understand the natural history of certain conditions and therefore push the direction of therapeutic investigations. Furthermore, the study of trends across different time periods and different populations can help investigators evaluate the effects of stroke care programs and treatment options.","author":[{"dropping-particle":"","family":"Ovbiagele","given":"Bruce","non-dropping-particle":"","parse-names":false,"suffix":""},{"dropping-particle":"","family":"Nguyen-Huynh","given":"Mai N.","non-dropping-particle":"","parse-names":false,"suffix":""}],"container-title":"Neurotherapeutics","id":"ITEM-1","issue":"3","issued":{"date-parts":[["2011","7","21"]]},"page":"319-329","publisher":"Springer","title":"Stroke Epidemiology: Advancing Our Understanding of Disease Mechanism and Therapy","type":"article-journal","volume":"8"},"uris":["http://www.mendeley.com/documents/?uuid=8d9fd706-e732-3001-bdb9-9ee03928643a"]}],"mendeley":{"formattedCitation":"&lt;sup&gt;12&lt;/sup&gt;","plainTextFormattedCitation":"12","previouslyFormattedCitation":"&lt;sup&gt;12&lt;/sup&gt;"},"properties":{"noteIndex":0},"schema":"https://github.com/citation-style-language/schema/raw/master/csl-citation.json"}</w:instrText>
      </w:r>
      <w:r w:rsidR="00E52443" w:rsidRPr="00BD1F1D">
        <w:rPr>
          <w:rFonts w:ascii="Times New Roman" w:eastAsia="Calibri" w:hAnsi="Times New Roman" w:cs="Times New Roman"/>
          <w:bCs/>
          <w:sz w:val="20"/>
          <w:szCs w:val="20"/>
        </w:rPr>
        <w:fldChar w:fldCharType="separate"/>
      </w:r>
      <w:r w:rsidR="00040385" w:rsidRPr="00BD1F1D">
        <w:rPr>
          <w:rFonts w:ascii="Times New Roman" w:eastAsia="Calibri" w:hAnsi="Times New Roman" w:cs="Times New Roman"/>
          <w:bCs/>
          <w:noProof/>
          <w:sz w:val="20"/>
          <w:szCs w:val="20"/>
          <w:vertAlign w:val="superscript"/>
        </w:rPr>
        <w:t>12</w:t>
      </w:r>
      <w:r w:rsidR="00E52443" w:rsidRPr="00BD1F1D">
        <w:rPr>
          <w:rFonts w:ascii="Times New Roman" w:eastAsia="Calibri" w:hAnsi="Times New Roman" w:cs="Times New Roman"/>
          <w:bCs/>
          <w:sz w:val="20"/>
          <w:szCs w:val="20"/>
        </w:rPr>
        <w:fldChar w:fldCharType="end"/>
      </w:r>
      <w:r w:rsidRPr="00BD1F1D">
        <w:rPr>
          <w:rFonts w:ascii="Times New Roman" w:eastAsia="Calibri" w:hAnsi="Times New Roman" w:cs="Times New Roman"/>
          <w:bCs/>
          <w:sz w:val="20"/>
          <w:szCs w:val="20"/>
        </w:rPr>
        <w:t xml:space="preserve"> </w:t>
      </w:r>
    </w:p>
    <w:p w:rsidR="00F233FB" w:rsidRPr="00BD1F1D" w:rsidRDefault="00F233FB" w:rsidP="008D3E19">
      <w:pPr>
        <w:snapToGrid w:val="0"/>
        <w:ind w:firstLine="425"/>
        <w:jc w:val="both"/>
        <w:rPr>
          <w:rFonts w:ascii="Times New Roman" w:eastAsia="Calibri" w:hAnsi="Times New Roman" w:cs="Times New Roman"/>
          <w:bCs/>
          <w:sz w:val="20"/>
          <w:szCs w:val="20"/>
        </w:rPr>
      </w:pPr>
      <w:r w:rsidRPr="00BD1F1D">
        <w:rPr>
          <w:rFonts w:ascii="Times New Roman" w:eastAsia="Calibri" w:hAnsi="Times New Roman" w:cs="Times New Roman"/>
          <w:bCs/>
          <w:sz w:val="20"/>
          <w:szCs w:val="20"/>
        </w:rPr>
        <w:t>Our results also agree with most of previous studies which reported hypertension to be more in hemorrhagic stroke.</w:t>
      </w:r>
    </w:p>
    <w:p w:rsidR="00F233FB" w:rsidRPr="00BD1F1D" w:rsidRDefault="00F233FB" w:rsidP="008D3E19">
      <w:pPr>
        <w:snapToGrid w:val="0"/>
        <w:ind w:firstLine="425"/>
        <w:jc w:val="both"/>
        <w:rPr>
          <w:rFonts w:ascii="Times New Roman" w:eastAsia="Calibri" w:hAnsi="Times New Roman" w:cs="Times New Roman"/>
          <w:bCs/>
          <w:sz w:val="20"/>
          <w:szCs w:val="20"/>
        </w:rPr>
      </w:pPr>
      <w:r w:rsidRPr="00BD1F1D">
        <w:rPr>
          <w:rFonts w:ascii="Times New Roman" w:eastAsia="Calibri" w:hAnsi="Times New Roman" w:cs="Times New Roman"/>
          <w:bCs/>
          <w:sz w:val="20"/>
          <w:szCs w:val="20"/>
        </w:rPr>
        <w:t>Hypertension is the single most important modifiable risk factor for stroke and is considered a major risk factor for both infarction and hemorrhage. Most estimates for hypertension indicate a relative risk of stroke of approximately 4 when hypertension is defined as systolic ≥160</w:t>
      </w:r>
      <w:r w:rsidR="00DF4E82" w:rsidRPr="00BD1F1D">
        <w:rPr>
          <w:rFonts w:ascii="Times New Roman" w:eastAsia="Calibri" w:hAnsi="Times New Roman" w:cs="Times New Roman"/>
          <w:bCs/>
          <w:sz w:val="20"/>
          <w:szCs w:val="20"/>
        </w:rPr>
        <w:t xml:space="preserve"> mmHg and/or diastolic ≥95 mmHg.</w:t>
      </w:r>
      <w:r w:rsidR="00E52443" w:rsidRPr="00BD1F1D">
        <w:rPr>
          <w:rFonts w:ascii="Times New Roman" w:eastAsia="Calibri" w:hAnsi="Times New Roman" w:cs="Times New Roman"/>
          <w:bCs/>
          <w:sz w:val="20"/>
          <w:szCs w:val="20"/>
        </w:rPr>
        <w:fldChar w:fldCharType="begin" w:fldLock="1"/>
      </w:r>
      <w:r w:rsidR="00F037E9" w:rsidRPr="00BD1F1D">
        <w:rPr>
          <w:rFonts w:ascii="Times New Roman" w:eastAsia="Calibri" w:hAnsi="Times New Roman" w:cs="Times New Roman"/>
          <w:bCs/>
          <w:sz w:val="20"/>
          <w:szCs w:val="20"/>
        </w:rPr>
        <w:instrText>ADDIN CSL_CITATION {"citationItems":[{"id":"ITEM-1","itemData":{"author":[{"dropping-particle":"","family":"Fawi","given":"Gharib","non-dropping-particle":"","parse-names":false,"suffix":""},{"dropping-particle":"","family":"El","given":"Abed","non-dropping-particle":"","parse-names":false,"suffix":""},{"dropping-particle":"","family":"Hassen","given":"Rahman A","non-dropping-particle":"","parse-names":false,"suffix":""},{"dropping-particle":"","family":"Abdulnasser","given":"Azza","non-dropping-particle":"","parse-names":false,"suffix":""},{"dropping-particle":"","family":"Omar","given":"Rouf","non-dropping-particle":"","parse-names":false,"suffix":""},{"dropping-particle":"","family":"El-baset","given":"Eman Abd","non-dropping-particle":"","parse-names":false,"suffix":""}],"container-title":"ejnpn.org‏","id":"ITEM-1","issued":{"date-parts":[["2005"]]},"page":"255-269","title":"Southern Egypt Stroke Study","type":"article-journal"},"uris":["http://www.mendeley.com/documents/?uuid=12f34e0c-3a9b-37e3-9656-5986c81bba93"]}],"mendeley":{"formattedCitation":"&lt;sup&gt;10&lt;/sup&gt;","plainTextFormattedCitation":"10","previouslyFormattedCitation":"&lt;sup&gt;10&lt;/sup&gt;"},"properties":{"noteIndex":0},"schema":"https://github.com/citation-style-language/schema/raw/master/csl-citation.json"}</w:instrText>
      </w:r>
      <w:r w:rsidR="00E52443" w:rsidRPr="00BD1F1D">
        <w:rPr>
          <w:rFonts w:ascii="Times New Roman" w:eastAsia="Calibri" w:hAnsi="Times New Roman" w:cs="Times New Roman"/>
          <w:bCs/>
          <w:sz w:val="20"/>
          <w:szCs w:val="20"/>
        </w:rPr>
        <w:fldChar w:fldCharType="separate"/>
      </w:r>
      <w:r w:rsidR="00391393" w:rsidRPr="00BD1F1D">
        <w:rPr>
          <w:rFonts w:ascii="Times New Roman" w:eastAsia="Calibri" w:hAnsi="Times New Roman" w:cs="Times New Roman"/>
          <w:bCs/>
          <w:noProof/>
          <w:sz w:val="20"/>
          <w:szCs w:val="20"/>
          <w:vertAlign w:val="superscript"/>
        </w:rPr>
        <w:t>10</w:t>
      </w:r>
      <w:r w:rsidR="00E52443" w:rsidRPr="00BD1F1D">
        <w:rPr>
          <w:rFonts w:ascii="Times New Roman" w:eastAsia="Calibri" w:hAnsi="Times New Roman" w:cs="Times New Roman"/>
          <w:bCs/>
          <w:sz w:val="20"/>
          <w:szCs w:val="20"/>
        </w:rPr>
        <w:fldChar w:fldCharType="end"/>
      </w:r>
    </w:p>
    <w:p w:rsidR="00F233FB" w:rsidRPr="00BD1F1D" w:rsidRDefault="00F233FB" w:rsidP="008D3E19">
      <w:pPr>
        <w:snapToGrid w:val="0"/>
        <w:ind w:firstLine="425"/>
        <w:jc w:val="both"/>
        <w:rPr>
          <w:rFonts w:ascii="Times New Roman" w:eastAsia="Calibri" w:hAnsi="Times New Roman" w:cs="Times New Roman"/>
          <w:sz w:val="20"/>
          <w:szCs w:val="20"/>
        </w:rPr>
      </w:pPr>
      <w:r w:rsidRPr="00BD1F1D">
        <w:rPr>
          <w:rFonts w:ascii="Times New Roman" w:eastAsia="Calibri" w:hAnsi="Times New Roman" w:cs="Times New Roman"/>
          <w:bCs/>
          <w:sz w:val="20"/>
          <w:szCs w:val="20"/>
        </w:rPr>
        <w:t>Hypertension has the same effect on stroke mortality as on stroke incidence that it was reported in our as in other studies, therefore measures that have been shown to control blood</w:t>
      </w:r>
      <w:r w:rsidRPr="00BD1F1D">
        <w:rPr>
          <w:rFonts w:ascii="Times New Roman" w:eastAsia="Calibri" w:hAnsi="Times New Roman" w:cs="Times New Roman"/>
          <w:sz w:val="20"/>
          <w:szCs w:val="20"/>
        </w:rPr>
        <w:t xml:space="preserve"> pressure will reduce hypertension related stroke risk as well as fatal stroke and consequent disabilities</w:t>
      </w:r>
      <w:r w:rsidR="00DF4E82" w:rsidRPr="00BD1F1D">
        <w:rPr>
          <w:rFonts w:ascii="Times New Roman" w:eastAsia="Calibri" w:hAnsi="Times New Roman" w:cs="Times New Roman"/>
          <w:sz w:val="20"/>
          <w:szCs w:val="20"/>
        </w:rPr>
        <w:t>.</w:t>
      </w:r>
      <w:r w:rsidR="00E52443" w:rsidRPr="00BD1F1D">
        <w:rPr>
          <w:rFonts w:ascii="Times New Roman" w:eastAsia="Calibri" w:hAnsi="Times New Roman" w:cs="Times New Roman"/>
          <w:sz w:val="20"/>
          <w:szCs w:val="20"/>
        </w:rPr>
        <w:fldChar w:fldCharType="begin" w:fldLock="1"/>
      </w:r>
      <w:r w:rsidR="00CF45E1" w:rsidRPr="00BD1F1D">
        <w:rPr>
          <w:rFonts w:ascii="Times New Roman" w:eastAsia="Calibri" w:hAnsi="Times New Roman" w:cs="Times New Roman"/>
          <w:sz w:val="20"/>
          <w:szCs w:val="20"/>
        </w:rPr>
        <w:instrText>ADDIN CSL_CITATION {"citationItems":[{"id":"ITEM-1","itemData":{"DOI":"10.12998/wjcc.v3.i5.418","ISBN":"3493494890","ISSN":"2307-8960","PMID":"25984516","abstract":"Timely diagnosis and control of cardiovascular risk factors is a priority objective for adequate primary and secondary prevention of acute stroke. Hypertension, atrial fibrillation and diabetes mellitus are the most common risk factors for acute cerebrovascular events, although novel risk factors, such as sleep-disordered breathing, inflammatory markers or carotid intima-media thickness have been identified. However, the cardiovascular risk factors profile differs according to the different subtypes of ischemic stroke. Atrial fibrillation and ischemic heart disease are more frequent in patients with cardioembolic infarction, hypertension and diabetes in patients with lacunar stroke, and vascular peripheral disease, hypertension, diabetes, previous transient ischemic attack and chronic obstructive pulmonary disease in patients with atherothrombotic infarction. This review aims to present updated data on risk factors for acute ischemic stroke as well as to describe the usefulness of new and emerging vascular risk factors in stroke patients.","author":[{"dropping-particle":"","family":"Arboix","given":"Adrià","non-dropping-particle":"","parse-names":false,"suffix":""}],"container-title":"World Journal of Clinical Cases","id":"ITEM-1","issue":"5","issued":{"date-parts":[["2015","5","16"]]},"page":"418","publisher":"Baishideng Publishing Group Inc","title":"Cardiovascular risk factors for acute stroke: Risk profiles in the different subtypes of ischemic stroke","type":"article-journal","volume":"3"},"uris":["http://www.mendeley.com/documents/?uuid=734d02c3-29b5-3047-8867-ab1d245ea0b6"]}],"mendeley":{"formattedCitation":"&lt;sup&gt;13&lt;/sup&gt;","plainTextFormattedCitation":"13","previouslyFormattedCitation":"&lt;sup&gt;13&lt;/sup&gt;"},"properties":{"noteIndex":0},"schema":"https://github.com/citation-style-language/schema/raw/master/csl-citation.json"}</w:instrText>
      </w:r>
      <w:r w:rsidR="00E52443" w:rsidRPr="00BD1F1D">
        <w:rPr>
          <w:rFonts w:ascii="Times New Roman" w:eastAsia="Calibri" w:hAnsi="Times New Roman" w:cs="Times New Roman"/>
          <w:sz w:val="20"/>
          <w:szCs w:val="20"/>
        </w:rPr>
        <w:fldChar w:fldCharType="separate"/>
      </w:r>
      <w:r w:rsidR="00040385" w:rsidRPr="00BD1F1D">
        <w:rPr>
          <w:rFonts w:ascii="Times New Roman" w:eastAsia="Calibri" w:hAnsi="Times New Roman" w:cs="Times New Roman"/>
          <w:noProof/>
          <w:sz w:val="20"/>
          <w:szCs w:val="20"/>
          <w:vertAlign w:val="superscript"/>
        </w:rPr>
        <w:t>13</w:t>
      </w:r>
      <w:r w:rsidR="00E52443" w:rsidRPr="00BD1F1D">
        <w:rPr>
          <w:rFonts w:ascii="Times New Roman" w:eastAsia="Calibri" w:hAnsi="Times New Roman" w:cs="Times New Roman"/>
          <w:sz w:val="20"/>
          <w:szCs w:val="20"/>
        </w:rPr>
        <w:fldChar w:fldCharType="end"/>
      </w:r>
    </w:p>
    <w:p w:rsidR="00F233FB" w:rsidRPr="00BD1F1D" w:rsidRDefault="00F233FB" w:rsidP="008D3E19">
      <w:pPr>
        <w:snapToGrid w:val="0"/>
        <w:ind w:firstLine="425"/>
        <w:jc w:val="both"/>
        <w:rPr>
          <w:rFonts w:ascii="Times New Roman" w:eastAsia="Calibri" w:hAnsi="Times New Roman" w:cs="Times New Roman"/>
          <w:bCs/>
          <w:sz w:val="20"/>
          <w:szCs w:val="20"/>
        </w:rPr>
      </w:pPr>
      <w:r w:rsidRPr="00BD1F1D">
        <w:rPr>
          <w:rFonts w:ascii="Times New Roman" w:eastAsia="Calibri" w:hAnsi="Times New Roman" w:cs="Times New Roman"/>
          <w:sz w:val="20"/>
          <w:szCs w:val="20"/>
        </w:rPr>
        <w:t xml:space="preserve">In the present study, </w:t>
      </w:r>
      <w:proofErr w:type="spellStart"/>
      <w:r w:rsidRPr="00BD1F1D">
        <w:rPr>
          <w:rFonts w:ascii="Times New Roman" w:eastAsia="Calibri" w:hAnsi="Times New Roman" w:cs="Times New Roman"/>
          <w:sz w:val="20"/>
          <w:szCs w:val="20"/>
        </w:rPr>
        <w:t>hyperlipidemia</w:t>
      </w:r>
      <w:proofErr w:type="spellEnd"/>
      <w:r w:rsidRPr="00BD1F1D">
        <w:rPr>
          <w:rFonts w:ascii="Times New Roman" w:eastAsia="Calibri" w:hAnsi="Times New Roman" w:cs="Times New Roman"/>
          <w:sz w:val="20"/>
          <w:szCs w:val="20"/>
        </w:rPr>
        <w:t xml:space="preserve"> reported in </w:t>
      </w:r>
      <w:r w:rsidRPr="00BD1F1D">
        <w:rPr>
          <w:rFonts w:ascii="Times New Roman" w:eastAsia="Calibri" w:hAnsi="Times New Roman" w:cs="Times New Roman"/>
          <w:bCs/>
          <w:sz w:val="20"/>
          <w:szCs w:val="20"/>
        </w:rPr>
        <w:t xml:space="preserve">(83%) cases had no history of </w:t>
      </w:r>
      <w:proofErr w:type="spellStart"/>
      <w:r w:rsidRPr="00BD1F1D">
        <w:rPr>
          <w:rFonts w:ascii="Times New Roman" w:eastAsia="Calibri" w:hAnsi="Times New Roman" w:cs="Times New Roman"/>
          <w:bCs/>
          <w:sz w:val="20"/>
          <w:szCs w:val="20"/>
        </w:rPr>
        <w:t>Hyperlipidemia</w:t>
      </w:r>
      <w:proofErr w:type="spellEnd"/>
      <w:r w:rsidRPr="00BD1F1D">
        <w:rPr>
          <w:rFonts w:ascii="Times New Roman" w:eastAsia="Calibri" w:hAnsi="Times New Roman" w:cs="Times New Roman"/>
          <w:bCs/>
          <w:sz w:val="20"/>
          <w:szCs w:val="20"/>
        </w:rPr>
        <w:t xml:space="preserve"> within ischemic stroke group compared with (94%) cases within hemorrhagic stroke with no definite causal relationship with stroke subtypes can be defined.</w:t>
      </w:r>
    </w:p>
    <w:p w:rsidR="00F233FB" w:rsidRPr="00BD1F1D" w:rsidRDefault="00F233FB" w:rsidP="008D3E19">
      <w:pPr>
        <w:snapToGrid w:val="0"/>
        <w:ind w:firstLine="425"/>
        <w:jc w:val="both"/>
        <w:rPr>
          <w:rFonts w:ascii="Times New Roman" w:eastAsia="Calibri" w:hAnsi="Times New Roman" w:cs="Times New Roman"/>
          <w:sz w:val="20"/>
          <w:szCs w:val="20"/>
        </w:rPr>
      </w:pPr>
      <w:r w:rsidRPr="00BD1F1D">
        <w:rPr>
          <w:rFonts w:ascii="Times New Roman" w:eastAsia="Calibri" w:hAnsi="Times New Roman" w:cs="Times New Roman"/>
          <w:bCs/>
          <w:sz w:val="20"/>
          <w:szCs w:val="20"/>
        </w:rPr>
        <w:t xml:space="preserve">Regarding incidence of </w:t>
      </w:r>
      <w:proofErr w:type="spellStart"/>
      <w:r w:rsidRPr="00BD1F1D">
        <w:rPr>
          <w:rFonts w:ascii="Times New Roman" w:eastAsia="Calibri" w:hAnsi="Times New Roman" w:cs="Times New Roman"/>
          <w:bCs/>
          <w:sz w:val="20"/>
          <w:szCs w:val="20"/>
        </w:rPr>
        <w:t>hyperlipidemia</w:t>
      </w:r>
      <w:proofErr w:type="spellEnd"/>
      <w:r w:rsidRPr="00BD1F1D">
        <w:rPr>
          <w:rFonts w:ascii="Times New Roman" w:eastAsia="Calibri" w:hAnsi="Times New Roman" w:cs="Times New Roman"/>
          <w:bCs/>
          <w:sz w:val="20"/>
          <w:szCs w:val="20"/>
        </w:rPr>
        <w:t xml:space="preserve"> in stroke in general, there is much discrepancy between different studies, where </w:t>
      </w:r>
      <w:proofErr w:type="spellStart"/>
      <w:r w:rsidRPr="00BD1F1D">
        <w:rPr>
          <w:rFonts w:ascii="Times New Roman" w:eastAsia="Calibri" w:hAnsi="Times New Roman" w:cs="Times New Roman"/>
          <w:bCs/>
          <w:sz w:val="20"/>
          <w:szCs w:val="20"/>
        </w:rPr>
        <w:t>Ain</w:t>
      </w:r>
      <w:proofErr w:type="spellEnd"/>
      <w:r w:rsidRPr="00BD1F1D">
        <w:rPr>
          <w:rFonts w:ascii="Times New Roman" w:eastAsia="Calibri" w:hAnsi="Times New Roman" w:cs="Times New Roman"/>
          <w:bCs/>
          <w:sz w:val="20"/>
          <w:szCs w:val="20"/>
        </w:rPr>
        <w:t xml:space="preserve"> Shams study reported incidence of 34.9% for </w:t>
      </w:r>
      <w:proofErr w:type="spellStart"/>
      <w:r w:rsidRPr="00BD1F1D">
        <w:rPr>
          <w:rFonts w:ascii="Times New Roman" w:eastAsia="Calibri" w:hAnsi="Times New Roman" w:cs="Times New Roman"/>
          <w:bCs/>
          <w:sz w:val="20"/>
          <w:szCs w:val="20"/>
        </w:rPr>
        <w:t>dyslipidemia</w:t>
      </w:r>
      <w:proofErr w:type="spellEnd"/>
      <w:r w:rsidRPr="00BD1F1D">
        <w:rPr>
          <w:rFonts w:ascii="Times New Roman" w:eastAsia="Calibri" w:hAnsi="Times New Roman" w:cs="Times New Roman"/>
          <w:bCs/>
          <w:sz w:val="20"/>
          <w:szCs w:val="20"/>
        </w:rPr>
        <w:t xml:space="preserve"> and in Egyptian meta-analysis three studies </w:t>
      </w:r>
      <w:proofErr w:type="spellStart"/>
      <w:r w:rsidRPr="00BD1F1D">
        <w:rPr>
          <w:rFonts w:ascii="Times New Roman" w:eastAsia="Calibri" w:hAnsi="Times New Roman" w:cs="Times New Roman"/>
          <w:bCs/>
          <w:sz w:val="20"/>
          <w:szCs w:val="20"/>
        </w:rPr>
        <w:t>dyslipidemia</w:t>
      </w:r>
      <w:proofErr w:type="spellEnd"/>
      <w:r w:rsidRPr="00BD1F1D">
        <w:rPr>
          <w:rFonts w:ascii="Times New Roman" w:eastAsia="Calibri" w:hAnsi="Times New Roman" w:cs="Times New Roman"/>
          <w:bCs/>
          <w:sz w:val="20"/>
          <w:szCs w:val="20"/>
        </w:rPr>
        <w:t xml:space="preserve"> was reported in 57.9%,</w:t>
      </w:r>
      <w:r w:rsidRPr="00BD1F1D">
        <w:rPr>
          <w:rFonts w:ascii="Times New Roman" w:eastAsia="Calibri" w:hAnsi="Times New Roman" w:cs="Times New Roman"/>
          <w:sz w:val="20"/>
          <w:szCs w:val="20"/>
        </w:rPr>
        <w:t xml:space="preserve"> western studies showed also much variations where, some studies reported higher results as 41%58 while others reported much lower results as 2.1%69, and 4.6%</w:t>
      </w:r>
      <w:r w:rsidR="00DF4E82" w:rsidRPr="00BD1F1D">
        <w:rPr>
          <w:rFonts w:ascii="Times New Roman" w:eastAsia="Calibri" w:hAnsi="Times New Roman" w:cs="Times New Roman"/>
          <w:sz w:val="20"/>
          <w:szCs w:val="20"/>
        </w:rPr>
        <w:t>.</w:t>
      </w:r>
      <w:r w:rsidR="00E52443" w:rsidRPr="00BD1F1D">
        <w:rPr>
          <w:rFonts w:ascii="Times New Roman" w:eastAsia="Calibri" w:hAnsi="Times New Roman" w:cs="Times New Roman"/>
          <w:sz w:val="20"/>
          <w:szCs w:val="20"/>
        </w:rPr>
        <w:fldChar w:fldCharType="begin" w:fldLock="1"/>
      </w:r>
      <w:r w:rsidR="00CF45E1" w:rsidRPr="00BD1F1D">
        <w:rPr>
          <w:rFonts w:ascii="Times New Roman" w:eastAsia="Calibri" w:hAnsi="Times New Roman" w:cs="Times New Roman"/>
          <w:sz w:val="20"/>
          <w:szCs w:val="20"/>
        </w:rPr>
        <w:instrText>ADDIN CSL_CITATION {"citationItems":[{"id":"ITEM-1","itemData":{"DOI":"10.1080/00207454.2017.1420068","ISBN":"0020-7454","ISSN":"15635279","PMID":"29258372","abstract":"PURPOSE: Accurate data on the epidemiology of stroke in Egypt is scarce. The aim of this review is to address this issue based on available community-based studies and compare the resulting findings to those of other regional and international studies. METHOD: A systematic literature search was conducted to identify population-based epidemiological studies of stroke in Egyptians. Original articles published in English between 1990 and 2016 were included. Five studies from five different governorates in southern Egypt fulfilled the study criteria (Qena, Sohag, Assiut, New Valley and Red Sea). RESULTS: The mean and median crude prevalence rates (CPRs) across the five studies, which were conducted in southern Egypt were 721.6/100,000 and 655/100,000, respectively. The mean and median crude incidence rates (CIRs) were 187/100,000 and 180.5/100,000, respectively. The average CPR weighted by sample population size was 613/100,000 and the average CIR weighted by sample population size was 202/100,000. CONCLUSION: The incidence and prevalence of stroke in Egypt are high. More population-based studies are urgently needed in northern Egypt and in Cairo - the capital of Egyp","author":[{"dropping-particle":"","family":"Abd-Allah","given":"Foad","non-dropping-particle":"","parse-names":false,"suffix":""},{"dropping-particle":"","family":"Khedr","given":"Eman","non-dropping-particle":"","parse-names":false,"suffix":""},{"dropping-particle":"","family":"Oraby","given":"Mohammed I.","non-dropping-particle":"","parse-names":false,"suffix":""},{"dropping-particle":"","family":"Bedair","given":"Ahmed Safwat","non-dropping-particle":"","parse-names":false,"suffix":""},{"dropping-particle":"","family":"Georgy","given":"Shady Samy","non-dropping-particle":"","parse-names":false,"suffix":""},{"dropping-particle":"","family":"Moustafa","given":"Ramez Reda","non-dropping-particle":"","parse-names":false,"suffix":""}],"container-title":"International Journal of Neuroscience","id":"ITEM-1","issue":"8","issued":{"date-parts":[["2018","8","3"]]},"page":"765-771","title":"Stroke burden in Egypt: data from five epidemiological studies","type":"article-journal","volume":"128"},"uris":["http://www.mendeley.com/documents/?uuid=e0171f69-7010-33db-a24b-81bca0a461c6"]}],"mendeley":{"formattedCitation":"&lt;sup&gt;14&lt;/sup&gt;","plainTextFormattedCitation":"14","previouslyFormattedCitation":"&lt;sup&gt;14&lt;/sup&gt;"},"properties":{"noteIndex":0},"schema":"https://github.com/citation-style-language/schema/raw/master/csl-citation.json"}</w:instrText>
      </w:r>
      <w:r w:rsidR="00E52443" w:rsidRPr="00BD1F1D">
        <w:rPr>
          <w:rFonts w:ascii="Times New Roman" w:eastAsia="Calibri" w:hAnsi="Times New Roman" w:cs="Times New Roman"/>
          <w:sz w:val="20"/>
          <w:szCs w:val="20"/>
        </w:rPr>
        <w:fldChar w:fldCharType="separate"/>
      </w:r>
      <w:r w:rsidR="00040385" w:rsidRPr="00BD1F1D">
        <w:rPr>
          <w:rFonts w:ascii="Times New Roman" w:eastAsia="Calibri" w:hAnsi="Times New Roman" w:cs="Times New Roman"/>
          <w:noProof/>
          <w:sz w:val="20"/>
          <w:szCs w:val="20"/>
          <w:vertAlign w:val="superscript"/>
        </w:rPr>
        <w:t>14</w:t>
      </w:r>
      <w:r w:rsidR="00E52443" w:rsidRPr="00BD1F1D">
        <w:rPr>
          <w:rFonts w:ascii="Times New Roman" w:eastAsia="Calibri" w:hAnsi="Times New Roman" w:cs="Times New Roman"/>
          <w:sz w:val="20"/>
          <w:szCs w:val="20"/>
        </w:rPr>
        <w:fldChar w:fldCharType="end"/>
      </w:r>
    </w:p>
    <w:p w:rsidR="00F233FB" w:rsidRPr="00BD1F1D" w:rsidRDefault="00F233FB" w:rsidP="008D3E19">
      <w:pPr>
        <w:snapToGrid w:val="0"/>
        <w:ind w:firstLine="425"/>
        <w:jc w:val="both"/>
        <w:rPr>
          <w:rFonts w:ascii="Times New Roman" w:eastAsia="Calibri" w:hAnsi="Times New Roman" w:cs="Times New Roman"/>
          <w:bCs/>
          <w:sz w:val="20"/>
          <w:szCs w:val="20"/>
        </w:rPr>
      </w:pPr>
      <w:r w:rsidRPr="00BD1F1D">
        <w:rPr>
          <w:rFonts w:ascii="Times New Roman" w:eastAsia="Calibri" w:hAnsi="Times New Roman" w:cs="Times New Roman"/>
          <w:sz w:val="20"/>
          <w:szCs w:val="20"/>
        </w:rPr>
        <w:t xml:space="preserve">The present study showed that </w:t>
      </w:r>
      <w:r w:rsidRPr="00BD1F1D">
        <w:rPr>
          <w:rFonts w:ascii="Times New Roman" w:eastAsia="Calibri" w:hAnsi="Times New Roman" w:cs="Times New Roman"/>
          <w:bCs/>
          <w:sz w:val="20"/>
          <w:szCs w:val="20"/>
        </w:rPr>
        <w:t>all cases within ischemic stroke group had no history of Hepatic diseases while (12.5%) of cases within hemorrhagic stroke</w:t>
      </w:r>
      <w:r w:rsidRPr="00BD1F1D">
        <w:rPr>
          <w:rFonts w:ascii="Times New Roman" w:eastAsia="Calibri" w:hAnsi="Times New Roman" w:cs="Times New Roman"/>
          <w:sz w:val="20"/>
          <w:szCs w:val="20"/>
        </w:rPr>
        <w:t xml:space="preserve"> </w:t>
      </w:r>
      <w:r w:rsidRPr="00BD1F1D">
        <w:rPr>
          <w:rFonts w:ascii="Times New Roman" w:eastAsia="Calibri" w:hAnsi="Times New Roman" w:cs="Times New Roman"/>
          <w:bCs/>
          <w:sz w:val="20"/>
          <w:szCs w:val="20"/>
        </w:rPr>
        <w:t>had history of Hepatic diseases with highly significant statistical difference (p-value &lt;. 001) between both study groups as regard Hepatic disease.</w:t>
      </w:r>
    </w:p>
    <w:p w:rsidR="00F233FB" w:rsidRPr="00BD1F1D" w:rsidRDefault="00F233FB" w:rsidP="008D3E19">
      <w:pPr>
        <w:snapToGrid w:val="0"/>
        <w:ind w:firstLine="425"/>
        <w:jc w:val="both"/>
        <w:rPr>
          <w:rFonts w:ascii="Times New Roman" w:eastAsia="Calibri" w:hAnsi="Times New Roman" w:cs="Times New Roman"/>
          <w:sz w:val="20"/>
          <w:szCs w:val="20"/>
        </w:rPr>
      </w:pPr>
      <w:r w:rsidRPr="00BD1F1D">
        <w:rPr>
          <w:rFonts w:ascii="Times New Roman" w:eastAsia="Calibri" w:hAnsi="Times New Roman" w:cs="Times New Roman"/>
          <w:b/>
          <w:bCs/>
          <w:sz w:val="20"/>
          <w:szCs w:val="20"/>
        </w:rPr>
        <w:t>Neal et al</w:t>
      </w:r>
      <w:r w:rsidRPr="00BD1F1D">
        <w:rPr>
          <w:rFonts w:ascii="Times New Roman" w:eastAsia="Calibri" w:hAnsi="Times New Roman" w:cs="Times New Roman"/>
          <w:sz w:val="20"/>
          <w:szCs w:val="20"/>
        </w:rPr>
        <w:t xml:space="preserve">., reported in a nationally representative sample of Medicare beneficiaries, cirrhosis was associated with an increased risk of stroke, particularly hemorrhagic stroke. A potential explanation of these findings implicates the mixed </w:t>
      </w:r>
      <w:proofErr w:type="spellStart"/>
      <w:r w:rsidRPr="00BD1F1D">
        <w:rPr>
          <w:rFonts w:ascii="Times New Roman" w:eastAsia="Calibri" w:hAnsi="Times New Roman" w:cs="Times New Roman"/>
          <w:sz w:val="20"/>
          <w:szCs w:val="20"/>
        </w:rPr>
        <w:t>coagulopathy</w:t>
      </w:r>
      <w:proofErr w:type="spellEnd"/>
      <w:r w:rsidRPr="00BD1F1D">
        <w:rPr>
          <w:rFonts w:ascii="Times New Roman" w:eastAsia="Calibri" w:hAnsi="Times New Roman" w:cs="Times New Roman"/>
          <w:sz w:val="20"/>
          <w:szCs w:val="20"/>
        </w:rPr>
        <w:t xml:space="preserve"> observed in cirrhosis</w:t>
      </w:r>
      <w:r w:rsidR="00DF4E82" w:rsidRPr="00BD1F1D">
        <w:rPr>
          <w:rFonts w:ascii="Times New Roman" w:eastAsia="Calibri" w:hAnsi="Times New Roman" w:cs="Times New Roman"/>
          <w:sz w:val="20"/>
          <w:szCs w:val="20"/>
        </w:rPr>
        <w:t>.</w:t>
      </w:r>
      <w:r w:rsidR="00E52443" w:rsidRPr="00BD1F1D">
        <w:rPr>
          <w:rFonts w:ascii="Times New Roman" w:eastAsia="Calibri" w:hAnsi="Times New Roman" w:cs="Times New Roman"/>
          <w:sz w:val="20"/>
          <w:szCs w:val="20"/>
        </w:rPr>
        <w:fldChar w:fldCharType="begin" w:fldLock="1"/>
      </w:r>
      <w:r w:rsidR="00CF45E1" w:rsidRPr="00BD1F1D">
        <w:rPr>
          <w:rFonts w:ascii="Times New Roman" w:eastAsia="Calibri" w:hAnsi="Times New Roman" w:cs="Times New Roman"/>
          <w:sz w:val="20"/>
          <w:szCs w:val="20"/>
        </w:rPr>
        <w:instrText>ADDIN CSL_CITATION {"citationItems":[{"id":"ITEM-1","itemData":{"DOI":"10.1001/jamaneurol.2017.0923","ISBN":"2168-6149","ISSN":"21686149","PMID":"28586894","abstract":"&lt;h3&gt;Importance&lt;/h3&gt;&lt;p&gt;Cirrhosis is associated with hemorrhagic and thrombotic extrahepatic complications. The risk of cerebrovascular complications is less well understood.&lt;/p&gt;&lt;h3&gt;Objective&lt;/h3&gt;&lt;p&gt;To investigate the association between cirrhosis and various stroke types.&lt;/p&gt;&lt;h3&gt;Design, Setting, and Participants&lt;/h3&gt;&lt;p&gt;We performed a retrospective cohort study using inpatient and outpatient Medicare claims data from January 1, 2008, through December 31, 2014, for a random 5% sample of 1 618 059 Medicare beneficiaries older than 66 years.&lt;/p&gt;&lt;h3&gt;Exposures&lt;/h3&gt;&lt;p&gt;Cirrhosis, as defined by a validated diagnosis code algorithm.&lt;/p&gt;&lt;h3&gt;Main Outcomes and Measures&lt;/h3&gt;&lt;p&gt;The primary outcome was stroke, and secondary outcomes were ischemic stroke, intracerebral hemorrhage, and subarachnoid hemorrhage as defined by validated diagnosis code algorithms.&lt;/p&gt;&lt;h3&gt;Results&lt;/h3&gt;&lt;p&gt;Among 1 618 059 beneficiaries, 15 586 patients (1.0%) had cirrhosis (mean [SD] age, 74.1 [6.9] years; 7263 [46.6%] female). During a mean (SD) of 4.3 (1.9) years of follow-up, 77 268 patients were hospitalized with a stroke. The incidence of stroke was 2.17% (95% CI, 1.99%-2.36%) per year in patients with cirrhosis and 1.11% (95% CI, 1.10%-1.11%) per year in patients without cirrhosis. After adjustment for demographic characteristics and stroke risk factors, patients with cirrhosis had a higher risk of stroke (hazard ratio [HR], 1.4; 95% CI, 1.3-1.5). The magnitude of association appeared to be higher for intracerebral hemorrhage (HR, 1.9; 95% CI, 1.5-2.4) and subarachnoid hemorrhage (HR, 2.4; 95% CI, 1.7-3.5) than for ischemic stroke (HR, 1.3; 95% CI, 1.2-1.5).&lt;/p&gt;&lt;h3&gt;Conclusions and Relevance&lt;/h3&gt;&lt;p&gt;In a nationally representative sample of Medicare beneficiaries, cirrhosis was associated with an increased risk of stroke, particularly hemorrhagic stroke. A potential explanation of these findings implicates the mixed coagulopathy observed in cirrhosis.&lt;/p&gt;","author":[{"dropping-particle":"","family":"Parikh","given":"Neal S.","non-dropping-particle":"","parse-names":false,"suffix":""},{"dropping-particle":"","family":"Navi","given":"Babak B.","non-dropping-particle":"","parse-names":false,"suffix":""},{"dropping-particle":"","family":"Schneider","given":"Yecheskel","non-dropping-particle":"","parse-names":false,"suffix":""},{"dropping-particle":"","family":"Jesudian","given":"Arun","non-dropping-particle":"","parse-names":false,"suffix":""},{"dropping-particle":"","family":"Kamel","given":"Hooman","non-dropping-particle":"","parse-names":false,"suffix":""}],"container-title":"JAMA Neurology","id":"ITEM-1","issue":"8","issued":{"date-parts":[["2017","8","1"]]},"page":"927-932","publisher":"American Medical Association","title":"Association between cirrhosis and stroke in a nationally representative cohort","type":"article-journal","volume":"74"},"uris":["http://www.mendeley.com/documents/?uuid=d2bde4ee-71f6-48b4-a608-b0753dee9a55"]}],"mendeley":{"formattedCitation":"&lt;sup&gt;15&lt;/sup&gt;","plainTextFormattedCitation":"15","previouslyFormattedCitation":"&lt;sup&gt;15&lt;/sup&gt;"},"properties":{"noteIndex":0},"schema":"https://github.com/citation-style-language/schema/raw/master/csl-citation.json"}</w:instrText>
      </w:r>
      <w:r w:rsidR="00E52443" w:rsidRPr="00BD1F1D">
        <w:rPr>
          <w:rFonts w:ascii="Times New Roman" w:eastAsia="Calibri" w:hAnsi="Times New Roman" w:cs="Times New Roman"/>
          <w:sz w:val="20"/>
          <w:szCs w:val="20"/>
        </w:rPr>
        <w:fldChar w:fldCharType="separate"/>
      </w:r>
      <w:r w:rsidR="00040385" w:rsidRPr="00BD1F1D">
        <w:rPr>
          <w:rFonts w:ascii="Times New Roman" w:eastAsia="Calibri" w:hAnsi="Times New Roman" w:cs="Times New Roman"/>
          <w:noProof/>
          <w:sz w:val="20"/>
          <w:szCs w:val="20"/>
          <w:vertAlign w:val="superscript"/>
        </w:rPr>
        <w:t>15</w:t>
      </w:r>
      <w:r w:rsidR="00E52443" w:rsidRPr="00BD1F1D">
        <w:rPr>
          <w:rFonts w:ascii="Times New Roman" w:eastAsia="Calibri" w:hAnsi="Times New Roman" w:cs="Times New Roman"/>
          <w:sz w:val="20"/>
          <w:szCs w:val="20"/>
        </w:rPr>
        <w:fldChar w:fldCharType="end"/>
      </w:r>
    </w:p>
    <w:p w:rsidR="00F233FB" w:rsidRPr="00BD1F1D" w:rsidRDefault="00F233FB" w:rsidP="008D3E19">
      <w:pPr>
        <w:snapToGrid w:val="0"/>
        <w:ind w:firstLine="425"/>
        <w:jc w:val="both"/>
        <w:rPr>
          <w:rFonts w:ascii="Times New Roman" w:eastAsia="Calibri" w:hAnsi="Times New Roman" w:cs="Times New Roman"/>
          <w:sz w:val="20"/>
          <w:szCs w:val="20"/>
        </w:rPr>
      </w:pPr>
      <w:r w:rsidRPr="00BD1F1D">
        <w:rPr>
          <w:rFonts w:ascii="Times New Roman" w:eastAsia="Calibri" w:hAnsi="Times New Roman" w:cs="Times New Roman"/>
          <w:sz w:val="20"/>
          <w:szCs w:val="20"/>
        </w:rPr>
        <w:t>The oral contraceptive pills used in the 1960s and 1970s with an estrogen content &gt; 50 µg were strongly associated with increased stroke risk, about triple the risk of ischemic stroke, less for hemorrhagic strokes. Fortunately, the modern oral contraceptive pills, with progesterone only or with low estrogen content carry a lower or no increased stroke risk</w:t>
      </w:r>
      <w:r w:rsidR="00DF4E82" w:rsidRPr="00BD1F1D">
        <w:rPr>
          <w:rFonts w:ascii="Times New Roman" w:eastAsia="Calibri" w:hAnsi="Times New Roman" w:cs="Times New Roman"/>
          <w:sz w:val="20"/>
          <w:szCs w:val="20"/>
        </w:rPr>
        <w:t>.</w:t>
      </w:r>
      <w:r w:rsidR="00E52443" w:rsidRPr="00BD1F1D">
        <w:rPr>
          <w:rFonts w:ascii="Times New Roman" w:eastAsia="Calibri" w:hAnsi="Times New Roman" w:cs="Times New Roman"/>
          <w:sz w:val="20"/>
          <w:szCs w:val="20"/>
        </w:rPr>
        <w:fldChar w:fldCharType="begin" w:fldLock="1"/>
      </w:r>
      <w:r w:rsidR="00CF45E1" w:rsidRPr="00BD1F1D">
        <w:rPr>
          <w:rFonts w:ascii="Times New Roman" w:eastAsia="Calibri" w:hAnsi="Times New Roman" w:cs="Times New Roman"/>
          <w:sz w:val="20"/>
          <w:szCs w:val="20"/>
        </w:rPr>
        <w:instrText>ADDIN CSL_CITATION {"citationItems":[{"id":"ITEM-1","itemData":{"DOI":"10.1016/j.thromres.2015.04.021","ISBN":"2586557840","ISSN":"18792472","PMID":"25936231","abstract":"Objective To evaluate the risk of first-ever ischemic stroke associated with current use of oral contraceptive pills (OCPs), and to describe how the risk was influenced by estrogen dose, progestin type, and study characteristics. Methods We obtained relevant articles published between 1970 and March 2014 by conducting a search of Pubmed, Embase and the Cochrane Library. Two investigators independently identified eligible studies based on selection criteria in a two-step method. The quality of studies was assessed with the Newcastle-Ottawa scale. Pooled odds ratios were calculated with a random-effects meta-analysis model. Results A total of 18 independent studies (3 cohort studies and 15 case-control studies) were identified. The overall summary odds ratio for first-ever ischemic stroke risk associated with current OCP use compared with noncurrent OCP use was 2.47 [95% confidence interval (CI), 2.04-2.99]. The risk of ischemic stroke among current OCP users decreased significantly with decreasing estrogen dose: OCPs of a 50 μg ethinyl estradiol (EE), 30-40 ug EE, 20 ug EE and progestin only pills implied odds ratios of 3.28 (95%CI, 2.49-4.32), 1.75 (95%CI, 1.61-1.89), 1.56 (95%CI, 1.36-1.79), and 0.99 (95%CI, 0.71-1.37), respectively. All four generations of progestin were associated with an elevated risk of ischemic stroke, and the risk of ischemic stroke among users of the fourth-generation progestins seemed to be slightly lower than those of other generations of progestins. Conclusions Data from observational studies suggest that current use of modern OCPs is associated with an increased risk of first-ever ischemic stroke. OCPs containing lower estrogen doses incline to contribute to a smaller elevated risk of ischemic stroke.","author":[{"dropping-particle":"","family":"Xu","given":"Zhenlin","non-dropping-particle":"","parse-names":false,"suffix":""},{"dropping-particle":"","family":"Li","given":"Ying","non-dropping-particle":"","parse-names":false,"suffix":""},{"dropping-particle":"","family":"Tang","given":"Shaowen","non-dropping-particle":"","parse-names":false,"suffix":""},{"dropping-particle":"","family":"Huang","given":"Xiaoping","non-dropping-particle":"","parse-names":false,"suffix":""},{"dropping-particle":"","family":"Chen","given":"Tong","non-dropping-particle":"","parse-names":false,"suffix":""}],"container-title":"Thrombosis Research","id":"ITEM-1","issue":"1","issued":{"date-parts":[["2015","7"]]},"page":"52-60","title":"Current use of oral contraceptives and the risk of first-ever ischemic stroke: A meta-analysis of observational studies","type":"article-journal","volume":"136"},"uris":["http://www.mendeley.com/documents/?uuid=eff321d6-7e9e-36ab-8a3d-782cc3e964d6"]}],"mendeley":{"formattedCitation":"&lt;sup&gt;16&lt;/sup&gt;","plainTextFormattedCitation":"16","previouslyFormattedCitation":"&lt;sup&gt;16&lt;/sup&gt;"},"properties":{"noteIndex":0},"schema":"https://github.com/citation-style-language/schema/raw/master/csl-citation.json"}</w:instrText>
      </w:r>
      <w:r w:rsidR="00E52443" w:rsidRPr="00BD1F1D">
        <w:rPr>
          <w:rFonts w:ascii="Times New Roman" w:eastAsia="Calibri" w:hAnsi="Times New Roman" w:cs="Times New Roman"/>
          <w:sz w:val="20"/>
          <w:szCs w:val="20"/>
        </w:rPr>
        <w:fldChar w:fldCharType="separate"/>
      </w:r>
      <w:r w:rsidR="00040385" w:rsidRPr="00BD1F1D">
        <w:rPr>
          <w:rFonts w:ascii="Times New Roman" w:eastAsia="Calibri" w:hAnsi="Times New Roman" w:cs="Times New Roman"/>
          <w:noProof/>
          <w:sz w:val="20"/>
          <w:szCs w:val="20"/>
          <w:vertAlign w:val="superscript"/>
        </w:rPr>
        <w:t>16</w:t>
      </w:r>
      <w:r w:rsidR="00E52443" w:rsidRPr="00BD1F1D">
        <w:rPr>
          <w:rFonts w:ascii="Times New Roman" w:eastAsia="Calibri" w:hAnsi="Times New Roman" w:cs="Times New Roman"/>
          <w:sz w:val="20"/>
          <w:szCs w:val="20"/>
        </w:rPr>
        <w:fldChar w:fldCharType="end"/>
      </w:r>
    </w:p>
    <w:p w:rsidR="00F233FB" w:rsidRPr="00BD1F1D" w:rsidRDefault="00F233FB" w:rsidP="008D3E19">
      <w:pPr>
        <w:snapToGrid w:val="0"/>
        <w:ind w:firstLine="425"/>
        <w:jc w:val="both"/>
        <w:rPr>
          <w:rFonts w:ascii="Times New Roman" w:eastAsia="Calibri" w:hAnsi="Times New Roman" w:cs="Times New Roman"/>
          <w:bCs/>
          <w:sz w:val="20"/>
          <w:szCs w:val="20"/>
        </w:rPr>
      </w:pPr>
      <w:r w:rsidRPr="00BD1F1D">
        <w:rPr>
          <w:rFonts w:ascii="Times New Roman" w:eastAsia="Calibri" w:hAnsi="Times New Roman" w:cs="Times New Roman"/>
          <w:bCs/>
          <w:sz w:val="20"/>
          <w:szCs w:val="20"/>
        </w:rPr>
        <w:t xml:space="preserve">In our study, 7.5% of female stroke patients were on contraceptive pills, more in the ischemic stroke </w:t>
      </w:r>
      <w:r w:rsidRPr="00BD1F1D">
        <w:rPr>
          <w:rFonts w:ascii="Times New Roman" w:eastAsia="Calibri" w:hAnsi="Times New Roman" w:cs="Times New Roman"/>
          <w:bCs/>
          <w:sz w:val="20"/>
          <w:szCs w:val="20"/>
        </w:rPr>
        <w:lastRenderedPageBreak/>
        <w:t>group 85.7% compared with 14.3% in the hemorrhagic stroke group.</w:t>
      </w:r>
    </w:p>
    <w:p w:rsidR="00F233FB" w:rsidRPr="00BD1F1D" w:rsidRDefault="00F233FB" w:rsidP="008D3E19">
      <w:pPr>
        <w:snapToGrid w:val="0"/>
        <w:ind w:firstLine="425"/>
        <w:jc w:val="both"/>
        <w:rPr>
          <w:rFonts w:ascii="Times New Roman" w:eastAsia="Calibri" w:hAnsi="Times New Roman" w:cs="Times New Roman"/>
          <w:sz w:val="20"/>
          <w:szCs w:val="20"/>
        </w:rPr>
      </w:pPr>
      <w:r w:rsidRPr="00BD1F1D">
        <w:rPr>
          <w:rFonts w:ascii="Times New Roman" w:eastAsia="Calibri" w:hAnsi="Times New Roman" w:cs="Times New Roman"/>
          <w:sz w:val="20"/>
          <w:szCs w:val="20"/>
        </w:rPr>
        <w:t xml:space="preserve">Our study showed significant statistical difference between both study groups as regard Vomiting, Seizures, impaired Consciousness and </w:t>
      </w:r>
      <w:proofErr w:type="spellStart"/>
      <w:r w:rsidRPr="00BD1F1D">
        <w:rPr>
          <w:rFonts w:ascii="Times New Roman" w:eastAsia="Calibri" w:hAnsi="Times New Roman" w:cs="Times New Roman"/>
          <w:sz w:val="20"/>
          <w:szCs w:val="20"/>
        </w:rPr>
        <w:t>Sphincteric</w:t>
      </w:r>
      <w:proofErr w:type="spellEnd"/>
      <w:r w:rsidRPr="00BD1F1D">
        <w:rPr>
          <w:rFonts w:ascii="Times New Roman" w:eastAsia="Calibri" w:hAnsi="Times New Roman" w:cs="Times New Roman"/>
          <w:sz w:val="20"/>
          <w:szCs w:val="20"/>
        </w:rPr>
        <w:t xml:space="preserve"> disturbances.</w:t>
      </w:r>
    </w:p>
    <w:p w:rsidR="00F233FB" w:rsidRPr="00BD1F1D" w:rsidRDefault="00F233FB" w:rsidP="008D3E19">
      <w:pPr>
        <w:snapToGrid w:val="0"/>
        <w:ind w:firstLine="425"/>
        <w:jc w:val="both"/>
        <w:rPr>
          <w:rFonts w:ascii="Times New Roman" w:eastAsia="Calibri" w:hAnsi="Times New Roman" w:cs="Times New Roman"/>
          <w:sz w:val="20"/>
          <w:szCs w:val="20"/>
        </w:rPr>
      </w:pPr>
      <w:r w:rsidRPr="00BD1F1D">
        <w:rPr>
          <w:rFonts w:ascii="Times New Roman" w:eastAsia="Calibri" w:hAnsi="Times New Roman" w:cs="Times New Roman"/>
          <w:sz w:val="20"/>
          <w:szCs w:val="20"/>
        </w:rPr>
        <w:t xml:space="preserve">Headache was recorded in 63.4 % of patients in this study, which is comparable with that in the study by </w:t>
      </w:r>
      <w:proofErr w:type="spellStart"/>
      <w:r w:rsidRPr="00BD1F1D">
        <w:rPr>
          <w:rFonts w:ascii="Times New Roman" w:eastAsia="Calibri" w:hAnsi="Times New Roman" w:cs="Times New Roman"/>
          <w:b/>
          <w:bCs/>
          <w:sz w:val="20"/>
          <w:szCs w:val="20"/>
        </w:rPr>
        <w:t>Siddique</w:t>
      </w:r>
      <w:proofErr w:type="spellEnd"/>
      <w:r w:rsidRPr="00BD1F1D">
        <w:rPr>
          <w:rFonts w:ascii="Times New Roman" w:eastAsia="Calibri" w:hAnsi="Times New Roman" w:cs="Times New Roman"/>
          <w:b/>
          <w:bCs/>
          <w:sz w:val="20"/>
          <w:szCs w:val="20"/>
        </w:rPr>
        <w:t xml:space="preserve"> et al</w:t>
      </w:r>
      <w:r w:rsidRPr="00BD1F1D">
        <w:rPr>
          <w:rFonts w:ascii="Times New Roman" w:eastAsia="Calibri" w:hAnsi="Times New Roman" w:cs="Times New Roman"/>
          <w:sz w:val="20"/>
          <w:szCs w:val="20"/>
        </w:rPr>
        <w:t xml:space="preserve"> who reported headache among 60% and vomiting among 75% of patients. Headache, vomiting, and vertigo were found to be significantly more common accompaniments of hemorrhagic stroke than other types of stroke, which is in agreement with </w:t>
      </w:r>
      <w:proofErr w:type="spellStart"/>
      <w:r w:rsidRPr="00BD1F1D">
        <w:rPr>
          <w:rFonts w:ascii="Times New Roman" w:eastAsia="Calibri" w:hAnsi="Times New Roman" w:cs="Times New Roman"/>
          <w:b/>
          <w:bCs/>
          <w:sz w:val="20"/>
          <w:szCs w:val="20"/>
        </w:rPr>
        <w:t>Siddique</w:t>
      </w:r>
      <w:proofErr w:type="spellEnd"/>
      <w:r w:rsidRPr="00BD1F1D">
        <w:rPr>
          <w:rFonts w:ascii="Times New Roman" w:eastAsia="Calibri" w:hAnsi="Times New Roman" w:cs="Times New Roman"/>
          <w:b/>
          <w:bCs/>
          <w:sz w:val="20"/>
          <w:szCs w:val="20"/>
        </w:rPr>
        <w:t xml:space="preserve"> et al.</w:t>
      </w:r>
      <w:r w:rsidR="00E52443" w:rsidRPr="00BD1F1D">
        <w:rPr>
          <w:rFonts w:ascii="Times New Roman" w:eastAsia="Calibri" w:hAnsi="Times New Roman" w:cs="Times New Roman"/>
          <w:sz w:val="20"/>
          <w:szCs w:val="20"/>
        </w:rPr>
        <w:fldChar w:fldCharType="begin" w:fldLock="1"/>
      </w:r>
      <w:r w:rsidR="00CF45E1" w:rsidRPr="00BD1F1D">
        <w:rPr>
          <w:rFonts w:ascii="Times New Roman" w:eastAsia="Calibri" w:hAnsi="Times New Roman" w:cs="Times New Roman"/>
          <w:sz w:val="20"/>
          <w:szCs w:val="20"/>
        </w:rPr>
        <w:instrText>ADDIN CSL_CITATION {"citationItems":[{"id":"ITEM-1","itemData":{"DOI":"10.3329/jom.v10i2.2820","ISSN":"19979797","abstract":"The stroke patients comprise a large number of hospital admissions and stroke is one of leading cause of significant mortality and morbidity. This prospective observational study was carried out among 100 hospitalized stroke patients admitted into different medicine units of Chittagong Medical College Hospital (CMCH), with a view to study clinical presentation and epidemiology of stroke. Data, collected in prescribed protocol, were analyzed in simple statistical percentage and cases were selected irrespective of age and sex. Stroke was found most commonly in 51-60 age group (45%in hemorrhagic and 51.75% in ischemic stroke).Most of the patients were male with male, female ratio 3:1 in hemorrhagic stroke and 1.35:1 in ischemic stroke. Most of the patients were from rural area (60% in hemorrhagic stroke and 57.5 in ischemic stroke). Ischemic stroke was found in 80% cases and hemorrhagic stroke was found in 20% cases. The commonest presentation in both ischemic and hemorrhagic stroke was hemiplegia or hemiparesis. Right-sided hemiparesis was the predominant finding in both types. Headache (60%) and vomiting (75%) were found to be more common accompaniment of hemorrhagic stroke. In case of ischemic stroke the association with these clinical features was less marked where headache was present in 46.25% and vomiting in 40% cases. 50% of patients of hemorrhagic stroke presented with Glasgow Coma Scale (GCS) level 9-12(grade2) and 5% with GCS level 4 - 8(Grade 3). Whereas, 52.5% of patients of ischemic stroke presents with GCS 9-12 and also 46.25% with GCS13-14 (grade 1). Hypertension was the commonest risk factor associated with both types of stroke. In hemorrhagic stroke it was 80% and in ischemic stroke it was found in 56.25% eases. Smoking was associated with 50% of hemorrhagic and 55% of ischemic stroke. Diabetes mellitus was associated with 26.25% of ischemic stroke.","author":[{"dropping-particle":"","family":"Siddique","given":"Md Abu Naser","non-dropping-particle":"","parse-names":false,"suffix":""},{"dropping-particle":"","family":"Nur","given":"Zannatun","non-dropping-particle":"","parse-names":false,"suffix":""},{"dropping-particle":"","family":"Mahbub","given":"Md Shahriar","non-dropping-particle":"","parse-names":false,"suffix":""},{"dropping-particle":"","family":"Alam","given":"Md Billal","non-dropping-particle":"","parse-names":false,"suffix":""},{"dropping-particle":"","family":"Miah","given":"Md Titu","non-dropping-particle":"","parse-names":false,"suffix":""}],"container-title":"Journal of Medicine","id":"ITEM-1","issue":"2","issued":{"date-parts":[["2009","7","20"]]},"page":"86-89","title":"Clinical presentation and epidemiology of stroke - A study of 100 cases","type":"article-journal","volume":"10"},"uris":["http://www.mendeley.com/documents/?uuid=dd922899-a5f7-3c0e-9ed9-1c2b54a59d74"]}],"mendeley":{"formattedCitation":"&lt;sup&gt;17&lt;/sup&gt;","plainTextFormattedCitation":"17","previouslyFormattedCitation":"&lt;sup&gt;17&lt;/sup&gt;"},"properties":{"noteIndex":0},"schema":"https://github.com/citation-style-language/schema/raw/master/csl-citation.json"}</w:instrText>
      </w:r>
      <w:r w:rsidR="00E52443" w:rsidRPr="00BD1F1D">
        <w:rPr>
          <w:rFonts w:ascii="Times New Roman" w:eastAsia="Calibri" w:hAnsi="Times New Roman" w:cs="Times New Roman"/>
          <w:sz w:val="20"/>
          <w:szCs w:val="20"/>
        </w:rPr>
        <w:fldChar w:fldCharType="separate"/>
      </w:r>
      <w:r w:rsidR="00040385" w:rsidRPr="00BD1F1D">
        <w:rPr>
          <w:rFonts w:ascii="Times New Roman" w:eastAsia="Calibri" w:hAnsi="Times New Roman" w:cs="Times New Roman"/>
          <w:noProof/>
          <w:sz w:val="20"/>
          <w:szCs w:val="20"/>
          <w:vertAlign w:val="superscript"/>
        </w:rPr>
        <w:t>17</w:t>
      </w:r>
      <w:r w:rsidR="00E52443" w:rsidRPr="00BD1F1D">
        <w:rPr>
          <w:rFonts w:ascii="Times New Roman" w:eastAsia="Calibri" w:hAnsi="Times New Roman" w:cs="Times New Roman"/>
          <w:sz w:val="20"/>
          <w:szCs w:val="20"/>
        </w:rPr>
        <w:fldChar w:fldCharType="end"/>
      </w:r>
    </w:p>
    <w:p w:rsidR="00F233FB" w:rsidRPr="00BD1F1D" w:rsidRDefault="00F233FB" w:rsidP="008D3E19">
      <w:pPr>
        <w:snapToGrid w:val="0"/>
        <w:ind w:firstLine="425"/>
        <w:jc w:val="both"/>
        <w:rPr>
          <w:rFonts w:ascii="Times New Roman" w:eastAsia="Calibri" w:hAnsi="Times New Roman" w:cs="Times New Roman"/>
          <w:sz w:val="20"/>
          <w:szCs w:val="20"/>
        </w:rPr>
      </w:pPr>
      <w:proofErr w:type="spellStart"/>
      <w:r w:rsidRPr="00BD1F1D">
        <w:rPr>
          <w:rFonts w:ascii="Times New Roman" w:eastAsia="Calibri" w:hAnsi="Times New Roman" w:cs="Times New Roman"/>
          <w:sz w:val="20"/>
          <w:szCs w:val="20"/>
        </w:rPr>
        <w:t>Hemiparesis</w:t>
      </w:r>
      <w:proofErr w:type="spellEnd"/>
      <w:r w:rsidRPr="00BD1F1D">
        <w:rPr>
          <w:rFonts w:ascii="Times New Roman" w:eastAsia="Calibri" w:hAnsi="Times New Roman" w:cs="Times New Roman"/>
          <w:sz w:val="20"/>
          <w:szCs w:val="20"/>
        </w:rPr>
        <w:t xml:space="preserve"> and </w:t>
      </w:r>
      <w:proofErr w:type="spellStart"/>
      <w:r w:rsidRPr="00BD1F1D">
        <w:rPr>
          <w:rFonts w:ascii="Times New Roman" w:eastAsia="Calibri" w:hAnsi="Times New Roman" w:cs="Times New Roman"/>
          <w:sz w:val="20"/>
          <w:szCs w:val="20"/>
        </w:rPr>
        <w:t>hemiplegia</w:t>
      </w:r>
      <w:proofErr w:type="spellEnd"/>
      <w:r w:rsidRPr="00BD1F1D">
        <w:rPr>
          <w:rFonts w:ascii="Times New Roman" w:eastAsia="Calibri" w:hAnsi="Times New Roman" w:cs="Times New Roman"/>
          <w:sz w:val="20"/>
          <w:szCs w:val="20"/>
        </w:rPr>
        <w:t xml:space="preserve"> were the commonest presentation of stroke (95.7%), which is in agreement with </w:t>
      </w:r>
      <w:proofErr w:type="spellStart"/>
      <w:r w:rsidRPr="00BD1F1D">
        <w:rPr>
          <w:rFonts w:ascii="Times New Roman" w:eastAsia="Calibri" w:hAnsi="Times New Roman" w:cs="Times New Roman"/>
          <w:b/>
          <w:bCs/>
          <w:sz w:val="20"/>
          <w:szCs w:val="20"/>
        </w:rPr>
        <w:t>Siddique</w:t>
      </w:r>
      <w:proofErr w:type="spellEnd"/>
      <w:r w:rsidRPr="00BD1F1D">
        <w:rPr>
          <w:rFonts w:ascii="Times New Roman" w:eastAsia="Calibri" w:hAnsi="Times New Roman" w:cs="Times New Roman"/>
          <w:b/>
          <w:bCs/>
          <w:sz w:val="20"/>
          <w:szCs w:val="20"/>
        </w:rPr>
        <w:t xml:space="preserve"> et al</w:t>
      </w:r>
      <w:r w:rsidR="00CF45E1" w:rsidRPr="00BD1F1D">
        <w:rPr>
          <w:rFonts w:ascii="Times New Roman" w:eastAsia="Calibri" w:hAnsi="Times New Roman" w:cs="Times New Roman"/>
          <w:b/>
          <w:bCs/>
          <w:sz w:val="20"/>
          <w:szCs w:val="20"/>
        </w:rPr>
        <w:t>.,</w:t>
      </w:r>
      <w:r w:rsidR="00E52443" w:rsidRPr="00BD1F1D">
        <w:rPr>
          <w:rFonts w:ascii="Times New Roman" w:eastAsia="Calibri" w:hAnsi="Times New Roman" w:cs="Times New Roman"/>
          <w:b/>
          <w:bCs/>
          <w:sz w:val="20"/>
          <w:szCs w:val="20"/>
        </w:rPr>
        <w:fldChar w:fldCharType="begin" w:fldLock="1"/>
      </w:r>
      <w:r w:rsidR="00CF45E1" w:rsidRPr="00BD1F1D">
        <w:rPr>
          <w:rFonts w:ascii="Times New Roman" w:eastAsia="Calibri" w:hAnsi="Times New Roman" w:cs="Times New Roman"/>
          <w:b/>
          <w:bCs/>
          <w:sz w:val="20"/>
          <w:szCs w:val="20"/>
        </w:rPr>
        <w:instrText>ADDIN CSL_CITATION {"citationItems":[{"id":"ITEM-1","itemData":{"DOI":"10.3329/jom.v10i2.2820","ISSN":"19979797","abstract":"The stroke patients comprise a large number of hospital admissions and stroke is one of leading cause of significant mortality and morbidity. This prospective observational study was carried out among 100 hospitalized stroke patients admitted into different medicine units of Chittagong Medical College Hospital (CMCH), with a view to study clinical presentation and epidemiology of stroke. Data, collected in prescribed protocol, were analyzed in simple statistical percentage and cases were selected irrespective of age and sex. Stroke was found most commonly in 51-60 age group (45%in hemorrhagic and 51.75% in ischemic stroke).Most of the patients were male with male, female ratio 3:1 in hemorrhagic stroke and 1.35:1 in ischemic stroke. Most of the patients were from rural area (60% in hemorrhagic stroke and 57.5 in ischemic stroke). Ischemic stroke was found in 80% cases and hemorrhagic stroke was found in 20% cases. The commonest presentation in both ischemic and hemorrhagic stroke was hemiplegia or hemiparesis. Right-sided hemiparesis was the predominant finding in both types. Headache (60%) and vomiting (75%) were found to be more common accompaniment of hemorrhagic stroke. In case of ischemic stroke the association with these clinical features was less marked where headache was present in 46.25% and vomiting in 40% cases. 50% of patients of hemorrhagic stroke presented with Glasgow Coma Scale (GCS) level 9-12(grade2) and 5% with GCS level 4 - 8(Grade 3). Whereas, 52.5% of patients of ischemic stroke presents with GCS 9-12 and also 46.25% with GCS13-14 (grade 1). Hypertension was the commonest risk factor associated with both types of stroke. In hemorrhagic stroke it was 80% and in ischemic stroke it was found in 56.25% eases. Smoking was associated with 50% of hemorrhagic and 55% of ischemic stroke. Diabetes mellitus was associated with 26.25% of ischemic stroke.","author":[{"dropping-particle":"","family":"Siddique","given":"Md Abu Naser","non-dropping-particle":"","parse-names":false,"suffix":""},{"dropping-particle":"","family":"Nur","given":"Zannatun","non-dropping-particle":"","parse-names":false,"suffix":""},{"dropping-particle":"","family":"Mahbub","given":"Md Shahriar","non-dropping-particle":"","parse-names":false,"suffix":""},{"dropping-particle":"","family":"Alam","given":"Md Billal","non-dropping-particle":"","parse-names":false,"suffix":""},{"dropping-particle":"","family":"Miah","given":"Md Titu","non-dropping-particle":"","parse-names":false,"suffix":""}],"container-title":"Journal of Medicine","id":"ITEM-1","issue":"2","issued":{"date-parts":[["2009","7","20"]]},"page":"86-89","title":"Clinical presentation and epidemiology of stroke - A study of 100 cases","type":"article-journal","volume":"10"},"uris":["http://www.mendeley.com/documents/?uuid=dd922899-a5f7-3c0e-9ed9-1c2b54a59d74"]}],"mendeley":{"formattedCitation":"&lt;sup&gt;17&lt;/sup&gt;","plainTextFormattedCitation":"17","previouslyFormattedCitation":"&lt;sup&gt;17&lt;/sup&gt;"},"properties":{"noteIndex":0},"schema":"https://github.com/citation-style-language/schema/raw/master/csl-citation.json"}</w:instrText>
      </w:r>
      <w:r w:rsidR="00E52443" w:rsidRPr="00BD1F1D">
        <w:rPr>
          <w:rFonts w:ascii="Times New Roman" w:eastAsia="Calibri" w:hAnsi="Times New Roman" w:cs="Times New Roman"/>
          <w:b/>
          <w:bCs/>
          <w:sz w:val="20"/>
          <w:szCs w:val="20"/>
        </w:rPr>
        <w:fldChar w:fldCharType="separate"/>
      </w:r>
      <w:r w:rsidR="00CF45E1" w:rsidRPr="00BD1F1D">
        <w:rPr>
          <w:rFonts w:ascii="Times New Roman" w:eastAsia="Calibri" w:hAnsi="Times New Roman" w:cs="Times New Roman"/>
          <w:bCs/>
          <w:noProof/>
          <w:sz w:val="20"/>
          <w:szCs w:val="20"/>
          <w:vertAlign w:val="superscript"/>
        </w:rPr>
        <w:t>17</w:t>
      </w:r>
      <w:r w:rsidR="00E52443" w:rsidRPr="00BD1F1D">
        <w:rPr>
          <w:rFonts w:ascii="Times New Roman" w:eastAsia="Calibri" w:hAnsi="Times New Roman" w:cs="Times New Roman"/>
          <w:b/>
          <w:bCs/>
          <w:sz w:val="20"/>
          <w:szCs w:val="20"/>
        </w:rPr>
        <w:fldChar w:fldCharType="end"/>
      </w:r>
      <w:r w:rsidRPr="00BD1F1D">
        <w:rPr>
          <w:rFonts w:ascii="Times New Roman" w:eastAsia="Calibri" w:hAnsi="Times New Roman" w:cs="Times New Roman"/>
          <w:b/>
          <w:bCs/>
          <w:sz w:val="20"/>
          <w:szCs w:val="20"/>
        </w:rPr>
        <w:t xml:space="preserve"> </w:t>
      </w:r>
      <w:r w:rsidRPr="00BD1F1D">
        <w:rPr>
          <w:rFonts w:ascii="Times New Roman" w:eastAsia="Calibri" w:hAnsi="Times New Roman" w:cs="Times New Roman"/>
          <w:sz w:val="20"/>
          <w:szCs w:val="20"/>
        </w:rPr>
        <w:t>and</w:t>
      </w:r>
      <w:r w:rsidRPr="00BD1F1D">
        <w:rPr>
          <w:rFonts w:ascii="Times New Roman" w:eastAsia="Calibri" w:hAnsi="Times New Roman" w:cs="Times New Roman"/>
          <w:b/>
          <w:bCs/>
          <w:sz w:val="20"/>
          <w:szCs w:val="20"/>
        </w:rPr>
        <w:t xml:space="preserve"> </w:t>
      </w:r>
      <w:proofErr w:type="spellStart"/>
      <w:r w:rsidRPr="00BD1F1D">
        <w:rPr>
          <w:rFonts w:ascii="Times New Roman" w:eastAsia="Calibri" w:hAnsi="Times New Roman" w:cs="Times New Roman"/>
          <w:b/>
          <w:bCs/>
          <w:sz w:val="20"/>
          <w:szCs w:val="20"/>
        </w:rPr>
        <w:t>Omkar</w:t>
      </w:r>
      <w:proofErr w:type="spellEnd"/>
      <w:r w:rsidRPr="00BD1F1D">
        <w:rPr>
          <w:rFonts w:ascii="Times New Roman" w:eastAsia="Calibri" w:hAnsi="Times New Roman" w:cs="Times New Roman"/>
          <w:b/>
          <w:bCs/>
          <w:sz w:val="20"/>
          <w:szCs w:val="20"/>
        </w:rPr>
        <w:t xml:space="preserve"> Prasad </w:t>
      </w:r>
      <w:r w:rsidR="00AE06A9" w:rsidRPr="00BD1F1D">
        <w:rPr>
          <w:rFonts w:ascii="Times New Roman" w:eastAsia="Calibri" w:hAnsi="Times New Roman" w:cs="Times New Roman"/>
          <w:b/>
          <w:bCs/>
          <w:sz w:val="20"/>
          <w:szCs w:val="20"/>
        </w:rPr>
        <w:t>et al.,</w:t>
      </w:r>
      <w:r w:rsidR="00E52443" w:rsidRPr="00BD1F1D">
        <w:rPr>
          <w:rFonts w:ascii="Times New Roman" w:eastAsia="Calibri" w:hAnsi="Times New Roman" w:cs="Times New Roman"/>
          <w:b/>
          <w:bCs/>
          <w:sz w:val="20"/>
          <w:szCs w:val="20"/>
        </w:rPr>
        <w:fldChar w:fldCharType="begin" w:fldLock="1"/>
      </w:r>
      <w:r w:rsidR="00CF45E1" w:rsidRPr="00BD1F1D">
        <w:rPr>
          <w:rFonts w:ascii="Times New Roman" w:eastAsia="Calibri" w:hAnsi="Times New Roman" w:cs="Times New Roman"/>
          <w:b/>
          <w:bCs/>
          <w:sz w:val="20"/>
          <w:szCs w:val="20"/>
        </w:rPr>
        <w:instrText>ADDIN CSL_CITATION {"citationItems":[{"id":"ITEM-1","itemData":{"DOI":"10.1007/s13311-011-0053-1","ISBN":"1933-7213","ISSN":"19337213","PMID":"21691873","abstract":"Stroke is the fourth killer and number one cause of adult disability in the United States. The estimated direct and indirect costs of stroke care in this country are $68.9 billion for 2009. The prevalence of stroke and its cost will undoubtedly rise as the aging population increases. In addition, stroke incidence and mortality are increasing in less developed countries in which the lifestyles and population restructuring are rapidly changing. More population-based research to assess incidence, risk factors, and outcomes are needed in these countries. Epidemiologic studies can help identify groups of individuals or regions at higher risk for stroke. They can also help us better understand the natural history of certain conditions and therefore push the direction of therapeutic investigations. Furthermore, the study of trends across different time periods and different populations can help investigators evaluate the effects of stroke care programs and treatment options.","author":[{"dropping-particle":"","family":"Ovbiagele","given":"Bruce","non-dropping-particle":"","parse-names":false,"suffix":""},{"dropping-particle":"","family":"Nguyen-Huynh","given":"Mai N.","non-dropping-particle":"","parse-names":false,"suffix":""}],"container-title":"Neurotherapeutics","id":"ITEM-1","issue":"3","issued":{"date-parts":[["2011","7","21"]]},"page":"319-329","publisher":"Springer","title":"Stroke Epidemiology: Advancing Our Understanding of Disease Mechanism and Therapy","type":"article-journal","volume":"8"},"uris":["http://www.mendeley.com/documents/?uuid=8d9fd706-e732-3001-bdb9-9ee03928643a"]}],"mendeley":{"formattedCitation":"&lt;sup&gt;12&lt;/sup&gt;","plainTextFormattedCitation":"12","previouslyFormattedCitation":"&lt;sup&gt;12&lt;/sup&gt;"},"properties":{"noteIndex":0},"schema":"https://github.com/citation-style-language/schema/raw/master/csl-citation.json"}</w:instrText>
      </w:r>
      <w:r w:rsidR="00E52443" w:rsidRPr="00BD1F1D">
        <w:rPr>
          <w:rFonts w:ascii="Times New Roman" w:eastAsia="Calibri" w:hAnsi="Times New Roman" w:cs="Times New Roman"/>
          <w:b/>
          <w:bCs/>
          <w:sz w:val="20"/>
          <w:szCs w:val="20"/>
        </w:rPr>
        <w:fldChar w:fldCharType="separate"/>
      </w:r>
      <w:r w:rsidR="00CF45E1" w:rsidRPr="00BD1F1D">
        <w:rPr>
          <w:rFonts w:ascii="Times New Roman" w:eastAsia="Calibri" w:hAnsi="Times New Roman" w:cs="Times New Roman"/>
          <w:bCs/>
          <w:noProof/>
          <w:sz w:val="20"/>
          <w:szCs w:val="20"/>
          <w:vertAlign w:val="superscript"/>
        </w:rPr>
        <w:t>12</w:t>
      </w:r>
      <w:r w:rsidR="00E52443" w:rsidRPr="00BD1F1D">
        <w:rPr>
          <w:rFonts w:ascii="Times New Roman" w:eastAsia="Calibri" w:hAnsi="Times New Roman" w:cs="Times New Roman"/>
          <w:b/>
          <w:bCs/>
          <w:sz w:val="20"/>
          <w:szCs w:val="20"/>
        </w:rPr>
        <w:fldChar w:fldCharType="end"/>
      </w:r>
      <w:r w:rsidR="00AE06A9" w:rsidRPr="00BD1F1D">
        <w:rPr>
          <w:rFonts w:ascii="Times New Roman" w:eastAsia="Calibri" w:hAnsi="Times New Roman" w:cs="Times New Roman"/>
          <w:b/>
          <w:bCs/>
          <w:sz w:val="20"/>
          <w:szCs w:val="20"/>
        </w:rPr>
        <w:t xml:space="preserve"> </w:t>
      </w:r>
      <w:r w:rsidRPr="00BD1F1D">
        <w:rPr>
          <w:rFonts w:ascii="Times New Roman" w:eastAsia="Calibri" w:hAnsi="Times New Roman" w:cs="Times New Roman"/>
          <w:sz w:val="20"/>
          <w:szCs w:val="20"/>
        </w:rPr>
        <w:t xml:space="preserve">found that the commonest clinical feature at presentation of stroke in India was </w:t>
      </w:r>
      <w:proofErr w:type="spellStart"/>
      <w:r w:rsidRPr="00BD1F1D">
        <w:rPr>
          <w:rFonts w:ascii="Times New Roman" w:eastAsia="Calibri" w:hAnsi="Times New Roman" w:cs="Times New Roman"/>
          <w:sz w:val="20"/>
          <w:szCs w:val="20"/>
        </w:rPr>
        <w:t>hemiplegia</w:t>
      </w:r>
      <w:proofErr w:type="spellEnd"/>
      <w:r w:rsidRPr="00BD1F1D">
        <w:rPr>
          <w:rFonts w:ascii="Times New Roman" w:eastAsia="Calibri" w:hAnsi="Times New Roman" w:cs="Times New Roman"/>
          <w:sz w:val="20"/>
          <w:szCs w:val="20"/>
        </w:rPr>
        <w:t xml:space="preserve"> (80%), followed by </w:t>
      </w:r>
      <w:proofErr w:type="spellStart"/>
      <w:r w:rsidRPr="00BD1F1D">
        <w:rPr>
          <w:rFonts w:ascii="Times New Roman" w:eastAsia="Calibri" w:hAnsi="Times New Roman" w:cs="Times New Roman"/>
          <w:sz w:val="20"/>
          <w:szCs w:val="20"/>
        </w:rPr>
        <w:t>dysarthria</w:t>
      </w:r>
      <w:proofErr w:type="spellEnd"/>
      <w:r w:rsidRPr="00BD1F1D">
        <w:rPr>
          <w:rFonts w:ascii="Times New Roman" w:eastAsia="Calibri" w:hAnsi="Times New Roman" w:cs="Times New Roman"/>
          <w:sz w:val="20"/>
          <w:szCs w:val="20"/>
        </w:rPr>
        <w:t xml:space="preserve"> (60%) and aphasia (59%). In the current study, patients had less speech defects (90.3% for </w:t>
      </w:r>
      <w:proofErr w:type="spellStart"/>
      <w:r w:rsidRPr="00BD1F1D">
        <w:rPr>
          <w:rFonts w:ascii="Times New Roman" w:eastAsia="Calibri" w:hAnsi="Times New Roman" w:cs="Times New Roman"/>
          <w:sz w:val="20"/>
          <w:szCs w:val="20"/>
        </w:rPr>
        <w:t>dysarthria</w:t>
      </w:r>
      <w:proofErr w:type="spellEnd"/>
      <w:r w:rsidRPr="00BD1F1D">
        <w:rPr>
          <w:rFonts w:ascii="Times New Roman" w:eastAsia="Calibri" w:hAnsi="Times New Roman" w:cs="Times New Roman"/>
          <w:sz w:val="20"/>
          <w:szCs w:val="20"/>
        </w:rPr>
        <w:t xml:space="preserve"> and 24.7% for Dysphasia). This difference could be attributed to the type of the study – whether a prospective or retrospective study like the present one</w:t>
      </w:r>
      <w:r w:rsidR="008D3596" w:rsidRPr="00BD1F1D">
        <w:rPr>
          <w:rFonts w:ascii="Times New Roman" w:eastAsia="Calibri" w:hAnsi="Times New Roman" w:cs="Times New Roman"/>
          <w:sz w:val="20"/>
          <w:szCs w:val="20"/>
        </w:rPr>
        <w:t>.</w:t>
      </w:r>
      <w:r w:rsidR="00E52443" w:rsidRPr="00BD1F1D">
        <w:rPr>
          <w:rFonts w:ascii="Times New Roman" w:eastAsia="Calibri" w:hAnsi="Times New Roman" w:cs="Times New Roman"/>
          <w:sz w:val="20"/>
          <w:szCs w:val="20"/>
        </w:rPr>
        <w:fldChar w:fldCharType="begin" w:fldLock="1"/>
      </w:r>
      <w:r w:rsidR="00CF45E1" w:rsidRPr="00BD1F1D">
        <w:rPr>
          <w:rFonts w:ascii="Times New Roman" w:eastAsia="Calibri" w:hAnsi="Times New Roman" w:cs="Times New Roman"/>
          <w:sz w:val="20"/>
          <w:szCs w:val="20"/>
        </w:rPr>
        <w:instrText>ADDIN CSL_CITATION {"citationItems":[{"id":"ITEM-1","itemData":{"DOI":"10.7439/ijbar.v4i9.486","ISSN":"2229-3809","abstract":"Introduction: Acute ischemic stroke, a subtype of acute stroke is one of the leading causes  of death and major cause of morbidity and mortality throughout the world. The incidence of acute ischemic stroke is increasing with gradual increase in obesity, diabetes mellitus, hyperlipidemia, hypertension and some other cardiac problem. Objective: The study has been conducted with a primary objective to study the epidemiology and clinical presentation of acute ischemic stroke. Methods: This cross sectional study was carried out among 100 acute ischemic stroke patients(clinically and radiologically confirmed) irrespective of age and sex admitted to Medicine and Emergency Department of Regional Institute of Medical Sciences(RIMS), Imphal after getting clearance from Institutional Ethical Committee(IEC). The acute ischemic stroke patients were also undergone plane CT (computed tomography) scan brain by the CT scan model Philips Brilliance 64 slice CT for radiological confirmation and to localize the lesion in brain. Data, collected in prescribed protocol, were analyzed in simple statistical percentage. Result: Acute ischemic stroke was found most commonly in 50-75 age group with male predominance. Majority of the acute stroke patients were smoker, non-vegetarian and hypertensive. The commonest clinical feature at presentation was hemiplegia. Rightsided hemiplegia was the predominant finding in acute stroke patients. Left hemisphere brain infarction was more common than right hemisphere lesion in brain. Conclusion: In this study, the epidemiology, clinical presentation and various risk factors of acute ischemic stroke have been focused, by targeting which the burden of this disabling disease can be prevented.","author":[{"dropping-particle":"","family":"Baidya","given":"Omkar Prasad","non-dropping-particle":"","parse-names":false,"suffix":""},{"dropping-particle":"","family":"Chaudhuri","given":"Susmita","non-dropping-particle":"","parse-names":false,"suffix":""},{"dropping-particle":"","family":"Gomti Devi","given":"Ksh","non-dropping-particle":"","parse-names":false,"suffix":""},{"dropping-particle":"","family":"Devi","given":"Ksh Gomti","non-dropping-particle":"","parse-names":false,"suffix":""}],"container-title":"International Journal of Biomedical and Advance Research","id":"ITEM-1","issue":"9","issued":{"date-parts":[["2013","9","30"]]},"page":"661","title":"Clinico-epidemiological study of acute ischemic stroke in a tertiary hospital of northeastern state of India","type":"article-journal","volume":"4"},"uris":["http://www.mendeley.com/documents/?uuid=1bc4bd5a-9227-316a-8b7f-3086c5c421e3"]},{"id":"ITEM-2","itemData":{"DOI":"10.3329/jom.v10i2.2820","ISSN":"19979797","abstract":"The stroke patients comprise a large number of hospital admissions and stroke is one of leading cause of significant mortality and morbidity. This prospective observational study was carried out among 100 hospitalized stroke patients admitted into different medicine units of Chittagong Medical College Hospital (CMCH), with a view to study clinical presentation and epidemiology of stroke. Data, collected in prescribed protocol, were analyzed in simple statistical percentage and cases were selected irrespective of age and sex. Stroke was found most commonly in 51-60 age group (45%in hemorrhagic and 51.75% in ischemic stroke).Most of the patients were male with male, female ratio 3:1 in hemorrhagic stroke and 1.35:1 in ischemic stroke. Most of the patients were from rural area (60% in hemorrhagic stroke and 57.5 in ischemic stroke). Ischemic stroke was found in 80% cases and hemorrhagic stroke was found in 20% cases. The commonest presentation in both ischemic and hemorrhagic stroke was hemiplegia or hemiparesis. Right-sided hemiparesis was the predominant finding in both types. Headache (60%) and vomiting (75%) were found to be more common accompaniment of hemorrhagic stroke. In case of ischemic stroke the association with these clinical features was less marked where headache was present in 46.25% and vomiting in 40% cases. 50% of patients of hemorrhagic stroke presented with Glasgow Coma Scale (GCS) level 9-12(grade2) and 5% with GCS level 4 - 8(Grade 3). Whereas, 52.5% of patients of ischemic stroke presents with GCS 9-12 and also 46.25% with GCS13-14 (grade 1). Hypertension was the commonest risk factor associated with both types of stroke. In hemorrhagic stroke it was 80% and in ischemic stroke it was found in 56.25% eases. Smoking was associated with 50% of hemorrhagic and 55% of ischemic stroke. Diabetes mellitus was associated with 26.25% of ischemic stroke.","author":[{"dropping-particle":"","family":"Siddique","given":"Md Abu Naser","non-dropping-particle":"","parse-names":false,"suffix":""},{"dropping-particle":"","family":"Nur","given":"Zannatun","non-dropping-particle":"","parse-names":false,"suffix":""},{"dropping-particle":"","family":"Mahbub","given":"Md Shahriar","non-dropping-particle":"","parse-names":false,"suffix":""},{"dropping-particle":"","family":"Alam","given":"Md Billal","non-dropping-particle":"","parse-names":false,"suffix":""},{"dropping-particle":"","family":"Miah","given":"Md Titu","non-dropping-particle":"","parse-names":false,"suffix":""}],"container-title":"Journal of Medicine","id":"ITEM-2","issue":"2","issued":{"date-parts":[["2009","7","20"]]},"page":"86-89","title":"Clinical presentation and epidemiology of stroke - A study of 100 cases","type":"article-journal","volume":"10"},"uris":["http://www.mendeley.com/documents/?uuid=dd922899-a5f7-3c0e-9ed9-1c2b54a59d74"]}],"mendeley":{"formattedCitation":"&lt;sup&gt;17,18&lt;/sup&gt;","manualFormatting":"18","plainTextFormattedCitation":"17,18","previouslyFormattedCitation":"&lt;sup&gt;17,18&lt;/sup&gt;"},"properties":{"noteIndex":0},"schema":"https://github.com/citation-style-language/schema/raw/master/csl-citation.json"}</w:instrText>
      </w:r>
      <w:r w:rsidR="00E52443" w:rsidRPr="00BD1F1D">
        <w:rPr>
          <w:rFonts w:ascii="Times New Roman" w:eastAsia="Calibri" w:hAnsi="Times New Roman" w:cs="Times New Roman"/>
          <w:sz w:val="20"/>
          <w:szCs w:val="20"/>
        </w:rPr>
        <w:fldChar w:fldCharType="separate"/>
      </w:r>
      <w:r w:rsidR="00040385" w:rsidRPr="00BD1F1D">
        <w:rPr>
          <w:rFonts w:ascii="Times New Roman" w:eastAsia="Calibri" w:hAnsi="Times New Roman" w:cs="Times New Roman"/>
          <w:noProof/>
          <w:sz w:val="20"/>
          <w:szCs w:val="20"/>
          <w:vertAlign w:val="superscript"/>
        </w:rPr>
        <w:t>18</w:t>
      </w:r>
      <w:r w:rsidR="00E52443" w:rsidRPr="00BD1F1D">
        <w:rPr>
          <w:rFonts w:ascii="Times New Roman" w:eastAsia="Calibri" w:hAnsi="Times New Roman" w:cs="Times New Roman"/>
          <w:sz w:val="20"/>
          <w:szCs w:val="20"/>
        </w:rPr>
        <w:fldChar w:fldCharType="end"/>
      </w:r>
    </w:p>
    <w:p w:rsidR="00F233FB" w:rsidRPr="00BD1F1D" w:rsidRDefault="00F233FB" w:rsidP="008D3E19">
      <w:pPr>
        <w:snapToGrid w:val="0"/>
        <w:ind w:firstLine="425"/>
        <w:jc w:val="both"/>
        <w:rPr>
          <w:rFonts w:ascii="Times New Roman" w:eastAsia="Calibri" w:hAnsi="Times New Roman" w:cs="Times New Roman"/>
          <w:sz w:val="20"/>
          <w:szCs w:val="20"/>
        </w:rPr>
      </w:pPr>
      <w:r w:rsidRPr="00BD1F1D">
        <w:rPr>
          <w:rFonts w:ascii="Times New Roman" w:eastAsia="Calibri" w:hAnsi="Times New Roman" w:cs="Times New Roman"/>
          <w:sz w:val="20"/>
          <w:szCs w:val="20"/>
        </w:rPr>
        <w:t xml:space="preserve">Regarding the side of the lesion, </w:t>
      </w:r>
      <w:r w:rsidR="00CF45E1" w:rsidRPr="00BD1F1D">
        <w:rPr>
          <w:rFonts w:ascii="Times New Roman" w:eastAsia="Calibri" w:hAnsi="Times New Roman" w:cs="Times New Roman"/>
          <w:sz w:val="20"/>
          <w:szCs w:val="20"/>
        </w:rPr>
        <w:t xml:space="preserve">our study showed </w:t>
      </w:r>
      <w:r w:rsidR="00CF45E1" w:rsidRPr="00BD1F1D">
        <w:rPr>
          <w:rFonts w:ascii="Times New Roman" w:eastAsia="Calibri" w:hAnsi="Times New Roman" w:cs="Times New Roman"/>
          <w:bCs/>
          <w:sz w:val="20"/>
          <w:szCs w:val="20"/>
        </w:rPr>
        <w:t xml:space="preserve">significant statistical difference (p-value = 0.03) between both study groups, </w:t>
      </w:r>
      <w:r w:rsidRPr="00BD1F1D">
        <w:rPr>
          <w:rFonts w:ascii="Times New Roman" w:eastAsia="Calibri" w:hAnsi="Times New Roman" w:cs="Times New Roman"/>
          <w:sz w:val="20"/>
          <w:szCs w:val="20"/>
        </w:rPr>
        <w:t>49.46% had right-sided lesions, in disagreement with other studies, which found that left hemisphere brain infarction was more common than right hemisphere lesion.</w:t>
      </w:r>
      <w:r w:rsidR="00E52443" w:rsidRPr="00BD1F1D">
        <w:rPr>
          <w:rFonts w:ascii="Times New Roman" w:eastAsia="Calibri" w:hAnsi="Times New Roman" w:cs="Times New Roman"/>
          <w:sz w:val="20"/>
          <w:szCs w:val="20"/>
        </w:rPr>
        <w:fldChar w:fldCharType="begin" w:fldLock="1"/>
      </w:r>
      <w:r w:rsidR="00CF45E1" w:rsidRPr="00BD1F1D">
        <w:rPr>
          <w:rFonts w:ascii="Times New Roman" w:eastAsia="Calibri" w:hAnsi="Times New Roman" w:cs="Times New Roman"/>
          <w:sz w:val="20"/>
          <w:szCs w:val="20"/>
        </w:rPr>
        <w:instrText>ADDIN CSL_CITATION {"citationItems":[{"id":"ITEM-1","itemData":{"DOI":"10.3329/jom.v10i2.2820","ISSN":"19979797","abstract":"The stroke patients comprise a large number of hospital admissions and stroke is one of leading cause of significant mortality and morbidity. This prospective observational study was carried out among 100 hospitalized stroke patients admitted into different medicine units of Chittagong Medical College Hospital (CMCH), with a view to study clinical presentation and epidemiology of stroke. Data, collected in prescribed protocol, were analyzed in simple statistical percentage and cases were selected irrespective of age and sex. Stroke was found most commonly in 51-60 age group (45%in hemorrhagic and 51.75% in ischemic stroke).Most of the patients were male with male, female ratio 3:1 in hemorrhagic stroke and 1.35:1 in ischemic stroke. Most of the patients were from rural area (60% in hemorrhagic stroke and 57.5 in ischemic stroke). Ischemic stroke was found in 80% cases and hemorrhagic stroke was found in 20% cases. The commonest presentation in both ischemic and hemorrhagic stroke was hemiplegia or hemiparesis. Right-sided hemiparesis was the predominant finding in both types. Headache (60%) and vomiting (75%) were found to be more common accompaniment of hemorrhagic stroke. In case of ischemic stroke the association with these clinical features was less marked where headache was present in 46.25% and vomiting in 40% cases. 50% of patients of hemorrhagic stroke presented with Glasgow Coma Scale (GCS) level 9-12(grade2) and 5% with GCS level 4 - 8(Grade 3). Whereas, 52.5% of patients of ischemic stroke presents with GCS 9-12 and also 46.25% with GCS13-14 (grade 1). Hypertension was the commonest risk factor associated with both types of stroke. In hemorrhagic stroke it was 80% and in ischemic stroke it was found in 56.25% eases. Smoking was associated with 50% of hemorrhagic and 55% of ischemic stroke. Diabetes mellitus was associated with 26.25% of ischemic stroke.","author":[{"dropping-particle":"","family":"Siddique","given":"Md Abu Naser","non-dropping-particle":"","parse-names":false,"suffix":""},{"dropping-particle":"","family":"Nur","given":"Zannatun","non-dropping-particle":"","parse-names":false,"suffix":""},{"dropping-particle":"","family":"Mahbub","given":"Md Shahriar","non-dropping-particle":"","parse-names":false,"suffix":""},{"dropping-particle":"","family":"Alam","given":"Md Billal","non-dropping-particle":"","parse-names":false,"suffix":""},{"dropping-particle":"","family":"Miah","given":"Md Titu","non-dropping-particle":"","parse-names":false,"suffix":""}],"container-title":"Journal of Medicine","id":"ITEM-1","issue":"2","issued":{"date-parts":[["2009","7","20"]]},"page":"86-89","title":"Clinical presentation and epidemiology of stroke - A study of 100 cases","type":"article-journal","volume":"10"},"uris":["http://www.mendeley.com/documents/?uuid=dd922899-a5f7-3c0e-9ed9-1c2b54a59d74"]},{"id":"ITEM-2","itemData":{"DOI":"10.1007/s13311-011-0053-1","ISBN":"1933-7213","ISSN":"19337213","PMID":"21691873","abstract":"Stroke is the fourth killer and number one cause of adult disability in the United States. The estimated direct and indirect costs of stroke care in this country are $68.9 billion for 2009. The prevalence of stroke and its cost will undoubtedly rise as the aging population increases. In addition, stroke incidence and mortality are increasing in less developed countries in which the lifestyles and population restructuring are rapidly changing. More population-based research to assess incidence, risk factors, and outcomes are needed in these countries. Epidemiologic studies can help identify groups of individuals or regions at higher risk for stroke. They can also help us better understand the natural history of certain conditions and therefore push the direction of therapeutic investigations. Furthermore, the study of trends across different time periods and different populations can help investigators evaluate the effects of stroke care programs and treatment options.","author":[{"dropping-particle":"","family":"Ovbiagele","given":"Bruce","non-dropping-particle":"","parse-names":false,"suffix":""},{"dropping-particle":"","family":"Nguyen-Huynh","given":"Mai N.","non-dropping-particle":"","parse-names":false,"suffix":""}],"container-title":"Neurotherapeutics","id":"ITEM-2","issue":"3","issued":{"date-parts":[["2011","7","21"]]},"page":"319-329","publisher":"Springer","title":"Stroke Epidemiology: Advancing Our Understanding of Disease Mechanism and Therapy","type":"article-journal","volume":"8"},"uris":["http://www.mendeley.com/documents/?uuid=8d9fd706-e732-3001-bdb9-9ee03928643a"]}],"mendeley":{"formattedCitation":"&lt;sup&gt;12,17&lt;/sup&gt;","plainTextFormattedCitation":"12,17"},"properties":{"noteIndex":0},"schema":"https://github.com/citation-style-language/schema/raw/master/csl-citation.json"}</w:instrText>
      </w:r>
      <w:r w:rsidR="00E52443" w:rsidRPr="00BD1F1D">
        <w:rPr>
          <w:rFonts w:ascii="Times New Roman" w:eastAsia="Calibri" w:hAnsi="Times New Roman" w:cs="Times New Roman"/>
          <w:sz w:val="20"/>
          <w:szCs w:val="20"/>
        </w:rPr>
        <w:fldChar w:fldCharType="separate"/>
      </w:r>
      <w:r w:rsidR="00CF45E1" w:rsidRPr="00BD1F1D">
        <w:rPr>
          <w:rFonts w:ascii="Times New Roman" w:eastAsia="Calibri" w:hAnsi="Times New Roman" w:cs="Times New Roman"/>
          <w:noProof/>
          <w:sz w:val="20"/>
          <w:szCs w:val="20"/>
          <w:vertAlign w:val="superscript"/>
        </w:rPr>
        <w:t>12,17</w:t>
      </w:r>
      <w:r w:rsidR="00E52443" w:rsidRPr="00BD1F1D">
        <w:rPr>
          <w:rFonts w:ascii="Times New Roman" w:eastAsia="Calibri" w:hAnsi="Times New Roman" w:cs="Times New Roman"/>
          <w:sz w:val="20"/>
          <w:szCs w:val="20"/>
        </w:rPr>
        <w:fldChar w:fldCharType="end"/>
      </w:r>
    </w:p>
    <w:p w:rsidR="00BD1F1D" w:rsidRPr="00BD1F1D" w:rsidRDefault="00BD1F1D" w:rsidP="008D3E19">
      <w:pPr>
        <w:widowControl w:val="0"/>
        <w:snapToGrid w:val="0"/>
        <w:jc w:val="both"/>
        <w:outlineLvl w:val="0"/>
        <w:rPr>
          <w:rFonts w:ascii="Times New Roman" w:eastAsiaTheme="minorEastAsia" w:hAnsi="Times New Roman" w:cs="Times New Roman"/>
          <w:b/>
          <w:bCs/>
          <w:sz w:val="20"/>
          <w:szCs w:val="20"/>
          <w:lang w:eastAsia="zh-CN"/>
        </w:rPr>
      </w:pPr>
    </w:p>
    <w:p w:rsidR="00195C77" w:rsidRPr="00BD1F1D" w:rsidRDefault="00195C77" w:rsidP="008D3E19">
      <w:pPr>
        <w:widowControl w:val="0"/>
        <w:snapToGrid w:val="0"/>
        <w:jc w:val="both"/>
        <w:outlineLvl w:val="0"/>
        <w:rPr>
          <w:rFonts w:ascii="Times New Roman" w:eastAsia="Calibri" w:hAnsi="Times New Roman" w:cs="Times New Roman"/>
          <w:b/>
          <w:bCs/>
          <w:sz w:val="20"/>
          <w:szCs w:val="20"/>
        </w:rPr>
      </w:pPr>
      <w:r w:rsidRPr="00BD1F1D">
        <w:rPr>
          <w:rFonts w:ascii="Times New Roman" w:eastAsia="Calibri" w:hAnsi="Times New Roman" w:cs="Times New Roman"/>
          <w:b/>
          <w:bCs/>
          <w:sz w:val="20"/>
          <w:szCs w:val="20"/>
        </w:rPr>
        <w:t xml:space="preserve">Conclusion </w:t>
      </w:r>
    </w:p>
    <w:p w:rsidR="008D3E19" w:rsidRDefault="00E60B71" w:rsidP="008D3E19">
      <w:pPr>
        <w:snapToGrid w:val="0"/>
        <w:ind w:firstLine="425"/>
        <w:jc w:val="both"/>
        <w:rPr>
          <w:rFonts w:ascii="Times New Roman" w:eastAsiaTheme="minorEastAsia" w:hAnsi="Times New Roman" w:cs="Times New Roman"/>
          <w:sz w:val="20"/>
          <w:szCs w:val="20"/>
          <w:lang w:eastAsia="zh-CN"/>
        </w:rPr>
      </w:pPr>
      <w:r w:rsidRPr="00BD1F1D">
        <w:rPr>
          <w:rFonts w:ascii="Times New Roman" w:eastAsia="Calibri" w:hAnsi="Times New Roman" w:cs="Times New Roman"/>
          <w:sz w:val="20"/>
          <w:szCs w:val="20"/>
        </w:rPr>
        <w:t xml:space="preserve">In </w:t>
      </w:r>
      <w:proofErr w:type="spellStart"/>
      <w:r w:rsidRPr="00BD1F1D">
        <w:rPr>
          <w:rFonts w:ascii="Times New Roman" w:eastAsia="Calibri" w:hAnsi="Times New Roman" w:cs="Times New Roman"/>
          <w:sz w:val="20"/>
          <w:szCs w:val="20"/>
        </w:rPr>
        <w:t>Sohag</w:t>
      </w:r>
      <w:proofErr w:type="spellEnd"/>
      <w:r w:rsidRPr="00BD1F1D">
        <w:rPr>
          <w:rFonts w:ascii="Times New Roman" w:eastAsia="Calibri" w:hAnsi="Times New Roman" w:cs="Times New Roman"/>
          <w:sz w:val="20"/>
          <w:szCs w:val="20"/>
        </w:rPr>
        <w:t xml:space="preserve"> Upper Egypt stroke study, The Prevalence of </w:t>
      </w:r>
      <w:proofErr w:type="spellStart"/>
      <w:r w:rsidRPr="00BD1F1D">
        <w:rPr>
          <w:rFonts w:ascii="Times New Roman" w:eastAsia="Calibri" w:hAnsi="Times New Roman" w:cs="Times New Roman"/>
          <w:sz w:val="20"/>
          <w:szCs w:val="20"/>
        </w:rPr>
        <w:t>cerebrovascular</w:t>
      </w:r>
      <w:proofErr w:type="spellEnd"/>
      <w:r w:rsidRPr="00BD1F1D">
        <w:rPr>
          <w:rFonts w:ascii="Times New Roman" w:eastAsia="Calibri" w:hAnsi="Times New Roman" w:cs="Times New Roman"/>
          <w:sz w:val="20"/>
          <w:szCs w:val="20"/>
        </w:rPr>
        <w:t xml:space="preserve"> stroke per 1000 total population was 5.47 while the incidence of new stroke cases was 1.7 stroke cases/ 1000 population at risk (at 6 months) with higher incidence of ischemic strokes. Overall, the prevalence of stroke in Egypt is higher than in many surrounding countries. The Prevalence showed a steady increase with advancing age, married participants showed higher incidence of ischemic and hemorrhagic strokes, </w:t>
      </w:r>
      <w:proofErr w:type="spellStart"/>
      <w:r w:rsidRPr="00BD1F1D">
        <w:rPr>
          <w:rFonts w:ascii="Times New Roman" w:eastAsia="Calibri" w:hAnsi="Times New Roman" w:cs="Times New Roman"/>
          <w:sz w:val="20"/>
          <w:szCs w:val="20"/>
        </w:rPr>
        <w:t>Hyperlipidemia</w:t>
      </w:r>
      <w:proofErr w:type="spellEnd"/>
      <w:r w:rsidRPr="00BD1F1D">
        <w:rPr>
          <w:rFonts w:ascii="Times New Roman" w:eastAsia="Calibri" w:hAnsi="Times New Roman" w:cs="Times New Roman"/>
          <w:sz w:val="20"/>
          <w:szCs w:val="20"/>
        </w:rPr>
        <w:t xml:space="preserve">, Cardiac diseases, diabetes mellitus, history of recurrent strokes and smoking were reported more in ischemic strokes. Hypertension, renal affection and Hepatic disease reported more with hemorrhagic strokes. Seizures (Generalized more than Focal), vomiting, Impaired Consciousness, and </w:t>
      </w:r>
      <w:proofErr w:type="spellStart"/>
      <w:r w:rsidRPr="00BD1F1D">
        <w:rPr>
          <w:rFonts w:ascii="Times New Roman" w:eastAsia="Calibri" w:hAnsi="Times New Roman" w:cs="Times New Roman"/>
          <w:sz w:val="20"/>
          <w:szCs w:val="20"/>
        </w:rPr>
        <w:t>Sphincteric</w:t>
      </w:r>
      <w:proofErr w:type="spellEnd"/>
      <w:r w:rsidRPr="00BD1F1D">
        <w:rPr>
          <w:rFonts w:ascii="Times New Roman" w:eastAsia="Calibri" w:hAnsi="Times New Roman" w:cs="Times New Roman"/>
          <w:sz w:val="20"/>
          <w:szCs w:val="20"/>
        </w:rPr>
        <w:t xml:space="preserve"> disturbances were found to be significantly more common clinical presentations of our patients. </w:t>
      </w:r>
    </w:p>
    <w:p w:rsidR="00E60B71" w:rsidRPr="00BD1F1D" w:rsidRDefault="008D3E19" w:rsidP="008D3E19">
      <w:pPr>
        <w:snapToGrid w:val="0"/>
        <w:ind w:firstLine="425"/>
        <w:jc w:val="both"/>
        <w:rPr>
          <w:rFonts w:ascii="Times New Roman" w:eastAsia="Calibri" w:hAnsi="Times New Roman" w:cs="Times New Roman"/>
          <w:sz w:val="20"/>
          <w:szCs w:val="20"/>
        </w:rPr>
      </w:pPr>
      <w:r>
        <w:rPr>
          <w:rFonts w:ascii="Times New Roman" w:eastAsia="Calibri" w:hAnsi="Times New Roman" w:cs="Times New Roman" w:hint="eastAsia"/>
          <w:sz w:val="20"/>
          <w:szCs w:val="20"/>
          <w:lang w:eastAsia="zh-CN"/>
        </w:rPr>
        <w:t>T</w:t>
      </w:r>
      <w:r w:rsidR="00E60B71" w:rsidRPr="00BD1F1D">
        <w:rPr>
          <w:rFonts w:ascii="Times New Roman" w:eastAsia="Calibri" w:hAnsi="Times New Roman" w:cs="Times New Roman"/>
          <w:sz w:val="20"/>
          <w:szCs w:val="20"/>
        </w:rPr>
        <w:t xml:space="preserve">he lack of TPA (tissue </w:t>
      </w:r>
      <w:proofErr w:type="spellStart"/>
      <w:r w:rsidR="00E60B71" w:rsidRPr="00BD1F1D">
        <w:rPr>
          <w:rFonts w:ascii="Times New Roman" w:eastAsia="Calibri" w:hAnsi="Times New Roman" w:cs="Times New Roman"/>
          <w:sz w:val="20"/>
          <w:szCs w:val="20"/>
        </w:rPr>
        <w:t>plasminogen</w:t>
      </w:r>
      <w:proofErr w:type="spellEnd"/>
      <w:r w:rsidR="00E60B71" w:rsidRPr="00BD1F1D">
        <w:rPr>
          <w:rFonts w:ascii="Times New Roman" w:eastAsia="Calibri" w:hAnsi="Times New Roman" w:cs="Times New Roman"/>
          <w:sz w:val="20"/>
          <w:szCs w:val="20"/>
        </w:rPr>
        <w:t xml:space="preserve"> activator) was one of the limitations; out of cases that diagnosed with ischemic stroke only three cases, receive TPA. while Seventy-Three cases did not receive as it was </w:t>
      </w:r>
      <w:r w:rsidR="00E60B71" w:rsidRPr="00BD1F1D">
        <w:rPr>
          <w:rFonts w:ascii="Times New Roman" w:eastAsia="Calibri" w:hAnsi="Times New Roman" w:cs="Times New Roman"/>
          <w:sz w:val="20"/>
          <w:szCs w:val="20"/>
        </w:rPr>
        <w:lastRenderedPageBreak/>
        <w:t xml:space="preserve">not available and one case did not receive TPA as it was out of time window. </w:t>
      </w:r>
    </w:p>
    <w:p w:rsidR="00A55C9E" w:rsidRPr="00BD1F1D" w:rsidRDefault="00A55C9E" w:rsidP="008D3E19">
      <w:pPr>
        <w:widowControl w:val="0"/>
        <w:snapToGrid w:val="0"/>
        <w:jc w:val="both"/>
        <w:outlineLvl w:val="0"/>
        <w:rPr>
          <w:rFonts w:ascii="Times New Roman" w:eastAsia="Calibri" w:hAnsi="Times New Roman" w:cs="Times New Roman"/>
          <w:b/>
          <w:bCs/>
          <w:sz w:val="20"/>
          <w:szCs w:val="20"/>
        </w:rPr>
      </w:pPr>
    </w:p>
    <w:p w:rsidR="00C32F2B" w:rsidRPr="00BD1F1D" w:rsidRDefault="00C32F2B" w:rsidP="008D3E19">
      <w:pPr>
        <w:widowControl w:val="0"/>
        <w:snapToGrid w:val="0"/>
        <w:jc w:val="both"/>
        <w:outlineLvl w:val="0"/>
        <w:rPr>
          <w:rFonts w:ascii="Times New Roman" w:eastAsia="Calibri" w:hAnsi="Times New Roman" w:cs="Times New Roman"/>
          <w:b/>
          <w:bCs/>
          <w:sz w:val="20"/>
          <w:szCs w:val="20"/>
        </w:rPr>
      </w:pPr>
      <w:r w:rsidRPr="00BD1F1D">
        <w:rPr>
          <w:rFonts w:ascii="Times New Roman" w:eastAsia="Calibri" w:hAnsi="Times New Roman" w:cs="Times New Roman"/>
          <w:b/>
          <w:bCs/>
          <w:sz w:val="20"/>
          <w:szCs w:val="20"/>
        </w:rPr>
        <w:t>References</w:t>
      </w:r>
    </w:p>
    <w:p w:rsidR="00CF45E1" w:rsidRPr="008D3E19" w:rsidRDefault="00CF45E1" w:rsidP="008D3E19">
      <w:pPr>
        <w:pStyle w:val="ListParagraph"/>
        <w:widowControl w:val="0"/>
        <w:numPr>
          <w:ilvl w:val="0"/>
          <w:numId w:val="7"/>
        </w:numPr>
        <w:autoSpaceDE w:val="0"/>
        <w:autoSpaceDN w:val="0"/>
        <w:adjustRightInd w:val="0"/>
        <w:snapToGrid w:val="0"/>
        <w:ind w:left="425" w:hanging="425"/>
        <w:jc w:val="both"/>
        <w:rPr>
          <w:rFonts w:ascii="Times New Roman" w:hAnsi="Times New Roman" w:cs="Times New Roman"/>
          <w:noProof/>
          <w:sz w:val="20"/>
          <w:szCs w:val="20"/>
        </w:rPr>
      </w:pPr>
      <w:r w:rsidRPr="008D3E19">
        <w:rPr>
          <w:rFonts w:ascii="Times New Roman" w:hAnsi="Times New Roman" w:cs="Times New Roman"/>
          <w:noProof/>
          <w:sz w:val="20"/>
          <w:szCs w:val="20"/>
        </w:rPr>
        <w:t>Abbott</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AL,</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Silvestrini</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M,</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Topakian</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R,</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Golledge</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J,</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Brunser</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AM,</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de</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Borst</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GJ,</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et</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al.</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Optimizing</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the</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Definitions</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of</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Stroke,</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Transient</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Ischemic</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Attack,</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and</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Infarction</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for</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Research</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and</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Application</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in</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Clinical</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Practice.</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Front</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Neurol</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[Internet].</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2017</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Oct</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18</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[cited</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2018</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Nov</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25];8:537.</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Available</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from:</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http://journal.frontiersin.org/article/10.3389/fneur.2017.00537/full</w:t>
      </w:r>
      <w:r w:rsidR="008E46B6">
        <w:rPr>
          <w:rFonts w:ascii="Times New Roman" w:hAnsi="Times New Roman" w:cs="Times New Roman" w:hint="eastAsia"/>
          <w:noProof/>
          <w:sz w:val="20"/>
          <w:szCs w:val="20"/>
          <w:lang w:eastAsia="zh-CN"/>
        </w:rPr>
        <w:t>.</w:t>
      </w:r>
    </w:p>
    <w:p w:rsidR="00CF45E1" w:rsidRPr="008D3E19" w:rsidRDefault="00CF45E1" w:rsidP="008D3E19">
      <w:pPr>
        <w:pStyle w:val="ListParagraph"/>
        <w:widowControl w:val="0"/>
        <w:numPr>
          <w:ilvl w:val="0"/>
          <w:numId w:val="7"/>
        </w:numPr>
        <w:autoSpaceDE w:val="0"/>
        <w:autoSpaceDN w:val="0"/>
        <w:adjustRightInd w:val="0"/>
        <w:snapToGrid w:val="0"/>
        <w:ind w:left="425" w:hanging="425"/>
        <w:jc w:val="both"/>
        <w:rPr>
          <w:rFonts w:ascii="Times New Roman" w:hAnsi="Times New Roman" w:cs="Times New Roman"/>
          <w:noProof/>
          <w:sz w:val="20"/>
          <w:szCs w:val="20"/>
        </w:rPr>
      </w:pPr>
      <w:r w:rsidRPr="008D3E19">
        <w:rPr>
          <w:rFonts w:ascii="Times New Roman" w:hAnsi="Times New Roman" w:cs="Times New Roman"/>
          <w:noProof/>
          <w:sz w:val="20"/>
          <w:szCs w:val="20"/>
        </w:rPr>
        <w:t>Johnson</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W,</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Onuma</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O,</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Owolabi</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M,</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Sachdev</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S.</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Stroke:</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a</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global</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response</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is</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needed.</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Bull</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World</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Health</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Organ</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[Internet].</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2016</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Sep</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1</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[cited</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2019</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Feb</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24];94(9):634–634A.</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Available</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from:</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http://www.who.int/entity/bulletin/volumes/94/9/16-181636.pdf</w:t>
      </w:r>
      <w:r w:rsidR="008E46B6">
        <w:rPr>
          <w:rFonts w:ascii="Times New Roman" w:hAnsi="Times New Roman" w:cs="Times New Roman" w:hint="eastAsia"/>
          <w:noProof/>
          <w:sz w:val="20"/>
          <w:szCs w:val="20"/>
          <w:lang w:eastAsia="zh-CN"/>
        </w:rPr>
        <w:t>.</w:t>
      </w:r>
    </w:p>
    <w:p w:rsidR="00CF45E1" w:rsidRPr="008D3E19" w:rsidRDefault="00CF45E1" w:rsidP="008D3E19">
      <w:pPr>
        <w:pStyle w:val="ListParagraph"/>
        <w:widowControl w:val="0"/>
        <w:numPr>
          <w:ilvl w:val="0"/>
          <w:numId w:val="7"/>
        </w:numPr>
        <w:autoSpaceDE w:val="0"/>
        <w:autoSpaceDN w:val="0"/>
        <w:adjustRightInd w:val="0"/>
        <w:snapToGrid w:val="0"/>
        <w:ind w:left="425" w:hanging="425"/>
        <w:jc w:val="both"/>
        <w:rPr>
          <w:rFonts w:ascii="Times New Roman" w:hAnsi="Times New Roman" w:cs="Times New Roman"/>
          <w:noProof/>
          <w:sz w:val="20"/>
          <w:szCs w:val="20"/>
        </w:rPr>
      </w:pPr>
      <w:r w:rsidRPr="008D3E19">
        <w:rPr>
          <w:rFonts w:ascii="Times New Roman" w:hAnsi="Times New Roman" w:cs="Times New Roman"/>
          <w:noProof/>
          <w:sz w:val="20"/>
          <w:szCs w:val="20"/>
        </w:rPr>
        <w:t>Abd-Allah</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F,</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Moustafa</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RR.</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Burden</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of</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stroke</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in</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Egypt:</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Current</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status</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and</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opportunities.</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Int</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J</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Stroke</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[Internet].</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2014</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Dec</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7</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[cited</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2019</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Feb</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24];9(8):1105–8.</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Available</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from:</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http://www.ncbi.nlm.nih.gov/pubmed/25041503</w:t>
      </w:r>
      <w:r w:rsidR="008E46B6">
        <w:rPr>
          <w:rFonts w:ascii="Times New Roman" w:hAnsi="Times New Roman" w:cs="Times New Roman" w:hint="eastAsia"/>
          <w:noProof/>
          <w:sz w:val="20"/>
          <w:szCs w:val="20"/>
          <w:lang w:eastAsia="zh-CN"/>
        </w:rPr>
        <w:t>.</w:t>
      </w:r>
    </w:p>
    <w:p w:rsidR="00CF45E1" w:rsidRPr="008D3E19" w:rsidRDefault="00CF45E1" w:rsidP="008D3E19">
      <w:pPr>
        <w:pStyle w:val="ListParagraph"/>
        <w:widowControl w:val="0"/>
        <w:numPr>
          <w:ilvl w:val="0"/>
          <w:numId w:val="7"/>
        </w:numPr>
        <w:autoSpaceDE w:val="0"/>
        <w:autoSpaceDN w:val="0"/>
        <w:adjustRightInd w:val="0"/>
        <w:snapToGrid w:val="0"/>
        <w:ind w:left="425" w:hanging="425"/>
        <w:jc w:val="both"/>
        <w:rPr>
          <w:rFonts w:ascii="Times New Roman" w:hAnsi="Times New Roman" w:cs="Times New Roman"/>
          <w:noProof/>
          <w:sz w:val="20"/>
          <w:szCs w:val="20"/>
        </w:rPr>
      </w:pPr>
      <w:r w:rsidRPr="008D3E19">
        <w:rPr>
          <w:rFonts w:ascii="Times New Roman" w:hAnsi="Times New Roman" w:cs="Times New Roman"/>
          <w:noProof/>
          <w:sz w:val="20"/>
          <w:szCs w:val="20"/>
        </w:rPr>
        <w:t>Boehme</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AK,</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Esenwa</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C,</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Elkind</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MSV.</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Stroke</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Risk</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Factors,</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Genetics,</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and</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Prevention.</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Circ</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Res</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[Internet].</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2017</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Feb</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3</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[cited</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2019</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Feb</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24];120(3):472–95.</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Available</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from:</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http://www.ncbi.nlm.nih.gov/pubmed/28154098</w:t>
      </w:r>
      <w:r w:rsidR="008E46B6">
        <w:rPr>
          <w:rFonts w:ascii="Times New Roman" w:hAnsi="Times New Roman" w:cs="Times New Roman" w:hint="eastAsia"/>
          <w:noProof/>
          <w:sz w:val="20"/>
          <w:szCs w:val="20"/>
          <w:lang w:eastAsia="zh-CN"/>
        </w:rPr>
        <w:t>.</w:t>
      </w:r>
    </w:p>
    <w:p w:rsidR="00CF45E1" w:rsidRPr="008D3E19" w:rsidRDefault="00CF45E1" w:rsidP="008D3E19">
      <w:pPr>
        <w:pStyle w:val="ListParagraph"/>
        <w:widowControl w:val="0"/>
        <w:numPr>
          <w:ilvl w:val="0"/>
          <w:numId w:val="7"/>
        </w:numPr>
        <w:autoSpaceDE w:val="0"/>
        <w:autoSpaceDN w:val="0"/>
        <w:adjustRightInd w:val="0"/>
        <w:snapToGrid w:val="0"/>
        <w:ind w:left="425" w:hanging="425"/>
        <w:jc w:val="both"/>
        <w:rPr>
          <w:rFonts w:ascii="Times New Roman" w:hAnsi="Times New Roman" w:cs="Times New Roman"/>
          <w:noProof/>
          <w:sz w:val="20"/>
          <w:szCs w:val="20"/>
        </w:rPr>
      </w:pPr>
      <w:r w:rsidRPr="008D3E19">
        <w:rPr>
          <w:rFonts w:ascii="Times New Roman" w:hAnsi="Times New Roman" w:cs="Times New Roman"/>
          <w:noProof/>
          <w:sz w:val="20"/>
          <w:szCs w:val="20"/>
        </w:rPr>
        <w:t>El</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Tallawy</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HN,</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Farghaly</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WM,</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Badry</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R,</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Hamdy</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NA,</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Shehata</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GA,</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Rageh</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TA,</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et</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al.</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Epidemiology</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and</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clinical</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presentation</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of</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stroke</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in</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upper</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egypt</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(Desert</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area).</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Neuropsychiatr</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Dis</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Treat</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[Internet].</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2015</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[cited</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2018</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Nov</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25];11:2177–83.</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Available</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from:</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http://www.ncbi.nlm.nih.gov/pubmed/26346729</w:t>
      </w:r>
      <w:r w:rsidR="008E46B6">
        <w:rPr>
          <w:rFonts w:ascii="Times New Roman" w:hAnsi="Times New Roman" w:cs="Times New Roman" w:hint="eastAsia"/>
          <w:noProof/>
          <w:sz w:val="20"/>
          <w:szCs w:val="20"/>
          <w:lang w:eastAsia="zh-CN"/>
        </w:rPr>
        <w:t>.</w:t>
      </w:r>
    </w:p>
    <w:p w:rsidR="00CF45E1" w:rsidRPr="008D3E19" w:rsidRDefault="00CF45E1" w:rsidP="008D3E19">
      <w:pPr>
        <w:pStyle w:val="ListParagraph"/>
        <w:widowControl w:val="0"/>
        <w:numPr>
          <w:ilvl w:val="0"/>
          <w:numId w:val="7"/>
        </w:numPr>
        <w:autoSpaceDE w:val="0"/>
        <w:autoSpaceDN w:val="0"/>
        <w:adjustRightInd w:val="0"/>
        <w:snapToGrid w:val="0"/>
        <w:ind w:left="425" w:hanging="425"/>
        <w:jc w:val="both"/>
        <w:rPr>
          <w:rFonts w:ascii="Times New Roman" w:hAnsi="Times New Roman" w:cs="Times New Roman"/>
          <w:noProof/>
          <w:sz w:val="20"/>
          <w:szCs w:val="20"/>
        </w:rPr>
      </w:pPr>
      <w:r w:rsidRPr="008D3E19">
        <w:rPr>
          <w:rFonts w:ascii="Times New Roman" w:hAnsi="Times New Roman" w:cs="Times New Roman"/>
          <w:noProof/>
          <w:sz w:val="20"/>
          <w:szCs w:val="20"/>
        </w:rPr>
        <w:t>Blomstrand</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A,</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Blomstrand</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C,</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Ariai</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N,</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Bengtsson</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C,</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Björkelund</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C.</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Stroke</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incidence</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and</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association</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with</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risk</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factors</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in</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women:</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A</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32-year</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follow-up</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of</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the</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Prospective</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Population</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Study</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of</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Women</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in</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Gothenburg.</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BMJ</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Open</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[Internet].</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2014</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Oct</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28</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[cited</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2018</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Nov</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25];4(10):e005173.</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Available</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from:</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http://www.ncbi.nlm.nih.gov/pubmed/25351597</w:t>
      </w:r>
      <w:r w:rsidR="008E46B6">
        <w:rPr>
          <w:rFonts w:ascii="Times New Roman" w:hAnsi="Times New Roman" w:cs="Times New Roman" w:hint="eastAsia"/>
          <w:noProof/>
          <w:sz w:val="20"/>
          <w:szCs w:val="20"/>
          <w:lang w:eastAsia="zh-CN"/>
        </w:rPr>
        <w:t>.</w:t>
      </w:r>
    </w:p>
    <w:p w:rsidR="00CF45E1" w:rsidRPr="008D3E19" w:rsidRDefault="00CF45E1" w:rsidP="008D3E19">
      <w:pPr>
        <w:pStyle w:val="ListParagraph"/>
        <w:widowControl w:val="0"/>
        <w:numPr>
          <w:ilvl w:val="0"/>
          <w:numId w:val="7"/>
        </w:numPr>
        <w:autoSpaceDE w:val="0"/>
        <w:autoSpaceDN w:val="0"/>
        <w:adjustRightInd w:val="0"/>
        <w:snapToGrid w:val="0"/>
        <w:ind w:left="425" w:hanging="425"/>
        <w:jc w:val="both"/>
        <w:rPr>
          <w:rFonts w:ascii="Times New Roman" w:hAnsi="Times New Roman" w:cs="Times New Roman"/>
          <w:noProof/>
          <w:sz w:val="20"/>
          <w:szCs w:val="20"/>
        </w:rPr>
      </w:pPr>
      <w:r w:rsidRPr="008D3E19">
        <w:rPr>
          <w:rFonts w:ascii="Times New Roman" w:hAnsi="Times New Roman" w:cs="Times New Roman"/>
          <w:noProof/>
          <w:sz w:val="20"/>
          <w:szCs w:val="20"/>
        </w:rPr>
        <w:t>El</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Sayed</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MM,</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Adeuja</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AOG,</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El-Nahrawy</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E,</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Olaish</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MAM.</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Characteristics</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of</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stroke</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in</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Hofuf,</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Saudi</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Arabia.</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Ann</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Saudi</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Med</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[Internet].</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1999</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[cited</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2018</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Nov</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25];19(1):27–31.</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Available</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from:</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http://www.ncbi.nlm.nih.gov/pubmed/17337981</w:t>
      </w:r>
      <w:r w:rsidR="008E46B6">
        <w:rPr>
          <w:rFonts w:ascii="Times New Roman" w:hAnsi="Times New Roman" w:cs="Times New Roman" w:hint="eastAsia"/>
          <w:noProof/>
          <w:sz w:val="20"/>
          <w:szCs w:val="20"/>
          <w:lang w:eastAsia="zh-CN"/>
        </w:rPr>
        <w:t>.</w:t>
      </w:r>
    </w:p>
    <w:p w:rsidR="00CF45E1" w:rsidRPr="008D3E19" w:rsidRDefault="00CF45E1" w:rsidP="008D3E19">
      <w:pPr>
        <w:pStyle w:val="ListParagraph"/>
        <w:widowControl w:val="0"/>
        <w:numPr>
          <w:ilvl w:val="0"/>
          <w:numId w:val="7"/>
        </w:numPr>
        <w:autoSpaceDE w:val="0"/>
        <w:autoSpaceDN w:val="0"/>
        <w:adjustRightInd w:val="0"/>
        <w:snapToGrid w:val="0"/>
        <w:ind w:left="425" w:hanging="425"/>
        <w:jc w:val="both"/>
        <w:rPr>
          <w:rFonts w:ascii="Times New Roman" w:hAnsi="Times New Roman" w:cs="Times New Roman"/>
          <w:noProof/>
          <w:sz w:val="20"/>
          <w:szCs w:val="20"/>
        </w:rPr>
      </w:pPr>
      <w:r w:rsidRPr="008D3E19">
        <w:rPr>
          <w:rFonts w:ascii="Times New Roman" w:hAnsi="Times New Roman" w:cs="Times New Roman"/>
          <w:noProof/>
          <w:sz w:val="20"/>
          <w:szCs w:val="20"/>
        </w:rPr>
        <w:t>Orzuza</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G,</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Zurrú</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MC.</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Epidemiological</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aspects</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of</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stroke</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in</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very</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old</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patients.</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Cardiovasc</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Hematol</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Disord</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Drug</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Targets</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[Internet].</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2011</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Mar</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1</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[cited</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2018</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Nov</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25];11(1):2–5.</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Available</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from:</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http://www.ncbi.nlm.nih.gov/pubmed/21446896</w:t>
      </w:r>
      <w:r w:rsidR="008E46B6">
        <w:rPr>
          <w:rFonts w:ascii="Times New Roman" w:hAnsi="Times New Roman" w:cs="Times New Roman" w:hint="eastAsia"/>
          <w:noProof/>
          <w:sz w:val="20"/>
          <w:szCs w:val="20"/>
          <w:lang w:eastAsia="zh-CN"/>
        </w:rPr>
        <w:t>.</w:t>
      </w:r>
    </w:p>
    <w:p w:rsidR="00CF45E1" w:rsidRPr="008D3E19" w:rsidRDefault="00CF45E1" w:rsidP="008D3E19">
      <w:pPr>
        <w:pStyle w:val="ListParagraph"/>
        <w:widowControl w:val="0"/>
        <w:numPr>
          <w:ilvl w:val="0"/>
          <w:numId w:val="7"/>
        </w:numPr>
        <w:autoSpaceDE w:val="0"/>
        <w:autoSpaceDN w:val="0"/>
        <w:adjustRightInd w:val="0"/>
        <w:snapToGrid w:val="0"/>
        <w:ind w:left="425" w:hanging="425"/>
        <w:jc w:val="both"/>
        <w:rPr>
          <w:rFonts w:ascii="Times New Roman" w:hAnsi="Times New Roman" w:cs="Times New Roman"/>
          <w:noProof/>
          <w:sz w:val="20"/>
          <w:szCs w:val="20"/>
        </w:rPr>
      </w:pPr>
      <w:r w:rsidRPr="008D3E19">
        <w:rPr>
          <w:rFonts w:ascii="Times New Roman" w:hAnsi="Times New Roman" w:cs="Times New Roman"/>
          <w:noProof/>
          <w:sz w:val="20"/>
          <w:szCs w:val="20"/>
        </w:rPr>
        <w:t>Maeda</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K,</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Toyoda</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K,</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Minematsu</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K,</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Kobayashi</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lastRenderedPageBreak/>
        <w:t>S.</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Effects</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of</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sex</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difference</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on</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clinical</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features</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of</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acute</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ischemic</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stroke</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in</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japan.</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J</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Stroke</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Cerebrovasc</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Dis</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[Internet].</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2013</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Oct</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1</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[cited</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2018</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Nov</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25];22(7):1070–5.</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Available</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from:</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http://www.ncbi.nlm.nih.gov/pubmed/22939200</w:t>
      </w:r>
      <w:r w:rsidR="008E46B6">
        <w:rPr>
          <w:rFonts w:ascii="Times New Roman" w:hAnsi="Times New Roman" w:cs="Times New Roman" w:hint="eastAsia"/>
          <w:noProof/>
          <w:sz w:val="20"/>
          <w:szCs w:val="20"/>
          <w:lang w:eastAsia="zh-CN"/>
        </w:rPr>
        <w:t>.</w:t>
      </w:r>
    </w:p>
    <w:p w:rsidR="00CF45E1" w:rsidRPr="008D3E19" w:rsidRDefault="00CF45E1" w:rsidP="008D3E19">
      <w:pPr>
        <w:pStyle w:val="ListParagraph"/>
        <w:widowControl w:val="0"/>
        <w:numPr>
          <w:ilvl w:val="0"/>
          <w:numId w:val="7"/>
        </w:numPr>
        <w:autoSpaceDE w:val="0"/>
        <w:autoSpaceDN w:val="0"/>
        <w:adjustRightInd w:val="0"/>
        <w:snapToGrid w:val="0"/>
        <w:ind w:left="425" w:hanging="425"/>
        <w:jc w:val="both"/>
        <w:rPr>
          <w:rFonts w:ascii="Times New Roman" w:hAnsi="Times New Roman" w:cs="Times New Roman"/>
          <w:noProof/>
          <w:sz w:val="20"/>
          <w:szCs w:val="20"/>
        </w:rPr>
      </w:pPr>
      <w:r w:rsidRPr="008D3E19">
        <w:rPr>
          <w:rFonts w:ascii="Times New Roman" w:hAnsi="Times New Roman" w:cs="Times New Roman"/>
          <w:noProof/>
          <w:sz w:val="20"/>
          <w:szCs w:val="20"/>
        </w:rPr>
        <w:t>Fawi</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G,</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El</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A,</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Hassen</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RA,</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Abdulnasser</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A,</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Omar</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R,</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El-baset</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EA.</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Southern</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Egypt</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Stroke</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Study.</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ejnpn.org‏</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[Internet].</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2005</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[cited</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2018</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Nov</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25];255–69.</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Available</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from:</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http://www.ejnpn.org/Articles/229/2005421022.pdf</w:t>
      </w:r>
      <w:r w:rsidR="008E46B6">
        <w:rPr>
          <w:rFonts w:ascii="Times New Roman" w:hAnsi="Times New Roman" w:cs="Times New Roman" w:hint="eastAsia"/>
          <w:noProof/>
          <w:sz w:val="20"/>
          <w:szCs w:val="20"/>
          <w:lang w:eastAsia="zh-CN"/>
        </w:rPr>
        <w:t>.</w:t>
      </w:r>
    </w:p>
    <w:p w:rsidR="00CF45E1" w:rsidRPr="008D3E19" w:rsidRDefault="00CF45E1" w:rsidP="008D3E19">
      <w:pPr>
        <w:pStyle w:val="ListParagraph"/>
        <w:widowControl w:val="0"/>
        <w:numPr>
          <w:ilvl w:val="0"/>
          <w:numId w:val="7"/>
        </w:numPr>
        <w:autoSpaceDE w:val="0"/>
        <w:autoSpaceDN w:val="0"/>
        <w:adjustRightInd w:val="0"/>
        <w:snapToGrid w:val="0"/>
        <w:ind w:left="425" w:hanging="425"/>
        <w:jc w:val="both"/>
        <w:rPr>
          <w:rFonts w:ascii="Times New Roman" w:hAnsi="Times New Roman" w:cs="Times New Roman"/>
          <w:noProof/>
          <w:sz w:val="20"/>
          <w:szCs w:val="20"/>
        </w:rPr>
      </w:pPr>
      <w:r w:rsidRPr="008D3E19">
        <w:rPr>
          <w:rFonts w:ascii="Times New Roman" w:hAnsi="Times New Roman" w:cs="Times New Roman"/>
          <w:noProof/>
          <w:sz w:val="20"/>
          <w:szCs w:val="20"/>
        </w:rPr>
        <w:t>Sacco</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RL,</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Shi</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T,</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Zamanillo</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MC,</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Kargman</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DE.</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Predictors</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of</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mortality</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and</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recurrence</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after</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hospitalized</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cerebral</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infarction</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in</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an</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urban</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community:</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the</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Northern</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Manhattan</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Stroke</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Study.</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Neurology</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[Internet].</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1994</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Apr</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[cited</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2019</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Feb</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24];44(4):626–34.</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Available</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from:</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http://www.ncbi.nlm.nih.gov/pubmed/8164815</w:t>
      </w:r>
    </w:p>
    <w:p w:rsidR="00CF45E1" w:rsidRPr="008D3E19" w:rsidRDefault="00CF45E1" w:rsidP="008D3E19">
      <w:pPr>
        <w:pStyle w:val="ListParagraph"/>
        <w:widowControl w:val="0"/>
        <w:numPr>
          <w:ilvl w:val="0"/>
          <w:numId w:val="7"/>
        </w:numPr>
        <w:autoSpaceDE w:val="0"/>
        <w:autoSpaceDN w:val="0"/>
        <w:adjustRightInd w:val="0"/>
        <w:snapToGrid w:val="0"/>
        <w:ind w:left="425" w:hanging="425"/>
        <w:jc w:val="both"/>
        <w:rPr>
          <w:rFonts w:ascii="Times New Roman" w:hAnsi="Times New Roman" w:cs="Times New Roman"/>
          <w:noProof/>
          <w:sz w:val="20"/>
          <w:szCs w:val="20"/>
        </w:rPr>
      </w:pPr>
      <w:r w:rsidRPr="008D3E19">
        <w:rPr>
          <w:rFonts w:ascii="Times New Roman" w:hAnsi="Times New Roman" w:cs="Times New Roman"/>
          <w:noProof/>
          <w:sz w:val="20"/>
          <w:szCs w:val="20"/>
        </w:rPr>
        <w:t>Ovbiagele</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B,</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Nguyen-Huynh</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MN.</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Stroke</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Epidemiology:</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Advancing</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Our</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Understanding</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of</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Disease</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Mechanism</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and</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Therapy.</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Neurotherapeutics</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[Internet].</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2011</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Jul</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21</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[cited</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2019</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Feb</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24];8(3):319–29.</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Available</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from:</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http://www.ncbi.nlm.nih.gov/pubmed/21691873</w:t>
      </w:r>
      <w:r w:rsidR="008E46B6">
        <w:rPr>
          <w:rFonts w:ascii="Times New Roman" w:hAnsi="Times New Roman" w:cs="Times New Roman" w:hint="eastAsia"/>
          <w:noProof/>
          <w:sz w:val="20"/>
          <w:szCs w:val="20"/>
          <w:lang w:eastAsia="zh-CN"/>
        </w:rPr>
        <w:t>.</w:t>
      </w:r>
    </w:p>
    <w:p w:rsidR="00CF45E1" w:rsidRPr="008D3E19" w:rsidRDefault="00CF45E1" w:rsidP="008D3E19">
      <w:pPr>
        <w:pStyle w:val="ListParagraph"/>
        <w:widowControl w:val="0"/>
        <w:numPr>
          <w:ilvl w:val="0"/>
          <w:numId w:val="7"/>
        </w:numPr>
        <w:autoSpaceDE w:val="0"/>
        <w:autoSpaceDN w:val="0"/>
        <w:adjustRightInd w:val="0"/>
        <w:snapToGrid w:val="0"/>
        <w:ind w:left="425" w:hanging="425"/>
        <w:jc w:val="both"/>
        <w:rPr>
          <w:rFonts w:ascii="Times New Roman" w:hAnsi="Times New Roman" w:cs="Times New Roman"/>
          <w:noProof/>
          <w:sz w:val="20"/>
          <w:szCs w:val="20"/>
        </w:rPr>
      </w:pPr>
      <w:r w:rsidRPr="008D3E19">
        <w:rPr>
          <w:rFonts w:ascii="Times New Roman" w:hAnsi="Times New Roman" w:cs="Times New Roman"/>
          <w:noProof/>
          <w:sz w:val="20"/>
          <w:szCs w:val="20"/>
        </w:rPr>
        <w:t>Arboix</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A.</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Cardiovascular</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risk</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factors</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for</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acute</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stroke:</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Risk</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profiles</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in</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the</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different</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subtypes</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of</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ischemic</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stroke.</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World</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J</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Clin</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Cases</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[Internet].</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2015</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May</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16</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[cited</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2018</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Nov</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25];3(5):418.</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Available</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from:</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http://www.wjgnet.com/2307-8960/full/v3/i5/418.htm</w:t>
      </w:r>
      <w:r w:rsidR="008E46B6">
        <w:rPr>
          <w:rFonts w:ascii="Times New Roman" w:hAnsi="Times New Roman" w:cs="Times New Roman" w:hint="eastAsia"/>
          <w:noProof/>
          <w:sz w:val="20"/>
          <w:szCs w:val="20"/>
          <w:lang w:eastAsia="zh-CN"/>
        </w:rPr>
        <w:t>.</w:t>
      </w:r>
    </w:p>
    <w:p w:rsidR="00CF45E1" w:rsidRPr="008D3E19" w:rsidRDefault="00CF45E1" w:rsidP="008D3E19">
      <w:pPr>
        <w:pStyle w:val="ListParagraph"/>
        <w:widowControl w:val="0"/>
        <w:numPr>
          <w:ilvl w:val="0"/>
          <w:numId w:val="7"/>
        </w:numPr>
        <w:autoSpaceDE w:val="0"/>
        <w:autoSpaceDN w:val="0"/>
        <w:adjustRightInd w:val="0"/>
        <w:snapToGrid w:val="0"/>
        <w:ind w:left="425" w:hanging="425"/>
        <w:jc w:val="both"/>
        <w:rPr>
          <w:rFonts w:ascii="Times New Roman" w:hAnsi="Times New Roman" w:cs="Times New Roman"/>
          <w:noProof/>
          <w:sz w:val="20"/>
          <w:szCs w:val="20"/>
        </w:rPr>
      </w:pPr>
      <w:r w:rsidRPr="008D3E19">
        <w:rPr>
          <w:rFonts w:ascii="Times New Roman" w:hAnsi="Times New Roman" w:cs="Times New Roman"/>
          <w:noProof/>
          <w:sz w:val="20"/>
          <w:szCs w:val="20"/>
        </w:rPr>
        <w:t>Abd-Allah</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F,</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Khedr</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E,</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Oraby</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MI,</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Bedair</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AS,</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Georgy</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SS,</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Moustafa</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RR.</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Stroke</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burden</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in</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lastRenderedPageBreak/>
        <w:t>Egypt:</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data</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from</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five</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epidemiological</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studies.</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Int</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J</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Neurosci</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[Internet].</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2018</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Aug</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3</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[cited</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2018</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Nov</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25];128(8):765–71.</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Available</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from:</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http://www.ncbi.nlm.nih.gov/pubmed/29258372</w:t>
      </w:r>
      <w:r w:rsidR="008E46B6">
        <w:rPr>
          <w:rFonts w:ascii="Times New Roman" w:hAnsi="Times New Roman" w:cs="Times New Roman" w:hint="eastAsia"/>
          <w:noProof/>
          <w:sz w:val="20"/>
          <w:szCs w:val="20"/>
          <w:lang w:eastAsia="zh-CN"/>
        </w:rPr>
        <w:t>.</w:t>
      </w:r>
    </w:p>
    <w:p w:rsidR="00CF45E1" w:rsidRPr="008D3E19" w:rsidRDefault="00CF45E1" w:rsidP="008D3E19">
      <w:pPr>
        <w:pStyle w:val="ListParagraph"/>
        <w:widowControl w:val="0"/>
        <w:numPr>
          <w:ilvl w:val="0"/>
          <w:numId w:val="7"/>
        </w:numPr>
        <w:autoSpaceDE w:val="0"/>
        <w:autoSpaceDN w:val="0"/>
        <w:adjustRightInd w:val="0"/>
        <w:snapToGrid w:val="0"/>
        <w:ind w:left="425" w:hanging="425"/>
        <w:jc w:val="both"/>
        <w:rPr>
          <w:rFonts w:ascii="Times New Roman" w:hAnsi="Times New Roman" w:cs="Times New Roman"/>
          <w:noProof/>
          <w:sz w:val="20"/>
          <w:szCs w:val="20"/>
        </w:rPr>
      </w:pPr>
      <w:r w:rsidRPr="008D3E19">
        <w:rPr>
          <w:rFonts w:ascii="Times New Roman" w:hAnsi="Times New Roman" w:cs="Times New Roman"/>
          <w:noProof/>
          <w:sz w:val="20"/>
          <w:szCs w:val="20"/>
        </w:rPr>
        <w:t>Parikh</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NS,</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Navi</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BB,</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Schneider</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Y,</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Jesudian</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A,</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Kamel</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H.</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Association</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between</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cirrhosis</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and</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stroke</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in</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a</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nationally</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representative</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cohort.</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JAMA</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Neurol</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[Internet].</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2017</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Aug</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1</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[cited</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2018</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Nov</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25];74(8):927–32.</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Available</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from:</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http://www.ncbi.nlm.nih.gov/pubmed/28586894</w:t>
      </w:r>
      <w:r w:rsidR="008E46B6">
        <w:rPr>
          <w:rFonts w:ascii="Times New Roman" w:hAnsi="Times New Roman" w:cs="Times New Roman" w:hint="eastAsia"/>
          <w:noProof/>
          <w:sz w:val="20"/>
          <w:szCs w:val="20"/>
          <w:lang w:eastAsia="zh-CN"/>
        </w:rPr>
        <w:t>.</w:t>
      </w:r>
    </w:p>
    <w:p w:rsidR="00CF45E1" w:rsidRPr="008D3E19" w:rsidRDefault="00CF45E1" w:rsidP="008D3E19">
      <w:pPr>
        <w:pStyle w:val="ListParagraph"/>
        <w:widowControl w:val="0"/>
        <w:numPr>
          <w:ilvl w:val="0"/>
          <w:numId w:val="7"/>
        </w:numPr>
        <w:autoSpaceDE w:val="0"/>
        <w:autoSpaceDN w:val="0"/>
        <w:adjustRightInd w:val="0"/>
        <w:snapToGrid w:val="0"/>
        <w:ind w:left="425" w:hanging="425"/>
        <w:jc w:val="both"/>
        <w:rPr>
          <w:rFonts w:ascii="Times New Roman" w:hAnsi="Times New Roman" w:cs="Times New Roman"/>
          <w:noProof/>
          <w:sz w:val="20"/>
          <w:szCs w:val="20"/>
        </w:rPr>
      </w:pPr>
      <w:r w:rsidRPr="008D3E19">
        <w:rPr>
          <w:rFonts w:ascii="Times New Roman" w:hAnsi="Times New Roman" w:cs="Times New Roman"/>
          <w:noProof/>
          <w:sz w:val="20"/>
          <w:szCs w:val="20"/>
        </w:rPr>
        <w:t>Xu</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Z,</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Li</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Y,</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Tang</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S,</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Huang</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X,</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Chen</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T.</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Current</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use</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of</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oral</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contraceptives</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and</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the</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risk</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of</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first-ever</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ischemic</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stroke:</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A</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meta-analysis</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of</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observational</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studies.</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Thromb</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Res</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[Internet].</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2015</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Jul</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[cited</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2018</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Nov</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25];136(1):52–60.</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Available</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from:</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http://www.ncbi.nlm.nih.gov/pubmed/25936231</w:t>
      </w:r>
      <w:r w:rsidR="008E46B6">
        <w:rPr>
          <w:rFonts w:ascii="Times New Roman" w:hAnsi="Times New Roman" w:cs="Times New Roman" w:hint="eastAsia"/>
          <w:noProof/>
          <w:sz w:val="20"/>
          <w:szCs w:val="20"/>
          <w:lang w:eastAsia="zh-CN"/>
        </w:rPr>
        <w:t>.</w:t>
      </w:r>
    </w:p>
    <w:p w:rsidR="00CF45E1" w:rsidRPr="008D3E19" w:rsidRDefault="00CF45E1" w:rsidP="008D3E19">
      <w:pPr>
        <w:pStyle w:val="ListParagraph"/>
        <w:widowControl w:val="0"/>
        <w:numPr>
          <w:ilvl w:val="0"/>
          <w:numId w:val="7"/>
        </w:numPr>
        <w:autoSpaceDE w:val="0"/>
        <w:autoSpaceDN w:val="0"/>
        <w:adjustRightInd w:val="0"/>
        <w:snapToGrid w:val="0"/>
        <w:ind w:left="425" w:hanging="425"/>
        <w:jc w:val="both"/>
        <w:rPr>
          <w:rFonts w:ascii="Times New Roman" w:hAnsi="Times New Roman" w:cs="Times New Roman"/>
          <w:noProof/>
          <w:sz w:val="20"/>
          <w:szCs w:val="20"/>
        </w:rPr>
      </w:pPr>
      <w:r w:rsidRPr="008D3E19">
        <w:rPr>
          <w:rFonts w:ascii="Times New Roman" w:hAnsi="Times New Roman" w:cs="Times New Roman"/>
          <w:noProof/>
          <w:sz w:val="20"/>
          <w:szCs w:val="20"/>
        </w:rPr>
        <w:t>Siddique</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MAN,</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Nur</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Z,</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Mahbub</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MS,</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Alam</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MB,</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Miah</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MT.</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Clinical</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presentation</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and</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epidemiology</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of</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stroke</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A</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study</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of</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100</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cases.</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J</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Med</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[Internet].</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2009</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Jul</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20</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[cited</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2018</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Nov</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25];10(2):86–9.</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Available</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from:</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http://www.banglajol.info/index.php/JOM/article/view/2820</w:t>
      </w:r>
      <w:r w:rsidR="008E46B6">
        <w:rPr>
          <w:rFonts w:ascii="Times New Roman" w:hAnsi="Times New Roman" w:cs="Times New Roman" w:hint="eastAsia"/>
          <w:noProof/>
          <w:sz w:val="20"/>
          <w:szCs w:val="20"/>
          <w:lang w:eastAsia="zh-CN"/>
        </w:rPr>
        <w:t>.</w:t>
      </w:r>
    </w:p>
    <w:p w:rsidR="00CF45E1" w:rsidRPr="008D3E19" w:rsidRDefault="00CF45E1" w:rsidP="008D3E19">
      <w:pPr>
        <w:pStyle w:val="ListParagraph"/>
        <w:widowControl w:val="0"/>
        <w:numPr>
          <w:ilvl w:val="0"/>
          <w:numId w:val="7"/>
        </w:numPr>
        <w:autoSpaceDE w:val="0"/>
        <w:autoSpaceDN w:val="0"/>
        <w:adjustRightInd w:val="0"/>
        <w:snapToGrid w:val="0"/>
        <w:ind w:left="425" w:hanging="425"/>
        <w:jc w:val="both"/>
        <w:rPr>
          <w:rFonts w:ascii="Times New Roman" w:hAnsi="Times New Roman" w:cs="Times New Roman"/>
          <w:noProof/>
          <w:sz w:val="20"/>
          <w:szCs w:val="20"/>
        </w:rPr>
      </w:pPr>
      <w:r w:rsidRPr="008D3E19">
        <w:rPr>
          <w:rFonts w:ascii="Times New Roman" w:hAnsi="Times New Roman" w:cs="Times New Roman"/>
          <w:noProof/>
          <w:sz w:val="20"/>
          <w:szCs w:val="20"/>
        </w:rPr>
        <w:t>Baidya</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OP,</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Chaudhuri</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S,</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Gomti</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Devi</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K,</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Devi</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KG.</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Clinico-epidemiological</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study</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of</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acute</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ischemic</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stroke</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in</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a</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tertiary</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hospital</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of</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northeastern</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state</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of</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India.</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Int</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J</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Biomed</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Adv</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Res</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[Internet].</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2013</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Sep</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30</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[cited</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2018</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Nov</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25];4(9):661.</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Available</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from:</w:t>
      </w:r>
      <w:r w:rsidR="00BD1F1D" w:rsidRPr="008D3E19">
        <w:rPr>
          <w:rFonts w:ascii="Times New Roman" w:hAnsi="Times New Roman" w:cs="Times New Roman"/>
          <w:noProof/>
          <w:sz w:val="20"/>
          <w:szCs w:val="20"/>
        </w:rPr>
        <w:t xml:space="preserve"> </w:t>
      </w:r>
      <w:r w:rsidRPr="008D3E19">
        <w:rPr>
          <w:rFonts w:ascii="Times New Roman" w:hAnsi="Times New Roman" w:cs="Times New Roman"/>
          <w:noProof/>
          <w:sz w:val="20"/>
          <w:szCs w:val="20"/>
        </w:rPr>
        <w:t>http://ssjournals.com/index.php/ijbar/article/view/378</w:t>
      </w:r>
      <w:r w:rsidR="008E46B6">
        <w:rPr>
          <w:rFonts w:ascii="Times New Roman" w:hAnsi="Times New Roman" w:cs="Times New Roman" w:hint="eastAsia"/>
          <w:noProof/>
          <w:sz w:val="20"/>
          <w:szCs w:val="20"/>
          <w:lang w:eastAsia="zh-CN"/>
        </w:rPr>
        <w:t>.</w:t>
      </w:r>
    </w:p>
    <w:p w:rsidR="008D3E19" w:rsidRDefault="008D3E19" w:rsidP="008D3E19">
      <w:pPr>
        <w:widowControl w:val="0"/>
        <w:snapToGrid w:val="0"/>
        <w:ind w:left="425" w:hanging="425"/>
        <w:jc w:val="both"/>
        <w:rPr>
          <w:rFonts w:ascii="Times New Roman" w:eastAsiaTheme="minorEastAsia" w:hAnsi="Times New Roman" w:cs="Times New Roman"/>
          <w:sz w:val="20"/>
          <w:szCs w:val="20"/>
          <w:lang w:eastAsia="zh-CN"/>
        </w:rPr>
        <w:sectPr w:rsidR="008D3E19" w:rsidSect="008D3E19">
          <w:type w:val="continuous"/>
          <w:pgSz w:w="12242" w:h="15842" w:code="1"/>
          <w:pgMar w:top="1440" w:right="1440" w:bottom="1440" w:left="1440" w:header="720" w:footer="720" w:gutter="0"/>
          <w:cols w:num="2" w:space="550"/>
          <w:rtlGutter/>
          <w:docGrid w:linePitch="360"/>
        </w:sectPr>
      </w:pPr>
    </w:p>
    <w:p w:rsidR="00BD1F1D" w:rsidRDefault="00BD1F1D" w:rsidP="008D3E19">
      <w:pPr>
        <w:widowControl w:val="0"/>
        <w:snapToGrid w:val="0"/>
        <w:ind w:left="425" w:hanging="425"/>
        <w:jc w:val="both"/>
        <w:rPr>
          <w:rFonts w:ascii="Times New Roman" w:eastAsiaTheme="minorEastAsia" w:hAnsi="Times New Roman" w:cs="Times New Roman"/>
          <w:sz w:val="20"/>
          <w:szCs w:val="20"/>
          <w:lang w:eastAsia="zh-CN"/>
        </w:rPr>
      </w:pPr>
    </w:p>
    <w:p w:rsidR="00E72305" w:rsidRDefault="008D3E19" w:rsidP="008D3E19">
      <w:pPr>
        <w:widowControl w:val="0"/>
        <w:snapToGrid w:val="0"/>
        <w:ind w:left="425" w:hanging="425"/>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 xml:space="preserve"> </w:t>
      </w:r>
    </w:p>
    <w:p w:rsidR="00E72305" w:rsidRDefault="00E72305" w:rsidP="008D3E19">
      <w:pPr>
        <w:widowControl w:val="0"/>
        <w:snapToGrid w:val="0"/>
        <w:ind w:firstLine="425"/>
        <w:jc w:val="both"/>
        <w:rPr>
          <w:rFonts w:ascii="Times New Roman" w:eastAsiaTheme="minorEastAsia" w:hAnsi="Times New Roman" w:cs="Times New Roman"/>
          <w:sz w:val="20"/>
          <w:szCs w:val="20"/>
          <w:lang w:eastAsia="zh-CN"/>
        </w:rPr>
      </w:pPr>
    </w:p>
    <w:p w:rsidR="0070553A" w:rsidRPr="00BD1F1D" w:rsidRDefault="00BD1F1D" w:rsidP="008D3E19">
      <w:pPr>
        <w:widowControl w:val="0"/>
        <w:snapToGrid w:val="0"/>
        <w:jc w:val="both"/>
        <w:rPr>
          <w:rFonts w:ascii="Times New Roman" w:eastAsia="Calibri" w:hAnsi="Times New Roman" w:cs="Times New Roman"/>
          <w:sz w:val="20"/>
          <w:szCs w:val="20"/>
        </w:rPr>
      </w:pPr>
      <w:r w:rsidRPr="00BD1F1D">
        <w:rPr>
          <w:rFonts w:ascii="Times New Roman" w:eastAsia="Calibri" w:hAnsi="Times New Roman" w:cs="Times New Roman"/>
          <w:sz w:val="20"/>
          <w:szCs w:val="20"/>
        </w:rPr>
        <w:t>5/2</w:t>
      </w:r>
      <w:r w:rsidR="00E72305">
        <w:rPr>
          <w:rFonts w:ascii="Times New Roman" w:eastAsia="Calibri" w:hAnsi="Times New Roman" w:cs="Times New Roman" w:hint="eastAsia"/>
          <w:sz w:val="20"/>
          <w:szCs w:val="20"/>
          <w:lang w:eastAsia="zh-CN"/>
        </w:rPr>
        <w:t>5</w:t>
      </w:r>
      <w:r w:rsidRPr="00BD1F1D">
        <w:rPr>
          <w:rFonts w:ascii="Times New Roman" w:eastAsia="Calibri" w:hAnsi="Times New Roman" w:cs="Times New Roman"/>
          <w:sz w:val="20"/>
          <w:szCs w:val="20"/>
        </w:rPr>
        <w:t>/2019</w:t>
      </w:r>
    </w:p>
    <w:sectPr w:rsidR="0070553A" w:rsidRPr="00BD1F1D" w:rsidSect="00BD1F1D">
      <w:type w:val="continuous"/>
      <w:pgSz w:w="12242" w:h="15842" w:code="1"/>
      <w:pgMar w:top="1440" w:right="1440" w:bottom="1440" w:left="144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9D0" w:rsidRDefault="009229D0" w:rsidP="009B32DC">
      <w:r>
        <w:separator/>
      </w:r>
    </w:p>
  </w:endnote>
  <w:endnote w:type="continuationSeparator" w:id="0">
    <w:p w:rsidR="009229D0" w:rsidRDefault="009229D0" w:rsidP="009B32D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tencil">
    <w:charset w:val="00"/>
    <w:family w:val="decorativ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等线 Light">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等线">
    <w:altName w:val="宋体"/>
    <w:panose1 w:val="00000000000000000000"/>
    <w:charset w:val="86"/>
    <w:family w:val="roman"/>
    <w:notTrueType/>
    <w:pitch w:val="default"/>
    <w:sig w:usb0="00000000" w:usb1="00000000" w:usb2="00000000" w:usb3="00000000" w:csb0="00000000" w:csb1="00000000"/>
  </w:font>
  <w:font w:name="Arial Narrow">
    <w:charset w:val="00"/>
    <w:family w:val="swiss"/>
    <w:pitch w:val="variable"/>
    <w:sig w:usb0="00000287" w:usb1="00000800" w:usb2="00000000" w:usb3="00000000" w:csb0="0000009F" w:csb1="00000000"/>
  </w:font>
  <w:font w:name="Lucida Sans">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E19" w:rsidRPr="002D69B7" w:rsidRDefault="00E52443" w:rsidP="002D69B7">
    <w:pPr>
      <w:jc w:val="center"/>
      <w:rPr>
        <w:rFonts w:ascii="Times New Roman" w:hAnsi="Times New Roman" w:cs="Times New Roman"/>
        <w:sz w:val="20"/>
      </w:rPr>
    </w:pPr>
    <w:r w:rsidRPr="002D69B7">
      <w:rPr>
        <w:rFonts w:ascii="Times New Roman" w:hAnsi="Times New Roman" w:cs="Times New Roman"/>
        <w:sz w:val="20"/>
      </w:rPr>
      <w:fldChar w:fldCharType="begin"/>
    </w:r>
    <w:r w:rsidR="002D69B7" w:rsidRPr="002D69B7">
      <w:rPr>
        <w:rFonts w:ascii="Times New Roman" w:hAnsi="Times New Roman" w:cs="Times New Roman"/>
        <w:sz w:val="20"/>
      </w:rPr>
      <w:instrText xml:space="preserve"> page </w:instrText>
    </w:r>
    <w:r w:rsidRPr="002D69B7">
      <w:rPr>
        <w:rFonts w:ascii="Times New Roman" w:hAnsi="Times New Roman" w:cs="Times New Roman"/>
        <w:sz w:val="20"/>
      </w:rPr>
      <w:fldChar w:fldCharType="separate"/>
    </w:r>
    <w:r w:rsidR="008E376E">
      <w:rPr>
        <w:rFonts w:ascii="Times New Roman" w:hAnsi="Times New Roman" w:cs="Times New Roman"/>
        <w:noProof/>
        <w:sz w:val="20"/>
      </w:rPr>
      <w:t>65</w:t>
    </w:r>
    <w:r w:rsidRPr="002D69B7">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9D0" w:rsidRDefault="009229D0" w:rsidP="009B32DC">
      <w:r>
        <w:separator/>
      </w:r>
    </w:p>
  </w:footnote>
  <w:footnote w:type="continuationSeparator" w:id="0">
    <w:p w:rsidR="009229D0" w:rsidRDefault="009229D0" w:rsidP="009B32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9B7" w:rsidRPr="002D69B7" w:rsidRDefault="002D69B7" w:rsidP="002D69B7">
    <w:pPr>
      <w:pBdr>
        <w:bottom w:val="thinThickMediumGap" w:sz="12" w:space="1" w:color="auto"/>
      </w:pBdr>
      <w:tabs>
        <w:tab w:val="left" w:pos="851"/>
        <w:tab w:val="right" w:pos="8364"/>
      </w:tabs>
      <w:adjustRightInd w:val="0"/>
      <w:snapToGrid w:val="0"/>
      <w:jc w:val="both"/>
      <w:rPr>
        <w:rFonts w:ascii="Times New Roman" w:hAnsi="Times New Roman" w:cs="Times New Roman"/>
        <w:iCs/>
        <w:sz w:val="20"/>
        <w:szCs w:val="20"/>
      </w:rPr>
    </w:pPr>
    <w:r w:rsidRPr="002D69B7">
      <w:rPr>
        <w:rFonts w:ascii="Times New Roman" w:hAnsi="Times New Roman" w:cs="Times New Roman" w:hint="eastAsia"/>
        <w:iCs/>
        <w:color w:val="000000"/>
        <w:sz w:val="20"/>
        <w:szCs w:val="20"/>
      </w:rPr>
      <w:tab/>
    </w:r>
    <w:r w:rsidRPr="002D69B7">
      <w:rPr>
        <w:rFonts w:ascii="Times New Roman" w:hAnsi="Times New Roman" w:cs="Times New Roman"/>
        <w:iCs/>
        <w:color w:val="000000"/>
        <w:sz w:val="20"/>
        <w:szCs w:val="20"/>
      </w:rPr>
      <w:t xml:space="preserve">Researcher </w:t>
    </w:r>
    <w:r w:rsidRPr="002D69B7">
      <w:rPr>
        <w:rFonts w:ascii="Times New Roman" w:hAnsi="Times New Roman" w:cs="Times New Roman"/>
        <w:iCs/>
        <w:sz w:val="20"/>
        <w:szCs w:val="20"/>
      </w:rPr>
      <w:t>201</w:t>
    </w:r>
    <w:r w:rsidRPr="002D69B7">
      <w:rPr>
        <w:rFonts w:ascii="Times New Roman" w:hAnsi="Times New Roman" w:cs="Times New Roman" w:hint="eastAsia"/>
        <w:iCs/>
        <w:sz w:val="20"/>
        <w:szCs w:val="20"/>
      </w:rPr>
      <w:t>9</w:t>
    </w:r>
    <w:r w:rsidRPr="002D69B7">
      <w:rPr>
        <w:rFonts w:ascii="Times New Roman" w:hAnsi="Times New Roman" w:cs="Times New Roman"/>
        <w:iCs/>
        <w:sz w:val="20"/>
        <w:szCs w:val="20"/>
      </w:rPr>
      <w:t>;</w:t>
    </w:r>
    <w:r w:rsidRPr="002D69B7">
      <w:rPr>
        <w:rFonts w:ascii="Times New Roman" w:hAnsi="Times New Roman" w:cs="Times New Roman" w:hint="eastAsia"/>
        <w:iCs/>
        <w:sz w:val="20"/>
        <w:szCs w:val="20"/>
      </w:rPr>
      <w:t>11</w:t>
    </w:r>
    <w:r w:rsidRPr="002D69B7">
      <w:rPr>
        <w:rFonts w:ascii="Times New Roman" w:hAnsi="Times New Roman" w:cs="Times New Roman"/>
        <w:iCs/>
        <w:sz w:val="20"/>
        <w:szCs w:val="20"/>
      </w:rPr>
      <w:t>(</w:t>
    </w:r>
    <w:r w:rsidRPr="002D69B7">
      <w:rPr>
        <w:rFonts w:ascii="Times New Roman" w:hAnsi="Times New Roman" w:cs="Times New Roman" w:hint="eastAsia"/>
        <w:iCs/>
        <w:sz w:val="20"/>
        <w:szCs w:val="20"/>
      </w:rPr>
      <w:t>5</w:t>
    </w:r>
    <w:r w:rsidRPr="002D69B7">
      <w:rPr>
        <w:rFonts w:ascii="Times New Roman" w:hAnsi="Times New Roman" w:cs="Times New Roman"/>
        <w:iCs/>
        <w:sz w:val="20"/>
        <w:szCs w:val="20"/>
      </w:rPr>
      <w:t xml:space="preserve">)  </w:t>
    </w:r>
    <w:r w:rsidRPr="002D69B7">
      <w:rPr>
        <w:rFonts w:ascii="Times New Roman" w:hAnsi="Times New Roman" w:cs="Times New Roman" w:hint="eastAsia"/>
        <w:iCs/>
        <w:sz w:val="20"/>
        <w:szCs w:val="20"/>
      </w:rPr>
      <w:t xml:space="preserve"> </w:t>
    </w:r>
    <w:r w:rsidRPr="002D69B7">
      <w:rPr>
        <w:rFonts w:ascii="Times New Roman" w:hAnsi="Times New Roman" w:cs="Times New Roman"/>
        <w:iCs/>
        <w:sz w:val="20"/>
        <w:szCs w:val="20"/>
      </w:rPr>
      <w:t xml:space="preserve"> </w:t>
    </w:r>
    <w:r w:rsidRPr="002D69B7">
      <w:rPr>
        <w:rFonts w:ascii="Times New Roman" w:hAnsi="Times New Roman" w:cs="Times New Roman" w:hint="eastAsia"/>
        <w:iCs/>
        <w:sz w:val="20"/>
        <w:szCs w:val="20"/>
      </w:rPr>
      <w:tab/>
    </w:r>
    <w:r w:rsidRPr="002D69B7">
      <w:rPr>
        <w:rFonts w:ascii="Times New Roman" w:hAnsi="Times New Roman" w:cs="Times New Roman"/>
        <w:iCs/>
        <w:sz w:val="20"/>
        <w:szCs w:val="20"/>
      </w:rPr>
      <w:t xml:space="preserve">    </w:t>
    </w:r>
    <w:r w:rsidRPr="002D69B7">
      <w:rPr>
        <w:rFonts w:ascii="Times New Roman" w:hAnsi="Times New Roman" w:cs="Times New Roman"/>
        <w:sz w:val="20"/>
        <w:szCs w:val="20"/>
      </w:rPr>
      <w:t xml:space="preserve"> </w:t>
    </w:r>
    <w:hyperlink r:id="rId1" w:history="1">
      <w:r w:rsidRPr="002D69B7">
        <w:rPr>
          <w:rStyle w:val="Hyperlink"/>
          <w:rFonts w:ascii="Times New Roman" w:hAnsi="Times New Roman" w:cs="Times New Roman"/>
          <w:color w:val="0000FF"/>
          <w:sz w:val="20"/>
          <w:szCs w:val="20"/>
        </w:rPr>
        <w:t>http://www.sciencepub.net/researcher</w:t>
      </w:r>
    </w:hyperlink>
  </w:p>
  <w:p w:rsidR="002D69B7" w:rsidRPr="002D69B7" w:rsidRDefault="002D69B7" w:rsidP="002D69B7">
    <w:pPr>
      <w:tabs>
        <w:tab w:val="left" w:pos="851"/>
        <w:tab w:val="right" w:pos="8364"/>
      </w:tabs>
      <w:adjustRightInd w:val="0"/>
      <w:snapToGrid w:val="0"/>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23B3C"/>
    <w:multiLevelType w:val="hybridMultilevel"/>
    <w:tmpl w:val="3D74D9EC"/>
    <w:lvl w:ilvl="0" w:tplc="CAE09BA4">
      <w:start w:val="1"/>
      <w:numFmt w:val="decimal"/>
      <w:lvlText w:val="%1."/>
      <w:lvlJc w:val="left"/>
      <w:pPr>
        <w:ind w:left="2176" w:hanging="290"/>
      </w:pPr>
      <w:rPr>
        <w:rFonts w:ascii="Arial" w:eastAsia="Arial" w:hAnsi="Arial" w:hint="default"/>
        <w:sz w:val="26"/>
        <w:szCs w:val="26"/>
      </w:rPr>
    </w:lvl>
    <w:lvl w:ilvl="1" w:tplc="4AEEE9E6">
      <w:start w:val="1"/>
      <w:numFmt w:val="bullet"/>
      <w:lvlText w:val="•"/>
      <w:lvlJc w:val="left"/>
      <w:pPr>
        <w:ind w:left="3033" w:hanging="290"/>
      </w:pPr>
      <w:rPr>
        <w:rFonts w:hint="default"/>
      </w:rPr>
    </w:lvl>
    <w:lvl w:ilvl="2" w:tplc="D8FCBAE0">
      <w:start w:val="1"/>
      <w:numFmt w:val="bullet"/>
      <w:lvlText w:val="•"/>
      <w:lvlJc w:val="left"/>
      <w:pPr>
        <w:ind w:left="3889" w:hanging="290"/>
      </w:pPr>
      <w:rPr>
        <w:rFonts w:hint="default"/>
      </w:rPr>
    </w:lvl>
    <w:lvl w:ilvl="3" w:tplc="D2745FDE">
      <w:start w:val="1"/>
      <w:numFmt w:val="bullet"/>
      <w:lvlText w:val="•"/>
      <w:lvlJc w:val="left"/>
      <w:pPr>
        <w:ind w:left="4745" w:hanging="290"/>
      </w:pPr>
      <w:rPr>
        <w:rFonts w:hint="default"/>
      </w:rPr>
    </w:lvl>
    <w:lvl w:ilvl="4" w:tplc="373C7702">
      <w:start w:val="1"/>
      <w:numFmt w:val="bullet"/>
      <w:lvlText w:val="•"/>
      <w:lvlJc w:val="left"/>
      <w:pPr>
        <w:ind w:left="5602" w:hanging="290"/>
      </w:pPr>
      <w:rPr>
        <w:rFonts w:hint="default"/>
      </w:rPr>
    </w:lvl>
    <w:lvl w:ilvl="5" w:tplc="005ADD56">
      <w:start w:val="1"/>
      <w:numFmt w:val="bullet"/>
      <w:lvlText w:val="•"/>
      <w:lvlJc w:val="left"/>
      <w:pPr>
        <w:ind w:left="6458" w:hanging="290"/>
      </w:pPr>
      <w:rPr>
        <w:rFonts w:hint="default"/>
      </w:rPr>
    </w:lvl>
    <w:lvl w:ilvl="6" w:tplc="C6820DCE">
      <w:start w:val="1"/>
      <w:numFmt w:val="bullet"/>
      <w:lvlText w:val="•"/>
      <w:lvlJc w:val="left"/>
      <w:pPr>
        <w:ind w:left="7314" w:hanging="290"/>
      </w:pPr>
      <w:rPr>
        <w:rFonts w:hint="default"/>
      </w:rPr>
    </w:lvl>
    <w:lvl w:ilvl="7" w:tplc="F050C61A">
      <w:start w:val="1"/>
      <w:numFmt w:val="bullet"/>
      <w:lvlText w:val="•"/>
      <w:lvlJc w:val="left"/>
      <w:pPr>
        <w:ind w:left="8171" w:hanging="290"/>
      </w:pPr>
      <w:rPr>
        <w:rFonts w:hint="default"/>
      </w:rPr>
    </w:lvl>
    <w:lvl w:ilvl="8" w:tplc="73A02EA0">
      <w:start w:val="1"/>
      <w:numFmt w:val="bullet"/>
      <w:lvlText w:val="•"/>
      <w:lvlJc w:val="left"/>
      <w:pPr>
        <w:ind w:left="9027" w:hanging="290"/>
      </w:pPr>
      <w:rPr>
        <w:rFonts w:hint="default"/>
      </w:rPr>
    </w:lvl>
  </w:abstractNum>
  <w:abstractNum w:abstractNumId="1">
    <w:nsid w:val="0D7C714C"/>
    <w:multiLevelType w:val="hybridMultilevel"/>
    <w:tmpl w:val="8146F940"/>
    <w:lvl w:ilvl="0" w:tplc="D6BA4956">
      <w:start w:val="1"/>
      <w:numFmt w:val="decimal"/>
      <w:lvlText w:val="%1."/>
      <w:lvlJc w:val="left"/>
      <w:pPr>
        <w:ind w:left="537" w:hanging="260"/>
        <w:jc w:val="right"/>
      </w:pPr>
      <w:rPr>
        <w:rFonts w:ascii="Times New Roman" w:eastAsia="Times New Roman" w:hAnsi="Times New Roman" w:hint="default"/>
        <w:color w:val="231F20"/>
        <w:sz w:val="16"/>
        <w:szCs w:val="16"/>
      </w:rPr>
    </w:lvl>
    <w:lvl w:ilvl="1" w:tplc="EA2A052A">
      <w:start w:val="1"/>
      <w:numFmt w:val="bullet"/>
      <w:lvlText w:val="•"/>
      <w:lvlJc w:val="left"/>
      <w:pPr>
        <w:ind w:left="671" w:hanging="260"/>
      </w:pPr>
      <w:rPr>
        <w:rFonts w:hint="default"/>
      </w:rPr>
    </w:lvl>
    <w:lvl w:ilvl="2" w:tplc="71AE8600">
      <w:start w:val="1"/>
      <w:numFmt w:val="bullet"/>
      <w:lvlText w:val="•"/>
      <w:lvlJc w:val="left"/>
      <w:pPr>
        <w:ind w:left="1158" w:hanging="260"/>
      </w:pPr>
      <w:rPr>
        <w:rFonts w:hint="default"/>
      </w:rPr>
    </w:lvl>
    <w:lvl w:ilvl="3" w:tplc="32B84616">
      <w:start w:val="1"/>
      <w:numFmt w:val="bullet"/>
      <w:lvlText w:val="•"/>
      <w:lvlJc w:val="left"/>
      <w:pPr>
        <w:ind w:left="1646" w:hanging="260"/>
      </w:pPr>
      <w:rPr>
        <w:rFonts w:hint="default"/>
      </w:rPr>
    </w:lvl>
    <w:lvl w:ilvl="4" w:tplc="10D4E4C2">
      <w:start w:val="1"/>
      <w:numFmt w:val="bullet"/>
      <w:lvlText w:val="•"/>
      <w:lvlJc w:val="left"/>
      <w:pPr>
        <w:ind w:left="2134" w:hanging="260"/>
      </w:pPr>
      <w:rPr>
        <w:rFonts w:hint="default"/>
      </w:rPr>
    </w:lvl>
    <w:lvl w:ilvl="5" w:tplc="7BC0F7F6">
      <w:start w:val="1"/>
      <w:numFmt w:val="bullet"/>
      <w:lvlText w:val="•"/>
      <w:lvlJc w:val="left"/>
      <w:pPr>
        <w:ind w:left="2621" w:hanging="260"/>
      </w:pPr>
      <w:rPr>
        <w:rFonts w:hint="default"/>
      </w:rPr>
    </w:lvl>
    <w:lvl w:ilvl="6" w:tplc="4F365866">
      <w:start w:val="1"/>
      <w:numFmt w:val="bullet"/>
      <w:lvlText w:val="•"/>
      <w:lvlJc w:val="left"/>
      <w:pPr>
        <w:ind w:left="3109" w:hanging="260"/>
      </w:pPr>
      <w:rPr>
        <w:rFonts w:hint="default"/>
      </w:rPr>
    </w:lvl>
    <w:lvl w:ilvl="7" w:tplc="A45AA6BE">
      <w:start w:val="1"/>
      <w:numFmt w:val="bullet"/>
      <w:lvlText w:val="•"/>
      <w:lvlJc w:val="left"/>
      <w:pPr>
        <w:ind w:left="3597" w:hanging="260"/>
      </w:pPr>
      <w:rPr>
        <w:rFonts w:hint="default"/>
      </w:rPr>
    </w:lvl>
    <w:lvl w:ilvl="8" w:tplc="32902B0E">
      <w:start w:val="1"/>
      <w:numFmt w:val="bullet"/>
      <w:lvlText w:val="•"/>
      <w:lvlJc w:val="left"/>
      <w:pPr>
        <w:ind w:left="4084" w:hanging="260"/>
      </w:pPr>
      <w:rPr>
        <w:rFonts w:hint="default"/>
      </w:rPr>
    </w:lvl>
  </w:abstractNum>
  <w:abstractNum w:abstractNumId="2">
    <w:nsid w:val="1318209E"/>
    <w:multiLevelType w:val="hybridMultilevel"/>
    <w:tmpl w:val="B2CE227A"/>
    <w:lvl w:ilvl="0" w:tplc="6570FD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4452CB5"/>
    <w:multiLevelType w:val="hybridMultilevel"/>
    <w:tmpl w:val="FE966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C87031"/>
    <w:multiLevelType w:val="hybridMultilevel"/>
    <w:tmpl w:val="8C7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9F0530"/>
    <w:multiLevelType w:val="hybridMultilevel"/>
    <w:tmpl w:val="539C03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2842D01"/>
    <w:multiLevelType w:val="hybridMultilevel"/>
    <w:tmpl w:val="FBC68814"/>
    <w:lvl w:ilvl="0" w:tplc="0CCEA20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1"/>
  </w:num>
  <w:num w:numId="5">
    <w:abstractNumId w:val="0"/>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displayVerticalDrawingGridEvery w:val="2"/>
  <w:characterSpacingControl w:val="doNotCompress"/>
  <w:hdrShapeDefaults>
    <o:shapedefaults v:ext="edit" spidmax="34818"/>
  </w:hdrShapeDefault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a0NDCxtDA3MDA3Nrc0MDJS0lEKTi0uzszPAykwqgUA1bPuHiwAAAA="/>
  </w:docVars>
  <w:rsids>
    <w:rsidRoot w:val="006F4488"/>
    <w:rsid w:val="00026B1F"/>
    <w:rsid w:val="00031C31"/>
    <w:rsid w:val="00040385"/>
    <w:rsid w:val="0004743B"/>
    <w:rsid w:val="00054A87"/>
    <w:rsid w:val="000621CA"/>
    <w:rsid w:val="000630BB"/>
    <w:rsid w:val="000631CF"/>
    <w:rsid w:val="00063372"/>
    <w:rsid w:val="0006476B"/>
    <w:rsid w:val="00083900"/>
    <w:rsid w:val="00083C23"/>
    <w:rsid w:val="0008661E"/>
    <w:rsid w:val="000A09D9"/>
    <w:rsid w:val="000C1DF0"/>
    <w:rsid w:val="000C7F64"/>
    <w:rsid w:val="000E1585"/>
    <w:rsid w:val="000F0AC1"/>
    <w:rsid w:val="000F617E"/>
    <w:rsid w:val="0014244D"/>
    <w:rsid w:val="00173668"/>
    <w:rsid w:val="00175C4D"/>
    <w:rsid w:val="00192835"/>
    <w:rsid w:val="00195C77"/>
    <w:rsid w:val="001A68C6"/>
    <w:rsid w:val="001A755A"/>
    <w:rsid w:val="001C01C9"/>
    <w:rsid w:val="001E23C0"/>
    <w:rsid w:val="001E6B26"/>
    <w:rsid w:val="002104EC"/>
    <w:rsid w:val="00226A36"/>
    <w:rsid w:val="00236ADE"/>
    <w:rsid w:val="00237D81"/>
    <w:rsid w:val="00251FA4"/>
    <w:rsid w:val="0027080F"/>
    <w:rsid w:val="00276671"/>
    <w:rsid w:val="00284C56"/>
    <w:rsid w:val="002979BD"/>
    <w:rsid w:val="002A4290"/>
    <w:rsid w:val="002B3F47"/>
    <w:rsid w:val="002C2489"/>
    <w:rsid w:val="002D69B7"/>
    <w:rsid w:val="002F0CE0"/>
    <w:rsid w:val="0033478A"/>
    <w:rsid w:val="003349BD"/>
    <w:rsid w:val="003369C7"/>
    <w:rsid w:val="0034391A"/>
    <w:rsid w:val="00391393"/>
    <w:rsid w:val="003952B0"/>
    <w:rsid w:val="00397E3F"/>
    <w:rsid w:val="003C6BFB"/>
    <w:rsid w:val="003D2AF9"/>
    <w:rsid w:val="003D7FC3"/>
    <w:rsid w:val="003E2C43"/>
    <w:rsid w:val="003E512F"/>
    <w:rsid w:val="004258C1"/>
    <w:rsid w:val="004366FA"/>
    <w:rsid w:val="004405E6"/>
    <w:rsid w:val="00453419"/>
    <w:rsid w:val="00461118"/>
    <w:rsid w:val="00463D74"/>
    <w:rsid w:val="0048287B"/>
    <w:rsid w:val="004909AC"/>
    <w:rsid w:val="00492626"/>
    <w:rsid w:val="0049613B"/>
    <w:rsid w:val="004D452A"/>
    <w:rsid w:val="004F008F"/>
    <w:rsid w:val="005000EC"/>
    <w:rsid w:val="00503E34"/>
    <w:rsid w:val="00504EB1"/>
    <w:rsid w:val="005069CE"/>
    <w:rsid w:val="00520901"/>
    <w:rsid w:val="00524CED"/>
    <w:rsid w:val="005415CC"/>
    <w:rsid w:val="0055235B"/>
    <w:rsid w:val="00557568"/>
    <w:rsid w:val="0056662C"/>
    <w:rsid w:val="00573C27"/>
    <w:rsid w:val="00574F29"/>
    <w:rsid w:val="00576184"/>
    <w:rsid w:val="00597353"/>
    <w:rsid w:val="005B1310"/>
    <w:rsid w:val="005C1B59"/>
    <w:rsid w:val="005D3EFB"/>
    <w:rsid w:val="005E5B9C"/>
    <w:rsid w:val="005F6EF1"/>
    <w:rsid w:val="00602351"/>
    <w:rsid w:val="00603440"/>
    <w:rsid w:val="006072B0"/>
    <w:rsid w:val="006409A6"/>
    <w:rsid w:val="00650406"/>
    <w:rsid w:val="0067123A"/>
    <w:rsid w:val="006727BD"/>
    <w:rsid w:val="006742AE"/>
    <w:rsid w:val="006848A8"/>
    <w:rsid w:val="00684DC8"/>
    <w:rsid w:val="006970C6"/>
    <w:rsid w:val="006A1B01"/>
    <w:rsid w:val="006A5D52"/>
    <w:rsid w:val="006B7A43"/>
    <w:rsid w:val="006C3C4B"/>
    <w:rsid w:val="006C4DF7"/>
    <w:rsid w:val="006C76AC"/>
    <w:rsid w:val="006D14D6"/>
    <w:rsid w:val="006F4488"/>
    <w:rsid w:val="006F708F"/>
    <w:rsid w:val="00703C98"/>
    <w:rsid w:val="0070553A"/>
    <w:rsid w:val="00740AF6"/>
    <w:rsid w:val="007419D5"/>
    <w:rsid w:val="00745974"/>
    <w:rsid w:val="007516B9"/>
    <w:rsid w:val="00764AE7"/>
    <w:rsid w:val="00771730"/>
    <w:rsid w:val="00772A3A"/>
    <w:rsid w:val="00792EE8"/>
    <w:rsid w:val="007B16C6"/>
    <w:rsid w:val="007C3591"/>
    <w:rsid w:val="007D4C27"/>
    <w:rsid w:val="007F6CE2"/>
    <w:rsid w:val="007F7862"/>
    <w:rsid w:val="00807575"/>
    <w:rsid w:val="008140E1"/>
    <w:rsid w:val="00821099"/>
    <w:rsid w:val="00822594"/>
    <w:rsid w:val="00832997"/>
    <w:rsid w:val="0084468F"/>
    <w:rsid w:val="00847B4A"/>
    <w:rsid w:val="00866FFA"/>
    <w:rsid w:val="00892623"/>
    <w:rsid w:val="00893F1C"/>
    <w:rsid w:val="008A003F"/>
    <w:rsid w:val="008B0102"/>
    <w:rsid w:val="008C74E8"/>
    <w:rsid w:val="008D3596"/>
    <w:rsid w:val="008D3E19"/>
    <w:rsid w:val="008E376E"/>
    <w:rsid w:val="008E46B6"/>
    <w:rsid w:val="00900385"/>
    <w:rsid w:val="009229D0"/>
    <w:rsid w:val="009271B7"/>
    <w:rsid w:val="009439B9"/>
    <w:rsid w:val="009839CC"/>
    <w:rsid w:val="00984C67"/>
    <w:rsid w:val="00986B77"/>
    <w:rsid w:val="0099198A"/>
    <w:rsid w:val="00992264"/>
    <w:rsid w:val="009B1D70"/>
    <w:rsid w:val="009B32DC"/>
    <w:rsid w:val="009B5E4D"/>
    <w:rsid w:val="009C0C58"/>
    <w:rsid w:val="009D2421"/>
    <w:rsid w:val="009E47CE"/>
    <w:rsid w:val="009F18B3"/>
    <w:rsid w:val="009F37B4"/>
    <w:rsid w:val="00A04D7B"/>
    <w:rsid w:val="00A205C3"/>
    <w:rsid w:val="00A27562"/>
    <w:rsid w:val="00A51FFC"/>
    <w:rsid w:val="00A55C9E"/>
    <w:rsid w:val="00A712F9"/>
    <w:rsid w:val="00A72309"/>
    <w:rsid w:val="00AB2543"/>
    <w:rsid w:val="00AB3B3F"/>
    <w:rsid w:val="00AE06A9"/>
    <w:rsid w:val="00AE6229"/>
    <w:rsid w:val="00AE6DF9"/>
    <w:rsid w:val="00AF080B"/>
    <w:rsid w:val="00B134BE"/>
    <w:rsid w:val="00B203E3"/>
    <w:rsid w:val="00B464A2"/>
    <w:rsid w:val="00B47BD3"/>
    <w:rsid w:val="00B71FB9"/>
    <w:rsid w:val="00B76EDC"/>
    <w:rsid w:val="00B84B31"/>
    <w:rsid w:val="00B8721B"/>
    <w:rsid w:val="00B91CCD"/>
    <w:rsid w:val="00B92F8E"/>
    <w:rsid w:val="00B96199"/>
    <w:rsid w:val="00BA1DDD"/>
    <w:rsid w:val="00BB0FBE"/>
    <w:rsid w:val="00BC352E"/>
    <w:rsid w:val="00BC456E"/>
    <w:rsid w:val="00BD1F1D"/>
    <w:rsid w:val="00BD20EE"/>
    <w:rsid w:val="00BD268C"/>
    <w:rsid w:val="00BD409F"/>
    <w:rsid w:val="00BF5BF6"/>
    <w:rsid w:val="00BF6E50"/>
    <w:rsid w:val="00C01496"/>
    <w:rsid w:val="00C07534"/>
    <w:rsid w:val="00C12F5C"/>
    <w:rsid w:val="00C260D6"/>
    <w:rsid w:val="00C268E7"/>
    <w:rsid w:val="00C32F2B"/>
    <w:rsid w:val="00C51DD4"/>
    <w:rsid w:val="00C76B70"/>
    <w:rsid w:val="00C80C6F"/>
    <w:rsid w:val="00CD5FBC"/>
    <w:rsid w:val="00CD71D9"/>
    <w:rsid w:val="00CE450D"/>
    <w:rsid w:val="00CE6CC5"/>
    <w:rsid w:val="00CF45E1"/>
    <w:rsid w:val="00D01E31"/>
    <w:rsid w:val="00D035E8"/>
    <w:rsid w:val="00D42139"/>
    <w:rsid w:val="00D44749"/>
    <w:rsid w:val="00D63395"/>
    <w:rsid w:val="00DE09CC"/>
    <w:rsid w:val="00DE5AA2"/>
    <w:rsid w:val="00DF4E82"/>
    <w:rsid w:val="00E07BE7"/>
    <w:rsid w:val="00E24263"/>
    <w:rsid w:val="00E35DED"/>
    <w:rsid w:val="00E36C61"/>
    <w:rsid w:val="00E40F3B"/>
    <w:rsid w:val="00E463CE"/>
    <w:rsid w:val="00E52443"/>
    <w:rsid w:val="00E60B71"/>
    <w:rsid w:val="00E72305"/>
    <w:rsid w:val="00E873EA"/>
    <w:rsid w:val="00EA4A49"/>
    <w:rsid w:val="00EC0527"/>
    <w:rsid w:val="00EC3967"/>
    <w:rsid w:val="00EC4D2F"/>
    <w:rsid w:val="00ED32E9"/>
    <w:rsid w:val="00F037E9"/>
    <w:rsid w:val="00F10056"/>
    <w:rsid w:val="00F17234"/>
    <w:rsid w:val="00F233FB"/>
    <w:rsid w:val="00F6627C"/>
    <w:rsid w:val="00F66B53"/>
    <w:rsid w:val="00F70416"/>
    <w:rsid w:val="00F84FD7"/>
    <w:rsid w:val="00F85B5D"/>
    <w:rsid w:val="00FA160C"/>
    <w:rsid w:val="00FA2142"/>
    <w:rsid w:val="00FB2E47"/>
    <w:rsid w:val="00FE4AFA"/>
    <w:rsid w:val="00FF510F"/>
    <w:rsid w:val="00FF64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Bidi" w:eastAsia="宋体" w:hAnsiTheme="majorBidi" w:cstheme="majorBidi"/>
        <w:sz w:val="22"/>
        <w:szCs w:val="22"/>
        <w:lang w:val="en-US" w:eastAsia="en-US" w:bidi="ar-SA"/>
      </w:rPr>
    </w:rPrDefault>
    <w:pPrDefault>
      <w:pPr>
        <w:spacing w:before="120" w:after="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1" w:qFormat="1"/>
    <w:lsdException w:name="toc 3" w:uiPriority="1" w:qFormat="1"/>
    <w:lsdException w:name="toc 4" w:uiPriority="1" w:qFormat="1"/>
    <w:lsdException w:name="toc 5" w:uiPriority="1" w:qFormat="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3C0"/>
    <w:pPr>
      <w:spacing w:before="0" w:after="0"/>
      <w:jc w:val="left"/>
    </w:pPr>
  </w:style>
  <w:style w:type="paragraph" w:styleId="Heading1">
    <w:name w:val="heading 1"/>
    <w:basedOn w:val="Normal"/>
    <w:next w:val="Normal"/>
    <w:link w:val="Heading1Char"/>
    <w:uiPriority w:val="1"/>
    <w:qFormat/>
    <w:rsid w:val="00B84B31"/>
    <w:pPr>
      <w:autoSpaceDE w:val="0"/>
      <w:autoSpaceDN w:val="0"/>
      <w:adjustRightInd w:val="0"/>
      <w:jc w:val="center"/>
      <w:outlineLvl w:val="0"/>
    </w:pPr>
    <w:rPr>
      <w:rFonts w:ascii="Stencil" w:hAnsi="Stencil"/>
      <w:color w:val="000000" w:themeColor="text1"/>
    </w:rPr>
  </w:style>
  <w:style w:type="paragraph" w:styleId="Heading2">
    <w:name w:val="heading 2"/>
    <w:basedOn w:val="Normal"/>
    <w:next w:val="Normal"/>
    <w:link w:val="Heading2Char"/>
    <w:uiPriority w:val="1"/>
    <w:unhideWhenUsed/>
    <w:qFormat/>
    <w:rsid w:val="00B84B31"/>
    <w:pPr>
      <w:keepNext/>
      <w:keepLines/>
      <w:spacing w:before="40"/>
      <w:jc w:val="center"/>
      <w:outlineLvl w:val="1"/>
    </w:pPr>
    <w:rPr>
      <w:rFonts w:ascii="Arial Black" w:eastAsiaTheme="majorEastAsia" w:hAnsi="Arial Black"/>
      <w:color w:val="000000" w:themeColor="text1"/>
      <w:sz w:val="32"/>
      <w:szCs w:val="32"/>
    </w:rPr>
  </w:style>
  <w:style w:type="paragraph" w:styleId="Heading3">
    <w:name w:val="heading 3"/>
    <w:basedOn w:val="Normal"/>
    <w:next w:val="Normal"/>
    <w:link w:val="Heading3Char"/>
    <w:uiPriority w:val="1"/>
    <w:unhideWhenUsed/>
    <w:qFormat/>
    <w:rsid w:val="00B84B31"/>
    <w:pPr>
      <w:keepNext/>
      <w:keepLines/>
      <w:spacing w:before="40"/>
      <w:outlineLvl w:val="2"/>
    </w:pPr>
    <w:rPr>
      <w:rFonts w:ascii="Arial Black" w:eastAsia="Arial" w:hAnsi="Arial Black"/>
      <w:color w:val="1F4D78" w:themeColor="accent1" w:themeShade="7F"/>
    </w:rPr>
  </w:style>
  <w:style w:type="paragraph" w:styleId="Heading4">
    <w:name w:val="heading 4"/>
    <w:basedOn w:val="Normal"/>
    <w:next w:val="Normal"/>
    <w:link w:val="Heading4Char"/>
    <w:uiPriority w:val="1"/>
    <w:unhideWhenUsed/>
    <w:qFormat/>
    <w:rsid w:val="00B84B31"/>
    <w:pPr>
      <w:keepNext/>
      <w:keepLines/>
      <w:outlineLvl w:val="3"/>
    </w:pPr>
    <w:rPr>
      <w:rFonts w:eastAsia="Arial"/>
      <w:b/>
      <w:bCs/>
      <w:color w:val="2E74B5" w:themeColor="accent1" w:themeShade="BF"/>
    </w:rPr>
  </w:style>
  <w:style w:type="paragraph" w:styleId="Heading5">
    <w:name w:val="heading 5"/>
    <w:basedOn w:val="Normal"/>
    <w:next w:val="Normal"/>
    <w:link w:val="Heading5Char"/>
    <w:uiPriority w:val="9"/>
    <w:unhideWhenUsed/>
    <w:qFormat/>
    <w:rsid w:val="00B84B31"/>
    <w:pPr>
      <w:keepNext/>
      <w:keepLines/>
      <w:spacing w:before="40"/>
      <w:outlineLvl w:val="4"/>
    </w:pPr>
    <w:rPr>
      <w:rFonts w:asciiTheme="majorHAnsi" w:eastAsiaTheme="majorEastAsia" w:hAnsiTheme="majorHAns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B84B31"/>
  </w:style>
  <w:style w:type="paragraph" w:customStyle="1" w:styleId="TableParagraph">
    <w:name w:val="Table Paragraph"/>
    <w:basedOn w:val="Normal"/>
    <w:uiPriority w:val="1"/>
    <w:qFormat/>
    <w:rsid w:val="00B84B31"/>
    <w:pPr>
      <w:widowControl w:val="0"/>
    </w:pPr>
  </w:style>
  <w:style w:type="character" w:customStyle="1" w:styleId="Heading1Char">
    <w:name w:val="Heading 1 Char"/>
    <w:basedOn w:val="DefaultParagraphFont"/>
    <w:link w:val="Heading1"/>
    <w:uiPriority w:val="1"/>
    <w:rsid w:val="00B84B31"/>
    <w:rPr>
      <w:rFonts w:ascii="Stencil" w:hAnsi="Stencil"/>
      <w:color w:val="000000" w:themeColor="text1"/>
    </w:rPr>
  </w:style>
  <w:style w:type="character" w:customStyle="1" w:styleId="Heading2Char">
    <w:name w:val="Heading 2 Char"/>
    <w:basedOn w:val="DefaultParagraphFont"/>
    <w:link w:val="Heading2"/>
    <w:uiPriority w:val="1"/>
    <w:rsid w:val="00B84B31"/>
    <w:rPr>
      <w:rFonts w:ascii="Arial Black" w:eastAsiaTheme="majorEastAsia" w:hAnsi="Arial Black" w:cstheme="majorBidi"/>
      <w:color w:val="000000" w:themeColor="text1"/>
      <w:sz w:val="32"/>
      <w:szCs w:val="32"/>
    </w:rPr>
  </w:style>
  <w:style w:type="character" w:customStyle="1" w:styleId="Heading3Char">
    <w:name w:val="Heading 3 Char"/>
    <w:basedOn w:val="DefaultParagraphFont"/>
    <w:link w:val="Heading3"/>
    <w:uiPriority w:val="1"/>
    <w:rsid w:val="00B84B31"/>
    <w:rPr>
      <w:rFonts w:ascii="Arial Black" w:eastAsia="Arial" w:hAnsi="Arial Black" w:cstheme="majorBidi"/>
      <w:color w:val="1F4D78" w:themeColor="accent1" w:themeShade="7F"/>
      <w:sz w:val="24"/>
      <w:szCs w:val="24"/>
    </w:rPr>
  </w:style>
  <w:style w:type="character" w:customStyle="1" w:styleId="Heading4Char">
    <w:name w:val="Heading 4 Char"/>
    <w:basedOn w:val="DefaultParagraphFont"/>
    <w:link w:val="Heading4"/>
    <w:uiPriority w:val="1"/>
    <w:rsid w:val="00B84B31"/>
    <w:rPr>
      <w:rFonts w:asciiTheme="majorBidi" w:eastAsia="Arial" w:hAnsiTheme="majorBidi" w:cstheme="majorBidi"/>
      <w:b/>
      <w:bCs/>
      <w:color w:val="2E74B5" w:themeColor="accent1" w:themeShade="BF"/>
      <w:sz w:val="24"/>
      <w:szCs w:val="24"/>
    </w:rPr>
  </w:style>
  <w:style w:type="character" w:customStyle="1" w:styleId="Heading5Char">
    <w:name w:val="Heading 5 Char"/>
    <w:basedOn w:val="DefaultParagraphFont"/>
    <w:link w:val="Heading5"/>
    <w:uiPriority w:val="9"/>
    <w:rsid w:val="00B84B31"/>
    <w:rPr>
      <w:rFonts w:asciiTheme="majorHAnsi" w:eastAsiaTheme="majorEastAsia" w:hAnsiTheme="majorHAnsi" w:cstheme="majorBidi"/>
      <w:color w:val="2E74B5" w:themeColor="accent1" w:themeShade="BF"/>
    </w:rPr>
  </w:style>
  <w:style w:type="paragraph" w:styleId="TOC1">
    <w:name w:val="toc 1"/>
    <w:basedOn w:val="Normal"/>
    <w:uiPriority w:val="39"/>
    <w:qFormat/>
    <w:rsid w:val="00D035E8"/>
    <w:pPr>
      <w:widowControl w:val="0"/>
      <w:spacing w:before="234"/>
      <w:ind w:left="539" w:hanging="437"/>
    </w:pPr>
    <w:rPr>
      <w:rFonts w:ascii="Tahoma" w:eastAsia="Arial" w:hAnsi="Tahoma"/>
    </w:rPr>
  </w:style>
  <w:style w:type="paragraph" w:styleId="TOC2">
    <w:name w:val="toc 2"/>
    <w:basedOn w:val="Normal"/>
    <w:uiPriority w:val="1"/>
    <w:qFormat/>
    <w:rsid w:val="00B84B31"/>
    <w:pPr>
      <w:widowControl w:val="0"/>
      <w:ind w:left="537"/>
    </w:pPr>
    <w:rPr>
      <w:rFonts w:ascii="Arial" w:eastAsia="Arial" w:hAnsi="Arial"/>
    </w:rPr>
  </w:style>
  <w:style w:type="paragraph" w:styleId="TOC3">
    <w:name w:val="toc 3"/>
    <w:basedOn w:val="Normal"/>
    <w:uiPriority w:val="1"/>
    <w:qFormat/>
    <w:rsid w:val="00B84B31"/>
    <w:pPr>
      <w:widowControl w:val="0"/>
      <w:ind w:left="973"/>
    </w:pPr>
    <w:rPr>
      <w:rFonts w:ascii="Arial" w:eastAsia="Arial" w:hAnsi="Arial"/>
    </w:rPr>
  </w:style>
  <w:style w:type="paragraph" w:styleId="TOC4">
    <w:name w:val="toc 4"/>
    <w:basedOn w:val="Normal"/>
    <w:uiPriority w:val="1"/>
    <w:qFormat/>
    <w:rsid w:val="00B84B31"/>
    <w:pPr>
      <w:widowControl w:val="0"/>
      <w:spacing w:before="9"/>
      <w:ind w:left="1183"/>
    </w:pPr>
    <w:rPr>
      <w:rFonts w:ascii="Arial" w:eastAsia="Arial" w:hAnsi="Arial"/>
    </w:rPr>
  </w:style>
  <w:style w:type="paragraph" w:styleId="TOC5">
    <w:name w:val="toc 5"/>
    <w:basedOn w:val="Normal"/>
    <w:uiPriority w:val="1"/>
    <w:qFormat/>
    <w:rsid w:val="00B84B31"/>
    <w:pPr>
      <w:widowControl w:val="0"/>
      <w:ind w:left="1393"/>
    </w:pPr>
    <w:rPr>
      <w:rFonts w:ascii="Arial" w:eastAsia="Arial" w:hAnsi="Arial"/>
    </w:rPr>
  </w:style>
  <w:style w:type="paragraph" w:styleId="Caption">
    <w:name w:val="caption"/>
    <w:basedOn w:val="Normal"/>
    <w:next w:val="Normal"/>
    <w:uiPriority w:val="35"/>
    <w:unhideWhenUsed/>
    <w:qFormat/>
    <w:rsid w:val="00B84B31"/>
    <w:rPr>
      <w:i/>
      <w:iCs/>
      <w:color w:val="44546A" w:themeColor="text2"/>
      <w:sz w:val="18"/>
      <w:szCs w:val="18"/>
    </w:rPr>
  </w:style>
  <w:style w:type="paragraph" w:styleId="BodyText">
    <w:name w:val="Body Text"/>
    <w:basedOn w:val="Normal"/>
    <w:link w:val="BodyTextChar"/>
    <w:uiPriority w:val="1"/>
    <w:qFormat/>
    <w:rsid w:val="00B84B31"/>
    <w:pPr>
      <w:widowControl w:val="0"/>
      <w:ind w:left="440"/>
    </w:pPr>
  </w:style>
  <w:style w:type="character" w:customStyle="1" w:styleId="BodyTextChar">
    <w:name w:val="Body Text Char"/>
    <w:basedOn w:val="DefaultParagraphFont"/>
    <w:link w:val="BodyText"/>
    <w:uiPriority w:val="1"/>
    <w:rsid w:val="00B84B31"/>
    <w:rPr>
      <w:rFonts w:ascii="Times New Roman" w:eastAsia="Times New Roman" w:hAnsi="Times New Roman"/>
      <w:sz w:val="24"/>
      <w:szCs w:val="24"/>
    </w:rPr>
  </w:style>
  <w:style w:type="character" w:styleId="Hyperlink">
    <w:name w:val="Hyperlink"/>
    <w:basedOn w:val="DefaultParagraphFont"/>
    <w:uiPriority w:val="99"/>
    <w:unhideWhenUsed/>
    <w:rsid w:val="00B84B31"/>
    <w:rPr>
      <w:color w:val="0563C1" w:themeColor="hyperlink"/>
      <w:u w:val="single"/>
    </w:rPr>
  </w:style>
  <w:style w:type="paragraph" w:styleId="NormalWeb">
    <w:name w:val="Normal (Web)"/>
    <w:basedOn w:val="Normal"/>
    <w:rsid w:val="00B84B31"/>
    <w:pPr>
      <w:spacing w:before="100" w:beforeAutospacing="1" w:after="100" w:afterAutospacing="1"/>
    </w:pPr>
  </w:style>
  <w:style w:type="paragraph" w:styleId="NoSpacing">
    <w:name w:val="No Spacing"/>
    <w:uiPriority w:val="1"/>
    <w:qFormat/>
    <w:rsid w:val="00B84B31"/>
    <w:pPr>
      <w:bidi/>
    </w:pPr>
  </w:style>
  <w:style w:type="paragraph" w:styleId="ListParagraph">
    <w:name w:val="List Paragraph"/>
    <w:basedOn w:val="Normal"/>
    <w:uiPriority w:val="1"/>
    <w:qFormat/>
    <w:rsid w:val="00B84B31"/>
    <w:pPr>
      <w:ind w:left="720"/>
      <w:contextualSpacing/>
    </w:pPr>
  </w:style>
  <w:style w:type="paragraph" w:customStyle="1" w:styleId="Thesis">
    <w:name w:val="Thesis"/>
    <w:basedOn w:val="NormalWeb"/>
    <w:link w:val="ThesisChar"/>
    <w:qFormat/>
    <w:rsid w:val="001E23C0"/>
    <w:pPr>
      <w:spacing w:before="240" w:beforeAutospacing="0" w:after="0" w:afterAutospacing="0" w:line="480" w:lineRule="auto"/>
      <w:jc w:val="lowKashida"/>
    </w:pPr>
    <w:rPr>
      <w:sz w:val="28"/>
      <w:szCs w:val="28"/>
    </w:rPr>
  </w:style>
  <w:style w:type="character" w:customStyle="1" w:styleId="ThesisChar">
    <w:name w:val="Thesis Char"/>
    <w:basedOn w:val="DefaultParagraphFont"/>
    <w:link w:val="Thesis"/>
    <w:rsid w:val="001E23C0"/>
    <w:rPr>
      <w:rFonts w:ascii="Times New Roman" w:eastAsia="Times New Roman" w:hAnsi="Times New Roman" w:cs="Times New Roman"/>
      <w:sz w:val="28"/>
      <w:szCs w:val="28"/>
    </w:rPr>
  </w:style>
  <w:style w:type="table" w:styleId="TableGrid">
    <w:name w:val="Table Grid"/>
    <w:basedOn w:val="TableWeb3"/>
    <w:uiPriority w:val="39"/>
    <w:rsid w:val="00B76EDC"/>
    <w:tblPr>
      <w:tblCellSpacing w:w="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stTable6ColorfulAccent2">
    <w:name w:val="List Table 6 Colorful Accent 2"/>
    <w:basedOn w:val="TableNormal"/>
    <w:uiPriority w:val="51"/>
    <w:rsid w:val="00B76EDC"/>
    <w:pPr>
      <w:spacing w:after="0"/>
    </w:pPr>
    <w:rPr>
      <w:color w:val="C45911" w:themeColor="accent2" w:themeShade="BF"/>
    </w:rPr>
    <w:tblPr>
      <w:tblStyleRowBandSize w:val="1"/>
      <w:tblStyleColBandSize w:val="1"/>
      <w:tblInd w:w="0" w:type="dxa"/>
      <w:tblBorders>
        <w:top w:val="single" w:sz="4" w:space="0" w:color="ED7D31" w:themeColor="accent2"/>
        <w:bottom w:val="single" w:sz="4" w:space="0" w:color="ED7D31" w:themeColor="accent2"/>
      </w:tblBorders>
      <w:tblCellMar>
        <w:top w:w="0" w:type="dxa"/>
        <w:left w:w="108" w:type="dxa"/>
        <w:bottom w:w="0" w:type="dxa"/>
        <w:right w:w="108" w:type="dxa"/>
      </w:tblCellMar>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6ColorfulAccent3">
    <w:name w:val="List Table 6 Colorful Accent 3"/>
    <w:basedOn w:val="TableNormal"/>
    <w:uiPriority w:val="51"/>
    <w:rsid w:val="00B76EDC"/>
    <w:pPr>
      <w:spacing w:after="0"/>
    </w:pPr>
    <w:rPr>
      <w:color w:val="7B7B7B" w:themeColor="accent3" w:themeShade="BF"/>
    </w:rPr>
    <w:tblPr>
      <w:tblStyleRowBandSize w:val="1"/>
      <w:tblStyleColBandSize w:val="1"/>
      <w:tblInd w:w="0" w:type="dxa"/>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PlainTable1">
    <w:name w:val="Plain Table 1"/>
    <w:basedOn w:val="TableNormal"/>
    <w:uiPriority w:val="41"/>
    <w:rsid w:val="00AB2543"/>
    <w:pPr>
      <w:spacing w:after="0"/>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2">
    <w:name w:val="List Table 2"/>
    <w:basedOn w:val="TableNormal"/>
    <w:uiPriority w:val="47"/>
    <w:rsid w:val="00AB2543"/>
    <w:pPr>
      <w:spacing w:after="0"/>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line">
    <w:name w:val="3 line"/>
    <w:basedOn w:val="TableNormal"/>
    <w:uiPriority w:val="99"/>
    <w:rsid w:val="00AB2543"/>
    <w:pPr>
      <w:spacing w:before="0" w:after="0"/>
      <w:jc w:val="left"/>
    </w:pPr>
    <w:tblPr>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9B32DC"/>
    <w:pPr>
      <w:tabs>
        <w:tab w:val="center" w:pos="4153"/>
        <w:tab w:val="right" w:pos="8306"/>
      </w:tabs>
    </w:pPr>
  </w:style>
  <w:style w:type="character" w:customStyle="1" w:styleId="HeaderChar">
    <w:name w:val="Header Char"/>
    <w:basedOn w:val="DefaultParagraphFont"/>
    <w:link w:val="Header"/>
    <w:uiPriority w:val="99"/>
    <w:rsid w:val="009B32DC"/>
  </w:style>
  <w:style w:type="paragraph" w:styleId="Footer">
    <w:name w:val="footer"/>
    <w:basedOn w:val="Normal"/>
    <w:link w:val="FooterChar"/>
    <w:uiPriority w:val="99"/>
    <w:unhideWhenUsed/>
    <w:rsid w:val="009B32DC"/>
    <w:pPr>
      <w:tabs>
        <w:tab w:val="center" w:pos="4153"/>
        <w:tab w:val="right" w:pos="8306"/>
      </w:tabs>
    </w:pPr>
  </w:style>
  <w:style w:type="character" w:customStyle="1" w:styleId="FooterChar">
    <w:name w:val="Footer Char"/>
    <w:basedOn w:val="DefaultParagraphFont"/>
    <w:link w:val="Footer"/>
    <w:uiPriority w:val="99"/>
    <w:rsid w:val="009B32DC"/>
  </w:style>
  <w:style w:type="character" w:styleId="FollowedHyperlink">
    <w:name w:val="FollowedHyperlink"/>
    <w:basedOn w:val="DefaultParagraphFont"/>
    <w:uiPriority w:val="99"/>
    <w:semiHidden/>
    <w:unhideWhenUsed/>
    <w:rsid w:val="009F37B4"/>
    <w:rPr>
      <w:color w:val="954F72" w:themeColor="followedHyperlink"/>
      <w:u w:val="single"/>
    </w:rPr>
  </w:style>
  <w:style w:type="table" w:customStyle="1" w:styleId="PlainTable3">
    <w:name w:val="Plain Table 3"/>
    <w:basedOn w:val="TableNormal"/>
    <w:uiPriority w:val="43"/>
    <w:rsid w:val="000630BB"/>
    <w:pPr>
      <w:spacing w:after="0"/>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
    <w:name w:val="Plain Table 5"/>
    <w:aliases w:val="Plain Table 55"/>
    <w:basedOn w:val="TableNormal"/>
    <w:uiPriority w:val="45"/>
    <w:rsid w:val="000630BB"/>
    <w:pPr>
      <w:spacing w:after="0"/>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
    <w:name w:val="Grid Table 1 Light"/>
    <w:basedOn w:val="TableNormal"/>
    <w:uiPriority w:val="46"/>
    <w:rsid w:val="00E35DED"/>
    <w:pPr>
      <w:spacing w:after="0"/>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ListTable6Colorful">
    <w:name w:val="List Table 6 Colorful"/>
    <w:basedOn w:val="TableNormal"/>
    <w:uiPriority w:val="51"/>
    <w:rsid w:val="00740AF6"/>
    <w:pPr>
      <w:spacing w:after="0"/>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
    <w:name w:val="Grid Table 2"/>
    <w:basedOn w:val="TableNormal"/>
    <w:uiPriority w:val="47"/>
    <w:rsid w:val="0099198A"/>
    <w:pPr>
      <w:spacing w:after="0"/>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Web3">
    <w:name w:val="Table Web 3"/>
    <w:basedOn w:val="TableNormal"/>
    <w:uiPriority w:val="99"/>
    <w:semiHidden/>
    <w:unhideWhenUsed/>
    <w:rsid w:val="00992264"/>
    <w:pPr>
      <w:spacing w:before="0" w:after="0"/>
      <w:jc w:val="lef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unhideWhenUsed/>
    <w:rsid w:val="00B71FB9"/>
    <w:rPr>
      <w:rFonts w:ascii="Tahoma" w:hAnsi="Tahoma" w:cs="Tahoma"/>
      <w:sz w:val="16"/>
      <w:szCs w:val="16"/>
    </w:rPr>
  </w:style>
  <w:style w:type="character" w:customStyle="1" w:styleId="BalloonTextChar">
    <w:name w:val="Balloon Text Char"/>
    <w:basedOn w:val="DefaultParagraphFont"/>
    <w:link w:val="BalloonText"/>
    <w:uiPriority w:val="99"/>
    <w:semiHidden/>
    <w:rsid w:val="00B71F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9948779">
      <w:bodyDiv w:val="1"/>
      <w:marLeft w:val="0"/>
      <w:marRight w:val="0"/>
      <w:marTop w:val="0"/>
      <w:marBottom w:val="0"/>
      <w:divBdr>
        <w:top w:val="none" w:sz="0" w:space="0" w:color="auto"/>
        <w:left w:val="none" w:sz="0" w:space="0" w:color="auto"/>
        <w:bottom w:val="none" w:sz="0" w:space="0" w:color="auto"/>
        <w:right w:val="none" w:sz="0" w:space="0" w:color="auto"/>
      </w:divBdr>
    </w:div>
    <w:div w:id="688675178">
      <w:bodyDiv w:val="1"/>
      <w:marLeft w:val="0"/>
      <w:marRight w:val="0"/>
      <w:marTop w:val="0"/>
      <w:marBottom w:val="0"/>
      <w:divBdr>
        <w:top w:val="none" w:sz="0" w:space="0" w:color="auto"/>
        <w:left w:val="none" w:sz="0" w:space="0" w:color="auto"/>
        <w:bottom w:val="none" w:sz="0" w:space="0" w:color="auto"/>
        <w:right w:val="none" w:sz="0" w:space="0" w:color="auto"/>
      </w:divBdr>
    </w:div>
    <w:div w:id="935556949">
      <w:bodyDiv w:val="1"/>
      <w:marLeft w:val="0"/>
      <w:marRight w:val="0"/>
      <w:marTop w:val="0"/>
      <w:marBottom w:val="0"/>
      <w:divBdr>
        <w:top w:val="none" w:sz="0" w:space="0" w:color="auto"/>
        <w:left w:val="none" w:sz="0" w:space="0" w:color="auto"/>
        <w:bottom w:val="none" w:sz="0" w:space="0" w:color="auto"/>
        <w:right w:val="none" w:sz="0" w:space="0" w:color="auto"/>
      </w:divBdr>
    </w:div>
    <w:div w:id="1034772565">
      <w:bodyDiv w:val="1"/>
      <w:marLeft w:val="0"/>
      <w:marRight w:val="0"/>
      <w:marTop w:val="0"/>
      <w:marBottom w:val="0"/>
      <w:divBdr>
        <w:top w:val="none" w:sz="0" w:space="0" w:color="auto"/>
        <w:left w:val="none" w:sz="0" w:space="0" w:color="auto"/>
        <w:bottom w:val="none" w:sz="0" w:space="0" w:color="auto"/>
        <w:right w:val="none" w:sz="0" w:space="0" w:color="auto"/>
      </w:divBdr>
    </w:div>
    <w:div w:id="1112893632">
      <w:bodyDiv w:val="1"/>
      <w:marLeft w:val="0"/>
      <w:marRight w:val="0"/>
      <w:marTop w:val="0"/>
      <w:marBottom w:val="0"/>
      <w:divBdr>
        <w:top w:val="none" w:sz="0" w:space="0" w:color="auto"/>
        <w:left w:val="none" w:sz="0" w:space="0" w:color="auto"/>
        <w:bottom w:val="none" w:sz="0" w:space="0" w:color="auto"/>
        <w:right w:val="none" w:sz="0" w:space="0" w:color="auto"/>
      </w:divBdr>
    </w:div>
    <w:div w:id="1570533911">
      <w:bodyDiv w:val="1"/>
      <w:marLeft w:val="0"/>
      <w:marRight w:val="0"/>
      <w:marTop w:val="0"/>
      <w:marBottom w:val="0"/>
      <w:divBdr>
        <w:top w:val="none" w:sz="0" w:space="0" w:color="auto"/>
        <w:left w:val="none" w:sz="0" w:space="0" w:color="auto"/>
        <w:bottom w:val="none" w:sz="0" w:space="0" w:color="auto"/>
        <w:right w:val="none" w:sz="0" w:space="0" w:color="auto"/>
      </w:divBdr>
    </w:div>
    <w:div w:id="1668481703">
      <w:bodyDiv w:val="1"/>
      <w:marLeft w:val="0"/>
      <w:marRight w:val="0"/>
      <w:marTop w:val="0"/>
      <w:marBottom w:val="0"/>
      <w:divBdr>
        <w:top w:val="none" w:sz="0" w:space="0" w:color="auto"/>
        <w:left w:val="none" w:sz="0" w:space="0" w:color="auto"/>
        <w:bottom w:val="none" w:sz="0" w:space="0" w:color="auto"/>
        <w:right w:val="none" w:sz="0" w:space="0" w:color="auto"/>
      </w:divBdr>
    </w:div>
    <w:div w:id="2039237861">
      <w:bodyDiv w:val="1"/>
      <w:marLeft w:val="0"/>
      <w:marRight w:val="0"/>
      <w:marTop w:val="0"/>
      <w:marBottom w:val="0"/>
      <w:divBdr>
        <w:top w:val="none" w:sz="0" w:space="0" w:color="auto"/>
        <w:left w:val="none" w:sz="0" w:space="0" w:color="auto"/>
        <w:bottom w:val="none" w:sz="0" w:space="0" w:color="auto"/>
        <w:right w:val="none" w:sz="0" w:space="0" w:color="auto"/>
      </w:divBdr>
      <w:divsChild>
        <w:div w:id="400297215">
          <w:marLeft w:val="0"/>
          <w:marRight w:val="0"/>
          <w:marTop w:val="0"/>
          <w:marBottom w:val="150"/>
          <w:divBdr>
            <w:top w:val="dashed" w:sz="8" w:space="8" w:color="CCCCCC"/>
            <w:left w:val="dashed" w:sz="8" w:space="8" w:color="CCCCCC"/>
            <w:bottom w:val="dashed" w:sz="8" w:space="8" w:color="CCCCCC"/>
            <w:right w:val="dashed" w:sz="8" w:space="8" w:color="CCCCCC"/>
          </w:divBdr>
          <w:divsChild>
            <w:div w:id="1374428476">
              <w:marLeft w:val="0"/>
              <w:marRight w:val="0"/>
              <w:marTop w:val="0"/>
              <w:marBottom w:val="0"/>
              <w:divBdr>
                <w:top w:val="none" w:sz="0" w:space="0" w:color="auto"/>
                <w:left w:val="none" w:sz="0" w:space="0" w:color="auto"/>
                <w:bottom w:val="none" w:sz="0" w:space="0" w:color="auto"/>
                <w:right w:val="none" w:sz="0" w:space="0" w:color="auto"/>
              </w:divBdr>
              <w:divsChild>
                <w:div w:id="189150190">
                  <w:marLeft w:val="0"/>
                  <w:marRight w:val="0"/>
                  <w:marTop w:val="0"/>
                  <w:marBottom w:val="0"/>
                  <w:divBdr>
                    <w:top w:val="single" w:sz="6" w:space="8" w:color="EEEEEE"/>
                    <w:left w:val="single" w:sz="6" w:space="8" w:color="EEEEEE"/>
                    <w:bottom w:val="single" w:sz="6" w:space="8" w:color="EEEEEE"/>
                    <w:right w:val="single" w:sz="6" w:space="8" w:color="EEEEEE"/>
                  </w:divBdr>
                  <w:divsChild>
                    <w:div w:id="14189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73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asy2014@gmail.com"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x.doi.org/10.7537/marsrsj110519.10"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A34D4-571F-4BC4-AEB3-01E43188E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14359</Words>
  <Characters>81852</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96019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Dr.MOHAMED ELZAYAT</dc:creator>
  <cp:lastModifiedBy>Administrator</cp:lastModifiedBy>
  <cp:revision>6</cp:revision>
  <cp:lastPrinted>2019-02-24T11:38:00Z</cp:lastPrinted>
  <dcterms:created xsi:type="dcterms:W3CDTF">2019-05-29T13:16:00Z</dcterms:created>
  <dcterms:modified xsi:type="dcterms:W3CDTF">2019-05-29T23:55:00Z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http://www.zotero.org/styles/biomed-central</vt:lpwstr>
  </property>
  <property fmtid="{D5CDD505-2E9C-101B-9397-08002B2CF9AE}" pid="4" name="Mendeley Recent Style Name 0_1">
    <vt:lpwstr>BioMed Central</vt:lpwstr>
  </property>
  <property fmtid="{D5CDD505-2E9C-101B-9397-08002B2CF9AE}" pid="5" name="Mendeley Recent Style Id 1_1">
    <vt:lpwstr>http://www.zotero.org/styles/cell-numeric-superscript</vt:lpwstr>
  </property>
  <property fmtid="{D5CDD505-2E9C-101B-9397-08002B2CF9AE}" pid="6" name="Mendeley Recent Style Name 1_1">
    <vt:lpwstr>Cell journals (numeric, superscript)</vt:lpwstr>
  </property>
  <property fmtid="{D5CDD505-2E9C-101B-9397-08002B2CF9AE}" pid="7" name="Mendeley Recent Style Id 2_1">
    <vt:lpwstr>http://www.zotero.org/styles/elsevier-vancouver</vt:lpwstr>
  </property>
  <property fmtid="{D5CDD505-2E9C-101B-9397-08002B2CF9AE}" pid="8" name="Mendeley Recent Style Name 2_1">
    <vt:lpwstr>Elsevier - Vancouver</vt:lpwstr>
  </property>
  <property fmtid="{D5CDD505-2E9C-101B-9397-08002B2CF9AE}" pid="9" name="Mendeley Recent Style Id 3_1">
    <vt:lpwstr>http://www.zotero.org/styles/harvard1</vt:lpwstr>
  </property>
  <property fmtid="{D5CDD505-2E9C-101B-9397-08002B2CF9AE}" pid="10" name="Mendeley Recent Style Name 3_1">
    <vt:lpwstr>Harvard reference format 1 (deprecated)</vt:lpwstr>
  </property>
  <property fmtid="{D5CDD505-2E9C-101B-9397-08002B2CF9AE}" pid="11" name="Mendeley Recent Style Id 4_1">
    <vt:lpwstr>http://csl.mendeley.com/styles/521463831/ALPHAB</vt:lpwstr>
  </property>
  <property fmtid="{D5CDD505-2E9C-101B-9397-08002B2CF9AE}" pid="12" name="Mendeley Recent Style Name 4_1">
    <vt:lpwstr>Springer - Basic (author-date) - Mohamed Elzayat</vt:lpwstr>
  </property>
  <property fmtid="{D5CDD505-2E9C-101B-9397-08002B2CF9AE}" pid="13" name="Mendeley Recent Style Id 5_1">
    <vt:lpwstr>http://www.zotero.org/styles/the-open-university-numeric-superscript</vt:lpwstr>
  </property>
  <property fmtid="{D5CDD505-2E9C-101B-9397-08002B2CF9AE}" pid="14" name="Mendeley Recent Style Name 5_1">
    <vt:lpwstr>The Open University (numeric, superscript)</vt:lpwstr>
  </property>
  <property fmtid="{D5CDD505-2E9C-101B-9397-08002B2CF9AE}" pid="15" name="Mendeley Recent Style Id 6_1">
    <vt:lpwstr>http://www.zotero.org/styles/the-university-of-sydney-harvard</vt:lpwstr>
  </property>
  <property fmtid="{D5CDD505-2E9C-101B-9397-08002B2CF9AE}" pid="16" name="Mendeley Recent Style Name 6_1">
    <vt:lpwstr>The University of Sydney - Harvard</vt:lpwstr>
  </property>
  <property fmtid="{D5CDD505-2E9C-101B-9397-08002B2CF9AE}" pid="17" name="Mendeley Recent Style Id 7_1">
    <vt:lpwstr>http://www.zotero.org/styles/vancouver</vt:lpwstr>
  </property>
  <property fmtid="{D5CDD505-2E9C-101B-9397-08002B2CF9AE}" pid="18" name="Mendeley Recent Style Name 7_1">
    <vt:lpwstr>Vancouver</vt:lpwstr>
  </property>
  <property fmtid="{D5CDD505-2E9C-101B-9397-08002B2CF9AE}" pid="19" name="Mendeley Recent Style Id 8_1">
    <vt:lpwstr>http://www.zotero.org/styles/vancouver-superscript</vt:lpwstr>
  </property>
  <property fmtid="{D5CDD505-2E9C-101B-9397-08002B2CF9AE}" pid="20" name="Mendeley Recent Style Name 8_1">
    <vt:lpwstr>Vancouver (superscript)</vt:lpwstr>
  </property>
  <property fmtid="{D5CDD505-2E9C-101B-9397-08002B2CF9AE}" pid="21" name="Mendeley Recent Style Id 9_1">
    <vt:lpwstr>http://www.zotero.org/styles/vancouver-superscript-brackets-only-year</vt:lpwstr>
  </property>
  <property fmtid="{D5CDD505-2E9C-101B-9397-08002B2CF9AE}" pid="22" name="Mendeley Recent Style Name 9_1">
    <vt:lpwstr>Vancouver (superscript, brackets, only year in date)</vt:lpwstr>
  </property>
  <property fmtid="{D5CDD505-2E9C-101B-9397-08002B2CF9AE}" pid="23" name="Mendeley Citation Style_1">
    <vt:lpwstr>http://www.zotero.org/styles/vancouver-superscript</vt:lpwstr>
  </property>
  <property fmtid="{D5CDD505-2E9C-101B-9397-08002B2CF9AE}" pid="24" name="Mendeley Unique User Id_1">
    <vt:lpwstr>c44488ed-f6c1-319f-80b1-4dc264227f7f</vt:lpwstr>
  </property>
</Properties>
</file>