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6E68" w:rsidRPr="00A904B1" w:rsidRDefault="002F1BCA" w:rsidP="00A904B1">
      <w:pPr>
        <w:suppressAutoHyphens w:val="0"/>
        <w:snapToGrid w:val="0"/>
        <w:spacing w:after="0" w:line="240" w:lineRule="auto"/>
        <w:jc w:val="center"/>
        <w:rPr>
          <w:rFonts w:ascii="Times New Roman" w:hAnsi="Times New Roman" w:cs="Times New Roman"/>
          <w:b/>
          <w:sz w:val="20"/>
          <w:szCs w:val="24"/>
          <w:lang w:eastAsia="zh-CN"/>
        </w:rPr>
      </w:pPr>
      <w:r w:rsidRPr="00A904B1">
        <w:rPr>
          <w:rFonts w:ascii="Times New Roman" w:hAnsi="Times New Roman" w:cs="Times New Roman"/>
          <w:b/>
          <w:sz w:val="20"/>
          <w:szCs w:val="24"/>
        </w:rPr>
        <w:t>Synthesis</w:t>
      </w:r>
      <w:r w:rsidR="00096E68" w:rsidRPr="00A904B1">
        <w:rPr>
          <w:rFonts w:ascii="Times New Roman" w:hAnsi="Times New Roman" w:cs="Times New Roman"/>
          <w:b/>
          <w:sz w:val="20"/>
          <w:szCs w:val="24"/>
        </w:rPr>
        <w:t xml:space="preserve"> &amp; </w:t>
      </w:r>
      <w:r w:rsidRPr="00A904B1">
        <w:rPr>
          <w:rFonts w:ascii="Times New Roman" w:hAnsi="Times New Roman" w:cs="Times New Roman"/>
          <w:b/>
          <w:sz w:val="20"/>
          <w:szCs w:val="24"/>
        </w:rPr>
        <w:t xml:space="preserve">Characterization of Calcium </w:t>
      </w:r>
      <w:proofErr w:type="spellStart"/>
      <w:r w:rsidRPr="00A904B1">
        <w:rPr>
          <w:rFonts w:ascii="Times New Roman" w:hAnsi="Times New Roman" w:cs="Times New Roman"/>
          <w:b/>
          <w:sz w:val="20"/>
          <w:szCs w:val="24"/>
        </w:rPr>
        <w:t>Ruthenate</w:t>
      </w:r>
      <w:proofErr w:type="spellEnd"/>
      <w:r w:rsidRPr="00A904B1">
        <w:rPr>
          <w:rFonts w:ascii="Times New Roman" w:hAnsi="Times New Roman" w:cs="Times New Roman"/>
          <w:b/>
          <w:sz w:val="20"/>
          <w:szCs w:val="24"/>
        </w:rPr>
        <w:t xml:space="preserve"> (CRO) – Design of a </w:t>
      </w:r>
      <w:proofErr w:type="spellStart"/>
      <w:r w:rsidRPr="00A904B1">
        <w:rPr>
          <w:rFonts w:ascii="Times New Roman" w:hAnsi="Times New Roman" w:cs="Times New Roman"/>
          <w:b/>
          <w:sz w:val="20"/>
          <w:szCs w:val="24"/>
        </w:rPr>
        <w:t>Supercapacitor</w:t>
      </w:r>
      <w:proofErr w:type="spellEnd"/>
    </w:p>
    <w:p w:rsidR="00096E68" w:rsidRPr="00A904B1" w:rsidRDefault="00096E68" w:rsidP="00A904B1">
      <w:pPr>
        <w:suppressAutoHyphens w:val="0"/>
        <w:snapToGrid w:val="0"/>
        <w:spacing w:after="0" w:line="240" w:lineRule="auto"/>
        <w:jc w:val="center"/>
        <w:rPr>
          <w:rFonts w:ascii="Times New Roman" w:hAnsi="Times New Roman" w:cs="Times New Roman"/>
          <w:b/>
          <w:sz w:val="20"/>
          <w:szCs w:val="24"/>
          <w:lang w:eastAsia="zh-CN"/>
        </w:rPr>
      </w:pPr>
    </w:p>
    <w:p w:rsidR="00096E68" w:rsidRPr="00A904B1" w:rsidRDefault="00B451A6" w:rsidP="00A904B1">
      <w:pPr>
        <w:suppressAutoHyphens w:val="0"/>
        <w:snapToGrid w:val="0"/>
        <w:spacing w:after="0" w:line="240" w:lineRule="auto"/>
        <w:jc w:val="center"/>
        <w:rPr>
          <w:rFonts w:ascii="Times New Roman" w:hAnsi="Times New Roman" w:cs="Times New Roman"/>
          <w:sz w:val="20"/>
          <w:szCs w:val="24"/>
          <w:vertAlign w:val="superscript"/>
          <w:lang w:eastAsia="zh-CN"/>
        </w:rPr>
      </w:pPr>
      <w:r w:rsidRPr="00A904B1">
        <w:rPr>
          <w:rFonts w:ascii="Times New Roman" w:hAnsi="Times New Roman" w:cs="Times New Roman"/>
          <w:sz w:val="20"/>
          <w:szCs w:val="24"/>
        </w:rPr>
        <w:t>S Pradhan</w:t>
      </w:r>
      <w:r w:rsidRPr="00A904B1">
        <w:rPr>
          <w:rFonts w:ascii="Times New Roman" w:hAnsi="Times New Roman" w:cs="Times New Roman"/>
          <w:sz w:val="20"/>
          <w:szCs w:val="24"/>
          <w:vertAlign w:val="superscript"/>
        </w:rPr>
        <w:t>1</w:t>
      </w:r>
      <w:r w:rsidR="00F46D48">
        <w:rPr>
          <w:rFonts w:ascii="Times New Roman" w:hAnsi="Times New Roman" w:cs="Times New Roman" w:hint="eastAsia"/>
          <w:sz w:val="20"/>
          <w:szCs w:val="24"/>
          <w:lang w:eastAsia="zh-CN"/>
        </w:rPr>
        <w:t xml:space="preserve">, </w:t>
      </w:r>
      <w:r w:rsidRPr="00A904B1">
        <w:rPr>
          <w:rFonts w:ascii="Times New Roman" w:hAnsi="Times New Roman" w:cs="Times New Roman"/>
          <w:sz w:val="20"/>
          <w:szCs w:val="24"/>
        </w:rPr>
        <w:t>A Acharya</w:t>
      </w:r>
      <w:r w:rsidRPr="00A904B1">
        <w:rPr>
          <w:rFonts w:ascii="Times New Roman" w:hAnsi="Times New Roman" w:cs="Times New Roman"/>
          <w:sz w:val="20"/>
          <w:szCs w:val="24"/>
          <w:vertAlign w:val="superscript"/>
        </w:rPr>
        <w:t>2</w:t>
      </w:r>
    </w:p>
    <w:p w:rsidR="00096E68" w:rsidRPr="00A904B1" w:rsidRDefault="00096E68" w:rsidP="00A904B1">
      <w:pPr>
        <w:suppressAutoHyphens w:val="0"/>
        <w:snapToGrid w:val="0"/>
        <w:spacing w:after="0" w:line="240" w:lineRule="auto"/>
        <w:jc w:val="center"/>
        <w:rPr>
          <w:rFonts w:ascii="Times New Roman" w:hAnsi="Times New Roman" w:cs="Times New Roman"/>
          <w:sz w:val="20"/>
          <w:szCs w:val="24"/>
          <w:vertAlign w:val="superscript"/>
          <w:lang w:eastAsia="zh-CN"/>
        </w:rPr>
      </w:pPr>
    </w:p>
    <w:p w:rsidR="00B451A6" w:rsidRPr="00A904B1" w:rsidRDefault="00B451A6" w:rsidP="00A904B1">
      <w:pPr>
        <w:suppressAutoHyphens w:val="0"/>
        <w:snapToGrid w:val="0"/>
        <w:spacing w:after="0" w:line="240" w:lineRule="auto"/>
        <w:jc w:val="center"/>
        <w:rPr>
          <w:rFonts w:ascii="Times New Roman" w:hAnsi="Times New Roman" w:cs="Times New Roman"/>
          <w:sz w:val="20"/>
          <w:szCs w:val="24"/>
        </w:rPr>
      </w:pPr>
      <w:r w:rsidRPr="00A904B1">
        <w:rPr>
          <w:rFonts w:ascii="Times New Roman" w:hAnsi="Times New Roman" w:cs="Times New Roman"/>
          <w:sz w:val="20"/>
          <w:szCs w:val="24"/>
        </w:rPr>
        <w:t xml:space="preserve">HOD, Physics, </w:t>
      </w:r>
      <w:proofErr w:type="spellStart"/>
      <w:r w:rsidRPr="00A904B1">
        <w:rPr>
          <w:rFonts w:ascii="Times New Roman" w:hAnsi="Times New Roman" w:cs="Times New Roman"/>
          <w:sz w:val="20"/>
          <w:szCs w:val="24"/>
        </w:rPr>
        <w:t>Vedvyas</w:t>
      </w:r>
      <w:proofErr w:type="spellEnd"/>
      <w:r w:rsidRPr="00A904B1">
        <w:rPr>
          <w:rFonts w:ascii="Times New Roman" w:hAnsi="Times New Roman" w:cs="Times New Roman"/>
          <w:sz w:val="20"/>
          <w:szCs w:val="24"/>
        </w:rPr>
        <w:t xml:space="preserve"> </w:t>
      </w:r>
      <w:proofErr w:type="spellStart"/>
      <w:r w:rsidRPr="00A904B1">
        <w:rPr>
          <w:rFonts w:ascii="Times New Roman" w:hAnsi="Times New Roman" w:cs="Times New Roman"/>
          <w:sz w:val="20"/>
          <w:szCs w:val="24"/>
        </w:rPr>
        <w:t>Mahavidyalaya</w:t>
      </w:r>
      <w:proofErr w:type="spellEnd"/>
      <w:r w:rsidRPr="00A904B1">
        <w:rPr>
          <w:rFonts w:ascii="Times New Roman" w:hAnsi="Times New Roman" w:cs="Times New Roman"/>
          <w:sz w:val="20"/>
          <w:szCs w:val="24"/>
        </w:rPr>
        <w:t xml:space="preserve">, Rourkela, </w:t>
      </w:r>
      <w:proofErr w:type="spellStart"/>
      <w:r w:rsidRPr="00A904B1">
        <w:rPr>
          <w:rFonts w:ascii="Times New Roman" w:hAnsi="Times New Roman" w:cs="Times New Roman"/>
          <w:sz w:val="20"/>
          <w:szCs w:val="24"/>
        </w:rPr>
        <w:t>Odisha</w:t>
      </w:r>
      <w:proofErr w:type="spellEnd"/>
      <w:r w:rsidRPr="00A904B1">
        <w:rPr>
          <w:rFonts w:ascii="Times New Roman" w:hAnsi="Times New Roman" w:cs="Times New Roman"/>
          <w:sz w:val="20"/>
          <w:szCs w:val="24"/>
        </w:rPr>
        <w:t>, India</w:t>
      </w:r>
      <w:r w:rsidRPr="00A904B1">
        <w:rPr>
          <w:rFonts w:ascii="Times New Roman" w:hAnsi="Times New Roman" w:cs="Times New Roman"/>
          <w:sz w:val="20"/>
          <w:szCs w:val="24"/>
          <w:vertAlign w:val="superscript"/>
        </w:rPr>
        <w:t>1</w:t>
      </w:r>
    </w:p>
    <w:p w:rsidR="00B451A6" w:rsidRPr="00A904B1" w:rsidRDefault="00B451A6" w:rsidP="00A904B1">
      <w:pPr>
        <w:suppressAutoHyphens w:val="0"/>
        <w:snapToGrid w:val="0"/>
        <w:spacing w:after="0" w:line="240" w:lineRule="auto"/>
        <w:jc w:val="center"/>
        <w:rPr>
          <w:rFonts w:ascii="Times New Roman" w:hAnsi="Times New Roman" w:cs="Times New Roman"/>
          <w:sz w:val="20"/>
          <w:szCs w:val="24"/>
        </w:rPr>
      </w:pPr>
      <w:r w:rsidRPr="00A904B1">
        <w:rPr>
          <w:rFonts w:ascii="Times New Roman" w:hAnsi="Times New Roman" w:cs="Times New Roman"/>
          <w:sz w:val="20"/>
          <w:szCs w:val="24"/>
        </w:rPr>
        <w:t xml:space="preserve">SIT, Bhubaneswar, </w:t>
      </w:r>
      <w:proofErr w:type="spellStart"/>
      <w:r w:rsidRPr="00A904B1">
        <w:rPr>
          <w:rFonts w:ascii="Times New Roman" w:hAnsi="Times New Roman" w:cs="Times New Roman"/>
          <w:sz w:val="20"/>
          <w:szCs w:val="24"/>
        </w:rPr>
        <w:t>Odisha</w:t>
      </w:r>
      <w:proofErr w:type="spellEnd"/>
      <w:r w:rsidRPr="00A904B1">
        <w:rPr>
          <w:rFonts w:ascii="Times New Roman" w:hAnsi="Times New Roman" w:cs="Times New Roman"/>
          <w:sz w:val="20"/>
          <w:szCs w:val="24"/>
        </w:rPr>
        <w:t>, India</w:t>
      </w:r>
      <w:r w:rsidRPr="00A904B1">
        <w:rPr>
          <w:rFonts w:ascii="Times New Roman" w:hAnsi="Times New Roman" w:cs="Times New Roman"/>
          <w:sz w:val="20"/>
          <w:szCs w:val="24"/>
          <w:vertAlign w:val="superscript"/>
        </w:rPr>
        <w:t>2</w:t>
      </w:r>
    </w:p>
    <w:p w:rsidR="00096E68" w:rsidRPr="00A904B1" w:rsidRDefault="005D4653" w:rsidP="00A904B1">
      <w:pPr>
        <w:suppressAutoHyphens w:val="0"/>
        <w:snapToGrid w:val="0"/>
        <w:spacing w:after="0" w:line="240" w:lineRule="auto"/>
        <w:jc w:val="center"/>
        <w:rPr>
          <w:rFonts w:ascii="Times New Roman" w:hAnsi="Times New Roman" w:cs="Times New Roman"/>
          <w:sz w:val="20"/>
          <w:szCs w:val="20"/>
          <w:lang w:eastAsia="zh-CN"/>
        </w:rPr>
      </w:pPr>
      <w:hyperlink r:id="rId7" w:history="1">
        <w:r w:rsidR="00052537" w:rsidRPr="00A904B1">
          <w:rPr>
            <w:rStyle w:val="Hyperlink"/>
            <w:rFonts w:ascii="Times New Roman" w:hAnsi="Times New Roman" w:cs="Times New Roman"/>
            <w:sz w:val="20"/>
            <w:szCs w:val="20"/>
          </w:rPr>
          <w:t>aurobinda.acharya@gmail.com</w:t>
        </w:r>
      </w:hyperlink>
    </w:p>
    <w:p w:rsidR="00096E68" w:rsidRPr="00A904B1" w:rsidRDefault="00096E68" w:rsidP="00A904B1">
      <w:pPr>
        <w:suppressAutoHyphens w:val="0"/>
        <w:snapToGrid w:val="0"/>
        <w:spacing w:after="0" w:line="240" w:lineRule="auto"/>
        <w:jc w:val="center"/>
        <w:rPr>
          <w:rFonts w:ascii="Times New Roman" w:hAnsi="Times New Roman" w:cs="Times New Roman"/>
          <w:sz w:val="20"/>
          <w:szCs w:val="20"/>
          <w:lang w:eastAsia="zh-CN"/>
        </w:rPr>
      </w:pPr>
    </w:p>
    <w:p w:rsidR="00A904B1" w:rsidRPr="00A904B1" w:rsidRDefault="002F1BCA" w:rsidP="00A904B1">
      <w:pPr>
        <w:suppressAutoHyphens w:val="0"/>
        <w:snapToGrid w:val="0"/>
        <w:spacing w:after="0" w:line="240" w:lineRule="auto"/>
        <w:jc w:val="both"/>
        <w:rPr>
          <w:rFonts w:ascii="Times New Roman" w:hAnsi="Times New Roman" w:cs="Times New Roman"/>
          <w:sz w:val="20"/>
          <w:szCs w:val="24"/>
        </w:rPr>
      </w:pPr>
      <w:r w:rsidRPr="00A904B1">
        <w:rPr>
          <w:rFonts w:ascii="Times New Roman" w:hAnsi="Times New Roman" w:cs="Times New Roman"/>
          <w:b/>
          <w:sz w:val="20"/>
          <w:szCs w:val="24"/>
        </w:rPr>
        <w:t>Abstract</w:t>
      </w:r>
      <w:r w:rsidR="006955C1">
        <w:rPr>
          <w:rFonts w:ascii="Times New Roman" w:hAnsi="Times New Roman" w:cs="Times New Roman" w:hint="eastAsia"/>
          <w:b/>
          <w:sz w:val="20"/>
          <w:szCs w:val="24"/>
          <w:lang w:eastAsia="zh-CN"/>
        </w:rPr>
        <w:t xml:space="preserve">: </w:t>
      </w:r>
      <w:r w:rsidRPr="00A904B1">
        <w:rPr>
          <w:rFonts w:ascii="Times New Roman" w:hAnsi="Times New Roman" w:cs="Times New Roman"/>
          <w:sz w:val="20"/>
          <w:szCs w:val="24"/>
        </w:rPr>
        <w:t xml:space="preserve">Calcium </w:t>
      </w:r>
      <w:proofErr w:type="spellStart"/>
      <w:r w:rsidRPr="00A904B1">
        <w:rPr>
          <w:rFonts w:ascii="Times New Roman" w:hAnsi="Times New Roman" w:cs="Times New Roman"/>
          <w:sz w:val="20"/>
          <w:szCs w:val="24"/>
        </w:rPr>
        <w:t>Ruthenate</w:t>
      </w:r>
      <w:proofErr w:type="spellEnd"/>
      <w:r w:rsidRPr="00A904B1">
        <w:rPr>
          <w:rFonts w:ascii="Times New Roman" w:hAnsi="Times New Roman" w:cs="Times New Roman"/>
          <w:sz w:val="20"/>
          <w:szCs w:val="24"/>
        </w:rPr>
        <w:t xml:space="preserve"> (CaRuO</w:t>
      </w:r>
      <w:r w:rsidRPr="00A904B1">
        <w:rPr>
          <w:rFonts w:ascii="Times New Roman" w:hAnsi="Times New Roman" w:cs="Times New Roman"/>
          <w:sz w:val="20"/>
          <w:szCs w:val="24"/>
          <w:vertAlign w:val="subscript"/>
        </w:rPr>
        <w:t>3</w:t>
      </w:r>
      <w:r w:rsidRPr="00A904B1">
        <w:rPr>
          <w:rFonts w:ascii="Times New Roman" w:hAnsi="Times New Roman" w:cs="Times New Roman"/>
          <w:sz w:val="20"/>
          <w:szCs w:val="24"/>
        </w:rPr>
        <w:t>) has been synthesized by solution route method and characterized by analysis of TGA/DTA, XRD and SEM-EDX. Finally the V-I characteristic have been drawn from which the specific capacitance have been calculated the value indicate that this material (CaRuO</w:t>
      </w:r>
      <w:r w:rsidRPr="00A904B1">
        <w:rPr>
          <w:rFonts w:ascii="Times New Roman" w:hAnsi="Times New Roman" w:cs="Times New Roman"/>
          <w:sz w:val="20"/>
          <w:szCs w:val="24"/>
          <w:vertAlign w:val="subscript"/>
        </w:rPr>
        <w:t>3</w:t>
      </w:r>
      <w:r w:rsidRPr="00A904B1">
        <w:rPr>
          <w:rFonts w:ascii="Times New Roman" w:hAnsi="Times New Roman" w:cs="Times New Roman"/>
          <w:sz w:val="20"/>
          <w:szCs w:val="24"/>
        </w:rPr>
        <w:t xml:space="preserve">) when used as an oxide electrode will act as a </w:t>
      </w:r>
      <w:proofErr w:type="spellStart"/>
      <w:r w:rsidRPr="00A904B1">
        <w:rPr>
          <w:rFonts w:ascii="Times New Roman" w:hAnsi="Times New Roman" w:cs="Times New Roman"/>
          <w:sz w:val="20"/>
          <w:szCs w:val="24"/>
        </w:rPr>
        <w:t>supercapacitor</w:t>
      </w:r>
      <w:proofErr w:type="spellEnd"/>
      <w:r w:rsidRPr="00A904B1">
        <w:rPr>
          <w:rFonts w:ascii="Times New Roman" w:hAnsi="Times New Roman" w:cs="Times New Roman"/>
          <w:sz w:val="20"/>
          <w:szCs w:val="24"/>
        </w:rPr>
        <w:t>.</w:t>
      </w:r>
    </w:p>
    <w:p w:rsidR="00A904B1" w:rsidRPr="00A904B1" w:rsidRDefault="00A904B1" w:rsidP="006955C1">
      <w:pPr>
        <w:suppressAutoHyphens w:val="0"/>
        <w:snapToGrid w:val="0"/>
        <w:spacing w:after="0" w:line="240" w:lineRule="auto"/>
        <w:jc w:val="both"/>
        <w:rPr>
          <w:rFonts w:ascii="Times New Roman" w:hAnsi="Times New Roman" w:cs="Times New Roman"/>
          <w:b/>
          <w:sz w:val="20"/>
          <w:szCs w:val="24"/>
          <w:lang w:eastAsia="zh-CN"/>
        </w:rPr>
      </w:pPr>
      <w:r w:rsidRPr="00A904B1">
        <w:rPr>
          <w:rFonts w:ascii="Times New Roman" w:hAnsi="Times New Roman" w:cs="Times New Roman"/>
          <w:sz w:val="20"/>
        </w:rPr>
        <w:t>[</w:t>
      </w:r>
      <w:r w:rsidRPr="00A904B1">
        <w:rPr>
          <w:rFonts w:ascii="Times New Roman" w:hAnsi="Times New Roman" w:cs="Times New Roman"/>
          <w:sz w:val="20"/>
          <w:szCs w:val="24"/>
        </w:rPr>
        <w:t xml:space="preserve">S </w:t>
      </w:r>
      <w:proofErr w:type="spellStart"/>
      <w:r w:rsidRPr="00A904B1">
        <w:rPr>
          <w:rFonts w:ascii="Times New Roman" w:hAnsi="Times New Roman" w:cs="Times New Roman"/>
          <w:sz w:val="20"/>
          <w:szCs w:val="24"/>
        </w:rPr>
        <w:t>Pradhan</w:t>
      </w:r>
      <w:proofErr w:type="spellEnd"/>
      <w:r>
        <w:rPr>
          <w:rFonts w:ascii="Times New Roman" w:hAnsi="Times New Roman" w:cs="Times New Roman"/>
          <w:sz w:val="20"/>
          <w:szCs w:val="24"/>
        </w:rPr>
        <w:t xml:space="preserve"> A </w:t>
      </w:r>
      <w:proofErr w:type="spellStart"/>
      <w:r>
        <w:rPr>
          <w:rFonts w:ascii="Times New Roman" w:hAnsi="Times New Roman" w:cs="Times New Roman"/>
          <w:sz w:val="20"/>
          <w:szCs w:val="24"/>
        </w:rPr>
        <w:t>Achary</w:t>
      </w:r>
      <w:proofErr w:type="spellEnd"/>
      <w:r w:rsidRPr="00A904B1">
        <w:rPr>
          <w:rFonts w:ascii="Times New Roman" w:hAnsi="Times New Roman" w:cs="Times New Roman"/>
          <w:sz w:val="20"/>
        </w:rPr>
        <w:t xml:space="preserve">. </w:t>
      </w:r>
      <w:r w:rsidRPr="00A904B1">
        <w:rPr>
          <w:rFonts w:ascii="Times New Roman" w:hAnsi="Times New Roman" w:cs="Times New Roman"/>
          <w:b/>
          <w:sz w:val="20"/>
          <w:szCs w:val="24"/>
        </w:rPr>
        <w:t xml:space="preserve">Synthesis &amp; Characterization of Calcium </w:t>
      </w:r>
      <w:proofErr w:type="spellStart"/>
      <w:r w:rsidRPr="00A904B1">
        <w:rPr>
          <w:rFonts w:ascii="Times New Roman" w:hAnsi="Times New Roman" w:cs="Times New Roman"/>
          <w:b/>
          <w:sz w:val="20"/>
          <w:szCs w:val="24"/>
        </w:rPr>
        <w:t>Ruthenate</w:t>
      </w:r>
      <w:proofErr w:type="spellEnd"/>
      <w:r w:rsidRPr="00A904B1">
        <w:rPr>
          <w:rFonts w:ascii="Times New Roman" w:hAnsi="Times New Roman" w:cs="Times New Roman"/>
          <w:b/>
          <w:sz w:val="20"/>
          <w:szCs w:val="24"/>
        </w:rPr>
        <w:t xml:space="preserve"> (CRO) – Design of a </w:t>
      </w:r>
      <w:proofErr w:type="spellStart"/>
      <w:r w:rsidRPr="00A904B1">
        <w:rPr>
          <w:rFonts w:ascii="Times New Roman" w:hAnsi="Times New Roman" w:cs="Times New Roman"/>
          <w:b/>
          <w:sz w:val="20"/>
          <w:szCs w:val="24"/>
        </w:rPr>
        <w:t>Supercapacitor</w:t>
      </w:r>
      <w:proofErr w:type="spellEnd"/>
      <w:r w:rsidRPr="00A904B1">
        <w:rPr>
          <w:rFonts w:ascii="Times New Roman" w:eastAsia="Times New Roman" w:hAnsi="Times New Roman" w:cs="Times New Roman"/>
          <w:b/>
          <w:bCs/>
          <w:sz w:val="20"/>
          <w:lang w:bidi="fa-IR"/>
        </w:rPr>
        <w:t>.</w:t>
      </w:r>
      <w:r w:rsidRPr="00A904B1">
        <w:rPr>
          <w:rFonts w:ascii="Times New Roman" w:hAnsi="Times New Roman" w:cs="Times New Roman"/>
          <w:b/>
          <w:sz w:val="20"/>
        </w:rPr>
        <w:t xml:space="preserve"> </w:t>
      </w:r>
      <w:r w:rsidRPr="00A904B1">
        <w:rPr>
          <w:rFonts w:ascii="Times New Roman" w:eastAsia="Times New Roman" w:hAnsi="Times New Roman" w:cs="Times New Roman"/>
          <w:bCs/>
          <w:i/>
          <w:sz w:val="20"/>
        </w:rPr>
        <w:t>Rep Opinion</w:t>
      </w:r>
      <w:r w:rsidRPr="00A904B1">
        <w:rPr>
          <w:rFonts w:ascii="Times New Roman" w:eastAsia="Times New Roman" w:hAnsi="Times New Roman" w:cs="Times New Roman"/>
          <w:bCs/>
          <w:sz w:val="20"/>
        </w:rPr>
        <w:t xml:space="preserve"> </w:t>
      </w:r>
      <w:r w:rsidRPr="00A904B1">
        <w:rPr>
          <w:rFonts w:ascii="Times New Roman" w:hAnsi="Times New Roman" w:cs="Times New Roman"/>
          <w:sz w:val="20"/>
        </w:rPr>
        <w:t>201</w:t>
      </w:r>
      <w:r w:rsidRPr="00A904B1">
        <w:rPr>
          <w:rFonts w:ascii="Times New Roman" w:hAnsi="Times New Roman" w:cs="Times New Roman" w:hint="eastAsia"/>
          <w:sz w:val="20"/>
          <w:lang w:eastAsia="zh-CN"/>
        </w:rPr>
        <w:t>9</w:t>
      </w:r>
      <w:r w:rsidRPr="00A904B1">
        <w:rPr>
          <w:rFonts w:ascii="Times New Roman" w:hAnsi="Times New Roman" w:cs="Times New Roman"/>
          <w:sz w:val="20"/>
        </w:rPr>
        <w:t>;</w:t>
      </w:r>
      <w:r w:rsidRPr="00A904B1">
        <w:rPr>
          <w:rFonts w:ascii="Times New Roman" w:hAnsi="Times New Roman" w:cs="Times New Roman" w:hint="eastAsia"/>
          <w:sz w:val="20"/>
          <w:lang w:eastAsia="zh-CN"/>
        </w:rPr>
        <w:t>11</w:t>
      </w:r>
      <w:r w:rsidRPr="00A904B1">
        <w:rPr>
          <w:rFonts w:ascii="Times New Roman" w:hAnsi="Times New Roman" w:cs="Times New Roman"/>
          <w:sz w:val="20"/>
        </w:rPr>
        <w:t>(</w:t>
      </w:r>
      <w:r w:rsidRPr="00A904B1">
        <w:rPr>
          <w:rFonts w:ascii="Times New Roman" w:hAnsi="Times New Roman" w:cs="Times New Roman" w:hint="eastAsia"/>
          <w:sz w:val="20"/>
          <w:lang w:eastAsia="zh-CN"/>
        </w:rPr>
        <w:t>6</w:t>
      </w:r>
      <w:r w:rsidRPr="00A904B1">
        <w:rPr>
          <w:rFonts w:ascii="Times New Roman" w:hAnsi="Times New Roman" w:cs="Times New Roman"/>
          <w:sz w:val="20"/>
        </w:rPr>
        <w:t>):</w:t>
      </w:r>
      <w:r w:rsidR="001A7A95">
        <w:rPr>
          <w:rFonts w:ascii="Times New Roman" w:hAnsi="Times New Roman" w:cs="Times New Roman"/>
          <w:noProof/>
          <w:color w:val="000000"/>
          <w:sz w:val="20"/>
        </w:rPr>
        <w:t>44-49</w:t>
      </w:r>
      <w:r w:rsidRPr="00A904B1">
        <w:rPr>
          <w:rFonts w:ascii="Times New Roman" w:hAnsi="Times New Roman" w:cs="Times New Roman"/>
          <w:sz w:val="20"/>
        </w:rPr>
        <w:t xml:space="preserve">]. ISSN 1553-9873 (print); ISSN 2375-7205 (online). </w:t>
      </w:r>
      <w:hyperlink r:id="rId8" w:history="1">
        <w:r w:rsidRPr="00A904B1">
          <w:rPr>
            <w:rStyle w:val="Hyperlink"/>
            <w:rFonts w:ascii="Times New Roman" w:hAnsi="Times New Roman" w:cs="Times New Roman"/>
            <w:color w:val="0000FF"/>
            <w:sz w:val="20"/>
          </w:rPr>
          <w:t>http://www.sciencepub.net/report</w:t>
        </w:r>
      </w:hyperlink>
      <w:r w:rsidRPr="00A904B1">
        <w:rPr>
          <w:rFonts w:ascii="Times New Roman" w:hAnsi="Times New Roman" w:cs="Times New Roman" w:hint="eastAsia"/>
          <w:sz w:val="20"/>
        </w:rPr>
        <w:t>.</w:t>
      </w:r>
      <w:r w:rsidRPr="00A904B1">
        <w:rPr>
          <w:rFonts w:ascii="Times New Roman" w:hAnsi="Times New Roman" w:cs="Times New Roman"/>
          <w:sz w:val="20"/>
        </w:rPr>
        <w:t xml:space="preserve"> </w:t>
      </w:r>
      <w:r w:rsidR="006955C1">
        <w:rPr>
          <w:rFonts w:ascii="Times New Roman" w:hAnsi="Times New Roman" w:cs="Times New Roman" w:hint="eastAsia"/>
          <w:sz w:val="20"/>
          <w:lang w:eastAsia="zh-CN"/>
        </w:rPr>
        <w:t>6</w:t>
      </w:r>
      <w:r w:rsidRPr="00A904B1">
        <w:rPr>
          <w:rFonts w:ascii="Times New Roman" w:hAnsi="Times New Roman" w:cs="Times New Roman" w:hint="eastAsia"/>
          <w:sz w:val="20"/>
          <w:lang w:eastAsia="zh-CN"/>
        </w:rPr>
        <w:t xml:space="preserve">. </w:t>
      </w:r>
      <w:r w:rsidRPr="00A904B1">
        <w:rPr>
          <w:rFonts w:ascii="Times New Roman" w:hAnsi="Times New Roman" w:cs="Times New Roman"/>
          <w:color w:val="000000"/>
          <w:sz w:val="20"/>
          <w:shd w:val="clear" w:color="auto" w:fill="FFFFFF"/>
        </w:rPr>
        <w:t>doi:</w:t>
      </w:r>
      <w:hyperlink r:id="rId9" w:history="1">
        <w:r w:rsidRPr="00A904B1">
          <w:rPr>
            <w:rStyle w:val="Hyperlink"/>
            <w:rFonts w:ascii="Times New Roman" w:hAnsi="Times New Roman" w:cs="Times New Roman"/>
            <w:color w:val="0000FF"/>
            <w:sz w:val="20"/>
            <w:shd w:val="clear" w:color="auto" w:fill="FFFFFF"/>
          </w:rPr>
          <w:t>10.7537/mars</w:t>
        </w:r>
        <w:r w:rsidRPr="00A904B1">
          <w:rPr>
            <w:rStyle w:val="Hyperlink"/>
            <w:rFonts w:ascii="Times New Roman" w:hAnsi="Times New Roman" w:cs="Times New Roman" w:hint="eastAsia"/>
            <w:color w:val="0000FF"/>
            <w:sz w:val="20"/>
            <w:shd w:val="clear" w:color="auto" w:fill="FFFFFF"/>
          </w:rPr>
          <w:t>ro</w:t>
        </w:r>
        <w:r w:rsidRPr="00A904B1">
          <w:rPr>
            <w:rStyle w:val="Hyperlink"/>
            <w:rFonts w:ascii="Times New Roman" w:hAnsi="Times New Roman" w:cs="Times New Roman"/>
            <w:color w:val="0000FF"/>
            <w:sz w:val="20"/>
            <w:shd w:val="clear" w:color="auto" w:fill="FFFFFF"/>
          </w:rPr>
          <w:t>j</w:t>
        </w:r>
        <w:r w:rsidRPr="00A904B1">
          <w:rPr>
            <w:rStyle w:val="Hyperlink"/>
            <w:rFonts w:ascii="Times New Roman" w:hAnsi="Times New Roman" w:cs="Times New Roman" w:hint="eastAsia"/>
            <w:color w:val="0000FF"/>
            <w:sz w:val="20"/>
            <w:shd w:val="clear" w:color="auto" w:fill="FFFFFF"/>
            <w:lang w:eastAsia="zh-CN"/>
          </w:rPr>
          <w:t>11</w:t>
        </w:r>
        <w:r w:rsidRPr="00A904B1">
          <w:rPr>
            <w:rStyle w:val="Hyperlink"/>
            <w:rFonts w:ascii="Times New Roman" w:hAnsi="Times New Roman" w:cs="Times New Roman" w:hint="eastAsia"/>
            <w:color w:val="0000FF"/>
            <w:sz w:val="20"/>
            <w:shd w:val="clear" w:color="auto" w:fill="FFFFFF"/>
          </w:rPr>
          <w:t>0</w:t>
        </w:r>
        <w:r w:rsidRPr="00A904B1">
          <w:rPr>
            <w:rStyle w:val="Hyperlink"/>
            <w:rFonts w:ascii="Times New Roman" w:hAnsi="Times New Roman" w:cs="Times New Roman" w:hint="eastAsia"/>
            <w:color w:val="0000FF"/>
            <w:sz w:val="20"/>
            <w:shd w:val="clear" w:color="auto" w:fill="FFFFFF"/>
            <w:lang w:eastAsia="zh-CN"/>
          </w:rPr>
          <w:t>619.</w:t>
        </w:r>
        <w:r w:rsidRPr="00A904B1">
          <w:rPr>
            <w:rStyle w:val="Hyperlink"/>
            <w:rFonts w:ascii="Times New Roman" w:hAnsi="Times New Roman" w:cs="Times New Roman"/>
            <w:color w:val="0000FF"/>
            <w:sz w:val="20"/>
            <w:shd w:val="clear" w:color="auto" w:fill="FFFFFF"/>
          </w:rPr>
          <w:t>0</w:t>
        </w:r>
        <w:r w:rsidR="006955C1">
          <w:rPr>
            <w:rStyle w:val="Hyperlink"/>
            <w:rFonts w:ascii="Times New Roman" w:hAnsi="Times New Roman" w:cs="Times New Roman" w:hint="eastAsia"/>
            <w:color w:val="0000FF"/>
            <w:sz w:val="20"/>
            <w:shd w:val="clear" w:color="auto" w:fill="FFFFFF"/>
            <w:lang w:eastAsia="zh-CN"/>
          </w:rPr>
          <w:t>6</w:t>
        </w:r>
      </w:hyperlink>
      <w:r w:rsidRPr="00A904B1">
        <w:rPr>
          <w:rFonts w:ascii="Times New Roman" w:hAnsi="Times New Roman" w:cs="Times New Roman"/>
          <w:color w:val="000000"/>
          <w:sz w:val="20"/>
          <w:shd w:val="clear" w:color="auto" w:fill="FFFFFF"/>
        </w:rPr>
        <w:t>.</w:t>
      </w:r>
    </w:p>
    <w:p w:rsidR="002F1BCA" w:rsidRPr="00096E68" w:rsidRDefault="002F1BCA" w:rsidP="00A904B1">
      <w:pPr>
        <w:suppressAutoHyphens w:val="0"/>
        <w:snapToGrid w:val="0"/>
        <w:spacing w:after="0" w:line="240" w:lineRule="auto"/>
        <w:jc w:val="both"/>
        <w:rPr>
          <w:rFonts w:ascii="Times New Roman" w:hAnsi="Times New Roman" w:cs="Times New Roman"/>
          <w:sz w:val="20"/>
          <w:szCs w:val="24"/>
        </w:rPr>
      </w:pPr>
    </w:p>
    <w:p w:rsidR="002F1BCA" w:rsidRDefault="002F1BCA" w:rsidP="00A904B1">
      <w:pPr>
        <w:suppressAutoHyphens w:val="0"/>
        <w:snapToGrid w:val="0"/>
        <w:spacing w:after="0" w:line="240" w:lineRule="auto"/>
        <w:jc w:val="both"/>
        <w:rPr>
          <w:rFonts w:ascii="Times New Roman" w:hAnsi="Times New Roman" w:cs="Times New Roman"/>
          <w:sz w:val="20"/>
          <w:szCs w:val="24"/>
          <w:lang w:eastAsia="zh-CN"/>
        </w:rPr>
      </w:pPr>
      <w:r w:rsidRPr="00096E68">
        <w:rPr>
          <w:rFonts w:ascii="Times New Roman" w:hAnsi="Times New Roman" w:cs="Times New Roman"/>
          <w:b/>
          <w:bCs/>
          <w:sz w:val="20"/>
          <w:szCs w:val="24"/>
        </w:rPr>
        <w:t xml:space="preserve">Keywords: </w:t>
      </w:r>
      <w:proofErr w:type="spellStart"/>
      <w:r w:rsidRPr="00096E68">
        <w:rPr>
          <w:rFonts w:ascii="Times New Roman" w:hAnsi="Times New Roman" w:cs="Times New Roman"/>
          <w:sz w:val="20"/>
          <w:szCs w:val="24"/>
        </w:rPr>
        <w:t>Nanomaterial</w:t>
      </w:r>
      <w:proofErr w:type="spellEnd"/>
      <w:r w:rsidRPr="00096E68">
        <w:rPr>
          <w:rFonts w:ascii="Times New Roman" w:hAnsi="Times New Roman" w:cs="Times New Roman"/>
          <w:sz w:val="20"/>
          <w:szCs w:val="24"/>
        </w:rPr>
        <w:t>; Thermal analysis; X-ray diffraction; Scanning electron microscopy with energy dispersive X-ray analysis</w:t>
      </w:r>
    </w:p>
    <w:p w:rsidR="006955C1" w:rsidRPr="00096E68" w:rsidRDefault="006955C1" w:rsidP="00A904B1">
      <w:pPr>
        <w:suppressAutoHyphens w:val="0"/>
        <w:snapToGrid w:val="0"/>
        <w:spacing w:after="0" w:line="240" w:lineRule="auto"/>
        <w:jc w:val="both"/>
        <w:rPr>
          <w:rFonts w:ascii="Times New Roman" w:hAnsi="Times New Roman" w:cs="Times New Roman"/>
          <w:sz w:val="20"/>
          <w:szCs w:val="24"/>
          <w:lang w:eastAsia="zh-CN"/>
        </w:rPr>
      </w:pPr>
    </w:p>
    <w:p w:rsidR="006955C1" w:rsidRDefault="006955C1" w:rsidP="00A904B1">
      <w:pPr>
        <w:suppressAutoHyphens w:val="0"/>
        <w:snapToGrid w:val="0"/>
        <w:spacing w:after="0" w:line="240" w:lineRule="auto"/>
        <w:jc w:val="both"/>
        <w:rPr>
          <w:rFonts w:ascii="Times New Roman" w:hAnsi="Times New Roman" w:cs="Times New Roman"/>
          <w:b/>
          <w:sz w:val="20"/>
          <w:szCs w:val="24"/>
        </w:rPr>
        <w:sectPr w:rsidR="006955C1" w:rsidSect="001A7A95">
          <w:headerReference w:type="default" r:id="rId10"/>
          <w:footerReference w:type="default" r:id="rId11"/>
          <w:type w:val="continuous"/>
          <w:pgSz w:w="12240" w:h="15840"/>
          <w:pgMar w:top="1440" w:right="1440" w:bottom="1440" w:left="1440" w:header="720" w:footer="720" w:gutter="0"/>
          <w:pgNumType w:start="44"/>
          <w:cols w:space="720"/>
          <w:docGrid w:linePitch="360"/>
        </w:sectPr>
      </w:pPr>
    </w:p>
    <w:p w:rsidR="002F1BCA" w:rsidRPr="00096E68" w:rsidRDefault="002F1BCA" w:rsidP="00A904B1">
      <w:pPr>
        <w:suppressAutoHyphens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lastRenderedPageBreak/>
        <w:t>1</w:t>
      </w:r>
      <w:r w:rsidR="006955C1" w:rsidRPr="00096E68">
        <w:rPr>
          <w:rFonts w:ascii="Times New Roman" w:hAnsi="Times New Roman" w:cs="Times New Roman"/>
          <w:b/>
          <w:sz w:val="20"/>
          <w:szCs w:val="24"/>
        </w:rPr>
        <w:t>.</w:t>
      </w:r>
      <w:r w:rsidR="006955C1">
        <w:rPr>
          <w:rFonts w:ascii="Times New Roman" w:hAnsi="Times New Roman" w:cs="Times New Roman"/>
          <w:b/>
          <w:sz w:val="20"/>
          <w:szCs w:val="24"/>
        </w:rPr>
        <w:t xml:space="preserve"> </w:t>
      </w:r>
      <w:r w:rsidR="006955C1" w:rsidRPr="00096E68">
        <w:rPr>
          <w:rFonts w:ascii="Times New Roman" w:hAnsi="Times New Roman" w:cs="Times New Roman"/>
          <w:b/>
          <w:sz w:val="20"/>
          <w:szCs w:val="24"/>
        </w:rPr>
        <w:t>I</w:t>
      </w:r>
      <w:r w:rsidRPr="00096E68">
        <w:rPr>
          <w:rFonts w:ascii="Times New Roman" w:hAnsi="Times New Roman" w:cs="Times New Roman"/>
          <w:b/>
          <w:sz w:val="20"/>
          <w:szCs w:val="24"/>
        </w:rPr>
        <w:t>ntroduction</w:t>
      </w:r>
    </w:p>
    <w:p w:rsidR="002F1BCA" w:rsidRPr="00096E68" w:rsidRDefault="002F1BCA" w:rsidP="00A904B1">
      <w:pPr>
        <w:suppressAutoHyphens w:val="0"/>
        <w:snapToGrid w:val="0"/>
        <w:spacing w:after="0" w:line="240" w:lineRule="auto"/>
        <w:ind w:firstLine="425"/>
        <w:jc w:val="both"/>
        <w:rPr>
          <w:rFonts w:ascii="Times New Roman" w:hAnsi="Times New Roman" w:cs="Times New Roman"/>
          <w:sz w:val="20"/>
          <w:szCs w:val="24"/>
        </w:rPr>
      </w:pPr>
      <w:proofErr w:type="spellStart"/>
      <w:r w:rsidRPr="00096E68">
        <w:rPr>
          <w:rFonts w:ascii="Times New Roman" w:hAnsi="Times New Roman" w:cs="Times New Roman"/>
          <w:sz w:val="20"/>
          <w:szCs w:val="24"/>
        </w:rPr>
        <w:t>Supercapacitors</w:t>
      </w:r>
      <w:proofErr w:type="spellEnd"/>
      <w:r w:rsidRPr="00096E68">
        <w:rPr>
          <w:rFonts w:ascii="Times New Roman" w:hAnsi="Times New Roman" w:cs="Times New Roman"/>
          <w:sz w:val="20"/>
          <w:szCs w:val="24"/>
        </w:rPr>
        <w:t xml:space="preserve">, also known as </w:t>
      </w:r>
      <w:proofErr w:type="spellStart"/>
      <w:r w:rsidRPr="00096E68">
        <w:rPr>
          <w:rFonts w:ascii="Times New Roman" w:hAnsi="Times New Roman" w:cs="Times New Roman"/>
          <w:sz w:val="20"/>
          <w:szCs w:val="24"/>
        </w:rPr>
        <w:t>ultracapacitors</w:t>
      </w:r>
      <w:proofErr w:type="spellEnd"/>
      <w:r w:rsidRPr="00096E68">
        <w:rPr>
          <w:rFonts w:ascii="Times New Roman" w:hAnsi="Times New Roman" w:cs="Times New Roman"/>
          <w:sz w:val="20"/>
          <w:szCs w:val="24"/>
        </w:rPr>
        <w:t xml:space="preserve"> or electrochemical double layer capacitors (EDLC), are electrochemical capacitors</w:t>
      </w:r>
      <w:r w:rsidR="00096E68" w:rsidRPr="00096E68">
        <w:rPr>
          <w:rFonts w:ascii="Times New Roman" w:hAnsi="Times New Roman" w:cs="Times New Roman"/>
          <w:sz w:val="20"/>
          <w:szCs w:val="24"/>
        </w:rPr>
        <w:t xml:space="preserve"> </w:t>
      </w:r>
      <w:r w:rsidRPr="00096E68">
        <w:rPr>
          <w:rFonts w:ascii="Times New Roman" w:hAnsi="Times New Roman" w:cs="Times New Roman"/>
          <w:sz w:val="20"/>
          <w:szCs w:val="24"/>
        </w:rPr>
        <w:t xml:space="preserve">that have an unusually high energy density when compared to common capacitors, thousands times greater than a high-capacity electrolytic capacitor. For instance, a typical D-cell sized electrolytic capacitor will have a storage capacity measured in microfarad, while the same size </w:t>
      </w:r>
      <w:proofErr w:type="spellStart"/>
      <w:r w:rsidRPr="00096E68">
        <w:rPr>
          <w:rFonts w:ascii="Times New Roman" w:hAnsi="Times New Roman" w:cs="Times New Roman"/>
          <w:sz w:val="20"/>
          <w:szCs w:val="24"/>
        </w:rPr>
        <w:t>supercapacitor</w:t>
      </w:r>
      <w:proofErr w:type="spellEnd"/>
      <w:r w:rsidRPr="00096E68">
        <w:rPr>
          <w:rFonts w:ascii="Times New Roman" w:hAnsi="Times New Roman" w:cs="Times New Roman"/>
          <w:sz w:val="20"/>
          <w:szCs w:val="24"/>
        </w:rPr>
        <w:t xml:space="preserve"> would store several farads, an improvement of about 10,000 times. Larger commercial </w:t>
      </w:r>
      <w:proofErr w:type="spellStart"/>
      <w:r w:rsidRPr="00096E68">
        <w:rPr>
          <w:rFonts w:ascii="Times New Roman" w:hAnsi="Times New Roman" w:cs="Times New Roman"/>
          <w:sz w:val="20"/>
          <w:szCs w:val="24"/>
        </w:rPr>
        <w:t>supercapacitors</w:t>
      </w:r>
      <w:proofErr w:type="spellEnd"/>
      <w:r w:rsidRPr="00096E68">
        <w:rPr>
          <w:rFonts w:ascii="Times New Roman" w:hAnsi="Times New Roman" w:cs="Times New Roman"/>
          <w:sz w:val="20"/>
          <w:szCs w:val="24"/>
        </w:rPr>
        <w:t xml:space="preserve"> have capacities as high as 5,000 farads.</w:t>
      </w:r>
    </w:p>
    <w:p w:rsidR="002F1BCA" w:rsidRPr="00096E68" w:rsidRDefault="002F1BCA" w:rsidP="006955C1">
      <w:pPr>
        <w:suppressAutoHyphens w:val="0"/>
        <w:snapToGrid w:val="0"/>
        <w:spacing w:after="0" w:line="240" w:lineRule="auto"/>
        <w:ind w:firstLine="425"/>
        <w:jc w:val="both"/>
        <w:rPr>
          <w:rFonts w:ascii="Times New Roman" w:hAnsi="Times New Roman" w:cs="Times New Roman"/>
          <w:sz w:val="20"/>
          <w:szCs w:val="24"/>
        </w:rPr>
      </w:pPr>
      <w:proofErr w:type="spellStart"/>
      <w:r w:rsidRPr="00096E68">
        <w:rPr>
          <w:rFonts w:ascii="Times New Roman" w:hAnsi="Times New Roman" w:cs="Times New Roman"/>
          <w:sz w:val="20"/>
          <w:szCs w:val="24"/>
        </w:rPr>
        <w:t>Supercapacitors</w:t>
      </w:r>
      <w:proofErr w:type="spellEnd"/>
      <w:r w:rsidRPr="00096E68">
        <w:rPr>
          <w:rFonts w:ascii="Times New Roman" w:hAnsi="Times New Roman" w:cs="Times New Roman"/>
          <w:sz w:val="20"/>
          <w:szCs w:val="24"/>
        </w:rPr>
        <w:t xml:space="preserve"> have a variety of commercial applications, notably in "energy smoothing" and momentary-load devices. Some of the earliest uses were motor startup capacitors for large engines in tanks and submarines, and as the cost has fallen they have started to appear on diesel trucks and railroad locomotives. More recently they have become a topic of some interest in the green energy world, where their ability to quickly soak up energy makes them particularly suitable for regenerative braking applications, </w:t>
      </w:r>
      <w:r w:rsidR="00B451A6" w:rsidRPr="00096E68">
        <w:rPr>
          <w:rFonts w:ascii="Times New Roman" w:hAnsi="Times New Roman" w:cs="Times New Roman"/>
          <w:sz w:val="20"/>
          <w:szCs w:val="24"/>
        </w:rPr>
        <w:t>W</w:t>
      </w:r>
      <w:r w:rsidRPr="00096E68">
        <w:rPr>
          <w:rFonts w:ascii="Times New Roman" w:hAnsi="Times New Roman" w:cs="Times New Roman"/>
          <w:sz w:val="20"/>
          <w:szCs w:val="24"/>
        </w:rPr>
        <w:t>here</w:t>
      </w:r>
      <w:r w:rsidR="00B451A6" w:rsidRPr="00096E68">
        <w:rPr>
          <w:rFonts w:ascii="Times New Roman" w:hAnsi="Times New Roman" w:cs="Times New Roman"/>
          <w:sz w:val="20"/>
          <w:szCs w:val="24"/>
        </w:rPr>
        <w:t xml:space="preserve"> </w:t>
      </w:r>
      <w:r w:rsidRPr="00096E68">
        <w:rPr>
          <w:rFonts w:ascii="Times New Roman" w:hAnsi="Times New Roman" w:cs="Times New Roman"/>
          <w:sz w:val="20"/>
          <w:szCs w:val="24"/>
        </w:rPr>
        <w:t>as batteries have difficulty in this application due to slow charging time. They will make an excellent replacement for batteries in</w:t>
      </w:r>
      <w:r w:rsidR="006955C1">
        <w:rPr>
          <w:rFonts w:ascii="Times New Roman" w:hAnsi="Times New Roman" w:cs="Times New Roman" w:hint="eastAsia"/>
          <w:sz w:val="20"/>
          <w:szCs w:val="24"/>
          <w:lang w:eastAsia="zh-CN"/>
        </w:rPr>
        <w:t xml:space="preserve"> </w:t>
      </w:r>
      <w:r w:rsidR="00096E68" w:rsidRPr="00096E68">
        <w:rPr>
          <w:rFonts w:ascii="Times New Roman" w:hAnsi="Times New Roman" w:cs="Times New Roman"/>
          <w:sz w:val="20"/>
          <w:szCs w:val="24"/>
        </w:rPr>
        <w:t>a</w:t>
      </w:r>
      <w:r w:rsidRPr="00096E68">
        <w:rPr>
          <w:rFonts w:ascii="Times New Roman" w:hAnsi="Times New Roman" w:cs="Times New Roman"/>
          <w:sz w:val="20"/>
          <w:szCs w:val="24"/>
        </w:rPr>
        <w:t>ll-electric cars and plug-in hybrids, as they combine quick charging, temperature stability and excellent safety properties.</w:t>
      </w:r>
    </w:p>
    <w:p w:rsidR="002F1BCA" w:rsidRDefault="002F1BCA" w:rsidP="00A904B1">
      <w:pPr>
        <w:suppressAutoHyphens w:val="0"/>
        <w:snapToGrid w:val="0"/>
        <w:spacing w:after="0" w:line="240" w:lineRule="auto"/>
        <w:ind w:firstLine="425"/>
        <w:jc w:val="both"/>
        <w:rPr>
          <w:rFonts w:ascii="Times New Roman" w:hAnsi="Times New Roman" w:cs="Times New Roman"/>
          <w:sz w:val="20"/>
          <w:szCs w:val="24"/>
          <w:lang w:eastAsia="zh-CN"/>
        </w:rPr>
      </w:pPr>
      <w:r w:rsidRPr="00096E68">
        <w:rPr>
          <w:rFonts w:ascii="Times New Roman" w:hAnsi="Times New Roman" w:cs="Times New Roman"/>
          <w:sz w:val="20"/>
          <w:szCs w:val="24"/>
        </w:rPr>
        <w:t xml:space="preserve">Due to the capacitor's high number of charge-discharge cycles (millions or more compared to 200–1000 for most commercially available rechargeable batteries) there were no disposable parts during the whole operating life of the device, which makes the device environment friendly. Batteries wear out on the order of a few years, and their highly reactive chemical electrolytes represent a serious disposal and </w:t>
      </w:r>
      <w:r w:rsidRPr="00096E68">
        <w:rPr>
          <w:rFonts w:ascii="Times New Roman" w:hAnsi="Times New Roman" w:cs="Times New Roman"/>
          <w:sz w:val="20"/>
          <w:szCs w:val="24"/>
        </w:rPr>
        <w:lastRenderedPageBreak/>
        <w:t xml:space="preserve">safety hazard. This can be improved by only charging under favorable conditions, charging at an ideal rate and as rarely as possible. </w:t>
      </w:r>
      <w:proofErr w:type="spellStart"/>
      <w:r w:rsidRPr="00096E68">
        <w:rPr>
          <w:rFonts w:ascii="Times New Roman" w:hAnsi="Times New Roman" w:cs="Times New Roman"/>
          <w:sz w:val="20"/>
          <w:szCs w:val="24"/>
        </w:rPr>
        <w:t>Supercapacitors</w:t>
      </w:r>
      <w:proofErr w:type="spellEnd"/>
      <w:r w:rsidRPr="00096E68">
        <w:rPr>
          <w:rFonts w:ascii="Times New Roman" w:hAnsi="Times New Roman" w:cs="Times New Roman"/>
          <w:sz w:val="20"/>
          <w:szCs w:val="24"/>
        </w:rPr>
        <w:t xml:space="preserve"> can help in this regard, acting as a charge conditioner, storing energy from other sources for load balancing purposes and then using any excess energy to charge the batteries only at opportune times. As the energy density of </w:t>
      </w:r>
      <w:proofErr w:type="spellStart"/>
      <w:r w:rsidRPr="00096E68">
        <w:rPr>
          <w:rFonts w:ascii="Times New Roman" w:hAnsi="Times New Roman" w:cs="Times New Roman"/>
          <w:sz w:val="20"/>
          <w:szCs w:val="24"/>
        </w:rPr>
        <w:t>supercapacitors</w:t>
      </w:r>
      <w:proofErr w:type="spellEnd"/>
      <w:r w:rsidRPr="00096E68">
        <w:rPr>
          <w:rFonts w:ascii="Times New Roman" w:hAnsi="Times New Roman" w:cs="Times New Roman"/>
          <w:sz w:val="20"/>
          <w:szCs w:val="24"/>
        </w:rPr>
        <w:t xml:space="preserve"> is bridging the gap with batteries, it is hoped that in the near future the automotive industry will start to deploy </w:t>
      </w:r>
      <w:proofErr w:type="spellStart"/>
      <w:r w:rsidRPr="00096E68">
        <w:rPr>
          <w:rFonts w:ascii="Times New Roman" w:hAnsi="Times New Roman" w:cs="Times New Roman"/>
          <w:sz w:val="20"/>
          <w:szCs w:val="24"/>
        </w:rPr>
        <w:t>ultracapacitors</w:t>
      </w:r>
      <w:proofErr w:type="spellEnd"/>
      <w:r w:rsidRPr="00096E68">
        <w:rPr>
          <w:rFonts w:ascii="Times New Roman" w:hAnsi="Times New Roman" w:cs="Times New Roman"/>
          <w:sz w:val="20"/>
          <w:szCs w:val="24"/>
        </w:rPr>
        <w:t xml:space="preserve"> as a replacement for chemical batteries</w:t>
      </w:r>
      <w:r w:rsidR="006955C1" w:rsidRPr="00096E68">
        <w:rPr>
          <w:rFonts w:ascii="Times New Roman" w:hAnsi="Times New Roman" w:cs="Times New Roman"/>
          <w:sz w:val="20"/>
          <w:szCs w:val="24"/>
        </w:rPr>
        <w:t>.</w:t>
      </w:r>
      <w:r w:rsidR="006955C1">
        <w:rPr>
          <w:rFonts w:ascii="Times New Roman" w:hAnsi="Times New Roman" w:cs="Times New Roman"/>
          <w:sz w:val="20"/>
          <w:szCs w:val="24"/>
        </w:rPr>
        <w:t xml:space="preserve"> </w:t>
      </w:r>
      <w:r w:rsidR="006955C1" w:rsidRPr="00096E68">
        <w:rPr>
          <w:rFonts w:ascii="Times New Roman" w:hAnsi="Times New Roman" w:cs="Times New Roman"/>
          <w:sz w:val="20"/>
          <w:szCs w:val="24"/>
        </w:rPr>
        <w:t>T</w:t>
      </w:r>
      <w:r w:rsidRPr="00096E68">
        <w:rPr>
          <w:rFonts w:ascii="Times New Roman" w:hAnsi="Times New Roman" w:cs="Times New Roman"/>
          <w:sz w:val="20"/>
          <w:szCs w:val="24"/>
        </w:rPr>
        <w:t xml:space="preserve">he field of nanotechnology and </w:t>
      </w:r>
      <w:proofErr w:type="spellStart"/>
      <w:r w:rsidRPr="00096E68">
        <w:rPr>
          <w:rFonts w:ascii="Times New Roman" w:hAnsi="Times New Roman" w:cs="Times New Roman"/>
          <w:sz w:val="20"/>
          <w:szCs w:val="24"/>
        </w:rPr>
        <w:t>nano</w:t>
      </w:r>
      <w:proofErr w:type="spellEnd"/>
      <w:r w:rsidRPr="00096E68">
        <w:rPr>
          <w:rFonts w:ascii="Times New Roman" w:hAnsi="Times New Roman" w:cs="Times New Roman"/>
          <w:sz w:val="20"/>
          <w:szCs w:val="24"/>
        </w:rPr>
        <w:t xml:space="preserve">-materials is exploding and is expected to develop into the next wave of technology rivaling microelectronics and biotech as well as contributing to both these sectors. Much of the interest in </w:t>
      </w:r>
      <w:proofErr w:type="spellStart"/>
      <w:r w:rsidRPr="00096E68">
        <w:rPr>
          <w:rFonts w:ascii="Times New Roman" w:hAnsi="Times New Roman" w:cs="Times New Roman"/>
          <w:sz w:val="20"/>
          <w:szCs w:val="24"/>
        </w:rPr>
        <w:t>nano</w:t>
      </w:r>
      <w:proofErr w:type="spellEnd"/>
      <w:r w:rsidRPr="00096E68">
        <w:rPr>
          <w:rFonts w:ascii="Times New Roman" w:hAnsi="Times New Roman" w:cs="Times New Roman"/>
          <w:sz w:val="20"/>
          <w:szCs w:val="24"/>
        </w:rPr>
        <w:t xml:space="preserve">-materials is the result of the fact that material properties are markedly different than bulk materials. </w:t>
      </w:r>
      <w:proofErr w:type="spellStart"/>
      <w:r w:rsidRPr="00096E68">
        <w:rPr>
          <w:rFonts w:ascii="Times New Roman" w:hAnsi="Times New Roman" w:cs="Times New Roman"/>
          <w:sz w:val="20"/>
          <w:szCs w:val="24"/>
        </w:rPr>
        <w:t>Nanosized</w:t>
      </w:r>
      <w:proofErr w:type="spellEnd"/>
      <w:r w:rsidRPr="00096E68">
        <w:rPr>
          <w:rFonts w:ascii="Times New Roman" w:hAnsi="Times New Roman" w:cs="Times New Roman"/>
          <w:sz w:val="20"/>
          <w:szCs w:val="24"/>
        </w:rPr>
        <w:t xml:space="preserve"> ceramic particles are known for their ability to sinter at temperatures far below that of micron size particles. The purpose of this paper is to focus on some of the unique properties of </w:t>
      </w:r>
      <w:proofErr w:type="spellStart"/>
      <w:r w:rsidRPr="00096E68">
        <w:rPr>
          <w:rFonts w:ascii="Times New Roman" w:hAnsi="Times New Roman" w:cs="Times New Roman"/>
          <w:sz w:val="20"/>
          <w:szCs w:val="24"/>
        </w:rPr>
        <w:t>nano</w:t>
      </w:r>
      <w:proofErr w:type="spellEnd"/>
      <w:r w:rsidRPr="00096E68">
        <w:rPr>
          <w:rFonts w:ascii="Times New Roman" w:hAnsi="Times New Roman" w:cs="Times New Roman"/>
          <w:sz w:val="20"/>
          <w:szCs w:val="24"/>
        </w:rPr>
        <w:t xml:space="preserve">-powders The important ideality of the </w:t>
      </w:r>
      <w:proofErr w:type="spellStart"/>
      <w:r w:rsidRPr="00096E68">
        <w:rPr>
          <w:rFonts w:ascii="Times New Roman" w:hAnsi="Times New Roman" w:cs="Times New Roman"/>
          <w:sz w:val="20"/>
          <w:szCs w:val="24"/>
        </w:rPr>
        <w:t>ruthenates</w:t>
      </w:r>
      <w:proofErr w:type="spellEnd"/>
      <w:r w:rsidRPr="00096E68">
        <w:rPr>
          <w:rFonts w:ascii="Times New Roman" w:hAnsi="Times New Roman" w:cs="Times New Roman"/>
          <w:sz w:val="20"/>
          <w:szCs w:val="24"/>
        </w:rPr>
        <w:t xml:space="preserve"> in this purpose is the ability to synthesize mono-disperse, smooth, high purity, non-agglomerated, dense, sub-micrometer sized powders with control over chemical homogeneity, </w:t>
      </w:r>
      <w:proofErr w:type="spellStart"/>
      <w:r w:rsidRPr="00096E68">
        <w:rPr>
          <w:rFonts w:ascii="Times New Roman" w:hAnsi="Times New Roman" w:cs="Times New Roman"/>
          <w:sz w:val="20"/>
          <w:szCs w:val="24"/>
        </w:rPr>
        <w:t>crystallinity</w:t>
      </w:r>
      <w:proofErr w:type="spellEnd"/>
      <w:r w:rsidRPr="00096E68">
        <w:rPr>
          <w:rFonts w:ascii="Times New Roman" w:hAnsi="Times New Roman" w:cs="Times New Roman"/>
          <w:sz w:val="20"/>
          <w:szCs w:val="24"/>
        </w:rPr>
        <w:t xml:space="preserve">, crystalline phase content and microstructure. The conventional method to prepare metal </w:t>
      </w:r>
      <w:proofErr w:type="spellStart"/>
      <w:r w:rsidRPr="00096E68">
        <w:rPr>
          <w:rFonts w:ascii="Times New Roman" w:hAnsi="Times New Roman" w:cs="Times New Roman"/>
          <w:sz w:val="20"/>
          <w:szCs w:val="24"/>
        </w:rPr>
        <w:t>ruthenates</w:t>
      </w:r>
      <w:proofErr w:type="spellEnd"/>
      <w:r w:rsidRPr="00096E68">
        <w:rPr>
          <w:rFonts w:ascii="Times New Roman" w:hAnsi="Times New Roman" w:cs="Times New Roman"/>
          <w:sz w:val="20"/>
          <w:szCs w:val="24"/>
        </w:rPr>
        <w:t xml:space="preserve"> including bismuth </w:t>
      </w:r>
      <w:proofErr w:type="spellStart"/>
      <w:r w:rsidRPr="00096E68">
        <w:rPr>
          <w:rFonts w:ascii="Times New Roman" w:hAnsi="Times New Roman" w:cs="Times New Roman"/>
          <w:sz w:val="20"/>
          <w:szCs w:val="24"/>
        </w:rPr>
        <w:t>ruthenate</w:t>
      </w:r>
      <w:proofErr w:type="spellEnd"/>
      <w:r w:rsidRPr="00096E68">
        <w:rPr>
          <w:rFonts w:ascii="Times New Roman" w:hAnsi="Times New Roman" w:cs="Times New Roman"/>
          <w:sz w:val="20"/>
          <w:szCs w:val="24"/>
        </w:rPr>
        <w:t xml:space="preserve"> involves solid-state reactions of RuO</w:t>
      </w:r>
      <w:r w:rsidRPr="00096E68">
        <w:rPr>
          <w:rFonts w:ascii="Times New Roman" w:hAnsi="Times New Roman" w:cs="Times New Roman"/>
          <w:sz w:val="20"/>
          <w:szCs w:val="24"/>
          <w:vertAlign w:val="subscript"/>
        </w:rPr>
        <w:t>2</w:t>
      </w:r>
      <w:r w:rsidRPr="00096E68">
        <w:rPr>
          <w:rFonts w:ascii="Times New Roman" w:hAnsi="Times New Roman" w:cs="Times New Roman"/>
          <w:sz w:val="20"/>
          <w:szCs w:val="24"/>
        </w:rPr>
        <w:t xml:space="preserve"> and respective metal oxides or their carbonates at high temperature under air or oxygen atmosphere with subsequent milling of the products to reduce the particle size [1–4]. These approaches do not allow good control over particle size, morphology, etc., in the micrometer to </w:t>
      </w:r>
      <w:proofErr w:type="spellStart"/>
      <w:r w:rsidRPr="00096E68">
        <w:rPr>
          <w:rFonts w:ascii="Times New Roman" w:hAnsi="Times New Roman" w:cs="Times New Roman"/>
          <w:sz w:val="20"/>
          <w:szCs w:val="24"/>
        </w:rPr>
        <w:t>submicrometer</w:t>
      </w:r>
      <w:proofErr w:type="spellEnd"/>
      <w:r w:rsidRPr="00096E68">
        <w:rPr>
          <w:rFonts w:ascii="Times New Roman" w:hAnsi="Times New Roman" w:cs="Times New Roman"/>
          <w:sz w:val="20"/>
          <w:szCs w:val="24"/>
        </w:rPr>
        <w:t xml:space="preserve"> region. Liquid phase routes have been used for preparation of </w:t>
      </w:r>
      <w:proofErr w:type="spellStart"/>
      <w:r w:rsidRPr="00096E68">
        <w:rPr>
          <w:rFonts w:ascii="Times New Roman" w:hAnsi="Times New Roman" w:cs="Times New Roman"/>
          <w:sz w:val="20"/>
          <w:szCs w:val="24"/>
        </w:rPr>
        <w:t>ruthenate</w:t>
      </w:r>
      <w:proofErr w:type="spellEnd"/>
      <w:r w:rsidRPr="00096E68">
        <w:rPr>
          <w:rFonts w:ascii="Times New Roman" w:hAnsi="Times New Roman" w:cs="Times New Roman"/>
          <w:sz w:val="20"/>
          <w:szCs w:val="24"/>
        </w:rPr>
        <w:t xml:space="preserve"> powders [5] and spray </w:t>
      </w:r>
      <w:proofErr w:type="spellStart"/>
      <w:r w:rsidRPr="00096E68">
        <w:rPr>
          <w:rFonts w:ascii="Times New Roman" w:hAnsi="Times New Roman" w:cs="Times New Roman"/>
          <w:sz w:val="20"/>
          <w:szCs w:val="24"/>
        </w:rPr>
        <w:t>pyrolysis</w:t>
      </w:r>
      <w:proofErr w:type="spellEnd"/>
      <w:r w:rsidRPr="00096E68">
        <w:rPr>
          <w:rFonts w:ascii="Times New Roman" w:hAnsi="Times New Roman" w:cs="Times New Roman"/>
          <w:sz w:val="20"/>
          <w:szCs w:val="24"/>
        </w:rPr>
        <w:t xml:space="preserve"> route has been used for preparation of </w:t>
      </w:r>
      <w:r w:rsidRPr="00096E68">
        <w:rPr>
          <w:rFonts w:ascii="Times New Roman" w:hAnsi="Times New Roman" w:cs="Times New Roman"/>
          <w:sz w:val="20"/>
          <w:szCs w:val="24"/>
        </w:rPr>
        <w:lastRenderedPageBreak/>
        <w:t xml:space="preserve">sub-microcrystalline metal </w:t>
      </w:r>
      <w:proofErr w:type="spellStart"/>
      <w:r w:rsidRPr="00096E68">
        <w:rPr>
          <w:rFonts w:ascii="Times New Roman" w:hAnsi="Times New Roman" w:cs="Times New Roman"/>
          <w:sz w:val="20"/>
          <w:szCs w:val="24"/>
        </w:rPr>
        <w:t>ruthenate</w:t>
      </w:r>
      <w:proofErr w:type="spellEnd"/>
      <w:r w:rsidRPr="00096E68">
        <w:rPr>
          <w:rFonts w:ascii="Times New Roman" w:hAnsi="Times New Roman" w:cs="Times New Roman"/>
          <w:sz w:val="20"/>
          <w:szCs w:val="24"/>
        </w:rPr>
        <w:t xml:space="preserve"> powder [6]. But phase pure metal </w:t>
      </w:r>
      <w:proofErr w:type="spellStart"/>
      <w:r w:rsidRPr="00096E68">
        <w:rPr>
          <w:rFonts w:ascii="Times New Roman" w:hAnsi="Times New Roman" w:cs="Times New Roman"/>
          <w:sz w:val="20"/>
          <w:szCs w:val="24"/>
        </w:rPr>
        <w:t>ruthenates</w:t>
      </w:r>
      <w:proofErr w:type="spellEnd"/>
      <w:r w:rsidRPr="00096E68">
        <w:rPr>
          <w:rFonts w:ascii="Times New Roman" w:hAnsi="Times New Roman" w:cs="Times New Roman"/>
          <w:sz w:val="20"/>
          <w:szCs w:val="24"/>
        </w:rPr>
        <w:t xml:space="preserve"> have not formed by this route. Microstructure, crystalline and electrical properties of some </w:t>
      </w:r>
      <w:proofErr w:type="spellStart"/>
      <w:r w:rsidRPr="00096E68">
        <w:rPr>
          <w:rFonts w:ascii="Times New Roman" w:hAnsi="Times New Roman" w:cs="Times New Roman"/>
          <w:sz w:val="20"/>
          <w:szCs w:val="24"/>
        </w:rPr>
        <w:t>TFRs</w:t>
      </w:r>
      <w:proofErr w:type="spellEnd"/>
      <w:r w:rsidRPr="00096E68">
        <w:rPr>
          <w:rFonts w:ascii="Times New Roman" w:hAnsi="Times New Roman" w:cs="Times New Roman"/>
          <w:sz w:val="20"/>
          <w:szCs w:val="24"/>
        </w:rPr>
        <w:t xml:space="preserve"> are reported by </w:t>
      </w:r>
      <w:proofErr w:type="spellStart"/>
      <w:r w:rsidRPr="00096E68">
        <w:rPr>
          <w:rFonts w:ascii="Times New Roman" w:hAnsi="Times New Roman" w:cs="Times New Roman"/>
          <w:sz w:val="20"/>
          <w:szCs w:val="24"/>
        </w:rPr>
        <w:t>Hrovat</w:t>
      </w:r>
      <w:proofErr w:type="spellEnd"/>
      <w:r w:rsidRPr="00096E68">
        <w:rPr>
          <w:rFonts w:ascii="Times New Roman" w:hAnsi="Times New Roman" w:cs="Times New Roman"/>
          <w:sz w:val="20"/>
          <w:szCs w:val="24"/>
        </w:rPr>
        <w:t xml:space="preserve"> et al. [7], In this paper, we present the solution route synthesis of calcium </w:t>
      </w:r>
      <w:proofErr w:type="spellStart"/>
      <w:r w:rsidRPr="00096E68">
        <w:rPr>
          <w:rFonts w:ascii="Times New Roman" w:hAnsi="Times New Roman" w:cs="Times New Roman"/>
          <w:sz w:val="20"/>
          <w:szCs w:val="24"/>
        </w:rPr>
        <w:t>ruthenate</w:t>
      </w:r>
      <w:proofErr w:type="spellEnd"/>
      <w:r w:rsidRPr="00096E68">
        <w:rPr>
          <w:rFonts w:ascii="Times New Roman" w:hAnsi="Times New Roman" w:cs="Times New Roman"/>
          <w:sz w:val="20"/>
          <w:szCs w:val="24"/>
        </w:rPr>
        <w:t xml:space="preserve"> (CaRuO</w:t>
      </w:r>
      <w:r w:rsidRPr="00096E68">
        <w:rPr>
          <w:rFonts w:ascii="Times New Roman" w:hAnsi="Times New Roman" w:cs="Times New Roman"/>
          <w:sz w:val="20"/>
          <w:szCs w:val="24"/>
          <w:vertAlign w:val="subscript"/>
        </w:rPr>
        <w:t>3</w:t>
      </w:r>
      <w:r w:rsidRPr="00096E68">
        <w:rPr>
          <w:rFonts w:ascii="Times New Roman" w:hAnsi="Times New Roman" w:cs="Times New Roman"/>
          <w:sz w:val="20"/>
          <w:szCs w:val="24"/>
        </w:rPr>
        <w:t>) by co-precipitation of CaCl</w:t>
      </w:r>
      <w:r w:rsidRPr="00096E68">
        <w:rPr>
          <w:rFonts w:ascii="Times New Roman" w:hAnsi="Times New Roman" w:cs="Times New Roman"/>
          <w:sz w:val="20"/>
          <w:szCs w:val="24"/>
          <w:vertAlign w:val="subscript"/>
        </w:rPr>
        <w:t>2.</w:t>
      </w:r>
      <w:r w:rsidRPr="00096E68">
        <w:rPr>
          <w:rFonts w:ascii="Times New Roman" w:hAnsi="Times New Roman" w:cs="Times New Roman"/>
          <w:sz w:val="20"/>
          <w:szCs w:val="24"/>
        </w:rPr>
        <w:t>12H</w:t>
      </w:r>
      <w:r w:rsidRPr="00096E68">
        <w:rPr>
          <w:rFonts w:ascii="Times New Roman" w:hAnsi="Times New Roman" w:cs="Times New Roman"/>
          <w:sz w:val="20"/>
          <w:szCs w:val="24"/>
          <w:vertAlign w:val="subscript"/>
        </w:rPr>
        <w:t>2</w:t>
      </w:r>
      <w:r w:rsidRPr="00096E68">
        <w:rPr>
          <w:rFonts w:ascii="Times New Roman" w:hAnsi="Times New Roman" w:cs="Times New Roman"/>
          <w:sz w:val="20"/>
          <w:szCs w:val="24"/>
        </w:rPr>
        <w:t>O and RuCl</w:t>
      </w:r>
      <w:r w:rsidRPr="00096E68">
        <w:rPr>
          <w:rFonts w:ascii="Times New Roman" w:hAnsi="Times New Roman" w:cs="Times New Roman"/>
          <w:sz w:val="20"/>
          <w:szCs w:val="24"/>
          <w:vertAlign w:val="subscript"/>
        </w:rPr>
        <w:t>3</w:t>
      </w:r>
      <w:r w:rsidRPr="00096E68">
        <w:rPr>
          <w:rFonts w:ascii="Times New Roman" w:hAnsi="Times New Roman" w:cs="Times New Roman"/>
          <w:sz w:val="20"/>
          <w:szCs w:val="24"/>
        </w:rPr>
        <w:t>xH</w:t>
      </w:r>
      <w:r w:rsidRPr="00096E68">
        <w:rPr>
          <w:rFonts w:ascii="Times New Roman" w:hAnsi="Times New Roman" w:cs="Times New Roman"/>
          <w:sz w:val="20"/>
          <w:szCs w:val="24"/>
          <w:vertAlign w:val="subscript"/>
        </w:rPr>
        <w:t>2</w:t>
      </w:r>
      <w:r w:rsidRPr="00096E68">
        <w:rPr>
          <w:rFonts w:ascii="Times New Roman" w:hAnsi="Times New Roman" w:cs="Times New Roman"/>
          <w:sz w:val="20"/>
          <w:szCs w:val="24"/>
        </w:rPr>
        <w:t xml:space="preserve">O at pH 9.41 and dried at 100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xml:space="preserve"> in air at 250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xml:space="preserve"> in vacuum and their characterization by TGA/DTA, XRD, SEM-EDX.</w:t>
      </w:r>
    </w:p>
    <w:p w:rsidR="006955C1" w:rsidRPr="00096E68" w:rsidRDefault="006955C1" w:rsidP="00A904B1">
      <w:pPr>
        <w:suppressAutoHyphens w:val="0"/>
        <w:snapToGrid w:val="0"/>
        <w:spacing w:after="0" w:line="240" w:lineRule="auto"/>
        <w:ind w:firstLine="425"/>
        <w:jc w:val="both"/>
        <w:rPr>
          <w:rFonts w:ascii="Times New Roman" w:hAnsi="Times New Roman" w:cs="Times New Roman"/>
          <w:sz w:val="20"/>
          <w:szCs w:val="24"/>
          <w:lang w:eastAsia="zh-CN"/>
        </w:rPr>
      </w:pPr>
    </w:p>
    <w:p w:rsidR="002F1BCA" w:rsidRPr="00096E68" w:rsidRDefault="002F1BCA" w:rsidP="00A904B1">
      <w:pPr>
        <w:suppressAutoHyphens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t>2. Experimental</w:t>
      </w:r>
    </w:p>
    <w:p w:rsidR="002F1BCA" w:rsidRPr="00096E68" w:rsidRDefault="002F1BCA" w:rsidP="00A904B1">
      <w:pPr>
        <w:suppressAutoHyphens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t xml:space="preserve">2.1Solution route synthesis of calcium </w:t>
      </w:r>
      <w:proofErr w:type="spellStart"/>
      <w:r w:rsidRPr="00096E68">
        <w:rPr>
          <w:rFonts w:ascii="Times New Roman" w:hAnsi="Times New Roman" w:cs="Times New Roman"/>
          <w:b/>
          <w:sz w:val="20"/>
          <w:szCs w:val="24"/>
        </w:rPr>
        <w:t>ruthenate</w:t>
      </w:r>
      <w:proofErr w:type="spellEnd"/>
      <w:r w:rsidRPr="00096E68">
        <w:rPr>
          <w:rFonts w:ascii="Times New Roman" w:hAnsi="Times New Roman" w:cs="Times New Roman"/>
          <w:b/>
          <w:sz w:val="20"/>
          <w:szCs w:val="24"/>
        </w:rPr>
        <w:t xml:space="preserve"> (CRO)</w:t>
      </w:r>
    </w:p>
    <w:p w:rsidR="006955C1" w:rsidRDefault="006955C1" w:rsidP="00A904B1">
      <w:pPr>
        <w:suppressAutoHyphens w:val="0"/>
        <w:snapToGrid w:val="0"/>
        <w:spacing w:after="0" w:line="240" w:lineRule="auto"/>
        <w:ind w:firstLine="425"/>
        <w:jc w:val="both"/>
        <w:rPr>
          <w:rFonts w:ascii="Times New Roman" w:hAnsi="Times New Roman" w:cs="Times New Roman"/>
          <w:sz w:val="20"/>
          <w:szCs w:val="24"/>
          <w:lang w:eastAsia="zh-CN"/>
        </w:rPr>
      </w:pPr>
    </w:p>
    <w:p w:rsidR="006955C1" w:rsidRDefault="006955C1" w:rsidP="006955C1">
      <w:pPr>
        <w:tabs>
          <w:tab w:val="left" w:pos="7920"/>
        </w:tabs>
        <w:suppressAutoHyphens w:val="0"/>
        <w:snapToGrid w:val="0"/>
        <w:spacing w:after="0" w:line="240" w:lineRule="auto"/>
        <w:jc w:val="center"/>
        <w:rPr>
          <w:rFonts w:ascii="Times New Roman" w:hAnsi="Times New Roman" w:cs="Times New Roman"/>
          <w:sz w:val="20"/>
          <w:szCs w:val="24"/>
          <w:lang w:eastAsia="zh-CN"/>
        </w:rPr>
      </w:pPr>
      <w:r w:rsidRPr="00096E68">
        <w:rPr>
          <w:rFonts w:ascii="Times New Roman" w:hAnsi="Times New Roman" w:cs="Times New Roman" w:hint="eastAsia"/>
          <w:noProof/>
          <w:sz w:val="20"/>
          <w:szCs w:val="24"/>
          <w:lang w:eastAsia="zh-CN"/>
        </w:rPr>
        <w:drawing>
          <wp:inline distT="0" distB="0" distL="0" distR="0">
            <wp:extent cx="2205621" cy="4352922"/>
            <wp:effectExtent l="19050" t="0" r="4179"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206587" cy="4354829"/>
                    </a:xfrm>
                    <a:prstGeom prst="rect">
                      <a:avLst/>
                    </a:prstGeom>
                    <a:noFill/>
                    <a:ln w="9525">
                      <a:noFill/>
                      <a:miter lim="800000"/>
                      <a:headEnd/>
                      <a:tailEnd/>
                    </a:ln>
                  </pic:spPr>
                </pic:pic>
              </a:graphicData>
            </a:graphic>
          </wp:inline>
        </w:drawing>
      </w:r>
    </w:p>
    <w:p w:rsidR="006955C1" w:rsidRPr="00096E68" w:rsidRDefault="006955C1" w:rsidP="006955C1">
      <w:pPr>
        <w:tabs>
          <w:tab w:val="left" w:pos="7920"/>
        </w:tabs>
        <w:suppressAutoHyphens w:val="0"/>
        <w:snapToGrid w:val="0"/>
        <w:spacing w:after="0" w:line="240" w:lineRule="auto"/>
        <w:jc w:val="center"/>
        <w:rPr>
          <w:rFonts w:ascii="Times New Roman" w:hAnsi="Times New Roman" w:cs="Times New Roman"/>
          <w:sz w:val="20"/>
          <w:szCs w:val="24"/>
          <w:lang w:eastAsia="zh-CN"/>
        </w:rPr>
      </w:pPr>
    </w:p>
    <w:p w:rsidR="006955C1" w:rsidRPr="00096E68" w:rsidRDefault="006955C1" w:rsidP="006955C1">
      <w:pPr>
        <w:tabs>
          <w:tab w:val="left" w:pos="7920"/>
        </w:tabs>
        <w:suppressAutoHyphens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sz w:val="20"/>
          <w:szCs w:val="24"/>
        </w:rPr>
        <w:t>Flow Chart-1</w:t>
      </w:r>
    </w:p>
    <w:p w:rsidR="006955C1" w:rsidRDefault="006955C1" w:rsidP="00A904B1">
      <w:pPr>
        <w:suppressAutoHyphens w:val="0"/>
        <w:snapToGrid w:val="0"/>
        <w:spacing w:after="0" w:line="240" w:lineRule="auto"/>
        <w:ind w:firstLine="425"/>
        <w:jc w:val="both"/>
        <w:rPr>
          <w:rFonts w:ascii="Times New Roman" w:hAnsi="Times New Roman" w:cs="Times New Roman"/>
          <w:sz w:val="20"/>
          <w:szCs w:val="24"/>
          <w:lang w:eastAsia="zh-CN"/>
        </w:rPr>
      </w:pPr>
    </w:p>
    <w:p w:rsidR="002F1BCA" w:rsidRPr="00096E68" w:rsidRDefault="002F1BCA" w:rsidP="00A904B1">
      <w:pPr>
        <w:suppressAutoHyphens w:val="0"/>
        <w:snapToGrid w:val="0"/>
        <w:spacing w:after="0" w:line="240" w:lineRule="auto"/>
        <w:ind w:firstLine="425"/>
        <w:jc w:val="both"/>
        <w:rPr>
          <w:rFonts w:ascii="Times New Roman" w:hAnsi="Times New Roman" w:cs="Times New Roman"/>
          <w:sz w:val="20"/>
          <w:szCs w:val="24"/>
          <w:lang w:eastAsia="zh-CN"/>
        </w:rPr>
      </w:pPr>
      <w:r w:rsidRPr="00096E68">
        <w:rPr>
          <w:rFonts w:ascii="Times New Roman" w:hAnsi="Times New Roman" w:cs="Times New Roman"/>
          <w:sz w:val="20"/>
          <w:szCs w:val="24"/>
        </w:rPr>
        <w:t xml:space="preserve">The experiment includes </w:t>
      </w:r>
      <w:proofErr w:type="spellStart"/>
      <w:r w:rsidRPr="00096E68">
        <w:rPr>
          <w:rFonts w:ascii="Times New Roman" w:hAnsi="Times New Roman" w:cs="Times New Roman"/>
          <w:sz w:val="20"/>
          <w:szCs w:val="24"/>
        </w:rPr>
        <w:t>Stoichiometric</w:t>
      </w:r>
      <w:proofErr w:type="spellEnd"/>
      <w:r w:rsidRPr="00096E68">
        <w:rPr>
          <w:rFonts w:ascii="Times New Roman" w:hAnsi="Times New Roman" w:cs="Times New Roman"/>
          <w:sz w:val="20"/>
          <w:szCs w:val="24"/>
        </w:rPr>
        <w:t xml:space="preserve"> amount of CaCl</w:t>
      </w:r>
      <w:r w:rsidRPr="00096E68">
        <w:rPr>
          <w:rFonts w:ascii="Times New Roman" w:hAnsi="Times New Roman" w:cs="Times New Roman"/>
          <w:sz w:val="20"/>
          <w:szCs w:val="24"/>
          <w:vertAlign w:val="subscript"/>
        </w:rPr>
        <w:t>2.</w:t>
      </w:r>
      <w:r w:rsidRPr="00096E68">
        <w:rPr>
          <w:rFonts w:ascii="Times New Roman" w:hAnsi="Times New Roman" w:cs="Times New Roman"/>
          <w:sz w:val="20"/>
          <w:szCs w:val="24"/>
        </w:rPr>
        <w:t>12H</w:t>
      </w:r>
      <w:r w:rsidRPr="00096E68">
        <w:rPr>
          <w:rFonts w:ascii="Times New Roman" w:hAnsi="Times New Roman" w:cs="Times New Roman"/>
          <w:sz w:val="20"/>
          <w:szCs w:val="24"/>
          <w:vertAlign w:val="subscript"/>
        </w:rPr>
        <w:t>2</w:t>
      </w:r>
      <w:r w:rsidRPr="00096E68">
        <w:rPr>
          <w:rFonts w:ascii="Times New Roman" w:hAnsi="Times New Roman" w:cs="Times New Roman"/>
          <w:sz w:val="20"/>
          <w:szCs w:val="24"/>
        </w:rPr>
        <w:t>O and RuCl</w:t>
      </w:r>
      <w:r w:rsidRPr="00096E68">
        <w:rPr>
          <w:rFonts w:ascii="Times New Roman" w:hAnsi="Times New Roman" w:cs="Times New Roman"/>
          <w:sz w:val="20"/>
          <w:szCs w:val="24"/>
          <w:vertAlign w:val="subscript"/>
        </w:rPr>
        <w:t>3</w:t>
      </w:r>
      <w:r w:rsidR="006955C1" w:rsidRPr="00096E68">
        <w:rPr>
          <w:rFonts w:ascii="Times New Roman" w:hAnsi="Times New Roman" w:cs="Times New Roman"/>
          <w:sz w:val="20"/>
          <w:szCs w:val="24"/>
        </w:rPr>
        <w:t>.</w:t>
      </w:r>
      <w:r w:rsidR="006955C1">
        <w:rPr>
          <w:rFonts w:ascii="Times New Roman" w:hAnsi="Times New Roman" w:cs="Times New Roman"/>
          <w:sz w:val="20"/>
          <w:szCs w:val="24"/>
        </w:rPr>
        <w:t xml:space="preserve"> </w:t>
      </w:r>
      <w:r w:rsidR="006955C1" w:rsidRPr="00096E68">
        <w:rPr>
          <w:rFonts w:ascii="Times New Roman" w:hAnsi="Times New Roman" w:cs="Times New Roman"/>
          <w:sz w:val="20"/>
          <w:szCs w:val="24"/>
        </w:rPr>
        <w:t>x</w:t>
      </w:r>
      <w:r w:rsidRPr="00096E68">
        <w:rPr>
          <w:rFonts w:ascii="Times New Roman" w:hAnsi="Times New Roman" w:cs="Times New Roman"/>
          <w:sz w:val="20"/>
          <w:szCs w:val="24"/>
        </w:rPr>
        <w:t>H</w:t>
      </w:r>
      <w:r w:rsidRPr="00096E68">
        <w:rPr>
          <w:rFonts w:ascii="Times New Roman" w:hAnsi="Times New Roman" w:cs="Times New Roman"/>
          <w:sz w:val="20"/>
          <w:szCs w:val="24"/>
          <w:vertAlign w:val="subscript"/>
        </w:rPr>
        <w:t>2</w:t>
      </w:r>
      <w:r w:rsidRPr="00096E68">
        <w:rPr>
          <w:rFonts w:ascii="Times New Roman" w:hAnsi="Times New Roman" w:cs="Times New Roman"/>
          <w:sz w:val="20"/>
          <w:szCs w:val="24"/>
        </w:rPr>
        <w:t xml:space="preserve">O are dissolved separately in 0.04% (w/w; 1.0 </w:t>
      </w:r>
      <w:proofErr w:type="spellStart"/>
      <w:r w:rsidRPr="00096E68">
        <w:rPr>
          <w:rFonts w:ascii="Times New Roman" w:hAnsi="Times New Roman" w:cs="Times New Roman"/>
          <w:sz w:val="20"/>
          <w:szCs w:val="24"/>
        </w:rPr>
        <w:t>mM</w:t>
      </w:r>
      <w:proofErr w:type="spellEnd"/>
      <w:r w:rsidRPr="00096E68">
        <w:rPr>
          <w:rFonts w:ascii="Times New Roman" w:hAnsi="Times New Roman" w:cs="Times New Roman"/>
          <w:sz w:val="20"/>
          <w:szCs w:val="24"/>
        </w:rPr>
        <w:t xml:space="preserve">) </w:t>
      </w:r>
      <w:proofErr w:type="spellStart"/>
      <w:r w:rsidRPr="00096E68">
        <w:rPr>
          <w:rFonts w:ascii="Times New Roman" w:hAnsi="Times New Roman" w:cs="Times New Roman"/>
          <w:sz w:val="20"/>
          <w:szCs w:val="24"/>
        </w:rPr>
        <w:t>CetylTrimethyl</w:t>
      </w:r>
      <w:proofErr w:type="spellEnd"/>
      <w:r w:rsidRPr="00096E68">
        <w:rPr>
          <w:rFonts w:ascii="Times New Roman" w:hAnsi="Times New Roman" w:cs="Times New Roman"/>
          <w:sz w:val="20"/>
          <w:szCs w:val="24"/>
        </w:rPr>
        <w:t xml:space="preserve"> ammonium bromide (CTAB) solution as surfactant. The two solutions were mixed, stirred and the pH of the mixture was slowly increased up to 9.41 by addition of dilute </w:t>
      </w:r>
      <w:proofErr w:type="spellStart"/>
      <w:r w:rsidRPr="00096E68">
        <w:rPr>
          <w:rFonts w:ascii="Times New Roman" w:hAnsi="Times New Roman" w:cs="Times New Roman"/>
          <w:sz w:val="20"/>
          <w:szCs w:val="24"/>
        </w:rPr>
        <w:t>NaOH</w:t>
      </w:r>
      <w:proofErr w:type="spellEnd"/>
      <w:r w:rsidRPr="00096E68">
        <w:rPr>
          <w:rFonts w:ascii="Times New Roman" w:hAnsi="Times New Roman" w:cs="Times New Roman"/>
          <w:sz w:val="20"/>
          <w:szCs w:val="24"/>
        </w:rPr>
        <w:t xml:space="preserve">. The reaction mixture was maintained at pH between 9.41 by using dilute </w:t>
      </w:r>
      <w:proofErr w:type="spellStart"/>
      <w:r w:rsidRPr="00096E68">
        <w:rPr>
          <w:rFonts w:ascii="Times New Roman" w:hAnsi="Times New Roman" w:cs="Times New Roman"/>
          <w:sz w:val="20"/>
          <w:szCs w:val="24"/>
        </w:rPr>
        <w:t>HCl</w:t>
      </w:r>
      <w:proofErr w:type="spellEnd"/>
      <w:r w:rsidRPr="00096E68">
        <w:rPr>
          <w:rFonts w:ascii="Times New Roman" w:hAnsi="Times New Roman" w:cs="Times New Roman"/>
          <w:sz w:val="20"/>
          <w:szCs w:val="24"/>
        </w:rPr>
        <w:t xml:space="preserve"> </w:t>
      </w:r>
      <w:r w:rsidRPr="00096E68">
        <w:rPr>
          <w:rFonts w:ascii="Times New Roman" w:hAnsi="Times New Roman" w:cs="Times New Roman"/>
          <w:sz w:val="20"/>
          <w:szCs w:val="24"/>
        </w:rPr>
        <w:lastRenderedPageBreak/>
        <w:t xml:space="preserve">and </w:t>
      </w:r>
      <w:proofErr w:type="spellStart"/>
      <w:r w:rsidRPr="00096E68">
        <w:rPr>
          <w:rFonts w:ascii="Times New Roman" w:hAnsi="Times New Roman" w:cs="Times New Roman"/>
          <w:sz w:val="20"/>
          <w:szCs w:val="24"/>
        </w:rPr>
        <w:t>NaOH</w:t>
      </w:r>
      <w:proofErr w:type="spellEnd"/>
      <w:r w:rsidRPr="00096E68">
        <w:rPr>
          <w:rFonts w:ascii="Times New Roman" w:hAnsi="Times New Roman" w:cs="Times New Roman"/>
          <w:sz w:val="20"/>
          <w:szCs w:val="24"/>
        </w:rPr>
        <w:t xml:space="preserve"> solutions for about 1 h by constant stirring. The reaction mixture was allowed to settle for an hour, filtered and washed with distilled water and the powder was dried at 100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The dried sample was ground to fine powder. This powder</w:t>
      </w:r>
      <w:r w:rsidR="00096E68" w:rsidRPr="00096E68">
        <w:rPr>
          <w:rFonts w:ascii="Times New Roman" w:hAnsi="Times New Roman" w:cs="Times New Roman"/>
          <w:sz w:val="20"/>
          <w:szCs w:val="24"/>
        </w:rPr>
        <w:t xml:space="preserve"> </w:t>
      </w:r>
      <w:r w:rsidRPr="00096E68">
        <w:rPr>
          <w:rFonts w:ascii="Times New Roman" w:hAnsi="Times New Roman" w:cs="Times New Roman"/>
          <w:sz w:val="20"/>
          <w:szCs w:val="24"/>
        </w:rPr>
        <w:t xml:space="preserve">was further dried in vacuum oven at 250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xml:space="preserve"> for 4 h. The synthesis is shown in the flow chart 1.</w:t>
      </w:r>
    </w:p>
    <w:p w:rsidR="00B451A6" w:rsidRPr="00096E68" w:rsidRDefault="00B451A6" w:rsidP="00A904B1">
      <w:pPr>
        <w:suppressAutoHyphens w:val="0"/>
        <w:autoSpaceDE w:val="0"/>
        <w:snapToGrid w:val="0"/>
        <w:spacing w:after="0" w:line="240" w:lineRule="auto"/>
        <w:jc w:val="both"/>
        <w:rPr>
          <w:rFonts w:ascii="Times New Roman" w:hAnsi="Times New Roman" w:cs="Times New Roman"/>
          <w:b/>
          <w:sz w:val="20"/>
          <w:szCs w:val="24"/>
        </w:rPr>
      </w:pPr>
    </w:p>
    <w:p w:rsidR="002F1BCA" w:rsidRPr="00096E68" w:rsidRDefault="002F1BCA" w:rsidP="00A904B1">
      <w:pPr>
        <w:suppressAutoHyphens w:val="0"/>
        <w:autoSpaceDE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t>3</w:t>
      </w:r>
      <w:r w:rsidR="006955C1" w:rsidRPr="00096E68">
        <w:rPr>
          <w:rFonts w:ascii="Times New Roman" w:hAnsi="Times New Roman" w:cs="Times New Roman"/>
          <w:b/>
          <w:sz w:val="20"/>
          <w:szCs w:val="24"/>
        </w:rPr>
        <w:t>.</w:t>
      </w:r>
      <w:r w:rsidR="006955C1">
        <w:rPr>
          <w:rFonts w:ascii="Times New Roman" w:hAnsi="Times New Roman" w:cs="Times New Roman"/>
          <w:b/>
          <w:sz w:val="20"/>
          <w:szCs w:val="24"/>
        </w:rPr>
        <w:t xml:space="preserve"> </w:t>
      </w:r>
      <w:r w:rsidR="006955C1" w:rsidRPr="00096E68">
        <w:rPr>
          <w:rFonts w:ascii="Times New Roman" w:hAnsi="Times New Roman" w:cs="Times New Roman"/>
          <w:b/>
          <w:sz w:val="20"/>
          <w:szCs w:val="24"/>
        </w:rPr>
        <w:t>C</w:t>
      </w:r>
      <w:r w:rsidRPr="00096E68">
        <w:rPr>
          <w:rFonts w:ascii="Times New Roman" w:hAnsi="Times New Roman" w:cs="Times New Roman"/>
          <w:b/>
          <w:sz w:val="20"/>
          <w:szCs w:val="24"/>
        </w:rPr>
        <w:t>haracterization</w:t>
      </w:r>
    </w:p>
    <w:p w:rsidR="002F1BCA" w:rsidRPr="00096E68" w:rsidRDefault="002F1BCA" w:rsidP="00A904B1">
      <w:pPr>
        <w:suppressAutoHyphens w:val="0"/>
        <w:autoSpaceDE w:val="0"/>
        <w:snapToGrid w:val="0"/>
        <w:spacing w:after="0" w:line="240" w:lineRule="auto"/>
        <w:ind w:firstLine="425"/>
        <w:jc w:val="both"/>
        <w:rPr>
          <w:rFonts w:ascii="Times New Roman" w:hAnsi="Times New Roman" w:cs="Times New Roman"/>
          <w:sz w:val="20"/>
          <w:szCs w:val="24"/>
        </w:rPr>
      </w:pPr>
      <w:r w:rsidRPr="00096E68">
        <w:rPr>
          <w:rFonts w:ascii="Times New Roman" w:hAnsi="Times New Roman" w:cs="Times New Roman"/>
          <w:sz w:val="20"/>
          <w:szCs w:val="24"/>
        </w:rPr>
        <w:t xml:space="preserve">The solution synthesized </w:t>
      </w:r>
      <w:proofErr w:type="spellStart"/>
      <w:r w:rsidRPr="00096E68">
        <w:rPr>
          <w:rFonts w:ascii="Times New Roman" w:hAnsi="Times New Roman" w:cs="Times New Roman"/>
          <w:sz w:val="20"/>
          <w:szCs w:val="24"/>
        </w:rPr>
        <w:t>nano</w:t>
      </w:r>
      <w:proofErr w:type="spellEnd"/>
      <w:r w:rsidRPr="00096E68">
        <w:rPr>
          <w:rFonts w:ascii="Times New Roman" w:hAnsi="Times New Roman" w:cs="Times New Roman"/>
          <w:sz w:val="20"/>
          <w:szCs w:val="24"/>
        </w:rPr>
        <w:t xml:space="preserve">-powders of calcium </w:t>
      </w:r>
      <w:proofErr w:type="spellStart"/>
      <w:r w:rsidRPr="00096E68">
        <w:rPr>
          <w:rFonts w:ascii="Times New Roman" w:hAnsi="Times New Roman" w:cs="Times New Roman"/>
          <w:sz w:val="20"/>
          <w:szCs w:val="24"/>
        </w:rPr>
        <w:t>ruthenate</w:t>
      </w:r>
      <w:proofErr w:type="spellEnd"/>
      <w:r w:rsidRPr="00096E68">
        <w:rPr>
          <w:rFonts w:ascii="Times New Roman" w:hAnsi="Times New Roman" w:cs="Times New Roman"/>
          <w:sz w:val="20"/>
          <w:szCs w:val="24"/>
        </w:rPr>
        <w:t xml:space="preserve"> were characterized by the following instruments. Thermal stability of </w:t>
      </w:r>
      <w:proofErr w:type="spellStart"/>
      <w:r w:rsidRPr="00096E68">
        <w:rPr>
          <w:rFonts w:ascii="Times New Roman" w:hAnsi="Times New Roman" w:cs="Times New Roman"/>
          <w:sz w:val="20"/>
          <w:szCs w:val="24"/>
        </w:rPr>
        <w:t>ruthenate</w:t>
      </w:r>
      <w:proofErr w:type="spellEnd"/>
      <w:r w:rsidRPr="00096E68">
        <w:rPr>
          <w:rFonts w:ascii="Times New Roman" w:hAnsi="Times New Roman" w:cs="Times New Roman"/>
          <w:sz w:val="20"/>
          <w:szCs w:val="24"/>
        </w:rPr>
        <w:t xml:space="preserve"> powder was investigated by using thermal </w:t>
      </w:r>
      <w:proofErr w:type="spellStart"/>
      <w:r w:rsidRPr="00096E68">
        <w:rPr>
          <w:rFonts w:ascii="Times New Roman" w:hAnsi="Times New Roman" w:cs="Times New Roman"/>
          <w:sz w:val="20"/>
          <w:szCs w:val="24"/>
        </w:rPr>
        <w:t>analyser</w:t>
      </w:r>
      <w:proofErr w:type="spellEnd"/>
      <w:r w:rsidRPr="00096E68">
        <w:rPr>
          <w:rFonts w:ascii="Times New Roman" w:hAnsi="Times New Roman" w:cs="Times New Roman"/>
          <w:sz w:val="20"/>
          <w:szCs w:val="24"/>
        </w:rPr>
        <w:t xml:space="preserve"> (</w:t>
      </w:r>
      <w:proofErr w:type="spellStart"/>
      <w:r w:rsidRPr="00096E68">
        <w:rPr>
          <w:rFonts w:ascii="Times New Roman" w:hAnsi="Times New Roman" w:cs="Times New Roman"/>
          <w:sz w:val="20"/>
          <w:szCs w:val="24"/>
        </w:rPr>
        <w:t>Mettler</w:t>
      </w:r>
      <w:proofErr w:type="spellEnd"/>
      <w:r w:rsidRPr="00096E68">
        <w:rPr>
          <w:rFonts w:ascii="Times New Roman" w:hAnsi="Times New Roman" w:cs="Times New Roman"/>
          <w:sz w:val="20"/>
          <w:szCs w:val="24"/>
        </w:rPr>
        <w:t xml:space="preserve">, Toledo, Model 851e) in dynamic nitrogen atmosphere in the temperature range 25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xml:space="preserve"> to 800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xml:space="preserve">. Surface morphology, particle size and elemental composition were determined by using Scanning Electron Microscope-Energy Dispersive X-ray </w:t>
      </w:r>
      <w:proofErr w:type="spellStart"/>
      <w:r w:rsidRPr="00096E68">
        <w:rPr>
          <w:rFonts w:ascii="Times New Roman" w:hAnsi="Times New Roman" w:cs="Times New Roman"/>
          <w:sz w:val="20"/>
          <w:szCs w:val="24"/>
        </w:rPr>
        <w:t>Analyse</w:t>
      </w:r>
      <w:r w:rsidR="00096E68" w:rsidRPr="00096E68">
        <w:rPr>
          <w:rFonts w:ascii="Times New Roman" w:hAnsi="Times New Roman" w:cs="Times New Roman"/>
          <w:sz w:val="20"/>
          <w:szCs w:val="24"/>
        </w:rPr>
        <w:t>r</w:t>
      </w:r>
      <w:proofErr w:type="spellEnd"/>
      <w:r w:rsidR="00096E68" w:rsidRPr="00096E68">
        <w:rPr>
          <w:rFonts w:ascii="Times New Roman" w:hAnsi="Times New Roman" w:cs="Times New Roman"/>
          <w:sz w:val="20"/>
          <w:szCs w:val="24"/>
        </w:rPr>
        <w:t xml:space="preserve"> </w:t>
      </w:r>
      <w:r w:rsidR="00096E68" w:rsidRPr="00096E68">
        <w:rPr>
          <w:rFonts w:ascii="Times New Roman" w:hAnsi="Times New Roman" w:cs="Times New Roman"/>
          <w:sz w:val="20"/>
          <w:szCs w:val="20"/>
        </w:rPr>
        <w:t>(</w:t>
      </w:r>
      <w:r w:rsidRPr="00096E68">
        <w:rPr>
          <w:rFonts w:ascii="Times New Roman" w:hAnsi="Times New Roman" w:cs="Times New Roman"/>
          <w:sz w:val="20"/>
          <w:szCs w:val="20"/>
        </w:rPr>
        <w:t>SEM-EDX, Model XL 30</w:t>
      </w:r>
      <w:r w:rsidRPr="00096E68">
        <w:rPr>
          <w:rFonts w:ascii="Times New Roman" w:hAnsi="Times New Roman" w:cs="Times New Roman"/>
          <w:sz w:val="20"/>
          <w:szCs w:val="24"/>
        </w:rPr>
        <w:t>, Philips,</w:t>
      </w:r>
      <w:r w:rsidRPr="00096E68">
        <w:rPr>
          <w:rFonts w:ascii="Times New Roman" w:hAnsi="Times New Roman" w:cs="Times New Roman"/>
          <w:sz w:val="20"/>
          <w:szCs w:val="20"/>
        </w:rPr>
        <w:t xml:space="preserve"> </w:t>
      </w:r>
      <w:r w:rsidRPr="00096E68">
        <w:rPr>
          <w:rFonts w:ascii="Times New Roman" w:hAnsi="Times New Roman" w:cs="Times New Roman"/>
          <w:sz w:val="20"/>
          <w:szCs w:val="24"/>
        </w:rPr>
        <w:t xml:space="preserve">Holland). X-ray </w:t>
      </w:r>
      <w:proofErr w:type="spellStart"/>
      <w:r w:rsidRPr="00096E68">
        <w:rPr>
          <w:rFonts w:ascii="Times New Roman" w:hAnsi="Times New Roman" w:cs="Times New Roman"/>
          <w:sz w:val="20"/>
          <w:szCs w:val="24"/>
        </w:rPr>
        <w:t>diffractograms</w:t>
      </w:r>
      <w:proofErr w:type="spellEnd"/>
      <w:r w:rsidRPr="00096E68">
        <w:rPr>
          <w:rFonts w:ascii="Times New Roman" w:hAnsi="Times New Roman" w:cs="Times New Roman"/>
          <w:sz w:val="20"/>
          <w:szCs w:val="24"/>
        </w:rPr>
        <w:t xml:space="preserve"> (XRD) were recorded on X-ray </w:t>
      </w:r>
      <w:proofErr w:type="spellStart"/>
      <w:r w:rsidRPr="00096E68">
        <w:rPr>
          <w:rFonts w:ascii="Times New Roman" w:hAnsi="Times New Roman" w:cs="Times New Roman"/>
          <w:sz w:val="20"/>
          <w:szCs w:val="24"/>
        </w:rPr>
        <w:t>diffractometer</w:t>
      </w:r>
      <w:proofErr w:type="spellEnd"/>
      <w:r w:rsidRPr="00096E68">
        <w:rPr>
          <w:rFonts w:ascii="Times New Roman" w:hAnsi="Times New Roman" w:cs="Times New Roman"/>
          <w:sz w:val="20"/>
          <w:szCs w:val="24"/>
        </w:rPr>
        <w:t xml:space="preserve"> (X-ray Generator, Model PW 1729, Philips, Holland) by using </w:t>
      </w:r>
      <w:proofErr w:type="spellStart"/>
      <w:r w:rsidRPr="00096E68">
        <w:rPr>
          <w:rFonts w:ascii="Times New Roman" w:hAnsi="Times New Roman" w:cs="Times New Roman"/>
          <w:sz w:val="20"/>
          <w:szCs w:val="24"/>
        </w:rPr>
        <w:t>CuKa</w:t>
      </w:r>
      <w:proofErr w:type="spellEnd"/>
      <w:r w:rsidRPr="00096E68">
        <w:rPr>
          <w:rFonts w:ascii="Times New Roman" w:hAnsi="Times New Roman" w:cs="Times New Roman"/>
          <w:sz w:val="20"/>
          <w:szCs w:val="24"/>
        </w:rPr>
        <w:t xml:space="preserve"> (k =1.5405 A ° ) and Ni as the filter. </w:t>
      </w:r>
    </w:p>
    <w:p w:rsidR="002F1BCA" w:rsidRPr="00096E68" w:rsidRDefault="002F1BCA" w:rsidP="00A904B1">
      <w:pPr>
        <w:suppressAutoHyphens w:val="0"/>
        <w:autoSpaceDE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t>3.1 Electrode Preparation</w:t>
      </w:r>
    </w:p>
    <w:p w:rsidR="002F1BCA" w:rsidRDefault="002F1BCA" w:rsidP="00A904B1">
      <w:pPr>
        <w:suppressAutoHyphens w:val="0"/>
        <w:autoSpaceDE w:val="0"/>
        <w:snapToGrid w:val="0"/>
        <w:spacing w:after="0" w:line="240" w:lineRule="auto"/>
        <w:ind w:firstLine="425"/>
        <w:jc w:val="both"/>
        <w:rPr>
          <w:rFonts w:ascii="Times New Roman" w:hAnsi="Times New Roman" w:cs="Times New Roman"/>
          <w:sz w:val="20"/>
          <w:szCs w:val="24"/>
          <w:lang w:eastAsia="zh-CN"/>
        </w:rPr>
      </w:pPr>
      <w:r w:rsidRPr="00096E68">
        <w:rPr>
          <w:rFonts w:ascii="Times New Roman" w:hAnsi="Times New Roman" w:cs="Times New Roman"/>
          <w:sz w:val="20"/>
          <w:szCs w:val="24"/>
        </w:rPr>
        <w:t xml:space="preserve">Electrodes were prepared by painting slurry of the powder mixed with a solution of water and Triton X-100 (10:1) on nickel foils. These foils were previously etched in boiling </w:t>
      </w:r>
      <w:proofErr w:type="spellStart"/>
      <w:r w:rsidRPr="00096E68">
        <w:rPr>
          <w:rFonts w:ascii="Times New Roman" w:hAnsi="Times New Roman" w:cs="Times New Roman"/>
          <w:sz w:val="20"/>
          <w:szCs w:val="24"/>
        </w:rPr>
        <w:t>HCl</w:t>
      </w:r>
      <w:proofErr w:type="spellEnd"/>
      <w:r w:rsidRPr="00096E68">
        <w:rPr>
          <w:rFonts w:ascii="Times New Roman" w:hAnsi="Times New Roman" w:cs="Times New Roman"/>
          <w:sz w:val="20"/>
          <w:szCs w:val="24"/>
        </w:rPr>
        <w:t xml:space="preserve"> to remove oxide layers and to roughen the surface. The foils were point welded to a nickel wire as a current lead. To attach the coating and to burn out the binder the electrodes were annealed at 300–400°C for 2h in air after painting. The electrodes were 15×15 mm</w:t>
      </w:r>
      <w:r w:rsidRPr="00096E68">
        <w:rPr>
          <w:rFonts w:ascii="Times New Roman" w:hAnsi="Times New Roman" w:cs="Times New Roman"/>
          <w:sz w:val="20"/>
          <w:szCs w:val="24"/>
          <w:vertAlign w:val="superscript"/>
        </w:rPr>
        <w:t>2</w:t>
      </w:r>
      <w:r w:rsidRPr="00096E68">
        <w:rPr>
          <w:rFonts w:ascii="Times New Roman" w:hAnsi="Times New Roman" w:cs="Times New Roman"/>
          <w:sz w:val="20"/>
          <w:szCs w:val="24"/>
        </w:rPr>
        <w:t xml:space="preserve"> and coated on one side only. Typical amounts of active mass were in the range of 2 mg cm</w:t>
      </w:r>
      <w:r w:rsidRPr="00096E68">
        <w:rPr>
          <w:rFonts w:ascii="Times New Roman" w:hAnsi="Times New Roman" w:cs="Times New Roman"/>
          <w:sz w:val="20"/>
          <w:szCs w:val="24"/>
          <w:vertAlign w:val="superscript"/>
        </w:rPr>
        <w:t>-2</w:t>
      </w:r>
      <w:r w:rsidRPr="00096E68">
        <w:rPr>
          <w:rFonts w:ascii="Times New Roman" w:hAnsi="Times New Roman" w:cs="Times New Roman"/>
          <w:sz w:val="20"/>
          <w:szCs w:val="24"/>
        </w:rPr>
        <w:t>, which was determined by difference weighing before and after the coating. There was no detectable weight change of uncoated nickel foils due to surface oxidation of the nickel foil after such an annealing procedure.</w:t>
      </w:r>
    </w:p>
    <w:p w:rsidR="006955C1" w:rsidRPr="00096E68" w:rsidRDefault="006955C1" w:rsidP="00A904B1">
      <w:pPr>
        <w:suppressAutoHyphens w:val="0"/>
        <w:autoSpaceDE w:val="0"/>
        <w:snapToGrid w:val="0"/>
        <w:spacing w:after="0" w:line="240" w:lineRule="auto"/>
        <w:ind w:firstLine="425"/>
        <w:jc w:val="both"/>
        <w:rPr>
          <w:rFonts w:ascii="Times New Roman" w:hAnsi="Times New Roman" w:cs="Times New Roman"/>
          <w:sz w:val="20"/>
          <w:szCs w:val="24"/>
          <w:lang w:eastAsia="zh-CN"/>
        </w:rPr>
      </w:pPr>
    </w:p>
    <w:p w:rsidR="002F1BCA" w:rsidRPr="00096E68" w:rsidRDefault="002F1BCA" w:rsidP="00A904B1">
      <w:pPr>
        <w:suppressAutoHyphens w:val="0"/>
        <w:autoSpaceDE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t>4. Results and discussion</w:t>
      </w:r>
    </w:p>
    <w:p w:rsidR="002F1BCA" w:rsidRPr="00096E68" w:rsidRDefault="002F1BCA" w:rsidP="00A904B1">
      <w:pPr>
        <w:suppressAutoHyphens w:val="0"/>
        <w:autoSpaceDE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t xml:space="preserve">4,1. Characterization of the calcium </w:t>
      </w:r>
      <w:proofErr w:type="spellStart"/>
      <w:r w:rsidRPr="00096E68">
        <w:rPr>
          <w:rFonts w:ascii="Times New Roman" w:hAnsi="Times New Roman" w:cs="Times New Roman"/>
          <w:b/>
          <w:sz w:val="20"/>
          <w:szCs w:val="24"/>
        </w:rPr>
        <w:t>ruthenate</w:t>
      </w:r>
      <w:proofErr w:type="spellEnd"/>
      <w:r w:rsidRPr="00096E68">
        <w:rPr>
          <w:rFonts w:ascii="Times New Roman" w:hAnsi="Times New Roman" w:cs="Times New Roman"/>
          <w:b/>
          <w:sz w:val="20"/>
          <w:szCs w:val="24"/>
        </w:rPr>
        <w:t xml:space="preserve"> powder</w:t>
      </w:r>
    </w:p>
    <w:p w:rsidR="002F1BCA" w:rsidRPr="00096E68" w:rsidRDefault="002F1BCA" w:rsidP="00A904B1">
      <w:pPr>
        <w:suppressAutoHyphens w:val="0"/>
        <w:autoSpaceDE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t>4.1.1. Thermal analysis</w:t>
      </w:r>
    </w:p>
    <w:p w:rsidR="002F1BCA" w:rsidRPr="00096E68" w:rsidRDefault="002F1BCA" w:rsidP="00A904B1">
      <w:pPr>
        <w:suppressAutoHyphens w:val="0"/>
        <w:autoSpaceDE w:val="0"/>
        <w:snapToGrid w:val="0"/>
        <w:spacing w:after="0" w:line="240" w:lineRule="auto"/>
        <w:ind w:firstLine="425"/>
        <w:jc w:val="both"/>
        <w:rPr>
          <w:rFonts w:ascii="Times New Roman" w:hAnsi="Times New Roman" w:cs="Times New Roman"/>
          <w:sz w:val="20"/>
          <w:szCs w:val="24"/>
        </w:rPr>
      </w:pPr>
      <w:proofErr w:type="spellStart"/>
      <w:r w:rsidRPr="00096E68">
        <w:rPr>
          <w:rFonts w:ascii="Times New Roman" w:hAnsi="Times New Roman" w:cs="Times New Roman"/>
          <w:sz w:val="20"/>
          <w:szCs w:val="24"/>
        </w:rPr>
        <w:t>Thermograms</w:t>
      </w:r>
      <w:proofErr w:type="spellEnd"/>
      <w:r w:rsidRPr="00096E68">
        <w:rPr>
          <w:rFonts w:ascii="Times New Roman" w:hAnsi="Times New Roman" w:cs="Times New Roman"/>
          <w:sz w:val="20"/>
          <w:szCs w:val="24"/>
        </w:rPr>
        <w:t xml:space="preserve"> (TGA/DTA) of pristine powder of solution route as synthesized calcium </w:t>
      </w:r>
      <w:proofErr w:type="spellStart"/>
      <w:r w:rsidRPr="00096E68">
        <w:rPr>
          <w:rFonts w:ascii="Times New Roman" w:hAnsi="Times New Roman" w:cs="Times New Roman"/>
          <w:sz w:val="20"/>
          <w:szCs w:val="24"/>
        </w:rPr>
        <w:t>ruthenate</w:t>
      </w:r>
      <w:proofErr w:type="spellEnd"/>
      <w:r w:rsidRPr="00096E68">
        <w:rPr>
          <w:rFonts w:ascii="Times New Roman" w:hAnsi="Times New Roman" w:cs="Times New Roman"/>
          <w:sz w:val="20"/>
          <w:szCs w:val="24"/>
        </w:rPr>
        <w:t xml:space="preserve"> precipitated at pH 9.41 and dried at 100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xml:space="preserve"> are reproduced in Fig. 2. The first weight loss is due to water elimination up to 210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xml:space="preserve"> and the second weight loss is due to the formation of Ca and </w:t>
      </w:r>
      <w:proofErr w:type="spellStart"/>
      <w:r w:rsidRPr="00096E68">
        <w:rPr>
          <w:rFonts w:ascii="Times New Roman" w:hAnsi="Times New Roman" w:cs="Times New Roman"/>
          <w:sz w:val="20"/>
          <w:szCs w:val="24"/>
        </w:rPr>
        <w:t>Ru</w:t>
      </w:r>
      <w:proofErr w:type="spellEnd"/>
      <w:r w:rsidRPr="00096E68">
        <w:rPr>
          <w:rFonts w:ascii="Times New Roman" w:hAnsi="Times New Roman" w:cs="Times New Roman"/>
          <w:sz w:val="20"/>
          <w:szCs w:val="24"/>
        </w:rPr>
        <w:t xml:space="preserve"> complex hydroxides. The third weight loss is due the formation of CaRuO</w:t>
      </w:r>
      <w:r w:rsidRPr="00096E68">
        <w:rPr>
          <w:rFonts w:ascii="Times New Roman" w:hAnsi="Times New Roman" w:cs="Times New Roman"/>
          <w:sz w:val="20"/>
          <w:szCs w:val="24"/>
          <w:vertAlign w:val="subscript"/>
        </w:rPr>
        <w:t>3</w:t>
      </w:r>
      <w:r w:rsidRPr="00096E68">
        <w:rPr>
          <w:rFonts w:ascii="Times New Roman" w:hAnsi="Times New Roman" w:cs="Times New Roman"/>
          <w:sz w:val="20"/>
          <w:szCs w:val="24"/>
        </w:rPr>
        <w:t xml:space="preserve"> up to 620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xml:space="preserve"> and there is a endothermic peak at 820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xml:space="preserve"> in DTA which shows that a fraction (δ) of oxygen is lost at 820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w:t>
      </w:r>
    </w:p>
    <w:p w:rsidR="006955C1" w:rsidRDefault="006955C1" w:rsidP="00A904B1">
      <w:pPr>
        <w:suppressAutoHyphens w:val="0"/>
        <w:autoSpaceDE w:val="0"/>
        <w:snapToGrid w:val="0"/>
        <w:spacing w:after="0" w:line="240" w:lineRule="auto"/>
        <w:ind w:firstLine="425"/>
        <w:jc w:val="both"/>
        <w:rPr>
          <w:rFonts w:ascii="Times New Roman" w:hAnsi="Times New Roman" w:cs="Times New Roman"/>
          <w:sz w:val="20"/>
          <w:szCs w:val="24"/>
        </w:rPr>
        <w:sectPr w:rsidR="006955C1" w:rsidSect="006955C1">
          <w:type w:val="continuous"/>
          <w:pgSz w:w="12240" w:h="15840"/>
          <w:pgMar w:top="1440" w:right="1440" w:bottom="1440" w:left="1440" w:header="720" w:footer="720" w:gutter="0"/>
          <w:cols w:num="2" w:space="550"/>
          <w:docGrid w:linePitch="360"/>
        </w:sectPr>
      </w:pPr>
    </w:p>
    <w:p w:rsidR="00096E68" w:rsidRPr="00096E68" w:rsidRDefault="002C3446" w:rsidP="00A904B1">
      <w:pPr>
        <w:suppressAutoHyphens w:val="0"/>
        <w:autoSpaceDE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noProof/>
          <w:sz w:val="20"/>
          <w:szCs w:val="24"/>
          <w:lang w:eastAsia="zh-CN"/>
        </w:rPr>
        <w:lastRenderedPageBreak/>
        <w:drawing>
          <wp:inline distT="0" distB="0" distL="0" distR="0">
            <wp:extent cx="5199664" cy="3029447"/>
            <wp:effectExtent l="19050" t="0" r="98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04993" cy="3032552"/>
                    </a:xfrm>
                    <a:prstGeom prst="rect">
                      <a:avLst/>
                    </a:prstGeom>
                    <a:solidFill>
                      <a:srgbClr val="FFFFFF"/>
                    </a:solidFill>
                    <a:ln w="9525">
                      <a:noFill/>
                      <a:miter lim="800000"/>
                      <a:headEnd/>
                      <a:tailEnd/>
                    </a:ln>
                  </pic:spPr>
                </pic:pic>
              </a:graphicData>
            </a:graphic>
          </wp:inline>
        </w:drawing>
      </w:r>
    </w:p>
    <w:p w:rsidR="002F1BCA" w:rsidRPr="00096E68" w:rsidRDefault="00096E68" w:rsidP="006955C1">
      <w:pPr>
        <w:suppressAutoHyphens w:val="0"/>
        <w:autoSpaceDE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sz w:val="20"/>
          <w:szCs w:val="24"/>
        </w:rPr>
        <w:t>F</w:t>
      </w:r>
      <w:r w:rsidR="002F1BCA" w:rsidRPr="00096E68">
        <w:rPr>
          <w:rFonts w:ascii="Times New Roman" w:hAnsi="Times New Roman" w:cs="Times New Roman"/>
          <w:sz w:val="20"/>
          <w:szCs w:val="24"/>
        </w:rPr>
        <w:t>ig. 1. TGA/DTA of n-CaRuO</w:t>
      </w:r>
      <w:r w:rsidR="002F1BCA" w:rsidRPr="00096E68">
        <w:rPr>
          <w:rFonts w:ascii="Times New Roman" w:hAnsi="Times New Roman" w:cs="Times New Roman"/>
          <w:sz w:val="20"/>
          <w:szCs w:val="24"/>
          <w:vertAlign w:val="subscript"/>
        </w:rPr>
        <w:t>3</w:t>
      </w:r>
      <w:r w:rsidR="002F1BCA" w:rsidRPr="00096E68">
        <w:rPr>
          <w:rFonts w:ascii="Times New Roman" w:hAnsi="Times New Roman" w:cs="Times New Roman"/>
          <w:sz w:val="20"/>
          <w:szCs w:val="24"/>
        </w:rPr>
        <w:t>.</w:t>
      </w:r>
    </w:p>
    <w:p w:rsidR="006955C1" w:rsidRDefault="006955C1" w:rsidP="00A904B1">
      <w:pPr>
        <w:suppressAutoHyphens w:val="0"/>
        <w:autoSpaceDE w:val="0"/>
        <w:snapToGrid w:val="0"/>
        <w:spacing w:after="0" w:line="240" w:lineRule="auto"/>
        <w:jc w:val="both"/>
        <w:rPr>
          <w:rFonts w:ascii="Times New Roman" w:hAnsi="Times New Roman" w:cs="Times New Roman"/>
          <w:b/>
          <w:sz w:val="20"/>
          <w:szCs w:val="24"/>
          <w:lang w:eastAsia="zh-CN"/>
        </w:rPr>
      </w:pPr>
    </w:p>
    <w:p w:rsidR="006955C1" w:rsidRDefault="006955C1" w:rsidP="00A904B1">
      <w:pPr>
        <w:suppressAutoHyphens w:val="0"/>
        <w:autoSpaceDE w:val="0"/>
        <w:snapToGrid w:val="0"/>
        <w:spacing w:after="0" w:line="240" w:lineRule="auto"/>
        <w:jc w:val="both"/>
        <w:rPr>
          <w:rFonts w:ascii="Times New Roman" w:hAnsi="Times New Roman" w:cs="Times New Roman"/>
          <w:b/>
          <w:sz w:val="20"/>
          <w:szCs w:val="24"/>
          <w:lang w:eastAsia="zh-CN"/>
        </w:rPr>
        <w:sectPr w:rsidR="006955C1" w:rsidSect="00096E68">
          <w:type w:val="continuous"/>
          <w:pgSz w:w="12240" w:h="15840"/>
          <w:pgMar w:top="1440" w:right="1440" w:bottom="1440" w:left="1440" w:header="720" w:footer="720" w:gutter="0"/>
          <w:cols w:space="720"/>
          <w:docGrid w:linePitch="360"/>
        </w:sectPr>
      </w:pPr>
    </w:p>
    <w:p w:rsidR="002F1BCA" w:rsidRPr="00096E68" w:rsidRDefault="002F1BCA" w:rsidP="00A904B1">
      <w:pPr>
        <w:suppressAutoHyphens w:val="0"/>
        <w:autoSpaceDE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lastRenderedPageBreak/>
        <w:t>4.1.2. XRD analysis</w:t>
      </w:r>
    </w:p>
    <w:p w:rsidR="00096E68" w:rsidRPr="00096E68" w:rsidRDefault="002F1BCA" w:rsidP="00A904B1">
      <w:pPr>
        <w:suppressAutoHyphens w:val="0"/>
        <w:autoSpaceDE w:val="0"/>
        <w:snapToGrid w:val="0"/>
        <w:spacing w:after="0" w:line="240" w:lineRule="auto"/>
        <w:ind w:firstLine="425"/>
        <w:jc w:val="both"/>
        <w:rPr>
          <w:rFonts w:ascii="Times New Roman" w:hAnsi="Times New Roman" w:cs="Times New Roman"/>
          <w:sz w:val="20"/>
          <w:szCs w:val="24"/>
        </w:rPr>
      </w:pPr>
      <w:r w:rsidRPr="00096E68">
        <w:rPr>
          <w:rFonts w:ascii="Times New Roman" w:hAnsi="Times New Roman" w:cs="Times New Roman"/>
          <w:sz w:val="20"/>
          <w:szCs w:val="24"/>
        </w:rPr>
        <w:t xml:space="preserve">Fig. 2 is the XRD of calcium </w:t>
      </w:r>
      <w:proofErr w:type="spellStart"/>
      <w:r w:rsidRPr="00096E68">
        <w:rPr>
          <w:rFonts w:ascii="Times New Roman" w:hAnsi="Times New Roman" w:cs="Times New Roman"/>
          <w:sz w:val="20"/>
          <w:szCs w:val="24"/>
        </w:rPr>
        <w:t>ruthenate</w:t>
      </w:r>
      <w:proofErr w:type="spellEnd"/>
      <w:r w:rsidRPr="00096E68">
        <w:rPr>
          <w:rFonts w:ascii="Times New Roman" w:hAnsi="Times New Roman" w:cs="Times New Roman"/>
          <w:sz w:val="20"/>
          <w:szCs w:val="24"/>
        </w:rPr>
        <w:t xml:space="preserve"> (CRO) prepared at pH 9.41 by solution route and dried at 250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xml:space="preserve"> in air. The theoretical and experimental values of CaRuO</w:t>
      </w:r>
      <w:r w:rsidRPr="00096E68">
        <w:rPr>
          <w:rFonts w:ascii="Times New Roman" w:hAnsi="Times New Roman" w:cs="Times New Roman"/>
          <w:sz w:val="20"/>
          <w:szCs w:val="24"/>
          <w:vertAlign w:val="subscript"/>
        </w:rPr>
        <w:t>3</w:t>
      </w:r>
      <w:r w:rsidRPr="00096E68">
        <w:rPr>
          <w:rFonts w:ascii="Times New Roman" w:hAnsi="Times New Roman" w:cs="Times New Roman"/>
          <w:sz w:val="20"/>
          <w:szCs w:val="24"/>
        </w:rPr>
        <w:t xml:space="preserve"> are tabulated in Table 1. The majority of the peaks matches with the reported calcium </w:t>
      </w:r>
      <w:proofErr w:type="spellStart"/>
      <w:r w:rsidRPr="00096E68">
        <w:rPr>
          <w:rFonts w:ascii="Times New Roman" w:hAnsi="Times New Roman" w:cs="Times New Roman"/>
          <w:sz w:val="20"/>
          <w:szCs w:val="24"/>
        </w:rPr>
        <w:t>ruthenate</w:t>
      </w:r>
      <w:proofErr w:type="spellEnd"/>
      <w:r w:rsidRPr="00096E68">
        <w:rPr>
          <w:rFonts w:ascii="Times New Roman" w:hAnsi="Times New Roman" w:cs="Times New Roman"/>
          <w:sz w:val="20"/>
          <w:szCs w:val="24"/>
        </w:rPr>
        <w:t xml:space="preserve"> [8]. </w:t>
      </w:r>
      <w:r w:rsidRPr="00096E68">
        <w:rPr>
          <w:rFonts w:ascii="Times New Roman" w:hAnsi="Times New Roman" w:cs="Times New Roman"/>
          <w:sz w:val="20"/>
          <w:szCs w:val="24"/>
        </w:rPr>
        <w:lastRenderedPageBreak/>
        <w:t>The three XRD major peaks of CaRuO</w:t>
      </w:r>
      <w:r w:rsidRPr="00096E68">
        <w:rPr>
          <w:rFonts w:ascii="Times New Roman" w:hAnsi="Times New Roman" w:cs="Times New Roman"/>
          <w:sz w:val="20"/>
          <w:szCs w:val="24"/>
          <w:vertAlign w:val="subscript"/>
        </w:rPr>
        <w:t>3</w:t>
      </w:r>
      <w:r w:rsidRPr="00096E68">
        <w:rPr>
          <w:rFonts w:ascii="Times New Roman" w:hAnsi="Times New Roman" w:cs="Times New Roman"/>
          <w:sz w:val="20"/>
          <w:szCs w:val="24"/>
        </w:rPr>
        <w:t xml:space="preserve"> which are matching with the RuO</w:t>
      </w:r>
      <w:r w:rsidRPr="00096E68">
        <w:rPr>
          <w:rFonts w:ascii="Times New Roman" w:hAnsi="Times New Roman" w:cs="Times New Roman"/>
          <w:sz w:val="20"/>
          <w:szCs w:val="24"/>
          <w:vertAlign w:val="subscript"/>
        </w:rPr>
        <w:t>2</w:t>
      </w:r>
      <w:r w:rsidRPr="00096E68">
        <w:rPr>
          <w:rFonts w:ascii="Times New Roman" w:hAnsi="Times New Roman" w:cs="Times New Roman"/>
          <w:sz w:val="20"/>
          <w:szCs w:val="24"/>
        </w:rPr>
        <w:t xml:space="preserve"> peaks [9], which is tolerant to electrical studies of fired </w:t>
      </w:r>
      <w:proofErr w:type="spellStart"/>
      <w:r w:rsidRPr="00096E68">
        <w:rPr>
          <w:rFonts w:ascii="Times New Roman" w:hAnsi="Times New Roman" w:cs="Times New Roman"/>
          <w:sz w:val="20"/>
          <w:szCs w:val="24"/>
        </w:rPr>
        <w:t>TFRs</w:t>
      </w:r>
      <w:proofErr w:type="spellEnd"/>
      <w:r w:rsidRPr="00096E68">
        <w:rPr>
          <w:rFonts w:ascii="Times New Roman" w:hAnsi="Times New Roman" w:cs="Times New Roman"/>
          <w:sz w:val="20"/>
          <w:szCs w:val="24"/>
        </w:rPr>
        <w:t xml:space="preserve"> of CaRuO</w:t>
      </w:r>
      <w:r w:rsidRPr="00096E68">
        <w:rPr>
          <w:rFonts w:ascii="Times New Roman" w:hAnsi="Times New Roman" w:cs="Times New Roman"/>
          <w:sz w:val="20"/>
          <w:szCs w:val="24"/>
          <w:vertAlign w:val="subscript"/>
        </w:rPr>
        <w:t>3</w:t>
      </w:r>
      <w:r w:rsidRPr="00096E68">
        <w:rPr>
          <w:rFonts w:ascii="Times New Roman" w:hAnsi="Times New Roman" w:cs="Times New Roman"/>
          <w:sz w:val="20"/>
          <w:szCs w:val="24"/>
        </w:rPr>
        <w:t xml:space="preserve">. Because the nature of the particles is in the </w:t>
      </w:r>
      <w:proofErr w:type="spellStart"/>
      <w:r w:rsidRPr="00096E68">
        <w:rPr>
          <w:rFonts w:ascii="Times New Roman" w:hAnsi="Times New Roman" w:cs="Times New Roman"/>
          <w:sz w:val="20"/>
          <w:szCs w:val="24"/>
        </w:rPr>
        <w:t>nano</w:t>
      </w:r>
      <w:proofErr w:type="spellEnd"/>
      <w:r w:rsidRPr="00096E68">
        <w:rPr>
          <w:rFonts w:ascii="Times New Roman" w:hAnsi="Times New Roman" w:cs="Times New Roman"/>
          <w:sz w:val="20"/>
          <w:szCs w:val="24"/>
        </w:rPr>
        <w:t xml:space="preserve"> level, the peaks are bro</w:t>
      </w:r>
      <w:r w:rsidR="00B451A6" w:rsidRPr="00096E68">
        <w:rPr>
          <w:rFonts w:ascii="Times New Roman" w:hAnsi="Times New Roman" w:cs="Times New Roman"/>
          <w:sz w:val="20"/>
          <w:szCs w:val="24"/>
        </w:rPr>
        <w:t xml:space="preserve">adened with less </w:t>
      </w:r>
      <w:proofErr w:type="spellStart"/>
      <w:r w:rsidR="00B451A6" w:rsidRPr="00096E68">
        <w:rPr>
          <w:rFonts w:ascii="Times New Roman" w:hAnsi="Times New Roman" w:cs="Times New Roman"/>
          <w:sz w:val="20"/>
          <w:szCs w:val="24"/>
        </w:rPr>
        <w:t>crystallinity</w:t>
      </w:r>
      <w:proofErr w:type="spellEnd"/>
      <w:r w:rsidR="00B451A6" w:rsidRPr="00096E68">
        <w:rPr>
          <w:rFonts w:ascii="Times New Roman" w:hAnsi="Times New Roman" w:cs="Times New Roman"/>
          <w:sz w:val="20"/>
          <w:szCs w:val="24"/>
        </w:rPr>
        <w:t>.</w:t>
      </w:r>
    </w:p>
    <w:p w:rsidR="006955C1" w:rsidRDefault="006955C1" w:rsidP="00A904B1">
      <w:pPr>
        <w:suppressAutoHyphens w:val="0"/>
        <w:autoSpaceDE w:val="0"/>
        <w:snapToGrid w:val="0"/>
        <w:spacing w:after="0" w:line="240" w:lineRule="auto"/>
        <w:ind w:firstLine="425"/>
        <w:jc w:val="both"/>
        <w:rPr>
          <w:rFonts w:ascii="Times New Roman" w:hAnsi="Times New Roman" w:cs="Times New Roman"/>
          <w:sz w:val="20"/>
          <w:szCs w:val="24"/>
        </w:rPr>
        <w:sectPr w:rsidR="006955C1" w:rsidSect="006955C1">
          <w:type w:val="continuous"/>
          <w:pgSz w:w="12240" w:h="15840"/>
          <w:pgMar w:top="1440" w:right="1440" w:bottom="1440" w:left="1440" w:header="720" w:footer="720" w:gutter="0"/>
          <w:cols w:num="2" w:space="550"/>
          <w:docGrid w:linePitch="360"/>
        </w:sectPr>
      </w:pPr>
    </w:p>
    <w:p w:rsidR="006955C1" w:rsidRDefault="006955C1" w:rsidP="00A904B1">
      <w:pPr>
        <w:suppressAutoHyphens w:val="0"/>
        <w:autoSpaceDE w:val="0"/>
        <w:snapToGrid w:val="0"/>
        <w:spacing w:after="0" w:line="240" w:lineRule="auto"/>
        <w:ind w:firstLine="425"/>
        <w:jc w:val="both"/>
        <w:rPr>
          <w:rFonts w:ascii="Times New Roman" w:hAnsi="Times New Roman" w:cs="Times New Roman"/>
          <w:sz w:val="20"/>
          <w:szCs w:val="24"/>
          <w:lang w:eastAsia="zh-CN"/>
        </w:rPr>
      </w:pPr>
    </w:p>
    <w:p w:rsidR="00096E68" w:rsidRPr="00096E68" w:rsidRDefault="00096E68" w:rsidP="006955C1">
      <w:pPr>
        <w:suppressAutoHyphens w:val="0"/>
        <w:autoSpaceDE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noProof/>
          <w:sz w:val="20"/>
          <w:szCs w:val="24"/>
          <w:lang w:eastAsia="zh-CN"/>
        </w:rPr>
        <w:drawing>
          <wp:inline distT="0" distB="0" distL="0" distR="0">
            <wp:extent cx="5896277" cy="2138901"/>
            <wp:effectExtent l="19050" t="0" r="9223"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904648" cy="2141937"/>
                    </a:xfrm>
                    <a:prstGeom prst="rect">
                      <a:avLst/>
                    </a:prstGeom>
                    <a:solidFill>
                      <a:srgbClr val="FFFFFF"/>
                    </a:solidFill>
                    <a:ln w="9525">
                      <a:noFill/>
                      <a:miter lim="800000"/>
                      <a:headEnd/>
                      <a:tailEnd/>
                    </a:ln>
                  </pic:spPr>
                </pic:pic>
              </a:graphicData>
            </a:graphic>
          </wp:inline>
        </w:drawing>
      </w:r>
      <w:r w:rsidRPr="00096E68">
        <w:rPr>
          <w:rFonts w:ascii="Times New Roman" w:hAnsi="Times New Roman" w:cs="Times New Roman"/>
          <w:sz w:val="20"/>
          <w:szCs w:val="24"/>
        </w:rPr>
        <w:t xml:space="preserve"> </w:t>
      </w:r>
    </w:p>
    <w:p w:rsidR="002F1BCA" w:rsidRPr="00096E68" w:rsidRDefault="00096E68" w:rsidP="006955C1">
      <w:pPr>
        <w:suppressAutoHyphens w:val="0"/>
        <w:autoSpaceDE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sz w:val="20"/>
          <w:szCs w:val="24"/>
        </w:rPr>
        <w:t>F</w:t>
      </w:r>
      <w:r w:rsidR="002F1BCA" w:rsidRPr="00096E68">
        <w:rPr>
          <w:rFonts w:ascii="Times New Roman" w:hAnsi="Times New Roman" w:cs="Times New Roman"/>
          <w:sz w:val="20"/>
          <w:szCs w:val="24"/>
        </w:rPr>
        <w:t>igure2: XRD of n-CaRuO</w:t>
      </w:r>
      <w:r w:rsidR="002F1BCA" w:rsidRPr="00096E68">
        <w:rPr>
          <w:rFonts w:ascii="Times New Roman" w:hAnsi="Times New Roman" w:cs="Times New Roman"/>
          <w:sz w:val="20"/>
          <w:szCs w:val="24"/>
          <w:vertAlign w:val="subscript"/>
        </w:rPr>
        <w:t>3</w:t>
      </w:r>
      <w:r w:rsidR="002F1BCA" w:rsidRPr="00096E68">
        <w:rPr>
          <w:rFonts w:ascii="Times New Roman" w:hAnsi="Times New Roman" w:cs="Times New Roman"/>
          <w:sz w:val="20"/>
          <w:szCs w:val="24"/>
        </w:rPr>
        <w:t>.</w:t>
      </w:r>
    </w:p>
    <w:p w:rsidR="006955C1" w:rsidRDefault="006955C1" w:rsidP="00A904B1">
      <w:pPr>
        <w:suppressAutoHyphens w:val="0"/>
        <w:autoSpaceDE w:val="0"/>
        <w:snapToGrid w:val="0"/>
        <w:spacing w:after="0" w:line="240" w:lineRule="auto"/>
        <w:jc w:val="both"/>
        <w:rPr>
          <w:rFonts w:ascii="Times New Roman" w:hAnsi="Times New Roman" w:cs="Times New Roman"/>
          <w:b/>
          <w:sz w:val="20"/>
          <w:szCs w:val="24"/>
          <w:lang w:eastAsia="zh-CN"/>
        </w:rPr>
      </w:pPr>
    </w:p>
    <w:p w:rsidR="006955C1" w:rsidRDefault="006955C1" w:rsidP="00A904B1">
      <w:pPr>
        <w:suppressAutoHyphens w:val="0"/>
        <w:autoSpaceDE w:val="0"/>
        <w:snapToGrid w:val="0"/>
        <w:spacing w:after="0" w:line="240" w:lineRule="auto"/>
        <w:jc w:val="both"/>
        <w:rPr>
          <w:rFonts w:ascii="Times New Roman" w:hAnsi="Times New Roman" w:cs="Times New Roman"/>
          <w:b/>
          <w:sz w:val="20"/>
          <w:szCs w:val="24"/>
          <w:lang w:eastAsia="zh-CN"/>
        </w:rPr>
        <w:sectPr w:rsidR="006955C1" w:rsidSect="00096E68">
          <w:type w:val="continuous"/>
          <w:pgSz w:w="12240" w:h="15840"/>
          <w:pgMar w:top="1440" w:right="1440" w:bottom="1440" w:left="1440" w:header="720" w:footer="720" w:gutter="0"/>
          <w:cols w:space="720"/>
          <w:docGrid w:linePitch="360"/>
        </w:sectPr>
      </w:pPr>
    </w:p>
    <w:p w:rsidR="002F1BCA" w:rsidRPr="00096E68" w:rsidRDefault="002F1BCA" w:rsidP="00A904B1">
      <w:pPr>
        <w:suppressAutoHyphens w:val="0"/>
        <w:autoSpaceDE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lastRenderedPageBreak/>
        <w:t>4.1.3. Scanning electron microscopic (SEM)-EDX analyses</w:t>
      </w:r>
    </w:p>
    <w:p w:rsidR="006955C1" w:rsidRDefault="002F1BCA" w:rsidP="00A904B1">
      <w:pPr>
        <w:suppressAutoHyphens w:val="0"/>
        <w:autoSpaceDE w:val="0"/>
        <w:snapToGrid w:val="0"/>
        <w:spacing w:after="0" w:line="240" w:lineRule="auto"/>
        <w:ind w:firstLine="425"/>
        <w:jc w:val="both"/>
        <w:rPr>
          <w:rFonts w:ascii="Times New Roman" w:hAnsi="Times New Roman" w:cs="Times New Roman"/>
          <w:sz w:val="20"/>
          <w:szCs w:val="24"/>
        </w:rPr>
      </w:pPr>
      <w:r w:rsidRPr="00096E68">
        <w:rPr>
          <w:rFonts w:ascii="Times New Roman" w:hAnsi="Times New Roman" w:cs="Times New Roman"/>
          <w:sz w:val="20"/>
          <w:szCs w:val="24"/>
        </w:rPr>
        <w:t xml:space="preserve">Fig. 4 shows the scanning electron micrographs of calcium </w:t>
      </w:r>
      <w:proofErr w:type="spellStart"/>
      <w:r w:rsidRPr="00096E68">
        <w:rPr>
          <w:rFonts w:ascii="Times New Roman" w:hAnsi="Times New Roman" w:cs="Times New Roman"/>
          <w:sz w:val="20"/>
          <w:szCs w:val="24"/>
        </w:rPr>
        <w:t>ruthenate</w:t>
      </w:r>
      <w:proofErr w:type="spellEnd"/>
      <w:r w:rsidRPr="00096E68">
        <w:rPr>
          <w:rFonts w:ascii="Times New Roman" w:hAnsi="Times New Roman" w:cs="Times New Roman"/>
          <w:sz w:val="20"/>
          <w:szCs w:val="24"/>
        </w:rPr>
        <w:t>. The fine particles of CaRuO</w:t>
      </w:r>
      <w:r w:rsidRPr="00096E68">
        <w:rPr>
          <w:rFonts w:ascii="Times New Roman" w:hAnsi="Times New Roman" w:cs="Times New Roman"/>
          <w:sz w:val="20"/>
          <w:szCs w:val="24"/>
          <w:vertAlign w:val="subscript"/>
        </w:rPr>
        <w:t>3</w:t>
      </w:r>
      <w:r w:rsidRPr="00096E68">
        <w:rPr>
          <w:rFonts w:ascii="Times New Roman" w:hAnsi="Times New Roman" w:cs="Times New Roman"/>
          <w:sz w:val="20"/>
          <w:szCs w:val="24"/>
        </w:rPr>
        <w:t xml:space="preserve"> prepared in the presence of CTAB at around its critical </w:t>
      </w:r>
      <w:proofErr w:type="spellStart"/>
      <w:r w:rsidRPr="00096E68">
        <w:rPr>
          <w:rFonts w:ascii="Times New Roman" w:hAnsi="Times New Roman" w:cs="Times New Roman"/>
          <w:sz w:val="20"/>
          <w:szCs w:val="24"/>
        </w:rPr>
        <w:lastRenderedPageBreak/>
        <w:t>micellar</w:t>
      </w:r>
      <w:proofErr w:type="spellEnd"/>
      <w:r w:rsidRPr="00096E68">
        <w:rPr>
          <w:rFonts w:ascii="Times New Roman" w:hAnsi="Times New Roman" w:cs="Times New Roman"/>
          <w:sz w:val="20"/>
          <w:szCs w:val="24"/>
        </w:rPr>
        <w:t xml:space="preserve"> concentration (CMC; 0.96 </w:t>
      </w:r>
      <w:proofErr w:type="spellStart"/>
      <w:r w:rsidRPr="00096E68">
        <w:rPr>
          <w:rFonts w:ascii="Times New Roman" w:hAnsi="Times New Roman" w:cs="Times New Roman"/>
          <w:sz w:val="20"/>
          <w:szCs w:val="24"/>
        </w:rPr>
        <w:t>mM</w:t>
      </w:r>
      <w:proofErr w:type="spellEnd"/>
      <w:r w:rsidRPr="00096E68">
        <w:rPr>
          <w:rFonts w:ascii="Times New Roman" w:hAnsi="Times New Roman" w:cs="Times New Roman"/>
          <w:sz w:val="20"/>
          <w:szCs w:val="24"/>
        </w:rPr>
        <w:t xml:space="preserve">) of 1.0 </w:t>
      </w:r>
      <w:proofErr w:type="spellStart"/>
      <w:r w:rsidRPr="00096E68">
        <w:rPr>
          <w:rFonts w:ascii="Times New Roman" w:hAnsi="Times New Roman" w:cs="Times New Roman"/>
          <w:sz w:val="20"/>
          <w:szCs w:val="24"/>
        </w:rPr>
        <w:t>mM</w:t>
      </w:r>
      <w:proofErr w:type="spellEnd"/>
      <w:r w:rsidRPr="00096E68">
        <w:rPr>
          <w:rFonts w:ascii="Times New Roman" w:hAnsi="Times New Roman" w:cs="Times New Roman"/>
          <w:sz w:val="20"/>
          <w:szCs w:val="24"/>
        </w:rPr>
        <w:t xml:space="preserve"> were found to be in the nanometer range. We couldn’t calculate the exact particle size of our sample of CaRuO3 by SEM studie</w:t>
      </w:r>
      <w:r w:rsidR="006955C1" w:rsidRPr="00096E68">
        <w:rPr>
          <w:rFonts w:ascii="Times New Roman" w:hAnsi="Times New Roman" w:cs="Times New Roman"/>
          <w:sz w:val="20"/>
          <w:szCs w:val="24"/>
        </w:rPr>
        <w:t>s</w:t>
      </w:r>
      <w:r w:rsidR="006955C1">
        <w:rPr>
          <w:rFonts w:ascii="Times New Roman" w:hAnsi="Times New Roman" w:cs="Times New Roman"/>
          <w:sz w:val="20"/>
          <w:szCs w:val="24"/>
        </w:rPr>
        <w:t>.</w:t>
      </w:r>
    </w:p>
    <w:p w:rsidR="006955C1" w:rsidRDefault="006955C1" w:rsidP="00A904B1">
      <w:pPr>
        <w:suppressAutoHyphens w:val="0"/>
        <w:autoSpaceDE w:val="0"/>
        <w:snapToGrid w:val="0"/>
        <w:spacing w:after="0" w:line="240" w:lineRule="auto"/>
        <w:ind w:firstLine="425"/>
        <w:jc w:val="both"/>
        <w:rPr>
          <w:rFonts w:ascii="Times New Roman" w:hAnsi="Times New Roman" w:cs="Times New Roman"/>
          <w:sz w:val="20"/>
          <w:szCs w:val="24"/>
        </w:rPr>
        <w:sectPr w:rsidR="006955C1" w:rsidSect="006955C1">
          <w:type w:val="continuous"/>
          <w:pgSz w:w="12240" w:h="15840"/>
          <w:pgMar w:top="1440" w:right="1440" w:bottom="1440" w:left="1440" w:header="720" w:footer="720" w:gutter="0"/>
          <w:cols w:num="2" w:space="550"/>
          <w:docGrid w:linePitch="360"/>
        </w:sectPr>
      </w:pPr>
    </w:p>
    <w:p w:rsidR="00096E68" w:rsidRPr="00096E68" w:rsidRDefault="00096E68" w:rsidP="00A904B1">
      <w:pPr>
        <w:suppressAutoHyphens w:val="0"/>
        <w:autoSpaceDE w:val="0"/>
        <w:snapToGrid w:val="0"/>
        <w:spacing w:after="0" w:line="240" w:lineRule="auto"/>
        <w:ind w:firstLine="425"/>
        <w:jc w:val="both"/>
        <w:rPr>
          <w:rFonts w:ascii="Times New Roman" w:hAnsi="Times New Roman" w:cs="Times New Roman"/>
          <w:sz w:val="20"/>
          <w:szCs w:val="24"/>
        </w:rPr>
      </w:pPr>
    </w:p>
    <w:p w:rsidR="00096E68" w:rsidRPr="00096E68" w:rsidRDefault="00096E68" w:rsidP="00A904B1">
      <w:pPr>
        <w:suppressAutoHyphens w:val="0"/>
        <w:autoSpaceDE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noProof/>
          <w:sz w:val="20"/>
          <w:szCs w:val="24"/>
          <w:lang w:eastAsia="zh-CN"/>
        </w:rPr>
        <w:lastRenderedPageBreak/>
        <w:drawing>
          <wp:inline distT="0" distB="0" distL="0" distR="0">
            <wp:extent cx="4640414" cy="3193762"/>
            <wp:effectExtent l="19050" t="0" r="7786"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643174" cy="3195662"/>
                    </a:xfrm>
                    <a:prstGeom prst="rect">
                      <a:avLst/>
                    </a:prstGeom>
                    <a:solidFill>
                      <a:srgbClr val="FFFFFF"/>
                    </a:solidFill>
                    <a:ln w="9525">
                      <a:noFill/>
                      <a:miter lim="800000"/>
                      <a:headEnd/>
                      <a:tailEnd/>
                    </a:ln>
                  </pic:spPr>
                </pic:pic>
              </a:graphicData>
            </a:graphic>
          </wp:inline>
        </w:drawing>
      </w:r>
    </w:p>
    <w:p w:rsidR="002F1BCA" w:rsidRPr="00096E68" w:rsidRDefault="00096E68" w:rsidP="006955C1">
      <w:pPr>
        <w:suppressAutoHyphens w:val="0"/>
        <w:autoSpaceDE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sz w:val="20"/>
          <w:szCs w:val="24"/>
        </w:rPr>
        <w:t>(</w:t>
      </w:r>
      <w:r w:rsidR="002F1BCA" w:rsidRPr="00096E68">
        <w:rPr>
          <w:rFonts w:ascii="Times New Roman" w:hAnsi="Times New Roman" w:cs="Times New Roman"/>
          <w:sz w:val="20"/>
          <w:szCs w:val="24"/>
        </w:rPr>
        <w:t>a)</w:t>
      </w:r>
    </w:p>
    <w:p w:rsidR="00096E68" w:rsidRPr="00096E68" w:rsidRDefault="00096E68" w:rsidP="00A904B1">
      <w:pPr>
        <w:suppressAutoHyphens w:val="0"/>
        <w:autoSpaceDE w:val="0"/>
        <w:snapToGrid w:val="0"/>
        <w:spacing w:after="0" w:line="240" w:lineRule="auto"/>
        <w:ind w:firstLine="425"/>
        <w:jc w:val="both"/>
        <w:rPr>
          <w:rFonts w:ascii="Times New Roman" w:hAnsi="Times New Roman" w:cs="Times New Roman"/>
          <w:sz w:val="20"/>
          <w:szCs w:val="24"/>
        </w:rPr>
      </w:pPr>
    </w:p>
    <w:p w:rsidR="002F1BCA" w:rsidRPr="00096E68" w:rsidRDefault="00096E68" w:rsidP="00A904B1">
      <w:pPr>
        <w:suppressAutoHyphens w:val="0"/>
        <w:autoSpaceDE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noProof/>
          <w:sz w:val="20"/>
          <w:szCs w:val="24"/>
          <w:lang w:eastAsia="zh-CN"/>
        </w:rPr>
        <w:drawing>
          <wp:inline distT="0" distB="0" distL="0" distR="0">
            <wp:extent cx="4470897" cy="3069204"/>
            <wp:effectExtent l="19050" t="0" r="5853"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474869" cy="3071931"/>
                    </a:xfrm>
                    <a:prstGeom prst="rect">
                      <a:avLst/>
                    </a:prstGeom>
                    <a:solidFill>
                      <a:srgbClr val="FFFFFF"/>
                    </a:solidFill>
                    <a:ln w="9525">
                      <a:noFill/>
                      <a:miter lim="800000"/>
                      <a:headEnd/>
                      <a:tailEnd/>
                    </a:ln>
                  </pic:spPr>
                </pic:pic>
              </a:graphicData>
            </a:graphic>
          </wp:inline>
        </w:drawing>
      </w:r>
    </w:p>
    <w:p w:rsidR="00096E68" w:rsidRPr="00096E68" w:rsidRDefault="002F1BCA" w:rsidP="006955C1">
      <w:pPr>
        <w:suppressAutoHyphens w:val="0"/>
        <w:autoSpaceDE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sz w:val="20"/>
          <w:szCs w:val="24"/>
        </w:rPr>
        <w:t>(b)</w:t>
      </w:r>
    </w:p>
    <w:p w:rsidR="002F1BCA" w:rsidRPr="00096E68" w:rsidRDefault="00096E68" w:rsidP="00A904B1">
      <w:pPr>
        <w:suppressAutoHyphens w:val="0"/>
        <w:autoSpaceDE w:val="0"/>
        <w:snapToGrid w:val="0"/>
        <w:spacing w:after="0" w:line="240" w:lineRule="auto"/>
        <w:ind w:firstLine="425"/>
        <w:jc w:val="both"/>
        <w:rPr>
          <w:rFonts w:ascii="Times New Roman" w:hAnsi="Times New Roman" w:cs="Times New Roman"/>
          <w:sz w:val="20"/>
          <w:szCs w:val="24"/>
        </w:rPr>
      </w:pPr>
      <w:r w:rsidRPr="00096E68">
        <w:rPr>
          <w:rFonts w:ascii="Times New Roman" w:hAnsi="Times New Roman" w:cs="Times New Roman"/>
          <w:sz w:val="20"/>
          <w:szCs w:val="24"/>
        </w:rPr>
        <w:t>F</w:t>
      </w:r>
      <w:r w:rsidR="002F1BCA" w:rsidRPr="00096E68">
        <w:rPr>
          <w:rFonts w:ascii="Times New Roman" w:hAnsi="Times New Roman" w:cs="Times New Roman"/>
          <w:sz w:val="20"/>
          <w:szCs w:val="24"/>
        </w:rPr>
        <w:t xml:space="preserve">ig. 3. SEM micrographs of a) </w:t>
      </w:r>
      <w:proofErr w:type="spellStart"/>
      <w:r w:rsidR="002F1BCA" w:rsidRPr="00096E68">
        <w:rPr>
          <w:rFonts w:ascii="Times New Roman" w:hAnsi="Times New Roman" w:cs="Times New Roman"/>
          <w:sz w:val="20"/>
          <w:szCs w:val="24"/>
        </w:rPr>
        <w:t>nanosized</w:t>
      </w:r>
      <w:proofErr w:type="spellEnd"/>
      <w:r w:rsidR="002F1BCA" w:rsidRPr="00096E68">
        <w:rPr>
          <w:rFonts w:ascii="Times New Roman" w:hAnsi="Times New Roman" w:cs="Times New Roman"/>
          <w:sz w:val="20"/>
          <w:szCs w:val="24"/>
        </w:rPr>
        <w:t xml:space="preserve"> CRO (×4000), b) </w:t>
      </w:r>
      <w:proofErr w:type="spellStart"/>
      <w:r w:rsidR="002F1BCA" w:rsidRPr="00096E68">
        <w:rPr>
          <w:rFonts w:ascii="Times New Roman" w:hAnsi="Times New Roman" w:cs="Times New Roman"/>
          <w:sz w:val="20"/>
          <w:szCs w:val="24"/>
        </w:rPr>
        <w:t>nanosized</w:t>
      </w:r>
      <w:proofErr w:type="spellEnd"/>
      <w:r w:rsidR="002F1BCA" w:rsidRPr="00096E68">
        <w:rPr>
          <w:rFonts w:ascii="Times New Roman" w:hAnsi="Times New Roman" w:cs="Times New Roman"/>
          <w:sz w:val="20"/>
          <w:szCs w:val="24"/>
        </w:rPr>
        <w:t xml:space="preserve"> CRO (×8000).</w:t>
      </w:r>
    </w:p>
    <w:p w:rsidR="006955C1" w:rsidRDefault="006955C1" w:rsidP="00A904B1">
      <w:pPr>
        <w:suppressAutoHyphens w:val="0"/>
        <w:autoSpaceDE w:val="0"/>
        <w:snapToGrid w:val="0"/>
        <w:spacing w:after="0" w:line="240" w:lineRule="auto"/>
        <w:ind w:firstLine="425"/>
        <w:jc w:val="both"/>
        <w:rPr>
          <w:rFonts w:ascii="Times New Roman" w:hAnsi="Times New Roman" w:cs="Times New Roman"/>
          <w:sz w:val="20"/>
          <w:szCs w:val="24"/>
          <w:lang w:eastAsia="zh-CN"/>
        </w:rPr>
      </w:pPr>
    </w:p>
    <w:p w:rsidR="006955C1" w:rsidRDefault="006955C1" w:rsidP="00A904B1">
      <w:pPr>
        <w:suppressAutoHyphens w:val="0"/>
        <w:autoSpaceDE w:val="0"/>
        <w:snapToGrid w:val="0"/>
        <w:spacing w:after="0" w:line="240" w:lineRule="auto"/>
        <w:ind w:firstLine="425"/>
        <w:jc w:val="both"/>
        <w:rPr>
          <w:rFonts w:ascii="Times New Roman" w:hAnsi="Times New Roman" w:cs="Times New Roman"/>
          <w:sz w:val="20"/>
          <w:szCs w:val="24"/>
          <w:lang w:eastAsia="zh-CN"/>
        </w:rPr>
        <w:sectPr w:rsidR="006955C1" w:rsidSect="00096E68">
          <w:type w:val="continuous"/>
          <w:pgSz w:w="12240" w:h="15840"/>
          <w:pgMar w:top="1440" w:right="1440" w:bottom="1440" w:left="1440" w:header="720" w:footer="720" w:gutter="0"/>
          <w:cols w:space="720"/>
          <w:docGrid w:linePitch="360"/>
        </w:sectPr>
      </w:pPr>
    </w:p>
    <w:p w:rsidR="002F1BCA" w:rsidRPr="00096E68" w:rsidRDefault="006955C1" w:rsidP="00A904B1">
      <w:pPr>
        <w:suppressAutoHyphens w:val="0"/>
        <w:autoSpaceDE w:val="0"/>
        <w:snapToGrid w:val="0"/>
        <w:spacing w:after="0" w:line="240" w:lineRule="auto"/>
        <w:ind w:firstLine="425"/>
        <w:jc w:val="both"/>
        <w:rPr>
          <w:rFonts w:ascii="Times New Roman" w:hAnsi="Times New Roman" w:cs="Times New Roman"/>
          <w:sz w:val="20"/>
          <w:szCs w:val="24"/>
        </w:rPr>
      </w:pPr>
      <w:r>
        <w:rPr>
          <w:rFonts w:ascii="Times New Roman" w:hAnsi="Times New Roman" w:cs="Times New Roman" w:hint="eastAsia"/>
          <w:sz w:val="20"/>
          <w:szCs w:val="24"/>
          <w:lang w:eastAsia="zh-CN"/>
        </w:rPr>
        <w:lastRenderedPageBreak/>
        <w:t>S</w:t>
      </w:r>
      <w:r w:rsidR="002F1BCA" w:rsidRPr="00096E68">
        <w:rPr>
          <w:rFonts w:ascii="Times New Roman" w:hAnsi="Times New Roman" w:cs="Times New Roman"/>
          <w:sz w:val="20"/>
          <w:szCs w:val="24"/>
        </w:rPr>
        <w:t xml:space="preserve">o that it is calculated by </w:t>
      </w:r>
      <w:proofErr w:type="spellStart"/>
      <w:r w:rsidR="002F1BCA" w:rsidRPr="00096E68">
        <w:rPr>
          <w:rFonts w:ascii="Times New Roman" w:hAnsi="Times New Roman" w:cs="Times New Roman"/>
          <w:sz w:val="20"/>
          <w:szCs w:val="24"/>
        </w:rPr>
        <w:t>Scherrer’s</w:t>
      </w:r>
      <w:proofErr w:type="spellEnd"/>
      <w:r w:rsidR="002F1BCA" w:rsidRPr="00096E68">
        <w:rPr>
          <w:rFonts w:ascii="Times New Roman" w:hAnsi="Times New Roman" w:cs="Times New Roman"/>
          <w:sz w:val="20"/>
          <w:szCs w:val="24"/>
        </w:rPr>
        <w:t xml:space="preserve"> formula using XRD data of 12 nm instead. If the CaRuO</w:t>
      </w:r>
      <w:r w:rsidR="002F1BCA" w:rsidRPr="00096E68">
        <w:rPr>
          <w:rFonts w:ascii="Times New Roman" w:hAnsi="Times New Roman" w:cs="Times New Roman"/>
          <w:sz w:val="20"/>
          <w:szCs w:val="24"/>
          <w:vertAlign w:val="subscript"/>
        </w:rPr>
        <w:t>3</w:t>
      </w:r>
      <w:r w:rsidR="002F1BCA" w:rsidRPr="00096E68">
        <w:rPr>
          <w:rFonts w:ascii="Times New Roman" w:hAnsi="Times New Roman" w:cs="Times New Roman"/>
          <w:sz w:val="20"/>
          <w:szCs w:val="24"/>
        </w:rPr>
        <w:t xml:space="preserve"> powder prepared by co-precipitation route without CTAB, the particle size will be around 150–250 nm which was observed by us in the case of Bi</w:t>
      </w:r>
      <w:r w:rsidR="002F1BCA" w:rsidRPr="00096E68">
        <w:rPr>
          <w:rFonts w:ascii="Times New Roman" w:hAnsi="Times New Roman" w:cs="Times New Roman"/>
          <w:sz w:val="20"/>
          <w:szCs w:val="24"/>
          <w:vertAlign w:val="subscript"/>
        </w:rPr>
        <w:t>2</w:t>
      </w:r>
      <w:r w:rsidR="002F1BCA" w:rsidRPr="00096E68">
        <w:rPr>
          <w:rFonts w:ascii="Times New Roman" w:hAnsi="Times New Roman" w:cs="Times New Roman"/>
          <w:sz w:val="20"/>
          <w:szCs w:val="24"/>
        </w:rPr>
        <w:t>Ru</w:t>
      </w:r>
      <w:r w:rsidR="002F1BCA" w:rsidRPr="00096E68">
        <w:rPr>
          <w:rFonts w:ascii="Times New Roman" w:hAnsi="Times New Roman" w:cs="Times New Roman"/>
          <w:sz w:val="20"/>
          <w:szCs w:val="24"/>
          <w:vertAlign w:val="subscript"/>
        </w:rPr>
        <w:t>2</w:t>
      </w:r>
      <w:r w:rsidR="002F1BCA" w:rsidRPr="00096E68">
        <w:rPr>
          <w:rFonts w:ascii="Times New Roman" w:hAnsi="Times New Roman" w:cs="Times New Roman"/>
          <w:sz w:val="20"/>
          <w:szCs w:val="24"/>
        </w:rPr>
        <w:t>O</w:t>
      </w:r>
      <w:r w:rsidR="002F1BCA" w:rsidRPr="00096E68">
        <w:rPr>
          <w:rFonts w:ascii="Times New Roman" w:hAnsi="Times New Roman" w:cs="Times New Roman"/>
          <w:sz w:val="20"/>
          <w:szCs w:val="24"/>
          <w:vertAlign w:val="subscript"/>
        </w:rPr>
        <w:t>7</w:t>
      </w:r>
      <w:r w:rsidR="002F1BCA" w:rsidRPr="00096E68">
        <w:rPr>
          <w:rFonts w:ascii="Times New Roman" w:hAnsi="Times New Roman" w:cs="Times New Roman"/>
          <w:sz w:val="20"/>
          <w:szCs w:val="24"/>
        </w:rPr>
        <w:t>. We also achieved the particle size of CaRuO</w:t>
      </w:r>
      <w:r w:rsidR="002F1BCA" w:rsidRPr="00096E68">
        <w:rPr>
          <w:rFonts w:ascii="Times New Roman" w:hAnsi="Times New Roman" w:cs="Times New Roman"/>
          <w:sz w:val="20"/>
          <w:szCs w:val="24"/>
          <w:vertAlign w:val="subscript"/>
        </w:rPr>
        <w:t>3</w:t>
      </w:r>
      <w:r w:rsidR="002F1BCA" w:rsidRPr="00096E68">
        <w:rPr>
          <w:rFonts w:ascii="Times New Roman" w:hAnsi="Times New Roman" w:cs="Times New Roman"/>
          <w:sz w:val="20"/>
          <w:szCs w:val="24"/>
        </w:rPr>
        <w:t xml:space="preserve"> by solid-</w:t>
      </w:r>
      <w:r w:rsidR="002F1BCA" w:rsidRPr="00096E68">
        <w:rPr>
          <w:rFonts w:ascii="Times New Roman" w:hAnsi="Times New Roman" w:cs="Times New Roman"/>
          <w:sz w:val="20"/>
          <w:szCs w:val="24"/>
        </w:rPr>
        <w:lastRenderedPageBreak/>
        <w:t>state route using CaCO</w:t>
      </w:r>
      <w:r w:rsidR="002F1BCA" w:rsidRPr="00096E68">
        <w:rPr>
          <w:rFonts w:ascii="Times New Roman" w:hAnsi="Times New Roman" w:cs="Times New Roman"/>
          <w:sz w:val="20"/>
          <w:szCs w:val="24"/>
          <w:vertAlign w:val="subscript"/>
        </w:rPr>
        <w:t>3</w:t>
      </w:r>
      <w:r w:rsidR="002F1BCA" w:rsidRPr="00096E68">
        <w:rPr>
          <w:rFonts w:ascii="Times New Roman" w:hAnsi="Times New Roman" w:cs="Times New Roman"/>
          <w:sz w:val="20"/>
          <w:szCs w:val="24"/>
        </w:rPr>
        <w:t xml:space="preserve"> and RuO</w:t>
      </w:r>
      <w:r w:rsidR="002F1BCA" w:rsidRPr="00096E68">
        <w:rPr>
          <w:rFonts w:ascii="Times New Roman" w:hAnsi="Times New Roman" w:cs="Times New Roman"/>
          <w:sz w:val="20"/>
          <w:szCs w:val="24"/>
          <w:vertAlign w:val="subscript"/>
        </w:rPr>
        <w:t>2</w:t>
      </w:r>
      <w:r w:rsidR="002F1BCA" w:rsidRPr="00096E68">
        <w:rPr>
          <w:rFonts w:ascii="Times New Roman" w:hAnsi="Times New Roman" w:cs="Times New Roman"/>
          <w:sz w:val="20"/>
          <w:szCs w:val="24"/>
        </w:rPr>
        <w:t xml:space="preserve"> around 300–400 nm [10]. Fig. 5 is the representative EDAX spectrum of the calcium </w:t>
      </w:r>
      <w:proofErr w:type="spellStart"/>
      <w:r w:rsidR="002F1BCA" w:rsidRPr="00096E68">
        <w:rPr>
          <w:rFonts w:ascii="Times New Roman" w:hAnsi="Times New Roman" w:cs="Times New Roman"/>
          <w:sz w:val="20"/>
          <w:szCs w:val="24"/>
        </w:rPr>
        <w:t>ruthenate</w:t>
      </w:r>
      <w:proofErr w:type="spellEnd"/>
      <w:r w:rsidR="002F1BCA" w:rsidRPr="00096E68">
        <w:rPr>
          <w:rFonts w:ascii="Times New Roman" w:hAnsi="Times New Roman" w:cs="Times New Roman"/>
          <w:sz w:val="20"/>
          <w:szCs w:val="24"/>
        </w:rPr>
        <w:t xml:space="preserve"> powder. From this analysis, we confirmed the presence of Ca, </w:t>
      </w:r>
      <w:proofErr w:type="spellStart"/>
      <w:r w:rsidR="002F1BCA" w:rsidRPr="00096E68">
        <w:rPr>
          <w:rFonts w:ascii="Times New Roman" w:hAnsi="Times New Roman" w:cs="Times New Roman"/>
          <w:sz w:val="20"/>
          <w:szCs w:val="24"/>
        </w:rPr>
        <w:t>Ru</w:t>
      </w:r>
      <w:proofErr w:type="spellEnd"/>
      <w:r w:rsidR="002F1BCA" w:rsidRPr="00096E68">
        <w:rPr>
          <w:rFonts w:ascii="Times New Roman" w:hAnsi="Times New Roman" w:cs="Times New Roman"/>
          <w:sz w:val="20"/>
          <w:szCs w:val="24"/>
        </w:rPr>
        <w:t xml:space="preserve"> and O and estimated their relative atomic percentages.</w:t>
      </w:r>
    </w:p>
    <w:p w:rsidR="006955C1" w:rsidRDefault="006955C1" w:rsidP="00A904B1">
      <w:pPr>
        <w:suppressAutoHyphens w:val="0"/>
        <w:autoSpaceDE w:val="0"/>
        <w:snapToGrid w:val="0"/>
        <w:spacing w:after="0" w:line="240" w:lineRule="auto"/>
        <w:ind w:firstLine="425"/>
        <w:jc w:val="both"/>
        <w:rPr>
          <w:rFonts w:ascii="Times New Roman" w:hAnsi="Times New Roman" w:cs="Times New Roman"/>
          <w:sz w:val="20"/>
          <w:szCs w:val="24"/>
        </w:rPr>
        <w:sectPr w:rsidR="006955C1" w:rsidSect="006955C1">
          <w:type w:val="continuous"/>
          <w:pgSz w:w="12240" w:h="15840"/>
          <w:pgMar w:top="1440" w:right="1440" w:bottom="1440" w:left="1440" w:header="720" w:footer="720" w:gutter="0"/>
          <w:cols w:num="2" w:space="550"/>
          <w:docGrid w:linePitch="360"/>
        </w:sectPr>
      </w:pPr>
    </w:p>
    <w:p w:rsidR="002F1BCA" w:rsidRPr="00096E68" w:rsidRDefault="002F1BCA" w:rsidP="00A904B1">
      <w:pPr>
        <w:suppressAutoHyphens w:val="0"/>
        <w:autoSpaceDE w:val="0"/>
        <w:snapToGrid w:val="0"/>
        <w:spacing w:after="0" w:line="240" w:lineRule="auto"/>
        <w:ind w:firstLine="425"/>
        <w:jc w:val="both"/>
        <w:rPr>
          <w:rFonts w:ascii="Times New Roman" w:hAnsi="Times New Roman" w:cs="Times New Roman"/>
          <w:sz w:val="20"/>
          <w:szCs w:val="24"/>
        </w:rPr>
      </w:pPr>
    </w:p>
    <w:p w:rsidR="00F46D48" w:rsidRDefault="00F46D48" w:rsidP="00A904B1">
      <w:pPr>
        <w:suppressAutoHyphens w:val="0"/>
        <w:autoSpaceDE w:val="0"/>
        <w:snapToGrid w:val="0"/>
        <w:spacing w:after="0" w:line="240" w:lineRule="auto"/>
        <w:jc w:val="center"/>
        <w:rPr>
          <w:rFonts w:ascii="Times New Roman" w:hAnsi="Times New Roman" w:cs="Times New Roman" w:hint="eastAsia"/>
          <w:sz w:val="20"/>
          <w:szCs w:val="24"/>
          <w:lang w:eastAsia="zh-CN"/>
        </w:rPr>
      </w:pPr>
    </w:p>
    <w:p w:rsidR="00F46D48" w:rsidRDefault="00F46D48" w:rsidP="00A904B1">
      <w:pPr>
        <w:suppressAutoHyphens w:val="0"/>
        <w:autoSpaceDE w:val="0"/>
        <w:snapToGrid w:val="0"/>
        <w:spacing w:after="0" w:line="240" w:lineRule="auto"/>
        <w:jc w:val="center"/>
        <w:rPr>
          <w:rFonts w:ascii="Times New Roman" w:hAnsi="Times New Roman" w:cs="Times New Roman" w:hint="eastAsia"/>
          <w:sz w:val="20"/>
          <w:szCs w:val="24"/>
          <w:lang w:eastAsia="zh-CN"/>
        </w:rPr>
      </w:pPr>
    </w:p>
    <w:p w:rsidR="00096E68" w:rsidRPr="00096E68" w:rsidRDefault="002C3446" w:rsidP="00A904B1">
      <w:pPr>
        <w:suppressAutoHyphens w:val="0"/>
        <w:autoSpaceDE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noProof/>
          <w:sz w:val="20"/>
          <w:szCs w:val="24"/>
          <w:lang w:eastAsia="zh-CN"/>
        </w:rPr>
        <w:drawing>
          <wp:inline distT="0" distB="0" distL="0" distR="0">
            <wp:extent cx="5591175" cy="3009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591175" cy="3009900"/>
                    </a:xfrm>
                    <a:prstGeom prst="rect">
                      <a:avLst/>
                    </a:prstGeom>
                    <a:solidFill>
                      <a:srgbClr val="FFFFFF"/>
                    </a:solidFill>
                    <a:ln w="9525">
                      <a:noFill/>
                      <a:miter lim="800000"/>
                      <a:headEnd/>
                      <a:tailEnd/>
                    </a:ln>
                  </pic:spPr>
                </pic:pic>
              </a:graphicData>
            </a:graphic>
          </wp:inline>
        </w:drawing>
      </w:r>
    </w:p>
    <w:p w:rsidR="002F1BCA" w:rsidRPr="00096E68" w:rsidRDefault="00096E68" w:rsidP="006955C1">
      <w:pPr>
        <w:suppressAutoHyphens w:val="0"/>
        <w:autoSpaceDE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sz w:val="20"/>
          <w:szCs w:val="24"/>
        </w:rPr>
        <w:t>F</w:t>
      </w:r>
      <w:r w:rsidR="002F1BCA" w:rsidRPr="00096E68">
        <w:rPr>
          <w:rFonts w:ascii="Times New Roman" w:hAnsi="Times New Roman" w:cs="Times New Roman"/>
          <w:sz w:val="20"/>
          <w:szCs w:val="24"/>
        </w:rPr>
        <w:t>ig. 4. EDX of n-CaRuO</w:t>
      </w:r>
      <w:r w:rsidR="002F1BCA" w:rsidRPr="00096E68">
        <w:rPr>
          <w:rFonts w:ascii="Times New Roman" w:hAnsi="Times New Roman" w:cs="Times New Roman"/>
          <w:sz w:val="20"/>
          <w:szCs w:val="24"/>
          <w:vertAlign w:val="subscript"/>
        </w:rPr>
        <w:t>3</w:t>
      </w:r>
      <w:r w:rsidR="002F1BCA" w:rsidRPr="00096E68">
        <w:rPr>
          <w:rFonts w:ascii="Times New Roman" w:hAnsi="Times New Roman" w:cs="Times New Roman"/>
          <w:sz w:val="20"/>
          <w:szCs w:val="24"/>
        </w:rPr>
        <w:t>.</w:t>
      </w:r>
    </w:p>
    <w:p w:rsidR="002F1BCA" w:rsidRDefault="002F1BCA" w:rsidP="00A904B1">
      <w:pPr>
        <w:suppressAutoHyphens w:val="0"/>
        <w:autoSpaceDE w:val="0"/>
        <w:snapToGrid w:val="0"/>
        <w:spacing w:after="0" w:line="240" w:lineRule="auto"/>
        <w:ind w:firstLine="425"/>
        <w:jc w:val="both"/>
        <w:rPr>
          <w:rFonts w:ascii="Times New Roman" w:hAnsi="Times New Roman" w:cs="Times New Roman" w:hint="eastAsia"/>
          <w:sz w:val="20"/>
          <w:szCs w:val="24"/>
          <w:lang w:eastAsia="zh-CN"/>
        </w:rPr>
      </w:pPr>
    </w:p>
    <w:p w:rsidR="00F46D48" w:rsidRPr="00096E68" w:rsidRDefault="00F46D48" w:rsidP="00A904B1">
      <w:pPr>
        <w:suppressAutoHyphens w:val="0"/>
        <w:autoSpaceDE w:val="0"/>
        <w:snapToGrid w:val="0"/>
        <w:spacing w:after="0" w:line="240" w:lineRule="auto"/>
        <w:ind w:firstLine="425"/>
        <w:jc w:val="both"/>
        <w:rPr>
          <w:rFonts w:ascii="Times New Roman" w:hAnsi="Times New Roman" w:cs="Times New Roman" w:hint="eastAsia"/>
          <w:sz w:val="20"/>
          <w:szCs w:val="24"/>
          <w:lang w:eastAsia="zh-CN"/>
        </w:rPr>
      </w:pPr>
    </w:p>
    <w:p w:rsidR="006955C1" w:rsidRDefault="006955C1" w:rsidP="00A904B1">
      <w:pPr>
        <w:suppressAutoHyphens w:val="0"/>
        <w:autoSpaceDE w:val="0"/>
        <w:snapToGrid w:val="0"/>
        <w:spacing w:after="0" w:line="240" w:lineRule="auto"/>
        <w:jc w:val="both"/>
        <w:rPr>
          <w:rFonts w:ascii="Times New Roman" w:hAnsi="Times New Roman" w:cs="Times New Roman"/>
          <w:b/>
          <w:sz w:val="20"/>
          <w:szCs w:val="24"/>
        </w:rPr>
        <w:sectPr w:rsidR="006955C1" w:rsidSect="00096E68">
          <w:type w:val="continuous"/>
          <w:pgSz w:w="12240" w:h="15840"/>
          <w:pgMar w:top="1440" w:right="1440" w:bottom="1440" w:left="1440" w:header="720" w:footer="720" w:gutter="0"/>
          <w:cols w:space="720"/>
          <w:docGrid w:linePitch="360"/>
        </w:sectPr>
      </w:pPr>
    </w:p>
    <w:p w:rsidR="002F1BCA" w:rsidRPr="00096E68" w:rsidRDefault="002F1BCA" w:rsidP="00A904B1">
      <w:pPr>
        <w:suppressAutoHyphens w:val="0"/>
        <w:autoSpaceDE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lastRenderedPageBreak/>
        <w:t>Characteristic</w:t>
      </w:r>
      <w:r w:rsidR="00096E68" w:rsidRPr="00096E68">
        <w:rPr>
          <w:rFonts w:ascii="Times New Roman" w:hAnsi="Times New Roman" w:cs="Times New Roman"/>
          <w:b/>
          <w:sz w:val="20"/>
          <w:szCs w:val="24"/>
        </w:rPr>
        <w:t xml:space="preserve"> </w:t>
      </w:r>
      <w:r w:rsidRPr="00096E68">
        <w:rPr>
          <w:rFonts w:ascii="Times New Roman" w:hAnsi="Times New Roman" w:cs="Times New Roman"/>
          <w:b/>
          <w:sz w:val="20"/>
          <w:szCs w:val="24"/>
        </w:rPr>
        <w:t>I-V Curve</w:t>
      </w:r>
    </w:p>
    <w:p w:rsidR="006955C1" w:rsidRDefault="002F1BCA" w:rsidP="00A904B1">
      <w:pPr>
        <w:suppressAutoHyphens w:val="0"/>
        <w:autoSpaceDE w:val="0"/>
        <w:snapToGrid w:val="0"/>
        <w:spacing w:after="0" w:line="240" w:lineRule="auto"/>
        <w:ind w:firstLine="425"/>
        <w:jc w:val="both"/>
        <w:rPr>
          <w:rFonts w:ascii="Times New Roman" w:hAnsi="Times New Roman" w:cs="Times New Roman"/>
          <w:sz w:val="20"/>
          <w:szCs w:val="24"/>
          <w:lang w:eastAsia="zh-CN"/>
        </w:rPr>
      </w:pPr>
      <w:r w:rsidRPr="00096E68">
        <w:rPr>
          <w:rFonts w:ascii="Times New Roman" w:hAnsi="Times New Roman" w:cs="Times New Roman"/>
          <w:sz w:val="20"/>
          <w:szCs w:val="24"/>
        </w:rPr>
        <w:t xml:space="preserve">A three electrode arrangement in a beaker type class cell was used to determine the electrochemical </w:t>
      </w:r>
      <w:proofErr w:type="spellStart"/>
      <w:r w:rsidRPr="00096E68">
        <w:rPr>
          <w:rFonts w:ascii="Times New Roman" w:hAnsi="Times New Roman" w:cs="Times New Roman"/>
          <w:sz w:val="20"/>
          <w:szCs w:val="24"/>
        </w:rPr>
        <w:t>behaviour</w:t>
      </w:r>
      <w:proofErr w:type="spellEnd"/>
      <w:r w:rsidRPr="00096E68">
        <w:rPr>
          <w:rFonts w:ascii="Times New Roman" w:hAnsi="Times New Roman" w:cs="Times New Roman"/>
          <w:sz w:val="20"/>
          <w:szCs w:val="24"/>
        </w:rPr>
        <w:t>. The counter electrode consisted of a platinum sheet. Hg/</w:t>
      </w:r>
      <w:proofErr w:type="spellStart"/>
      <w:r w:rsidRPr="00096E68">
        <w:rPr>
          <w:rFonts w:ascii="Times New Roman" w:hAnsi="Times New Roman" w:cs="Times New Roman"/>
          <w:sz w:val="20"/>
          <w:szCs w:val="24"/>
        </w:rPr>
        <w:t>HgO</w:t>
      </w:r>
      <w:proofErr w:type="spellEnd"/>
      <w:r w:rsidRPr="00096E68">
        <w:rPr>
          <w:rFonts w:ascii="Times New Roman" w:hAnsi="Times New Roman" w:cs="Times New Roman"/>
          <w:sz w:val="20"/>
          <w:szCs w:val="24"/>
        </w:rPr>
        <w:t xml:space="preserve"> was used as the reference electrode in the same electrolyte. The electrolyte was 6M KOH. Cyclic </w:t>
      </w:r>
      <w:proofErr w:type="spellStart"/>
      <w:r w:rsidRPr="00096E68">
        <w:rPr>
          <w:rFonts w:ascii="Times New Roman" w:hAnsi="Times New Roman" w:cs="Times New Roman"/>
          <w:sz w:val="20"/>
          <w:szCs w:val="24"/>
        </w:rPr>
        <w:t>voltammograms</w:t>
      </w:r>
      <w:proofErr w:type="spellEnd"/>
      <w:r w:rsidRPr="00096E68">
        <w:rPr>
          <w:rFonts w:ascii="Times New Roman" w:hAnsi="Times New Roman" w:cs="Times New Roman"/>
          <w:sz w:val="20"/>
          <w:szCs w:val="24"/>
        </w:rPr>
        <w:t xml:space="preserve"> at various voltage sweep rates were recorded using an EG</w:t>
      </w:r>
      <w:r w:rsidR="00096E68" w:rsidRPr="00096E68">
        <w:rPr>
          <w:rFonts w:ascii="Times New Roman" w:hAnsi="Times New Roman" w:cs="Times New Roman"/>
          <w:sz w:val="20"/>
          <w:szCs w:val="24"/>
        </w:rPr>
        <w:t xml:space="preserve"> &amp; </w:t>
      </w:r>
      <w:r w:rsidRPr="00096E68">
        <w:rPr>
          <w:rFonts w:ascii="Times New Roman" w:hAnsi="Times New Roman" w:cs="Times New Roman"/>
          <w:sz w:val="20"/>
          <w:szCs w:val="24"/>
        </w:rPr>
        <w:t xml:space="preserve">G PAR model 273 </w:t>
      </w:r>
      <w:proofErr w:type="spellStart"/>
      <w:r w:rsidRPr="00096E68">
        <w:rPr>
          <w:rFonts w:ascii="Times New Roman" w:hAnsi="Times New Roman" w:cs="Times New Roman"/>
          <w:sz w:val="20"/>
          <w:szCs w:val="24"/>
        </w:rPr>
        <w:t>potentiostat</w:t>
      </w:r>
      <w:proofErr w:type="spellEnd"/>
      <w:r w:rsidRPr="00096E68">
        <w:rPr>
          <w:rFonts w:ascii="Times New Roman" w:hAnsi="Times New Roman" w:cs="Times New Roman"/>
          <w:sz w:val="20"/>
          <w:szCs w:val="24"/>
        </w:rPr>
        <w:t>, controlled by a microcomputer. Specific capacitances were calculated by integrating the current of a CV half cycle and relating the charge to the voltage range and the weight of the active mass.</w:t>
      </w:r>
    </w:p>
    <w:p w:rsidR="00096E68" w:rsidRPr="00096E68" w:rsidRDefault="002F1BCA" w:rsidP="00A904B1">
      <w:pPr>
        <w:suppressAutoHyphens w:val="0"/>
        <w:autoSpaceDE w:val="0"/>
        <w:snapToGrid w:val="0"/>
        <w:spacing w:after="0" w:line="240" w:lineRule="auto"/>
        <w:ind w:firstLine="425"/>
        <w:jc w:val="both"/>
        <w:rPr>
          <w:rFonts w:ascii="Times New Roman" w:hAnsi="Times New Roman" w:cs="Times New Roman"/>
          <w:sz w:val="20"/>
          <w:szCs w:val="24"/>
        </w:rPr>
      </w:pPr>
      <w:r w:rsidRPr="00096E68">
        <w:rPr>
          <w:rFonts w:ascii="Times New Roman" w:hAnsi="Times New Roman" w:cs="Times New Roman"/>
          <w:sz w:val="20"/>
          <w:szCs w:val="24"/>
        </w:rPr>
        <w:t xml:space="preserve"> </w:t>
      </w:r>
    </w:p>
    <w:p w:rsidR="002F1BCA" w:rsidRPr="00096E68" w:rsidRDefault="00096E68" w:rsidP="00A904B1">
      <w:pPr>
        <w:suppressAutoHyphens w:val="0"/>
        <w:autoSpaceDE w:val="0"/>
        <w:snapToGrid w:val="0"/>
        <w:spacing w:after="0" w:line="240" w:lineRule="auto"/>
        <w:jc w:val="center"/>
        <w:rPr>
          <w:rFonts w:ascii="Times New Roman" w:hAnsi="Times New Roman" w:cs="Times New Roman"/>
          <w:sz w:val="20"/>
          <w:szCs w:val="24"/>
        </w:rPr>
      </w:pPr>
      <w:r w:rsidRPr="00096E68">
        <w:rPr>
          <w:rFonts w:ascii="Times New Roman" w:hAnsi="Times New Roman" w:cs="Times New Roman"/>
          <w:noProof/>
          <w:sz w:val="20"/>
          <w:lang w:eastAsia="zh-CN"/>
        </w:rPr>
        <w:drawing>
          <wp:inline distT="0" distB="0" distL="0" distR="0">
            <wp:extent cx="2905745" cy="1987826"/>
            <wp:effectExtent l="19050" t="0" r="890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r="10793"/>
                    <a:stretch>
                      <a:fillRect/>
                    </a:stretch>
                  </pic:blipFill>
                  <pic:spPr bwMode="auto">
                    <a:xfrm>
                      <a:off x="0" y="0"/>
                      <a:ext cx="2907030" cy="1988705"/>
                    </a:xfrm>
                    <a:prstGeom prst="rect">
                      <a:avLst/>
                    </a:prstGeom>
                    <a:solidFill>
                      <a:srgbClr val="FFFFFF"/>
                    </a:solidFill>
                    <a:ln w="9525">
                      <a:noFill/>
                      <a:miter lim="800000"/>
                      <a:headEnd/>
                      <a:tailEnd/>
                    </a:ln>
                  </pic:spPr>
                </pic:pic>
              </a:graphicData>
            </a:graphic>
          </wp:inline>
        </w:drawing>
      </w:r>
    </w:p>
    <w:p w:rsidR="002F1BCA" w:rsidRDefault="00096E68" w:rsidP="006955C1">
      <w:pPr>
        <w:suppressAutoHyphens w:val="0"/>
        <w:autoSpaceDE w:val="0"/>
        <w:snapToGrid w:val="0"/>
        <w:spacing w:after="0" w:line="240" w:lineRule="auto"/>
        <w:jc w:val="both"/>
        <w:rPr>
          <w:rFonts w:ascii="Times New Roman" w:hAnsi="Times New Roman" w:cs="Times New Roman"/>
          <w:sz w:val="20"/>
          <w:szCs w:val="24"/>
          <w:vertAlign w:val="subscript"/>
          <w:lang w:eastAsia="zh-CN"/>
        </w:rPr>
      </w:pPr>
      <w:r w:rsidRPr="00096E68">
        <w:rPr>
          <w:rFonts w:ascii="Times New Roman" w:hAnsi="Times New Roman" w:cs="Times New Roman"/>
          <w:sz w:val="20"/>
          <w:szCs w:val="24"/>
        </w:rPr>
        <w:t>F</w:t>
      </w:r>
      <w:r w:rsidR="002F1BCA" w:rsidRPr="00096E68">
        <w:rPr>
          <w:rFonts w:ascii="Times New Roman" w:hAnsi="Times New Roman" w:cs="Times New Roman"/>
          <w:sz w:val="20"/>
          <w:szCs w:val="24"/>
        </w:rPr>
        <w:t>ig 5</w:t>
      </w:r>
      <w:r w:rsidRPr="00096E68">
        <w:rPr>
          <w:rFonts w:ascii="Times New Roman" w:hAnsi="Times New Roman" w:cs="Times New Roman"/>
          <w:sz w:val="20"/>
          <w:szCs w:val="24"/>
        </w:rPr>
        <w:t>:</w:t>
      </w:r>
      <w:r w:rsidR="002F1BCA" w:rsidRPr="00096E68">
        <w:rPr>
          <w:rFonts w:ascii="Times New Roman" w:hAnsi="Times New Roman" w:cs="Times New Roman"/>
          <w:sz w:val="20"/>
          <w:szCs w:val="24"/>
        </w:rPr>
        <w:t xml:space="preserve"> CV taken at 20 mV s</w:t>
      </w:r>
      <w:r w:rsidR="002F1BCA" w:rsidRPr="00096E68">
        <w:rPr>
          <w:rFonts w:ascii="Times New Roman" w:hAnsi="Times New Roman" w:cs="Times New Roman"/>
          <w:sz w:val="20"/>
          <w:szCs w:val="24"/>
          <w:vertAlign w:val="superscript"/>
        </w:rPr>
        <w:t>-1</w:t>
      </w:r>
      <w:r w:rsidR="002F1BCA" w:rsidRPr="00096E68">
        <w:rPr>
          <w:rFonts w:ascii="Times New Roman" w:hAnsi="Times New Roman" w:cs="Times New Roman"/>
          <w:sz w:val="20"/>
          <w:szCs w:val="24"/>
        </w:rPr>
        <w:t xml:space="preserve"> of co precipitated SrRuO</w:t>
      </w:r>
      <w:r w:rsidR="002F1BCA" w:rsidRPr="00096E68">
        <w:rPr>
          <w:rFonts w:ascii="Times New Roman" w:hAnsi="Times New Roman" w:cs="Times New Roman"/>
          <w:sz w:val="20"/>
          <w:szCs w:val="24"/>
          <w:vertAlign w:val="subscript"/>
        </w:rPr>
        <w:t>3</w:t>
      </w:r>
    </w:p>
    <w:p w:rsidR="006955C1" w:rsidRDefault="006955C1" w:rsidP="006955C1">
      <w:pPr>
        <w:suppressAutoHyphens w:val="0"/>
        <w:autoSpaceDE w:val="0"/>
        <w:snapToGrid w:val="0"/>
        <w:spacing w:after="0" w:line="240" w:lineRule="auto"/>
        <w:jc w:val="both"/>
        <w:rPr>
          <w:rFonts w:ascii="Times New Roman" w:hAnsi="Times New Roman" w:cs="Times New Roman" w:hint="eastAsia"/>
          <w:sz w:val="20"/>
          <w:szCs w:val="24"/>
          <w:vertAlign w:val="subscript"/>
          <w:lang w:eastAsia="zh-CN"/>
        </w:rPr>
      </w:pPr>
    </w:p>
    <w:p w:rsidR="00F46D48" w:rsidRPr="00096E68" w:rsidRDefault="00F46D48" w:rsidP="006955C1">
      <w:pPr>
        <w:suppressAutoHyphens w:val="0"/>
        <w:autoSpaceDE w:val="0"/>
        <w:snapToGrid w:val="0"/>
        <w:spacing w:after="0" w:line="240" w:lineRule="auto"/>
        <w:jc w:val="both"/>
        <w:rPr>
          <w:rFonts w:ascii="Times New Roman" w:hAnsi="Times New Roman" w:cs="Times New Roman"/>
          <w:sz w:val="20"/>
          <w:szCs w:val="24"/>
          <w:vertAlign w:val="subscript"/>
          <w:lang w:eastAsia="zh-CN"/>
        </w:rPr>
      </w:pPr>
    </w:p>
    <w:p w:rsidR="002F1BCA" w:rsidRPr="00096E68" w:rsidRDefault="002F1BCA" w:rsidP="00A904B1">
      <w:pPr>
        <w:suppressAutoHyphens w:val="0"/>
        <w:autoSpaceDE w:val="0"/>
        <w:snapToGrid w:val="0"/>
        <w:spacing w:after="0" w:line="240" w:lineRule="auto"/>
        <w:ind w:firstLine="425"/>
        <w:jc w:val="both"/>
        <w:rPr>
          <w:rFonts w:ascii="Times New Roman" w:hAnsi="Times New Roman" w:cs="Times New Roman"/>
          <w:sz w:val="20"/>
          <w:szCs w:val="24"/>
          <w:lang w:eastAsia="zh-CN"/>
        </w:rPr>
      </w:pPr>
      <w:r w:rsidRPr="00096E68">
        <w:rPr>
          <w:rFonts w:ascii="Times New Roman" w:hAnsi="Times New Roman" w:cs="Times New Roman"/>
          <w:sz w:val="20"/>
          <w:szCs w:val="24"/>
        </w:rPr>
        <w:lastRenderedPageBreak/>
        <w:t>Because the mass utilization of the porous active layer is very good the current densities in the CV diagrams are given with respect to the active mass loading rather than to the geometric area. CV diagrams of different materials can be compared more easily and do not depend on electrode loading.</w:t>
      </w:r>
    </w:p>
    <w:p w:rsidR="00F46D48" w:rsidRDefault="00F46D48" w:rsidP="00A904B1">
      <w:pPr>
        <w:suppressAutoHyphens w:val="0"/>
        <w:autoSpaceDE w:val="0"/>
        <w:snapToGrid w:val="0"/>
        <w:spacing w:after="0" w:line="240" w:lineRule="auto"/>
        <w:ind w:firstLine="425"/>
        <w:jc w:val="both"/>
        <w:rPr>
          <w:rFonts w:ascii="Times New Roman" w:hAnsi="Times New Roman" w:cs="Times New Roman" w:hint="eastAsia"/>
          <w:sz w:val="20"/>
          <w:szCs w:val="24"/>
          <w:lang w:eastAsia="zh-CN"/>
        </w:rPr>
      </w:pPr>
    </w:p>
    <w:p w:rsidR="00096E68" w:rsidRPr="00096E68" w:rsidRDefault="006955C1" w:rsidP="00A904B1">
      <w:pPr>
        <w:suppressAutoHyphens w:val="0"/>
        <w:autoSpaceDE w:val="0"/>
        <w:snapToGrid w:val="0"/>
        <w:spacing w:after="0" w:line="240" w:lineRule="auto"/>
        <w:ind w:firstLine="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2F1BCA" w:rsidRPr="00096E68" w:rsidRDefault="002F1BCA" w:rsidP="00A904B1">
      <w:pPr>
        <w:suppressAutoHyphens w:val="0"/>
        <w:autoSpaceDE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t>4</w:t>
      </w:r>
      <w:r w:rsidR="006955C1" w:rsidRPr="00096E68">
        <w:rPr>
          <w:rFonts w:ascii="Times New Roman" w:hAnsi="Times New Roman" w:cs="Times New Roman"/>
          <w:b/>
          <w:sz w:val="20"/>
          <w:szCs w:val="24"/>
        </w:rPr>
        <w:t>.</w:t>
      </w:r>
      <w:r w:rsidR="006955C1">
        <w:rPr>
          <w:rFonts w:ascii="Times New Roman" w:hAnsi="Times New Roman" w:cs="Times New Roman"/>
          <w:b/>
          <w:sz w:val="20"/>
          <w:szCs w:val="24"/>
        </w:rPr>
        <w:t xml:space="preserve"> </w:t>
      </w:r>
      <w:r w:rsidR="006955C1" w:rsidRPr="00096E68">
        <w:rPr>
          <w:rFonts w:ascii="Times New Roman" w:hAnsi="Times New Roman" w:cs="Times New Roman"/>
          <w:b/>
          <w:sz w:val="20"/>
          <w:szCs w:val="24"/>
        </w:rPr>
        <w:t>C</w:t>
      </w:r>
      <w:r w:rsidRPr="00096E68">
        <w:rPr>
          <w:rFonts w:ascii="Times New Roman" w:hAnsi="Times New Roman" w:cs="Times New Roman"/>
          <w:b/>
          <w:sz w:val="20"/>
          <w:szCs w:val="24"/>
        </w:rPr>
        <w:t>onclusion</w:t>
      </w:r>
    </w:p>
    <w:p w:rsidR="002F1BCA" w:rsidRPr="00096E68" w:rsidRDefault="002F1BCA" w:rsidP="00A904B1">
      <w:pPr>
        <w:suppressAutoHyphens w:val="0"/>
        <w:autoSpaceDE w:val="0"/>
        <w:snapToGrid w:val="0"/>
        <w:spacing w:after="0" w:line="240" w:lineRule="auto"/>
        <w:ind w:firstLine="425"/>
        <w:jc w:val="both"/>
        <w:rPr>
          <w:rFonts w:ascii="Times New Roman" w:hAnsi="Times New Roman" w:cs="Times New Roman"/>
          <w:sz w:val="20"/>
          <w:szCs w:val="24"/>
        </w:rPr>
      </w:pPr>
      <w:r w:rsidRPr="00096E68">
        <w:rPr>
          <w:rFonts w:ascii="Times New Roman" w:hAnsi="Times New Roman" w:cs="Times New Roman"/>
          <w:sz w:val="20"/>
          <w:szCs w:val="24"/>
        </w:rPr>
        <w:t xml:space="preserve">In conclusion, it is summarized that Strontium </w:t>
      </w:r>
      <w:proofErr w:type="spellStart"/>
      <w:r w:rsidRPr="00096E68">
        <w:rPr>
          <w:rFonts w:ascii="Times New Roman" w:hAnsi="Times New Roman" w:cs="Times New Roman"/>
          <w:sz w:val="20"/>
          <w:szCs w:val="24"/>
        </w:rPr>
        <w:t>Ruthenate</w:t>
      </w:r>
      <w:proofErr w:type="spellEnd"/>
      <w:r w:rsidRPr="00096E68">
        <w:rPr>
          <w:rFonts w:ascii="Times New Roman" w:hAnsi="Times New Roman" w:cs="Times New Roman"/>
          <w:sz w:val="20"/>
          <w:szCs w:val="24"/>
        </w:rPr>
        <w:t xml:space="preserve"> </w:t>
      </w:r>
      <w:proofErr w:type="spellStart"/>
      <w:r w:rsidRPr="00096E68">
        <w:rPr>
          <w:rFonts w:ascii="Times New Roman" w:hAnsi="Times New Roman" w:cs="Times New Roman"/>
          <w:sz w:val="20"/>
          <w:szCs w:val="24"/>
        </w:rPr>
        <w:t>nanomaterial</w:t>
      </w:r>
      <w:proofErr w:type="spellEnd"/>
      <w:r w:rsidRPr="00096E68">
        <w:rPr>
          <w:rFonts w:ascii="Times New Roman" w:hAnsi="Times New Roman" w:cs="Times New Roman"/>
          <w:sz w:val="20"/>
          <w:szCs w:val="24"/>
        </w:rPr>
        <w:t xml:space="preserve"> is successfully synthesized in room temperature and pressure. In TGA/DTA, we have shown that the first weight loss is due to water elimination up to 120 </w:t>
      </w:r>
      <w:proofErr w:type="spellStart"/>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w:t>
      </w:r>
      <w:proofErr w:type="spellEnd"/>
      <w:r w:rsidRPr="00096E68">
        <w:rPr>
          <w:rFonts w:ascii="Times New Roman" w:hAnsi="Times New Roman" w:cs="Times New Roman"/>
          <w:sz w:val="20"/>
          <w:szCs w:val="24"/>
        </w:rPr>
        <w:t xml:space="preserve"> and the second weight loss is due to the formation of Ca and </w:t>
      </w:r>
      <w:proofErr w:type="spellStart"/>
      <w:r w:rsidRPr="00096E68">
        <w:rPr>
          <w:rFonts w:ascii="Times New Roman" w:hAnsi="Times New Roman" w:cs="Times New Roman"/>
          <w:sz w:val="20"/>
          <w:szCs w:val="24"/>
        </w:rPr>
        <w:t>Ru</w:t>
      </w:r>
      <w:proofErr w:type="spellEnd"/>
      <w:r w:rsidRPr="00096E68">
        <w:rPr>
          <w:rFonts w:ascii="Times New Roman" w:hAnsi="Times New Roman" w:cs="Times New Roman"/>
          <w:sz w:val="20"/>
          <w:szCs w:val="24"/>
        </w:rPr>
        <w:t xml:space="preserve"> complex hydroxides.</w:t>
      </w:r>
      <w:r w:rsidR="00096E68" w:rsidRPr="00096E68">
        <w:rPr>
          <w:rFonts w:ascii="Times New Roman" w:hAnsi="Times New Roman" w:cs="Times New Roman"/>
          <w:sz w:val="20"/>
          <w:szCs w:val="24"/>
        </w:rPr>
        <w:t xml:space="preserve"> </w:t>
      </w:r>
      <w:r w:rsidRPr="00096E68">
        <w:rPr>
          <w:rFonts w:ascii="Times New Roman" w:hAnsi="Times New Roman" w:cs="Times New Roman"/>
          <w:sz w:val="20"/>
          <w:szCs w:val="24"/>
        </w:rPr>
        <w:t>The third</w:t>
      </w:r>
      <w:r w:rsidR="00096E68" w:rsidRPr="00096E68">
        <w:rPr>
          <w:rFonts w:ascii="Times New Roman" w:hAnsi="Times New Roman" w:cs="Times New Roman"/>
          <w:sz w:val="20"/>
          <w:szCs w:val="24"/>
        </w:rPr>
        <w:t xml:space="preserve"> </w:t>
      </w:r>
      <w:r w:rsidRPr="00096E68">
        <w:rPr>
          <w:rFonts w:ascii="Times New Roman" w:hAnsi="Times New Roman" w:cs="Times New Roman"/>
          <w:sz w:val="20"/>
          <w:szCs w:val="24"/>
        </w:rPr>
        <w:t>weight loss is due the formation of CaRuO</w:t>
      </w:r>
      <w:r w:rsidRPr="00096E68">
        <w:rPr>
          <w:rFonts w:ascii="Times New Roman" w:hAnsi="Times New Roman" w:cs="Times New Roman"/>
          <w:sz w:val="20"/>
          <w:szCs w:val="24"/>
          <w:vertAlign w:val="subscript"/>
        </w:rPr>
        <w:t>3</w:t>
      </w:r>
      <w:r w:rsidRPr="00096E68">
        <w:rPr>
          <w:rFonts w:ascii="Times New Roman" w:hAnsi="Times New Roman" w:cs="Times New Roman"/>
          <w:sz w:val="20"/>
          <w:szCs w:val="24"/>
        </w:rPr>
        <w:t xml:space="preserve"> up to 420</w:t>
      </w:r>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 and there is a endothermic peak at 720</w:t>
      </w:r>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 in DTA which shows that a fraction (δ) of oxygen is lost at 820</w:t>
      </w:r>
      <w:r w:rsidRPr="00096E68">
        <w:rPr>
          <w:rFonts w:ascii="Times New Roman" w:hAnsi="Times New Roman" w:cs="Times New Roman"/>
          <w:sz w:val="20"/>
          <w:szCs w:val="24"/>
          <w:vertAlign w:val="superscript"/>
        </w:rPr>
        <w:t>o</w:t>
      </w:r>
      <w:r w:rsidRPr="00096E68">
        <w:rPr>
          <w:rFonts w:ascii="Times New Roman" w:hAnsi="Times New Roman" w:cs="Times New Roman"/>
          <w:sz w:val="20"/>
          <w:szCs w:val="24"/>
        </w:rPr>
        <w:t>C. This SEM image clearly shows the morphology of SrRuO</w:t>
      </w:r>
      <w:r w:rsidRPr="00096E68">
        <w:rPr>
          <w:rFonts w:ascii="Times New Roman" w:hAnsi="Times New Roman" w:cs="Times New Roman"/>
          <w:sz w:val="20"/>
          <w:szCs w:val="24"/>
          <w:vertAlign w:val="subscript"/>
        </w:rPr>
        <w:t>3</w:t>
      </w:r>
      <w:r w:rsidRPr="00096E68">
        <w:rPr>
          <w:rFonts w:ascii="Times New Roman" w:hAnsi="Times New Roman" w:cs="Times New Roman"/>
          <w:sz w:val="20"/>
          <w:szCs w:val="24"/>
        </w:rPr>
        <w:t xml:space="preserve"> </w:t>
      </w:r>
      <w:proofErr w:type="spellStart"/>
      <w:r w:rsidRPr="00096E68">
        <w:rPr>
          <w:rFonts w:ascii="Times New Roman" w:hAnsi="Times New Roman" w:cs="Times New Roman"/>
          <w:sz w:val="20"/>
          <w:szCs w:val="24"/>
        </w:rPr>
        <w:t>nanoparticles</w:t>
      </w:r>
      <w:proofErr w:type="spellEnd"/>
      <w:r w:rsidRPr="00096E68">
        <w:rPr>
          <w:rFonts w:ascii="Times New Roman" w:hAnsi="Times New Roman" w:cs="Times New Roman"/>
          <w:sz w:val="20"/>
          <w:szCs w:val="24"/>
        </w:rPr>
        <w:t xml:space="preserve"> with an average particle size of 50-100 nm.</w:t>
      </w:r>
      <w:r w:rsidRPr="00096E68">
        <w:rPr>
          <w:rFonts w:ascii="Times New Roman" w:hAnsi="Times New Roman" w:cs="Times New Roman"/>
          <w:color w:val="000000"/>
          <w:sz w:val="20"/>
        </w:rPr>
        <w:t xml:space="preserve"> The majority of the peaks matches with the reported strontium </w:t>
      </w:r>
      <w:proofErr w:type="spellStart"/>
      <w:r w:rsidRPr="00096E68">
        <w:rPr>
          <w:rFonts w:ascii="Times New Roman" w:hAnsi="Times New Roman" w:cs="Times New Roman"/>
          <w:color w:val="000000"/>
          <w:sz w:val="20"/>
        </w:rPr>
        <w:t>ruthenate</w:t>
      </w:r>
      <w:proofErr w:type="spellEnd"/>
      <w:r w:rsidRPr="00096E68">
        <w:rPr>
          <w:rFonts w:ascii="Times New Roman" w:hAnsi="Times New Roman" w:cs="Times New Roman"/>
          <w:color w:val="000000"/>
          <w:sz w:val="20"/>
        </w:rPr>
        <w:t>. The three XRD major peaks of SrRuO</w:t>
      </w:r>
      <w:r w:rsidRPr="00096E68">
        <w:rPr>
          <w:rFonts w:ascii="Times New Roman" w:hAnsi="Times New Roman" w:cs="Times New Roman"/>
          <w:color w:val="000000"/>
          <w:sz w:val="20"/>
          <w:szCs w:val="16"/>
        </w:rPr>
        <w:t>3</w:t>
      </w:r>
      <w:r w:rsidRPr="00096E68">
        <w:rPr>
          <w:rFonts w:ascii="Times New Roman" w:hAnsi="Times New Roman" w:cs="Times New Roman"/>
          <w:color w:val="000000"/>
          <w:sz w:val="20"/>
        </w:rPr>
        <w:t xml:space="preserve"> which are matching with the RuO</w:t>
      </w:r>
      <w:r w:rsidRPr="00096E68">
        <w:rPr>
          <w:rFonts w:ascii="Times New Roman" w:hAnsi="Times New Roman" w:cs="Times New Roman"/>
          <w:color w:val="000000"/>
          <w:sz w:val="20"/>
          <w:szCs w:val="16"/>
        </w:rPr>
        <w:t>2</w:t>
      </w:r>
      <w:r w:rsidRPr="00096E68">
        <w:rPr>
          <w:rFonts w:ascii="Times New Roman" w:hAnsi="Times New Roman" w:cs="Times New Roman"/>
          <w:color w:val="000000"/>
          <w:sz w:val="20"/>
        </w:rPr>
        <w:t xml:space="preserve"> peaks. From the Characteristic I-V curve</w:t>
      </w:r>
      <w:r w:rsidR="00096E68" w:rsidRPr="00096E68">
        <w:rPr>
          <w:rFonts w:ascii="Times New Roman" w:hAnsi="Times New Roman" w:cs="Times New Roman"/>
          <w:color w:val="000000"/>
          <w:sz w:val="20"/>
        </w:rPr>
        <w:t xml:space="preserve"> </w:t>
      </w:r>
      <w:r w:rsidRPr="00096E68">
        <w:rPr>
          <w:rFonts w:ascii="Times New Roman" w:hAnsi="Times New Roman" w:cs="Times New Roman"/>
          <w:sz w:val="20"/>
          <w:szCs w:val="24"/>
        </w:rPr>
        <w:t xml:space="preserve">specific capacitances were calculated and the values indicates that this material when used as an oxide electrode capacitance will be act as </w:t>
      </w:r>
      <w:proofErr w:type="spellStart"/>
      <w:r w:rsidRPr="00096E68">
        <w:rPr>
          <w:rFonts w:ascii="Times New Roman" w:hAnsi="Times New Roman" w:cs="Times New Roman"/>
          <w:sz w:val="20"/>
          <w:szCs w:val="24"/>
        </w:rPr>
        <w:t>supercapacitor</w:t>
      </w:r>
      <w:proofErr w:type="spellEnd"/>
      <w:r w:rsidRPr="00096E68">
        <w:rPr>
          <w:rFonts w:ascii="Times New Roman" w:hAnsi="Times New Roman" w:cs="Times New Roman"/>
          <w:sz w:val="20"/>
          <w:szCs w:val="24"/>
        </w:rPr>
        <w:t xml:space="preserve">. </w:t>
      </w:r>
    </w:p>
    <w:p w:rsidR="002F1BCA" w:rsidRDefault="002F1BCA" w:rsidP="00A904B1">
      <w:pPr>
        <w:suppressAutoHyphens w:val="0"/>
        <w:autoSpaceDE w:val="0"/>
        <w:snapToGrid w:val="0"/>
        <w:spacing w:after="0" w:line="240" w:lineRule="auto"/>
        <w:jc w:val="both"/>
        <w:rPr>
          <w:rFonts w:ascii="Times New Roman" w:hAnsi="Times New Roman" w:cs="Times New Roman" w:hint="eastAsia"/>
          <w:b/>
          <w:sz w:val="20"/>
          <w:szCs w:val="24"/>
          <w:lang w:eastAsia="zh-CN"/>
        </w:rPr>
      </w:pPr>
    </w:p>
    <w:p w:rsidR="00F46D48" w:rsidRDefault="00F46D48" w:rsidP="00A904B1">
      <w:pPr>
        <w:suppressAutoHyphens w:val="0"/>
        <w:autoSpaceDE w:val="0"/>
        <w:snapToGrid w:val="0"/>
        <w:spacing w:after="0" w:line="240" w:lineRule="auto"/>
        <w:jc w:val="both"/>
        <w:rPr>
          <w:rFonts w:ascii="Times New Roman" w:hAnsi="Times New Roman" w:cs="Times New Roman" w:hint="eastAsia"/>
          <w:b/>
          <w:sz w:val="20"/>
          <w:szCs w:val="24"/>
          <w:lang w:eastAsia="zh-CN"/>
        </w:rPr>
      </w:pPr>
    </w:p>
    <w:p w:rsidR="00F46D48" w:rsidRPr="00096E68" w:rsidRDefault="00F46D48" w:rsidP="00A904B1">
      <w:pPr>
        <w:suppressAutoHyphens w:val="0"/>
        <w:autoSpaceDE w:val="0"/>
        <w:snapToGrid w:val="0"/>
        <w:spacing w:after="0" w:line="240" w:lineRule="auto"/>
        <w:jc w:val="both"/>
        <w:rPr>
          <w:rFonts w:ascii="Times New Roman" w:hAnsi="Times New Roman" w:cs="Times New Roman" w:hint="eastAsia"/>
          <w:b/>
          <w:sz w:val="20"/>
          <w:szCs w:val="24"/>
          <w:lang w:eastAsia="zh-CN"/>
        </w:rPr>
      </w:pPr>
    </w:p>
    <w:p w:rsidR="006955C1" w:rsidRPr="00096E68" w:rsidRDefault="002F1BCA" w:rsidP="00A904B1">
      <w:pPr>
        <w:suppressAutoHyphens w:val="0"/>
        <w:autoSpaceDE w:val="0"/>
        <w:snapToGrid w:val="0"/>
        <w:spacing w:after="0" w:line="240" w:lineRule="auto"/>
        <w:jc w:val="both"/>
        <w:rPr>
          <w:rFonts w:ascii="Times New Roman" w:hAnsi="Times New Roman" w:cs="Times New Roman"/>
          <w:b/>
          <w:sz w:val="20"/>
          <w:szCs w:val="24"/>
        </w:rPr>
      </w:pPr>
      <w:r w:rsidRPr="00096E68">
        <w:rPr>
          <w:rFonts w:ascii="Times New Roman" w:hAnsi="Times New Roman" w:cs="Times New Roman"/>
          <w:b/>
          <w:sz w:val="20"/>
          <w:szCs w:val="24"/>
        </w:rPr>
        <w:lastRenderedPageBreak/>
        <w:t>References</w:t>
      </w:r>
    </w:p>
    <w:p w:rsidR="006955C1" w:rsidRPr="006955C1" w:rsidRDefault="006955C1" w:rsidP="006955C1">
      <w:pPr>
        <w:pStyle w:val="ListParagraph"/>
        <w:numPr>
          <w:ilvl w:val="0"/>
          <w:numId w:val="1"/>
        </w:numPr>
        <w:suppressAutoHyphens w:val="0"/>
        <w:autoSpaceDE w:val="0"/>
        <w:snapToGrid w:val="0"/>
        <w:spacing w:after="0" w:line="240" w:lineRule="auto"/>
        <w:ind w:firstLineChars="0"/>
        <w:jc w:val="both"/>
        <w:rPr>
          <w:rFonts w:ascii="Times New Roman" w:hAnsi="Times New Roman" w:cs="Times New Roman"/>
          <w:sz w:val="20"/>
          <w:szCs w:val="24"/>
        </w:rPr>
      </w:pPr>
      <w:r w:rsidRPr="006955C1">
        <w:rPr>
          <w:rFonts w:ascii="Times New Roman" w:hAnsi="Times New Roman" w:cs="Times New Roman"/>
          <w:sz w:val="20"/>
          <w:szCs w:val="24"/>
        </w:rPr>
        <w:t>R.</w:t>
      </w:r>
      <w:r>
        <w:rPr>
          <w:rFonts w:ascii="Times New Roman" w:hAnsi="Times New Roman" w:cs="Times New Roman"/>
          <w:sz w:val="20"/>
          <w:szCs w:val="24"/>
        </w:rPr>
        <w:t xml:space="preserve"> </w:t>
      </w:r>
      <w:r w:rsidRPr="006955C1">
        <w:rPr>
          <w:rFonts w:ascii="Times New Roman" w:hAnsi="Times New Roman" w:cs="Times New Roman"/>
          <w:sz w:val="20"/>
          <w:szCs w:val="24"/>
        </w:rPr>
        <w:t>J</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Bouchard,</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J</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L</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Gillson</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Mater.</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Res.</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Bull.</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6</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(1971)</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669.</w:t>
      </w:r>
    </w:p>
    <w:p w:rsidR="006955C1" w:rsidRPr="006955C1" w:rsidRDefault="006955C1" w:rsidP="006955C1">
      <w:pPr>
        <w:pStyle w:val="ListParagraph"/>
        <w:numPr>
          <w:ilvl w:val="0"/>
          <w:numId w:val="1"/>
        </w:numPr>
        <w:suppressAutoHyphens w:val="0"/>
        <w:autoSpaceDE w:val="0"/>
        <w:snapToGrid w:val="0"/>
        <w:spacing w:after="0" w:line="240" w:lineRule="auto"/>
        <w:ind w:firstLineChars="0"/>
        <w:jc w:val="both"/>
        <w:rPr>
          <w:rFonts w:ascii="Times New Roman" w:hAnsi="Times New Roman" w:cs="Times New Roman"/>
          <w:sz w:val="20"/>
          <w:szCs w:val="24"/>
        </w:rPr>
      </w:pPr>
      <w:r w:rsidRPr="006955C1">
        <w:rPr>
          <w:rFonts w:ascii="Times New Roman" w:hAnsi="Times New Roman" w:cs="Times New Roman"/>
          <w:sz w:val="20"/>
          <w:szCs w:val="24"/>
        </w:rPr>
        <w:t>W</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Bensch</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H</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W</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Schmalle</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A.</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Reller</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Solid</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State</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Ionics</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43</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(1990</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)171.</w:t>
      </w:r>
    </w:p>
    <w:p w:rsidR="006955C1" w:rsidRPr="006955C1" w:rsidRDefault="006955C1" w:rsidP="006955C1">
      <w:pPr>
        <w:pStyle w:val="ListParagraph"/>
        <w:numPr>
          <w:ilvl w:val="0"/>
          <w:numId w:val="1"/>
        </w:numPr>
        <w:suppressAutoHyphens w:val="0"/>
        <w:autoSpaceDE w:val="0"/>
        <w:snapToGrid w:val="0"/>
        <w:spacing w:after="0" w:line="240" w:lineRule="auto"/>
        <w:ind w:firstLineChars="0"/>
        <w:jc w:val="both"/>
        <w:rPr>
          <w:rFonts w:ascii="Times New Roman" w:hAnsi="Times New Roman" w:cs="Times New Roman"/>
          <w:sz w:val="20"/>
          <w:szCs w:val="24"/>
        </w:rPr>
      </w:pPr>
      <w:r w:rsidRPr="006955C1">
        <w:rPr>
          <w:rFonts w:ascii="Times New Roman" w:hAnsi="Times New Roman" w:cs="Times New Roman"/>
          <w:sz w:val="20"/>
          <w:szCs w:val="24"/>
        </w:rPr>
        <w:t>T</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Yamamoto,</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R.</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Kanno</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Y.</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Takeda,</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O.</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Yamamoto,</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Y.</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Kawamoto,</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M</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T</w:t>
      </w:r>
      <w:r w:rsidR="002F1BCA" w:rsidRPr="006955C1">
        <w:rPr>
          <w:rFonts w:ascii="Times New Roman" w:hAnsi="Times New Roman" w:cs="Times New Roman"/>
          <w:sz w:val="20"/>
          <w:szCs w:val="24"/>
        </w:rPr>
        <w:t>akano,</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J.</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Solid</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State</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Chem.</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109</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(1994)</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372.</w:t>
      </w:r>
    </w:p>
    <w:p w:rsidR="006955C1" w:rsidRPr="006955C1" w:rsidRDefault="006955C1" w:rsidP="006955C1">
      <w:pPr>
        <w:pStyle w:val="ListParagraph"/>
        <w:numPr>
          <w:ilvl w:val="0"/>
          <w:numId w:val="1"/>
        </w:numPr>
        <w:suppressAutoHyphens w:val="0"/>
        <w:autoSpaceDE w:val="0"/>
        <w:snapToGrid w:val="0"/>
        <w:spacing w:after="0" w:line="240" w:lineRule="auto"/>
        <w:ind w:firstLineChars="0"/>
        <w:jc w:val="both"/>
        <w:rPr>
          <w:rFonts w:ascii="Times New Roman" w:hAnsi="Times New Roman" w:cs="Times New Roman"/>
          <w:sz w:val="20"/>
          <w:szCs w:val="24"/>
        </w:rPr>
      </w:pPr>
      <w:r w:rsidRPr="006955C1">
        <w:rPr>
          <w:rFonts w:ascii="Times New Roman" w:hAnsi="Times New Roman" w:cs="Times New Roman"/>
          <w:sz w:val="20"/>
          <w:szCs w:val="24"/>
        </w:rPr>
        <w:t>A.</w:t>
      </w:r>
      <w:r>
        <w:rPr>
          <w:rFonts w:ascii="Times New Roman" w:hAnsi="Times New Roman" w:cs="Times New Roman"/>
          <w:sz w:val="20"/>
          <w:szCs w:val="24"/>
        </w:rPr>
        <w:t xml:space="preserve"> </w:t>
      </w:r>
      <w:r w:rsidRPr="006955C1">
        <w:rPr>
          <w:rFonts w:ascii="Times New Roman" w:hAnsi="Times New Roman" w:cs="Times New Roman"/>
          <w:sz w:val="20"/>
          <w:szCs w:val="24"/>
        </w:rPr>
        <w:t>T</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Ashcroft,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A</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K</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Cheetham</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M</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L.</w:t>
      </w:r>
      <w:r>
        <w:rPr>
          <w:rFonts w:ascii="Times New Roman" w:hAnsi="Times New Roman" w:cs="Times New Roman"/>
          <w:sz w:val="20"/>
          <w:szCs w:val="24"/>
        </w:rPr>
        <w:t xml:space="preserve"> </w:t>
      </w:r>
      <w:r w:rsidRPr="006955C1">
        <w:rPr>
          <w:rFonts w:ascii="Times New Roman" w:hAnsi="Times New Roman" w:cs="Times New Roman"/>
          <w:sz w:val="20"/>
          <w:szCs w:val="24"/>
        </w:rPr>
        <w:t>H</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Green,</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C</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P</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Grey,</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P</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D.</w:t>
      </w:r>
      <w:r>
        <w:rPr>
          <w:rFonts w:ascii="Times New Roman" w:hAnsi="Times New Roman" w:cs="Times New Roman"/>
          <w:sz w:val="20"/>
          <w:szCs w:val="24"/>
        </w:rPr>
        <w:t xml:space="preserve"> </w:t>
      </w:r>
      <w:r w:rsidRPr="006955C1">
        <w:rPr>
          <w:rFonts w:ascii="Times New Roman" w:hAnsi="Times New Roman" w:cs="Times New Roman"/>
          <w:sz w:val="20"/>
          <w:szCs w:val="24"/>
        </w:rPr>
        <w:t>F.</w:t>
      </w:r>
      <w:r>
        <w:rPr>
          <w:rFonts w:ascii="Times New Roman" w:hAnsi="Times New Roman" w:cs="Times New Roman"/>
          <w:sz w:val="20"/>
          <w:szCs w:val="24"/>
        </w:rPr>
        <w:t xml:space="preserve"> </w:t>
      </w:r>
      <w:r w:rsidRPr="006955C1">
        <w:rPr>
          <w:rFonts w:ascii="Times New Roman" w:hAnsi="Times New Roman" w:cs="Times New Roman"/>
          <w:sz w:val="20"/>
          <w:szCs w:val="24"/>
        </w:rPr>
        <w:t>V</w:t>
      </w:r>
      <w:r w:rsidR="002F1BCA" w:rsidRPr="006955C1">
        <w:rPr>
          <w:rFonts w:ascii="Times New Roman" w:hAnsi="Times New Roman" w:cs="Times New Roman"/>
          <w:sz w:val="20"/>
          <w:szCs w:val="24"/>
        </w:rPr>
        <w:t>ernon,</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J.</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Chem.</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Soc.,</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Chem.</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Commun</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(1989)</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1667.</w:t>
      </w:r>
    </w:p>
    <w:p w:rsidR="006955C1" w:rsidRPr="006955C1" w:rsidRDefault="006955C1" w:rsidP="006955C1">
      <w:pPr>
        <w:pStyle w:val="ListParagraph"/>
        <w:numPr>
          <w:ilvl w:val="0"/>
          <w:numId w:val="1"/>
        </w:numPr>
        <w:suppressAutoHyphens w:val="0"/>
        <w:autoSpaceDE w:val="0"/>
        <w:snapToGrid w:val="0"/>
        <w:spacing w:after="0" w:line="240" w:lineRule="auto"/>
        <w:ind w:firstLineChars="0"/>
        <w:jc w:val="both"/>
        <w:rPr>
          <w:rFonts w:ascii="Times New Roman" w:hAnsi="Times New Roman" w:cs="Times New Roman"/>
          <w:sz w:val="20"/>
          <w:szCs w:val="24"/>
        </w:rPr>
      </w:pPr>
      <w:r w:rsidRPr="006955C1">
        <w:rPr>
          <w:rFonts w:ascii="Times New Roman" w:hAnsi="Times New Roman" w:cs="Times New Roman"/>
          <w:sz w:val="20"/>
          <w:szCs w:val="24"/>
        </w:rPr>
        <w:lastRenderedPageBreak/>
        <w:t>P.</w:t>
      </w:r>
      <w:r>
        <w:rPr>
          <w:rFonts w:ascii="Times New Roman" w:hAnsi="Times New Roman" w:cs="Times New Roman"/>
          <w:sz w:val="20"/>
          <w:szCs w:val="24"/>
        </w:rPr>
        <w:t xml:space="preserve"> </w:t>
      </w:r>
      <w:r w:rsidRPr="006955C1">
        <w:rPr>
          <w:rFonts w:ascii="Times New Roman" w:hAnsi="Times New Roman" w:cs="Times New Roman"/>
          <w:sz w:val="20"/>
          <w:szCs w:val="24"/>
        </w:rPr>
        <w:t>F</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Carcia</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A.</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Ferretti</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A.</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Suna</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J.</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Appl.</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Phys.</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53</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(1982)</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5282.</w:t>
      </w:r>
    </w:p>
    <w:p w:rsidR="006955C1" w:rsidRPr="006955C1" w:rsidRDefault="006955C1" w:rsidP="006955C1">
      <w:pPr>
        <w:pStyle w:val="ListParagraph"/>
        <w:numPr>
          <w:ilvl w:val="0"/>
          <w:numId w:val="1"/>
        </w:numPr>
        <w:suppressAutoHyphens w:val="0"/>
        <w:autoSpaceDE w:val="0"/>
        <w:snapToGrid w:val="0"/>
        <w:spacing w:after="0" w:line="240" w:lineRule="auto"/>
        <w:ind w:firstLineChars="0"/>
        <w:jc w:val="both"/>
        <w:rPr>
          <w:rFonts w:ascii="Times New Roman" w:hAnsi="Times New Roman" w:cs="Times New Roman"/>
          <w:sz w:val="20"/>
          <w:szCs w:val="24"/>
        </w:rPr>
      </w:pPr>
      <w:r w:rsidRPr="006955C1">
        <w:rPr>
          <w:rFonts w:ascii="Times New Roman" w:hAnsi="Times New Roman" w:cs="Times New Roman"/>
          <w:sz w:val="20"/>
          <w:szCs w:val="24"/>
        </w:rPr>
        <w:t>Y</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Senzaki</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M</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J</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Hampden-Smith,</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T</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T</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Kodas</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J</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W</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Hussler</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J.</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Am</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C</w:t>
      </w:r>
      <w:r w:rsidR="002F1BCA" w:rsidRPr="006955C1">
        <w:rPr>
          <w:rFonts w:ascii="Times New Roman" w:hAnsi="Times New Roman" w:cs="Times New Roman"/>
          <w:sz w:val="20"/>
          <w:szCs w:val="24"/>
        </w:rPr>
        <w:t>eram.</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Soc.</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78</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(1995)</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2977.</w:t>
      </w:r>
    </w:p>
    <w:p w:rsidR="006955C1" w:rsidRPr="006955C1" w:rsidRDefault="006955C1" w:rsidP="006955C1">
      <w:pPr>
        <w:pStyle w:val="ListParagraph"/>
        <w:numPr>
          <w:ilvl w:val="0"/>
          <w:numId w:val="1"/>
        </w:numPr>
        <w:suppressAutoHyphens w:val="0"/>
        <w:autoSpaceDE w:val="0"/>
        <w:snapToGrid w:val="0"/>
        <w:spacing w:after="0" w:line="240" w:lineRule="auto"/>
        <w:ind w:firstLineChars="0"/>
        <w:jc w:val="both"/>
        <w:rPr>
          <w:rFonts w:ascii="Times New Roman" w:hAnsi="Times New Roman" w:cs="Times New Roman"/>
          <w:sz w:val="20"/>
          <w:szCs w:val="24"/>
        </w:rPr>
      </w:pPr>
      <w:r w:rsidRPr="006955C1">
        <w:rPr>
          <w:rFonts w:ascii="Times New Roman" w:hAnsi="Times New Roman" w:cs="Times New Roman"/>
          <w:sz w:val="20"/>
          <w:szCs w:val="24"/>
        </w:rPr>
        <w:t>M</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Hrovat</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Z.</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Samardzija</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J.</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Holz</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D.</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Belavic</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J.</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Mater.</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Sci.,</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Mater</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E</w:t>
      </w:r>
      <w:r w:rsidR="002F1BCA" w:rsidRPr="006955C1">
        <w:rPr>
          <w:rFonts w:ascii="Times New Roman" w:hAnsi="Times New Roman" w:cs="Times New Roman"/>
          <w:sz w:val="20"/>
          <w:szCs w:val="24"/>
        </w:rPr>
        <w:t>lectron.</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11</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(2000)</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1991.</w:t>
      </w:r>
    </w:p>
    <w:p w:rsidR="006955C1" w:rsidRPr="006955C1" w:rsidRDefault="006955C1" w:rsidP="006955C1">
      <w:pPr>
        <w:pStyle w:val="ListParagraph"/>
        <w:numPr>
          <w:ilvl w:val="0"/>
          <w:numId w:val="1"/>
        </w:numPr>
        <w:suppressAutoHyphens w:val="0"/>
        <w:autoSpaceDE w:val="0"/>
        <w:snapToGrid w:val="0"/>
        <w:spacing w:after="0" w:line="240" w:lineRule="auto"/>
        <w:ind w:firstLineChars="0"/>
        <w:jc w:val="both"/>
        <w:rPr>
          <w:rFonts w:ascii="Times New Roman" w:hAnsi="Times New Roman" w:cs="Times New Roman"/>
          <w:sz w:val="20"/>
          <w:szCs w:val="24"/>
        </w:rPr>
      </w:pPr>
      <w:r w:rsidRPr="006955C1">
        <w:rPr>
          <w:rFonts w:ascii="Times New Roman" w:hAnsi="Times New Roman" w:cs="Times New Roman"/>
          <w:sz w:val="20"/>
          <w:szCs w:val="24"/>
        </w:rPr>
        <w:t>A</w:t>
      </w:r>
      <w:r w:rsidR="002F1BCA" w:rsidRPr="006955C1">
        <w:rPr>
          <w:rFonts w:ascii="Times New Roman" w:hAnsi="Times New Roman" w:cs="Times New Roman"/>
          <w:sz w:val="20"/>
          <w:szCs w:val="24"/>
        </w:rPr>
        <w:t>STM</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card</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No.</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25–</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172.</w:t>
      </w:r>
    </w:p>
    <w:p w:rsidR="006955C1" w:rsidRPr="006955C1" w:rsidRDefault="006955C1" w:rsidP="006955C1">
      <w:pPr>
        <w:pStyle w:val="ListParagraph"/>
        <w:numPr>
          <w:ilvl w:val="0"/>
          <w:numId w:val="1"/>
        </w:numPr>
        <w:suppressAutoHyphens w:val="0"/>
        <w:autoSpaceDE w:val="0"/>
        <w:snapToGrid w:val="0"/>
        <w:spacing w:after="0" w:line="240" w:lineRule="auto"/>
        <w:ind w:firstLineChars="0"/>
        <w:jc w:val="both"/>
        <w:rPr>
          <w:rFonts w:ascii="Times New Roman" w:hAnsi="Times New Roman" w:cs="Times New Roman"/>
          <w:sz w:val="20"/>
          <w:szCs w:val="24"/>
        </w:rPr>
      </w:pPr>
      <w:r w:rsidRPr="006955C1">
        <w:rPr>
          <w:rFonts w:ascii="Times New Roman" w:hAnsi="Times New Roman" w:cs="Times New Roman"/>
          <w:sz w:val="20"/>
          <w:szCs w:val="24"/>
        </w:rPr>
        <w:t>A</w:t>
      </w:r>
      <w:r w:rsidR="002F1BCA" w:rsidRPr="006955C1">
        <w:rPr>
          <w:rFonts w:ascii="Times New Roman" w:hAnsi="Times New Roman" w:cs="Times New Roman"/>
          <w:sz w:val="20"/>
          <w:szCs w:val="24"/>
        </w:rPr>
        <w:t>STM</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card</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No.</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21–</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1172.</w:t>
      </w:r>
    </w:p>
    <w:p w:rsidR="002F1BCA" w:rsidRPr="006955C1" w:rsidRDefault="006955C1" w:rsidP="006955C1">
      <w:pPr>
        <w:pStyle w:val="ListParagraph"/>
        <w:numPr>
          <w:ilvl w:val="0"/>
          <w:numId w:val="1"/>
        </w:numPr>
        <w:suppressAutoHyphens w:val="0"/>
        <w:autoSpaceDE w:val="0"/>
        <w:snapToGrid w:val="0"/>
        <w:spacing w:after="0" w:line="240" w:lineRule="auto"/>
        <w:ind w:firstLineChars="0"/>
        <w:jc w:val="both"/>
        <w:rPr>
          <w:rFonts w:ascii="Times New Roman" w:hAnsi="Times New Roman" w:cs="Times New Roman"/>
          <w:sz w:val="20"/>
          <w:szCs w:val="24"/>
        </w:rPr>
      </w:pPr>
      <w:r w:rsidRPr="006955C1">
        <w:rPr>
          <w:rFonts w:ascii="Times New Roman" w:hAnsi="Times New Roman" w:cs="Times New Roman"/>
          <w:sz w:val="20"/>
          <w:szCs w:val="24"/>
        </w:rPr>
        <w:t>K</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Gurunathan</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N</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P</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Vyawahare</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D</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P</w:t>
      </w:r>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proofErr w:type="spellStart"/>
      <w:r w:rsidR="002F1BCA" w:rsidRPr="006955C1">
        <w:rPr>
          <w:rFonts w:ascii="Times New Roman" w:hAnsi="Times New Roman" w:cs="Times New Roman"/>
          <w:sz w:val="20"/>
          <w:szCs w:val="24"/>
        </w:rPr>
        <w:t>Amalnerkar</w:t>
      </w:r>
      <w:proofErr w:type="spellEnd"/>
      <w:r w:rsidR="002F1BCA" w:rsidRPr="006955C1">
        <w:rPr>
          <w:rFonts w:ascii="Times New Roman" w:hAnsi="Times New Roman" w:cs="Times New Roman"/>
          <w:sz w:val="20"/>
          <w:szCs w:val="24"/>
        </w:rPr>
        <w:t>,</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J.</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Mater.</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Sci.</w:t>
      </w:r>
      <w:r w:rsidRPr="006955C1">
        <w:rPr>
          <w:rFonts w:ascii="Times New Roman" w:hAnsi="Times New Roman" w:cs="Times New Roman"/>
          <w:sz w:val="20"/>
          <w:szCs w:val="24"/>
        </w:rPr>
        <w:t>,</w:t>
      </w:r>
      <w:r>
        <w:rPr>
          <w:rFonts w:ascii="Times New Roman" w:hAnsi="Times New Roman" w:cs="Times New Roman"/>
          <w:sz w:val="20"/>
          <w:szCs w:val="24"/>
        </w:rPr>
        <w:t xml:space="preserve"> </w:t>
      </w:r>
      <w:r w:rsidRPr="006955C1">
        <w:rPr>
          <w:rFonts w:ascii="Times New Roman" w:hAnsi="Times New Roman" w:cs="Times New Roman"/>
          <w:sz w:val="20"/>
          <w:szCs w:val="24"/>
        </w:rPr>
        <w:t>M</w:t>
      </w:r>
      <w:r w:rsidR="002F1BCA" w:rsidRPr="006955C1">
        <w:rPr>
          <w:rFonts w:ascii="Times New Roman" w:hAnsi="Times New Roman" w:cs="Times New Roman"/>
          <w:sz w:val="20"/>
          <w:szCs w:val="24"/>
        </w:rPr>
        <w:t>ater.</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Electron.</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16</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(2005)</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47–</w:t>
      </w:r>
      <w:r w:rsidR="00096E68" w:rsidRPr="006955C1">
        <w:rPr>
          <w:rFonts w:ascii="Times New Roman" w:hAnsi="Times New Roman" w:cs="Times New Roman"/>
          <w:sz w:val="20"/>
          <w:szCs w:val="24"/>
        </w:rPr>
        <w:t xml:space="preserve"> </w:t>
      </w:r>
      <w:r w:rsidR="002F1BCA" w:rsidRPr="006955C1">
        <w:rPr>
          <w:rFonts w:ascii="Times New Roman" w:hAnsi="Times New Roman" w:cs="Times New Roman"/>
          <w:sz w:val="20"/>
          <w:szCs w:val="24"/>
        </w:rPr>
        <w:t>53.</w:t>
      </w:r>
    </w:p>
    <w:p w:rsidR="006955C1" w:rsidRDefault="006955C1" w:rsidP="00A904B1">
      <w:pPr>
        <w:suppressAutoHyphens w:val="0"/>
        <w:autoSpaceDE w:val="0"/>
        <w:snapToGrid w:val="0"/>
        <w:spacing w:after="0" w:line="240" w:lineRule="auto"/>
        <w:ind w:firstLine="425"/>
        <w:jc w:val="both"/>
        <w:rPr>
          <w:rFonts w:ascii="Times New Roman" w:hAnsi="Times New Roman" w:cs="Times New Roman"/>
          <w:sz w:val="20"/>
        </w:rPr>
        <w:sectPr w:rsidR="006955C1" w:rsidSect="006955C1">
          <w:type w:val="continuous"/>
          <w:pgSz w:w="12240" w:h="15840"/>
          <w:pgMar w:top="1440" w:right="1440" w:bottom="1440" w:left="1440" w:header="720" w:footer="720" w:gutter="0"/>
          <w:cols w:num="2" w:space="550"/>
          <w:docGrid w:linePitch="360"/>
        </w:sectPr>
      </w:pPr>
    </w:p>
    <w:p w:rsidR="00096E68" w:rsidRDefault="00096E68" w:rsidP="00A904B1">
      <w:pPr>
        <w:suppressAutoHyphens w:val="0"/>
        <w:autoSpaceDE w:val="0"/>
        <w:snapToGrid w:val="0"/>
        <w:spacing w:after="0" w:line="240" w:lineRule="auto"/>
        <w:ind w:firstLine="425"/>
        <w:jc w:val="both"/>
        <w:rPr>
          <w:rFonts w:ascii="Times New Roman" w:hAnsi="Times New Roman" w:cs="Times New Roman"/>
          <w:sz w:val="20"/>
          <w:lang w:eastAsia="zh-CN"/>
        </w:rPr>
      </w:pPr>
    </w:p>
    <w:p w:rsidR="006955C1" w:rsidRDefault="006955C1" w:rsidP="00A904B1">
      <w:pPr>
        <w:suppressAutoHyphens w:val="0"/>
        <w:autoSpaceDE w:val="0"/>
        <w:snapToGrid w:val="0"/>
        <w:spacing w:after="0" w:line="240" w:lineRule="auto"/>
        <w:ind w:firstLine="425"/>
        <w:jc w:val="both"/>
        <w:rPr>
          <w:rFonts w:ascii="Times New Roman" w:hAnsi="Times New Roman" w:cs="Times New Roman"/>
          <w:sz w:val="20"/>
          <w:lang w:eastAsia="zh-CN"/>
        </w:rPr>
      </w:pPr>
    </w:p>
    <w:p w:rsidR="006955C1" w:rsidRPr="00096E68" w:rsidRDefault="006955C1" w:rsidP="00A904B1">
      <w:pPr>
        <w:suppressAutoHyphens w:val="0"/>
        <w:autoSpaceDE w:val="0"/>
        <w:snapToGrid w:val="0"/>
        <w:spacing w:after="0" w:line="240" w:lineRule="auto"/>
        <w:ind w:firstLine="425"/>
        <w:jc w:val="both"/>
        <w:rPr>
          <w:rFonts w:ascii="Times New Roman" w:hAnsi="Times New Roman" w:cs="Times New Roman"/>
          <w:sz w:val="20"/>
          <w:lang w:eastAsia="zh-CN"/>
        </w:rPr>
      </w:pPr>
    </w:p>
    <w:p w:rsidR="002F1BCA" w:rsidRPr="00096E68" w:rsidRDefault="00096E68" w:rsidP="006955C1">
      <w:pPr>
        <w:suppressAutoHyphens w:val="0"/>
        <w:autoSpaceDE w:val="0"/>
        <w:snapToGrid w:val="0"/>
        <w:spacing w:after="0" w:line="240" w:lineRule="auto"/>
        <w:jc w:val="both"/>
        <w:rPr>
          <w:rFonts w:ascii="Times New Roman" w:hAnsi="Times New Roman" w:cs="Times New Roman"/>
          <w:sz w:val="20"/>
        </w:rPr>
      </w:pPr>
      <w:r w:rsidRPr="00096E68">
        <w:rPr>
          <w:rFonts w:ascii="Times New Roman" w:hAnsi="Times New Roman" w:cs="Times New Roman"/>
          <w:sz w:val="20"/>
        </w:rPr>
        <w:t>6/17/2019</w:t>
      </w:r>
    </w:p>
    <w:sectPr w:rsidR="002F1BCA" w:rsidRPr="00096E68" w:rsidSect="00096E6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276" w:rsidRDefault="001B6276" w:rsidP="00096E68">
      <w:pPr>
        <w:spacing w:after="0" w:line="240" w:lineRule="auto"/>
      </w:pPr>
      <w:r>
        <w:separator/>
      </w:r>
    </w:p>
  </w:endnote>
  <w:endnote w:type="continuationSeparator" w:id="0">
    <w:p w:rsidR="001B6276" w:rsidRDefault="001B6276" w:rsidP="00096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B1" w:rsidRPr="00457353" w:rsidRDefault="005D4653" w:rsidP="00457353">
    <w:pPr>
      <w:spacing w:after="0" w:line="240" w:lineRule="auto"/>
      <w:jc w:val="center"/>
      <w:rPr>
        <w:rFonts w:ascii="Times New Roman" w:hAnsi="Times New Roman" w:cs="Times New Roman"/>
        <w:sz w:val="20"/>
      </w:rPr>
    </w:pPr>
    <w:r w:rsidRPr="00457353">
      <w:rPr>
        <w:rFonts w:ascii="Times New Roman" w:hAnsi="Times New Roman" w:cs="Times New Roman"/>
        <w:sz w:val="20"/>
      </w:rPr>
      <w:fldChar w:fldCharType="begin"/>
    </w:r>
    <w:r w:rsidR="00457353" w:rsidRPr="00457353">
      <w:rPr>
        <w:rFonts w:ascii="Times New Roman" w:hAnsi="Times New Roman" w:cs="Times New Roman"/>
        <w:sz w:val="20"/>
      </w:rPr>
      <w:instrText xml:space="preserve"> page </w:instrText>
    </w:r>
    <w:r w:rsidRPr="00457353">
      <w:rPr>
        <w:rFonts w:ascii="Times New Roman" w:hAnsi="Times New Roman" w:cs="Times New Roman"/>
        <w:sz w:val="20"/>
      </w:rPr>
      <w:fldChar w:fldCharType="separate"/>
    </w:r>
    <w:r w:rsidR="00F46D48">
      <w:rPr>
        <w:rFonts w:ascii="Times New Roman" w:hAnsi="Times New Roman" w:cs="Times New Roman"/>
        <w:noProof/>
        <w:sz w:val="20"/>
      </w:rPr>
      <w:t>49</w:t>
    </w:r>
    <w:r w:rsidRPr="0045735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276" w:rsidRDefault="001B6276" w:rsidP="00096E68">
      <w:pPr>
        <w:spacing w:after="0" w:line="240" w:lineRule="auto"/>
      </w:pPr>
      <w:r>
        <w:separator/>
      </w:r>
    </w:p>
  </w:footnote>
  <w:footnote w:type="continuationSeparator" w:id="0">
    <w:p w:rsidR="001B6276" w:rsidRDefault="001B6276" w:rsidP="00096E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53" w:rsidRPr="00457353" w:rsidRDefault="00457353" w:rsidP="0045735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457353">
      <w:rPr>
        <w:rFonts w:ascii="Times New Roman" w:hAnsi="Times New Roman" w:cs="Times New Roman" w:hint="eastAsia"/>
        <w:sz w:val="20"/>
        <w:szCs w:val="20"/>
      </w:rPr>
      <w:tab/>
    </w:r>
    <w:r w:rsidRPr="00457353">
      <w:rPr>
        <w:rFonts w:ascii="Times New Roman" w:hAnsi="Times New Roman" w:cs="Times New Roman"/>
        <w:sz w:val="20"/>
        <w:szCs w:val="20"/>
      </w:rPr>
      <w:t>Report and Opinion 201</w:t>
    </w:r>
    <w:r w:rsidRPr="00457353">
      <w:rPr>
        <w:rFonts w:ascii="Times New Roman" w:hAnsi="Times New Roman" w:cs="Times New Roman" w:hint="eastAsia"/>
        <w:sz w:val="20"/>
        <w:szCs w:val="20"/>
      </w:rPr>
      <w:t>9</w:t>
    </w:r>
    <w:r w:rsidRPr="00457353">
      <w:rPr>
        <w:rFonts w:ascii="Times New Roman" w:hAnsi="Times New Roman" w:cs="Times New Roman"/>
        <w:sz w:val="20"/>
        <w:szCs w:val="20"/>
      </w:rPr>
      <w:t>;</w:t>
    </w:r>
    <w:r w:rsidRPr="00457353">
      <w:rPr>
        <w:rFonts w:ascii="Times New Roman" w:hAnsi="Times New Roman" w:cs="Times New Roman" w:hint="eastAsia"/>
        <w:sz w:val="20"/>
        <w:szCs w:val="20"/>
      </w:rPr>
      <w:t>11</w:t>
    </w:r>
    <w:r w:rsidRPr="00457353">
      <w:rPr>
        <w:rFonts w:ascii="Times New Roman" w:hAnsi="Times New Roman" w:cs="Times New Roman"/>
        <w:sz w:val="20"/>
        <w:szCs w:val="20"/>
      </w:rPr>
      <w:t>(</w:t>
    </w:r>
    <w:r w:rsidRPr="00457353">
      <w:rPr>
        <w:rFonts w:ascii="Times New Roman" w:hAnsi="Times New Roman" w:cs="Times New Roman" w:hint="eastAsia"/>
        <w:sz w:val="20"/>
        <w:szCs w:val="20"/>
      </w:rPr>
      <w:t>6</w:t>
    </w:r>
    <w:r w:rsidRPr="00457353">
      <w:rPr>
        <w:rFonts w:ascii="Times New Roman" w:hAnsi="Times New Roman" w:cs="Times New Roman"/>
        <w:sz w:val="20"/>
        <w:szCs w:val="20"/>
      </w:rPr>
      <w:t>)</w:t>
    </w:r>
    <w:r w:rsidRPr="00457353">
      <w:rPr>
        <w:rFonts w:ascii="Times New Roman" w:hAnsi="Times New Roman" w:cs="Times New Roman" w:hint="eastAsia"/>
        <w:sz w:val="20"/>
        <w:szCs w:val="20"/>
      </w:rPr>
      <w:t xml:space="preserve">    </w:t>
    </w:r>
    <w:r w:rsidRPr="00457353">
      <w:rPr>
        <w:rFonts w:ascii="Times New Roman" w:hAnsi="Times New Roman" w:cs="Times New Roman" w:hint="eastAsia"/>
        <w:sz w:val="20"/>
        <w:szCs w:val="20"/>
      </w:rPr>
      <w:tab/>
      <w:t xml:space="preserve">      </w:t>
    </w:r>
    <w:hyperlink r:id="rId1" w:history="1">
      <w:r w:rsidRPr="00457353">
        <w:rPr>
          <w:rStyle w:val="Hyperlink"/>
          <w:rFonts w:ascii="Times New Roman" w:hAnsi="Times New Roman" w:cs="Times New Roman"/>
          <w:color w:val="0000FF"/>
          <w:sz w:val="20"/>
          <w:szCs w:val="20"/>
        </w:rPr>
        <w:t>http://www.sciencepub.net/report</w:t>
      </w:r>
    </w:hyperlink>
    <w:r w:rsidRPr="00457353">
      <w:rPr>
        <w:rFonts w:ascii="Times New Roman" w:hAnsi="Times New Roman" w:cs="Times New Roman" w:hint="eastAsia"/>
        <w:sz w:val="20"/>
      </w:rPr>
      <w:t xml:space="preserve">   </w:t>
    </w:r>
    <w:r w:rsidRPr="00457353">
      <w:rPr>
        <w:rFonts w:ascii="Times New Roman" w:hAnsi="Times New Roman" w:cs="Times New Roman" w:hint="eastAsia"/>
        <w:b/>
        <w:i/>
        <w:color w:val="FF0000"/>
        <w:sz w:val="20"/>
        <w:szCs w:val="20"/>
        <w:bdr w:val="single" w:sz="4" w:space="0" w:color="FF0000"/>
      </w:rPr>
      <w:t>ROJ</w:t>
    </w:r>
  </w:p>
  <w:p w:rsidR="00457353" w:rsidRPr="00457353" w:rsidRDefault="00457353" w:rsidP="0045735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74148"/>
    <w:multiLevelType w:val="hybridMultilevel"/>
    <w:tmpl w:val="48C2AD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proofState w:spelling="clean"/>
  <w:stylePaneFormatFilter w:val="0000"/>
  <w:defaultTabStop w:val="720"/>
  <w:defaultTableStyle w:val="Normal"/>
  <w:drawingGridHorizontalSpacing w:val="110"/>
  <w:drawingGridVerticalSpacing w:val="0"/>
  <w:displayHorizontalDrawingGridEvery w:val="0"/>
  <w:displayVerticalDrawingGridEvery w:val="0"/>
  <w:characterSpacingControl w:val="doNotCompress"/>
  <w:hdrShapeDefaults>
    <o:shapedefaults v:ext="edit" spidmax="16386"/>
  </w:hdrShapeDefaults>
  <w:footnotePr>
    <w:footnote w:id="-1"/>
    <w:footnote w:id="0"/>
  </w:footnotePr>
  <w:endnotePr>
    <w:endnote w:id="-1"/>
    <w:endnote w:id="0"/>
  </w:endnotePr>
  <w:compat>
    <w:useFELayout/>
  </w:compat>
  <w:rsids>
    <w:rsidRoot w:val="00B451A6"/>
    <w:rsid w:val="00015F22"/>
    <w:rsid w:val="00052537"/>
    <w:rsid w:val="00096E68"/>
    <w:rsid w:val="000A4760"/>
    <w:rsid w:val="00137D7C"/>
    <w:rsid w:val="00165883"/>
    <w:rsid w:val="001A7A95"/>
    <w:rsid w:val="001B6276"/>
    <w:rsid w:val="002C3446"/>
    <w:rsid w:val="002F1BCA"/>
    <w:rsid w:val="00457353"/>
    <w:rsid w:val="005D4653"/>
    <w:rsid w:val="006955C1"/>
    <w:rsid w:val="008C2BEF"/>
    <w:rsid w:val="009744D8"/>
    <w:rsid w:val="00A51956"/>
    <w:rsid w:val="00A904B1"/>
    <w:rsid w:val="00B451A6"/>
    <w:rsid w:val="00E37F5B"/>
    <w:rsid w:val="00E705C4"/>
    <w:rsid w:val="00F041B6"/>
    <w:rsid w:val="00F46D48"/>
    <w:rsid w:val="00F67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EF"/>
    <w:pPr>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C2BEF"/>
  </w:style>
  <w:style w:type="character" w:customStyle="1" w:styleId="BalloonTextChar">
    <w:name w:val="Balloon Text Char"/>
    <w:rsid w:val="008C2BEF"/>
    <w:rPr>
      <w:rFonts w:ascii="Tahoma" w:hAnsi="Tahoma" w:cs="Tahoma"/>
      <w:sz w:val="16"/>
      <w:szCs w:val="16"/>
    </w:rPr>
  </w:style>
  <w:style w:type="paragraph" w:customStyle="1" w:styleId="Heading">
    <w:name w:val="Heading"/>
    <w:basedOn w:val="Normal"/>
    <w:next w:val="BodyText"/>
    <w:rsid w:val="008C2BEF"/>
    <w:pPr>
      <w:keepNext/>
      <w:spacing w:before="240" w:after="120"/>
    </w:pPr>
    <w:rPr>
      <w:rFonts w:ascii="Arial" w:eastAsia="Arial Unicode MS" w:hAnsi="Arial" w:cs="Tahoma"/>
      <w:sz w:val="28"/>
      <w:szCs w:val="28"/>
    </w:rPr>
  </w:style>
  <w:style w:type="paragraph" w:styleId="BodyText">
    <w:name w:val="Body Text"/>
    <w:basedOn w:val="Normal"/>
    <w:rsid w:val="008C2BEF"/>
    <w:pPr>
      <w:spacing w:after="120"/>
    </w:pPr>
  </w:style>
  <w:style w:type="paragraph" w:styleId="List">
    <w:name w:val="List"/>
    <w:basedOn w:val="BodyText"/>
    <w:rsid w:val="008C2BEF"/>
    <w:rPr>
      <w:rFonts w:cs="Tahoma"/>
    </w:rPr>
  </w:style>
  <w:style w:type="paragraph" w:styleId="Caption">
    <w:name w:val="caption"/>
    <w:basedOn w:val="Normal"/>
    <w:qFormat/>
    <w:rsid w:val="008C2BEF"/>
    <w:pPr>
      <w:suppressLineNumbers/>
      <w:spacing w:before="120" w:after="120"/>
    </w:pPr>
    <w:rPr>
      <w:rFonts w:cs="Tahoma"/>
      <w:i/>
      <w:iCs/>
      <w:sz w:val="24"/>
      <w:szCs w:val="24"/>
    </w:rPr>
  </w:style>
  <w:style w:type="paragraph" w:customStyle="1" w:styleId="Index">
    <w:name w:val="Index"/>
    <w:basedOn w:val="Normal"/>
    <w:rsid w:val="008C2BEF"/>
    <w:pPr>
      <w:suppressLineNumbers/>
    </w:pPr>
    <w:rPr>
      <w:rFonts w:cs="Tahoma"/>
    </w:rPr>
  </w:style>
  <w:style w:type="paragraph" w:styleId="BalloonText">
    <w:name w:val="Balloon Text"/>
    <w:basedOn w:val="Normal"/>
    <w:rsid w:val="008C2BEF"/>
    <w:pPr>
      <w:spacing w:after="0" w:line="240" w:lineRule="auto"/>
    </w:pPr>
    <w:rPr>
      <w:rFonts w:ascii="Tahoma" w:hAnsi="Tahoma" w:cs="Tahoma"/>
      <w:sz w:val="16"/>
      <w:szCs w:val="16"/>
    </w:rPr>
  </w:style>
  <w:style w:type="paragraph" w:customStyle="1" w:styleId="Framecontents">
    <w:name w:val="Frame contents"/>
    <w:basedOn w:val="BodyText"/>
    <w:rsid w:val="008C2BEF"/>
  </w:style>
  <w:style w:type="paragraph" w:styleId="Footer">
    <w:name w:val="footer"/>
    <w:basedOn w:val="Normal"/>
    <w:rsid w:val="008C2BEF"/>
    <w:pPr>
      <w:suppressLineNumbers/>
      <w:tabs>
        <w:tab w:val="center" w:pos="4680"/>
        <w:tab w:val="right" w:pos="9360"/>
      </w:tabs>
    </w:pPr>
  </w:style>
  <w:style w:type="character" w:styleId="Hyperlink">
    <w:name w:val="Hyperlink"/>
    <w:basedOn w:val="DefaultParagraphFont"/>
    <w:uiPriority w:val="99"/>
    <w:unhideWhenUsed/>
    <w:rsid w:val="00052537"/>
    <w:rPr>
      <w:color w:val="0000FF" w:themeColor="hyperlink"/>
      <w:u w:val="single"/>
    </w:rPr>
  </w:style>
  <w:style w:type="paragraph" w:styleId="Header">
    <w:name w:val="header"/>
    <w:basedOn w:val="Normal"/>
    <w:link w:val="HeaderChar"/>
    <w:uiPriority w:val="99"/>
    <w:semiHidden/>
    <w:unhideWhenUsed/>
    <w:rsid w:val="00096E6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096E68"/>
    <w:rPr>
      <w:rFonts w:ascii="Calibri" w:hAnsi="Calibri" w:cs="Calibri"/>
      <w:sz w:val="18"/>
      <w:szCs w:val="18"/>
      <w:lang w:eastAsia="ar-SA"/>
    </w:rPr>
  </w:style>
  <w:style w:type="paragraph" w:customStyle="1" w:styleId="Text">
    <w:name w:val="Text"/>
    <w:basedOn w:val="Normal"/>
    <w:rsid w:val="00A904B1"/>
    <w:pPr>
      <w:widowControl w:val="0"/>
      <w:suppressAutoHyphens w:val="0"/>
      <w:autoSpaceDE w:val="0"/>
      <w:autoSpaceDN w:val="0"/>
      <w:spacing w:after="0" w:line="252" w:lineRule="auto"/>
      <w:ind w:firstLine="202"/>
      <w:jc w:val="both"/>
    </w:pPr>
    <w:rPr>
      <w:rFonts w:ascii="Times New Roman" w:eastAsia="PMingLiU" w:hAnsi="Times New Roman" w:cs="Times New Roman"/>
      <w:sz w:val="20"/>
      <w:szCs w:val="20"/>
      <w:lang w:eastAsia="en-US"/>
    </w:rPr>
  </w:style>
  <w:style w:type="paragraph" w:styleId="ListParagraph">
    <w:name w:val="List Paragraph"/>
    <w:basedOn w:val="Normal"/>
    <w:uiPriority w:val="34"/>
    <w:qFormat/>
    <w:rsid w:val="006955C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aurobinda.acharya@gmail.com" TargetMode="Externa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oj110619.06"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Arvinda</dc:creator>
  <cp:lastModifiedBy>Administrator</cp:lastModifiedBy>
  <cp:revision>3</cp:revision>
  <cp:lastPrinted>2019-05-17T01:54:00Z</cp:lastPrinted>
  <dcterms:created xsi:type="dcterms:W3CDTF">2019-06-20T04:01:00Z</dcterms:created>
  <dcterms:modified xsi:type="dcterms:W3CDTF">2019-06-21T01:43:00Z</dcterms:modified>
</cp:coreProperties>
</file>