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EE3" w:rsidRPr="00B65A0E" w:rsidRDefault="00464828" w:rsidP="00184EE3">
      <w:pPr>
        <w:autoSpaceDE w:val="0"/>
        <w:autoSpaceDN w:val="0"/>
        <w:bidi w:val="0"/>
        <w:adjustRightInd w:val="0"/>
        <w:snapToGrid w:val="0"/>
        <w:spacing w:after="0" w:line="240" w:lineRule="auto"/>
        <w:jc w:val="center"/>
        <w:rPr>
          <w:rFonts w:ascii="Times New Roman" w:hAnsi="Times New Roman" w:cs="Times New Roman"/>
          <w:b/>
          <w:bCs/>
          <w:sz w:val="20"/>
          <w:szCs w:val="20"/>
          <w:lang w:eastAsia="zh-CN"/>
        </w:rPr>
      </w:pPr>
      <w:r w:rsidRPr="00B65A0E">
        <w:rPr>
          <w:rFonts w:ascii="Times New Roman" w:hAnsi="Times New Roman" w:cs="Times New Roman"/>
          <w:b/>
          <w:bCs/>
          <w:sz w:val="20"/>
          <w:szCs w:val="20"/>
        </w:rPr>
        <w:t>Role of Interventional Radiology in Provision of Venous Access</w:t>
      </w:r>
    </w:p>
    <w:p w:rsidR="00184EE3" w:rsidRPr="00B65A0E" w:rsidRDefault="00184EE3" w:rsidP="00184EE3">
      <w:pPr>
        <w:autoSpaceDE w:val="0"/>
        <w:autoSpaceDN w:val="0"/>
        <w:bidi w:val="0"/>
        <w:adjustRightInd w:val="0"/>
        <w:snapToGrid w:val="0"/>
        <w:spacing w:after="0" w:line="240" w:lineRule="auto"/>
        <w:jc w:val="center"/>
        <w:rPr>
          <w:rFonts w:ascii="Times New Roman" w:hAnsi="Times New Roman" w:cs="Times New Roman"/>
          <w:b/>
          <w:bCs/>
          <w:sz w:val="20"/>
          <w:szCs w:val="20"/>
          <w:lang w:eastAsia="zh-CN"/>
        </w:rPr>
      </w:pPr>
    </w:p>
    <w:p w:rsidR="00184EE3" w:rsidRPr="00B65A0E" w:rsidRDefault="00464828" w:rsidP="00184EE3">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r w:rsidRPr="00B65A0E">
        <w:rPr>
          <w:rFonts w:ascii="Times New Roman" w:eastAsia="Calibri" w:hAnsi="Times New Roman" w:cs="Times New Roman"/>
          <w:sz w:val="20"/>
          <w:szCs w:val="20"/>
        </w:rPr>
        <w:t>Khaled Ahmad Ibrahim Oweda, Prof. Dr. Amr Mahmoud Zayed. Dr. Hussein Montaser</w:t>
      </w:r>
      <w:r w:rsidR="00FD74D9" w:rsidRPr="00B65A0E">
        <w:rPr>
          <w:rFonts w:ascii="Times New Roman" w:eastAsia="Calibri" w:hAnsi="Times New Roman" w:cs="Times New Roman"/>
          <w:sz w:val="20"/>
          <w:szCs w:val="20"/>
        </w:rPr>
        <w:t xml:space="preserve"> </w:t>
      </w:r>
      <w:r w:rsidRPr="00B65A0E">
        <w:rPr>
          <w:rFonts w:ascii="Times New Roman" w:eastAsia="Calibri" w:hAnsi="Times New Roman" w:cs="Times New Roman"/>
          <w:sz w:val="20"/>
          <w:szCs w:val="20"/>
        </w:rPr>
        <w:t>Roshdy</w:t>
      </w:r>
    </w:p>
    <w:p w:rsidR="00184EE3" w:rsidRPr="00B65A0E" w:rsidRDefault="00184EE3" w:rsidP="00184EE3">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p>
    <w:p w:rsidR="00184EE3" w:rsidRPr="00B65A0E" w:rsidRDefault="00464828" w:rsidP="00184EE3">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r w:rsidRPr="00B65A0E">
        <w:rPr>
          <w:rFonts w:ascii="Times New Roman" w:hAnsi="Times New Roman" w:cs="Times New Roman"/>
          <w:sz w:val="20"/>
          <w:szCs w:val="20"/>
        </w:rPr>
        <w:t>Radiodiagnosis Department, Faculty of Medicine, Alazhar University, Egypt</w:t>
      </w:r>
    </w:p>
    <w:p w:rsidR="00184EE3" w:rsidRPr="00B65A0E" w:rsidRDefault="00601800" w:rsidP="00184EE3">
      <w:pPr>
        <w:autoSpaceDE w:val="0"/>
        <w:autoSpaceDN w:val="0"/>
        <w:bidi w:val="0"/>
        <w:adjustRightInd w:val="0"/>
        <w:snapToGrid w:val="0"/>
        <w:spacing w:after="0" w:line="240" w:lineRule="auto"/>
        <w:jc w:val="center"/>
        <w:rPr>
          <w:rFonts w:ascii="Times New Roman" w:hAnsi="Times New Roman" w:cs="Times New Roman"/>
          <w:sz w:val="20"/>
          <w:szCs w:val="20"/>
        </w:rPr>
      </w:pPr>
      <w:hyperlink r:id="rId7" w:history="1">
        <w:r w:rsidR="00AF5D9D" w:rsidRPr="00B65A0E">
          <w:rPr>
            <w:rStyle w:val="Hyperlink"/>
            <w:rFonts w:ascii="Times New Roman" w:hAnsi="Times New Roman" w:cs="Times New Roman"/>
            <w:sz w:val="20"/>
            <w:szCs w:val="20"/>
          </w:rPr>
          <w:t>ewedakhaled@gmail.com</w:t>
        </w:r>
      </w:hyperlink>
      <w:r w:rsidR="00AF5D9D" w:rsidRPr="00B65A0E">
        <w:rPr>
          <w:rFonts w:ascii="Times New Roman" w:hAnsi="Times New Roman" w:cs="Times New Roman"/>
          <w:sz w:val="20"/>
          <w:szCs w:val="20"/>
        </w:rPr>
        <w:t xml:space="preserve"> </w:t>
      </w:r>
    </w:p>
    <w:p w:rsidR="00184EE3" w:rsidRPr="00B65A0E" w:rsidRDefault="00184EE3" w:rsidP="00184EE3">
      <w:pPr>
        <w:autoSpaceDE w:val="0"/>
        <w:autoSpaceDN w:val="0"/>
        <w:bidi w:val="0"/>
        <w:adjustRightInd w:val="0"/>
        <w:snapToGrid w:val="0"/>
        <w:spacing w:after="0" w:line="240" w:lineRule="auto"/>
        <w:jc w:val="center"/>
        <w:rPr>
          <w:rFonts w:ascii="Times New Roman" w:hAnsi="Times New Roman" w:cs="Times New Roman"/>
          <w:sz w:val="20"/>
          <w:szCs w:val="20"/>
        </w:rPr>
      </w:pPr>
    </w:p>
    <w:p w:rsidR="00184EE3" w:rsidRPr="00B65A0E" w:rsidRDefault="00B73FEB" w:rsidP="00184EE3">
      <w:pPr>
        <w:autoSpaceDE w:val="0"/>
        <w:autoSpaceDN w:val="0"/>
        <w:bidi w:val="0"/>
        <w:adjustRightInd w:val="0"/>
        <w:snapToGrid w:val="0"/>
        <w:spacing w:after="0" w:line="240" w:lineRule="auto"/>
        <w:jc w:val="both"/>
        <w:rPr>
          <w:rFonts w:ascii="Times New Roman" w:hAnsi="Times New Roman" w:cs="Times New Roman"/>
          <w:sz w:val="20"/>
          <w:szCs w:val="20"/>
        </w:rPr>
      </w:pPr>
      <w:r w:rsidRPr="00B65A0E">
        <w:rPr>
          <w:rFonts w:ascii="Times New Roman" w:hAnsi="Times New Roman" w:cs="Times New Roman"/>
          <w:b/>
          <w:bCs/>
          <w:sz w:val="20"/>
          <w:szCs w:val="20"/>
        </w:rPr>
        <w:t>Abstract</w:t>
      </w:r>
      <w:r w:rsidR="00464828" w:rsidRPr="00B65A0E">
        <w:rPr>
          <w:rFonts w:ascii="Times New Roman" w:hAnsi="Times New Roman" w:cs="Times New Roman"/>
          <w:b/>
          <w:bCs/>
          <w:sz w:val="20"/>
          <w:szCs w:val="20"/>
        </w:rPr>
        <w:t>:</w:t>
      </w:r>
      <w:r w:rsidR="00BD0E12" w:rsidRPr="00B65A0E">
        <w:rPr>
          <w:rFonts w:ascii="Times New Roman" w:hAnsi="Times New Roman" w:cs="Times New Roman" w:hint="eastAsia"/>
          <w:b/>
          <w:bCs/>
          <w:sz w:val="20"/>
          <w:szCs w:val="20"/>
          <w:lang w:eastAsia="zh-CN"/>
        </w:rPr>
        <w:t xml:space="preserve"> </w:t>
      </w:r>
      <w:r w:rsidRPr="00B65A0E">
        <w:rPr>
          <w:rFonts w:ascii="Times New Roman" w:hAnsi="Times New Roman" w:cs="Times New Roman"/>
          <w:sz w:val="20"/>
          <w:szCs w:val="20"/>
        </w:rPr>
        <w:t xml:space="preserve">The </w:t>
      </w:r>
      <w:r w:rsidRPr="00B65A0E">
        <w:rPr>
          <w:rFonts w:ascii="Times New Roman" w:hAnsi="Times New Roman" w:cs="Times New Roman"/>
          <w:b/>
          <w:bCs/>
          <w:sz w:val="20"/>
          <w:szCs w:val="20"/>
        </w:rPr>
        <w:t xml:space="preserve">aim </w:t>
      </w:r>
      <w:r w:rsidRPr="00B65A0E">
        <w:rPr>
          <w:rFonts w:ascii="Times New Roman" w:hAnsi="Times New Roman" w:cs="Times New Roman"/>
          <w:sz w:val="20"/>
          <w:szCs w:val="20"/>
        </w:rPr>
        <w:t>of this study was to illustrate different types of vascular access devices, their indications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associated complications as well as to highlight the role of interventional radiologists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image guided techniques in safe placement of these</w:t>
      </w:r>
      <w:r w:rsidR="00BD0E12"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devices.</w:t>
      </w:r>
      <w:r w:rsidR="00BD0E12" w:rsidRPr="00B65A0E">
        <w:rPr>
          <w:rFonts w:ascii="Times New Roman" w:hAnsi="Times New Roman" w:cs="Times New Roman" w:hint="eastAsia"/>
          <w:sz w:val="20"/>
          <w:szCs w:val="20"/>
          <w:lang w:eastAsia="zh-CN"/>
        </w:rPr>
        <w:t xml:space="preserve"> </w:t>
      </w:r>
      <w:r w:rsidR="00464828" w:rsidRPr="00B65A0E">
        <w:rPr>
          <w:rFonts w:ascii="Times New Roman" w:hAnsi="Times New Roman" w:cs="Times New Roman"/>
          <w:b/>
          <w:bCs/>
          <w:sz w:val="20"/>
          <w:szCs w:val="20"/>
        </w:rPr>
        <w:t>Methods</w:t>
      </w:r>
      <w:r w:rsidRPr="00B65A0E">
        <w:rPr>
          <w:rFonts w:ascii="Times New Roman" w:hAnsi="Times New Roman" w:cs="Times New Roman"/>
          <w:b/>
          <w:bCs/>
          <w:sz w:val="20"/>
          <w:szCs w:val="20"/>
        </w:rPr>
        <w:t xml:space="preserve">: </w:t>
      </w:r>
      <w:r w:rsidRPr="00B65A0E">
        <w:rPr>
          <w:rFonts w:ascii="Times New Roman" w:hAnsi="Times New Roman" w:cs="Times New Roman"/>
          <w:sz w:val="20"/>
          <w:szCs w:val="20"/>
        </w:rPr>
        <w:t>forty patients were included in our study with an age range 15 – 62years, divided into 3 groups (oncology, dialysis and critical care groups), they</w:t>
      </w:r>
      <w:r w:rsidR="00BD0E12"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underwent full history taking, clinical examination and laboratory tests including</w:t>
      </w:r>
      <w:r w:rsidR="00BD0E12"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complete blood count, serum creatinine</w:t>
      </w:r>
      <w:r w:rsidR="00184EE3" w:rsidRPr="00B65A0E">
        <w:rPr>
          <w:rFonts w:ascii="Times New Roman" w:hAnsi="Times New Roman" w:cs="Times New Roman" w:hint="eastAsia"/>
          <w:sz w:val="20"/>
          <w:szCs w:val="20"/>
          <w:lang w:eastAsia="zh-CN"/>
        </w:rPr>
        <w:t xml:space="preserve"> </w:t>
      </w:r>
      <w:r w:rsidR="00184EE3" w:rsidRPr="00B65A0E">
        <w:rPr>
          <w:rFonts w:ascii="Times New Roman" w:hAnsi="Times New Roman" w:cs="Times New Roman"/>
          <w:sz w:val="20"/>
          <w:szCs w:val="20"/>
        </w:rPr>
        <w:t xml:space="preserve">&amp; </w:t>
      </w:r>
      <w:r w:rsidRPr="00B65A0E">
        <w:rPr>
          <w:rFonts w:ascii="Times New Roman" w:hAnsi="Times New Roman" w:cs="Times New Roman"/>
          <w:sz w:val="20"/>
          <w:szCs w:val="20"/>
        </w:rPr>
        <w:t>coagulation profiles.</w:t>
      </w:r>
      <w:r w:rsidR="00BD0E12"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Ultrasound</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color Doppler were performed for all cases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contrast venography to</w:t>
      </w:r>
      <w:r w:rsidR="00BD0E12"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some cases to select access route.</w:t>
      </w:r>
      <w:r w:rsidR="00BD0E12"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Image guided insertion of vascular access devices was performed through</w:t>
      </w:r>
      <w:r w:rsidR="00BD0E12"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traditional (jugular, subclavian</w:t>
      </w:r>
      <w:r w:rsidR="00184EE3" w:rsidRPr="00B65A0E">
        <w:rPr>
          <w:rFonts w:ascii="Times New Roman" w:hAnsi="Times New Roman" w:cs="Times New Roman" w:hint="eastAsia"/>
          <w:sz w:val="20"/>
          <w:szCs w:val="20"/>
          <w:lang w:eastAsia="zh-CN"/>
        </w:rPr>
        <w:t xml:space="preserve"> </w:t>
      </w:r>
      <w:r w:rsidR="00184EE3" w:rsidRPr="00B65A0E">
        <w:rPr>
          <w:rFonts w:ascii="Times New Roman" w:hAnsi="Times New Roman" w:cs="Times New Roman"/>
          <w:sz w:val="20"/>
          <w:szCs w:val="20"/>
        </w:rPr>
        <w:t xml:space="preserve">&amp; </w:t>
      </w:r>
      <w:r w:rsidRPr="00B65A0E">
        <w:rPr>
          <w:rFonts w:ascii="Times New Roman" w:hAnsi="Times New Roman" w:cs="Times New Roman"/>
          <w:sz w:val="20"/>
          <w:szCs w:val="20"/>
        </w:rPr>
        <w:t>basilic)</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non-traditional (brachiocephalic, SVC</w:t>
      </w:r>
      <w:r w:rsidR="00BD0E12"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collateral, hepatic</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internal mammary) routes. 39 long term (ports, dialysis</w:t>
      </w:r>
      <w:r w:rsidR="00BD0E12"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catheters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Hickman)</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1 intermediate term (PICC) devices were used.</w:t>
      </w:r>
      <w:r w:rsidR="00BD0E12"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Patients were followed up clinically</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radiologically (by ultrasound</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X-ray) for 3months, all complications were reported.</w:t>
      </w:r>
      <w:r w:rsidR="00BD0E12" w:rsidRPr="00B65A0E">
        <w:rPr>
          <w:rFonts w:ascii="Times New Roman" w:hAnsi="Times New Roman" w:cs="Times New Roman" w:hint="eastAsia"/>
          <w:sz w:val="20"/>
          <w:szCs w:val="20"/>
          <w:lang w:eastAsia="zh-CN"/>
        </w:rPr>
        <w:t xml:space="preserve"> </w:t>
      </w:r>
      <w:r w:rsidR="00464828" w:rsidRPr="00B65A0E">
        <w:rPr>
          <w:rFonts w:ascii="Times New Roman" w:hAnsi="Times New Roman" w:cs="Times New Roman"/>
          <w:b/>
          <w:bCs/>
          <w:sz w:val="20"/>
          <w:szCs w:val="20"/>
        </w:rPr>
        <w:t>Results</w:t>
      </w:r>
      <w:r w:rsidRPr="00B65A0E">
        <w:rPr>
          <w:rFonts w:ascii="Times New Roman" w:hAnsi="Times New Roman" w:cs="Times New Roman"/>
          <w:b/>
          <w:bCs/>
          <w:sz w:val="20"/>
          <w:szCs w:val="20"/>
        </w:rPr>
        <w:t xml:space="preserve">: </w:t>
      </w:r>
      <w:r w:rsidRPr="00B65A0E">
        <w:rPr>
          <w:rFonts w:ascii="Times New Roman" w:hAnsi="Times New Roman" w:cs="Times New Roman"/>
          <w:sz w:val="20"/>
          <w:szCs w:val="20"/>
        </w:rPr>
        <w:t>technical success was achieved in all cases, 37 cases from single</w:t>
      </w:r>
      <w:r w:rsidR="00BD0E12"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puncture. Among our cases 2 patients (5%) had intra-operative minor</w:t>
      </w:r>
      <w:r w:rsidR="00BD0E12"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complications (arterial puncture</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puncture related hematoma), 4 patients (10%</w:t>
      </w:r>
      <w:r w:rsidR="00FB4E7A" w:rsidRPr="00B65A0E">
        <w:rPr>
          <w:rFonts w:ascii="Times New Roman" w:hAnsi="Times New Roman" w:cs="Times New Roman"/>
          <w:sz w:val="20"/>
          <w:szCs w:val="20"/>
        </w:rPr>
        <w:t>) s</w:t>
      </w:r>
      <w:r w:rsidRPr="00B65A0E">
        <w:rPr>
          <w:rFonts w:ascii="Times New Roman" w:hAnsi="Times New Roman" w:cs="Times New Roman"/>
          <w:sz w:val="20"/>
          <w:szCs w:val="20"/>
        </w:rPr>
        <w:t>uffered catheter related infections; 2 were removed</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the other 2 were exchanged,</w:t>
      </w:r>
      <w:r w:rsidR="00BD0E12"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2 devices (5%) became non-functioning due to catheter thrombosis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fibrin sheath</w:t>
      </w:r>
      <w:r w:rsidR="00BD0E12"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III</w:t>
      </w:r>
      <w:r w:rsidR="00BD0E12"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formation and were resolved by balloon</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catheter exchange, 1 device was</w:t>
      </w:r>
      <w:r w:rsidR="00BD0E12"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accidentally dislodged. Among all, 3 patients were lost to follow up.</w:t>
      </w:r>
      <w:r w:rsidR="00BD0E12" w:rsidRPr="00B65A0E">
        <w:rPr>
          <w:rFonts w:ascii="Times New Roman" w:hAnsi="Times New Roman" w:cs="Times New Roman" w:hint="eastAsia"/>
          <w:sz w:val="20"/>
          <w:szCs w:val="20"/>
          <w:lang w:eastAsia="zh-CN"/>
        </w:rPr>
        <w:t xml:space="preserve"> </w:t>
      </w:r>
      <w:r w:rsidR="00464828" w:rsidRPr="00B65A0E">
        <w:rPr>
          <w:rFonts w:ascii="Times New Roman" w:hAnsi="Times New Roman" w:cs="Times New Roman"/>
          <w:b/>
          <w:bCs/>
          <w:sz w:val="20"/>
          <w:szCs w:val="20"/>
        </w:rPr>
        <w:t>Conclusion</w:t>
      </w:r>
      <w:r w:rsidRPr="00B65A0E">
        <w:rPr>
          <w:rFonts w:ascii="Times New Roman" w:hAnsi="Times New Roman" w:cs="Times New Roman"/>
          <w:b/>
          <w:bCs/>
          <w:sz w:val="20"/>
          <w:szCs w:val="20"/>
        </w:rPr>
        <w:t xml:space="preserve">: </w:t>
      </w:r>
      <w:r w:rsidRPr="00B65A0E">
        <w:rPr>
          <w:rFonts w:ascii="Times New Roman" w:hAnsi="Times New Roman" w:cs="Times New Roman"/>
          <w:sz w:val="20"/>
          <w:szCs w:val="20"/>
        </w:rPr>
        <w:t>Radiologists are ideally suited to provide vascular access</w:t>
      </w:r>
      <w:r w:rsidR="00BD0E12"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services to children</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adults because of inherent safety advantages and higher</w:t>
      </w:r>
      <w:r w:rsidR="00BD0E12"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success from using image-guided techniques. The choice of the VAD primarily</w:t>
      </w:r>
      <w:r w:rsidR="00BD0E12"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depends on the indication for its insertion</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duration of need.</w:t>
      </w:r>
    </w:p>
    <w:p w:rsidR="00184EE3" w:rsidRPr="00B65A0E" w:rsidRDefault="00FD74D9" w:rsidP="00FB4E7A">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r w:rsidRPr="00B65A0E">
        <w:rPr>
          <w:rFonts w:ascii="Times New Roman" w:eastAsia="Calibri" w:hAnsi="Times New Roman" w:cs="Times New Roman"/>
          <w:sz w:val="20"/>
          <w:szCs w:val="20"/>
        </w:rPr>
        <w:t>[Khaled Ahmad Ibrahim Oweda,  Amr Mahmoud Zayed. Hussein Montaser Roshdy</w:t>
      </w:r>
      <w:r w:rsidR="00184EE3" w:rsidRPr="00B65A0E">
        <w:rPr>
          <w:rFonts w:ascii="Times New Roman" w:hAnsi="Times New Roman" w:cs="Times New Roman"/>
          <w:sz w:val="20"/>
          <w:szCs w:val="20"/>
        </w:rPr>
        <w:t>.</w:t>
      </w:r>
      <w:r w:rsidR="00184EE3" w:rsidRPr="00B65A0E">
        <w:rPr>
          <w:rFonts w:ascii="Times New Roman" w:hAnsi="Times New Roman" w:cs="Times New Roman" w:hint="eastAsia"/>
          <w:b/>
          <w:bCs/>
          <w:sz w:val="20"/>
          <w:szCs w:val="20"/>
          <w:lang w:bidi="fa-IR"/>
        </w:rPr>
        <w:t xml:space="preserve"> </w:t>
      </w:r>
      <w:r w:rsidR="00184EE3" w:rsidRPr="00B65A0E">
        <w:rPr>
          <w:rFonts w:ascii="Times New Roman" w:hAnsi="Times New Roman" w:cs="Times New Roman"/>
          <w:b/>
          <w:bCs/>
          <w:sz w:val="20"/>
          <w:szCs w:val="20"/>
        </w:rPr>
        <w:t>Role of Interventional Radiology in Provision of Venous Access</w:t>
      </w:r>
      <w:r w:rsidR="00184EE3" w:rsidRPr="00B65A0E">
        <w:rPr>
          <w:rFonts w:ascii="Times New Roman" w:eastAsia="Times New Roman" w:hAnsi="Times New Roman" w:cs="Times New Roman"/>
          <w:b/>
          <w:bCs/>
          <w:sz w:val="20"/>
          <w:szCs w:val="20"/>
          <w:lang w:bidi="fa-IR"/>
        </w:rPr>
        <w:t>.</w:t>
      </w:r>
      <w:r w:rsidR="00184EE3" w:rsidRPr="00B65A0E">
        <w:rPr>
          <w:rFonts w:ascii="Times New Roman" w:hAnsi="Times New Roman" w:cs="Times New Roman"/>
          <w:bCs/>
          <w:i/>
          <w:sz w:val="20"/>
          <w:szCs w:val="20"/>
        </w:rPr>
        <w:t xml:space="preserve"> Researcher</w:t>
      </w:r>
      <w:r w:rsidR="00184EE3" w:rsidRPr="00B65A0E">
        <w:rPr>
          <w:rFonts w:ascii="Times New Roman" w:hAnsi="Times New Roman" w:cs="Times New Roman"/>
          <w:bCs/>
          <w:sz w:val="20"/>
          <w:szCs w:val="20"/>
        </w:rPr>
        <w:t xml:space="preserve"> 201</w:t>
      </w:r>
      <w:r w:rsidR="00184EE3" w:rsidRPr="00B65A0E">
        <w:rPr>
          <w:rFonts w:ascii="Times New Roman" w:hAnsi="Times New Roman" w:cs="Times New Roman" w:hint="eastAsia"/>
          <w:bCs/>
          <w:sz w:val="20"/>
          <w:szCs w:val="20"/>
        </w:rPr>
        <w:t>9</w:t>
      </w:r>
      <w:r w:rsidR="00184EE3" w:rsidRPr="00B65A0E">
        <w:rPr>
          <w:rFonts w:ascii="Times New Roman" w:hAnsi="Times New Roman" w:cs="Times New Roman"/>
          <w:bCs/>
          <w:sz w:val="20"/>
          <w:szCs w:val="20"/>
        </w:rPr>
        <w:t>;</w:t>
      </w:r>
      <w:r w:rsidR="00184EE3" w:rsidRPr="00B65A0E">
        <w:rPr>
          <w:rFonts w:ascii="Times New Roman" w:hAnsi="Times New Roman" w:cs="Times New Roman" w:hint="eastAsia"/>
          <w:bCs/>
          <w:sz w:val="20"/>
          <w:szCs w:val="20"/>
        </w:rPr>
        <w:t>11</w:t>
      </w:r>
      <w:r w:rsidR="00184EE3" w:rsidRPr="00B65A0E">
        <w:rPr>
          <w:rFonts w:ascii="Times New Roman" w:hAnsi="Times New Roman" w:cs="Times New Roman"/>
          <w:bCs/>
          <w:sz w:val="20"/>
          <w:szCs w:val="20"/>
        </w:rPr>
        <w:t>(</w:t>
      </w:r>
      <w:r w:rsidR="00184EE3" w:rsidRPr="00B65A0E">
        <w:rPr>
          <w:rFonts w:ascii="Times New Roman" w:hAnsi="Times New Roman" w:cs="Times New Roman" w:hint="eastAsia"/>
          <w:bCs/>
          <w:sz w:val="20"/>
          <w:szCs w:val="20"/>
        </w:rPr>
        <w:t>7</w:t>
      </w:r>
      <w:r w:rsidR="00184EE3" w:rsidRPr="00B65A0E">
        <w:rPr>
          <w:rFonts w:ascii="Times New Roman" w:hAnsi="Times New Roman" w:cs="Times New Roman"/>
          <w:bCs/>
          <w:sz w:val="20"/>
          <w:szCs w:val="20"/>
        </w:rPr>
        <w:t>):</w:t>
      </w:r>
      <w:r w:rsidR="00946107" w:rsidRPr="00B65A0E">
        <w:rPr>
          <w:rFonts w:ascii="Times New Roman" w:hAnsi="Times New Roman" w:cs="Times New Roman"/>
          <w:noProof/>
          <w:color w:val="000000"/>
          <w:sz w:val="20"/>
          <w:szCs w:val="20"/>
        </w:rPr>
        <w:t>9-2</w:t>
      </w:r>
      <w:r w:rsidR="009D4547">
        <w:rPr>
          <w:rFonts w:ascii="Times New Roman" w:hAnsi="Times New Roman" w:cs="Times New Roman" w:hint="eastAsia"/>
          <w:noProof/>
          <w:color w:val="000000"/>
          <w:sz w:val="20"/>
          <w:szCs w:val="20"/>
          <w:lang w:eastAsia="zh-CN"/>
        </w:rPr>
        <w:t>3</w:t>
      </w:r>
      <w:r w:rsidR="00184EE3" w:rsidRPr="00B65A0E">
        <w:rPr>
          <w:rFonts w:ascii="Times New Roman" w:hAnsi="Times New Roman" w:cs="Times New Roman"/>
          <w:bCs/>
          <w:sz w:val="20"/>
          <w:szCs w:val="20"/>
        </w:rPr>
        <w:t xml:space="preserve">]. </w:t>
      </w:r>
      <w:r w:rsidR="00184EE3" w:rsidRPr="00B65A0E">
        <w:rPr>
          <w:rFonts w:ascii="Times New Roman" w:hAnsi="Times New Roman" w:cs="Times New Roman"/>
          <w:sz w:val="20"/>
          <w:szCs w:val="20"/>
        </w:rPr>
        <w:t>ISSN 1553-9865 (print); ISSN 2163-8950 (online)</w:t>
      </w:r>
      <w:r w:rsidR="00184EE3" w:rsidRPr="00B65A0E">
        <w:rPr>
          <w:rFonts w:ascii="Times New Roman" w:hAnsi="Times New Roman" w:cs="Times New Roman"/>
          <w:bCs/>
          <w:sz w:val="20"/>
          <w:szCs w:val="20"/>
        </w:rPr>
        <w:t xml:space="preserve">. </w:t>
      </w:r>
      <w:hyperlink r:id="rId8" w:history="1">
        <w:r w:rsidR="00184EE3" w:rsidRPr="00B65A0E">
          <w:rPr>
            <w:rStyle w:val="Hyperlink"/>
            <w:rFonts w:ascii="Times New Roman" w:hAnsi="Times New Roman" w:cs="Times New Roman"/>
            <w:color w:val="0000FF"/>
            <w:sz w:val="20"/>
            <w:szCs w:val="20"/>
          </w:rPr>
          <w:t>http://www.sciencepub.net/researcher</w:t>
        </w:r>
      </w:hyperlink>
      <w:r w:rsidR="00184EE3" w:rsidRPr="00B65A0E">
        <w:rPr>
          <w:rFonts w:ascii="Times New Roman" w:hAnsi="Times New Roman" w:cs="Times New Roman"/>
          <w:bCs/>
          <w:sz w:val="20"/>
          <w:szCs w:val="20"/>
        </w:rPr>
        <w:t>.</w:t>
      </w:r>
      <w:r w:rsidR="00184EE3" w:rsidRPr="00B65A0E">
        <w:rPr>
          <w:rFonts w:ascii="Times New Roman" w:hAnsi="Times New Roman" w:cs="Times New Roman" w:hint="eastAsia"/>
          <w:bCs/>
          <w:sz w:val="20"/>
          <w:szCs w:val="20"/>
        </w:rPr>
        <w:t xml:space="preserve"> </w:t>
      </w:r>
      <w:r w:rsidR="00184EE3" w:rsidRPr="00B65A0E">
        <w:rPr>
          <w:rFonts w:ascii="Times New Roman" w:hAnsi="Times New Roman" w:cs="Times New Roman" w:hint="eastAsia"/>
          <w:bCs/>
          <w:sz w:val="20"/>
          <w:szCs w:val="20"/>
          <w:lang w:eastAsia="zh-CN"/>
        </w:rPr>
        <w:t>2</w:t>
      </w:r>
      <w:r w:rsidR="00184EE3" w:rsidRPr="00B65A0E">
        <w:rPr>
          <w:rFonts w:ascii="Times New Roman" w:hAnsi="Times New Roman" w:cs="Times New Roman" w:hint="eastAsia"/>
          <w:bCs/>
          <w:sz w:val="20"/>
          <w:szCs w:val="20"/>
        </w:rPr>
        <w:t xml:space="preserve">. </w:t>
      </w:r>
      <w:r w:rsidR="00184EE3" w:rsidRPr="00B65A0E">
        <w:rPr>
          <w:rFonts w:ascii="Times New Roman" w:hAnsi="Times New Roman" w:cs="Times New Roman"/>
          <w:color w:val="000000"/>
          <w:sz w:val="20"/>
          <w:szCs w:val="20"/>
          <w:shd w:val="clear" w:color="auto" w:fill="FFFFFF"/>
        </w:rPr>
        <w:t>doi:</w:t>
      </w:r>
      <w:hyperlink r:id="rId9" w:history="1">
        <w:r w:rsidR="00184EE3" w:rsidRPr="00B65A0E">
          <w:rPr>
            <w:rStyle w:val="Hyperlink"/>
            <w:rFonts w:ascii="Times New Roman" w:hAnsi="Times New Roman" w:cs="Times New Roman"/>
            <w:color w:val="0000FF"/>
            <w:sz w:val="20"/>
            <w:szCs w:val="20"/>
            <w:shd w:val="clear" w:color="auto" w:fill="FFFFFF"/>
          </w:rPr>
          <w:t>10.7537/mars</w:t>
        </w:r>
        <w:r w:rsidR="00184EE3" w:rsidRPr="00B65A0E">
          <w:rPr>
            <w:rStyle w:val="Hyperlink"/>
            <w:rFonts w:ascii="Times New Roman" w:hAnsi="Times New Roman" w:cs="Times New Roman" w:hint="eastAsia"/>
            <w:color w:val="0000FF"/>
            <w:sz w:val="20"/>
            <w:szCs w:val="20"/>
            <w:shd w:val="clear" w:color="auto" w:fill="FFFFFF"/>
          </w:rPr>
          <w:t>r</w:t>
        </w:r>
        <w:r w:rsidR="00184EE3" w:rsidRPr="00B65A0E">
          <w:rPr>
            <w:rStyle w:val="Hyperlink"/>
            <w:rFonts w:ascii="Times New Roman" w:hAnsi="Times New Roman" w:cs="Times New Roman"/>
            <w:color w:val="0000FF"/>
            <w:sz w:val="20"/>
            <w:szCs w:val="20"/>
            <w:shd w:val="clear" w:color="auto" w:fill="FFFFFF"/>
          </w:rPr>
          <w:t>sj</w:t>
        </w:r>
        <w:r w:rsidR="00184EE3" w:rsidRPr="00B65A0E">
          <w:rPr>
            <w:rStyle w:val="Hyperlink"/>
            <w:rFonts w:ascii="Times New Roman" w:hAnsi="Times New Roman" w:cs="Times New Roman" w:hint="eastAsia"/>
            <w:color w:val="0000FF"/>
            <w:sz w:val="20"/>
            <w:szCs w:val="20"/>
            <w:shd w:val="clear" w:color="auto" w:fill="FFFFFF"/>
          </w:rPr>
          <w:t>110719.</w:t>
        </w:r>
        <w:r w:rsidR="00184EE3" w:rsidRPr="00B65A0E">
          <w:rPr>
            <w:rStyle w:val="Hyperlink"/>
            <w:rFonts w:ascii="Times New Roman" w:hAnsi="Times New Roman" w:cs="Times New Roman"/>
            <w:color w:val="0000FF"/>
            <w:sz w:val="20"/>
            <w:szCs w:val="20"/>
            <w:shd w:val="clear" w:color="auto" w:fill="FFFFFF"/>
          </w:rPr>
          <w:t>0</w:t>
        </w:r>
        <w:r w:rsidR="00184EE3" w:rsidRPr="00B65A0E">
          <w:rPr>
            <w:rStyle w:val="Hyperlink"/>
            <w:rFonts w:ascii="Times New Roman" w:hAnsi="Times New Roman" w:cs="Times New Roman" w:hint="eastAsia"/>
            <w:color w:val="0000FF"/>
            <w:sz w:val="20"/>
            <w:szCs w:val="20"/>
            <w:shd w:val="clear" w:color="auto" w:fill="FFFFFF"/>
            <w:lang w:eastAsia="zh-CN"/>
          </w:rPr>
          <w:t>2</w:t>
        </w:r>
      </w:hyperlink>
      <w:r w:rsidR="00184EE3" w:rsidRPr="00B65A0E">
        <w:rPr>
          <w:rFonts w:ascii="Times New Roman" w:hAnsi="Times New Roman" w:cs="Times New Roman"/>
          <w:color w:val="000000"/>
          <w:sz w:val="20"/>
          <w:szCs w:val="20"/>
          <w:shd w:val="clear" w:color="auto" w:fill="FFFFFF"/>
        </w:rPr>
        <w:t>.</w:t>
      </w:r>
    </w:p>
    <w:p w:rsidR="00184EE3" w:rsidRPr="00B65A0E" w:rsidRDefault="00184EE3" w:rsidP="00FB4E7A">
      <w:pPr>
        <w:bidi w:val="0"/>
        <w:snapToGrid w:val="0"/>
        <w:spacing w:after="0" w:line="240" w:lineRule="auto"/>
        <w:jc w:val="both"/>
        <w:rPr>
          <w:rFonts w:ascii="Times New Roman" w:hAnsi="Times New Roman" w:cs="Times New Roman"/>
          <w:b/>
          <w:bCs/>
          <w:sz w:val="20"/>
          <w:szCs w:val="20"/>
          <w:lang w:bidi="ar-EG"/>
        </w:rPr>
      </w:pPr>
    </w:p>
    <w:p w:rsidR="00184EE3" w:rsidRPr="00B65A0E" w:rsidRDefault="00464828" w:rsidP="00FB4E7A">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B65A0E">
        <w:rPr>
          <w:rFonts w:ascii="Times New Roman" w:hAnsi="Times New Roman" w:cs="Times New Roman"/>
          <w:b/>
          <w:bCs/>
          <w:sz w:val="20"/>
          <w:szCs w:val="20"/>
        </w:rPr>
        <w:t xml:space="preserve">Key Words: </w:t>
      </w:r>
      <w:r w:rsidR="00B73FEB" w:rsidRPr="00B65A0E">
        <w:rPr>
          <w:rFonts w:ascii="Times New Roman" w:hAnsi="Times New Roman" w:cs="Times New Roman"/>
          <w:sz w:val="20"/>
          <w:szCs w:val="20"/>
        </w:rPr>
        <w:t>Ultrasound guided -implantable ports - vascular access –transhepatic.</w:t>
      </w:r>
    </w:p>
    <w:p w:rsidR="00FB4E7A" w:rsidRDefault="00FB4E7A" w:rsidP="00184EE3">
      <w:pPr>
        <w:autoSpaceDE w:val="0"/>
        <w:autoSpaceDN w:val="0"/>
        <w:bidi w:val="0"/>
        <w:adjustRightInd w:val="0"/>
        <w:snapToGrid w:val="0"/>
        <w:spacing w:after="0" w:line="240" w:lineRule="auto"/>
        <w:jc w:val="both"/>
        <w:rPr>
          <w:rFonts w:ascii="Times New Roman" w:hAnsi="Times New Roman" w:cs="Times New Roman" w:hint="eastAsia"/>
          <w:b/>
          <w:bCs/>
          <w:sz w:val="20"/>
          <w:szCs w:val="20"/>
          <w:lang w:eastAsia="zh-CN"/>
        </w:rPr>
      </w:pPr>
    </w:p>
    <w:p w:rsidR="009D4547" w:rsidRPr="00B65A0E" w:rsidRDefault="009D4547" w:rsidP="009D4547">
      <w:pPr>
        <w:autoSpaceDE w:val="0"/>
        <w:autoSpaceDN w:val="0"/>
        <w:bidi w:val="0"/>
        <w:adjustRightInd w:val="0"/>
        <w:snapToGrid w:val="0"/>
        <w:spacing w:after="0" w:line="240" w:lineRule="auto"/>
        <w:jc w:val="both"/>
        <w:rPr>
          <w:rFonts w:ascii="Times New Roman" w:hAnsi="Times New Roman" w:cs="Times New Roman" w:hint="eastAsia"/>
          <w:b/>
          <w:bCs/>
          <w:sz w:val="20"/>
          <w:szCs w:val="20"/>
          <w:lang w:eastAsia="zh-CN"/>
        </w:rPr>
      </w:pPr>
    </w:p>
    <w:p w:rsidR="00FB4E7A" w:rsidRPr="00B65A0E" w:rsidRDefault="00FB4E7A" w:rsidP="00184EE3">
      <w:pPr>
        <w:autoSpaceDE w:val="0"/>
        <w:autoSpaceDN w:val="0"/>
        <w:bidi w:val="0"/>
        <w:adjustRightInd w:val="0"/>
        <w:snapToGrid w:val="0"/>
        <w:spacing w:after="0" w:line="240" w:lineRule="auto"/>
        <w:jc w:val="both"/>
        <w:rPr>
          <w:rFonts w:ascii="Times New Roman" w:hAnsi="Times New Roman" w:cs="Times New Roman"/>
          <w:b/>
          <w:bCs/>
          <w:sz w:val="20"/>
          <w:szCs w:val="20"/>
        </w:rPr>
        <w:sectPr w:rsidR="00FB4E7A" w:rsidRPr="00B65A0E" w:rsidSect="00946107">
          <w:headerReference w:type="default" r:id="rId10"/>
          <w:footerReference w:type="default" r:id="rId11"/>
          <w:type w:val="continuous"/>
          <w:pgSz w:w="12240" w:h="15840"/>
          <w:pgMar w:top="1440" w:right="1440" w:bottom="1440" w:left="1440" w:header="720" w:footer="720" w:gutter="0"/>
          <w:pgNumType w:start="9"/>
          <w:cols w:space="720"/>
          <w:rtlGutter/>
          <w:docGrid w:linePitch="360"/>
        </w:sectPr>
      </w:pPr>
    </w:p>
    <w:p w:rsidR="00184EE3" w:rsidRPr="00B65A0E" w:rsidRDefault="00464828"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lastRenderedPageBreak/>
        <w:t xml:space="preserve">1. </w:t>
      </w:r>
      <w:r w:rsidR="00094DBA" w:rsidRPr="00B65A0E">
        <w:rPr>
          <w:rFonts w:ascii="Times New Roman" w:hAnsi="Times New Roman" w:cs="Times New Roman"/>
          <w:b/>
          <w:bCs/>
          <w:sz w:val="20"/>
          <w:szCs w:val="20"/>
        </w:rPr>
        <w:t>Introduction</w:t>
      </w:r>
    </w:p>
    <w:p w:rsidR="00184EE3" w:rsidRPr="00B65A0E" w:rsidRDefault="00094DBA"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b/>
          <w:bCs/>
          <w:sz w:val="20"/>
          <w:szCs w:val="20"/>
        </w:rPr>
        <w:t xml:space="preserve">Venous access </w:t>
      </w:r>
      <w:r w:rsidRPr="00B65A0E">
        <w:rPr>
          <w:rFonts w:ascii="Times New Roman" w:hAnsi="Times New Roman" w:cs="Times New Roman"/>
          <w:sz w:val="20"/>
          <w:szCs w:val="20"/>
        </w:rPr>
        <w:t>is a method that allows direct access to the blood stream for physicians to deliver medicine or withdraw samples without repeatedly puncturing the blood vessels.</w:t>
      </w:r>
    </w:p>
    <w:p w:rsidR="00184EE3" w:rsidRPr="00B65A0E" w:rsidRDefault="00094DBA"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The use of </w:t>
      </w:r>
      <w:r w:rsidRPr="00B65A0E">
        <w:rPr>
          <w:rFonts w:ascii="Times New Roman" w:hAnsi="Times New Roman" w:cs="Times New Roman"/>
          <w:b/>
          <w:bCs/>
          <w:sz w:val="20"/>
          <w:szCs w:val="20"/>
        </w:rPr>
        <w:t>totally implantable venous access devices (TIVADs)</w:t>
      </w:r>
      <w:r w:rsidRPr="00B65A0E">
        <w:rPr>
          <w:rFonts w:ascii="Times New Roman" w:hAnsi="Times New Roman" w:cs="Times New Roman"/>
          <w:sz w:val="20"/>
          <w:szCs w:val="20"/>
        </w:rPr>
        <w:t xml:space="preserve"> has revolutionized the care and quality of life for cancer patients and</w:t>
      </w:r>
      <w:r w:rsidR="00B65A0E"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patients requiring long-term intravenous therapy. These devices allow</w:t>
      </w:r>
      <w:r w:rsidR="00B65A0E"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chemotherapy infusion, antibiotic administration and blood sampling</w:t>
      </w:r>
      <w:r w:rsidR="00B65A0E"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 xml:space="preserve">without the need for repeated venepuncture. </w:t>
      </w:r>
      <w:r w:rsidRPr="00B65A0E">
        <w:rPr>
          <w:rFonts w:ascii="Times New Roman" w:hAnsi="Times New Roman" w:cs="Times New Roman"/>
          <w:b/>
          <w:bCs/>
          <w:i/>
          <w:iCs/>
          <w:sz w:val="20"/>
          <w:szCs w:val="20"/>
        </w:rPr>
        <w:t>(Zaghal et al, 2012)</w:t>
      </w:r>
      <w:r w:rsidR="00F26E81" w:rsidRPr="00B65A0E">
        <w:rPr>
          <w:rFonts w:ascii="Times New Roman" w:hAnsi="Times New Roman" w:cs="Times New Roman"/>
          <w:sz w:val="20"/>
          <w:szCs w:val="20"/>
        </w:rPr>
        <w:t>.</w:t>
      </w:r>
    </w:p>
    <w:p w:rsidR="00184EE3" w:rsidRPr="00B65A0E" w:rsidRDefault="00094DBA" w:rsidP="00184EE3">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B65A0E">
        <w:rPr>
          <w:rFonts w:ascii="Times New Roman" w:hAnsi="Times New Roman" w:cs="Times New Roman"/>
          <w:sz w:val="20"/>
          <w:szCs w:val="20"/>
        </w:rPr>
        <w:t xml:space="preserve">Venous access can be divided into two categories – </w:t>
      </w:r>
      <w:r w:rsidR="00B65A0E" w:rsidRPr="00B65A0E">
        <w:rPr>
          <w:rFonts w:ascii="Times New Roman" w:hAnsi="Times New Roman" w:cs="Times New Roman"/>
          <w:b/>
          <w:bCs/>
          <w:sz w:val="20"/>
          <w:szCs w:val="20"/>
        </w:rPr>
        <w:t>peripheral venous</w:t>
      </w:r>
      <w:r w:rsidRPr="00B65A0E">
        <w:rPr>
          <w:rFonts w:ascii="Times New Roman" w:hAnsi="Times New Roman" w:cs="Times New Roman"/>
          <w:b/>
          <w:bCs/>
          <w:sz w:val="20"/>
          <w:szCs w:val="20"/>
        </w:rPr>
        <w:t xml:space="preserve"> access and central venous access. </w:t>
      </w:r>
      <w:r w:rsidRPr="00B65A0E">
        <w:rPr>
          <w:rFonts w:ascii="Times New Roman" w:hAnsi="Times New Roman" w:cs="Times New Roman"/>
          <w:sz w:val="20"/>
          <w:szCs w:val="20"/>
        </w:rPr>
        <w:t>Peripheral venous access lines</w:t>
      </w:r>
      <w:r w:rsidR="00FB4E7A" w:rsidRPr="00B65A0E">
        <w:rPr>
          <w:rFonts w:ascii="Times New Roman" w:hAnsi="Times New Roman" w:cs="Times New Roman"/>
          <w:sz w:val="20"/>
          <w:szCs w:val="20"/>
        </w:rPr>
        <w:t>, i</w:t>
      </w:r>
      <w:r w:rsidRPr="00B65A0E">
        <w:rPr>
          <w:rFonts w:ascii="Times New Roman" w:hAnsi="Times New Roman" w:cs="Times New Roman"/>
          <w:sz w:val="20"/>
          <w:szCs w:val="20"/>
        </w:rPr>
        <w:t xml:space="preserve">ncluding conventional peripheral intravenous lines (PIVs) and </w:t>
      </w:r>
      <w:r w:rsidR="00B65A0E" w:rsidRPr="00B65A0E">
        <w:rPr>
          <w:rFonts w:ascii="Times New Roman" w:hAnsi="Times New Roman" w:cs="Times New Roman"/>
          <w:sz w:val="20"/>
          <w:szCs w:val="20"/>
        </w:rPr>
        <w:t>midline catheters</w:t>
      </w:r>
      <w:r w:rsidRPr="00B65A0E">
        <w:rPr>
          <w:rFonts w:ascii="Times New Roman" w:hAnsi="Times New Roman" w:cs="Times New Roman"/>
          <w:sz w:val="20"/>
          <w:szCs w:val="20"/>
        </w:rPr>
        <w:t>, terminate in peripheral veins outside of the thorax. Cen</w:t>
      </w:r>
      <w:r w:rsidR="000608E5" w:rsidRPr="00B65A0E">
        <w:rPr>
          <w:rFonts w:ascii="Times New Roman" w:hAnsi="Times New Roman" w:cs="Times New Roman"/>
          <w:sz w:val="20"/>
          <w:szCs w:val="20"/>
        </w:rPr>
        <w:t xml:space="preserve">tral </w:t>
      </w:r>
      <w:r w:rsidRPr="00B65A0E">
        <w:rPr>
          <w:rFonts w:ascii="Times New Roman" w:hAnsi="Times New Roman" w:cs="Times New Roman"/>
          <w:sz w:val="20"/>
          <w:szCs w:val="20"/>
        </w:rPr>
        <w:t>venous access catheters terminate within the central veins of the thorax</w:t>
      </w:r>
      <w:r w:rsidR="00FB4E7A" w:rsidRPr="00B65A0E">
        <w:rPr>
          <w:rFonts w:ascii="Times New Roman" w:hAnsi="Times New Roman" w:cs="Times New Roman"/>
          <w:sz w:val="20"/>
          <w:szCs w:val="20"/>
        </w:rPr>
        <w:t>, i</w:t>
      </w:r>
      <w:r w:rsidRPr="00B65A0E">
        <w:rPr>
          <w:rFonts w:ascii="Times New Roman" w:hAnsi="Times New Roman" w:cs="Times New Roman"/>
          <w:sz w:val="20"/>
          <w:szCs w:val="20"/>
        </w:rPr>
        <w:t xml:space="preserve">deally at or below where the superior vena cava and right atrium meet </w:t>
      </w:r>
      <w:r w:rsidR="00B65A0E" w:rsidRPr="00B65A0E">
        <w:rPr>
          <w:rFonts w:ascii="Times New Roman" w:hAnsi="Times New Roman" w:cs="Times New Roman"/>
          <w:sz w:val="20"/>
          <w:szCs w:val="20"/>
        </w:rPr>
        <w:t>at the</w:t>
      </w:r>
      <w:r w:rsidRPr="00B65A0E">
        <w:rPr>
          <w:rFonts w:ascii="Times New Roman" w:hAnsi="Times New Roman" w:cs="Times New Roman"/>
          <w:sz w:val="20"/>
          <w:szCs w:val="20"/>
        </w:rPr>
        <w:t xml:space="preserve"> cavoatrial junction. </w:t>
      </w:r>
      <w:r w:rsidRPr="00B65A0E">
        <w:rPr>
          <w:rFonts w:ascii="Times New Roman" w:hAnsi="Times New Roman" w:cs="Times New Roman"/>
          <w:b/>
          <w:bCs/>
          <w:i/>
          <w:iCs/>
          <w:sz w:val="20"/>
          <w:szCs w:val="20"/>
        </w:rPr>
        <w:t>(DePietro et al, 2018)</w:t>
      </w:r>
    </w:p>
    <w:p w:rsidR="00184EE3" w:rsidRPr="00B65A0E" w:rsidRDefault="00094DBA"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b/>
          <w:bCs/>
          <w:sz w:val="20"/>
          <w:szCs w:val="20"/>
        </w:rPr>
        <w:t xml:space="preserve">Interventional radiologists </w:t>
      </w:r>
      <w:r w:rsidRPr="00B65A0E">
        <w:rPr>
          <w:rFonts w:ascii="Times New Roman" w:hAnsi="Times New Roman" w:cs="Times New Roman"/>
          <w:sz w:val="20"/>
          <w:szCs w:val="20"/>
        </w:rPr>
        <w:t xml:space="preserve">are well-equipped to place </w:t>
      </w:r>
      <w:r w:rsidR="00B65A0E" w:rsidRPr="00B65A0E">
        <w:rPr>
          <w:rFonts w:ascii="Times New Roman" w:hAnsi="Times New Roman" w:cs="Times New Roman"/>
          <w:sz w:val="20"/>
          <w:szCs w:val="20"/>
        </w:rPr>
        <w:t>and maintain</w:t>
      </w:r>
      <w:r w:rsidRPr="00B65A0E">
        <w:rPr>
          <w:rFonts w:ascii="Times New Roman" w:hAnsi="Times New Roman" w:cs="Times New Roman"/>
          <w:sz w:val="20"/>
          <w:szCs w:val="20"/>
        </w:rPr>
        <w:t xml:space="preserve"> these devices given their skills in </w:t>
      </w:r>
      <w:r w:rsidRPr="00B65A0E">
        <w:rPr>
          <w:rFonts w:ascii="Times New Roman" w:hAnsi="Times New Roman" w:cs="Times New Roman"/>
          <w:sz w:val="20"/>
          <w:szCs w:val="20"/>
        </w:rPr>
        <w:lastRenderedPageBreak/>
        <w:t xml:space="preserve">traversing chronic </w:t>
      </w:r>
      <w:r w:rsidR="00B65A0E" w:rsidRPr="00B65A0E">
        <w:rPr>
          <w:rFonts w:ascii="Times New Roman" w:hAnsi="Times New Roman" w:cs="Times New Roman"/>
          <w:sz w:val="20"/>
          <w:szCs w:val="20"/>
        </w:rPr>
        <w:t>venous occlusions</w:t>
      </w:r>
      <w:r w:rsidRPr="00B65A0E">
        <w:rPr>
          <w:rFonts w:ascii="Times New Roman" w:hAnsi="Times New Roman" w:cs="Times New Roman"/>
          <w:sz w:val="20"/>
          <w:szCs w:val="20"/>
        </w:rPr>
        <w:t xml:space="preserve"> and their use of thrombolytics and other methods to </w:t>
      </w:r>
      <w:r w:rsidR="00B65A0E" w:rsidRPr="00B65A0E">
        <w:rPr>
          <w:rFonts w:ascii="Times New Roman" w:hAnsi="Times New Roman" w:cs="Times New Roman"/>
          <w:sz w:val="20"/>
          <w:szCs w:val="20"/>
        </w:rPr>
        <w:t>restore catheter</w:t>
      </w:r>
      <w:r w:rsidRPr="00B65A0E">
        <w:rPr>
          <w:rFonts w:ascii="Times New Roman" w:hAnsi="Times New Roman" w:cs="Times New Roman"/>
          <w:sz w:val="20"/>
          <w:szCs w:val="20"/>
        </w:rPr>
        <w:t xml:space="preserve"> patency in almost 90% of cases. Short-term complications of </w:t>
      </w:r>
      <w:r w:rsidR="00B65A0E" w:rsidRPr="00B65A0E">
        <w:rPr>
          <w:rFonts w:ascii="Times New Roman" w:hAnsi="Times New Roman" w:cs="Times New Roman"/>
          <w:sz w:val="20"/>
          <w:szCs w:val="20"/>
        </w:rPr>
        <w:t>port placement</w:t>
      </w:r>
      <w:r w:rsidRPr="00B65A0E">
        <w:rPr>
          <w:rFonts w:ascii="Times New Roman" w:hAnsi="Times New Roman" w:cs="Times New Roman"/>
          <w:sz w:val="20"/>
          <w:szCs w:val="20"/>
        </w:rPr>
        <w:t>, such as malposition, hematoma formation, and pneumothorax</w:t>
      </w:r>
      <w:r w:rsidR="00FB4E7A" w:rsidRPr="00B65A0E">
        <w:rPr>
          <w:rFonts w:ascii="Times New Roman" w:hAnsi="Times New Roman" w:cs="Times New Roman"/>
          <w:sz w:val="20"/>
          <w:szCs w:val="20"/>
        </w:rPr>
        <w:t>, a</w:t>
      </w:r>
      <w:r w:rsidRPr="00B65A0E">
        <w:rPr>
          <w:rFonts w:ascii="Times New Roman" w:hAnsi="Times New Roman" w:cs="Times New Roman"/>
          <w:sz w:val="20"/>
          <w:szCs w:val="20"/>
        </w:rPr>
        <w:t xml:space="preserve">re practically nonexistent due to the routine use of </w:t>
      </w:r>
      <w:r w:rsidRPr="00B65A0E">
        <w:rPr>
          <w:rFonts w:ascii="Times New Roman" w:hAnsi="Times New Roman" w:cs="Times New Roman"/>
          <w:b/>
          <w:bCs/>
          <w:sz w:val="20"/>
          <w:szCs w:val="20"/>
        </w:rPr>
        <w:t xml:space="preserve">ultrasound </w:t>
      </w:r>
      <w:r w:rsidR="00B65A0E" w:rsidRPr="00B65A0E">
        <w:rPr>
          <w:rFonts w:ascii="Times New Roman" w:hAnsi="Times New Roman" w:cs="Times New Roman"/>
          <w:b/>
          <w:bCs/>
          <w:sz w:val="20"/>
          <w:szCs w:val="20"/>
        </w:rPr>
        <w:t>and fluoroscopic</w:t>
      </w:r>
      <w:r w:rsidRPr="00B65A0E">
        <w:rPr>
          <w:rFonts w:ascii="Times New Roman" w:hAnsi="Times New Roman" w:cs="Times New Roman"/>
          <w:b/>
          <w:bCs/>
          <w:sz w:val="20"/>
          <w:szCs w:val="20"/>
        </w:rPr>
        <w:t xml:space="preserve"> guidance </w:t>
      </w:r>
      <w:r w:rsidRPr="00B65A0E">
        <w:rPr>
          <w:rFonts w:ascii="Times New Roman" w:hAnsi="Times New Roman" w:cs="Times New Roman"/>
          <w:sz w:val="20"/>
          <w:szCs w:val="20"/>
        </w:rPr>
        <w:t xml:space="preserve">during these procedures. </w:t>
      </w:r>
      <w:r w:rsidRPr="00B65A0E">
        <w:rPr>
          <w:rFonts w:ascii="Times New Roman" w:hAnsi="Times New Roman" w:cs="Times New Roman"/>
          <w:b/>
          <w:bCs/>
          <w:i/>
          <w:iCs/>
          <w:sz w:val="20"/>
          <w:szCs w:val="20"/>
        </w:rPr>
        <w:t>(Walser et al, 2012)</w:t>
      </w:r>
      <w:r w:rsidR="000608E5" w:rsidRPr="00B65A0E">
        <w:rPr>
          <w:rFonts w:ascii="Times New Roman" w:hAnsi="Times New Roman" w:cs="Times New Roman"/>
          <w:sz w:val="20"/>
          <w:szCs w:val="20"/>
        </w:rPr>
        <w:t>.</w:t>
      </w:r>
    </w:p>
    <w:p w:rsidR="00184EE3" w:rsidRPr="00B65A0E" w:rsidRDefault="000608E5" w:rsidP="00184EE3">
      <w:pPr>
        <w:autoSpaceDE w:val="0"/>
        <w:autoSpaceDN w:val="0"/>
        <w:bidi w:val="0"/>
        <w:adjustRightInd w:val="0"/>
        <w:snapToGrid w:val="0"/>
        <w:spacing w:after="0" w:line="240" w:lineRule="auto"/>
        <w:ind w:firstLine="425"/>
        <w:jc w:val="both"/>
        <w:rPr>
          <w:rFonts w:ascii="Times New Roman" w:hAnsi="Times New Roman" w:cs="Times New Roman"/>
          <w:b/>
          <w:bCs/>
          <w:i/>
          <w:iCs/>
          <w:sz w:val="20"/>
          <w:szCs w:val="20"/>
        </w:rPr>
      </w:pPr>
      <w:r w:rsidRPr="00B65A0E">
        <w:rPr>
          <w:rFonts w:ascii="Times New Roman" w:hAnsi="Times New Roman" w:cs="Times New Roman"/>
          <w:b/>
          <w:bCs/>
          <w:sz w:val="20"/>
          <w:szCs w:val="20"/>
        </w:rPr>
        <w:t>Imaging-guided placement</w:t>
      </w:r>
      <w:r w:rsidRPr="00B65A0E">
        <w:rPr>
          <w:rFonts w:ascii="Times New Roman" w:hAnsi="Times New Roman" w:cs="Times New Roman"/>
          <w:sz w:val="20"/>
          <w:szCs w:val="20"/>
        </w:rPr>
        <w:t xml:space="preserve">; particularly </w:t>
      </w:r>
      <w:r w:rsidRPr="00B65A0E">
        <w:rPr>
          <w:rFonts w:ascii="Times New Roman" w:hAnsi="Times New Roman" w:cs="Times New Roman"/>
          <w:b/>
          <w:bCs/>
          <w:sz w:val="20"/>
          <w:szCs w:val="20"/>
        </w:rPr>
        <w:t xml:space="preserve">ultrasound guidance </w:t>
      </w:r>
      <w:r w:rsidRPr="00B65A0E">
        <w:rPr>
          <w:rFonts w:ascii="Times New Roman" w:hAnsi="Times New Roman" w:cs="Times New Roman"/>
          <w:sz w:val="20"/>
          <w:szCs w:val="20"/>
        </w:rPr>
        <w:t>is the preferred method of insertion in many institutions because of higher success rates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dramatic decrease in insertion related </w:t>
      </w:r>
      <w:r w:rsidR="00B65A0E" w:rsidRPr="00B65A0E">
        <w:rPr>
          <w:rFonts w:ascii="Times New Roman" w:hAnsi="Times New Roman" w:cs="Times New Roman"/>
          <w:sz w:val="20"/>
          <w:szCs w:val="20"/>
        </w:rPr>
        <w:t>implications</w:t>
      </w:r>
      <w:r w:rsidRPr="00B65A0E">
        <w:rPr>
          <w:rFonts w:ascii="Times New Roman" w:hAnsi="Times New Roman" w:cs="Times New Roman"/>
          <w:sz w:val="20"/>
          <w:szCs w:val="20"/>
        </w:rPr>
        <w:t>.</w:t>
      </w:r>
      <w:r w:rsidRPr="00B65A0E">
        <w:rPr>
          <w:rFonts w:ascii="Times New Roman" w:hAnsi="Times New Roman" w:cs="Times New Roman"/>
          <w:b/>
          <w:bCs/>
          <w:sz w:val="20"/>
          <w:szCs w:val="20"/>
        </w:rPr>
        <w:t xml:space="preserve"> Combined fluoroscopy</w:t>
      </w:r>
      <w:r w:rsidR="00184EE3" w:rsidRPr="00B65A0E">
        <w:rPr>
          <w:rFonts w:ascii="Times New Roman" w:hAnsi="Times New Roman" w:cs="Times New Roman"/>
          <w:b/>
          <w:bCs/>
          <w:sz w:val="20"/>
          <w:szCs w:val="20"/>
        </w:rPr>
        <w:t xml:space="preserve"> &amp; </w:t>
      </w:r>
      <w:r w:rsidRPr="00B65A0E">
        <w:rPr>
          <w:rFonts w:ascii="Times New Roman" w:hAnsi="Times New Roman" w:cs="Times New Roman"/>
          <w:b/>
          <w:bCs/>
          <w:sz w:val="20"/>
          <w:szCs w:val="20"/>
        </w:rPr>
        <w:t xml:space="preserve">ultrasound guidance </w:t>
      </w:r>
      <w:r w:rsidRPr="00B65A0E">
        <w:rPr>
          <w:rFonts w:ascii="Times New Roman" w:hAnsi="Times New Roman" w:cs="Times New Roman"/>
          <w:sz w:val="20"/>
          <w:szCs w:val="20"/>
        </w:rPr>
        <w:t>can provide faster</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more accurate insertion technique as well as minimizing procedural related complications. </w:t>
      </w:r>
      <w:r w:rsidRPr="00B65A0E">
        <w:rPr>
          <w:rFonts w:ascii="Times New Roman" w:hAnsi="Times New Roman" w:cs="Times New Roman"/>
          <w:b/>
          <w:bCs/>
          <w:i/>
          <w:iCs/>
          <w:sz w:val="20"/>
          <w:szCs w:val="20"/>
        </w:rPr>
        <w:t>(Gallieni et al, 2008)</w:t>
      </w:r>
    </w:p>
    <w:p w:rsidR="00184EE3" w:rsidRPr="00B65A0E" w:rsidRDefault="000608E5"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b/>
          <w:bCs/>
          <w:sz w:val="20"/>
          <w:szCs w:val="20"/>
        </w:rPr>
        <w:t xml:space="preserve">The complications of venous access devices </w:t>
      </w:r>
      <w:r w:rsidRPr="00B65A0E">
        <w:rPr>
          <w:rFonts w:ascii="Times New Roman" w:hAnsi="Times New Roman" w:cs="Times New Roman"/>
          <w:sz w:val="20"/>
          <w:szCs w:val="20"/>
        </w:rPr>
        <w:t xml:space="preserve">can be classified into 2 main categories; </w:t>
      </w:r>
      <w:r w:rsidRPr="00B65A0E">
        <w:rPr>
          <w:rFonts w:ascii="Times New Roman" w:hAnsi="Times New Roman" w:cs="Times New Roman"/>
          <w:b/>
          <w:bCs/>
          <w:sz w:val="20"/>
          <w:szCs w:val="20"/>
        </w:rPr>
        <w:t xml:space="preserve">(A) early </w:t>
      </w:r>
      <w:r w:rsidRPr="00B65A0E">
        <w:rPr>
          <w:rFonts w:ascii="Times New Roman" w:hAnsi="Times New Roman" w:cs="Times New Roman"/>
          <w:sz w:val="20"/>
          <w:szCs w:val="20"/>
        </w:rPr>
        <w:t xml:space="preserve">(intra-operative and post-implantation period to first use) and </w:t>
      </w:r>
      <w:r w:rsidRPr="00B65A0E">
        <w:rPr>
          <w:rFonts w:ascii="Times New Roman" w:hAnsi="Times New Roman" w:cs="Times New Roman"/>
          <w:b/>
          <w:bCs/>
          <w:sz w:val="20"/>
          <w:szCs w:val="20"/>
        </w:rPr>
        <w:t xml:space="preserve">(B) late </w:t>
      </w:r>
      <w:r w:rsidRPr="00B65A0E">
        <w:rPr>
          <w:rFonts w:ascii="Times New Roman" w:hAnsi="Times New Roman" w:cs="Times New Roman"/>
          <w:sz w:val="20"/>
          <w:szCs w:val="20"/>
        </w:rPr>
        <w:t>complications. They include rrhythmia, puncture hematoma, device occlusion, break or mal-position, line-related infections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pleural injuries. </w:t>
      </w:r>
      <w:r w:rsidRPr="00B65A0E">
        <w:rPr>
          <w:rFonts w:ascii="Times New Roman" w:hAnsi="Times New Roman" w:cs="Times New Roman"/>
          <w:b/>
          <w:bCs/>
          <w:i/>
          <w:iCs/>
          <w:sz w:val="20"/>
          <w:szCs w:val="20"/>
        </w:rPr>
        <w:t>(Shengfen et al, 2012)</w:t>
      </w:r>
      <w:r w:rsidRPr="00B65A0E">
        <w:rPr>
          <w:rFonts w:ascii="Times New Roman" w:hAnsi="Times New Roman" w:cs="Times New Roman"/>
          <w:sz w:val="20"/>
          <w:szCs w:val="20"/>
        </w:rPr>
        <w:t>.</w:t>
      </w:r>
    </w:p>
    <w:p w:rsidR="00184EE3" w:rsidRPr="00B65A0E" w:rsidRDefault="00184EE3"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184EE3" w:rsidRPr="00B65A0E" w:rsidRDefault="005B3988"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lastRenderedPageBreak/>
        <w:t xml:space="preserve">2. </w:t>
      </w:r>
      <w:r w:rsidR="000608E5" w:rsidRPr="00B65A0E">
        <w:rPr>
          <w:rFonts w:ascii="Times New Roman" w:hAnsi="Times New Roman" w:cs="Times New Roman"/>
          <w:b/>
          <w:bCs/>
          <w:sz w:val="20"/>
          <w:szCs w:val="20"/>
        </w:rPr>
        <w:t>Patients and methods</w:t>
      </w:r>
    </w:p>
    <w:p w:rsidR="00184EE3" w:rsidRPr="00B65A0E" w:rsidRDefault="000608E5"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Between December 2018 and May 2019, we performed insertions of VADs for forty patients requiring I.V. access. Patients were classified into 3 main groups according to the need for venous access:</w:t>
      </w:r>
    </w:p>
    <w:p w:rsidR="00184EE3" w:rsidRPr="00B65A0E" w:rsidRDefault="000608E5"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1. Oncology group (19 patients).</w:t>
      </w:r>
    </w:p>
    <w:p w:rsidR="00184EE3" w:rsidRPr="00B65A0E" w:rsidRDefault="000608E5"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2. Dialysis group (15 patients).</w:t>
      </w:r>
    </w:p>
    <w:p w:rsidR="00184EE3" w:rsidRPr="00B65A0E" w:rsidRDefault="000608E5"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3. Critical care group (6 patients).</w:t>
      </w:r>
    </w:p>
    <w:p w:rsidR="00184EE3" w:rsidRPr="00B65A0E" w:rsidRDefault="000608E5"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From the technical aspect, our methods are described according to the inserted VAD including:</w:t>
      </w:r>
    </w:p>
    <w:p w:rsidR="00184EE3" w:rsidRPr="00B65A0E" w:rsidRDefault="000608E5"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A) PICC lines.</w:t>
      </w:r>
    </w:p>
    <w:p w:rsidR="00184EE3" w:rsidRPr="00B65A0E" w:rsidRDefault="000608E5"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B) Short term central lines.</w:t>
      </w:r>
    </w:p>
    <w:p w:rsidR="00184EE3" w:rsidRPr="00B65A0E" w:rsidRDefault="000608E5"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C) Tunneled central lines.</w:t>
      </w:r>
    </w:p>
    <w:p w:rsidR="00184EE3" w:rsidRPr="00B65A0E" w:rsidRDefault="000608E5"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D) Implantable venous ports.</w:t>
      </w:r>
    </w:p>
    <w:p w:rsidR="00184EE3" w:rsidRPr="00B65A0E" w:rsidRDefault="000608E5"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All procedures were performed in the “Interventional Radiology Unit” </w:t>
      </w:r>
      <w:r w:rsidR="00B65A0E" w:rsidRPr="00B65A0E">
        <w:rPr>
          <w:rFonts w:ascii="Times New Roman" w:hAnsi="Times New Roman" w:cs="Times New Roman"/>
          <w:sz w:val="20"/>
          <w:szCs w:val="20"/>
        </w:rPr>
        <w:t>of the</w:t>
      </w:r>
      <w:r w:rsidRPr="00B65A0E">
        <w:rPr>
          <w:rFonts w:ascii="Times New Roman" w:hAnsi="Times New Roman" w:cs="Times New Roman"/>
          <w:sz w:val="20"/>
          <w:szCs w:val="20"/>
        </w:rPr>
        <w:t xml:space="preserve"> Radiology Department, Saye</w:t>
      </w:r>
      <w:r w:rsidR="00FB4E7A" w:rsidRPr="00B65A0E">
        <w:rPr>
          <w:rFonts w:ascii="Times New Roman" w:hAnsi="Times New Roman" w:cs="Times New Roman"/>
          <w:sz w:val="20"/>
          <w:szCs w:val="20"/>
        </w:rPr>
        <w:t>d G</w:t>
      </w:r>
      <w:r w:rsidRPr="00B65A0E">
        <w:rPr>
          <w:rFonts w:ascii="Times New Roman" w:hAnsi="Times New Roman" w:cs="Times New Roman"/>
          <w:sz w:val="20"/>
          <w:szCs w:val="20"/>
        </w:rPr>
        <w:t>alal university hospital.</w:t>
      </w:r>
    </w:p>
    <w:p w:rsidR="00184EE3" w:rsidRPr="00B65A0E" w:rsidRDefault="000608E5"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Inclusion criteria:</w:t>
      </w:r>
    </w:p>
    <w:p w:rsidR="00184EE3" w:rsidRPr="00B65A0E" w:rsidRDefault="000608E5"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Patients of any age group requiring emergency or long term I.V.</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access.</w:t>
      </w:r>
    </w:p>
    <w:p w:rsidR="00184EE3" w:rsidRPr="00B65A0E" w:rsidRDefault="000608E5"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Relative contraindications:</w:t>
      </w:r>
    </w:p>
    <w:p w:rsidR="00184EE3" w:rsidRPr="00B65A0E" w:rsidRDefault="000608E5"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Patients with bleeding tendency, hypertension, respiratory distress</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preventing them from lying supine, infection at insertion site.</w:t>
      </w:r>
    </w:p>
    <w:p w:rsidR="00184EE3" w:rsidRPr="00B65A0E" w:rsidRDefault="005B3988"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Pre-procedure assessment</w:t>
      </w:r>
      <w:r w:rsidR="00184EE3" w:rsidRPr="00B65A0E">
        <w:rPr>
          <w:rFonts w:ascii="Times New Roman" w:hAnsi="Times New Roman" w:cs="Times New Roman"/>
          <w:b/>
          <w:bCs/>
          <w:sz w:val="20"/>
          <w:szCs w:val="20"/>
        </w:rPr>
        <w:t xml:space="preserve"> &amp; </w:t>
      </w:r>
      <w:r w:rsidRPr="00B65A0E">
        <w:rPr>
          <w:rFonts w:ascii="Times New Roman" w:hAnsi="Times New Roman" w:cs="Times New Roman"/>
          <w:b/>
          <w:bCs/>
          <w:sz w:val="20"/>
          <w:szCs w:val="20"/>
        </w:rPr>
        <w:t>preparation:</w:t>
      </w:r>
    </w:p>
    <w:p w:rsidR="00184EE3" w:rsidRPr="00B65A0E" w:rsidRDefault="005B3988"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Clinical:</w:t>
      </w:r>
    </w:p>
    <w:p w:rsidR="00184EE3"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History (personal, detailed present, past and family history).</w:t>
      </w:r>
    </w:p>
    <w:p w:rsidR="00FB4E7A"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Physical examination included an assessment of vital signs, the pulmonary and cardiac statu</w:t>
      </w:r>
      <w:r w:rsidR="00FB4E7A" w:rsidRPr="00B65A0E">
        <w:rPr>
          <w:rFonts w:ascii="Times New Roman" w:hAnsi="Times New Roman" w:cs="Times New Roman"/>
          <w:sz w:val="20"/>
          <w:szCs w:val="20"/>
        </w:rPr>
        <w:t>s.</w:t>
      </w:r>
    </w:p>
    <w:p w:rsidR="00184EE3"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Decisions about overall strategy were made ahead of time, to permit accurate device selection, smooth and efficient performance during the case. Plans included:</w:t>
      </w:r>
    </w:p>
    <w:p w:rsidR="00184EE3"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Choice of access vessel.</w:t>
      </w:r>
    </w:p>
    <w:p w:rsidR="00184EE3"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Device types and sizes.</w:t>
      </w:r>
    </w:p>
    <w:p w:rsidR="00184EE3"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Site for subcutaneous tunnel or pocket.</w:t>
      </w:r>
    </w:p>
    <w:p w:rsidR="00184EE3" w:rsidRPr="00B65A0E" w:rsidRDefault="00184EE3"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w:t>
      </w:r>
      <w:r w:rsidR="005B3988" w:rsidRPr="00B65A0E">
        <w:rPr>
          <w:rFonts w:ascii="Times New Roman" w:hAnsi="Times New Roman" w:cs="Times New Roman"/>
          <w:sz w:val="20"/>
          <w:szCs w:val="20"/>
        </w:rPr>
        <w:t>he protocol of management was discussed</w:t>
      </w:r>
      <w:r w:rsidRPr="00B65A0E">
        <w:rPr>
          <w:rFonts w:ascii="Times New Roman" w:hAnsi="Times New Roman" w:cs="Times New Roman"/>
          <w:sz w:val="20"/>
          <w:szCs w:val="20"/>
        </w:rPr>
        <w:t xml:space="preserve"> &amp; </w:t>
      </w:r>
      <w:r w:rsidR="005B3988" w:rsidRPr="00B65A0E">
        <w:rPr>
          <w:rFonts w:ascii="Times New Roman" w:hAnsi="Times New Roman" w:cs="Times New Roman"/>
          <w:sz w:val="20"/>
          <w:szCs w:val="20"/>
        </w:rPr>
        <w:t>planned with the referring physician.</w:t>
      </w:r>
    </w:p>
    <w:p w:rsidR="00184EE3"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Explanation of the decided protocol of treatment and its possible complications to the patient was done. Informed consent was taken in all cases.</w:t>
      </w:r>
    </w:p>
    <w:p w:rsidR="00184EE3"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Patients with hypertension and bleeding tendency were medically controlled till the time of procedure.</w:t>
      </w:r>
    </w:p>
    <w:p w:rsidR="00184EE3"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Patients were required to fast for 4-6 hours prior to the procedure, except for medications.</w:t>
      </w:r>
    </w:p>
    <w:p w:rsidR="00184EE3"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One peripheral intravenous line was placed for I.V. medication and/or contrast injection, if imaging of the contra-lateral limb was needed, another peripheral line was placed.</w:t>
      </w:r>
    </w:p>
    <w:p w:rsidR="00184EE3" w:rsidRPr="00B65A0E" w:rsidRDefault="005B3988"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Laboratory:</w:t>
      </w:r>
    </w:p>
    <w:p w:rsidR="00184EE3"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Blood work was performed and revised (CBC, liver function tests, kidney function tests, PT, PC and INR)</w:t>
      </w:r>
    </w:p>
    <w:p w:rsidR="00184EE3" w:rsidRPr="00B65A0E" w:rsidRDefault="005B3988"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Imaging:</w:t>
      </w:r>
    </w:p>
    <w:p w:rsidR="00184EE3"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lastRenderedPageBreak/>
        <w:t>All previous radiological investigations including Doppler ultrasound, CT and MRI studies of the patients were reviewed.</w:t>
      </w:r>
    </w:p>
    <w:p w:rsidR="00184EE3"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Intra-operative Doppler ultrasound examination of the patients was done, to understand the target vessel geometry and patency, as well as to exclude central occlusion</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anatomical variations.</w:t>
      </w:r>
    </w:p>
    <w:p w:rsidR="00184EE3" w:rsidRPr="00B65A0E" w:rsidRDefault="005B3988"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Technique:</w:t>
      </w:r>
    </w:p>
    <w:p w:rsidR="00184EE3"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Doppler ultrasound examination of the target vessel</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planning for site of entrance, local anesthesia was given.</w:t>
      </w:r>
    </w:p>
    <w:p w:rsidR="00184EE3"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A high-frequency linear array transducer (10–15 MHz) was used. The transducer was covered with a sterile sleeve or sterilized with alcohol</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betadine, then used for real-time vascular puncture. The transducer was oriented transversely in cases of jugular</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internal mammary veins punctures, and longitudinal to the vessel being punctured in the rest of cases.</w:t>
      </w:r>
    </w:p>
    <w:p w:rsidR="00184EE3"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After localizing the target vessel, the puncture needle was advanced into the subcutaneous tissues. The tip of the needle was identified in the tissues by placing the US transducer almost directly over the skin puncture site. When the tip was confidently identified, the needle was slowly advanced toward the target vessel. The US transducer was slowly advanced keeping the needle tip and target vein in view.</w:t>
      </w:r>
    </w:p>
    <w:p w:rsidR="00FB4E7A"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Single wall puncture was achieved by changing the angle of puncture such that the needle became more parallel to the vessel especially with superficial veins. When deeper vessels were punctured, puncturing the back wall was avoided. Achieving a single-wall puncture ensured successful catheterizatio</w:t>
      </w:r>
      <w:r w:rsidR="00FB4E7A" w:rsidRPr="00B65A0E">
        <w:rPr>
          <w:rFonts w:ascii="Times New Roman" w:hAnsi="Times New Roman" w:cs="Times New Roman"/>
          <w:sz w:val="20"/>
          <w:szCs w:val="20"/>
        </w:rPr>
        <w:t>n.</w:t>
      </w:r>
    </w:p>
    <w:p w:rsidR="00184EE3"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After the front wall of the vein was punctured, the needle tip was identified within the lumen. The needle was advanced within the vessel lumen using US to avoid puncturing the back wall.</w:t>
      </w:r>
    </w:p>
    <w:p w:rsidR="00184EE3"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Venogram was done in cases with suspected occlusion of central vein or to visualize collateral pathways. I.V. contrast was injected into peripheral lines or directly into the puncture needle.</w:t>
      </w:r>
    </w:p>
    <w:p w:rsidR="00184EE3" w:rsidRPr="00B65A0E" w:rsidRDefault="005B3988"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A) PIC line insertion</w:t>
      </w:r>
    </w:p>
    <w:p w:rsidR="00184EE3"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The following set was used:</w:t>
      </w:r>
    </w:p>
    <w:p w:rsidR="00184EE3"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PICC with stylet</w:t>
      </w:r>
    </w:p>
    <w:p w:rsidR="00184EE3"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5fr peelable sheath</w:t>
      </w:r>
    </w:p>
    <w:p w:rsidR="00184EE3"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22g introducer needle</w:t>
      </w:r>
    </w:p>
    <w:p w:rsidR="00184EE3"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10ml syringe</w:t>
      </w:r>
    </w:p>
    <w:p w:rsidR="00184EE3"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Mini scalpel</w:t>
      </w:r>
    </w:p>
    <w:p w:rsidR="00184EE3" w:rsidRPr="00B65A0E" w:rsidRDefault="005B398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0.018’’ x 100cm “j” flex guide wire</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Tape measure</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Catheter securement device</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Patient information pack</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Patient chart sticker</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The right basilic vein was used for insertion.</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Applying a tourniquet at mid arm.</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lastRenderedPageBreak/>
        <w:t>Cannulation of the target vein just above the elbow joint using the introducer needle under US guidance.</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Insertion of the guide wire under fluoroscopic guidance till just below</w:t>
      </w:r>
      <w:r w:rsidR="00FB4E7A"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the shoulder joint.</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Removal of the tourniquet.</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Withdrawal of the needle.</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Introduction of the peel-away sheath over the wire.</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The length of catheter is adjusted according to the required tip position using the measurement tape; the remaining part is cut off.</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Removal of the wire</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dilator.</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Advancement of the PIC line with the stylet under fluoroscopic guidance</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adjusting tip position at SVC–right atrial junction, then removal of the stylet.</w:t>
      </w:r>
    </w:p>
    <w:p w:rsidR="00184EE3" w:rsidRPr="00B65A0E" w:rsidRDefault="00F861C1"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B) Short term central lines</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The following sets were used:</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catheter</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Introducer needle</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Vessel dilator</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5ml syringe</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Mini scalpel</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0.035’’ x 100cm “j” flex guide wire</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Movable wing</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Injection caps</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Patient chart sticker</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The right IJV was used in most cases.</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With a towel under the patient’s shoulder, central vein puncture was made using the introducer needle.</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The US transducer was oriented transverse to the jugular vein, and the puncture was made longitudinal to the transducer, approaching the vein laterally. This allowed the catheter to have a gentler curve into the vein and prevents kinking.</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The guide wire was introduced.</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The puncture site was dilated using the set dilators.</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The catheter was advanced over the guide wire under fluoroscopy, and the guide wire was removed.</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The catheter was immediately accessed and flushed with saline</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heparin lock.</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Sutures (non-absorbable silk 2.0 or prolene 2.0) applied at exit site to secure catheter.</w:t>
      </w:r>
    </w:p>
    <w:p w:rsidR="00184EE3" w:rsidRPr="00B65A0E" w:rsidRDefault="00F861C1"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C) Tunneled central lines</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The following sets were used:</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Hickman set:</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Dialysis catheter (permacath):</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Catheter</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10fr vascu-Sheath</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oTunneler</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Scalpel</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0.035” x 100cm “j” flex guide wire</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Patient ID label</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Injection caps</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lastRenderedPageBreak/>
        <w:t>o 18GA needle</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Same steps as explained in short term central line were used till insertion of the guide wire.</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The subcutaneous tunnel was created. An exit site approximately midway between nipple and axilla was selected, avoiding breast tissue in female patients. After a small incision was made, the tract entrance was expanded with blunt dissection.</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A plastic or metallic tunneler (blunt trocar) -with the catheter attached to its end- was used allowing the catheter to be pulled through the tunnel, exiting at the venipuncture site in the neck.</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The catheter with Dacron cuff was then pulled well into the tunnel so that the cuff was approximately at midpoint of the tunnel.</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The catheter length was either predetermined in case of using a haemodialysis catheter by selecting appropriate cuff-to-tip length, or adjusted by cutting the catheter to length using fluoroscopy while the catheter was laid over the patient’s chest in case of Hickman’s catheters.</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After that, attention returned to the venipuncture site.</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The peel-away sheath was introduced, and preparation for catheter insertion was made. During the subsequent step, the dilator was removed from the peel-away sheath and the catheter was introduced. The risk of air embolism was minimized by having the patient suspend respiration or applying positive-pressure ventilation with anesthesia.</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The dilator</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wire were quickly removed and the catheter tip introduced into the peel-away sheath.</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The tip position at atrio-caval junction or within right atrium was verified with fluoroscopy and the sheath removed.</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Fluoroscopy of the entire catheter course confirmed that there were no kinks or twists in the catheter.</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In two dialysis cases, the guide wire was inserted to help straighten and reposition the catheter.</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The catheter was immediately accessed and flushed with saline</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heparin lock.</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Sutures (non-absorbable silk 2.0 or prolene 2.0) were applied at exit site to secure catheter.</w:t>
      </w:r>
    </w:p>
    <w:p w:rsidR="00184EE3" w:rsidRPr="00B65A0E" w:rsidRDefault="00F861C1"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D) Implantable venous ports</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The following set was used:</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Implantable port</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2.8mm x 50cm Venous polyurethane catheter</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Connection ring</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Rinse catheter</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Huber straight needle</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Syringe</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oTunneler</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Peel-away introducer</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Guide wire</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Puncture needle</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lastRenderedPageBreak/>
        <w:t>o Huber extension set</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User manual</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sticker</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eastAsia="SymbolMT-Identity-H" w:hAnsi="Times New Roman" w:cs="Times New Roman"/>
          <w:sz w:val="20"/>
          <w:szCs w:val="20"/>
        </w:rPr>
      </w:pPr>
      <w:r w:rsidRPr="00B65A0E">
        <w:rPr>
          <w:rFonts w:ascii="Times New Roman" w:eastAsia="SymbolMT-Identity-H" w:hAnsi="Times New Roman" w:cs="Times New Roman"/>
          <w:sz w:val="20"/>
          <w:szCs w:val="20"/>
        </w:rPr>
        <w:t>The site of veni-puncture is the right IJV in almost all cases.</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eastAsia="SymbolMT-Identity-H" w:hAnsi="Times New Roman" w:cs="Times New Roman"/>
          <w:sz w:val="20"/>
          <w:szCs w:val="20"/>
        </w:rPr>
      </w:pPr>
      <w:r w:rsidRPr="00B65A0E">
        <w:rPr>
          <w:rFonts w:ascii="Times New Roman" w:eastAsia="SymbolMT-Identity-H" w:hAnsi="Times New Roman" w:cs="Times New Roman"/>
          <w:sz w:val="20"/>
          <w:szCs w:val="20"/>
        </w:rPr>
        <w:t xml:space="preserve">The site for port placement was selected laterally on the flat </w:t>
      </w:r>
      <w:r w:rsidR="00B65A0E" w:rsidRPr="00B65A0E">
        <w:rPr>
          <w:rFonts w:ascii="Times New Roman" w:eastAsia="SymbolMT-Identity-H" w:hAnsi="Times New Roman" w:cs="Times New Roman"/>
          <w:sz w:val="20"/>
          <w:szCs w:val="20"/>
        </w:rPr>
        <w:t>anterior chest</w:t>
      </w:r>
      <w:r w:rsidRPr="00B65A0E">
        <w:rPr>
          <w:rFonts w:ascii="Times New Roman" w:eastAsia="SymbolMT-Identity-H" w:hAnsi="Times New Roman" w:cs="Times New Roman"/>
          <w:sz w:val="20"/>
          <w:szCs w:val="20"/>
        </w:rPr>
        <w:t xml:space="preserve"> wall, avoiding breast tissue and axillary crease. The </w:t>
      </w:r>
      <w:r w:rsidR="00B65A0E" w:rsidRPr="00B65A0E">
        <w:rPr>
          <w:rFonts w:ascii="Times New Roman" w:eastAsia="SymbolMT-Identity-H" w:hAnsi="Times New Roman" w:cs="Times New Roman"/>
          <w:sz w:val="20"/>
          <w:szCs w:val="20"/>
        </w:rPr>
        <w:t>second anterior</w:t>
      </w:r>
      <w:r w:rsidRPr="00B65A0E">
        <w:rPr>
          <w:rFonts w:ascii="Times New Roman" w:eastAsia="SymbolMT-Identity-H" w:hAnsi="Times New Roman" w:cs="Times New Roman"/>
          <w:sz w:val="20"/>
          <w:szCs w:val="20"/>
        </w:rPr>
        <w:t xml:space="preserve"> rib, marked fluoroscopically, was used to provide </w:t>
      </w:r>
      <w:r w:rsidR="00B65A0E" w:rsidRPr="00B65A0E">
        <w:rPr>
          <w:rFonts w:ascii="Times New Roman" w:eastAsia="SymbolMT-Identity-H" w:hAnsi="Times New Roman" w:cs="Times New Roman"/>
          <w:sz w:val="20"/>
          <w:szCs w:val="20"/>
        </w:rPr>
        <w:t>stability when</w:t>
      </w:r>
      <w:r w:rsidRPr="00B65A0E">
        <w:rPr>
          <w:rFonts w:ascii="Times New Roman" w:eastAsia="SymbolMT-Identity-H" w:hAnsi="Times New Roman" w:cs="Times New Roman"/>
          <w:sz w:val="20"/>
          <w:szCs w:val="20"/>
        </w:rPr>
        <w:t xml:space="preserve"> accessing the port later.</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eastAsia="SymbolMT-Identity-H" w:hAnsi="Times New Roman" w:cs="Times New Roman"/>
          <w:sz w:val="20"/>
          <w:szCs w:val="20"/>
        </w:rPr>
      </w:pPr>
      <w:r w:rsidRPr="00B65A0E">
        <w:rPr>
          <w:rFonts w:ascii="Times New Roman" w:eastAsia="SymbolMT-Identity-H" w:hAnsi="Times New Roman" w:cs="Times New Roman"/>
          <w:sz w:val="20"/>
          <w:szCs w:val="20"/>
        </w:rPr>
        <w:t xml:space="preserve">The incision for the pocket was created just above the planned </w:t>
      </w:r>
      <w:r w:rsidR="00B65A0E" w:rsidRPr="00B65A0E">
        <w:rPr>
          <w:rFonts w:ascii="Times New Roman" w:eastAsia="SymbolMT-Identity-H" w:hAnsi="Times New Roman" w:cs="Times New Roman"/>
          <w:sz w:val="20"/>
          <w:szCs w:val="20"/>
        </w:rPr>
        <w:t>pocket location</w:t>
      </w:r>
      <w:r w:rsidRPr="00B65A0E">
        <w:rPr>
          <w:rFonts w:ascii="Times New Roman" w:eastAsia="SymbolMT-Identity-H" w:hAnsi="Times New Roman" w:cs="Times New Roman"/>
          <w:sz w:val="20"/>
          <w:szCs w:val="20"/>
        </w:rPr>
        <w:t xml:space="preserve">, and local anesthesia was achieved with lidocaine. </w:t>
      </w:r>
      <w:r w:rsidR="00B65A0E" w:rsidRPr="00B65A0E">
        <w:rPr>
          <w:rFonts w:ascii="Times New Roman" w:eastAsia="SymbolMT-Identity-H" w:hAnsi="Times New Roman" w:cs="Times New Roman"/>
          <w:sz w:val="20"/>
          <w:szCs w:val="20"/>
        </w:rPr>
        <w:t>The incision</w:t>
      </w:r>
      <w:r w:rsidRPr="00B65A0E">
        <w:rPr>
          <w:rFonts w:ascii="Times New Roman" w:eastAsia="SymbolMT-Identity-H" w:hAnsi="Times New Roman" w:cs="Times New Roman"/>
          <w:sz w:val="20"/>
          <w:szCs w:val="20"/>
        </w:rPr>
        <w:t xml:space="preserve"> was made with a scalpel blade. The pocket between </w:t>
      </w:r>
      <w:r w:rsidR="00B65A0E" w:rsidRPr="00B65A0E">
        <w:rPr>
          <w:rFonts w:ascii="Times New Roman" w:eastAsia="SymbolMT-Identity-H" w:hAnsi="Times New Roman" w:cs="Times New Roman"/>
          <w:sz w:val="20"/>
          <w:szCs w:val="20"/>
        </w:rPr>
        <w:t>the subcutaneous</w:t>
      </w:r>
      <w:r w:rsidRPr="00B65A0E">
        <w:rPr>
          <w:rFonts w:ascii="Times New Roman" w:eastAsia="SymbolMT-Identity-H" w:hAnsi="Times New Roman" w:cs="Times New Roman"/>
          <w:sz w:val="20"/>
          <w:szCs w:val="20"/>
        </w:rPr>
        <w:t xml:space="preserve"> fat and the muscle fascia layer was then created </w:t>
      </w:r>
      <w:r w:rsidR="00B65A0E" w:rsidRPr="00B65A0E">
        <w:rPr>
          <w:rFonts w:ascii="Times New Roman" w:eastAsia="SymbolMT-Identity-H" w:hAnsi="Times New Roman" w:cs="Times New Roman"/>
          <w:sz w:val="20"/>
          <w:szCs w:val="20"/>
        </w:rPr>
        <w:t>using blunt</w:t>
      </w:r>
      <w:r w:rsidRPr="00B65A0E">
        <w:rPr>
          <w:rFonts w:ascii="Times New Roman" w:eastAsia="SymbolMT-Identity-H" w:hAnsi="Times New Roman" w:cs="Times New Roman"/>
          <w:sz w:val="20"/>
          <w:szCs w:val="20"/>
        </w:rPr>
        <w:t xml:space="preserve"> dissection with curved clamp instruments and little finger </w:t>
      </w:r>
      <w:r w:rsidR="00B65A0E" w:rsidRPr="00B65A0E">
        <w:rPr>
          <w:rFonts w:ascii="Times New Roman" w:eastAsia="SymbolMT-Identity-H" w:hAnsi="Times New Roman" w:cs="Times New Roman"/>
          <w:sz w:val="20"/>
          <w:szCs w:val="20"/>
        </w:rPr>
        <w:t>tip inserted</w:t>
      </w:r>
      <w:r w:rsidRPr="00B65A0E">
        <w:rPr>
          <w:rFonts w:ascii="Times New Roman" w:eastAsia="SymbolMT-Identity-H" w:hAnsi="Times New Roman" w:cs="Times New Roman"/>
          <w:sz w:val="20"/>
          <w:szCs w:val="20"/>
        </w:rPr>
        <w:t xml:space="preserve"> to expand the pocket.</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eastAsia="SymbolMT-Identity-H" w:hAnsi="Times New Roman" w:cs="Times New Roman"/>
          <w:sz w:val="20"/>
          <w:szCs w:val="20"/>
        </w:rPr>
      </w:pPr>
      <w:r w:rsidRPr="00B65A0E">
        <w:rPr>
          <w:rFonts w:ascii="Times New Roman" w:eastAsia="SymbolMT-Identity-H" w:hAnsi="Times New Roman" w:cs="Times New Roman"/>
          <w:sz w:val="20"/>
          <w:szCs w:val="20"/>
        </w:rPr>
        <w:t xml:space="preserve">When the port fitted into the pocket easily, then the </w:t>
      </w:r>
      <w:r w:rsidR="00B65A0E" w:rsidRPr="00B65A0E">
        <w:rPr>
          <w:rFonts w:ascii="Times New Roman" w:eastAsia="SymbolMT-Identity-H" w:hAnsi="Times New Roman" w:cs="Times New Roman"/>
          <w:sz w:val="20"/>
          <w:szCs w:val="20"/>
        </w:rPr>
        <w:t>subcutaneous tunnel</w:t>
      </w:r>
      <w:r w:rsidRPr="00B65A0E">
        <w:rPr>
          <w:rFonts w:ascii="Times New Roman" w:eastAsia="SymbolMT-Identity-H" w:hAnsi="Times New Roman" w:cs="Times New Roman"/>
          <w:sz w:val="20"/>
          <w:szCs w:val="20"/>
        </w:rPr>
        <w:t xml:space="preserve"> was created connecting the pocket to the venipuncture site </w:t>
      </w:r>
      <w:r w:rsidR="00B65A0E" w:rsidRPr="00B65A0E">
        <w:rPr>
          <w:rFonts w:ascii="Times New Roman" w:eastAsia="SymbolMT-Identity-H" w:hAnsi="Times New Roman" w:cs="Times New Roman"/>
          <w:sz w:val="20"/>
          <w:szCs w:val="20"/>
        </w:rPr>
        <w:t>at the</w:t>
      </w:r>
      <w:r w:rsidRPr="00B65A0E">
        <w:rPr>
          <w:rFonts w:ascii="Times New Roman" w:eastAsia="SymbolMT-Identity-H" w:hAnsi="Times New Roman" w:cs="Times New Roman"/>
          <w:sz w:val="20"/>
          <w:szCs w:val="20"/>
        </w:rPr>
        <w:t xml:space="preserve"> neck. The catheter was pulled through the tunnel.</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eastAsia="SymbolMT-Identity-H" w:hAnsi="Times New Roman" w:cs="Times New Roman"/>
          <w:sz w:val="20"/>
          <w:szCs w:val="20"/>
        </w:rPr>
      </w:pPr>
      <w:r w:rsidRPr="00B65A0E">
        <w:rPr>
          <w:rFonts w:ascii="Times New Roman" w:eastAsia="SymbolMT-Identity-H" w:hAnsi="Times New Roman" w:cs="Times New Roman"/>
          <w:sz w:val="20"/>
          <w:szCs w:val="20"/>
        </w:rPr>
        <w:t xml:space="preserve">The catheter was connected to the port and the port placed into </w:t>
      </w:r>
      <w:r w:rsidR="00B65A0E" w:rsidRPr="00B65A0E">
        <w:rPr>
          <w:rFonts w:ascii="Times New Roman" w:eastAsia="SymbolMT-Identity-H" w:hAnsi="Times New Roman" w:cs="Times New Roman"/>
          <w:sz w:val="20"/>
          <w:szCs w:val="20"/>
        </w:rPr>
        <w:t>the pocket</w:t>
      </w:r>
      <w:r w:rsidRPr="00B65A0E">
        <w:rPr>
          <w:rFonts w:ascii="Times New Roman" w:eastAsia="SymbolMT-Identity-H" w:hAnsi="Times New Roman" w:cs="Times New Roman"/>
          <w:sz w:val="20"/>
          <w:szCs w:val="20"/>
        </w:rPr>
        <w:t>.</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eastAsia="SymbolMT-Identity-H" w:hAnsi="Times New Roman" w:cs="Times New Roman"/>
          <w:sz w:val="20"/>
          <w:szCs w:val="20"/>
        </w:rPr>
      </w:pPr>
      <w:r w:rsidRPr="00B65A0E">
        <w:rPr>
          <w:rFonts w:ascii="Times New Roman" w:eastAsia="SymbolMT-Identity-H" w:hAnsi="Times New Roman" w:cs="Times New Roman"/>
          <w:sz w:val="20"/>
          <w:szCs w:val="20"/>
        </w:rPr>
        <w:t>Suturing the port to the fascia (using a single non absorbable suture)</w:t>
      </w:r>
      <w:r w:rsidR="00FB4E7A" w:rsidRPr="00B65A0E">
        <w:rPr>
          <w:rFonts w:ascii="Times New Roman" w:hAnsi="Times New Roman" w:cs="Times New Roman" w:hint="eastAsia"/>
          <w:sz w:val="20"/>
          <w:szCs w:val="20"/>
          <w:lang w:eastAsia="zh-CN"/>
        </w:rPr>
        <w:t xml:space="preserve"> </w:t>
      </w:r>
      <w:r w:rsidRPr="00B65A0E">
        <w:rPr>
          <w:rFonts w:ascii="Times New Roman" w:eastAsia="SymbolMT-Identity-H" w:hAnsi="Times New Roman" w:cs="Times New Roman"/>
          <w:sz w:val="20"/>
          <w:szCs w:val="20"/>
        </w:rPr>
        <w:t>was used to avoid flipping of the port.</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eastAsia="SymbolMT-Identity-H" w:hAnsi="Times New Roman" w:cs="Times New Roman"/>
          <w:sz w:val="20"/>
          <w:szCs w:val="20"/>
        </w:rPr>
      </w:pPr>
      <w:r w:rsidRPr="00B65A0E">
        <w:rPr>
          <w:rFonts w:ascii="Times New Roman" w:eastAsia="SymbolMT-Identity-H" w:hAnsi="Times New Roman" w:cs="Times New Roman"/>
          <w:sz w:val="20"/>
          <w:szCs w:val="20"/>
        </w:rPr>
        <w:t>The catheter was then cut to length as explained in tunneled devices.</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eastAsia="SymbolMT-Identity-H" w:hAnsi="Times New Roman" w:cs="Times New Roman"/>
          <w:sz w:val="20"/>
          <w:szCs w:val="20"/>
        </w:rPr>
      </w:pPr>
      <w:r w:rsidRPr="00B65A0E">
        <w:rPr>
          <w:rFonts w:ascii="Times New Roman" w:eastAsia="SymbolMT-Identity-H" w:hAnsi="Times New Roman" w:cs="Times New Roman"/>
          <w:sz w:val="20"/>
          <w:szCs w:val="20"/>
        </w:rPr>
        <w:t xml:space="preserve">Introduction of the catheter through the peel-away sheath at the </w:t>
      </w:r>
      <w:r w:rsidR="00B65A0E" w:rsidRPr="00B65A0E">
        <w:rPr>
          <w:rFonts w:ascii="Times New Roman" w:eastAsia="SymbolMT-Identity-H" w:hAnsi="Times New Roman" w:cs="Times New Roman"/>
          <w:sz w:val="20"/>
          <w:szCs w:val="20"/>
        </w:rPr>
        <w:t>neck was</w:t>
      </w:r>
      <w:r w:rsidRPr="00B65A0E">
        <w:rPr>
          <w:rFonts w:ascii="Times New Roman" w:eastAsia="SymbolMT-Identity-H" w:hAnsi="Times New Roman" w:cs="Times New Roman"/>
          <w:sz w:val="20"/>
          <w:szCs w:val="20"/>
        </w:rPr>
        <w:t xml:space="preserve"> done with measures to eliminate risk of air embolism. The </w:t>
      </w:r>
      <w:r w:rsidR="00B65A0E" w:rsidRPr="00B65A0E">
        <w:rPr>
          <w:rFonts w:ascii="Times New Roman" w:eastAsia="SymbolMT-Identity-H" w:hAnsi="Times New Roman" w:cs="Times New Roman"/>
          <w:sz w:val="20"/>
          <w:szCs w:val="20"/>
        </w:rPr>
        <w:t>port was</w:t>
      </w:r>
      <w:r w:rsidRPr="00B65A0E">
        <w:rPr>
          <w:rFonts w:ascii="Times New Roman" w:eastAsia="SymbolMT-Identity-H" w:hAnsi="Times New Roman" w:cs="Times New Roman"/>
          <w:sz w:val="20"/>
          <w:szCs w:val="20"/>
        </w:rPr>
        <w:t xml:space="preserve"> immediately accessed and flushed with saline</w:t>
      </w:r>
      <w:r w:rsidR="00184EE3" w:rsidRPr="00B65A0E">
        <w:rPr>
          <w:rFonts w:ascii="Times New Roman" w:eastAsia="SymbolMT-Identity-H" w:hAnsi="Times New Roman" w:cs="Times New Roman"/>
          <w:sz w:val="20"/>
          <w:szCs w:val="20"/>
        </w:rPr>
        <w:t xml:space="preserve"> &amp; </w:t>
      </w:r>
      <w:r w:rsidRPr="00B65A0E">
        <w:rPr>
          <w:rFonts w:ascii="Times New Roman" w:eastAsia="SymbolMT-Identity-H" w:hAnsi="Times New Roman" w:cs="Times New Roman"/>
          <w:sz w:val="20"/>
          <w:szCs w:val="20"/>
        </w:rPr>
        <w:t>heparin lock.</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eastAsia="SymbolMT-Identity-H" w:hAnsi="Times New Roman" w:cs="Times New Roman"/>
          <w:sz w:val="20"/>
          <w:szCs w:val="20"/>
        </w:rPr>
      </w:pPr>
      <w:r w:rsidRPr="00B65A0E">
        <w:rPr>
          <w:rFonts w:ascii="Times New Roman" w:eastAsia="SymbolMT-Identity-H" w:hAnsi="Times New Roman" w:cs="Times New Roman"/>
          <w:sz w:val="20"/>
          <w:szCs w:val="20"/>
        </w:rPr>
        <w:t xml:space="preserve">The port pocket was then closed with simple interrupted </w:t>
      </w:r>
      <w:r w:rsidR="00B65A0E" w:rsidRPr="00B65A0E">
        <w:rPr>
          <w:rFonts w:ascii="Times New Roman" w:eastAsia="SymbolMT-Identity-H" w:hAnsi="Times New Roman" w:cs="Times New Roman"/>
          <w:sz w:val="20"/>
          <w:szCs w:val="20"/>
        </w:rPr>
        <w:t>sutures using</w:t>
      </w:r>
      <w:r w:rsidRPr="00B65A0E">
        <w:rPr>
          <w:rFonts w:ascii="Times New Roman" w:eastAsia="SymbolMT-Identity-H" w:hAnsi="Times New Roman" w:cs="Times New Roman"/>
          <w:sz w:val="20"/>
          <w:szCs w:val="20"/>
        </w:rPr>
        <w:t xml:space="preserve"> 2.0-3.0 non absorbable (e.g. prolene) suture to close the skin.</w:t>
      </w:r>
    </w:p>
    <w:p w:rsidR="00184EE3" w:rsidRPr="00B65A0E" w:rsidRDefault="00F861C1"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eastAsia="SymbolMT-Identity-H" w:hAnsi="Times New Roman" w:cs="Times New Roman"/>
          <w:sz w:val="20"/>
          <w:szCs w:val="20"/>
        </w:rPr>
        <w:t>The neck incision was closed with one subcutaneous stitch.</w:t>
      </w:r>
    </w:p>
    <w:p w:rsidR="00184EE3" w:rsidRPr="00B65A0E" w:rsidRDefault="007F3656"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Post-procedural care</w:t>
      </w:r>
      <w:r w:rsidR="00184EE3" w:rsidRPr="00B65A0E">
        <w:rPr>
          <w:rFonts w:ascii="Times New Roman" w:hAnsi="Times New Roman" w:cs="Times New Roman"/>
          <w:b/>
          <w:bCs/>
          <w:sz w:val="20"/>
          <w:szCs w:val="20"/>
        </w:rPr>
        <w:t xml:space="preserve"> &amp; </w:t>
      </w:r>
      <w:r w:rsidRPr="00B65A0E">
        <w:rPr>
          <w:rFonts w:ascii="Times New Roman" w:hAnsi="Times New Roman" w:cs="Times New Roman"/>
          <w:b/>
          <w:bCs/>
          <w:sz w:val="20"/>
          <w:szCs w:val="20"/>
        </w:rPr>
        <w:t>follow up:</w:t>
      </w:r>
    </w:p>
    <w:p w:rsidR="00184EE3" w:rsidRPr="00B65A0E" w:rsidRDefault="007F3656"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The patient was kept at bed rest in a flat position, for 1-2 hours.</w:t>
      </w:r>
    </w:p>
    <w:p w:rsidR="00184EE3" w:rsidRPr="00B65A0E" w:rsidRDefault="007F3656"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Post procedural Doppler assessment of the targeted vein patency was performed.</w:t>
      </w:r>
    </w:p>
    <w:p w:rsidR="00184EE3" w:rsidRPr="00B65A0E" w:rsidRDefault="007F3656"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Post-procedural medical management were prescribed according to the condition of the patient:</w:t>
      </w:r>
    </w:p>
    <w:p w:rsidR="00184EE3" w:rsidRPr="00B65A0E" w:rsidRDefault="007F3656"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Analgesics for puncture site pain.</w:t>
      </w:r>
    </w:p>
    <w:p w:rsidR="00184EE3" w:rsidRPr="00B65A0E" w:rsidRDefault="007F3656"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lastRenderedPageBreak/>
        <w:t>Antibiotics for implantable ports, combination of 2 broad spectrum antibiotics (e.g. Augmentin</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Ciprobay), for 1 week, the dose was adjusted according to the patient’s age.</w:t>
      </w:r>
    </w:p>
    <w:p w:rsidR="00184EE3" w:rsidRPr="00B65A0E" w:rsidRDefault="007F3656"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Clinical follow up was done during the 3 months following the procedure, to detect any clinical complication related to the catheter placement. The follow up period was divided into 1 month, 1-3 months post procedural follow up intervals.</w:t>
      </w:r>
    </w:p>
    <w:p w:rsidR="00184EE3" w:rsidRPr="00B65A0E" w:rsidRDefault="007F3656"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Any clinical event during or within 1 month after treatment, minor or major, transient or permanent, which might be even remotely associated with the procedure, was considered to be procedure related.</w:t>
      </w:r>
    </w:p>
    <w:p w:rsidR="00FB4E7A" w:rsidRPr="00B65A0E" w:rsidRDefault="007F3656"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B65A0E">
        <w:rPr>
          <w:rFonts w:ascii="Times New Roman" w:hAnsi="Times New Roman" w:cs="Times New Roman"/>
          <w:sz w:val="20"/>
          <w:szCs w:val="20"/>
        </w:rPr>
        <w:t>If any complication occurred, the suitable imaging modality was done (either plain X-ray, fluoroscopy with contrast injection or CT), aiming for exact explanation of its cause.</w:t>
      </w:r>
    </w:p>
    <w:p w:rsidR="00184EE3" w:rsidRPr="00B65A0E" w:rsidRDefault="007F3656"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Follow up plain X-ray was done 3 months after the procedure to</w:t>
      </w:r>
      <w:r w:rsidR="00FB4E7A"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check catheter position.</w:t>
      </w:r>
    </w:p>
    <w:p w:rsidR="00184EE3" w:rsidRPr="00B65A0E" w:rsidRDefault="007F3656"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Instructions to the physician</w:t>
      </w:r>
      <w:r w:rsidR="00184EE3" w:rsidRPr="00B65A0E">
        <w:rPr>
          <w:rFonts w:ascii="Times New Roman" w:hAnsi="Times New Roman" w:cs="Times New Roman"/>
          <w:b/>
          <w:bCs/>
          <w:sz w:val="20"/>
          <w:szCs w:val="20"/>
        </w:rPr>
        <w:t xml:space="preserve"> &amp; </w:t>
      </w:r>
      <w:r w:rsidRPr="00B65A0E">
        <w:rPr>
          <w:rFonts w:ascii="Times New Roman" w:hAnsi="Times New Roman" w:cs="Times New Roman"/>
          <w:b/>
          <w:bCs/>
          <w:sz w:val="20"/>
          <w:szCs w:val="20"/>
        </w:rPr>
        <w:t>patient:</w:t>
      </w:r>
    </w:p>
    <w:p w:rsidR="00184EE3" w:rsidRPr="00B65A0E" w:rsidRDefault="007F3656"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Special instruction were given to the caring physician and/or </w:t>
      </w:r>
      <w:r w:rsidR="00B65A0E" w:rsidRPr="00B65A0E">
        <w:rPr>
          <w:rFonts w:ascii="Times New Roman" w:hAnsi="Times New Roman" w:cs="Times New Roman"/>
          <w:sz w:val="20"/>
          <w:szCs w:val="20"/>
        </w:rPr>
        <w:t>nurse regarding</w:t>
      </w:r>
      <w:r w:rsidRPr="00B65A0E">
        <w:rPr>
          <w:rFonts w:ascii="Times New Roman" w:hAnsi="Times New Roman" w:cs="Times New Roman"/>
          <w:sz w:val="20"/>
          <w:szCs w:val="20"/>
        </w:rPr>
        <w:t xml:space="preserve"> handling of the catheter to prolong its duration</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minimize the complications including:</w:t>
      </w:r>
    </w:p>
    <w:p w:rsidR="00184EE3" w:rsidRPr="00B65A0E" w:rsidRDefault="007F3656"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Using aseptic technique while using the catheter</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changing the dressing.</w:t>
      </w:r>
    </w:p>
    <w:p w:rsidR="00184EE3" w:rsidRPr="00B65A0E" w:rsidRDefault="007F3656"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Careful handling of the catheter to avoid dislodgement.</w:t>
      </w:r>
    </w:p>
    <w:p w:rsidR="00184EE3" w:rsidRPr="00B65A0E" w:rsidRDefault="007F3656"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Flushing the catheter with saline before</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after usage as well as applying heparin lock.</w:t>
      </w:r>
    </w:p>
    <w:p w:rsidR="00184EE3" w:rsidRPr="00B65A0E" w:rsidRDefault="007F3656"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 Checking for any emerging complications such as infection at puncture site or tunnel, catheter obstruction or extra-vasation, and reporting such complications to the interventionist.</w:t>
      </w:r>
    </w:p>
    <w:p w:rsidR="00184EE3" w:rsidRPr="00B65A0E" w:rsidRDefault="007F3656"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Other instructions were given to the patient such as avoiding contamination of the puncture site, subcutaneous tunnel or pocket especially before complete healing of the wound, compliance with post procedural medications and reporting any unusual symptoms to the attending physician such as excessive pain or constitutional symptoms.</w:t>
      </w:r>
    </w:p>
    <w:p w:rsidR="00184EE3" w:rsidRPr="00B65A0E" w:rsidRDefault="00184EE3" w:rsidP="00184EE3">
      <w:pPr>
        <w:bidi w:val="0"/>
        <w:snapToGrid w:val="0"/>
        <w:spacing w:after="0" w:line="240" w:lineRule="auto"/>
        <w:jc w:val="both"/>
        <w:rPr>
          <w:rFonts w:ascii="Times New Roman" w:hAnsi="Times New Roman" w:cs="Times New Roman"/>
          <w:b/>
          <w:bCs/>
          <w:sz w:val="20"/>
          <w:szCs w:val="20"/>
        </w:rPr>
      </w:pPr>
    </w:p>
    <w:p w:rsidR="00184EE3" w:rsidRPr="00B65A0E" w:rsidRDefault="00FD74D9" w:rsidP="00184EE3">
      <w:pPr>
        <w:bidi w:val="0"/>
        <w:snapToGrid w:val="0"/>
        <w:spacing w:after="0" w:line="240" w:lineRule="auto"/>
        <w:jc w:val="both"/>
        <w:rPr>
          <w:rFonts w:ascii="Times New Roman" w:hAnsi="Times New Roman" w:cs="Times New Roman"/>
          <w:b/>
          <w:sz w:val="20"/>
          <w:szCs w:val="20"/>
        </w:rPr>
      </w:pPr>
      <w:r w:rsidRPr="00B65A0E">
        <w:rPr>
          <w:rFonts w:ascii="Times New Roman" w:hAnsi="Times New Roman" w:cs="Times New Roman"/>
          <w:b/>
          <w:bCs/>
          <w:sz w:val="20"/>
          <w:szCs w:val="20"/>
        </w:rPr>
        <w:t xml:space="preserve">3. </w:t>
      </w:r>
      <w:r w:rsidRPr="00B65A0E">
        <w:rPr>
          <w:rFonts w:ascii="Times New Roman" w:hAnsi="Times New Roman" w:cs="Times New Roman"/>
          <w:b/>
          <w:sz w:val="20"/>
          <w:szCs w:val="20"/>
        </w:rPr>
        <w:t>Results</w:t>
      </w:r>
    </w:p>
    <w:p w:rsidR="00FB4E7A" w:rsidRPr="00B65A0E" w:rsidRDefault="00FD74D9" w:rsidP="00184EE3">
      <w:pPr>
        <w:bidi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Venous access devices </w:t>
      </w:r>
      <w:r w:rsidR="00B65A0E" w:rsidRPr="00B65A0E">
        <w:rPr>
          <w:rFonts w:ascii="Times New Roman" w:hAnsi="Times New Roman" w:cs="Times New Roman"/>
          <w:sz w:val="20"/>
          <w:szCs w:val="20"/>
        </w:rPr>
        <w:t>were provided</w:t>
      </w:r>
      <w:r w:rsidRPr="00B65A0E">
        <w:rPr>
          <w:rFonts w:ascii="Times New Roman" w:hAnsi="Times New Roman" w:cs="Times New Roman"/>
          <w:sz w:val="20"/>
          <w:szCs w:val="20"/>
        </w:rPr>
        <w:t xml:space="preserve"> for 40 patients. There were 10males (25%</w:t>
      </w:r>
      <w:r w:rsidR="00FB4E7A" w:rsidRPr="00B65A0E">
        <w:rPr>
          <w:rFonts w:ascii="Times New Roman" w:hAnsi="Times New Roman" w:cs="Times New Roman"/>
          <w:sz w:val="20"/>
          <w:szCs w:val="20"/>
        </w:rPr>
        <w:t>) a</w:t>
      </w:r>
      <w:r w:rsidRPr="00B65A0E">
        <w:rPr>
          <w:rFonts w:ascii="Times New Roman" w:hAnsi="Times New Roman" w:cs="Times New Roman"/>
          <w:sz w:val="20"/>
          <w:szCs w:val="20"/>
        </w:rPr>
        <w:t>nd 30females (75%) with a mean age of 38.17 years (range, 15-62 years).</w:t>
      </w:r>
    </w:p>
    <w:p w:rsidR="00FB4E7A" w:rsidRPr="00B65A0E" w:rsidRDefault="00FB4E7A" w:rsidP="00184EE3">
      <w:pPr>
        <w:bidi w:val="0"/>
        <w:snapToGrid w:val="0"/>
        <w:spacing w:after="0" w:line="240" w:lineRule="auto"/>
        <w:ind w:firstLine="425"/>
        <w:jc w:val="both"/>
        <w:rPr>
          <w:rFonts w:ascii="Times New Roman" w:hAnsi="Times New Roman" w:cs="Times New Roman"/>
          <w:sz w:val="20"/>
          <w:szCs w:val="20"/>
        </w:rPr>
        <w:sectPr w:rsidR="00FB4E7A" w:rsidRPr="00B65A0E" w:rsidSect="00FB4E7A">
          <w:headerReference w:type="default" r:id="rId12"/>
          <w:footerReference w:type="default" r:id="rId13"/>
          <w:type w:val="continuous"/>
          <w:pgSz w:w="12240" w:h="15840"/>
          <w:pgMar w:top="1440" w:right="1440" w:bottom="1440" w:left="1440" w:header="720" w:footer="720" w:gutter="0"/>
          <w:cols w:num="2" w:space="550"/>
          <w:rtlGutter/>
          <w:docGrid w:linePitch="360"/>
        </w:sectPr>
      </w:pPr>
    </w:p>
    <w:p w:rsidR="00FD74D9" w:rsidRPr="00B65A0E" w:rsidRDefault="00FD74D9" w:rsidP="00184EE3">
      <w:pPr>
        <w:bidi w:val="0"/>
        <w:snapToGrid w:val="0"/>
        <w:spacing w:after="0" w:line="240" w:lineRule="auto"/>
        <w:ind w:firstLine="425"/>
        <w:jc w:val="both"/>
        <w:rPr>
          <w:rFonts w:ascii="Times New Roman" w:hAnsi="Times New Roman" w:cs="Times New Roman"/>
          <w:sz w:val="20"/>
          <w:szCs w:val="20"/>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1645"/>
        <w:gridCol w:w="3114"/>
        <w:gridCol w:w="2713"/>
        <w:gridCol w:w="1948"/>
      </w:tblGrid>
      <w:tr w:rsidR="00FD74D9" w:rsidRPr="00B65A0E" w:rsidTr="00184EE3">
        <w:trPr>
          <w:cantSplit/>
          <w:tblHeader/>
          <w:jc w:val="center"/>
        </w:trPr>
        <w:tc>
          <w:tcPr>
            <w:tcW w:w="5000" w:type="pct"/>
            <w:gridSpan w:val="4"/>
            <w:tcBorders>
              <w:top w:val="single" w:sz="16" w:space="0" w:color="000000"/>
              <w:left w:val="single" w:sz="16" w:space="0" w:color="000000"/>
              <w:bottom w:val="single" w:sz="16" w:space="0" w:color="000000"/>
              <w:right w:val="single" w:sz="16" w:space="0" w:color="000000"/>
            </w:tcBorders>
            <w:shd w:val="clear" w:color="auto" w:fill="4F81BD" w:themeFill="accent1"/>
            <w:tcMar>
              <w:top w:w="30" w:type="dxa"/>
              <w:left w:w="30" w:type="dxa"/>
              <w:bottom w:w="30" w:type="dxa"/>
              <w:right w:w="30" w:type="dxa"/>
            </w:tcMar>
            <w:vAlign w:val="center"/>
          </w:tcPr>
          <w:p w:rsidR="00FD74D9" w:rsidRPr="00B65A0E" w:rsidRDefault="00FD74D9" w:rsidP="00FB4E7A">
            <w:pPr>
              <w:autoSpaceDE w:val="0"/>
              <w:autoSpaceDN w:val="0"/>
              <w:bidi w:val="0"/>
              <w:adjustRightInd w:val="0"/>
              <w:snapToGrid w:val="0"/>
              <w:spacing w:after="0" w:line="240" w:lineRule="auto"/>
              <w:jc w:val="center"/>
              <w:rPr>
                <w:rFonts w:ascii="Times New Roman" w:hAnsi="Times New Roman" w:cs="Times New Roman"/>
                <w:b/>
                <w:bCs/>
                <w:color w:val="FFFFFF" w:themeColor="background1"/>
                <w:sz w:val="20"/>
                <w:szCs w:val="20"/>
              </w:rPr>
            </w:pPr>
            <w:r w:rsidRPr="00B65A0E">
              <w:rPr>
                <w:rFonts w:ascii="Times New Roman" w:hAnsi="Times New Roman" w:cs="Times New Roman"/>
                <w:b/>
                <w:bCs/>
                <w:color w:val="FFFFFF" w:themeColor="background1"/>
                <w:sz w:val="20"/>
                <w:szCs w:val="20"/>
              </w:rPr>
              <w:t>Table 1. Sex of patients</w:t>
            </w:r>
          </w:p>
        </w:tc>
      </w:tr>
      <w:tr w:rsidR="00FD74D9" w:rsidRPr="00B65A0E" w:rsidTr="00184EE3">
        <w:trPr>
          <w:cantSplit/>
          <w:tblHeader/>
          <w:jc w:val="center"/>
        </w:trPr>
        <w:tc>
          <w:tcPr>
            <w:tcW w:w="873" w:type="pc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sz w:val="20"/>
                <w:szCs w:val="20"/>
              </w:rPr>
            </w:pPr>
          </w:p>
        </w:tc>
        <w:tc>
          <w:tcPr>
            <w:tcW w:w="1653" w:type="pc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sz w:val="20"/>
                <w:szCs w:val="20"/>
              </w:rPr>
            </w:pPr>
          </w:p>
        </w:tc>
        <w:tc>
          <w:tcPr>
            <w:tcW w:w="1440" w:type="pct"/>
            <w:tcBorders>
              <w:top w:val="single" w:sz="16" w:space="0" w:color="000000"/>
              <w:left w:val="single" w:sz="16" w:space="0" w:color="000000"/>
              <w:bottom w:val="single" w:sz="16" w:space="0" w:color="000000"/>
            </w:tcBorders>
            <w:shd w:val="clear" w:color="auto" w:fill="C6D9F1" w:themeFill="text2" w:themeFillTint="33"/>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65A0E">
              <w:rPr>
                <w:rFonts w:ascii="Times New Roman" w:hAnsi="Times New Roman" w:cs="Times New Roman"/>
                <w:b/>
                <w:bCs/>
                <w:color w:val="000000"/>
                <w:sz w:val="20"/>
                <w:szCs w:val="20"/>
              </w:rPr>
              <w:t>Count</w:t>
            </w:r>
          </w:p>
        </w:tc>
        <w:tc>
          <w:tcPr>
            <w:tcW w:w="1035" w:type="pct"/>
            <w:tcBorders>
              <w:top w:val="single" w:sz="16" w:space="0" w:color="000000"/>
              <w:bottom w:val="single" w:sz="16" w:space="0" w:color="000000"/>
              <w:right w:val="single" w:sz="16" w:space="0" w:color="000000"/>
            </w:tcBorders>
            <w:shd w:val="clear" w:color="auto" w:fill="C6D9F1" w:themeFill="text2" w:themeFillTint="33"/>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65A0E">
              <w:rPr>
                <w:rFonts w:ascii="Times New Roman" w:hAnsi="Times New Roman" w:cs="Times New Roman"/>
                <w:b/>
                <w:bCs/>
                <w:color w:val="000000"/>
                <w:sz w:val="20"/>
                <w:szCs w:val="20"/>
              </w:rPr>
              <w:t xml:space="preserve"> %</w:t>
            </w:r>
          </w:p>
        </w:tc>
      </w:tr>
      <w:tr w:rsidR="00FD74D9" w:rsidRPr="00B65A0E" w:rsidTr="00184EE3">
        <w:trPr>
          <w:cantSplit/>
          <w:tblHeader/>
          <w:jc w:val="center"/>
        </w:trPr>
        <w:tc>
          <w:tcPr>
            <w:tcW w:w="873" w:type="pct"/>
            <w:vMerge w:val="restart"/>
            <w:tcBorders>
              <w:top w:val="single" w:sz="16" w:space="0" w:color="000000"/>
              <w:left w:val="single" w:sz="16" w:space="0" w:color="000000"/>
              <w:bottom w:val="single" w:sz="16" w:space="0" w:color="000000"/>
            </w:tcBorders>
            <w:shd w:val="clear" w:color="auto" w:fill="C6D9F1" w:themeFill="text2" w:themeFillTint="33"/>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65A0E">
              <w:rPr>
                <w:rFonts w:ascii="Times New Roman" w:hAnsi="Times New Roman" w:cs="Times New Roman"/>
                <w:b/>
                <w:bCs/>
                <w:color w:val="000000"/>
                <w:sz w:val="20"/>
                <w:szCs w:val="20"/>
              </w:rPr>
              <w:t>Sex</w:t>
            </w:r>
          </w:p>
        </w:tc>
        <w:tc>
          <w:tcPr>
            <w:tcW w:w="1653" w:type="pct"/>
            <w:tcBorders>
              <w:top w:val="single" w:sz="16" w:space="0" w:color="000000"/>
              <w:left w:val="nil"/>
              <w:right w:val="single" w:sz="16" w:space="0" w:color="000000"/>
            </w:tcBorders>
            <w:shd w:val="clear" w:color="auto" w:fill="C6D9F1" w:themeFill="text2" w:themeFillTint="33"/>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65A0E">
              <w:rPr>
                <w:rFonts w:ascii="Times New Roman" w:hAnsi="Times New Roman" w:cs="Times New Roman"/>
                <w:b/>
                <w:bCs/>
                <w:color w:val="000000"/>
                <w:sz w:val="20"/>
                <w:szCs w:val="20"/>
              </w:rPr>
              <w:t>Male</w:t>
            </w:r>
          </w:p>
        </w:tc>
        <w:tc>
          <w:tcPr>
            <w:tcW w:w="1440" w:type="pct"/>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65A0E">
              <w:rPr>
                <w:rFonts w:ascii="Times New Roman" w:hAnsi="Times New Roman" w:cs="Times New Roman"/>
                <w:color w:val="000000"/>
                <w:sz w:val="20"/>
                <w:szCs w:val="20"/>
              </w:rPr>
              <w:t>10</w:t>
            </w:r>
          </w:p>
        </w:tc>
        <w:tc>
          <w:tcPr>
            <w:tcW w:w="1035" w:type="pct"/>
            <w:tcBorders>
              <w:top w:val="single" w:sz="16" w:space="0" w:color="000000"/>
              <w:right w:val="single" w:sz="16" w:space="0" w:color="000000"/>
            </w:tcBorders>
            <w:shd w:val="clear" w:color="auto" w:fill="FFFFFF"/>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65A0E">
              <w:rPr>
                <w:rFonts w:ascii="Times New Roman" w:hAnsi="Times New Roman" w:cs="Times New Roman"/>
                <w:color w:val="000000"/>
                <w:sz w:val="20"/>
                <w:szCs w:val="20"/>
              </w:rPr>
              <w:t>25%</w:t>
            </w:r>
          </w:p>
        </w:tc>
      </w:tr>
      <w:tr w:rsidR="00FD74D9" w:rsidRPr="00B65A0E" w:rsidTr="00184EE3">
        <w:trPr>
          <w:cantSplit/>
          <w:jc w:val="center"/>
        </w:trPr>
        <w:tc>
          <w:tcPr>
            <w:tcW w:w="873" w:type="pct"/>
            <w:vMerge/>
            <w:tcBorders>
              <w:top w:val="single" w:sz="16" w:space="0" w:color="000000"/>
              <w:left w:val="single" w:sz="16" w:space="0" w:color="000000"/>
              <w:bottom w:val="single" w:sz="16" w:space="0" w:color="000000"/>
            </w:tcBorders>
            <w:shd w:val="clear" w:color="auto" w:fill="C6D9F1" w:themeFill="text2" w:themeFillTint="33"/>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653" w:type="pct"/>
            <w:tcBorders>
              <w:left w:val="nil"/>
              <w:bottom w:val="single" w:sz="16" w:space="0" w:color="000000"/>
              <w:right w:val="single" w:sz="16" w:space="0" w:color="000000"/>
            </w:tcBorders>
            <w:shd w:val="clear" w:color="auto" w:fill="C6D9F1" w:themeFill="text2" w:themeFillTint="33"/>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65A0E">
              <w:rPr>
                <w:rFonts w:ascii="Times New Roman" w:hAnsi="Times New Roman" w:cs="Times New Roman"/>
                <w:b/>
                <w:bCs/>
                <w:color w:val="000000"/>
                <w:sz w:val="20"/>
                <w:szCs w:val="20"/>
              </w:rPr>
              <w:t>Female</w:t>
            </w:r>
          </w:p>
        </w:tc>
        <w:tc>
          <w:tcPr>
            <w:tcW w:w="1440" w:type="pct"/>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65A0E">
              <w:rPr>
                <w:rFonts w:ascii="Times New Roman" w:hAnsi="Times New Roman" w:cs="Times New Roman"/>
                <w:color w:val="000000"/>
                <w:sz w:val="20"/>
                <w:szCs w:val="20"/>
              </w:rPr>
              <w:t>30</w:t>
            </w:r>
          </w:p>
        </w:tc>
        <w:tc>
          <w:tcPr>
            <w:tcW w:w="1035" w:type="pct"/>
            <w:tcBorders>
              <w:bottom w:val="single" w:sz="16" w:space="0" w:color="000000"/>
              <w:right w:val="single" w:sz="16" w:space="0" w:color="000000"/>
            </w:tcBorders>
            <w:shd w:val="clear" w:color="auto" w:fill="FFFFFF"/>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65A0E">
              <w:rPr>
                <w:rFonts w:ascii="Times New Roman" w:hAnsi="Times New Roman" w:cs="Times New Roman"/>
                <w:color w:val="000000"/>
                <w:sz w:val="20"/>
                <w:szCs w:val="20"/>
              </w:rPr>
              <w:t>75%</w:t>
            </w:r>
          </w:p>
        </w:tc>
      </w:tr>
    </w:tbl>
    <w:p w:rsidR="00FD74D9" w:rsidRPr="00B65A0E" w:rsidRDefault="00FD74D9" w:rsidP="00184EE3">
      <w:pPr>
        <w:bidi w:val="0"/>
        <w:snapToGrid w:val="0"/>
        <w:spacing w:after="0" w:line="240" w:lineRule="auto"/>
        <w:jc w:val="both"/>
        <w:rPr>
          <w:rFonts w:ascii="Times New Roman" w:hAnsi="Times New Roman" w:cs="Times New Roman"/>
          <w:b/>
          <w:sz w:val="20"/>
          <w:szCs w:val="20"/>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1387"/>
        <w:gridCol w:w="1933"/>
        <w:gridCol w:w="6100"/>
      </w:tblGrid>
      <w:tr w:rsidR="00FD74D9" w:rsidRPr="00B65A0E" w:rsidTr="00184EE3">
        <w:trPr>
          <w:cantSplit/>
          <w:tblHeader/>
          <w:jc w:val="center"/>
        </w:trPr>
        <w:tc>
          <w:tcPr>
            <w:tcW w:w="5000" w:type="pct"/>
            <w:gridSpan w:val="3"/>
            <w:tcBorders>
              <w:top w:val="single" w:sz="16" w:space="0" w:color="000000"/>
              <w:left w:val="single" w:sz="16" w:space="0" w:color="000000"/>
              <w:bottom w:val="single" w:sz="16" w:space="0" w:color="000000"/>
              <w:right w:val="single" w:sz="16" w:space="0" w:color="000000"/>
            </w:tcBorders>
            <w:shd w:val="clear" w:color="auto" w:fill="4F81BD" w:themeFill="accent1"/>
            <w:tcMar>
              <w:top w:w="30" w:type="dxa"/>
              <w:left w:w="30" w:type="dxa"/>
              <w:bottom w:w="30" w:type="dxa"/>
              <w:right w:w="30" w:type="dxa"/>
            </w:tcMar>
            <w:vAlign w:val="center"/>
          </w:tcPr>
          <w:p w:rsidR="00FD74D9" w:rsidRPr="00B65A0E" w:rsidRDefault="00FD74D9" w:rsidP="00FB4E7A">
            <w:pPr>
              <w:autoSpaceDE w:val="0"/>
              <w:autoSpaceDN w:val="0"/>
              <w:bidi w:val="0"/>
              <w:adjustRightInd w:val="0"/>
              <w:snapToGrid w:val="0"/>
              <w:spacing w:after="0" w:line="240" w:lineRule="auto"/>
              <w:jc w:val="center"/>
              <w:rPr>
                <w:rFonts w:ascii="Times New Roman" w:hAnsi="Times New Roman" w:cs="Times New Roman"/>
                <w:b/>
                <w:bCs/>
                <w:color w:val="FFFFFF" w:themeColor="background1"/>
                <w:sz w:val="20"/>
                <w:szCs w:val="20"/>
              </w:rPr>
            </w:pPr>
            <w:r w:rsidRPr="00B65A0E">
              <w:rPr>
                <w:rFonts w:ascii="Times New Roman" w:hAnsi="Times New Roman" w:cs="Times New Roman"/>
                <w:b/>
                <w:bCs/>
                <w:color w:val="FFFFFF" w:themeColor="background1"/>
                <w:sz w:val="20"/>
                <w:szCs w:val="20"/>
              </w:rPr>
              <w:lastRenderedPageBreak/>
              <w:t xml:space="preserve">Table </w:t>
            </w:r>
            <w:r w:rsidR="00FB4E7A" w:rsidRPr="00B65A0E">
              <w:rPr>
                <w:rFonts w:ascii="Times New Roman" w:hAnsi="Times New Roman" w:cs="Times New Roman" w:hint="eastAsia"/>
                <w:b/>
                <w:bCs/>
                <w:color w:val="FFFFFF" w:themeColor="background1"/>
                <w:sz w:val="20"/>
                <w:szCs w:val="20"/>
                <w:lang w:eastAsia="zh-CN"/>
              </w:rPr>
              <w:t>2</w:t>
            </w:r>
            <w:r w:rsidRPr="00B65A0E">
              <w:rPr>
                <w:rFonts w:ascii="Times New Roman" w:hAnsi="Times New Roman" w:cs="Times New Roman"/>
                <w:b/>
                <w:bCs/>
                <w:color w:val="FFFFFF" w:themeColor="background1"/>
                <w:sz w:val="20"/>
                <w:szCs w:val="20"/>
              </w:rPr>
              <w:t>. Age of patients</w:t>
            </w:r>
          </w:p>
        </w:tc>
      </w:tr>
      <w:tr w:rsidR="00FD74D9" w:rsidRPr="00B65A0E" w:rsidTr="00184EE3">
        <w:trPr>
          <w:cantSplit/>
          <w:tblHeader/>
          <w:jc w:val="center"/>
        </w:trPr>
        <w:tc>
          <w:tcPr>
            <w:tcW w:w="736" w:type="pc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sz w:val="20"/>
                <w:szCs w:val="20"/>
              </w:rPr>
            </w:pPr>
          </w:p>
        </w:tc>
        <w:tc>
          <w:tcPr>
            <w:tcW w:w="1026" w:type="pct"/>
            <w:tcBorders>
              <w:top w:val="single" w:sz="16" w:space="0" w:color="000000"/>
              <w:left w:val="single" w:sz="16" w:space="0" w:color="000000"/>
              <w:bottom w:val="single" w:sz="16" w:space="0" w:color="000000"/>
            </w:tcBorders>
            <w:shd w:val="clear" w:color="auto" w:fill="C6D9F1" w:themeFill="text2" w:themeFillTint="33"/>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65A0E">
              <w:rPr>
                <w:rFonts w:ascii="Times New Roman" w:hAnsi="Times New Roman" w:cs="Times New Roman"/>
                <w:b/>
                <w:bCs/>
                <w:color w:val="000000"/>
                <w:sz w:val="20"/>
                <w:szCs w:val="20"/>
              </w:rPr>
              <w:t>Mean</w:t>
            </w:r>
          </w:p>
        </w:tc>
        <w:tc>
          <w:tcPr>
            <w:tcW w:w="3238" w:type="pct"/>
            <w:tcBorders>
              <w:top w:val="single" w:sz="16" w:space="0" w:color="000000"/>
              <w:bottom w:val="single" w:sz="16" w:space="0" w:color="000000"/>
              <w:right w:val="single" w:sz="16" w:space="0" w:color="000000"/>
            </w:tcBorders>
            <w:shd w:val="clear" w:color="auto" w:fill="C6D9F1" w:themeFill="text2" w:themeFillTint="33"/>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65A0E">
              <w:rPr>
                <w:rFonts w:ascii="Times New Roman" w:hAnsi="Times New Roman" w:cs="Times New Roman"/>
                <w:b/>
                <w:bCs/>
                <w:color w:val="000000"/>
                <w:sz w:val="20"/>
                <w:szCs w:val="20"/>
              </w:rPr>
              <w:t>Standard Deviation</w:t>
            </w:r>
          </w:p>
        </w:tc>
      </w:tr>
      <w:tr w:rsidR="00FD74D9" w:rsidRPr="00B65A0E" w:rsidTr="00184EE3">
        <w:trPr>
          <w:cantSplit/>
          <w:jc w:val="center"/>
        </w:trPr>
        <w:tc>
          <w:tcPr>
            <w:tcW w:w="736" w:type="pct"/>
            <w:tcBorders>
              <w:top w:val="single" w:sz="16" w:space="0" w:color="000000"/>
              <w:left w:val="single" w:sz="16" w:space="0" w:color="000000"/>
              <w:bottom w:val="single" w:sz="16" w:space="0" w:color="000000"/>
              <w:right w:val="single" w:sz="16" w:space="0" w:color="000000"/>
            </w:tcBorders>
            <w:shd w:val="clear" w:color="auto" w:fill="C6D9F1" w:themeFill="text2" w:themeFillTint="33"/>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65A0E">
              <w:rPr>
                <w:rFonts w:ascii="Times New Roman" w:hAnsi="Times New Roman" w:cs="Times New Roman"/>
                <w:b/>
                <w:bCs/>
                <w:color w:val="000000"/>
                <w:sz w:val="20"/>
                <w:szCs w:val="20"/>
              </w:rPr>
              <w:t>A</w:t>
            </w:r>
            <w:r w:rsidRPr="00B65A0E">
              <w:rPr>
                <w:rFonts w:ascii="Times New Roman" w:hAnsi="Times New Roman" w:cs="Times New Roman"/>
                <w:b/>
                <w:bCs/>
                <w:color w:val="000000"/>
                <w:sz w:val="20"/>
                <w:szCs w:val="20"/>
                <w:shd w:val="clear" w:color="auto" w:fill="C6D9F1" w:themeFill="text2" w:themeFillTint="33"/>
              </w:rPr>
              <w:t>ge</w:t>
            </w:r>
          </w:p>
        </w:tc>
        <w:tc>
          <w:tcPr>
            <w:tcW w:w="1026"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65A0E">
              <w:rPr>
                <w:rFonts w:ascii="Times New Roman" w:hAnsi="Times New Roman" w:cs="Times New Roman"/>
                <w:sz w:val="20"/>
                <w:szCs w:val="20"/>
              </w:rPr>
              <w:t>38.17</w:t>
            </w:r>
          </w:p>
        </w:tc>
        <w:tc>
          <w:tcPr>
            <w:tcW w:w="3238"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65A0E">
              <w:rPr>
                <w:rFonts w:ascii="Times New Roman" w:hAnsi="Times New Roman" w:cs="Times New Roman"/>
                <w:color w:val="000000"/>
                <w:sz w:val="20"/>
                <w:szCs w:val="20"/>
              </w:rPr>
              <w:t>29.99</w:t>
            </w:r>
          </w:p>
        </w:tc>
      </w:tr>
    </w:tbl>
    <w:p w:rsidR="00FD74D9" w:rsidRPr="00B65A0E" w:rsidRDefault="00FD74D9" w:rsidP="00184EE3">
      <w:pPr>
        <w:bidi w:val="0"/>
        <w:snapToGrid w:val="0"/>
        <w:spacing w:after="0" w:line="240" w:lineRule="auto"/>
        <w:jc w:val="both"/>
        <w:rPr>
          <w:rFonts w:ascii="Times New Roman" w:hAnsi="Times New Roman" w:cs="Times New Roman"/>
          <w:b/>
          <w:sz w:val="20"/>
          <w:szCs w:val="20"/>
        </w:rPr>
      </w:pPr>
    </w:p>
    <w:tbl>
      <w:tblPr>
        <w:tblStyle w:val="MediumShading1-Accent11"/>
        <w:tblW w:w="5000" w:type="pct"/>
        <w:jc w:val="center"/>
        <w:tblCellMar>
          <w:left w:w="57" w:type="dxa"/>
          <w:right w:w="57" w:type="dxa"/>
        </w:tblCellMar>
        <w:tblLook w:val="04A0"/>
      </w:tblPr>
      <w:tblGrid>
        <w:gridCol w:w="7085"/>
        <w:gridCol w:w="2389"/>
      </w:tblGrid>
      <w:tr w:rsidR="00FD74D9" w:rsidRPr="00B65A0E" w:rsidTr="00184EE3">
        <w:trPr>
          <w:cnfStyle w:val="100000000000"/>
          <w:jc w:val="center"/>
        </w:trPr>
        <w:tc>
          <w:tcPr>
            <w:cnfStyle w:val="001000000000"/>
            <w:tcW w:w="5000" w:type="pct"/>
            <w:gridSpan w:val="2"/>
            <w:vAlign w:val="center"/>
          </w:tcPr>
          <w:p w:rsidR="00FD74D9" w:rsidRPr="00B65A0E" w:rsidRDefault="00FD74D9" w:rsidP="00FB4E7A">
            <w:pPr>
              <w:bidi w:val="0"/>
              <w:snapToGrid w:val="0"/>
              <w:jc w:val="center"/>
              <w:rPr>
                <w:rFonts w:ascii="Times New Roman" w:hAnsi="Times New Roman" w:cs="Times New Roman"/>
                <w:sz w:val="20"/>
                <w:szCs w:val="20"/>
              </w:rPr>
            </w:pPr>
            <w:r w:rsidRPr="00B65A0E">
              <w:rPr>
                <w:rFonts w:ascii="Times New Roman" w:hAnsi="Times New Roman" w:cs="Times New Roman"/>
                <w:b w:val="0"/>
                <w:sz w:val="20"/>
                <w:szCs w:val="20"/>
              </w:rPr>
              <w:t>Table 3</w:t>
            </w:r>
            <w:r w:rsidR="00FB4E7A" w:rsidRPr="00B65A0E">
              <w:rPr>
                <w:rFonts w:ascii="Times New Roman" w:hAnsi="Times New Roman" w:cs="Times New Roman"/>
                <w:b w:val="0"/>
                <w:sz w:val="20"/>
                <w:szCs w:val="20"/>
              </w:rPr>
              <w:t xml:space="preserve">. </w:t>
            </w:r>
            <w:r w:rsidR="00FB4E7A" w:rsidRPr="00B65A0E">
              <w:rPr>
                <w:rFonts w:ascii="Times New Roman" w:hAnsi="Times New Roman" w:cs="Times New Roman"/>
                <w:sz w:val="20"/>
                <w:szCs w:val="20"/>
              </w:rPr>
              <w:t>N</w:t>
            </w:r>
            <w:r w:rsidRPr="00B65A0E">
              <w:rPr>
                <w:rFonts w:ascii="Times New Roman" w:hAnsi="Times New Roman" w:cs="Times New Roman"/>
                <w:sz w:val="20"/>
                <w:szCs w:val="20"/>
              </w:rPr>
              <w:t>o of patients</w:t>
            </w:r>
          </w:p>
        </w:tc>
      </w:tr>
      <w:tr w:rsidR="00FD74D9" w:rsidRPr="00B65A0E" w:rsidTr="00184EE3">
        <w:trPr>
          <w:cnfStyle w:val="000000100000"/>
          <w:jc w:val="center"/>
        </w:trPr>
        <w:tc>
          <w:tcPr>
            <w:cnfStyle w:val="001000000000"/>
            <w:tcW w:w="3739" w:type="pct"/>
            <w:vAlign w:val="center"/>
          </w:tcPr>
          <w:p w:rsidR="00FD74D9" w:rsidRPr="00B65A0E" w:rsidRDefault="00FD74D9" w:rsidP="00184EE3">
            <w:pPr>
              <w:bidi w:val="0"/>
              <w:snapToGrid w:val="0"/>
              <w:jc w:val="both"/>
              <w:rPr>
                <w:rFonts w:ascii="Times New Roman" w:hAnsi="Times New Roman" w:cs="Times New Roman"/>
                <w:sz w:val="20"/>
                <w:szCs w:val="20"/>
              </w:rPr>
            </w:pPr>
            <w:r w:rsidRPr="00B65A0E">
              <w:rPr>
                <w:rFonts w:ascii="Times New Roman" w:hAnsi="Times New Roman" w:cs="Times New Roman"/>
                <w:sz w:val="20"/>
                <w:szCs w:val="20"/>
              </w:rPr>
              <w:t>1 session</w:t>
            </w:r>
          </w:p>
        </w:tc>
        <w:tc>
          <w:tcPr>
            <w:tcW w:w="1261" w:type="pct"/>
            <w:vAlign w:val="center"/>
          </w:tcPr>
          <w:p w:rsidR="00FD74D9" w:rsidRPr="00B65A0E" w:rsidRDefault="00FD74D9" w:rsidP="00184EE3">
            <w:pPr>
              <w:bidi w:val="0"/>
              <w:snapToGrid w:val="0"/>
              <w:jc w:val="both"/>
              <w:cnfStyle w:val="000000100000"/>
              <w:rPr>
                <w:rFonts w:ascii="Times New Roman" w:hAnsi="Times New Roman" w:cs="Times New Roman"/>
                <w:sz w:val="20"/>
                <w:szCs w:val="20"/>
              </w:rPr>
            </w:pPr>
            <w:r w:rsidRPr="00B65A0E">
              <w:rPr>
                <w:rFonts w:ascii="Times New Roman" w:hAnsi="Times New Roman" w:cs="Times New Roman"/>
                <w:sz w:val="20"/>
                <w:szCs w:val="20"/>
              </w:rPr>
              <w:t>36</w:t>
            </w:r>
          </w:p>
        </w:tc>
      </w:tr>
      <w:tr w:rsidR="00FD74D9" w:rsidRPr="00B65A0E" w:rsidTr="00184EE3">
        <w:trPr>
          <w:cnfStyle w:val="000000010000"/>
          <w:jc w:val="center"/>
        </w:trPr>
        <w:tc>
          <w:tcPr>
            <w:cnfStyle w:val="001000000000"/>
            <w:tcW w:w="3739" w:type="pct"/>
            <w:vAlign w:val="center"/>
          </w:tcPr>
          <w:p w:rsidR="00FD74D9" w:rsidRPr="00B65A0E" w:rsidRDefault="00FD74D9" w:rsidP="00184EE3">
            <w:pPr>
              <w:bidi w:val="0"/>
              <w:snapToGrid w:val="0"/>
              <w:jc w:val="both"/>
              <w:rPr>
                <w:rFonts w:ascii="Times New Roman" w:hAnsi="Times New Roman" w:cs="Times New Roman"/>
                <w:sz w:val="20"/>
                <w:szCs w:val="20"/>
              </w:rPr>
            </w:pPr>
            <w:r w:rsidRPr="00B65A0E">
              <w:rPr>
                <w:rFonts w:ascii="Times New Roman" w:hAnsi="Times New Roman" w:cs="Times New Roman"/>
                <w:sz w:val="20"/>
                <w:szCs w:val="20"/>
              </w:rPr>
              <w:t>2 sessions</w:t>
            </w:r>
          </w:p>
        </w:tc>
        <w:tc>
          <w:tcPr>
            <w:tcW w:w="1261" w:type="pct"/>
            <w:vAlign w:val="center"/>
          </w:tcPr>
          <w:p w:rsidR="00FD74D9" w:rsidRPr="00B65A0E" w:rsidRDefault="00FD74D9" w:rsidP="00184EE3">
            <w:pPr>
              <w:bidi w:val="0"/>
              <w:snapToGrid w:val="0"/>
              <w:jc w:val="both"/>
              <w:cnfStyle w:val="000000010000"/>
              <w:rPr>
                <w:rFonts w:ascii="Times New Roman" w:hAnsi="Times New Roman" w:cs="Times New Roman"/>
                <w:sz w:val="20"/>
                <w:szCs w:val="20"/>
              </w:rPr>
            </w:pPr>
            <w:r w:rsidRPr="00B65A0E">
              <w:rPr>
                <w:rFonts w:ascii="Times New Roman" w:hAnsi="Times New Roman" w:cs="Times New Roman"/>
                <w:sz w:val="20"/>
                <w:szCs w:val="20"/>
              </w:rPr>
              <w:t>4</w:t>
            </w:r>
          </w:p>
        </w:tc>
      </w:tr>
    </w:tbl>
    <w:p w:rsidR="00FB4E7A" w:rsidRPr="00B65A0E" w:rsidRDefault="00FB4E7A" w:rsidP="00184EE3">
      <w:pPr>
        <w:bidi w:val="0"/>
        <w:snapToGrid w:val="0"/>
        <w:spacing w:after="0" w:line="240" w:lineRule="auto"/>
        <w:ind w:firstLine="425"/>
        <w:jc w:val="both"/>
        <w:rPr>
          <w:rFonts w:ascii="Times New Roman" w:hAnsi="Times New Roman" w:cs="Times New Roman"/>
          <w:sz w:val="20"/>
          <w:szCs w:val="20"/>
          <w:lang w:eastAsia="zh-CN"/>
        </w:rPr>
      </w:pPr>
    </w:p>
    <w:p w:rsidR="00184EE3" w:rsidRPr="00B65A0E" w:rsidRDefault="00FD74D9" w:rsidP="00FB4E7A">
      <w:pPr>
        <w:bidi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36 patients underwent 1 session, 4 underwent 2 sessions for catheter exchange or fibrin sheath disruption.</w:t>
      </w:r>
    </w:p>
    <w:p w:rsidR="00FD74D9" w:rsidRPr="00B65A0E" w:rsidRDefault="00FD74D9" w:rsidP="00184EE3">
      <w:pPr>
        <w:bidi w:val="0"/>
        <w:snapToGrid w:val="0"/>
        <w:spacing w:after="0" w:line="240" w:lineRule="auto"/>
        <w:ind w:firstLine="425"/>
        <w:jc w:val="both"/>
        <w:rPr>
          <w:rFonts w:ascii="Times New Roman" w:hAnsi="Times New Roman" w:cs="Times New Roman"/>
          <w:sz w:val="20"/>
          <w:szCs w:val="20"/>
        </w:rPr>
      </w:pPr>
    </w:p>
    <w:tbl>
      <w:tblPr>
        <w:tblStyle w:val="MediumShading1-Accent11"/>
        <w:tblW w:w="5000" w:type="pct"/>
        <w:jc w:val="center"/>
        <w:tblCellMar>
          <w:left w:w="57" w:type="dxa"/>
          <w:right w:w="57" w:type="dxa"/>
        </w:tblCellMar>
        <w:tblLook w:val="04A0"/>
      </w:tblPr>
      <w:tblGrid>
        <w:gridCol w:w="7882"/>
        <w:gridCol w:w="1592"/>
      </w:tblGrid>
      <w:tr w:rsidR="00FD74D9" w:rsidRPr="00B65A0E" w:rsidTr="00184EE3">
        <w:trPr>
          <w:cnfStyle w:val="100000000000"/>
          <w:jc w:val="center"/>
        </w:trPr>
        <w:tc>
          <w:tcPr>
            <w:cnfStyle w:val="001000000000"/>
            <w:tcW w:w="5000" w:type="pct"/>
            <w:gridSpan w:val="2"/>
            <w:vAlign w:val="center"/>
          </w:tcPr>
          <w:p w:rsidR="00FD74D9" w:rsidRPr="00B65A0E" w:rsidRDefault="00FD74D9" w:rsidP="00FB4E7A">
            <w:pPr>
              <w:bidi w:val="0"/>
              <w:snapToGrid w:val="0"/>
              <w:jc w:val="center"/>
              <w:rPr>
                <w:rFonts w:ascii="Times New Roman" w:hAnsi="Times New Roman" w:cs="Times New Roman"/>
                <w:sz w:val="20"/>
                <w:szCs w:val="20"/>
              </w:rPr>
            </w:pPr>
            <w:r w:rsidRPr="00B65A0E">
              <w:rPr>
                <w:rFonts w:ascii="Times New Roman" w:hAnsi="Times New Roman" w:cs="Times New Roman"/>
                <w:b w:val="0"/>
                <w:sz w:val="20"/>
                <w:szCs w:val="20"/>
              </w:rPr>
              <w:t>Table 4. P</w:t>
            </w:r>
            <w:r w:rsidRPr="00B65A0E">
              <w:rPr>
                <w:rFonts w:ascii="Times New Roman" w:hAnsi="Times New Roman" w:cs="Times New Roman"/>
                <w:sz w:val="20"/>
                <w:szCs w:val="20"/>
              </w:rPr>
              <w:t>atients lost to follow up</w:t>
            </w:r>
          </w:p>
        </w:tc>
      </w:tr>
      <w:tr w:rsidR="00FD74D9" w:rsidRPr="00B65A0E" w:rsidTr="00184EE3">
        <w:trPr>
          <w:cnfStyle w:val="000000100000"/>
          <w:jc w:val="center"/>
        </w:trPr>
        <w:tc>
          <w:tcPr>
            <w:cnfStyle w:val="001000000000"/>
            <w:tcW w:w="4160" w:type="pct"/>
            <w:vAlign w:val="center"/>
          </w:tcPr>
          <w:p w:rsidR="00FD74D9" w:rsidRPr="00B65A0E" w:rsidRDefault="00FD74D9" w:rsidP="00184EE3">
            <w:pPr>
              <w:bidi w:val="0"/>
              <w:snapToGrid w:val="0"/>
              <w:jc w:val="both"/>
              <w:rPr>
                <w:rFonts w:ascii="Times New Roman" w:hAnsi="Times New Roman" w:cs="Times New Roman"/>
                <w:sz w:val="20"/>
                <w:szCs w:val="20"/>
              </w:rPr>
            </w:pPr>
            <w:r w:rsidRPr="00B65A0E">
              <w:rPr>
                <w:rFonts w:ascii="Times New Roman" w:hAnsi="Times New Roman" w:cs="Times New Roman"/>
                <w:sz w:val="20"/>
                <w:szCs w:val="20"/>
              </w:rPr>
              <w:t>Lost to follow up</w:t>
            </w:r>
          </w:p>
        </w:tc>
        <w:tc>
          <w:tcPr>
            <w:tcW w:w="840" w:type="pct"/>
            <w:vAlign w:val="center"/>
          </w:tcPr>
          <w:p w:rsidR="00FD74D9" w:rsidRPr="00B65A0E" w:rsidRDefault="00FD74D9" w:rsidP="00184EE3">
            <w:pPr>
              <w:bidi w:val="0"/>
              <w:snapToGrid w:val="0"/>
              <w:jc w:val="both"/>
              <w:cnfStyle w:val="000000100000"/>
              <w:rPr>
                <w:rFonts w:ascii="Times New Roman" w:hAnsi="Times New Roman" w:cs="Times New Roman"/>
                <w:sz w:val="20"/>
                <w:szCs w:val="20"/>
              </w:rPr>
            </w:pPr>
            <w:r w:rsidRPr="00B65A0E">
              <w:rPr>
                <w:rFonts w:ascii="Times New Roman" w:hAnsi="Times New Roman" w:cs="Times New Roman"/>
                <w:sz w:val="20"/>
                <w:szCs w:val="20"/>
              </w:rPr>
              <w:t>3</w:t>
            </w:r>
          </w:p>
        </w:tc>
      </w:tr>
      <w:tr w:rsidR="00FD74D9" w:rsidRPr="00B65A0E" w:rsidTr="00184EE3">
        <w:trPr>
          <w:cnfStyle w:val="000000010000"/>
          <w:jc w:val="center"/>
        </w:trPr>
        <w:tc>
          <w:tcPr>
            <w:cnfStyle w:val="001000000000"/>
            <w:tcW w:w="4160" w:type="pct"/>
            <w:vAlign w:val="center"/>
          </w:tcPr>
          <w:p w:rsidR="00FD74D9" w:rsidRPr="00B65A0E" w:rsidRDefault="00FD74D9" w:rsidP="00184EE3">
            <w:pPr>
              <w:bidi w:val="0"/>
              <w:snapToGrid w:val="0"/>
              <w:jc w:val="both"/>
              <w:rPr>
                <w:rFonts w:ascii="Times New Roman" w:hAnsi="Times New Roman" w:cs="Times New Roman"/>
                <w:sz w:val="20"/>
                <w:szCs w:val="20"/>
              </w:rPr>
            </w:pPr>
            <w:r w:rsidRPr="00B65A0E">
              <w:rPr>
                <w:rFonts w:ascii="Times New Roman" w:hAnsi="Times New Roman" w:cs="Times New Roman"/>
                <w:sz w:val="20"/>
                <w:szCs w:val="20"/>
              </w:rPr>
              <w:t xml:space="preserve">Total </w:t>
            </w:r>
          </w:p>
        </w:tc>
        <w:tc>
          <w:tcPr>
            <w:tcW w:w="840" w:type="pct"/>
            <w:vAlign w:val="center"/>
          </w:tcPr>
          <w:p w:rsidR="00FD74D9" w:rsidRPr="00B65A0E" w:rsidRDefault="00FD74D9" w:rsidP="00184EE3">
            <w:pPr>
              <w:bidi w:val="0"/>
              <w:snapToGrid w:val="0"/>
              <w:jc w:val="both"/>
              <w:cnfStyle w:val="000000010000"/>
              <w:rPr>
                <w:rFonts w:ascii="Times New Roman" w:hAnsi="Times New Roman" w:cs="Times New Roman"/>
                <w:sz w:val="20"/>
                <w:szCs w:val="20"/>
              </w:rPr>
            </w:pPr>
            <w:r w:rsidRPr="00B65A0E">
              <w:rPr>
                <w:rFonts w:ascii="Times New Roman" w:hAnsi="Times New Roman" w:cs="Times New Roman"/>
                <w:sz w:val="20"/>
                <w:szCs w:val="20"/>
              </w:rPr>
              <w:t>40</w:t>
            </w:r>
          </w:p>
        </w:tc>
      </w:tr>
    </w:tbl>
    <w:p w:rsidR="00FB4E7A" w:rsidRPr="00B65A0E" w:rsidRDefault="00FB4E7A" w:rsidP="00184EE3">
      <w:pPr>
        <w:bidi w:val="0"/>
        <w:snapToGrid w:val="0"/>
        <w:spacing w:after="0" w:line="240" w:lineRule="auto"/>
        <w:ind w:firstLine="425"/>
        <w:jc w:val="both"/>
        <w:rPr>
          <w:rFonts w:ascii="Times New Roman" w:hAnsi="Times New Roman" w:cs="Times New Roman"/>
          <w:sz w:val="20"/>
          <w:szCs w:val="20"/>
          <w:lang w:eastAsia="zh-CN"/>
        </w:rPr>
      </w:pPr>
    </w:p>
    <w:p w:rsidR="00184EE3" w:rsidRPr="00B65A0E" w:rsidRDefault="00FD74D9" w:rsidP="00FB4E7A">
      <w:pPr>
        <w:bidi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Among all, 3 were lost to follow up.</w:t>
      </w:r>
    </w:p>
    <w:p w:rsidR="00184EE3" w:rsidRPr="00B65A0E" w:rsidRDefault="00184EE3" w:rsidP="00184EE3">
      <w:pPr>
        <w:bidi w:val="0"/>
        <w:snapToGrid w:val="0"/>
        <w:spacing w:after="0" w:line="240" w:lineRule="auto"/>
        <w:jc w:val="both"/>
        <w:rPr>
          <w:rFonts w:ascii="Times New Roman" w:hAnsi="Times New Roman" w:cs="Times New Roman"/>
          <w:b/>
          <w:sz w:val="20"/>
          <w:szCs w:val="20"/>
        </w:rPr>
      </w:pPr>
    </w:p>
    <w:p w:rsidR="00FD74D9" w:rsidRPr="00B65A0E" w:rsidRDefault="00FD74D9" w:rsidP="00184EE3">
      <w:pPr>
        <w:bidi w:val="0"/>
        <w:snapToGrid w:val="0"/>
        <w:spacing w:after="0" w:line="240" w:lineRule="auto"/>
        <w:jc w:val="both"/>
        <w:rPr>
          <w:rFonts w:ascii="Times New Roman" w:hAnsi="Times New Roman" w:cs="Times New Roman"/>
          <w:b/>
          <w:sz w:val="20"/>
          <w:szCs w:val="20"/>
        </w:rPr>
      </w:pPr>
      <w:r w:rsidRPr="00B65A0E">
        <w:rPr>
          <w:rFonts w:ascii="Times New Roman" w:hAnsi="Times New Roman" w:cs="Times New Roman"/>
          <w:b/>
          <w:sz w:val="20"/>
          <w:szCs w:val="20"/>
        </w:rPr>
        <w:t>Indication for venous access:</w:t>
      </w:r>
    </w:p>
    <w:tbl>
      <w:tblPr>
        <w:tblStyle w:val="MediumGrid2-Accent1"/>
        <w:tblW w:w="5000" w:type="pct"/>
        <w:jc w:val="center"/>
        <w:tblCellMar>
          <w:left w:w="57" w:type="dxa"/>
          <w:right w:w="57" w:type="dxa"/>
        </w:tblCellMar>
        <w:tblLook w:val="0420"/>
      </w:tblPr>
      <w:tblGrid>
        <w:gridCol w:w="3636"/>
        <w:gridCol w:w="4625"/>
        <w:gridCol w:w="1213"/>
      </w:tblGrid>
      <w:tr w:rsidR="00FD74D9" w:rsidRPr="00B65A0E" w:rsidTr="00184EE3">
        <w:trPr>
          <w:cnfStyle w:val="100000000000"/>
          <w:jc w:val="center"/>
        </w:trPr>
        <w:tc>
          <w:tcPr>
            <w:tcW w:w="5000" w:type="pct"/>
            <w:gridSpan w:val="3"/>
            <w:vAlign w:val="center"/>
          </w:tcPr>
          <w:p w:rsidR="00FD74D9" w:rsidRPr="00B65A0E" w:rsidRDefault="00FD74D9" w:rsidP="00FB4E7A">
            <w:pPr>
              <w:autoSpaceDE w:val="0"/>
              <w:autoSpaceDN w:val="0"/>
              <w:bidi w:val="0"/>
              <w:adjustRightInd w:val="0"/>
              <w:snapToGrid w:val="0"/>
              <w:jc w:val="center"/>
              <w:rPr>
                <w:rFonts w:ascii="Times New Roman" w:hAnsi="Times New Roman" w:cs="Times New Roman"/>
                <w:color w:val="000000"/>
                <w:sz w:val="20"/>
                <w:szCs w:val="20"/>
              </w:rPr>
            </w:pPr>
            <w:r w:rsidRPr="00B65A0E">
              <w:rPr>
                <w:rFonts w:ascii="Times New Roman" w:hAnsi="Times New Roman" w:cs="Times New Roman"/>
                <w:color w:val="000000"/>
                <w:sz w:val="20"/>
                <w:szCs w:val="20"/>
              </w:rPr>
              <w:t>Table 5. Indication for venous access</w:t>
            </w:r>
          </w:p>
        </w:tc>
      </w:tr>
      <w:tr w:rsidR="00FD74D9" w:rsidRPr="00B65A0E" w:rsidTr="00184EE3">
        <w:trPr>
          <w:cnfStyle w:val="000000100000"/>
          <w:jc w:val="center"/>
        </w:trPr>
        <w:tc>
          <w:tcPr>
            <w:tcW w:w="1919" w:type="pct"/>
            <w:vAlign w:val="center"/>
          </w:tcPr>
          <w:p w:rsidR="00FD74D9" w:rsidRPr="00B65A0E" w:rsidRDefault="00FD74D9" w:rsidP="00184EE3">
            <w:pPr>
              <w:autoSpaceDE w:val="0"/>
              <w:autoSpaceDN w:val="0"/>
              <w:bidi w:val="0"/>
              <w:adjustRightInd w:val="0"/>
              <w:snapToGrid w:val="0"/>
              <w:jc w:val="both"/>
              <w:rPr>
                <w:rFonts w:ascii="Times New Roman" w:hAnsi="Times New Roman" w:cs="Times New Roman"/>
                <w:sz w:val="20"/>
                <w:szCs w:val="20"/>
              </w:rPr>
            </w:pPr>
          </w:p>
        </w:tc>
        <w:tc>
          <w:tcPr>
            <w:tcW w:w="2441" w:type="pct"/>
            <w:vAlign w:val="center"/>
          </w:tcPr>
          <w:p w:rsidR="00FD74D9" w:rsidRPr="00B65A0E" w:rsidRDefault="00FD74D9" w:rsidP="00184EE3">
            <w:pPr>
              <w:autoSpaceDE w:val="0"/>
              <w:autoSpaceDN w:val="0"/>
              <w:bidi w:val="0"/>
              <w:adjustRightInd w:val="0"/>
              <w:snapToGrid w:val="0"/>
              <w:jc w:val="both"/>
              <w:rPr>
                <w:rFonts w:ascii="Times New Roman" w:hAnsi="Times New Roman" w:cs="Times New Roman"/>
                <w:color w:val="000000"/>
                <w:sz w:val="20"/>
                <w:szCs w:val="20"/>
              </w:rPr>
            </w:pPr>
            <w:r w:rsidRPr="00B65A0E">
              <w:rPr>
                <w:rFonts w:ascii="Times New Roman" w:hAnsi="Times New Roman" w:cs="Times New Roman"/>
                <w:b/>
                <w:bCs/>
                <w:color w:val="000000"/>
                <w:sz w:val="20"/>
                <w:szCs w:val="20"/>
              </w:rPr>
              <w:t>Number of patients</w:t>
            </w:r>
          </w:p>
        </w:tc>
        <w:tc>
          <w:tcPr>
            <w:tcW w:w="640" w:type="pct"/>
            <w:vAlign w:val="center"/>
          </w:tcPr>
          <w:p w:rsidR="00FD74D9" w:rsidRPr="00B65A0E" w:rsidRDefault="00FD74D9" w:rsidP="00184EE3">
            <w:pPr>
              <w:autoSpaceDE w:val="0"/>
              <w:autoSpaceDN w:val="0"/>
              <w:bidi w:val="0"/>
              <w:adjustRightInd w:val="0"/>
              <w:snapToGrid w:val="0"/>
              <w:jc w:val="both"/>
              <w:rPr>
                <w:rFonts w:ascii="Times New Roman" w:hAnsi="Times New Roman" w:cs="Times New Roman"/>
                <w:color w:val="000000"/>
                <w:sz w:val="20"/>
                <w:szCs w:val="20"/>
              </w:rPr>
            </w:pPr>
            <w:r w:rsidRPr="00B65A0E">
              <w:rPr>
                <w:rFonts w:ascii="Times New Roman" w:hAnsi="Times New Roman" w:cs="Times New Roman"/>
                <w:b/>
                <w:bCs/>
                <w:color w:val="000000"/>
                <w:sz w:val="20"/>
                <w:szCs w:val="20"/>
              </w:rPr>
              <w:t xml:space="preserve"> %</w:t>
            </w:r>
          </w:p>
        </w:tc>
      </w:tr>
      <w:tr w:rsidR="00FD74D9" w:rsidRPr="00B65A0E" w:rsidTr="00184EE3">
        <w:trPr>
          <w:jc w:val="center"/>
        </w:trPr>
        <w:tc>
          <w:tcPr>
            <w:tcW w:w="1919" w:type="pct"/>
            <w:vAlign w:val="center"/>
          </w:tcPr>
          <w:p w:rsidR="00FD74D9" w:rsidRPr="00B65A0E" w:rsidRDefault="00FD74D9" w:rsidP="00184EE3">
            <w:pPr>
              <w:autoSpaceDE w:val="0"/>
              <w:autoSpaceDN w:val="0"/>
              <w:bidi w:val="0"/>
              <w:adjustRightInd w:val="0"/>
              <w:snapToGrid w:val="0"/>
              <w:jc w:val="both"/>
              <w:rPr>
                <w:rFonts w:ascii="Times New Roman" w:hAnsi="Times New Roman" w:cs="Times New Roman"/>
                <w:color w:val="000000"/>
                <w:sz w:val="20"/>
                <w:szCs w:val="20"/>
              </w:rPr>
            </w:pPr>
            <w:r w:rsidRPr="00B65A0E">
              <w:rPr>
                <w:rFonts w:ascii="Times New Roman" w:hAnsi="Times New Roman" w:cs="Times New Roman"/>
                <w:b/>
                <w:bCs/>
                <w:color w:val="000000"/>
                <w:sz w:val="20"/>
                <w:szCs w:val="20"/>
              </w:rPr>
              <w:t>Chemotherapy</w:t>
            </w:r>
          </w:p>
        </w:tc>
        <w:tc>
          <w:tcPr>
            <w:tcW w:w="2441" w:type="pct"/>
            <w:vAlign w:val="center"/>
          </w:tcPr>
          <w:p w:rsidR="00FD74D9" w:rsidRPr="00B65A0E" w:rsidRDefault="00FD74D9" w:rsidP="00184EE3">
            <w:pPr>
              <w:autoSpaceDE w:val="0"/>
              <w:autoSpaceDN w:val="0"/>
              <w:bidi w:val="0"/>
              <w:adjustRightInd w:val="0"/>
              <w:snapToGrid w:val="0"/>
              <w:jc w:val="both"/>
              <w:rPr>
                <w:rFonts w:ascii="Times New Roman" w:hAnsi="Times New Roman" w:cs="Times New Roman"/>
                <w:color w:val="000000"/>
                <w:sz w:val="20"/>
                <w:szCs w:val="20"/>
              </w:rPr>
            </w:pPr>
            <w:r w:rsidRPr="00B65A0E">
              <w:rPr>
                <w:rFonts w:ascii="Times New Roman" w:hAnsi="Times New Roman" w:cs="Times New Roman"/>
                <w:color w:val="000000"/>
                <w:sz w:val="20"/>
                <w:szCs w:val="20"/>
              </w:rPr>
              <w:t>19</w:t>
            </w:r>
          </w:p>
        </w:tc>
        <w:tc>
          <w:tcPr>
            <w:tcW w:w="640" w:type="pct"/>
            <w:vAlign w:val="center"/>
          </w:tcPr>
          <w:p w:rsidR="00FD74D9" w:rsidRPr="00B65A0E" w:rsidRDefault="00FD74D9" w:rsidP="00184EE3">
            <w:pPr>
              <w:autoSpaceDE w:val="0"/>
              <w:autoSpaceDN w:val="0"/>
              <w:bidi w:val="0"/>
              <w:adjustRightInd w:val="0"/>
              <w:snapToGrid w:val="0"/>
              <w:jc w:val="both"/>
              <w:rPr>
                <w:rFonts w:ascii="Times New Roman" w:hAnsi="Times New Roman" w:cs="Times New Roman"/>
                <w:color w:val="000000"/>
                <w:sz w:val="20"/>
                <w:szCs w:val="20"/>
              </w:rPr>
            </w:pPr>
            <w:r w:rsidRPr="00B65A0E">
              <w:rPr>
                <w:rFonts w:ascii="Times New Roman" w:hAnsi="Times New Roman" w:cs="Times New Roman"/>
                <w:color w:val="000000"/>
                <w:sz w:val="20"/>
                <w:szCs w:val="20"/>
              </w:rPr>
              <w:t>47.5</w:t>
            </w:r>
          </w:p>
        </w:tc>
      </w:tr>
      <w:tr w:rsidR="00FD74D9" w:rsidRPr="00B65A0E" w:rsidTr="00184EE3">
        <w:trPr>
          <w:cnfStyle w:val="000000100000"/>
          <w:jc w:val="center"/>
        </w:trPr>
        <w:tc>
          <w:tcPr>
            <w:tcW w:w="1919" w:type="pct"/>
            <w:vAlign w:val="center"/>
          </w:tcPr>
          <w:p w:rsidR="00FD74D9" w:rsidRPr="00B65A0E" w:rsidRDefault="00FD74D9" w:rsidP="00184EE3">
            <w:pPr>
              <w:autoSpaceDE w:val="0"/>
              <w:autoSpaceDN w:val="0"/>
              <w:bidi w:val="0"/>
              <w:adjustRightInd w:val="0"/>
              <w:snapToGrid w:val="0"/>
              <w:jc w:val="both"/>
              <w:rPr>
                <w:rFonts w:ascii="Times New Roman" w:hAnsi="Times New Roman" w:cs="Times New Roman"/>
                <w:color w:val="000000"/>
                <w:sz w:val="20"/>
                <w:szCs w:val="20"/>
              </w:rPr>
            </w:pPr>
            <w:r w:rsidRPr="00B65A0E">
              <w:rPr>
                <w:rFonts w:ascii="Times New Roman" w:hAnsi="Times New Roman" w:cs="Times New Roman"/>
                <w:b/>
                <w:bCs/>
                <w:color w:val="000000"/>
                <w:sz w:val="20"/>
                <w:szCs w:val="20"/>
              </w:rPr>
              <w:t>Dialysis</w:t>
            </w:r>
          </w:p>
        </w:tc>
        <w:tc>
          <w:tcPr>
            <w:tcW w:w="2441" w:type="pct"/>
            <w:vAlign w:val="center"/>
          </w:tcPr>
          <w:p w:rsidR="00FD74D9" w:rsidRPr="00B65A0E" w:rsidRDefault="00FD74D9" w:rsidP="00184EE3">
            <w:pPr>
              <w:autoSpaceDE w:val="0"/>
              <w:autoSpaceDN w:val="0"/>
              <w:bidi w:val="0"/>
              <w:adjustRightInd w:val="0"/>
              <w:snapToGrid w:val="0"/>
              <w:jc w:val="both"/>
              <w:rPr>
                <w:rFonts w:ascii="Times New Roman" w:hAnsi="Times New Roman" w:cs="Times New Roman"/>
                <w:color w:val="000000"/>
                <w:sz w:val="20"/>
                <w:szCs w:val="20"/>
              </w:rPr>
            </w:pPr>
            <w:r w:rsidRPr="00B65A0E">
              <w:rPr>
                <w:rFonts w:ascii="Times New Roman" w:hAnsi="Times New Roman" w:cs="Times New Roman"/>
                <w:color w:val="000000"/>
                <w:sz w:val="20"/>
                <w:szCs w:val="20"/>
              </w:rPr>
              <w:t>15</w:t>
            </w:r>
          </w:p>
        </w:tc>
        <w:tc>
          <w:tcPr>
            <w:tcW w:w="640" w:type="pct"/>
            <w:vAlign w:val="center"/>
          </w:tcPr>
          <w:p w:rsidR="00FD74D9" w:rsidRPr="00B65A0E" w:rsidRDefault="00FD74D9" w:rsidP="00184EE3">
            <w:pPr>
              <w:autoSpaceDE w:val="0"/>
              <w:autoSpaceDN w:val="0"/>
              <w:bidi w:val="0"/>
              <w:adjustRightInd w:val="0"/>
              <w:snapToGrid w:val="0"/>
              <w:jc w:val="both"/>
              <w:rPr>
                <w:rFonts w:ascii="Times New Roman" w:hAnsi="Times New Roman" w:cs="Times New Roman"/>
                <w:color w:val="000000"/>
                <w:sz w:val="20"/>
                <w:szCs w:val="20"/>
              </w:rPr>
            </w:pPr>
            <w:r w:rsidRPr="00B65A0E">
              <w:rPr>
                <w:rFonts w:ascii="Times New Roman" w:hAnsi="Times New Roman" w:cs="Times New Roman"/>
                <w:color w:val="000000"/>
                <w:sz w:val="20"/>
                <w:szCs w:val="20"/>
              </w:rPr>
              <w:t>37.5</w:t>
            </w:r>
          </w:p>
        </w:tc>
      </w:tr>
      <w:tr w:rsidR="00FD74D9" w:rsidRPr="00B65A0E" w:rsidTr="00184EE3">
        <w:trPr>
          <w:jc w:val="center"/>
        </w:trPr>
        <w:tc>
          <w:tcPr>
            <w:tcW w:w="1919" w:type="pct"/>
            <w:vAlign w:val="center"/>
          </w:tcPr>
          <w:p w:rsidR="00FD74D9" w:rsidRPr="00B65A0E" w:rsidRDefault="00FD74D9" w:rsidP="00184EE3">
            <w:pPr>
              <w:autoSpaceDE w:val="0"/>
              <w:autoSpaceDN w:val="0"/>
              <w:bidi w:val="0"/>
              <w:adjustRightInd w:val="0"/>
              <w:snapToGrid w:val="0"/>
              <w:jc w:val="both"/>
              <w:rPr>
                <w:rFonts w:ascii="Times New Roman" w:hAnsi="Times New Roman" w:cs="Times New Roman"/>
                <w:b/>
                <w:bCs/>
                <w:color w:val="000000"/>
                <w:sz w:val="20"/>
                <w:szCs w:val="20"/>
              </w:rPr>
            </w:pPr>
            <w:r w:rsidRPr="00B65A0E">
              <w:rPr>
                <w:rFonts w:ascii="Times New Roman" w:hAnsi="Times New Roman" w:cs="Times New Roman"/>
                <w:b/>
                <w:bCs/>
                <w:color w:val="000000"/>
                <w:sz w:val="20"/>
                <w:szCs w:val="20"/>
              </w:rPr>
              <w:t>IV infusions</w:t>
            </w:r>
          </w:p>
        </w:tc>
        <w:tc>
          <w:tcPr>
            <w:tcW w:w="2441" w:type="pct"/>
            <w:vAlign w:val="center"/>
          </w:tcPr>
          <w:p w:rsidR="00FD74D9" w:rsidRPr="00B65A0E" w:rsidRDefault="00FD74D9" w:rsidP="00184EE3">
            <w:pPr>
              <w:autoSpaceDE w:val="0"/>
              <w:autoSpaceDN w:val="0"/>
              <w:bidi w:val="0"/>
              <w:adjustRightInd w:val="0"/>
              <w:snapToGrid w:val="0"/>
              <w:jc w:val="both"/>
              <w:rPr>
                <w:rFonts w:ascii="Times New Roman" w:hAnsi="Times New Roman" w:cs="Times New Roman"/>
                <w:color w:val="000000"/>
                <w:sz w:val="20"/>
                <w:szCs w:val="20"/>
              </w:rPr>
            </w:pPr>
            <w:r w:rsidRPr="00B65A0E">
              <w:rPr>
                <w:rFonts w:ascii="Times New Roman" w:hAnsi="Times New Roman" w:cs="Times New Roman"/>
                <w:color w:val="000000"/>
                <w:sz w:val="20"/>
                <w:szCs w:val="20"/>
              </w:rPr>
              <w:t>6</w:t>
            </w:r>
          </w:p>
        </w:tc>
        <w:tc>
          <w:tcPr>
            <w:tcW w:w="640" w:type="pct"/>
            <w:vAlign w:val="center"/>
          </w:tcPr>
          <w:p w:rsidR="00FD74D9" w:rsidRPr="00B65A0E" w:rsidRDefault="00FD74D9" w:rsidP="00184EE3">
            <w:pPr>
              <w:autoSpaceDE w:val="0"/>
              <w:autoSpaceDN w:val="0"/>
              <w:bidi w:val="0"/>
              <w:adjustRightInd w:val="0"/>
              <w:snapToGrid w:val="0"/>
              <w:jc w:val="both"/>
              <w:rPr>
                <w:rFonts w:ascii="Times New Roman" w:hAnsi="Times New Roman" w:cs="Times New Roman"/>
                <w:color w:val="000000"/>
                <w:sz w:val="20"/>
                <w:szCs w:val="20"/>
              </w:rPr>
            </w:pPr>
            <w:r w:rsidRPr="00B65A0E">
              <w:rPr>
                <w:rFonts w:ascii="Times New Roman" w:hAnsi="Times New Roman" w:cs="Times New Roman"/>
                <w:color w:val="000000"/>
                <w:sz w:val="20"/>
                <w:szCs w:val="20"/>
              </w:rPr>
              <w:t>15</w:t>
            </w:r>
          </w:p>
        </w:tc>
      </w:tr>
    </w:tbl>
    <w:p w:rsidR="00FB4E7A" w:rsidRPr="00B65A0E" w:rsidRDefault="00FB4E7A" w:rsidP="00184EE3">
      <w:pPr>
        <w:bidi w:val="0"/>
        <w:snapToGrid w:val="0"/>
        <w:spacing w:after="0" w:line="240" w:lineRule="auto"/>
        <w:ind w:firstLine="425"/>
        <w:jc w:val="both"/>
        <w:rPr>
          <w:rFonts w:ascii="Times New Roman" w:hAnsi="Times New Roman" w:cs="Times New Roman"/>
          <w:sz w:val="20"/>
          <w:szCs w:val="20"/>
        </w:rPr>
      </w:pPr>
    </w:p>
    <w:p w:rsidR="00FB4E7A" w:rsidRPr="00B65A0E" w:rsidRDefault="00FB4E7A" w:rsidP="00184EE3">
      <w:pPr>
        <w:bidi w:val="0"/>
        <w:snapToGrid w:val="0"/>
        <w:spacing w:after="0" w:line="240" w:lineRule="auto"/>
        <w:ind w:firstLine="425"/>
        <w:jc w:val="both"/>
        <w:rPr>
          <w:rFonts w:ascii="Times New Roman" w:hAnsi="Times New Roman" w:cs="Times New Roman"/>
          <w:sz w:val="20"/>
          <w:szCs w:val="20"/>
        </w:rPr>
        <w:sectPr w:rsidR="00FB4E7A" w:rsidRPr="00B65A0E" w:rsidSect="00184EE3">
          <w:headerReference w:type="default" r:id="rId14"/>
          <w:footerReference w:type="default" r:id="rId15"/>
          <w:type w:val="continuous"/>
          <w:pgSz w:w="12240" w:h="15840"/>
          <w:pgMar w:top="1440" w:right="1440" w:bottom="1440" w:left="1440" w:header="720" w:footer="720" w:gutter="0"/>
          <w:cols w:space="720"/>
          <w:rtlGutter/>
          <w:docGrid w:linePitch="360"/>
        </w:sectPr>
      </w:pPr>
    </w:p>
    <w:p w:rsidR="00184EE3" w:rsidRPr="00B65A0E" w:rsidRDefault="00FD74D9" w:rsidP="00184EE3">
      <w:pPr>
        <w:bidi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lastRenderedPageBreak/>
        <w:t>Out of the 40 patients, 19 of them were oncology patients who needed chemotherapy, 15 had chronic renal failure and were on haemodialysis, 6 were in the critical care unit and needed IV infusion.</w:t>
      </w:r>
    </w:p>
    <w:p w:rsidR="00184EE3" w:rsidRPr="00B65A0E" w:rsidRDefault="00FD74D9" w:rsidP="00184EE3">
      <w:pPr>
        <w:bidi w:val="0"/>
        <w:snapToGrid w:val="0"/>
        <w:spacing w:after="0" w:line="240" w:lineRule="auto"/>
        <w:jc w:val="both"/>
        <w:rPr>
          <w:rFonts w:ascii="Times New Roman" w:hAnsi="Times New Roman" w:cs="Times New Roman"/>
          <w:b/>
          <w:sz w:val="20"/>
          <w:szCs w:val="20"/>
        </w:rPr>
      </w:pPr>
      <w:r w:rsidRPr="00B65A0E">
        <w:rPr>
          <w:rFonts w:ascii="Times New Roman" w:hAnsi="Times New Roman" w:cs="Times New Roman"/>
          <w:b/>
          <w:sz w:val="20"/>
          <w:szCs w:val="20"/>
        </w:rPr>
        <w:t>Choice of VAD:</w:t>
      </w:r>
    </w:p>
    <w:p w:rsidR="00184EE3" w:rsidRPr="00B65A0E" w:rsidRDefault="00FD74D9" w:rsidP="00184EE3">
      <w:pPr>
        <w:bidi w:val="0"/>
        <w:snapToGrid w:val="0"/>
        <w:spacing w:after="0" w:line="240" w:lineRule="auto"/>
        <w:ind w:firstLine="425"/>
        <w:jc w:val="both"/>
        <w:rPr>
          <w:rFonts w:ascii="Times New Roman" w:hAnsi="Times New Roman" w:cs="Times New Roman"/>
          <w:bCs/>
          <w:sz w:val="20"/>
          <w:szCs w:val="20"/>
        </w:rPr>
      </w:pPr>
      <w:r w:rsidRPr="00B65A0E">
        <w:rPr>
          <w:rFonts w:ascii="Times New Roman" w:hAnsi="Times New Roman" w:cs="Times New Roman"/>
          <w:bCs/>
          <w:sz w:val="20"/>
          <w:szCs w:val="20"/>
        </w:rPr>
        <w:t>Long term tunneled devices were inserted for 39 patients</w:t>
      </w:r>
      <w:r w:rsidR="00184EE3" w:rsidRPr="00B65A0E">
        <w:rPr>
          <w:rFonts w:ascii="Times New Roman" w:hAnsi="Times New Roman" w:cs="Times New Roman"/>
          <w:bCs/>
          <w:sz w:val="20"/>
          <w:szCs w:val="20"/>
        </w:rPr>
        <w:t xml:space="preserve"> &amp; </w:t>
      </w:r>
      <w:r w:rsidRPr="00B65A0E">
        <w:rPr>
          <w:rFonts w:ascii="Times New Roman" w:hAnsi="Times New Roman" w:cs="Times New Roman"/>
          <w:bCs/>
          <w:sz w:val="20"/>
          <w:szCs w:val="20"/>
        </w:rPr>
        <w:t>1 intermediate term device was inserted for 1 patient.</w:t>
      </w:r>
    </w:p>
    <w:p w:rsidR="00184EE3" w:rsidRPr="00B65A0E" w:rsidRDefault="00FD74D9" w:rsidP="00184EE3">
      <w:pPr>
        <w:pStyle w:val="ListParagraph"/>
        <w:numPr>
          <w:ilvl w:val="0"/>
          <w:numId w:val="2"/>
        </w:numPr>
        <w:bidi w:val="0"/>
        <w:snapToGrid w:val="0"/>
        <w:spacing w:after="0" w:line="240" w:lineRule="auto"/>
        <w:ind w:left="0" w:firstLine="425"/>
        <w:jc w:val="both"/>
        <w:rPr>
          <w:rFonts w:ascii="Times New Roman" w:hAnsi="Times New Roman" w:cs="Times New Roman"/>
          <w:bCs/>
          <w:sz w:val="20"/>
          <w:szCs w:val="20"/>
        </w:rPr>
      </w:pPr>
      <w:r w:rsidRPr="00B65A0E">
        <w:rPr>
          <w:rFonts w:ascii="Times New Roman" w:hAnsi="Times New Roman" w:cs="Times New Roman"/>
          <w:bCs/>
          <w:sz w:val="20"/>
          <w:szCs w:val="20"/>
        </w:rPr>
        <w:t>Implantable ports were used for the 19 patients coming for chemotherapy (prolonged, intermittent use), sizes used were 9fr</w:t>
      </w:r>
      <w:r w:rsidR="00184EE3" w:rsidRPr="00B65A0E">
        <w:rPr>
          <w:rFonts w:ascii="Times New Roman" w:hAnsi="Times New Roman" w:cs="Times New Roman"/>
          <w:bCs/>
          <w:sz w:val="20"/>
          <w:szCs w:val="20"/>
        </w:rPr>
        <w:t xml:space="preserve"> &amp; </w:t>
      </w:r>
      <w:r w:rsidRPr="00B65A0E">
        <w:rPr>
          <w:rFonts w:ascii="Times New Roman" w:hAnsi="Times New Roman" w:cs="Times New Roman"/>
          <w:bCs/>
          <w:sz w:val="20"/>
          <w:szCs w:val="20"/>
        </w:rPr>
        <w:t>7fr.</w:t>
      </w:r>
    </w:p>
    <w:p w:rsidR="00184EE3" w:rsidRPr="00B65A0E" w:rsidRDefault="00FD74D9" w:rsidP="00184EE3">
      <w:pPr>
        <w:pStyle w:val="ListParagraph"/>
        <w:numPr>
          <w:ilvl w:val="0"/>
          <w:numId w:val="2"/>
        </w:numPr>
        <w:bidi w:val="0"/>
        <w:snapToGrid w:val="0"/>
        <w:spacing w:after="0" w:line="240" w:lineRule="auto"/>
        <w:ind w:left="0" w:firstLine="425"/>
        <w:jc w:val="both"/>
        <w:rPr>
          <w:rFonts w:ascii="Times New Roman" w:hAnsi="Times New Roman" w:cs="Times New Roman"/>
          <w:bCs/>
          <w:sz w:val="20"/>
          <w:szCs w:val="20"/>
        </w:rPr>
      </w:pPr>
      <w:r w:rsidRPr="00B65A0E">
        <w:rPr>
          <w:rFonts w:ascii="Times New Roman" w:hAnsi="Times New Roman" w:cs="Times New Roman"/>
          <w:bCs/>
          <w:sz w:val="20"/>
          <w:szCs w:val="20"/>
        </w:rPr>
        <w:lastRenderedPageBreak/>
        <w:t>Dual lumen cuffed dialysis catheters (permacath) were used for the 15 patients with chronic renal failure who required hemodialysis,</w:t>
      </w:r>
      <w:r w:rsidR="00B65A0E">
        <w:rPr>
          <w:rFonts w:ascii="Times New Roman" w:hAnsi="Times New Roman" w:cs="Times New Roman" w:hint="eastAsia"/>
          <w:bCs/>
          <w:sz w:val="20"/>
          <w:szCs w:val="20"/>
          <w:lang w:eastAsia="zh-CN"/>
        </w:rPr>
        <w:t xml:space="preserve"> </w:t>
      </w:r>
      <w:r w:rsidRPr="00B65A0E">
        <w:rPr>
          <w:rFonts w:ascii="Times New Roman" w:hAnsi="Times New Roman" w:cs="Times New Roman"/>
          <w:bCs/>
          <w:sz w:val="20"/>
          <w:szCs w:val="20"/>
        </w:rPr>
        <w:t>sizes used were 8fr x 18cm and10fr x 24cm.</w:t>
      </w:r>
    </w:p>
    <w:p w:rsidR="00184EE3" w:rsidRPr="00B65A0E" w:rsidRDefault="00FD74D9" w:rsidP="00184EE3">
      <w:pPr>
        <w:pStyle w:val="ListParagraph"/>
        <w:numPr>
          <w:ilvl w:val="0"/>
          <w:numId w:val="2"/>
        </w:numPr>
        <w:bidi w:val="0"/>
        <w:snapToGrid w:val="0"/>
        <w:spacing w:after="0" w:line="240" w:lineRule="auto"/>
        <w:ind w:left="0" w:firstLine="425"/>
        <w:jc w:val="both"/>
        <w:rPr>
          <w:rFonts w:ascii="Times New Roman" w:hAnsi="Times New Roman" w:cs="Times New Roman"/>
          <w:bCs/>
          <w:sz w:val="20"/>
          <w:szCs w:val="20"/>
        </w:rPr>
      </w:pPr>
      <w:r w:rsidRPr="00B65A0E">
        <w:rPr>
          <w:rFonts w:ascii="Times New Roman" w:hAnsi="Times New Roman" w:cs="Times New Roman"/>
          <w:bCs/>
          <w:sz w:val="20"/>
          <w:szCs w:val="20"/>
        </w:rPr>
        <w:t>Double lumen cuffed Hickman catheters were used for the 5 patients who needed</w:t>
      </w:r>
      <w:r w:rsidR="00B65A0E">
        <w:rPr>
          <w:rFonts w:ascii="Times New Roman" w:hAnsi="Times New Roman" w:cs="Times New Roman" w:hint="eastAsia"/>
          <w:bCs/>
          <w:sz w:val="20"/>
          <w:szCs w:val="20"/>
          <w:lang w:eastAsia="zh-CN"/>
        </w:rPr>
        <w:t xml:space="preserve"> </w:t>
      </w:r>
      <w:r w:rsidRPr="00B65A0E">
        <w:rPr>
          <w:rFonts w:ascii="Times New Roman" w:hAnsi="Times New Roman" w:cs="Times New Roman"/>
          <w:bCs/>
          <w:sz w:val="20"/>
          <w:szCs w:val="20"/>
        </w:rPr>
        <w:t>long term IV infusion, size use was 9.5fr.</w:t>
      </w:r>
    </w:p>
    <w:p w:rsidR="00FB4E7A" w:rsidRPr="00B65A0E" w:rsidRDefault="00FD74D9" w:rsidP="00184EE3">
      <w:pPr>
        <w:pStyle w:val="ListParagraph"/>
        <w:numPr>
          <w:ilvl w:val="0"/>
          <w:numId w:val="2"/>
        </w:numPr>
        <w:bidi w:val="0"/>
        <w:snapToGrid w:val="0"/>
        <w:spacing w:after="0" w:line="240" w:lineRule="auto"/>
        <w:ind w:left="0" w:firstLine="425"/>
        <w:jc w:val="both"/>
        <w:rPr>
          <w:rFonts w:ascii="Times New Roman" w:hAnsi="Times New Roman" w:cs="Times New Roman"/>
          <w:bCs/>
          <w:sz w:val="20"/>
          <w:szCs w:val="20"/>
        </w:rPr>
      </w:pPr>
      <w:r w:rsidRPr="00B65A0E">
        <w:rPr>
          <w:rFonts w:ascii="Times New Roman" w:hAnsi="Times New Roman" w:cs="Times New Roman"/>
          <w:bCs/>
          <w:sz w:val="20"/>
          <w:szCs w:val="20"/>
        </w:rPr>
        <w:t>One single lumen PICC line was inserted for 1 patient who needed intermediate term IV infusion</w:t>
      </w:r>
      <w:r w:rsidR="00FB4E7A" w:rsidRPr="00B65A0E">
        <w:rPr>
          <w:rFonts w:ascii="Times New Roman" w:hAnsi="Times New Roman" w:cs="Times New Roman"/>
          <w:bCs/>
          <w:sz w:val="20"/>
          <w:szCs w:val="20"/>
        </w:rPr>
        <w:t>, s</w:t>
      </w:r>
      <w:r w:rsidRPr="00B65A0E">
        <w:rPr>
          <w:rFonts w:ascii="Times New Roman" w:hAnsi="Times New Roman" w:cs="Times New Roman"/>
          <w:bCs/>
          <w:sz w:val="20"/>
          <w:szCs w:val="20"/>
        </w:rPr>
        <w:t>ize used was 4fr x 60cm.</w:t>
      </w:r>
    </w:p>
    <w:p w:rsidR="00FB4E7A" w:rsidRPr="00B65A0E" w:rsidRDefault="00FB4E7A" w:rsidP="00184EE3">
      <w:pPr>
        <w:bidi w:val="0"/>
        <w:snapToGrid w:val="0"/>
        <w:spacing w:after="0" w:line="240" w:lineRule="auto"/>
        <w:ind w:firstLine="425"/>
        <w:jc w:val="both"/>
        <w:rPr>
          <w:rFonts w:ascii="Times New Roman" w:hAnsi="Times New Roman" w:cs="Times New Roman"/>
          <w:bCs/>
          <w:sz w:val="20"/>
          <w:szCs w:val="20"/>
        </w:rPr>
        <w:sectPr w:rsidR="00FB4E7A" w:rsidRPr="00B65A0E" w:rsidSect="00FB4E7A">
          <w:headerReference w:type="default" r:id="rId16"/>
          <w:footerReference w:type="default" r:id="rId17"/>
          <w:type w:val="continuous"/>
          <w:pgSz w:w="12240" w:h="15840"/>
          <w:pgMar w:top="1440" w:right="1440" w:bottom="1440" w:left="1440" w:header="720" w:footer="720" w:gutter="0"/>
          <w:cols w:num="2" w:space="550"/>
          <w:rtlGutter/>
          <w:docGrid w:linePitch="360"/>
        </w:sectPr>
      </w:pPr>
    </w:p>
    <w:p w:rsidR="00FD74D9" w:rsidRPr="00B65A0E" w:rsidRDefault="00FD74D9" w:rsidP="00184EE3">
      <w:pPr>
        <w:bidi w:val="0"/>
        <w:snapToGrid w:val="0"/>
        <w:spacing w:after="0" w:line="240" w:lineRule="auto"/>
        <w:ind w:firstLine="425"/>
        <w:jc w:val="both"/>
        <w:rPr>
          <w:rFonts w:ascii="Times New Roman" w:hAnsi="Times New Roman" w:cs="Times New Roman"/>
          <w:bCs/>
          <w:sz w:val="20"/>
          <w:szCs w:val="20"/>
        </w:rPr>
      </w:pPr>
    </w:p>
    <w:tbl>
      <w:tblPr>
        <w:tblStyle w:val="MediumShading1-Accent12"/>
        <w:tblW w:w="5000" w:type="pct"/>
        <w:jc w:val="center"/>
        <w:tblCellMar>
          <w:left w:w="57" w:type="dxa"/>
          <w:right w:w="57" w:type="dxa"/>
        </w:tblCellMar>
        <w:tblLook w:val="04A0"/>
      </w:tblPr>
      <w:tblGrid>
        <w:gridCol w:w="3014"/>
        <w:gridCol w:w="2598"/>
        <w:gridCol w:w="1954"/>
        <w:gridCol w:w="1078"/>
        <w:gridCol w:w="830"/>
      </w:tblGrid>
      <w:tr w:rsidR="00FD74D9" w:rsidRPr="00B65A0E" w:rsidTr="00184EE3">
        <w:trPr>
          <w:cnfStyle w:val="100000000000"/>
          <w:jc w:val="center"/>
        </w:trPr>
        <w:tc>
          <w:tcPr>
            <w:cnfStyle w:val="001000000000"/>
            <w:tcW w:w="5000" w:type="pct"/>
            <w:gridSpan w:val="5"/>
            <w:vAlign w:val="center"/>
          </w:tcPr>
          <w:p w:rsidR="00FD74D9" w:rsidRPr="00B65A0E" w:rsidRDefault="00FD74D9" w:rsidP="00FB4E7A">
            <w:pPr>
              <w:bidi w:val="0"/>
              <w:snapToGrid w:val="0"/>
              <w:jc w:val="center"/>
              <w:rPr>
                <w:rFonts w:ascii="Times New Roman" w:hAnsi="Times New Roman" w:cs="Times New Roman"/>
                <w:bCs w:val="0"/>
                <w:sz w:val="20"/>
                <w:szCs w:val="20"/>
              </w:rPr>
            </w:pPr>
            <w:r w:rsidRPr="00B65A0E">
              <w:rPr>
                <w:rFonts w:ascii="Times New Roman" w:hAnsi="Times New Roman" w:cs="Times New Roman"/>
                <w:bCs w:val="0"/>
                <w:sz w:val="20"/>
                <w:szCs w:val="20"/>
              </w:rPr>
              <w:t xml:space="preserve">Table 6. </w:t>
            </w:r>
            <w:r w:rsidRPr="00B65A0E">
              <w:rPr>
                <w:rFonts w:ascii="Times New Roman" w:hAnsi="Times New Roman" w:cs="Times New Roman"/>
                <w:b w:val="0"/>
                <w:sz w:val="20"/>
                <w:szCs w:val="20"/>
              </w:rPr>
              <w:t>Type of VAD</w:t>
            </w:r>
          </w:p>
        </w:tc>
      </w:tr>
      <w:tr w:rsidR="00F26E81" w:rsidRPr="00B65A0E" w:rsidTr="00184EE3">
        <w:trPr>
          <w:cnfStyle w:val="000000100000"/>
          <w:jc w:val="center"/>
        </w:trPr>
        <w:tc>
          <w:tcPr>
            <w:cnfStyle w:val="001000000000"/>
            <w:tcW w:w="1591" w:type="pct"/>
            <w:vAlign w:val="center"/>
          </w:tcPr>
          <w:p w:rsidR="00FD74D9" w:rsidRPr="00B65A0E" w:rsidRDefault="00FD74D9" w:rsidP="00184EE3">
            <w:pPr>
              <w:bidi w:val="0"/>
              <w:snapToGrid w:val="0"/>
              <w:jc w:val="both"/>
              <w:rPr>
                <w:rFonts w:ascii="Times New Roman" w:hAnsi="Times New Roman" w:cs="Times New Roman"/>
                <w:bCs w:val="0"/>
                <w:sz w:val="20"/>
                <w:szCs w:val="20"/>
              </w:rPr>
            </w:pPr>
            <w:r w:rsidRPr="00B65A0E">
              <w:rPr>
                <w:rFonts w:ascii="Times New Roman" w:hAnsi="Times New Roman" w:cs="Times New Roman"/>
                <w:bCs w:val="0"/>
                <w:sz w:val="20"/>
                <w:szCs w:val="20"/>
              </w:rPr>
              <w:t>Duration</w:t>
            </w:r>
          </w:p>
        </w:tc>
        <w:tc>
          <w:tcPr>
            <w:tcW w:w="1371"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type</w:t>
            </w:r>
          </w:p>
        </w:tc>
        <w:tc>
          <w:tcPr>
            <w:tcW w:w="1031"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size</w:t>
            </w:r>
          </w:p>
        </w:tc>
        <w:tc>
          <w:tcPr>
            <w:tcW w:w="569"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 xml:space="preserve">Count </w:t>
            </w:r>
          </w:p>
        </w:tc>
        <w:tc>
          <w:tcPr>
            <w:tcW w:w="438"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w:t>
            </w:r>
          </w:p>
        </w:tc>
      </w:tr>
      <w:tr w:rsidR="00F26E81" w:rsidRPr="00B65A0E" w:rsidTr="00184EE3">
        <w:trPr>
          <w:cnfStyle w:val="000000010000"/>
          <w:jc w:val="center"/>
        </w:trPr>
        <w:tc>
          <w:tcPr>
            <w:cnfStyle w:val="001000000000"/>
            <w:tcW w:w="1591" w:type="pct"/>
            <w:vAlign w:val="center"/>
          </w:tcPr>
          <w:p w:rsidR="00FD74D9" w:rsidRPr="00B65A0E" w:rsidRDefault="00FD74D9" w:rsidP="00184EE3">
            <w:pPr>
              <w:bidi w:val="0"/>
              <w:snapToGrid w:val="0"/>
              <w:jc w:val="both"/>
              <w:rPr>
                <w:rFonts w:ascii="Times New Roman" w:hAnsi="Times New Roman" w:cs="Times New Roman"/>
                <w:bCs w:val="0"/>
                <w:sz w:val="20"/>
                <w:szCs w:val="20"/>
              </w:rPr>
            </w:pPr>
            <w:r w:rsidRPr="00B65A0E">
              <w:rPr>
                <w:rFonts w:ascii="Times New Roman" w:hAnsi="Times New Roman" w:cs="Times New Roman"/>
                <w:bCs w:val="0"/>
                <w:sz w:val="20"/>
                <w:szCs w:val="20"/>
              </w:rPr>
              <w:t>Intermediate term</w:t>
            </w:r>
          </w:p>
        </w:tc>
        <w:tc>
          <w:tcPr>
            <w:tcW w:w="1371" w:type="pct"/>
            <w:vAlign w:val="center"/>
          </w:tcPr>
          <w:p w:rsidR="00FD74D9" w:rsidRPr="00B65A0E" w:rsidRDefault="00FD74D9" w:rsidP="00184EE3">
            <w:pPr>
              <w:bidi w:val="0"/>
              <w:snapToGrid w:val="0"/>
              <w:jc w:val="both"/>
              <w:cnfStyle w:val="000000010000"/>
              <w:rPr>
                <w:rFonts w:ascii="Times New Roman" w:hAnsi="Times New Roman" w:cs="Times New Roman"/>
                <w:bCs/>
                <w:sz w:val="20"/>
                <w:szCs w:val="20"/>
              </w:rPr>
            </w:pPr>
            <w:r w:rsidRPr="00B65A0E">
              <w:rPr>
                <w:rFonts w:ascii="Times New Roman" w:hAnsi="Times New Roman" w:cs="Times New Roman"/>
                <w:bCs/>
                <w:sz w:val="20"/>
                <w:szCs w:val="20"/>
              </w:rPr>
              <w:t>PICC</w:t>
            </w:r>
          </w:p>
        </w:tc>
        <w:tc>
          <w:tcPr>
            <w:tcW w:w="1031" w:type="pct"/>
            <w:vAlign w:val="center"/>
          </w:tcPr>
          <w:p w:rsidR="00FD74D9" w:rsidRPr="00B65A0E" w:rsidRDefault="00FD74D9" w:rsidP="00184EE3">
            <w:pPr>
              <w:bidi w:val="0"/>
              <w:snapToGrid w:val="0"/>
              <w:jc w:val="both"/>
              <w:cnfStyle w:val="000000010000"/>
              <w:rPr>
                <w:rFonts w:ascii="Times New Roman" w:hAnsi="Times New Roman" w:cs="Times New Roman"/>
                <w:bCs/>
                <w:sz w:val="20"/>
                <w:szCs w:val="20"/>
              </w:rPr>
            </w:pPr>
            <w:r w:rsidRPr="00B65A0E">
              <w:rPr>
                <w:rFonts w:ascii="Times New Roman" w:hAnsi="Times New Roman" w:cs="Times New Roman"/>
                <w:bCs/>
                <w:sz w:val="20"/>
                <w:szCs w:val="20"/>
              </w:rPr>
              <w:t>4fr x 60cm</w:t>
            </w:r>
          </w:p>
        </w:tc>
        <w:tc>
          <w:tcPr>
            <w:tcW w:w="569" w:type="pct"/>
            <w:vAlign w:val="center"/>
          </w:tcPr>
          <w:p w:rsidR="00FD74D9" w:rsidRPr="00B65A0E" w:rsidRDefault="00FD74D9" w:rsidP="00184EE3">
            <w:pPr>
              <w:bidi w:val="0"/>
              <w:snapToGrid w:val="0"/>
              <w:jc w:val="both"/>
              <w:cnfStyle w:val="000000010000"/>
              <w:rPr>
                <w:rFonts w:ascii="Times New Roman" w:hAnsi="Times New Roman" w:cs="Times New Roman"/>
                <w:bCs/>
                <w:sz w:val="20"/>
                <w:szCs w:val="20"/>
              </w:rPr>
            </w:pPr>
            <w:r w:rsidRPr="00B65A0E">
              <w:rPr>
                <w:rFonts w:ascii="Times New Roman" w:hAnsi="Times New Roman" w:cs="Times New Roman"/>
                <w:bCs/>
                <w:sz w:val="20"/>
                <w:szCs w:val="20"/>
              </w:rPr>
              <w:t>1</w:t>
            </w:r>
          </w:p>
        </w:tc>
        <w:tc>
          <w:tcPr>
            <w:tcW w:w="438" w:type="pct"/>
            <w:vAlign w:val="center"/>
          </w:tcPr>
          <w:p w:rsidR="00FD74D9" w:rsidRPr="00B65A0E" w:rsidRDefault="00FD74D9" w:rsidP="00184EE3">
            <w:pPr>
              <w:bidi w:val="0"/>
              <w:snapToGrid w:val="0"/>
              <w:jc w:val="both"/>
              <w:cnfStyle w:val="000000010000"/>
              <w:rPr>
                <w:rFonts w:ascii="Times New Roman" w:hAnsi="Times New Roman" w:cs="Times New Roman"/>
                <w:bCs/>
                <w:sz w:val="20"/>
                <w:szCs w:val="20"/>
              </w:rPr>
            </w:pPr>
            <w:r w:rsidRPr="00B65A0E">
              <w:rPr>
                <w:rFonts w:ascii="Times New Roman" w:hAnsi="Times New Roman" w:cs="Times New Roman"/>
                <w:bCs/>
                <w:sz w:val="20"/>
                <w:szCs w:val="20"/>
              </w:rPr>
              <w:t>2.5</w:t>
            </w:r>
          </w:p>
        </w:tc>
      </w:tr>
      <w:tr w:rsidR="00F26E81" w:rsidRPr="00B65A0E" w:rsidTr="00184EE3">
        <w:trPr>
          <w:cnfStyle w:val="000000100000"/>
          <w:jc w:val="center"/>
        </w:trPr>
        <w:tc>
          <w:tcPr>
            <w:cnfStyle w:val="001000000000"/>
            <w:tcW w:w="1591" w:type="pct"/>
            <w:vAlign w:val="center"/>
          </w:tcPr>
          <w:p w:rsidR="00FD74D9" w:rsidRPr="00B65A0E" w:rsidRDefault="00FD74D9" w:rsidP="00184EE3">
            <w:pPr>
              <w:bidi w:val="0"/>
              <w:snapToGrid w:val="0"/>
              <w:jc w:val="both"/>
              <w:rPr>
                <w:rFonts w:ascii="Times New Roman" w:hAnsi="Times New Roman" w:cs="Times New Roman"/>
                <w:bCs w:val="0"/>
                <w:sz w:val="20"/>
                <w:szCs w:val="20"/>
              </w:rPr>
            </w:pPr>
            <w:r w:rsidRPr="00B65A0E">
              <w:rPr>
                <w:rFonts w:ascii="Times New Roman" w:hAnsi="Times New Roman" w:cs="Times New Roman"/>
                <w:bCs w:val="0"/>
                <w:sz w:val="20"/>
                <w:szCs w:val="20"/>
              </w:rPr>
              <w:t>Long term</w:t>
            </w:r>
          </w:p>
        </w:tc>
        <w:tc>
          <w:tcPr>
            <w:tcW w:w="1371"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Dialysis catheter</w:t>
            </w:r>
          </w:p>
        </w:tc>
        <w:tc>
          <w:tcPr>
            <w:tcW w:w="1031"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8fr x 18cm</w:t>
            </w:r>
          </w:p>
        </w:tc>
        <w:tc>
          <w:tcPr>
            <w:tcW w:w="569"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10</w:t>
            </w:r>
          </w:p>
        </w:tc>
        <w:tc>
          <w:tcPr>
            <w:tcW w:w="438"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25</w:t>
            </w:r>
          </w:p>
        </w:tc>
      </w:tr>
      <w:tr w:rsidR="00F26E81" w:rsidRPr="00B65A0E" w:rsidTr="00184EE3">
        <w:trPr>
          <w:cnfStyle w:val="000000010000"/>
          <w:jc w:val="center"/>
        </w:trPr>
        <w:tc>
          <w:tcPr>
            <w:cnfStyle w:val="001000000000"/>
            <w:tcW w:w="1591" w:type="pct"/>
            <w:vAlign w:val="center"/>
          </w:tcPr>
          <w:p w:rsidR="00FD74D9" w:rsidRPr="00B65A0E" w:rsidRDefault="00FD74D9" w:rsidP="00184EE3">
            <w:pPr>
              <w:bidi w:val="0"/>
              <w:snapToGrid w:val="0"/>
              <w:jc w:val="both"/>
              <w:rPr>
                <w:rFonts w:ascii="Times New Roman" w:hAnsi="Times New Roman" w:cs="Times New Roman"/>
                <w:bCs w:val="0"/>
                <w:sz w:val="20"/>
                <w:szCs w:val="20"/>
              </w:rPr>
            </w:pPr>
          </w:p>
        </w:tc>
        <w:tc>
          <w:tcPr>
            <w:tcW w:w="1371" w:type="pct"/>
            <w:vAlign w:val="center"/>
          </w:tcPr>
          <w:p w:rsidR="00FD74D9" w:rsidRPr="00B65A0E" w:rsidRDefault="00FD74D9" w:rsidP="00184EE3">
            <w:pPr>
              <w:bidi w:val="0"/>
              <w:snapToGrid w:val="0"/>
              <w:jc w:val="both"/>
              <w:cnfStyle w:val="000000010000"/>
              <w:rPr>
                <w:rFonts w:ascii="Times New Roman" w:hAnsi="Times New Roman" w:cs="Times New Roman"/>
                <w:bCs/>
                <w:sz w:val="20"/>
                <w:szCs w:val="20"/>
              </w:rPr>
            </w:pPr>
          </w:p>
        </w:tc>
        <w:tc>
          <w:tcPr>
            <w:tcW w:w="1031" w:type="pct"/>
            <w:vAlign w:val="center"/>
          </w:tcPr>
          <w:p w:rsidR="00FD74D9" w:rsidRPr="00B65A0E" w:rsidRDefault="00FD74D9" w:rsidP="00184EE3">
            <w:pPr>
              <w:bidi w:val="0"/>
              <w:snapToGrid w:val="0"/>
              <w:jc w:val="both"/>
              <w:cnfStyle w:val="000000010000"/>
              <w:rPr>
                <w:rFonts w:ascii="Times New Roman" w:hAnsi="Times New Roman" w:cs="Times New Roman"/>
                <w:bCs/>
                <w:sz w:val="20"/>
                <w:szCs w:val="20"/>
              </w:rPr>
            </w:pPr>
            <w:r w:rsidRPr="00B65A0E">
              <w:rPr>
                <w:rFonts w:ascii="Times New Roman" w:hAnsi="Times New Roman" w:cs="Times New Roman"/>
                <w:bCs/>
                <w:sz w:val="20"/>
                <w:szCs w:val="20"/>
              </w:rPr>
              <w:t>10fr x 21cm</w:t>
            </w:r>
          </w:p>
        </w:tc>
        <w:tc>
          <w:tcPr>
            <w:tcW w:w="569" w:type="pct"/>
            <w:vAlign w:val="center"/>
          </w:tcPr>
          <w:p w:rsidR="00FD74D9" w:rsidRPr="00B65A0E" w:rsidRDefault="00FD74D9" w:rsidP="00184EE3">
            <w:pPr>
              <w:bidi w:val="0"/>
              <w:snapToGrid w:val="0"/>
              <w:jc w:val="both"/>
              <w:cnfStyle w:val="000000010000"/>
              <w:rPr>
                <w:rFonts w:ascii="Times New Roman" w:hAnsi="Times New Roman" w:cs="Times New Roman"/>
                <w:bCs/>
                <w:sz w:val="20"/>
                <w:szCs w:val="20"/>
              </w:rPr>
            </w:pPr>
            <w:r w:rsidRPr="00B65A0E">
              <w:rPr>
                <w:rFonts w:ascii="Times New Roman" w:hAnsi="Times New Roman" w:cs="Times New Roman"/>
                <w:bCs/>
                <w:sz w:val="20"/>
                <w:szCs w:val="20"/>
              </w:rPr>
              <w:t>5</w:t>
            </w:r>
          </w:p>
        </w:tc>
        <w:tc>
          <w:tcPr>
            <w:tcW w:w="438" w:type="pct"/>
            <w:vAlign w:val="center"/>
          </w:tcPr>
          <w:p w:rsidR="00FD74D9" w:rsidRPr="00B65A0E" w:rsidRDefault="00FD74D9" w:rsidP="00184EE3">
            <w:pPr>
              <w:bidi w:val="0"/>
              <w:snapToGrid w:val="0"/>
              <w:jc w:val="both"/>
              <w:cnfStyle w:val="000000010000"/>
              <w:rPr>
                <w:rFonts w:ascii="Times New Roman" w:hAnsi="Times New Roman" w:cs="Times New Roman"/>
                <w:bCs/>
                <w:sz w:val="20"/>
                <w:szCs w:val="20"/>
              </w:rPr>
            </w:pPr>
            <w:r w:rsidRPr="00B65A0E">
              <w:rPr>
                <w:rFonts w:ascii="Times New Roman" w:hAnsi="Times New Roman" w:cs="Times New Roman"/>
                <w:bCs/>
                <w:sz w:val="20"/>
                <w:szCs w:val="20"/>
              </w:rPr>
              <w:t>12.5</w:t>
            </w:r>
          </w:p>
        </w:tc>
      </w:tr>
      <w:tr w:rsidR="00F26E81" w:rsidRPr="00B65A0E" w:rsidTr="00184EE3">
        <w:trPr>
          <w:cnfStyle w:val="000000100000"/>
          <w:jc w:val="center"/>
        </w:trPr>
        <w:tc>
          <w:tcPr>
            <w:cnfStyle w:val="001000000000"/>
            <w:tcW w:w="1591" w:type="pct"/>
            <w:vAlign w:val="center"/>
          </w:tcPr>
          <w:p w:rsidR="00FD74D9" w:rsidRPr="00B65A0E" w:rsidRDefault="00FD74D9" w:rsidP="00184EE3">
            <w:pPr>
              <w:bidi w:val="0"/>
              <w:snapToGrid w:val="0"/>
              <w:jc w:val="both"/>
              <w:rPr>
                <w:rFonts w:ascii="Times New Roman" w:hAnsi="Times New Roman" w:cs="Times New Roman"/>
                <w:bCs w:val="0"/>
                <w:sz w:val="20"/>
                <w:szCs w:val="20"/>
              </w:rPr>
            </w:pPr>
          </w:p>
        </w:tc>
        <w:tc>
          <w:tcPr>
            <w:tcW w:w="1371"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Hickman</w:t>
            </w:r>
          </w:p>
        </w:tc>
        <w:tc>
          <w:tcPr>
            <w:tcW w:w="1031"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9.5fr</w:t>
            </w:r>
          </w:p>
        </w:tc>
        <w:tc>
          <w:tcPr>
            <w:tcW w:w="569"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5</w:t>
            </w:r>
          </w:p>
        </w:tc>
        <w:tc>
          <w:tcPr>
            <w:tcW w:w="438"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12.5</w:t>
            </w:r>
          </w:p>
        </w:tc>
      </w:tr>
      <w:tr w:rsidR="00F26E81" w:rsidRPr="00B65A0E" w:rsidTr="00184EE3">
        <w:trPr>
          <w:cnfStyle w:val="000000010000"/>
          <w:jc w:val="center"/>
        </w:trPr>
        <w:tc>
          <w:tcPr>
            <w:cnfStyle w:val="001000000000"/>
            <w:tcW w:w="1591" w:type="pct"/>
            <w:vAlign w:val="center"/>
          </w:tcPr>
          <w:p w:rsidR="00FD74D9" w:rsidRPr="00B65A0E" w:rsidRDefault="00FD74D9" w:rsidP="00184EE3">
            <w:pPr>
              <w:bidi w:val="0"/>
              <w:snapToGrid w:val="0"/>
              <w:jc w:val="both"/>
              <w:rPr>
                <w:rFonts w:ascii="Times New Roman" w:hAnsi="Times New Roman" w:cs="Times New Roman"/>
                <w:bCs w:val="0"/>
                <w:sz w:val="20"/>
                <w:szCs w:val="20"/>
              </w:rPr>
            </w:pPr>
          </w:p>
        </w:tc>
        <w:tc>
          <w:tcPr>
            <w:tcW w:w="1371" w:type="pct"/>
            <w:vAlign w:val="center"/>
          </w:tcPr>
          <w:p w:rsidR="00FD74D9" w:rsidRPr="00B65A0E" w:rsidRDefault="00FD74D9" w:rsidP="00184EE3">
            <w:pPr>
              <w:bidi w:val="0"/>
              <w:snapToGrid w:val="0"/>
              <w:jc w:val="both"/>
              <w:cnfStyle w:val="000000010000"/>
              <w:rPr>
                <w:rFonts w:ascii="Times New Roman" w:hAnsi="Times New Roman" w:cs="Times New Roman"/>
                <w:bCs/>
                <w:sz w:val="20"/>
                <w:szCs w:val="20"/>
              </w:rPr>
            </w:pPr>
            <w:r w:rsidRPr="00B65A0E">
              <w:rPr>
                <w:rFonts w:ascii="Times New Roman" w:hAnsi="Times New Roman" w:cs="Times New Roman"/>
                <w:bCs/>
                <w:sz w:val="20"/>
                <w:szCs w:val="20"/>
              </w:rPr>
              <w:t>Port</w:t>
            </w:r>
          </w:p>
        </w:tc>
        <w:tc>
          <w:tcPr>
            <w:tcW w:w="1031" w:type="pct"/>
            <w:vAlign w:val="center"/>
          </w:tcPr>
          <w:p w:rsidR="00FD74D9" w:rsidRPr="00B65A0E" w:rsidRDefault="00FD74D9" w:rsidP="00184EE3">
            <w:pPr>
              <w:bidi w:val="0"/>
              <w:snapToGrid w:val="0"/>
              <w:jc w:val="both"/>
              <w:cnfStyle w:val="000000010000"/>
              <w:rPr>
                <w:rFonts w:ascii="Times New Roman" w:hAnsi="Times New Roman" w:cs="Times New Roman"/>
                <w:bCs/>
                <w:sz w:val="20"/>
                <w:szCs w:val="20"/>
              </w:rPr>
            </w:pPr>
            <w:r w:rsidRPr="00B65A0E">
              <w:rPr>
                <w:rFonts w:ascii="Times New Roman" w:hAnsi="Times New Roman" w:cs="Times New Roman"/>
                <w:bCs/>
                <w:sz w:val="20"/>
                <w:szCs w:val="20"/>
              </w:rPr>
              <w:t>9fr</w:t>
            </w:r>
          </w:p>
        </w:tc>
        <w:tc>
          <w:tcPr>
            <w:tcW w:w="569" w:type="pct"/>
            <w:vAlign w:val="center"/>
          </w:tcPr>
          <w:p w:rsidR="00FD74D9" w:rsidRPr="00B65A0E" w:rsidRDefault="00FD74D9" w:rsidP="00184EE3">
            <w:pPr>
              <w:bidi w:val="0"/>
              <w:snapToGrid w:val="0"/>
              <w:jc w:val="both"/>
              <w:cnfStyle w:val="000000010000"/>
              <w:rPr>
                <w:rFonts w:ascii="Times New Roman" w:hAnsi="Times New Roman" w:cs="Times New Roman"/>
                <w:bCs/>
                <w:sz w:val="20"/>
                <w:szCs w:val="20"/>
              </w:rPr>
            </w:pPr>
            <w:r w:rsidRPr="00B65A0E">
              <w:rPr>
                <w:rFonts w:ascii="Times New Roman" w:hAnsi="Times New Roman" w:cs="Times New Roman"/>
                <w:bCs/>
                <w:sz w:val="20"/>
                <w:szCs w:val="20"/>
              </w:rPr>
              <w:t>17</w:t>
            </w:r>
          </w:p>
        </w:tc>
        <w:tc>
          <w:tcPr>
            <w:tcW w:w="438" w:type="pct"/>
            <w:vAlign w:val="center"/>
          </w:tcPr>
          <w:p w:rsidR="00FD74D9" w:rsidRPr="00B65A0E" w:rsidRDefault="00FD74D9" w:rsidP="00184EE3">
            <w:pPr>
              <w:bidi w:val="0"/>
              <w:snapToGrid w:val="0"/>
              <w:jc w:val="both"/>
              <w:cnfStyle w:val="000000010000"/>
              <w:rPr>
                <w:rFonts w:ascii="Times New Roman" w:hAnsi="Times New Roman" w:cs="Times New Roman"/>
                <w:bCs/>
                <w:sz w:val="20"/>
                <w:szCs w:val="20"/>
              </w:rPr>
            </w:pPr>
            <w:r w:rsidRPr="00B65A0E">
              <w:rPr>
                <w:rFonts w:ascii="Times New Roman" w:hAnsi="Times New Roman" w:cs="Times New Roman"/>
                <w:bCs/>
                <w:sz w:val="20"/>
                <w:szCs w:val="20"/>
              </w:rPr>
              <w:t>42.5</w:t>
            </w:r>
          </w:p>
        </w:tc>
      </w:tr>
      <w:tr w:rsidR="00F26E81" w:rsidRPr="00B65A0E" w:rsidTr="00184EE3">
        <w:trPr>
          <w:cnfStyle w:val="000000100000"/>
          <w:jc w:val="center"/>
        </w:trPr>
        <w:tc>
          <w:tcPr>
            <w:cnfStyle w:val="001000000000"/>
            <w:tcW w:w="1591" w:type="pct"/>
            <w:vAlign w:val="center"/>
          </w:tcPr>
          <w:p w:rsidR="00FD74D9" w:rsidRPr="00B65A0E" w:rsidRDefault="00FD74D9" w:rsidP="00184EE3">
            <w:pPr>
              <w:bidi w:val="0"/>
              <w:snapToGrid w:val="0"/>
              <w:jc w:val="both"/>
              <w:rPr>
                <w:rFonts w:ascii="Times New Roman" w:hAnsi="Times New Roman" w:cs="Times New Roman"/>
                <w:bCs w:val="0"/>
                <w:sz w:val="20"/>
                <w:szCs w:val="20"/>
              </w:rPr>
            </w:pPr>
          </w:p>
        </w:tc>
        <w:tc>
          <w:tcPr>
            <w:tcW w:w="1371"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p>
        </w:tc>
        <w:tc>
          <w:tcPr>
            <w:tcW w:w="1031"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7fr</w:t>
            </w:r>
          </w:p>
        </w:tc>
        <w:tc>
          <w:tcPr>
            <w:tcW w:w="569"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2</w:t>
            </w:r>
          </w:p>
        </w:tc>
        <w:tc>
          <w:tcPr>
            <w:tcW w:w="438"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5</w:t>
            </w:r>
          </w:p>
        </w:tc>
      </w:tr>
    </w:tbl>
    <w:p w:rsidR="00FB4E7A" w:rsidRPr="00B65A0E" w:rsidRDefault="00FB4E7A" w:rsidP="00184EE3">
      <w:pPr>
        <w:bidi w:val="0"/>
        <w:snapToGrid w:val="0"/>
        <w:spacing w:after="0" w:line="240" w:lineRule="auto"/>
        <w:jc w:val="both"/>
        <w:rPr>
          <w:rFonts w:ascii="Times New Roman" w:hAnsi="Times New Roman" w:cs="Times New Roman"/>
          <w:b/>
          <w:sz w:val="20"/>
          <w:szCs w:val="20"/>
        </w:rPr>
      </w:pPr>
    </w:p>
    <w:p w:rsidR="00FB4E7A" w:rsidRPr="00B65A0E" w:rsidRDefault="00FB4E7A" w:rsidP="00184EE3">
      <w:pPr>
        <w:bidi w:val="0"/>
        <w:snapToGrid w:val="0"/>
        <w:spacing w:after="0" w:line="240" w:lineRule="auto"/>
        <w:jc w:val="both"/>
        <w:rPr>
          <w:rFonts w:ascii="Times New Roman" w:hAnsi="Times New Roman" w:cs="Times New Roman"/>
          <w:b/>
          <w:sz w:val="20"/>
          <w:szCs w:val="20"/>
        </w:rPr>
        <w:sectPr w:rsidR="00FB4E7A" w:rsidRPr="00B65A0E" w:rsidSect="00184EE3">
          <w:headerReference w:type="default" r:id="rId18"/>
          <w:footerReference w:type="default" r:id="rId19"/>
          <w:type w:val="continuous"/>
          <w:pgSz w:w="12240" w:h="15840"/>
          <w:pgMar w:top="1440" w:right="1440" w:bottom="1440" w:left="1440" w:header="720" w:footer="720" w:gutter="0"/>
          <w:cols w:space="720"/>
          <w:rtlGutter/>
          <w:docGrid w:linePitch="360"/>
        </w:sectPr>
      </w:pPr>
    </w:p>
    <w:p w:rsidR="00184EE3" w:rsidRPr="00B65A0E" w:rsidRDefault="00FD74D9" w:rsidP="00184EE3">
      <w:pPr>
        <w:bidi w:val="0"/>
        <w:snapToGrid w:val="0"/>
        <w:spacing w:after="0" w:line="240" w:lineRule="auto"/>
        <w:jc w:val="both"/>
        <w:rPr>
          <w:rFonts w:ascii="Times New Roman" w:hAnsi="Times New Roman" w:cs="Times New Roman"/>
          <w:b/>
          <w:sz w:val="20"/>
          <w:szCs w:val="20"/>
        </w:rPr>
      </w:pPr>
      <w:r w:rsidRPr="00B65A0E">
        <w:rPr>
          <w:rFonts w:ascii="Times New Roman" w:hAnsi="Times New Roman" w:cs="Times New Roman"/>
          <w:b/>
          <w:sz w:val="20"/>
          <w:szCs w:val="20"/>
        </w:rPr>
        <w:lastRenderedPageBreak/>
        <w:t>Puncture site:</w:t>
      </w:r>
    </w:p>
    <w:p w:rsidR="00184EE3" w:rsidRPr="00B65A0E" w:rsidRDefault="00FD74D9" w:rsidP="00184EE3">
      <w:pPr>
        <w:pStyle w:val="ListParagraph"/>
        <w:numPr>
          <w:ilvl w:val="0"/>
          <w:numId w:val="3"/>
        </w:numPr>
        <w:bidi w:val="0"/>
        <w:snapToGrid w:val="0"/>
        <w:spacing w:after="0" w:line="240" w:lineRule="auto"/>
        <w:ind w:left="0" w:firstLine="425"/>
        <w:jc w:val="both"/>
        <w:rPr>
          <w:rFonts w:ascii="Times New Roman" w:hAnsi="Times New Roman" w:cs="Times New Roman"/>
          <w:bCs/>
          <w:sz w:val="20"/>
          <w:szCs w:val="20"/>
        </w:rPr>
      </w:pPr>
      <w:r w:rsidRPr="00B65A0E">
        <w:rPr>
          <w:rFonts w:ascii="Times New Roman" w:hAnsi="Times New Roman" w:cs="Times New Roman"/>
          <w:bCs/>
          <w:sz w:val="20"/>
          <w:szCs w:val="20"/>
        </w:rPr>
        <w:t>The right internal jugular vein was the main site of entrance for 26 cases; 18 of the port cases, 5 patients for IV infusion</w:t>
      </w:r>
      <w:r w:rsidR="00184EE3" w:rsidRPr="00B65A0E">
        <w:rPr>
          <w:rFonts w:ascii="Times New Roman" w:hAnsi="Times New Roman" w:cs="Times New Roman"/>
          <w:bCs/>
          <w:sz w:val="20"/>
          <w:szCs w:val="20"/>
        </w:rPr>
        <w:t xml:space="preserve"> &amp; </w:t>
      </w:r>
      <w:r w:rsidRPr="00B65A0E">
        <w:rPr>
          <w:rFonts w:ascii="Times New Roman" w:hAnsi="Times New Roman" w:cs="Times New Roman"/>
          <w:bCs/>
          <w:sz w:val="20"/>
          <w:szCs w:val="20"/>
        </w:rPr>
        <w:t>3 patients on hemodialysis.</w:t>
      </w:r>
    </w:p>
    <w:p w:rsidR="00184EE3" w:rsidRPr="00B65A0E" w:rsidRDefault="00FD74D9" w:rsidP="00184EE3">
      <w:pPr>
        <w:pStyle w:val="ListParagraph"/>
        <w:numPr>
          <w:ilvl w:val="0"/>
          <w:numId w:val="3"/>
        </w:numPr>
        <w:bidi w:val="0"/>
        <w:snapToGrid w:val="0"/>
        <w:spacing w:after="0" w:line="240" w:lineRule="auto"/>
        <w:ind w:left="0" w:firstLine="425"/>
        <w:jc w:val="both"/>
        <w:rPr>
          <w:rFonts w:ascii="Times New Roman" w:hAnsi="Times New Roman" w:cs="Times New Roman"/>
          <w:bCs/>
          <w:sz w:val="20"/>
          <w:szCs w:val="20"/>
        </w:rPr>
      </w:pPr>
      <w:r w:rsidRPr="00B65A0E">
        <w:rPr>
          <w:rFonts w:ascii="Times New Roman" w:hAnsi="Times New Roman" w:cs="Times New Roman"/>
          <w:bCs/>
          <w:sz w:val="20"/>
          <w:szCs w:val="20"/>
        </w:rPr>
        <w:t>The left internal jugular vein was used for 1 port case.</w:t>
      </w:r>
    </w:p>
    <w:p w:rsidR="00184EE3" w:rsidRPr="00B65A0E" w:rsidRDefault="00FD74D9" w:rsidP="00184EE3">
      <w:pPr>
        <w:pStyle w:val="ListParagraph"/>
        <w:numPr>
          <w:ilvl w:val="0"/>
          <w:numId w:val="3"/>
        </w:numPr>
        <w:bidi w:val="0"/>
        <w:snapToGrid w:val="0"/>
        <w:spacing w:after="0" w:line="240" w:lineRule="auto"/>
        <w:ind w:left="0" w:firstLine="425"/>
        <w:jc w:val="both"/>
        <w:rPr>
          <w:rFonts w:ascii="Times New Roman" w:hAnsi="Times New Roman" w:cs="Times New Roman"/>
          <w:bCs/>
          <w:sz w:val="20"/>
          <w:szCs w:val="20"/>
        </w:rPr>
      </w:pPr>
      <w:r w:rsidRPr="00B65A0E">
        <w:rPr>
          <w:rFonts w:ascii="Times New Roman" w:hAnsi="Times New Roman" w:cs="Times New Roman"/>
          <w:bCs/>
          <w:sz w:val="20"/>
          <w:szCs w:val="20"/>
        </w:rPr>
        <w:t>The right brachio-cephalic vein was used in 2 dialysis patient.</w:t>
      </w:r>
    </w:p>
    <w:p w:rsidR="00184EE3" w:rsidRPr="00B65A0E" w:rsidRDefault="00FD74D9" w:rsidP="00184EE3">
      <w:pPr>
        <w:pStyle w:val="ListParagraph"/>
        <w:numPr>
          <w:ilvl w:val="0"/>
          <w:numId w:val="3"/>
        </w:numPr>
        <w:bidi w:val="0"/>
        <w:snapToGrid w:val="0"/>
        <w:spacing w:after="0" w:line="240" w:lineRule="auto"/>
        <w:ind w:left="0" w:firstLine="425"/>
        <w:jc w:val="both"/>
        <w:rPr>
          <w:rFonts w:ascii="Times New Roman" w:hAnsi="Times New Roman" w:cs="Times New Roman"/>
          <w:bCs/>
          <w:sz w:val="20"/>
          <w:szCs w:val="20"/>
        </w:rPr>
      </w:pPr>
      <w:r w:rsidRPr="00B65A0E">
        <w:rPr>
          <w:rFonts w:ascii="Times New Roman" w:hAnsi="Times New Roman" w:cs="Times New Roman"/>
          <w:bCs/>
          <w:sz w:val="20"/>
          <w:szCs w:val="20"/>
        </w:rPr>
        <w:lastRenderedPageBreak/>
        <w:t>The right basilic vein was used for 1 PICC line case.</w:t>
      </w:r>
    </w:p>
    <w:p w:rsidR="00FD74D9" w:rsidRPr="00B65A0E" w:rsidRDefault="00FD74D9" w:rsidP="00184EE3">
      <w:pPr>
        <w:pStyle w:val="ListParagraph"/>
        <w:numPr>
          <w:ilvl w:val="0"/>
          <w:numId w:val="3"/>
        </w:numPr>
        <w:bidi w:val="0"/>
        <w:snapToGrid w:val="0"/>
        <w:spacing w:after="0" w:line="240" w:lineRule="auto"/>
        <w:ind w:left="0" w:firstLine="425"/>
        <w:jc w:val="both"/>
        <w:rPr>
          <w:rFonts w:ascii="Times New Roman" w:hAnsi="Times New Roman" w:cs="Times New Roman"/>
          <w:bCs/>
          <w:sz w:val="20"/>
          <w:szCs w:val="20"/>
        </w:rPr>
      </w:pPr>
      <w:r w:rsidRPr="00B65A0E">
        <w:rPr>
          <w:rFonts w:ascii="Times New Roman" w:hAnsi="Times New Roman" w:cs="Times New Roman"/>
          <w:bCs/>
          <w:sz w:val="20"/>
          <w:szCs w:val="20"/>
        </w:rPr>
        <w:t>Non-traditional access routes were used for 10 patients on regular dialysis</w:t>
      </w:r>
      <w:r w:rsidR="00FB4E7A" w:rsidRPr="00B65A0E">
        <w:rPr>
          <w:rFonts w:ascii="Times New Roman" w:hAnsi="Times New Roman" w:cs="Times New Roman"/>
          <w:bCs/>
          <w:sz w:val="20"/>
          <w:szCs w:val="20"/>
        </w:rPr>
        <w:t>; t</w:t>
      </w:r>
      <w:r w:rsidRPr="00B65A0E">
        <w:rPr>
          <w:rFonts w:ascii="Times New Roman" w:hAnsi="Times New Roman" w:cs="Times New Roman"/>
          <w:bCs/>
          <w:sz w:val="20"/>
          <w:szCs w:val="20"/>
        </w:rPr>
        <w:t xml:space="preserve">he hepatic veins were used in 7 patients, </w:t>
      </w:r>
      <w:r w:rsidR="00B65A0E" w:rsidRPr="00B65A0E">
        <w:rPr>
          <w:rFonts w:ascii="Times New Roman" w:hAnsi="Times New Roman" w:cs="Times New Roman"/>
          <w:bCs/>
          <w:sz w:val="20"/>
          <w:szCs w:val="20"/>
        </w:rPr>
        <w:t>the right</w:t>
      </w:r>
      <w:r w:rsidRPr="00B65A0E">
        <w:rPr>
          <w:rFonts w:ascii="Times New Roman" w:hAnsi="Times New Roman" w:cs="Times New Roman"/>
          <w:bCs/>
          <w:sz w:val="20"/>
          <w:szCs w:val="20"/>
        </w:rPr>
        <w:t xml:space="preserve"> internal mammary vein was used in 2 patients and collateral to the SVC was used in 1 patient.</w:t>
      </w:r>
    </w:p>
    <w:p w:rsidR="00FB4E7A" w:rsidRPr="00B65A0E" w:rsidRDefault="00FB4E7A" w:rsidP="00184EE3">
      <w:pPr>
        <w:bidi w:val="0"/>
        <w:snapToGrid w:val="0"/>
        <w:jc w:val="both"/>
        <w:rPr>
          <w:rFonts w:ascii="Times New Roman" w:hAnsi="Times New Roman" w:cs="Times New Roman"/>
          <w:b/>
          <w:bCs/>
          <w:color w:val="FFFFFF" w:themeColor="background1"/>
          <w:sz w:val="20"/>
          <w:szCs w:val="20"/>
        </w:rPr>
        <w:sectPr w:rsidR="00FB4E7A" w:rsidRPr="00B65A0E" w:rsidSect="00FB4E7A">
          <w:headerReference w:type="default" r:id="rId20"/>
          <w:footerReference w:type="default" r:id="rId21"/>
          <w:type w:val="continuous"/>
          <w:pgSz w:w="12240" w:h="15840"/>
          <w:pgMar w:top="1440" w:right="1440" w:bottom="1440" w:left="1440" w:header="720" w:footer="720" w:gutter="0"/>
          <w:cols w:num="2" w:space="550"/>
          <w:rtlGutter/>
          <w:docGrid w:linePitch="360"/>
        </w:sectPr>
      </w:pPr>
    </w:p>
    <w:tbl>
      <w:tblPr>
        <w:tblStyle w:val="MediumShading1-Accent12"/>
        <w:tblW w:w="5000" w:type="pct"/>
        <w:jc w:val="center"/>
        <w:tblCellMar>
          <w:left w:w="57" w:type="dxa"/>
          <w:right w:w="57" w:type="dxa"/>
        </w:tblCellMar>
        <w:tblLook w:val="0420"/>
      </w:tblPr>
      <w:tblGrid>
        <w:gridCol w:w="2404"/>
        <w:gridCol w:w="1042"/>
        <w:gridCol w:w="4421"/>
        <w:gridCol w:w="908"/>
        <w:gridCol w:w="699"/>
      </w:tblGrid>
      <w:tr w:rsidR="00FD74D9" w:rsidRPr="00B65A0E" w:rsidTr="00184EE3">
        <w:trPr>
          <w:cnfStyle w:val="100000000000"/>
          <w:jc w:val="center"/>
        </w:trPr>
        <w:tc>
          <w:tcPr>
            <w:tcW w:w="5000" w:type="pct"/>
            <w:gridSpan w:val="5"/>
            <w:vAlign w:val="center"/>
          </w:tcPr>
          <w:p w:rsidR="00FD74D9" w:rsidRPr="00B65A0E" w:rsidRDefault="00FD74D9" w:rsidP="00FB4E7A">
            <w:pPr>
              <w:bidi w:val="0"/>
              <w:snapToGrid w:val="0"/>
              <w:jc w:val="center"/>
              <w:rPr>
                <w:rFonts w:ascii="Times New Roman" w:hAnsi="Times New Roman" w:cs="Times New Roman"/>
                <w:sz w:val="20"/>
                <w:szCs w:val="20"/>
              </w:rPr>
            </w:pPr>
            <w:r w:rsidRPr="00B65A0E">
              <w:rPr>
                <w:rFonts w:ascii="Times New Roman" w:hAnsi="Times New Roman" w:cs="Times New Roman"/>
                <w:sz w:val="20"/>
                <w:szCs w:val="20"/>
              </w:rPr>
              <w:lastRenderedPageBreak/>
              <w:t xml:space="preserve">Table 7. </w:t>
            </w:r>
            <w:r w:rsidRPr="00B65A0E">
              <w:rPr>
                <w:rFonts w:ascii="Times New Roman" w:hAnsi="Times New Roman" w:cs="Times New Roman"/>
                <w:b w:val="0"/>
                <w:bCs w:val="0"/>
                <w:sz w:val="20"/>
                <w:szCs w:val="20"/>
              </w:rPr>
              <w:t>Puncture site</w:t>
            </w:r>
          </w:p>
        </w:tc>
      </w:tr>
      <w:tr w:rsidR="00F26E81" w:rsidRPr="00B65A0E" w:rsidTr="00184EE3">
        <w:trPr>
          <w:cnfStyle w:val="000000100000"/>
          <w:jc w:val="center"/>
        </w:trPr>
        <w:tc>
          <w:tcPr>
            <w:tcW w:w="126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sz w:val="20"/>
                <w:szCs w:val="20"/>
              </w:rPr>
              <w:t xml:space="preserve">Vein </w:t>
            </w:r>
          </w:p>
        </w:tc>
        <w:tc>
          <w:tcPr>
            <w:tcW w:w="550"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sz w:val="20"/>
                <w:szCs w:val="20"/>
              </w:rPr>
              <w:t>side</w:t>
            </w:r>
          </w:p>
        </w:tc>
        <w:tc>
          <w:tcPr>
            <w:tcW w:w="2333"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sz w:val="20"/>
                <w:szCs w:val="20"/>
              </w:rPr>
              <w:t>reason</w:t>
            </w:r>
          </w:p>
        </w:tc>
        <w:tc>
          <w:tcPr>
            <w:tcW w:w="47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sz w:val="20"/>
                <w:szCs w:val="20"/>
              </w:rPr>
              <w:t xml:space="preserve">Count </w:t>
            </w:r>
          </w:p>
        </w:tc>
        <w:tc>
          <w:tcPr>
            <w:tcW w:w="36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sz w:val="20"/>
                <w:szCs w:val="20"/>
              </w:rPr>
              <w:t>%</w:t>
            </w:r>
          </w:p>
        </w:tc>
      </w:tr>
      <w:tr w:rsidR="00F26E81" w:rsidRPr="00B65A0E" w:rsidTr="00184EE3">
        <w:trPr>
          <w:cnfStyle w:val="000000010000"/>
          <w:jc w:val="center"/>
        </w:trPr>
        <w:tc>
          <w:tcPr>
            <w:tcW w:w="126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sz w:val="20"/>
                <w:szCs w:val="20"/>
              </w:rPr>
              <w:t>IJV</w:t>
            </w:r>
          </w:p>
        </w:tc>
        <w:tc>
          <w:tcPr>
            <w:tcW w:w="550"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right</w:t>
            </w:r>
          </w:p>
        </w:tc>
        <w:tc>
          <w:tcPr>
            <w:tcW w:w="2333"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Patent vein</w:t>
            </w:r>
          </w:p>
        </w:tc>
        <w:tc>
          <w:tcPr>
            <w:tcW w:w="47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26</w:t>
            </w:r>
          </w:p>
        </w:tc>
        <w:tc>
          <w:tcPr>
            <w:tcW w:w="36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65</w:t>
            </w:r>
          </w:p>
        </w:tc>
      </w:tr>
      <w:tr w:rsidR="00F26E81" w:rsidRPr="00B65A0E" w:rsidTr="00184EE3">
        <w:trPr>
          <w:cnfStyle w:val="000000100000"/>
          <w:jc w:val="center"/>
        </w:trPr>
        <w:tc>
          <w:tcPr>
            <w:tcW w:w="1269" w:type="pct"/>
            <w:vAlign w:val="center"/>
          </w:tcPr>
          <w:p w:rsidR="00FD74D9" w:rsidRPr="00B65A0E" w:rsidRDefault="00FD74D9" w:rsidP="00184EE3">
            <w:pPr>
              <w:bidi w:val="0"/>
              <w:snapToGrid w:val="0"/>
              <w:jc w:val="both"/>
              <w:rPr>
                <w:rFonts w:ascii="Times New Roman" w:hAnsi="Times New Roman" w:cs="Times New Roman"/>
                <w:bCs/>
                <w:sz w:val="20"/>
                <w:szCs w:val="20"/>
              </w:rPr>
            </w:pPr>
          </w:p>
        </w:tc>
        <w:tc>
          <w:tcPr>
            <w:tcW w:w="550"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left</w:t>
            </w:r>
          </w:p>
        </w:tc>
        <w:tc>
          <w:tcPr>
            <w:tcW w:w="2333"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Occluded right side</w:t>
            </w:r>
          </w:p>
        </w:tc>
        <w:tc>
          <w:tcPr>
            <w:tcW w:w="47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1</w:t>
            </w:r>
          </w:p>
        </w:tc>
        <w:tc>
          <w:tcPr>
            <w:tcW w:w="36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2.5</w:t>
            </w:r>
          </w:p>
        </w:tc>
      </w:tr>
      <w:tr w:rsidR="00F26E81" w:rsidRPr="00B65A0E" w:rsidTr="00184EE3">
        <w:trPr>
          <w:cnfStyle w:val="000000010000"/>
          <w:jc w:val="center"/>
        </w:trPr>
        <w:tc>
          <w:tcPr>
            <w:tcW w:w="126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sz w:val="20"/>
                <w:szCs w:val="20"/>
              </w:rPr>
              <w:t>Brachio-cephalic</w:t>
            </w:r>
          </w:p>
        </w:tc>
        <w:tc>
          <w:tcPr>
            <w:tcW w:w="550"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right</w:t>
            </w:r>
          </w:p>
        </w:tc>
        <w:tc>
          <w:tcPr>
            <w:tcW w:w="2333" w:type="pct"/>
            <w:vAlign w:val="center"/>
          </w:tcPr>
          <w:p w:rsidR="00184EE3"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Occluded jugular veins</w:t>
            </w:r>
          </w:p>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Preserve subclavian vein for fistula</w:t>
            </w:r>
          </w:p>
        </w:tc>
        <w:tc>
          <w:tcPr>
            <w:tcW w:w="47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2</w:t>
            </w:r>
          </w:p>
        </w:tc>
        <w:tc>
          <w:tcPr>
            <w:tcW w:w="36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5</w:t>
            </w:r>
          </w:p>
        </w:tc>
      </w:tr>
      <w:tr w:rsidR="00F26E81" w:rsidRPr="00B65A0E" w:rsidTr="00184EE3">
        <w:trPr>
          <w:cnfStyle w:val="000000100000"/>
          <w:jc w:val="center"/>
        </w:trPr>
        <w:tc>
          <w:tcPr>
            <w:tcW w:w="126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sz w:val="20"/>
                <w:szCs w:val="20"/>
              </w:rPr>
              <w:t>Hepatic</w:t>
            </w:r>
          </w:p>
        </w:tc>
        <w:tc>
          <w:tcPr>
            <w:tcW w:w="550"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Right</w:t>
            </w:r>
          </w:p>
        </w:tc>
        <w:tc>
          <w:tcPr>
            <w:tcW w:w="2333" w:type="pct"/>
            <w:vMerge w:val="restar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Occluded neck and central veins</w:t>
            </w:r>
          </w:p>
        </w:tc>
        <w:tc>
          <w:tcPr>
            <w:tcW w:w="47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5</w:t>
            </w:r>
          </w:p>
        </w:tc>
        <w:tc>
          <w:tcPr>
            <w:tcW w:w="36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12.5</w:t>
            </w:r>
          </w:p>
        </w:tc>
      </w:tr>
      <w:tr w:rsidR="00F26E81" w:rsidRPr="00B65A0E" w:rsidTr="00184EE3">
        <w:trPr>
          <w:cnfStyle w:val="000000010000"/>
          <w:jc w:val="center"/>
        </w:trPr>
        <w:tc>
          <w:tcPr>
            <w:tcW w:w="1269" w:type="pct"/>
            <w:vAlign w:val="center"/>
          </w:tcPr>
          <w:p w:rsidR="00FD74D9" w:rsidRPr="00B65A0E" w:rsidRDefault="00FD74D9" w:rsidP="00184EE3">
            <w:pPr>
              <w:bidi w:val="0"/>
              <w:snapToGrid w:val="0"/>
              <w:jc w:val="both"/>
              <w:rPr>
                <w:rFonts w:ascii="Times New Roman" w:hAnsi="Times New Roman" w:cs="Times New Roman"/>
                <w:bCs/>
                <w:sz w:val="20"/>
                <w:szCs w:val="20"/>
              </w:rPr>
            </w:pPr>
          </w:p>
        </w:tc>
        <w:tc>
          <w:tcPr>
            <w:tcW w:w="550"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Middle</w:t>
            </w:r>
          </w:p>
        </w:tc>
        <w:tc>
          <w:tcPr>
            <w:tcW w:w="2333" w:type="pct"/>
            <w:vMerge/>
            <w:vAlign w:val="center"/>
          </w:tcPr>
          <w:p w:rsidR="00FD74D9" w:rsidRPr="00B65A0E" w:rsidRDefault="00FD74D9" w:rsidP="00184EE3">
            <w:pPr>
              <w:bidi w:val="0"/>
              <w:snapToGrid w:val="0"/>
              <w:jc w:val="both"/>
              <w:rPr>
                <w:rFonts w:ascii="Times New Roman" w:hAnsi="Times New Roman" w:cs="Times New Roman"/>
                <w:bCs/>
                <w:sz w:val="20"/>
                <w:szCs w:val="20"/>
              </w:rPr>
            </w:pPr>
          </w:p>
        </w:tc>
        <w:tc>
          <w:tcPr>
            <w:tcW w:w="47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1</w:t>
            </w:r>
          </w:p>
        </w:tc>
        <w:tc>
          <w:tcPr>
            <w:tcW w:w="36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2.5</w:t>
            </w:r>
          </w:p>
        </w:tc>
      </w:tr>
      <w:tr w:rsidR="00F26E81" w:rsidRPr="00B65A0E" w:rsidTr="00184EE3">
        <w:trPr>
          <w:cnfStyle w:val="000000100000"/>
          <w:jc w:val="center"/>
        </w:trPr>
        <w:tc>
          <w:tcPr>
            <w:tcW w:w="1269" w:type="pct"/>
            <w:vAlign w:val="center"/>
          </w:tcPr>
          <w:p w:rsidR="00FD74D9" w:rsidRPr="00B65A0E" w:rsidRDefault="00FD74D9" w:rsidP="00184EE3">
            <w:pPr>
              <w:bidi w:val="0"/>
              <w:snapToGrid w:val="0"/>
              <w:jc w:val="both"/>
              <w:rPr>
                <w:rFonts w:ascii="Times New Roman" w:hAnsi="Times New Roman" w:cs="Times New Roman"/>
                <w:bCs/>
                <w:sz w:val="20"/>
                <w:szCs w:val="20"/>
              </w:rPr>
            </w:pPr>
          </w:p>
        </w:tc>
        <w:tc>
          <w:tcPr>
            <w:tcW w:w="550"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left</w:t>
            </w:r>
          </w:p>
        </w:tc>
        <w:tc>
          <w:tcPr>
            <w:tcW w:w="2333" w:type="pct"/>
            <w:vMerge/>
            <w:vAlign w:val="center"/>
          </w:tcPr>
          <w:p w:rsidR="00FD74D9" w:rsidRPr="00B65A0E" w:rsidRDefault="00FD74D9" w:rsidP="00184EE3">
            <w:pPr>
              <w:bidi w:val="0"/>
              <w:snapToGrid w:val="0"/>
              <w:jc w:val="both"/>
              <w:rPr>
                <w:rFonts w:ascii="Times New Roman" w:hAnsi="Times New Roman" w:cs="Times New Roman"/>
                <w:bCs/>
                <w:sz w:val="20"/>
                <w:szCs w:val="20"/>
              </w:rPr>
            </w:pPr>
          </w:p>
        </w:tc>
        <w:tc>
          <w:tcPr>
            <w:tcW w:w="47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1</w:t>
            </w:r>
          </w:p>
        </w:tc>
        <w:tc>
          <w:tcPr>
            <w:tcW w:w="36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2.5</w:t>
            </w:r>
          </w:p>
        </w:tc>
      </w:tr>
      <w:tr w:rsidR="00F26E81" w:rsidRPr="00B65A0E" w:rsidTr="00184EE3">
        <w:trPr>
          <w:cnfStyle w:val="000000010000"/>
          <w:jc w:val="center"/>
        </w:trPr>
        <w:tc>
          <w:tcPr>
            <w:tcW w:w="126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sz w:val="20"/>
                <w:szCs w:val="20"/>
              </w:rPr>
              <w:t>Internal mammary</w:t>
            </w:r>
          </w:p>
        </w:tc>
        <w:tc>
          <w:tcPr>
            <w:tcW w:w="550" w:type="pct"/>
            <w:vAlign w:val="center"/>
          </w:tcPr>
          <w:p w:rsidR="00FD74D9" w:rsidRPr="00B65A0E" w:rsidRDefault="00FD74D9" w:rsidP="00184EE3">
            <w:pPr>
              <w:bidi w:val="0"/>
              <w:snapToGrid w:val="0"/>
              <w:jc w:val="both"/>
              <w:rPr>
                <w:rFonts w:ascii="Times New Roman" w:hAnsi="Times New Roman" w:cs="Times New Roman"/>
                <w:bCs/>
                <w:sz w:val="20"/>
                <w:szCs w:val="20"/>
              </w:rPr>
            </w:pPr>
          </w:p>
        </w:tc>
        <w:tc>
          <w:tcPr>
            <w:tcW w:w="2333" w:type="pct"/>
            <w:vMerge/>
            <w:vAlign w:val="center"/>
          </w:tcPr>
          <w:p w:rsidR="00FD74D9" w:rsidRPr="00B65A0E" w:rsidRDefault="00FD74D9" w:rsidP="00184EE3">
            <w:pPr>
              <w:bidi w:val="0"/>
              <w:snapToGrid w:val="0"/>
              <w:jc w:val="both"/>
              <w:rPr>
                <w:rFonts w:ascii="Times New Roman" w:hAnsi="Times New Roman" w:cs="Times New Roman"/>
                <w:bCs/>
                <w:sz w:val="20"/>
                <w:szCs w:val="20"/>
              </w:rPr>
            </w:pPr>
          </w:p>
        </w:tc>
        <w:tc>
          <w:tcPr>
            <w:tcW w:w="47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2</w:t>
            </w:r>
          </w:p>
        </w:tc>
        <w:tc>
          <w:tcPr>
            <w:tcW w:w="36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5</w:t>
            </w:r>
          </w:p>
        </w:tc>
      </w:tr>
      <w:tr w:rsidR="00F26E81" w:rsidRPr="00B65A0E" w:rsidTr="00184EE3">
        <w:trPr>
          <w:cnfStyle w:val="000000100000"/>
          <w:jc w:val="center"/>
        </w:trPr>
        <w:tc>
          <w:tcPr>
            <w:tcW w:w="126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sz w:val="20"/>
                <w:szCs w:val="20"/>
              </w:rPr>
              <w:t>Collateral to SVC</w:t>
            </w:r>
          </w:p>
        </w:tc>
        <w:tc>
          <w:tcPr>
            <w:tcW w:w="550" w:type="pct"/>
            <w:vAlign w:val="center"/>
          </w:tcPr>
          <w:p w:rsidR="00FD74D9" w:rsidRPr="00B65A0E" w:rsidRDefault="00FD74D9" w:rsidP="00184EE3">
            <w:pPr>
              <w:bidi w:val="0"/>
              <w:snapToGrid w:val="0"/>
              <w:jc w:val="both"/>
              <w:rPr>
                <w:rFonts w:ascii="Times New Roman" w:hAnsi="Times New Roman" w:cs="Times New Roman"/>
                <w:bCs/>
                <w:sz w:val="20"/>
                <w:szCs w:val="20"/>
              </w:rPr>
            </w:pPr>
          </w:p>
        </w:tc>
        <w:tc>
          <w:tcPr>
            <w:tcW w:w="2333" w:type="pct"/>
            <w:vMerge/>
            <w:vAlign w:val="center"/>
          </w:tcPr>
          <w:p w:rsidR="00FD74D9" w:rsidRPr="00B65A0E" w:rsidRDefault="00FD74D9" w:rsidP="00184EE3">
            <w:pPr>
              <w:bidi w:val="0"/>
              <w:snapToGrid w:val="0"/>
              <w:jc w:val="both"/>
              <w:rPr>
                <w:rFonts w:ascii="Times New Roman" w:hAnsi="Times New Roman" w:cs="Times New Roman"/>
                <w:bCs/>
                <w:sz w:val="20"/>
                <w:szCs w:val="20"/>
              </w:rPr>
            </w:pPr>
          </w:p>
        </w:tc>
        <w:tc>
          <w:tcPr>
            <w:tcW w:w="47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1</w:t>
            </w:r>
          </w:p>
        </w:tc>
        <w:tc>
          <w:tcPr>
            <w:tcW w:w="36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2.5</w:t>
            </w:r>
          </w:p>
        </w:tc>
      </w:tr>
      <w:tr w:rsidR="00F26E81" w:rsidRPr="00B65A0E" w:rsidTr="00184EE3">
        <w:trPr>
          <w:cnfStyle w:val="000000010000"/>
          <w:jc w:val="center"/>
        </w:trPr>
        <w:tc>
          <w:tcPr>
            <w:tcW w:w="1269" w:type="pct"/>
            <w:vAlign w:val="center"/>
          </w:tcPr>
          <w:p w:rsidR="00FD74D9" w:rsidRPr="00B65A0E" w:rsidRDefault="00FD74D9" w:rsidP="00184EE3">
            <w:pPr>
              <w:bidi w:val="0"/>
              <w:snapToGrid w:val="0"/>
              <w:jc w:val="both"/>
              <w:rPr>
                <w:rFonts w:ascii="Times New Roman" w:hAnsi="Times New Roman" w:cs="Times New Roman"/>
                <w:sz w:val="20"/>
                <w:szCs w:val="20"/>
              </w:rPr>
            </w:pPr>
            <w:r w:rsidRPr="00B65A0E">
              <w:rPr>
                <w:rFonts w:ascii="Times New Roman" w:hAnsi="Times New Roman" w:cs="Times New Roman"/>
                <w:sz w:val="20"/>
                <w:szCs w:val="20"/>
              </w:rPr>
              <w:t>Basilic</w:t>
            </w:r>
          </w:p>
        </w:tc>
        <w:tc>
          <w:tcPr>
            <w:tcW w:w="550"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right</w:t>
            </w:r>
          </w:p>
        </w:tc>
        <w:tc>
          <w:tcPr>
            <w:tcW w:w="2333"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superficial</w:t>
            </w:r>
          </w:p>
        </w:tc>
        <w:tc>
          <w:tcPr>
            <w:tcW w:w="47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1</w:t>
            </w:r>
          </w:p>
        </w:tc>
        <w:tc>
          <w:tcPr>
            <w:tcW w:w="369" w:type="pct"/>
            <w:vAlign w:val="center"/>
          </w:tcPr>
          <w:p w:rsidR="00FD74D9" w:rsidRPr="00B65A0E" w:rsidRDefault="00FD74D9" w:rsidP="00184EE3">
            <w:pPr>
              <w:bidi w:val="0"/>
              <w:snapToGrid w:val="0"/>
              <w:jc w:val="both"/>
              <w:rPr>
                <w:rFonts w:ascii="Times New Roman" w:hAnsi="Times New Roman" w:cs="Times New Roman"/>
                <w:bCs/>
                <w:sz w:val="20"/>
                <w:szCs w:val="20"/>
              </w:rPr>
            </w:pPr>
            <w:r w:rsidRPr="00B65A0E">
              <w:rPr>
                <w:rFonts w:ascii="Times New Roman" w:hAnsi="Times New Roman" w:cs="Times New Roman"/>
                <w:bCs/>
                <w:sz w:val="20"/>
                <w:szCs w:val="20"/>
              </w:rPr>
              <w:t>2.5</w:t>
            </w:r>
          </w:p>
        </w:tc>
      </w:tr>
    </w:tbl>
    <w:p w:rsidR="00FB4E7A" w:rsidRPr="00B65A0E" w:rsidRDefault="00FB4E7A" w:rsidP="00184EE3">
      <w:pPr>
        <w:bidi w:val="0"/>
        <w:snapToGrid w:val="0"/>
        <w:spacing w:after="0" w:line="240" w:lineRule="auto"/>
        <w:jc w:val="both"/>
        <w:rPr>
          <w:rFonts w:ascii="Times New Roman" w:hAnsi="Times New Roman" w:cs="Times New Roman"/>
          <w:b/>
          <w:sz w:val="20"/>
          <w:szCs w:val="20"/>
        </w:rPr>
      </w:pPr>
    </w:p>
    <w:p w:rsidR="00FB4E7A" w:rsidRPr="00B65A0E" w:rsidRDefault="00FB4E7A" w:rsidP="00184EE3">
      <w:pPr>
        <w:bidi w:val="0"/>
        <w:snapToGrid w:val="0"/>
        <w:spacing w:after="0" w:line="240" w:lineRule="auto"/>
        <w:jc w:val="both"/>
        <w:rPr>
          <w:rFonts w:ascii="Times New Roman" w:hAnsi="Times New Roman" w:cs="Times New Roman"/>
          <w:b/>
          <w:sz w:val="20"/>
          <w:szCs w:val="20"/>
        </w:rPr>
        <w:sectPr w:rsidR="00FB4E7A" w:rsidRPr="00B65A0E" w:rsidSect="00184EE3">
          <w:type w:val="continuous"/>
          <w:pgSz w:w="12240" w:h="15840"/>
          <w:pgMar w:top="1440" w:right="1440" w:bottom="1440" w:left="1440" w:header="720" w:footer="720" w:gutter="0"/>
          <w:cols w:space="720"/>
          <w:rtlGutter/>
          <w:docGrid w:linePitch="360"/>
        </w:sectPr>
      </w:pPr>
    </w:p>
    <w:p w:rsidR="00184EE3" w:rsidRPr="00B65A0E" w:rsidRDefault="00FD74D9" w:rsidP="00184EE3">
      <w:pPr>
        <w:bidi w:val="0"/>
        <w:snapToGrid w:val="0"/>
        <w:spacing w:after="0" w:line="240" w:lineRule="auto"/>
        <w:jc w:val="both"/>
        <w:rPr>
          <w:rFonts w:ascii="Times New Roman" w:hAnsi="Times New Roman" w:cs="Times New Roman"/>
          <w:b/>
          <w:sz w:val="20"/>
          <w:szCs w:val="20"/>
        </w:rPr>
      </w:pPr>
      <w:r w:rsidRPr="00B65A0E">
        <w:rPr>
          <w:rFonts w:ascii="Times New Roman" w:hAnsi="Times New Roman" w:cs="Times New Roman"/>
          <w:b/>
          <w:sz w:val="20"/>
          <w:szCs w:val="20"/>
        </w:rPr>
        <w:lastRenderedPageBreak/>
        <w:t>Procedural details:</w:t>
      </w:r>
    </w:p>
    <w:p w:rsidR="00184EE3" w:rsidRPr="00B65A0E" w:rsidRDefault="00FD74D9" w:rsidP="00184EE3">
      <w:pPr>
        <w:pStyle w:val="ListParagraph"/>
        <w:numPr>
          <w:ilvl w:val="0"/>
          <w:numId w:val="1"/>
        </w:numPr>
        <w:bidi w:val="0"/>
        <w:snapToGrid w:val="0"/>
        <w:spacing w:after="0" w:line="240" w:lineRule="auto"/>
        <w:ind w:left="0" w:firstLine="0"/>
        <w:jc w:val="both"/>
        <w:rPr>
          <w:rFonts w:ascii="Times New Roman" w:hAnsi="Times New Roman" w:cs="Times New Roman"/>
          <w:b/>
          <w:sz w:val="20"/>
          <w:szCs w:val="20"/>
        </w:rPr>
      </w:pPr>
      <w:r w:rsidRPr="00B65A0E">
        <w:rPr>
          <w:rFonts w:ascii="Times New Roman" w:hAnsi="Times New Roman" w:cs="Times New Roman"/>
          <w:b/>
          <w:sz w:val="20"/>
          <w:szCs w:val="20"/>
        </w:rPr>
        <w:t>Use of ultrasound:</w:t>
      </w:r>
    </w:p>
    <w:p w:rsidR="00184EE3" w:rsidRPr="00B65A0E" w:rsidRDefault="00FD74D9" w:rsidP="00184EE3">
      <w:pPr>
        <w:bidi w:val="0"/>
        <w:snapToGrid w:val="0"/>
        <w:spacing w:after="0" w:line="240" w:lineRule="auto"/>
        <w:ind w:firstLine="425"/>
        <w:jc w:val="both"/>
        <w:rPr>
          <w:rFonts w:ascii="Times New Roman" w:hAnsi="Times New Roman" w:cs="Times New Roman"/>
          <w:bCs/>
          <w:sz w:val="20"/>
          <w:szCs w:val="20"/>
        </w:rPr>
      </w:pPr>
      <w:r w:rsidRPr="00B65A0E">
        <w:rPr>
          <w:rFonts w:ascii="Times New Roman" w:hAnsi="Times New Roman" w:cs="Times New Roman"/>
          <w:bCs/>
          <w:sz w:val="20"/>
          <w:szCs w:val="20"/>
        </w:rPr>
        <w:t>Ultrasound guidance was used for all cases.</w:t>
      </w:r>
    </w:p>
    <w:p w:rsidR="00184EE3" w:rsidRPr="00B65A0E" w:rsidRDefault="00FD74D9" w:rsidP="00184EE3">
      <w:pPr>
        <w:pStyle w:val="ListParagraph"/>
        <w:numPr>
          <w:ilvl w:val="0"/>
          <w:numId w:val="1"/>
        </w:numPr>
        <w:bidi w:val="0"/>
        <w:snapToGrid w:val="0"/>
        <w:spacing w:after="0" w:line="240" w:lineRule="auto"/>
        <w:ind w:left="0" w:firstLine="0"/>
        <w:jc w:val="both"/>
        <w:rPr>
          <w:rFonts w:ascii="Times New Roman" w:hAnsi="Times New Roman" w:cs="Times New Roman"/>
          <w:b/>
          <w:sz w:val="20"/>
          <w:szCs w:val="20"/>
        </w:rPr>
      </w:pPr>
      <w:r w:rsidRPr="00B65A0E">
        <w:rPr>
          <w:rFonts w:ascii="Times New Roman" w:hAnsi="Times New Roman" w:cs="Times New Roman"/>
          <w:b/>
          <w:sz w:val="20"/>
          <w:szCs w:val="20"/>
        </w:rPr>
        <w:t>Use of fluoroscopy:</w:t>
      </w:r>
    </w:p>
    <w:p w:rsidR="00184EE3" w:rsidRPr="00B65A0E" w:rsidRDefault="00FD74D9" w:rsidP="00184EE3">
      <w:pPr>
        <w:bidi w:val="0"/>
        <w:snapToGrid w:val="0"/>
        <w:spacing w:after="0" w:line="240" w:lineRule="auto"/>
        <w:ind w:firstLine="425"/>
        <w:jc w:val="both"/>
        <w:rPr>
          <w:rFonts w:ascii="Times New Roman" w:hAnsi="Times New Roman" w:cs="Times New Roman"/>
          <w:bCs/>
          <w:sz w:val="20"/>
          <w:szCs w:val="20"/>
        </w:rPr>
      </w:pPr>
      <w:r w:rsidRPr="00B65A0E">
        <w:rPr>
          <w:rFonts w:ascii="Times New Roman" w:hAnsi="Times New Roman" w:cs="Times New Roman"/>
          <w:bCs/>
          <w:sz w:val="20"/>
          <w:szCs w:val="20"/>
        </w:rPr>
        <w:t>Intermittent fluoroscopic guidance was used for all cases.</w:t>
      </w:r>
    </w:p>
    <w:p w:rsidR="00184EE3" w:rsidRPr="00B65A0E" w:rsidRDefault="00FD74D9" w:rsidP="00184EE3">
      <w:pPr>
        <w:pStyle w:val="ListParagraph"/>
        <w:numPr>
          <w:ilvl w:val="0"/>
          <w:numId w:val="1"/>
        </w:numPr>
        <w:bidi w:val="0"/>
        <w:snapToGrid w:val="0"/>
        <w:spacing w:after="0" w:line="240" w:lineRule="auto"/>
        <w:ind w:left="0" w:firstLine="0"/>
        <w:jc w:val="both"/>
        <w:rPr>
          <w:rFonts w:ascii="Times New Roman" w:hAnsi="Times New Roman" w:cs="Times New Roman"/>
          <w:b/>
          <w:sz w:val="20"/>
          <w:szCs w:val="20"/>
        </w:rPr>
      </w:pPr>
      <w:r w:rsidRPr="00B65A0E">
        <w:rPr>
          <w:rFonts w:ascii="Times New Roman" w:hAnsi="Times New Roman" w:cs="Times New Roman"/>
          <w:b/>
          <w:sz w:val="20"/>
          <w:szCs w:val="20"/>
        </w:rPr>
        <w:t>Contrast injection:</w:t>
      </w:r>
    </w:p>
    <w:p w:rsidR="00184EE3" w:rsidRPr="00B65A0E" w:rsidRDefault="00FD74D9" w:rsidP="00184EE3">
      <w:pPr>
        <w:bidi w:val="0"/>
        <w:snapToGrid w:val="0"/>
        <w:spacing w:after="0" w:line="240" w:lineRule="auto"/>
        <w:ind w:firstLine="425"/>
        <w:jc w:val="both"/>
        <w:rPr>
          <w:rFonts w:ascii="Times New Roman" w:hAnsi="Times New Roman" w:cs="Times New Roman"/>
          <w:bCs/>
          <w:sz w:val="20"/>
          <w:szCs w:val="20"/>
        </w:rPr>
      </w:pPr>
      <w:r w:rsidRPr="00B65A0E">
        <w:rPr>
          <w:rFonts w:ascii="Times New Roman" w:hAnsi="Times New Roman" w:cs="Times New Roman"/>
          <w:bCs/>
          <w:sz w:val="20"/>
          <w:szCs w:val="20"/>
        </w:rPr>
        <w:t>Intra-procedural contrast injection was performed in 11 cases; 1 case with PICC line</w:t>
      </w:r>
      <w:r w:rsidR="00184EE3" w:rsidRPr="00B65A0E">
        <w:rPr>
          <w:rFonts w:ascii="Times New Roman" w:hAnsi="Times New Roman" w:cs="Times New Roman"/>
          <w:bCs/>
          <w:sz w:val="20"/>
          <w:szCs w:val="20"/>
        </w:rPr>
        <w:t xml:space="preserve"> &amp; </w:t>
      </w:r>
      <w:r w:rsidRPr="00B65A0E">
        <w:rPr>
          <w:rFonts w:ascii="Times New Roman" w:hAnsi="Times New Roman" w:cs="Times New Roman"/>
          <w:bCs/>
          <w:sz w:val="20"/>
          <w:szCs w:val="20"/>
        </w:rPr>
        <w:t xml:space="preserve">10 cases with </w:t>
      </w:r>
      <w:r w:rsidRPr="00B65A0E">
        <w:rPr>
          <w:rFonts w:ascii="Times New Roman" w:hAnsi="Times New Roman" w:cs="Times New Roman"/>
          <w:bCs/>
          <w:sz w:val="20"/>
          <w:szCs w:val="20"/>
        </w:rPr>
        <w:lastRenderedPageBreak/>
        <w:t>non-jugular access (5 transhepatic accesses, 2 brachio-cephalic accesses, 2 internal mammary accesses</w:t>
      </w:r>
      <w:r w:rsidR="00184EE3" w:rsidRPr="00B65A0E">
        <w:rPr>
          <w:rFonts w:ascii="Times New Roman" w:hAnsi="Times New Roman" w:cs="Times New Roman"/>
          <w:bCs/>
          <w:sz w:val="20"/>
          <w:szCs w:val="20"/>
        </w:rPr>
        <w:t xml:space="preserve"> &amp; </w:t>
      </w:r>
      <w:r w:rsidRPr="00B65A0E">
        <w:rPr>
          <w:rFonts w:ascii="Times New Roman" w:hAnsi="Times New Roman" w:cs="Times New Roman"/>
          <w:bCs/>
          <w:sz w:val="20"/>
          <w:szCs w:val="20"/>
        </w:rPr>
        <w:t>1 SVC collateral access).</w:t>
      </w:r>
    </w:p>
    <w:p w:rsidR="00184EE3" w:rsidRPr="00B65A0E" w:rsidRDefault="00FD74D9" w:rsidP="00184EE3">
      <w:pPr>
        <w:bidi w:val="0"/>
        <w:snapToGrid w:val="0"/>
        <w:spacing w:after="0" w:line="240" w:lineRule="auto"/>
        <w:ind w:firstLine="425"/>
        <w:jc w:val="both"/>
        <w:rPr>
          <w:rFonts w:ascii="Times New Roman" w:hAnsi="Times New Roman" w:cs="Times New Roman"/>
          <w:bCs/>
          <w:sz w:val="20"/>
          <w:szCs w:val="20"/>
        </w:rPr>
      </w:pPr>
      <w:r w:rsidRPr="00B65A0E">
        <w:rPr>
          <w:rFonts w:ascii="Times New Roman" w:hAnsi="Times New Roman" w:cs="Times New Roman"/>
          <w:bCs/>
          <w:sz w:val="20"/>
          <w:szCs w:val="20"/>
        </w:rPr>
        <w:t>The aim of contrast injection was to confirm patency of central veins, detect collaterals or to check flow around catheter tip</w:t>
      </w:r>
      <w:r w:rsidR="00184EE3" w:rsidRPr="00B65A0E">
        <w:rPr>
          <w:rFonts w:ascii="Times New Roman" w:hAnsi="Times New Roman" w:cs="Times New Roman"/>
          <w:bCs/>
          <w:sz w:val="20"/>
          <w:szCs w:val="20"/>
        </w:rPr>
        <w:t xml:space="preserve"> &amp; </w:t>
      </w:r>
      <w:r w:rsidRPr="00B65A0E">
        <w:rPr>
          <w:rFonts w:ascii="Times New Roman" w:hAnsi="Times New Roman" w:cs="Times New Roman"/>
          <w:bCs/>
          <w:sz w:val="20"/>
          <w:szCs w:val="20"/>
        </w:rPr>
        <w:t>side halls.</w:t>
      </w:r>
    </w:p>
    <w:p w:rsidR="00FB4E7A" w:rsidRPr="00B65A0E" w:rsidRDefault="00FD74D9" w:rsidP="00FB4E7A">
      <w:pPr>
        <w:bidi w:val="0"/>
        <w:snapToGrid w:val="0"/>
        <w:spacing w:after="0" w:line="240" w:lineRule="auto"/>
        <w:ind w:firstLine="425"/>
        <w:jc w:val="both"/>
        <w:rPr>
          <w:rFonts w:ascii="Times New Roman" w:hAnsi="Times New Roman" w:cs="Times New Roman"/>
          <w:b/>
          <w:sz w:val="20"/>
          <w:szCs w:val="20"/>
        </w:rPr>
      </w:pPr>
      <w:r w:rsidRPr="00B65A0E">
        <w:rPr>
          <w:rFonts w:ascii="Times New Roman" w:hAnsi="Times New Roman" w:cs="Times New Roman"/>
          <w:bCs/>
          <w:sz w:val="20"/>
          <w:szCs w:val="20"/>
        </w:rPr>
        <w:t>29 cases didn’t require contrast injection.</w:t>
      </w:r>
    </w:p>
    <w:p w:rsidR="00FB4E7A" w:rsidRPr="00B65A0E" w:rsidRDefault="00FB4E7A" w:rsidP="00184EE3">
      <w:pPr>
        <w:bidi w:val="0"/>
        <w:snapToGrid w:val="0"/>
        <w:spacing w:after="0" w:line="240" w:lineRule="auto"/>
        <w:jc w:val="both"/>
        <w:rPr>
          <w:rFonts w:ascii="Times New Roman" w:hAnsi="Times New Roman" w:cs="Times New Roman"/>
          <w:b/>
          <w:sz w:val="20"/>
          <w:szCs w:val="20"/>
        </w:rPr>
        <w:sectPr w:rsidR="00FB4E7A" w:rsidRPr="00B65A0E" w:rsidSect="00FB4E7A">
          <w:type w:val="continuous"/>
          <w:pgSz w:w="12240" w:h="15840"/>
          <w:pgMar w:top="1440" w:right="1440" w:bottom="1440" w:left="1440" w:header="720" w:footer="720" w:gutter="0"/>
          <w:cols w:num="2" w:space="550"/>
          <w:rtlGutter/>
          <w:docGrid w:linePitch="360"/>
        </w:sectPr>
      </w:pPr>
    </w:p>
    <w:p w:rsidR="00FD74D9" w:rsidRPr="00B65A0E" w:rsidRDefault="00FD74D9" w:rsidP="00184EE3">
      <w:pPr>
        <w:bidi w:val="0"/>
        <w:snapToGrid w:val="0"/>
        <w:spacing w:after="0" w:line="240" w:lineRule="auto"/>
        <w:jc w:val="both"/>
        <w:rPr>
          <w:rFonts w:ascii="Times New Roman" w:hAnsi="Times New Roman" w:cs="Times New Roman"/>
          <w:b/>
          <w:sz w:val="20"/>
          <w:szCs w:val="20"/>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4678"/>
        <w:gridCol w:w="2406"/>
        <w:gridCol w:w="2336"/>
      </w:tblGrid>
      <w:tr w:rsidR="00FD74D9" w:rsidRPr="00B65A0E" w:rsidTr="00184EE3">
        <w:trPr>
          <w:cantSplit/>
          <w:tblHeader/>
          <w:jc w:val="center"/>
        </w:trPr>
        <w:tc>
          <w:tcPr>
            <w:tcW w:w="5000" w:type="pct"/>
            <w:gridSpan w:val="3"/>
            <w:tcBorders>
              <w:top w:val="single" w:sz="16" w:space="0" w:color="000000"/>
              <w:left w:val="single" w:sz="12" w:space="0" w:color="auto"/>
              <w:bottom w:val="single" w:sz="16" w:space="0" w:color="000000"/>
              <w:right w:val="single" w:sz="16" w:space="0" w:color="000000"/>
            </w:tcBorders>
            <w:shd w:val="clear" w:color="auto" w:fill="FFFFFF"/>
            <w:tcMar>
              <w:top w:w="30" w:type="dxa"/>
              <w:left w:w="30" w:type="dxa"/>
              <w:bottom w:w="30" w:type="dxa"/>
              <w:right w:w="30" w:type="dxa"/>
            </w:tcMar>
            <w:vAlign w:val="center"/>
          </w:tcPr>
          <w:p w:rsidR="00FD74D9" w:rsidRPr="00B65A0E" w:rsidRDefault="00FD74D9" w:rsidP="00FB4E7A">
            <w:pPr>
              <w:autoSpaceDE w:val="0"/>
              <w:autoSpaceDN w:val="0"/>
              <w:bidi w:val="0"/>
              <w:adjustRightInd w:val="0"/>
              <w:snapToGrid w:val="0"/>
              <w:spacing w:after="0" w:line="240" w:lineRule="auto"/>
              <w:jc w:val="center"/>
              <w:rPr>
                <w:rFonts w:ascii="Times New Roman" w:hAnsi="Times New Roman" w:cs="Times New Roman"/>
                <w:b/>
                <w:bCs/>
                <w:color w:val="000000"/>
                <w:sz w:val="20"/>
                <w:szCs w:val="20"/>
              </w:rPr>
            </w:pPr>
            <w:r w:rsidRPr="00B65A0E">
              <w:rPr>
                <w:rFonts w:ascii="Times New Roman" w:hAnsi="Times New Roman" w:cs="Times New Roman"/>
                <w:b/>
                <w:bCs/>
                <w:color w:val="000000"/>
                <w:sz w:val="20"/>
                <w:szCs w:val="20"/>
              </w:rPr>
              <w:t>Table</w:t>
            </w:r>
            <w:r w:rsidR="009D4547">
              <w:rPr>
                <w:rFonts w:ascii="Times New Roman" w:hAnsi="Times New Roman" w:cs="Times New Roman" w:hint="eastAsia"/>
                <w:b/>
                <w:bCs/>
                <w:color w:val="000000"/>
                <w:sz w:val="20"/>
                <w:szCs w:val="20"/>
                <w:lang w:eastAsia="zh-CN"/>
              </w:rPr>
              <w:t xml:space="preserve"> </w:t>
            </w:r>
            <w:r w:rsidRPr="00B65A0E">
              <w:rPr>
                <w:rFonts w:ascii="Times New Roman" w:hAnsi="Times New Roman" w:cs="Times New Roman"/>
                <w:b/>
                <w:bCs/>
                <w:color w:val="000000"/>
                <w:sz w:val="20"/>
                <w:szCs w:val="20"/>
              </w:rPr>
              <w:t xml:space="preserve">8, </w:t>
            </w:r>
            <w:r w:rsidRPr="00B65A0E">
              <w:rPr>
                <w:rFonts w:ascii="Times New Roman" w:hAnsi="Times New Roman" w:cs="Times New Roman"/>
                <w:color w:val="000000"/>
                <w:sz w:val="20"/>
                <w:szCs w:val="20"/>
              </w:rPr>
              <w:t>Use of IV contrast</w:t>
            </w:r>
          </w:p>
        </w:tc>
      </w:tr>
      <w:tr w:rsidR="00FD74D9" w:rsidRPr="00B65A0E" w:rsidTr="00184EE3">
        <w:trPr>
          <w:cantSplit/>
          <w:tblHeader/>
          <w:jc w:val="center"/>
        </w:trPr>
        <w:tc>
          <w:tcPr>
            <w:tcW w:w="2483" w:type="pct"/>
            <w:tcBorders>
              <w:top w:val="single" w:sz="16" w:space="0" w:color="000000"/>
              <w:left w:val="single" w:sz="12" w:space="0" w:color="auto"/>
              <w:bottom w:val="single" w:sz="16" w:space="0" w:color="000000"/>
              <w:right w:val="single" w:sz="16" w:space="0" w:color="000000"/>
            </w:tcBorders>
            <w:shd w:val="clear" w:color="auto" w:fill="FFFFFF"/>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sz w:val="20"/>
                <w:szCs w:val="20"/>
              </w:rPr>
            </w:pPr>
            <w:r w:rsidRPr="00B65A0E">
              <w:rPr>
                <w:rFonts w:ascii="Times New Roman" w:hAnsi="Times New Roman" w:cs="Times New Roman"/>
                <w:sz w:val="20"/>
                <w:szCs w:val="20"/>
              </w:rPr>
              <w:t>Contrast used</w:t>
            </w:r>
          </w:p>
        </w:tc>
        <w:tc>
          <w:tcPr>
            <w:tcW w:w="1277" w:type="pct"/>
            <w:tcBorders>
              <w:top w:val="single" w:sz="16" w:space="0" w:color="000000"/>
              <w:left w:val="single" w:sz="16" w:space="0" w:color="000000"/>
              <w:bottom w:val="single" w:sz="16" w:space="0" w:color="000000"/>
            </w:tcBorders>
            <w:shd w:val="clear" w:color="auto" w:fill="C6D9F1" w:themeFill="text2" w:themeFillTint="33"/>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65A0E">
              <w:rPr>
                <w:rFonts w:ascii="Times New Roman" w:hAnsi="Times New Roman" w:cs="Times New Roman"/>
                <w:b/>
                <w:bCs/>
                <w:color w:val="000000"/>
                <w:sz w:val="20"/>
                <w:szCs w:val="20"/>
              </w:rPr>
              <w:t>Count</w:t>
            </w:r>
          </w:p>
        </w:tc>
        <w:tc>
          <w:tcPr>
            <w:tcW w:w="1240" w:type="pct"/>
            <w:tcBorders>
              <w:top w:val="single" w:sz="16" w:space="0" w:color="000000"/>
              <w:bottom w:val="single" w:sz="16" w:space="0" w:color="000000"/>
              <w:right w:val="single" w:sz="16" w:space="0" w:color="000000"/>
            </w:tcBorders>
            <w:shd w:val="clear" w:color="auto" w:fill="C6D9F1" w:themeFill="text2" w:themeFillTint="33"/>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65A0E">
              <w:rPr>
                <w:rFonts w:ascii="Times New Roman" w:hAnsi="Times New Roman" w:cs="Times New Roman"/>
                <w:b/>
                <w:bCs/>
                <w:color w:val="000000"/>
                <w:sz w:val="20"/>
                <w:szCs w:val="20"/>
              </w:rPr>
              <w:t xml:space="preserve"> %</w:t>
            </w:r>
          </w:p>
        </w:tc>
      </w:tr>
      <w:tr w:rsidR="00FD74D9" w:rsidRPr="00B65A0E" w:rsidTr="00184EE3">
        <w:trPr>
          <w:cantSplit/>
          <w:tblHeader/>
          <w:jc w:val="center"/>
        </w:trPr>
        <w:tc>
          <w:tcPr>
            <w:tcW w:w="2483" w:type="pct"/>
            <w:tcBorders>
              <w:top w:val="single" w:sz="16" w:space="0" w:color="000000"/>
              <w:left w:val="single" w:sz="12" w:space="0" w:color="auto"/>
              <w:right w:val="single" w:sz="16" w:space="0" w:color="000000"/>
            </w:tcBorders>
            <w:shd w:val="clear" w:color="auto" w:fill="C6D9F1" w:themeFill="text2" w:themeFillTint="33"/>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65A0E">
              <w:rPr>
                <w:rFonts w:ascii="Times New Roman" w:hAnsi="Times New Roman" w:cs="Times New Roman"/>
                <w:b/>
                <w:bCs/>
                <w:color w:val="000000"/>
                <w:sz w:val="20"/>
                <w:szCs w:val="20"/>
              </w:rPr>
              <w:t>Yes</w:t>
            </w:r>
          </w:p>
        </w:tc>
        <w:tc>
          <w:tcPr>
            <w:tcW w:w="1277" w:type="pct"/>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65A0E">
              <w:rPr>
                <w:rFonts w:ascii="Times New Roman" w:hAnsi="Times New Roman" w:cs="Times New Roman"/>
                <w:color w:val="000000"/>
                <w:sz w:val="20"/>
                <w:szCs w:val="20"/>
              </w:rPr>
              <w:t>11</w:t>
            </w:r>
          </w:p>
        </w:tc>
        <w:tc>
          <w:tcPr>
            <w:tcW w:w="1240" w:type="pct"/>
            <w:tcBorders>
              <w:top w:val="single" w:sz="16" w:space="0" w:color="000000"/>
              <w:right w:val="single" w:sz="16" w:space="0" w:color="000000"/>
            </w:tcBorders>
            <w:shd w:val="clear" w:color="auto" w:fill="FFFFFF"/>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65A0E">
              <w:rPr>
                <w:rFonts w:ascii="Times New Roman" w:hAnsi="Times New Roman" w:cs="Times New Roman"/>
                <w:color w:val="000000"/>
                <w:sz w:val="20"/>
                <w:szCs w:val="20"/>
              </w:rPr>
              <w:t>27.5%</w:t>
            </w:r>
          </w:p>
        </w:tc>
      </w:tr>
      <w:tr w:rsidR="00FD74D9" w:rsidRPr="00B65A0E" w:rsidTr="00184EE3">
        <w:trPr>
          <w:cantSplit/>
          <w:jc w:val="center"/>
        </w:trPr>
        <w:tc>
          <w:tcPr>
            <w:tcW w:w="2483" w:type="pct"/>
            <w:tcBorders>
              <w:left w:val="single" w:sz="12" w:space="0" w:color="auto"/>
              <w:bottom w:val="single" w:sz="16" w:space="0" w:color="000000"/>
              <w:right w:val="single" w:sz="16" w:space="0" w:color="000000"/>
            </w:tcBorders>
            <w:shd w:val="clear" w:color="auto" w:fill="C6D9F1" w:themeFill="text2" w:themeFillTint="33"/>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65A0E">
              <w:rPr>
                <w:rFonts w:ascii="Times New Roman" w:hAnsi="Times New Roman" w:cs="Times New Roman"/>
                <w:b/>
                <w:bCs/>
                <w:color w:val="000000"/>
                <w:sz w:val="20"/>
                <w:szCs w:val="20"/>
              </w:rPr>
              <w:t>No</w:t>
            </w:r>
          </w:p>
        </w:tc>
        <w:tc>
          <w:tcPr>
            <w:tcW w:w="1277" w:type="pct"/>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65A0E">
              <w:rPr>
                <w:rFonts w:ascii="Times New Roman" w:hAnsi="Times New Roman" w:cs="Times New Roman"/>
                <w:color w:val="000000"/>
                <w:sz w:val="20"/>
                <w:szCs w:val="20"/>
              </w:rPr>
              <w:t>29</w:t>
            </w:r>
          </w:p>
        </w:tc>
        <w:tc>
          <w:tcPr>
            <w:tcW w:w="1240" w:type="pct"/>
            <w:tcBorders>
              <w:bottom w:val="single" w:sz="16" w:space="0" w:color="000000"/>
              <w:right w:val="single" w:sz="16" w:space="0" w:color="000000"/>
            </w:tcBorders>
            <w:shd w:val="clear" w:color="auto" w:fill="FFFFFF"/>
            <w:tcMar>
              <w:top w:w="30" w:type="dxa"/>
              <w:left w:w="30" w:type="dxa"/>
              <w:bottom w:w="30" w:type="dxa"/>
              <w:right w:w="30" w:type="dxa"/>
            </w:tcMar>
            <w:vAlign w:val="center"/>
          </w:tcPr>
          <w:p w:rsidR="00FD74D9" w:rsidRPr="00B65A0E" w:rsidRDefault="00FD74D9" w:rsidP="00184EE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B65A0E">
              <w:rPr>
                <w:rFonts w:ascii="Times New Roman" w:hAnsi="Times New Roman" w:cs="Times New Roman"/>
                <w:color w:val="000000"/>
                <w:sz w:val="20"/>
                <w:szCs w:val="20"/>
              </w:rPr>
              <w:t>72.5%</w:t>
            </w:r>
          </w:p>
        </w:tc>
      </w:tr>
    </w:tbl>
    <w:p w:rsidR="00FB4E7A" w:rsidRPr="00B65A0E" w:rsidRDefault="00FB4E7A" w:rsidP="00FB4E7A">
      <w:pPr>
        <w:pStyle w:val="ListParagraph"/>
        <w:bidi w:val="0"/>
        <w:snapToGrid w:val="0"/>
        <w:spacing w:after="0" w:line="240" w:lineRule="auto"/>
        <w:ind w:left="0"/>
        <w:jc w:val="both"/>
        <w:rPr>
          <w:rFonts w:ascii="Times New Roman" w:hAnsi="Times New Roman" w:cs="Times New Roman"/>
          <w:b/>
          <w:sz w:val="20"/>
          <w:szCs w:val="20"/>
        </w:rPr>
      </w:pPr>
    </w:p>
    <w:p w:rsidR="00FB4E7A" w:rsidRPr="00B65A0E" w:rsidRDefault="00FB4E7A" w:rsidP="00184EE3">
      <w:pPr>
        <w:pStyle w:val="ListParagraph"/>
        <w:numPr>
          <w:ilvl w:val="0"/>
          <w:numId w:val="1"/>
        </w:numPr>
        <w:bidi w:val="0"/>
        <w:snapToGrid w:val="0"/>
        <w:spacing w:after="0" w:line="240" w:lineRule="auto"/>
        <w:ind w:left="0" w:firstLine="0"/>
        <w:jc w:val="both"/>
        <w:rPr>
          <w:rFonts w:ascii="Times New Roman" w:hAnsi="Times New Roman" w:cs="Times New Roman"/>
          <w:b/>
          <w:sz w:val="20"/>
          <w:szCs w:val="20"/>
        </w:rPr>
        <w:sectPr w:rsidR="00FB4E7A" w:rsidRPr="00B65A0E" w:rsidSect="00184EE3">
          <w:type w:val="continuous"/>
          <w:pgSz w:w="12240" w:h="15840"/>
          <w:pgMar w:top="1440" w:right="1440" w:bottom="1440" w:left="1440" w:header="720" w:footer="720" w:gutter="0"/>
          <w:cols w:space="720"/>
          <w:rtlGutter/>
          <w:docGrid w:linePitch="360"/>
        </w:sectPr>
      </w:pPr>
    </w:p>
    <w:p w:rsidR="00184EE3" w:rsidRPr="00B65A0E" w:rsidRDefault="00FD74D9" w:rsidP="00184EE3">
      <w:pPr>
        <w:pStyle w:val="ListParagraph"/>
        <w:numPr>
          <w:ilvl w:val="0"/>
          <w:numId w:val="1"/>
        </w:numPr>
        <w:bidi w:val="0"/>
        <w:snapToGrid w:val="0"/>
        <w:spacing w:after="0" w:line="240" w:lineRule="auto"/>
        <w:ind w:left="0" w:firstLine="0"/>
        <w:jc w:val="both"/>
        <w:rPr>
          <w:rFonts w:ascii="Times New Roman" w:hAnsi="Times New Roman" w:cs="Times New Roman"/>
          <w:b/>
          <w:sz w:val="20"/>
          <w:szCs w:val="20"/>
        </w:rPr>
      </w:pPr>
      <w:r w:rsidRPr="00B65A0E">
        <w:rPr>
          <w:rFonts w:ascii="Times New Roman" w:hAnsi="Times New Roman" w:cs="Times New Roman"/>
          <w:b/>
          <w:sz w:val="20"/>
          <w:szCs w:val="20"/>
        </w:rPr>
        <w:lastRenderedPageBreak/>
        <w:t>Type of anesthesia:</w:t>
      </w:r>
    </w:p>
    <w:p w:rsidR="00184EE3" w:rsidRPr="00B65A0E" w:rsidRDefault="00FD74D9" w:rsidP="00184EE3">
      <w:pPr>
        <w:bidi w:val="0"/>
        <w:snapToGrid w:val="0"/>
        <w:spacing w:after="0" w:line="240" w:lineRule="auto"/>
        <w:ind w:firstLine="425"/>
        <w:jc w:val="both"/>
        <w:rPr>
          <w:rFonts w:ascii="Times New Roman" w:hAnsi="Times New Roman" w:cs="Times New Roman"/>
          <w:sz w:val="20"/>
          <w:szCs w:val="20"/>
          <w:lang w:eastAsia="zh-CN"/>
        </w:rPr>
      </w:pPr>
      <w:r w:rsidRPr="00B65A0E">
        <w:rPr>
          <w:rFonts w:ascii="Times New Roman" w:hAnsi="Times New Roman" w:cs="Times New Roman"/>
          <w:sz w:val="20"/>
          <w:szCs w:val="20"/>
        </w:rPr>
        <w:t xml:space="preserve">Local anesthesia was used for all patients. </w:t>
      </w:r>
    </w:p>
    <w:p w:rsidR="00FB4E7A" w:rsidRPr="00B65A0E" w:rsidRDefault="00FB4E7A" w:rsidP="00FB4E7A">
      <w:pPr>
        <w:bidi w:val="0"/>
        <w:snapToGrid w:val="0"/>
        <w:spacing w:after="0" w:line="240" w:lineRule="auto"/>
        <w:ind w:firstLine="425"/>
        <w:jc w:val="both"/>
        <w:rPr>
          <w:rFonts w:ascii="Times New Roman" w:hAnsi="Times New Roman" w:cs="Times New Roman"/>
          <w:sz w:val="20"/>
          <w:szCs w:val="20"/>
          <w:lang w:eastAsia="zh-CN"/>
        </w:rPr>
      </w:pPr>
    </w:p>
    <w:p w:rsidR="00184EE3" w:rsidRPr="00B65A0E" w:rsidRDefault="00FD74D9" w:rsidP="00184EE3">
      <w:pPr>
        <w:bidi w:val="0"/>
        <w:snapToGrid w:val="0"/>
        <w:spacing w:after="0" w:line="240" w:lineRule="auto"/>
        <w:jc w:val="center"/>
        <w:rPr>
          <w:rFonts w:ascii="Times New Roman" w:hAnsi="Times New Roman" w:cs="Times New Roman"/>
          <w:sz w:val="20"/>
          <w:szCs w:val="20"/>
        </w:rPr>
      </w:pPr>
      <w:r w:rsidRPr="00B65A0E">
        <w:rPr>
          <w:rFonts w:ascii="Times New Roman" w:hAnsi="Times New Roman" w:cs="Times New Roman"/>
          <w:noProof/>
          <w:sz w:val="20"/>
          <w:szCs w:val="20"/>
          <w:lang w:eastAsia="zh-CN"/>
        </w:rPr>
        <w:drawing>
          <wp:inline distT="0" distB="0" distL="0" distR="0">
            <wp:extent cx="2569053" cy="1375576"/>
            <wp:effectExtent l="19050" t="0" r="269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l="21591" r="2539"/>
                    <a:stretch>
                      <a:fillRect/>
                    </a:stretch>
                  </pic:blipFill>
                  <pic:spPr bwMode="auto">
                    <a:xfrm>
                      <a:off x="0" y="0"/>
                      <a:ext cx="2569053" cy="1375576"/>
                    </a:xfrm>
                    <a:prstGeom prst="rect">
                      <a:avLst/>
                    </a:prstGeom>
                    <a:noFill/>
                    <a:ln w="9525">
                      <a:noFill/>
                      <a:miter lim="800000"/>
                      <a:headEnd/>
                      <a:tailEnd/>
                    </a:ln>
                  </pic:spPr>
                </pic:pic>
              </a:graphicData>
            </a:graphic>
          </wp:inline>
        </w:drawing>
      </w:r>
    </w:p>
    <w:p w:rsidR="00184EE3" w:rsidRPr="00B65A0E" w:rsidRDefault="00FD74D9" w:rsidP="00FB4E7A">
      <w:pPr>
        <w:bidi w:val="0"/>
        <w:snapToGrid w:val="0"/>
        <w:spacing w:after="0" w:line="240" w:lineRule="auto"/>
        <w:jc w:val="center"/>
        <w:rPr>
          <w:rFonts w:ascii="Times New Roman" w:hAnsi="Times New Roman" w:cs="Times New Roman"/>
          <w:sz w:val="20"/>
          <w:szCs w:val="20"/>
        </w:rPr>
      </w:pPr>
      <w:r w:rsidRPr="00B65A0E">
        <w:rPr>
          <w:rFonts w:ascii="Times New Roman" w:hAnsi="Times New Roman" w:cs="Times New Roman"/>
          <w:b/>
          <w:bCs/>
          <w:sz w:val="20"/>
          <w:szCs w:val="20"/>
        </w:rPr>
        <w:t>Fig</w:t>
      </w:r>
      <w:r w:rsidR="009D4547">
        <w:rPr>
          <w:rFonts w:ascii="Times New Roman" w:hAnsi="Times New Roman" w:cs="Times New Roman" w:hint="eastAsia"/>
          <w:b/>
          <w:bCs/>
          <w:sz w:val="20"/>
          <w:szCs w:val="20"/>
          <w:lang w:eastAsia="zh-CN"/>
        </w:rPr>
        <w:t xml:space="preserve"> </w:t>
      </w:r>
      <w:r w:rsidRPr="00B65A0E">
        <w:rPr>
          <w:rFonts w:ascii="Times New Roman" w:hAnsi="Times New Roman" w:cs="Times New Roman"/>
          <w:b/>
          <w:bCs/>
          <w:sz w:val="20"/>
          <w:szCs w:val="20"/>
        </w:rPr>
        <w:t>1</w:t>
      </w:r>
      <w:r w:rsidR="00F26E81" w:rsidRPr="00B65A0E">
        <w:rPr>
          <w:rFonts w:ascii="Times New Roman" w:hAnsi="Times New Roman" w:cs="Times New Roman"/>
          <w:b/>
          <w:bCs/>
          <w:sz w:val="20"/>
          <w:szCs w:val="20"/>
        </w:rPr>
        <w:t>,</w:t>
      </w:r>
      <w:r w:rsidRPr="00B65A0E">
        <w:rPr>
          <w:rFonts w:ascii="Times New Roman" w:hAnsi="Times New Roman" w:cs="Times New Roman"/>
          <w:sz w:val="20"/>
          <w:szCs w:val="20"/>
        </w:rPr>
        <w:t xml:space="preserve"> Type of anesthesia </w:t>
      </w:r>
    </w:p>
    <w:p w:rsidR="00184EE3" w:rsidRPr="00B65A0E" w:rsidRDefault="00184EE3" w:rsidP="00184EE3">
      <w:pPr>
        <w:bidi w:val="0"/>
        <w:snapToGrid w:val="0"/>
        <w:spacing w:after="0" w:line="240" w:lineRule="auto"/>
        <w:ind w:firstLine="425"/>
        <w:jc w:val="both"/>
        <w:rPr>
          <w:rFonts w:ascii="Times New Roman" w:hAnsi="Times New Roman" w:cs="Times New Roman"/>
          <w:sz w:val="20"/>
          <w:szCs w:val="20"/>
        </w:rPr>
      </w:pPr>
    </w:p>
    <w:p w:rsidR="00184EE3" w:rsidRPr="00B65A0E" w:rsidRDefault="00FD74D9" w:rsidP="00184EE3">
      <w:pPr>
        <w:pStyle w:val="ListParagraph"/>
        <w:numPr>
          <w:ilvl w:val="0"/>
          <w:numId w:val="1"/>
        </w:numPr>
        <w:bidi w:val="0"/>
        <w:snapToGrid w:val="0"/>
        <w:spacing w:after="0" w:line="240" w:lineRule="auto"/>
        <w:ind w:left="0" w:firstLine="0"/>
        <w:jc w:val="both"/>
        <w:rPr>
          <w:rFonts w:ascii="Times New Roman" w:hAnsi="Times New Roman" w:cs="Times New Roman"/>
          <w:b/>
          <w:sz w:val="20"/>
          <w:szCs w:val="20"/>
        </w:rPr>
      </w:pPr>
      <w:r w:rsidRPr="00B65A0E">
        <w:rPr>
          <w:rFonts w:ascii="Times New Roman" w:hAnsi="Times New Roman" w:cs="Times New Roman"/>
          <w:b/>
          <w:sz w:val="20"/>
          <w:szCs w:val="20"/>
        </w:rPr>
        <w:t>Number of punctures:</w:t>
      </w:r>
    </w:p>
    <w:p w:rsidR="00184EE3" w:rsidRPr="00B65A0E" w:rsidRDefault="00FD74D9" w:rsidP="00184EE3">
      <w:pPr>
        <w:bidi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In 37 cases, the target vein was punctured using a single puncture. In 3 cases only 2 punctures were required; 1 due to accidental arterial puncture leading to a small hematoma that needed to be compressed, second case was due to misplaced needle during wire insertion</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the last case due to needle obstruction by a blood clot.</w:t>
      </w:r>
    </w:p>
    <w:p w:rsidR="00184EE3" w:rsidRPr="00B65A0E" w:rsidRDefault="00184EE3" w:rsidP="00184EE3">
      <w:pPr>
        <w:bidi w:val="0"/>
        <w:snapToGrid w:val="0"/>
        <w:spacing w:after="0" w:line="240" w:lineRule="auto"/>
        <w:ind w:firstLine="425"/>
        <w:jc w:val="both"/>
        <w:rPr>
          <w:rFonts w:ascii="Times New Roman" w:hAnsi="Times New Roman" w:cs="Times New Roman"/>
          <w:sz w:val="20"/>
          <w:szCs w:val="20"/>
        </w:rPr>
      </w:pPr>
    </w:p>
    <w:p w:rsidR="00184EE3" w:rsidRPr="00B65A0E" w:rsidRDefault="00FD74D9" w:rsidP="00184EE3">
      <w:pPr>
        <w:bidi w:val="0"/>
        <w:snapToGrid w:val="0"/>
        <w:spacing w:after="0" w:line="240" w:lineRule="auto"/>
        <w:jc w:val="center"/>
        <w:rPr>
          <w:rFonts w:ascii="Times New Roman" w:hAnsi="Times New Roman" w:cs="Times New Roman"/>
          <w:b/>
          <w:bCs/>
          <w:sz w:val="20"/>
          <w:szCs w:val="20"/>
        </w:rPr>
      </w:pPr>
      <w:r w:rsidRPr="00B65A0E">
        <w:rPr>
          <w:rFonts w:ascii="Times New Roman" w:hAnsi="Times New Roman" w:cs="Times New Roman"/>
          <w:b/>
          <w:bCs/>
          <w:noProof/>
          <w:sz w:val="20"/>
          <w:szCs w:val="20"/>
          <w:lang w:eastAsia="zh-CN"/>
        </w:rPr>
        <w:lastRenderedPageBreak/>
        <w:drawing>
          <wp:inline distT="0" distB="0" distL="0" distR="0">
            <wp:extent cx="2799421" cy="1272208"/>
            <wp:effectExtent l="19050" t="0" r="929"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2802938" cy="1273806"/>
                    </a:xfrm>
                    <a:prstGeom prst="rect">
                      <a:avLst/>
                    </a:prstGeom>
                    <a:noFill/>
                    <a:ln w="9525">
                      <a:noFill/>
                      <a:miter lim="800000"/>
                      <a:headEnd/>
                      <a:tailEnd/>
                    </a:ln>
                  </pic:spPr>
                </pic:pic>
              </a:graphicData>
            </a:graphic>
          </wp:inline>
        </w:drawing>
      </w:r>
    </w:p>
    <w:p w:rsidR="00184EE3" w:rsidRPr="00B65A0E" w:rsidRDefault="00FD74D9" w:rsidP="00FB4E7A">
      <w:pPr>
        <w:bidi w:val="0"/>
        <w:snapToGrid w:val="0"/>
        <w:spacing w:after="0" w:line="240" w:lineRule="auto"/>
        <w:jc w:val="center"/>
        <w:rPr>
          <w:rFonts w:ascii="Times New Roman" w:hAnsi="Times New Roman" w:cs="Times New Roman"/>
          <w:sz w:val="20"/>
          <w:szCs w:val="20"/>
        </w:rPr>
      </w:pPr>
      <w:r w:rsidRPr="00B65A0E">
        <w:rPr>
          <w:rFonts w:ascii="Times New Roman" w:hAnsi="Times New Roman" w:cs="Times New Roman"/>
          <w:b/>
          <w:bCs/>
          <w:sz w:val="20"/>
          <w:szCs w:val="20"/>
        </w:rPr>
        <w:t>Fig</w:t>
      </w:r>
      <w:r w:rsidR="009D4547">
        <w:rPr>
          <w:rFonts w:ascii="Times New Roman" w:hAnsi="Times New Roman" w:cs="Times New Roman" w:hint="eastAsia"/>
          <w:b/>
          <w:bCs/>
          <w:sz w:val="20"/>
          <w:szCs w:val="20"/>
          <w:lang w:eastAsia="zh-CN"/>
        </w:rPr>
        <w:t xml:space="preserve"> </w:t>
      </w:r>
      <w:r w:rsidRPr="00B65A0E">
        <w:rPr>
          <w:rFonts w:ascii="Times New Roman" w:hAnsi="Times New Roman" w:cs="Times New Roman"/>
          <w:b/>
          <w:bCs/>
          <w:sz w:val="20"/>
          <w:szCs w:val="20"/>
        </w:rPr>
        <w:t>2</w:t>
      </w:r>
      <w:r w:rsidR="00FB4E7A" w:rsidRPr="00B65A0E">
        <w:rPr>
          <w:rFonts w:ascii="Times New Roman" w:hAnsi="Times New Roman" w:cs="Times New Roman"/>
          <w:b/>
          <w:bCs/>
          <w:sz w:val="20"/>
          <w:szCs w:val="20"/>
        </w:rPr>
        <w:t xml:space="preserve">, </w:t>
      </w:r>
      <w:r w:rsidR="00FB4E7A" w:rsidRPr="00B65A0E">
        <w:rPr>
          <w:rFonts w:ascii="Times New Roman" w:hAnsi="Times New Roman" w:cs="Times New Roman"/>
          <w:sz w:val="20"/>
          <w:szCs w:val="20"/>
        </w:rPr>
        <w:t>N</w:t>
      </w:r>
      <w:r w:rsidRPr="00B65A0E">
        <w:rPr>
          <w:rFonts w:ascii="Times New Roman" w:hAnsi="Times New Roman" w:cs="Times New Roman"/>
          <w:sz w:val="20"/>
          <w:szCs w:val="20"/>
        </w:rPr>
        <w:t>umber of punctures</w:t>
      </w:r>
    </w:p>
    <w:p w:rsidR="00184EE3" w:rsidRPr="00B65A0E" w:rsidRDefault="00184EE3" w:rsidP="00184EE3">
      <w:pPr>
        <w:bidi w:val="0"/>
        <w:snapToGrid w:val="0"/>
        <w:spacing w:after="0" w:line="240" w:lineRule="auto"/>
        <w:ind w:firstLine="425"/>
        <w:jc w:val="both"/>
        <w:rPr>
          <w:rFonts w:ascii="Times New Roman" w:hAnsi="Times New Roman" w:cs="Times New Roman"/>
          <w:sz w:val="20"/>
          <w:szCs w:val="20"/>
        </w:rPr>
      </w:pPr>
    </w:p>
    <w:p w:rsidR="00184EE3" w:rsidRPr="00B65A0E" w:rsidRDefault="00FD74D9" w:rsidP="00184EE3">
      <w:pPr>
        <w:bidi w:val="0"/>
        <w:snapToGrid w:val="0"/>
        <w:spacing w:after="0" w:line="240" w:lineRule="auto"/>
        <w:jc w:val="center"/>
        <w:rPr>
          <w:rFonts w:ascii="Times New Roman" w:hAnsi="Times New Roman" w:cs="Times New Roman"/>
          <w:b/>
          <w:bCs/>
          <w:sz w:val="20"/>
          <w:szCs w:val="20"/>
        </w:rPr>
      </w:pPr>
      <w:r w:rsidRPr="00B65A0E">
        <w:rPr>
          <w:rFonts w:ascii="Times New Roman" w:hAnsi="Times New Roman" w:cs="Times New Roman"/>
          <w:b/>
          <w:bCs/>
          <w:noProof/>
          <w:sz w:val="20"/>
          <w:szCs w:val="20"/>
          <w:lang w:eastAsia="zh-CN"/>
        </w:rPr>
        <w:drawing>
          <wp:inline distT="0" distB="0" distL="0" distR="0">
            <wp:extent cx="2731467" cy="1182674"/>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l="19835" r="3232"/>
                    <a:stretch>
                      <a:fillRect/>
                    </a:stretch>
                  </pic:blipFill>
                  <pic:spPr bwMode="auto">
                    <a:xfrm>
                      <a:off x="0" y="0"/>
                      <a:ext cx="2734650" cy="1184052"/>
                    </a:xfrm>
                    <a:prstGeom prst="rect">
                      <a:avLst/>
                    </a:prstGeom>
                    <a:noFill/>
                    <a:ln w="9525">
                      <a:noFill/>
                      <a:miter lim="800000"/>
                      <a:headEnd/>
                      <a:tailEnd/>
                    </a:ln>
                  </pic:spPr>
                </pic:pic>
              </a:graphicData>
            </a:graphic>
          </wp:inline>
        </w:drawing>
      </w:r>
    </w:p>
    <w:p w:rsidR="00184EE3" w:rsidRPr="00B65A0E" w:rsidRDefault="00FD74D9" w:rsidP="00FB4E7A">
      <w:pPr>
        <w:bidi w:val="0"/>
        <w:snapToGrid w:val="0"/>
        <w:spacing w:after="0" w:line="240" w:lineRule="auto"/>
        <w:jc w:val="center"/>
        <w:rPr>
          <w:rFonts w:ascii="Times New Roman" w:hAnsi="Times New Roman" w:cs="Times New Roman"/>
          <w:sz w:val="20"/>
          <w:szCs w:val="20"/>
        </w:rPr>
      </w:pPr>
      <w:r w:rsidRPr="00B65A0E">
        <w:rPr>
          <w:rFonts w:ascii="Times New Roman" w:hAnsi="Times New Roman" w:cs="Times New Roman"/>
          <w:b/>
          <w:bCs/>
          <w:sz w:val="20"/>
          <w:szCs w:val="20"/>
        </w:rPr>
        <w:t xml:space="preserve">Fig 3, </w:t>
      </w:r>
      <w:r w:rsidRPr="00B65A0E">
        <w:rPr>
          <w:rFonts w:ascii="Times New Roman" w:hAnsi="Times New Roman" w:cs="Times New Roman"/>
          <w:sz w:val="20"/>
          <w:szCs w:val="20"/>
        </w:rPr>
        <w:t>Number of punctures</w:t>
      </w:r>
    </w:p>
    <w:p w:rsidR="00184EE3" w:rsidRPr="00B65A0E" w:rsidRDefault="00184EE3" w:rsidP="00184EE3">
      <w:pPr>
        <w:bidi w:val="0"/>
        <w:snapToGrid w:val="0"/>
        <w:spacing w:after="0" w:line="240" w:lineRule="auto"/>
        <w:ind w:firstLine="425"/>
        <w:jc w:val="both"/>
        <w:rPr>
          <w:rFonts w:ascii="Times New Roman" w:hAnsi="Times New Roman" w:cs="Times New Roman"/>
          <w:sz w:val="20"/>
          <w:szCs w:val="20"/>
        </w:rPr>
      </w:pPr>
    </w:p>
    <w:p w:rsidR="00184EE3" w:rsidRPr="00B65A0E" w:rsidRDefault="00FD74D9" w:rsidP="00184EE3">
      <w:pPr>
        <w:pStyle w:val="ListParagraph"/>
        <w:numPr>
          <w:ilvl w:val="0"/>
          <w:numId w:val="1"/>
        </w:numPr>
        <w:bidi w:val="0"/>
        <w:snapToGrid w:val="0"/>
        <w:spacing w:after="0" w:line="240" w:lineRule="auto"/>
        <w:ind w:left="0" w:firstLine="0"/>
        <w:jc w:val="both"/>
        <w:rPr>
          <w:rFonts w:ascii="Times New Roman" w:hAnsi="Times New Roman" w:cs="Times New Roman"/>
          <w:b/>
          <w:sz w:val="20"/>
          <w:szCs w:val="20"/>
        </w:rPr>
      </w:pPr>
      <w:r w:rsidRPr="00B65A0E">
        <w:rPr>
          <w:rFonts w:ascii="Times New Roman" w:hAnsi="Times New Roman" w:cs="Times New Roman"/>
          <w:b/>
          <w:sz w:val="20"/>
          <w:szCs w:val="20"/>
        </w:rPr>
        <w:t>Intra-procedural complication:</w:t>
      </w:r>
    </w:p>
    <w:p w:rsidR="00184EE3" w:rsidRPr="00B65A0E" w:rsidRDefault="00FD74D9" w:rsidP="00184EE3">
      <w:pPr>
        <w:bidi w:val="0"/>
        <w:snapToGrid w:val="0"/>
        <w:spacing w:after="0" w:line="240" w:lineRule="auto"/>
        <w:ind w:firstLine="425"/>
        <w:jc w:val="both"/>
        <w:rPr>
          <w:rFonts w:ascii="Times New Roman" w:hAnsi="Times New Roman" w:cs="Times New Roman"/>
          <w:bCs/>
          <w:sz w:val="20"/>
          <w:szCs w:val="20"/>
        </w:rPr>
      </w:pPr>
      <w:r w:rsidRPr="00B65A0E">
        <w:rPr>
          <w:rFonts w:ascii="Times New Roman" w:hAnsi="Times New Roman" w:cs="Times New Roman"/>
          <w:bCs/>
          <w:sz w:val="20"/>
          <w:szCs w:val="20"/>
        </w:rPr>
        <w:t xml:space="preserve">In all patients, only 1 dialysis patient was complicated by arterial puncture with a resultant small hematoma that was controlled by manual compression, </w:t>
      </w:r>
      <w:r w:rsidRPr="00B65A0E">
        <w:rPr>
          <w:rFonts w:ascii="Times New Roman" w:hAnsi="Times New Roman" w:cs="Times New Roman"/>
          <w:bCs/>
          <w:sz w:val="20"/>
          <w:szCs w:val="20"/>
        </w:rPr>
        <w:lastRenderedPageBreak/>
        <w:t>and the procedure was completed successfully, follow up Doppler ultrasound revealed no arterial stenosis or dissection, the hematoma resolved within 1 week.</w:t>
      </w:r>
    </w:p>
    <w:p w:rsidR="00184EE3" w:rsidRPr="00B65A0E" w:rsidRDefault="00FD74D9" w:rsidP="00184EE3">
      <w:pPr>
        <w:bidi w:val="0"/>
        <w:snapToGrid w:val="0"/>
        <w:spacing w:after="0" w:line="240" w:lineRule="auto"/>
        <w:ind w:firstLine="425"/>
        <w:jc w:val="both"/>
        <w:rPr>
          <w:rFonts w:ascii="Times New Roman" w:hAnsi="Times New Roman" w:cs="Times New Roman"/>
          <w:bCs/>
          <w:sz w:val="20"/>
          <w:szCs w:val="20"/>
          <w:lang w:eastAsia="zh-CN"/>
        </w:rPr>
      </w:pPr>
      <w:r w:rsidRPr="00B65A0E">
        <w:rPr>
          <w:rFonts w:ascii="Times New Roman" w:hAnsi="Times New Roman" w:cs="Times New Roman"/>
          <w:bCs/>
          <w:sz w:val="20"/>
          <w:szCs w:val="20"/>
        </w:rPr>
        <w:t xml:space="preserve">In another patient coming for port insertion, a small hematoma was also formed around the punctured jugular vein despite normal coagulation profile. The hematoma resolved after few days on follow up ultrasound. </w:t>
      </w:r>
    </w:p>
    <w:p w:rsidR="00FB4E7A" w:rsidRPr="00B65A0E" w:rsidRDefault="00FB4E7A" w:rsidP="00FB4E7A">
      <w:pPr>
        <w:bidi w:val="0"/>
        <w:snapToGrid w:val="0"/>
        <w:spacing w:after="0" w:line="240" w:lineRule="auto"/>
        <w:ind w:firstLine="425"/>
        <w:jc w:val="both"/>
        <w:rPr>
          <w:rFonts w:ascii="Times New Roman" w:hAnsi="Times New Roman" w:cs="Times New Roman"/>
          <w:bCs/>
          <w:sz w:val="20"/>
          <w:szCs w:val="20"/>
          <w:lang w:eastAsia="zh-CN"/>
        </w:rPr>
      </w:pPr>
    </w:p>
    <w:p w:rsidR="00184EE3" w:rsidRPr="00B65A0E" w:rsidRDefault="00FD74D9" w:rsidP="00FB4E7A">
      <w:pPr>
        <w:bidi w:val="0"/>
        <w:snapToGrid w:val="0"/>
        <w:spacing w:after="0" w:line="240" w:lineRule="auto"/>
        <w:jc w:val="center"/>
        <w:rPr>
          <w:rFonts w:ascii="Times New Roman" w:hAnsi="Times New Roman" w:cs="Times New Roman"/>
          <w:b/>
          <w:sz w:val="20"/>
          <w:szCs w:val="20"/>
        </w:rPr>
      </w:pPr>
      <w:r w:rsidRPr="00B65A0E">
        <w:rPr>
          <w:rFonts w:ascii="Times New Roman" w:hAnsi="Times New Roman" w:cs="Times New Roman"/>
          <w:b/>
          <w:noProof/>
          <w:sz w:val="20"/>
          <w:szCs w:val="20"/>
          <w:lang w:eastAsia="zh-CN"/>
        </w:rPr>
        <w:drawing>
          <wp:inline distT="0" distB="0" distL="0" distR="0">
            <wp:extent cx="2640330" cy="1500575"/>
            <wp:effectExtent l="19050" t="0" r="762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2640330" cy="1500575"/>
                    </a:xfrm>
                    <a:prstGeom prst="rect">
                      <a:avLst/>
                    </a:prstGeom>
                    <a:noFill/>
                    <a:ln w="9525">
                      <a:noFill/>
                      <a:miter lim="800000"/>
                      <a:headEnd/>
                      <a:tailEnd/>
                    </a:ln>
                  </pic:spPr>
                </pic:pic>
              </a:graphicData>
            </a:graphic>
          </wp:inline>
        </w:drawing>
      </w:r>
    </w:p>
    <w:p w:rsidR="00184EE3" w:rsidRPr="00B65A0E" w:rsidRDefault="00FD74D9" w:rsidP="00FB4E7A">
      <w:pPr>
        <w:bidi w:val="0"/>
        <w:snapToGrid w:val="0"/>
        <w:spacing w:after="0" w:line="240" w:lineRule="auto"/>
        <w:jc w:val="center"/>
        <w:rPr>
          <w:rFonts w:ascii="Times New Roman" w:hAnsi="Times New Roman" w:cs="Times New Roman"/>
          <w:b/>
          <w:sz w:val="20"/>
          <w:szCs w:val="20"/>
        </w:rPr>
      </w:pPr>
      <w:r w:rsidRPr="00B65A0E">
        <w:rPr>
          <w:rFonts w:ascii="Times New Roman" w:hAnsi="Times New Roman" w:cs="Times New Roman"/>
          <w:b/>
          <w:bCs/>
          <w:sz w:val="20"/>
          <w:szCs w:val="20"/>
        </w:rPr>
        <w:t xml:space="preserve">Fig 4, </w:t>
      </w:r>
      <w:r w:rsidRPr="00B65A0E">
        <w:rPr>
          <w:rFonts w:ascii="Times New Roman" w:hAnsi="Times New Roman" w:cs="Times New Roman"/>
          <w:bCs/>
          <w:sz w:val="20"/>
          <w:szCs w:val="20"/>
        </w:rPr>
        <w:t>Intra-operative complications</w:t>
      </w:r>
    </w:p>
    <w:p w:rsidR="00184EE3" w:rsidRPr="00B65A0E" w:rsidRDefault="00FD74D9" w:rsidP="00184EE3">
      <w:pPr>
        <w:bidi w:val="0"/>
        <w:snapToGrid w:val="0"/>
        <w:spacing w:after="0" w:line="240" w:lineRule="auto"/>
        <w:jc w:val="both"/>
        <w:rPr>
          <w:rFonts w:ascii="Times New Roman" w:hAnsi="Times New Roman" w:cs="Times New Roman"/>
          <w:b/>
          <w:sz w:val="20"/>
          <w:szCs w:val="20"/>
        </w:rPr>
      </w:pPr>
      <w:r w:rsidRPr="00B65A0E">
        <w:rPr>
          <w:rFonts w:ascii="Times New Roman" w:hAnsi="Times New Roman" w:cs="Times New Roman"/>
          <w:b/>
          <w:sz w:val="20"/>
          <w:szCs w:val="20"/>
        </w:rPr>
        <w:lastRenderedPageBreak/>
        <w:t>Immediate outcome:</w:t>
      </w:r>
    </w:p>
    <w:p w:rsidR="00184EE3" w:rsidRPr="00B65A0E" w:rsidRDefault="00FD74D9" w:rsidP="00184EE3">
      <w:pPr>
        <w:bidi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Technical success was defined as achieving the venous puncture, insertion of the VAD with tip position at atrio-caval junction or within the right atrium with free in</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out flow through the catheter.</w:t>
      </w:r>
    </w:p>
    <w:p w:rsidR="00184EE3" w:rsidRPr="00B65A0E" w:rsidRDefault="00FD74D9" w:rsidP="00184EE3">
      <w:pPr>
        <w:bidi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For the dialysis catheters, adequate in</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out </w:t>
      </w:r>
      <w:r w:rsidR="00B65A0E" w:rsidRPr="00B65A0E">
        <w:rPr>
          <w:rFonts w:ascii="Times New Roman" w:hAnsi="Times New Roman" w:cs="Times New Roman"/>
          <w:sz w:val="20"/>
          <w:szCs w:val="20"/>
        </w:rPr>
        <w:t>flow was</w:t>
      </w:r>
      <w:r w:rsidRPr="00B65A0E">
        <w:rPr>
          <w:rFonts w:ascii="Times New Roman" w:hAnsi="Times New Roman" w:cs="Times New Roman"/>
          <w:sz w:val="20"/>
          <w:szCs w:val="20"/>
        </w:rPr>
        <w:t xml:space="preserve"> observed through the side openings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tip of the inserted catheters in all dialysis patients.</w:t>
      </w:r>
    </w:p>
    <w:p w:rsidR="00184EE3" w:rsidRPr="00B65A0E" w:rsidRDefault="00FD74D9" w:rsidP="00184EE3">
      <w:pPr>
        <w:bidi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Fluoroscopy was used to confirm absence of kinks along the course of the inserted catheters, tip positioning</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free flow of contrast through the catheter with opacification of the right atrium</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absence of extra-vasation (in the injected cases).</w:t>
      </w:r>
    </w:p>
    <w:p w:rsidR="00184EE3" w:rsidRPr="00B65A0E" w:rsidRDefault="00FD74D9" w:rsidP="00184EE3">
      <w:pPr>
        <w:bidi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The catheter tip was inserted in the at the atrio-caval junction in 32 patients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in the right atrium in 8 patients.</w:t>
      </w:r>
    </w:p>
    <w:p w:rsidR="00FD74D9" w:rsidRPr="00B65A0E" w:rsidRDefault="00FD74D9" w:rsidP="00184EE3">
      <w:pPr>
        <w:bidi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No kinks or contrast extra-vasation were encountered.</w:t>
      </w:r>
    </w:p>
    <w:p w:rsidR="00FB4E7A" w:rsidRPr="00B65A0E" w:rsidRDefault="00FB4E7A" w:rsidP="00184EE3">
      <w:pPr>
        <w:bidi w:val="0"/>
        <w:snapToGrid w:val="0"/>
        <w:jc w:val="both"/>
        <w:rPr>
          <w:rFonts w:ascii="Times New Roman" w:hAnsi="Times New Roman" w:cs="Times New Roman"/>
          <w:b/>
          <w:color w:val="FFFFFF" w:themeColor="background1"/>
          <w:sz w:val="20"/>
          <w:szCs w:val="20"/>
        </w:rPr>
        <w:sectPr w:rsidR="00FB4E7A" w:rsidRPr="00B65A0E" w:rsidSect="00FB4E7A">
          <w:type w:val="continuous"/>
          <w:pgSz w:w="12240" w:h="15840"/>
          <w:pgMar w:top="1440" w:right="1440" w:bottom="1440" w:left="1440" w:header="720" w:footer="720" w:gutter="0"/>
          <w:cols w:num="2" w:space="550"/>
          <w:rtlGutter/>
          <w:docGrid w:linePitch="360"/>
        </w:sectPr>
      </w:pPr>
    </w:p>
    <w:p w:rsidR="00FB4E7A" w:rsidRPr="00B65A0E" w:rsidRDefault="00FB4E7A" w:rsidP="00FB4E7A">
      <w:pPr>
        <w:bidi w:val="0"/>
        <w:snapToGrid w:val="0"/>
        <w:spacing w:after="0" w:line="240" w:lineRule="auto"/>
        <w:rPr>
          <w:rFonts w:ascii="Times New Roman" w:hAnsi="Times New Roman" w:cs="Times New Roman"/>
          <w:sz w:val="20"/>
          <w:szCs w:val="20"/>
        </w:rPr>
      </w:pPr>
    </w:p>
    <w:tbl>
      <w:tblPr>
        <w:tblStyle w:val="MediumShading2-Accent11"/>
        <w:tblW w:w="5000" w:type="pct"/>
        <w:jc w:val="center"/>
        <w:tblCellMar>
          <w:left w:w="57" w:type="dxa"/>
          <w:right w:w="57" w:type="dxa"/>
        </w:tblCellMar>
        <w:tblLook w:val="04A0"/>
      </w:tblPr>
      <w:tblGrid>
        <w:gridCol w:w="6637"/>
        <w:gridCol w:w="1461"/>
        <w:gridCol w:w="779"/>
        <w:gridCol w:w="597"/>
      </w:tblGrid>
      <w:tr w:rsidR="00FD74D9" w:rsidRPr="00B65A0E" w:rsidTr="00184EE3">
        <w:trPr>
          <w:cnfStyle w:val="100000000000"/>
          <w:jc w:val="center"/>
        </w:trPr>
        <w:tc>
          <w:tcPr>
            <w:cnfStyle w:val="001000000100"/>
            <w:tcW w:w="5000" w:type="pct"/>
            <w:gridSpan w:val="4"/>
            <w:vAlign w:val="center"/>
          </w:tcPr>
          <w:p w:rsidR="00FD74D9" w:rsidRPr="00B65A0E" w:rsidRDefault="00FD74D9" w:rsidP="00FB4E7A">
            <w:pPr>
              <w:bidi w:val="0"/>
              <w:snapToGrid w:val="0"/>
              <w:jc w:val="center"/>
              <w:rPr>
                <w:rFonts w:ascii="Times New Roman" w:hAnsi="Times New Roman" w:cs="Times New Roman"/>
                <w:bCs w:val="0"/>
                <w:sz w:val="20"/>
                <w:szCs w:val="20"/>
              </w:rPr>
            </w:pPr>
            <w:r w:rsidRPr="00B65A0E">
              <w:rPr>
                <w:rFonts w:ascii="Times New Roman" w:hAnsi="Times New Roman" w:cs="Times New Roman"/>
                <w:bCs w:val="0"/>
                <w:sz w:val="20"/>
                <w:szCs w:val="20"/>
              </w:rPr>
              <w:t>Table 9, Immediate outcome</w:t>
            </w:r>
          </w:p>
        </w:tc>
      </w:tr>
      <w:tr w:rsidR="00F26E81" w:rsidRPr="00B65A0E" w:rsidTr="00FB4E7A">
        <w:trPr>
          <w:cnfStyle w:val="000000100000"/>
          <w:jc w:val="center"/>
        </w:trPr>
        <w:tc>
          <w:tcPr>
            <w:cnfStyle w:val="001000000000"/>
            <w:tcW w:w="3503" w:type="pct"/>
            <w:vAlign w:val="center"/>
          </w:tcPr>
          <w:p w:rsidR="00FD74D9" w:rsidRPr="00B65A0E" w:rsidRDefault="00FD74D9" w:rsidP="00184EE3">
            <w:pPr>
              <w:bidi w:val="0"/>
              <w:snapToGrid w:val="0"/>
              <w:jc w:val="both"/>
              <w:rPr>
                <w:rFonts w:ascii="Times New Roman" w:hAnsi="Times New Roman" w:cs="Times New Roman"/>
                <w:bCs w:val="0"/>
                <w:sz w:val="20"/>
                <w:szCs w:val="20"/>
              </w:rPr>
            </w:pPr>
          </w:p>
        </w:tc>
        <w:tc>
          <w:tcPr>
            <w:tcW w:w="771"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type</w:t>
            </w:r>
          </w:p>
        </w:tc>
        <w:tc>
          <w:tcPr>
            <w:tcW w:w="411"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 xml:space="preserve">Count </w:t>
            </w:r>
          </w:p>
        </w:tc>
        <w:tc>
          <w:tcPr>
            <w:tcW w:w="315"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w:t>
            </w:r>
          </w:p>
        </w:tc>
      </w:tr>
      <w:tr w:rsidR="00FD74D9" w:rsidRPr="00B65A0E" w:rsidTr="00FB4E7A">
        <w:trPr>
          <w:jc w:val="center"/>
        </w:trPr>
        <w:tc>
          <w:tcPr>
            <w:cnfStyle w:val="001000000000"/>
            <w:tcW w:w="3503" w:type="pct"/>
            <w:vAlign w:val="center"/>
          </w:tcPr>
          <w:p w:rsidR="00FD74D9" w:rsidRPr="00B65A0E" w:rsidRDefault="00FD74D9" w:rsidP="00184EE3">
            <w:pPr>
              <w:bidi w:val="0"/>
              <w:snapToGrid w:val="0"/>
              <w:jc w:val="both"/>
              <w:rPr>
                <w:rFonts w:ascii="Times New Roman" w:hAnsi="Times New Roman" w:cs="Times New Roman"/>
                <w:bCs w:val="0"/>
                <w:sz w:val="20"/>
                <w:szCs w:val="20"/>
              </w:rPr>
            </w:pPr>
            <w:r w:rsidRPr="00B65A0E">
              <w:rPr>
                <w:rFonts w:ascii="Times New Roman" w:hAnsi="Times New Roman" w:cs="Times New Roman"/>
                <w:bCs w:val="0"/>
                <w:sz w:val="20"/>
                <w:szCs w:val="20"/>
              </w:rPr>
              <w:t>Technical non-success</w:t>
            </w:r>
          </w:p>
        </w:tc>
        <w:tc>
          <w:tcPr>
            <w:tcW w:w="771" w:type="pct"/>
            <w:vAlign w:val="center"/>
          </w:tcPr>
          <w:p w:rsidR="00FD74D9" w:rsidRPr="00B65A0E" w:rsidRDefault="00FD74D9" w:rsidP="00184EE3">
            <w:pPr>
              <w:bidi w:val="0"/>
              <w:snapToGrid w:val="0"/>
              <w:jc w:val="both"/>
              <w:cnfStyle w:val="000000000000"/>
              <w:rPr>
                <w:rFonts w:ascii="Times New Roman" w:hAnsi="Times New Roman" w:cs="Times New Roman"/>
                <w:bCs/>
                <w:sz w:val="20"/>
                <w:szCs w:val="20"/>
              </w:rPr>
            </w:pPr>
          </w:p>
        </w:tc>
        <w:tc>
          <w:tcPr>
            <w:tcW w:w="411" w:type="pct"/>
            <w:vAlign w:val="center"/>
          </w:tcPr>
          <w:p w:rsidR="00FD74D9" w:rsidRPr="00B65A0E" w:rsidRDefault="00FD74D9" w:rsidP="00184EE3">
            <w:pPr>
              <w:bidi w:val="0"/>
              <w:snapToGrid w:val="0"/>
              <w:jc w:val="both"/>
              <w:cnfStyle w:val="000000000000"/>
              <w:rPr>
                <w:rFonts w:ascii="Times New Roman" w:hAnsi="Times New Roman" w:cs="Times New Roman"/>
                <w:bCs/>
                <w:sz w:val="20"/>
                <w:szCs w:val="20"/>
              </w:rPr>
            </w:pPr>
            <w:r w:rsidRPr="00B65A0E">
              <w:rPr>
                <w:rFonts w:ascii="Times New Roman" w:hAnsi="Times New Roman" w:cs="Times New Roman"/>
                <w:bCs/>
                <w:sz w:val="20"/>
                <w:szCs w:val="20"/>
              </w:rPr>
              <w:t>0</w:t>
            </w:r>
          </w:p>
        </w:tc>
        <w:tc>
          <w:tcPr>
            <w:tcW w:w="315" w:type="pct"/>
            <w:vAlign w:val="center"/>
          </w:tcPr>
          <w:p w:rsidR="00FD74D9" w:rsidRPr="00B65A0E" w:rsidRDefault="00FD74D9" w:rsidP="00184EE3">
            <w:pPr>
              <w:bidi w:val="0"/>
              <w:snapToGrid w:val="0"/>
              <w:jc w:val="both"/>
              <w:cnfStyle w:val="000000000000"/>
              <w:rPr>
                <w:rFonts w:ascii="Times New Roman" w:hAnsi="Times New Roman" w:cs="Times New Roman"/>
                <w:bCs/>
                <w:sz w:val="20"/>
                <w:szCs w:val="20"/>
              </w:rPr>
            </w:pPr>
            <w:r w:rsidRPr="00B65A0E">
              <w:rPr>
                <w:rFonts w:ascii="Times New Roman" w:hAnsi="Times New Roman" w:cs="Times New Roman"/>
                <w:bCs/>
                <w:sz w:val="20"/>
                <w:szCs w:val="20"/>
              </w:rPr>
              <w:t>0</w:t>
            </w:r>
          </w:p>
        </w:tc>
      </w:tr>
      <w:tr w:rsidR="00F26E81" w:rsidRPr="00B65A0E" w:rsidTr="00FB4E7A">
        <w:trPr>
          <w:cnfStyle w:val="000000100000"/>
          <w:jc w:val="center"/>
        </w:trPr>
        <w:tc>
          <w:tcPr>
            <w:cnfStyle w:val="001000000000"/>
            <w:tcW w:w="3503" w:type="pct"/>
            <w:vAlign w:val="center"/>
          </w:tcPr>
          <w:p w:rsidR="00FD74D9" w:rsidRPr="00B65A0E" w:rsidRDefault="00FD74D9" w:rsidP="00184EE3">
            <w:pPr>
              <w:bidi w:val="0"/>
              <w:snapToGrid w:val="0"/>
              <w:jc w:val="both"/>
              <w:rPr>
                <w:rFonts w:ascii="Times New Roman" w:hAnsi="Times New Roman" w:cs="Times New Roman"/>
                <w:bCs w:val="0"/>
                <w:sz w:val="20"/>
                <w:szCs w:val="20"/>
              </w:rPr>
            </w:pPr>
            <w:r w:rsidRPr="00B65A0E">
              <w:rPr>
                <w:rFonts w:ascii="Times New Roman" w:hAnsi="Times New Roman" w:cs="Times New Roman"/>
                <w:bCs w:val="0"/>
                <w:sz w:val="20"/>
                <w:szCs w:val="20"/>
              </w:rPr>
              <w:t>Catheter tip</w:t>
            </w:r>
          </w:p>
        </w:tc>
        <w:tc>
          <w:tcPr>
            <w:tcW w:w="771"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Atrio-caval</w:t>
            </w:r>
          </w:p>
        </w:tc>
        <w:tc>
          <w:tcPr>
            <w:tcW w:w="411"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32</w:t>
            </w:r>
          </w:p>
        </w:tc>
        <w:tc>
          <w:tcPr>
            <w:tcW w:w="315"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80</w:t>
            </w:r>
          </w:p>
        </w:tc>
      </w:tr>
      <w:tr w:rsidR="00FD74D9" w:rsidRPr="00B65A0E" w:rsidTr="00FB4E7A">
        <w:trPr>
          <w:jc w:val="center"/>
        </w:trPr>
        <w:tc>
          <w:tcPr>
            <w:cnfStyle w:val="001000000000"/>
            <w:tcW w:w="3503" w:type="pct"/>
            <w:vAlign w:val="center"/>
          </w:tcPr>
          <w:p w:rsidR="00FD74D9" w:rsidRPr="00B65A0E" w:rsidRDefault="00FD74D9" w:rsidP="00184EE3">
            <w:pPr>
              <w:bidi w:val="0"/>
              <w:snapToGrid w:val="0"/>
              <w:jc w:val="both"/>
              <w:rPr>
                <w:rFonts w:ascii="Times New Roman" w:hAnsi="Times New Roman" w:cs="Times New Roman"/>
                <w:bCs w:val="0"/>
                <w:sz w:val="20"/>
                <w:szCs w:val="20"/>
              </w:rPr>
            </w:pPr>
          </w:p>
        </w:tc>
        <w:tc>
          <w:tcPr>
            <w:tcW w:w="771" w:type="pct"/>
            <w:vAlign w:val="center"/>
          </w:tcPr>
          <w:p w:rsidR="00FD74D9" w:rsidRPr="00B65A0E" w:rsidRDefault="00FD74D9" w:rsidP="00184EE3">
            <w:pPr>
              <w:bidi w:val="0"/>
              <w:snapToGrid w:val="0"/>
              <w:jc w:val="both"/>
              <w:cnfStyle w:val="000000000000"/>
              <w:rPr>
                <w:rFonts w:ascii="Times New Roman" w:hAnsi="Times New Roman" w:cs="Times New Roman"/>
                <w:bCs/>
                <w:sz w:val="20"/>
                <w:szCs w:val="20"/>
              </w:rPr>
            </w:pPr>
            <w:r w:rsidRPr="00B65A0E">
              <w:rPr>
                <w:rFonts w:ascii="Times New Roman" w:hAnsi="Times New Roman" w:cs="Times New Roman"/>
                <w:bCs/>
                <w:sz w:val="20"/>
                <w:szCs w:val="20"/>
              </w:rPr>
              <w:t>Right atrium</w:t>
            </w:r>
          </w:p>
        </w:tc>
        <w:tc>
          <w:tcPr>
            <w:tcW w:w="411" w:type="pct"/>
            <w:vAlign w:val="center"/>
          </w:tcPr>
          <w:p w:rsidR="00FD74D9" w:rsidRPr="00B65A0E" w:rsidRDefault="00FD74D9" w:rsidP="00184EE3">
            <w:pPr>
              <w:bidi w:val="0"/>
              <w:snapToGrid w:val="0"/>
              <w:jc w:val="both"/>
              <w:cnfStyle w:val="000000000000"/>
              <w:rPr>
                <w:rFonts w:ascii="Times New Roman" w:hAnsi="Times New Roman" w:cs="Times New Roman"/>
                <w:bCs/>
                <w:sz w:val="20"/>
                <w:szCs w:val="20"/>
              </w:rPr>
            </w:pPr>
            <w:r w:rsidRPr="00B65A0E">
              <w:rPr>
                <w:rFonts w:ascii="Times New Roman" w:hAnsi="Times New Roman" w:cs="Times New Roman"/>
                <w:bCs/>
                <w:sz w:val="20"/>
                <w:szCs w:val="20"/>
              </w:rPr>
              <w:t>8</w:t>
            </w:r>
          </w:p>
        </w:tc>
        <w:tc>
          <w:tcPr>
            <w:tcW w:w="315" w:type="pct"/>
            <w:vAlign w:val="center"/>
          </w:tcPr>
          <w:p w:rsidR="00FD74D9" w:rsidRPr="00B65A0E" w:rsidRDefault="00FD74D9" w:rsidP="00184EE3">
            <w:pPr>
              <w:bidi w:val="0"/>
              <w:snapToGrid w:val="0"/>
              <w:jc w:val="both"/>
              <w:cnfStyle w:val="000000000000"/>
              <w:rPr>
                <w:rFonts w:ascii="Times New Roman" w:hAnsi="Times New Roman" w:cs="Times New Roman"/>
                <w:bCs/>
                <w:sz w:val="20"/>
                <w:szCs w:val="20"/>
              </w:rPr>
            </w:pPr>
            <w:r w:rsidRPr="00B65A0E">
              <w:rPr>
                <w:rFonts w:ascii="Times New Roman" w:hAnsi="Times New Roman" w:cs="Times New Roman"/>
                <w:bCs/>
                <w:sz w:val="20"/>
                <w:szCs w:val="20"/>
              </w:rPr>
              <w:t>20</w:t>
            </w:r>
          </w:p>
        </w:tc>
      </w:tr>
      <w:tr w:rsidR="00F26E81" w:rsidRPr="00B65A0E" w:rsidTr="00FB4E7A">
        <w:trPr>
          <w:cnfStyle w:val="000000100000"/>
          <w:jc w:val="center"/>
        </w:trPr>
        <w:tc>
          <w:tcPr>
            <w:cnfStyle w:val="001000000000"/>
            <w:tcW w:w="3503" w:type="pct"/>
            <w:vAlign w:val="center"/>
          </w:tcPr>
          <w:p w:rsidR="00FD74D9" w:rsidRPr="00B65A0E" w:rsidRDefault="00FD74D9" w:rsidP="00184EE3">
            <w:pPr>
              <w:bidi w:val="0"/>
              <w:snapToGrid w:val="0"/>
              <w:jc w:val="both"/>
              <w:rPr>
                <w:rFonts w:ascii="Times New Roman" w:hAnsi="Times New Roman" w:cs="Times New Roman"/>
                <w:bCs w:val="0"/>
                <w:sz w:val="20"/>
                <w:szCs w:val="20"/>
              </w:rPr>
            </w:pPr>
            <w:r w:rsidRPr="00B65A0E">
              <w:rPr>
                <w:rFonts w:ascii="Times New Roman" w:hAnsi="Times New Roman" w:cs="Times New Roman"/>
                <w:bCs w:val="0"/>
                <w:sz w:val="20"/>
                <w:szCs w:val="20"/>
              </w:rPr>
              <w:t>Intra-operative complications</w:t>
            </w:r>
          </w:p>
        </w:tc>
        <w:tc>
          <w:tcPr>
            <w:tcW w:w="771"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p>
        </w:tc>
        <w:tc>
          <w:tcPr>
            <w:tcW w:w="411"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2</w:t>
            </w:r>
          </w:p>
        </w:tc>
        <w:tc>
          <w:tcPr>
            <w:tcW w:w="315"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5</w:t>
            </w:r>
          </w:p>
        </w:tc>
      </w:tr>
      <w:tr w:rsidR="00FD74D9" w:rsidRPr="00B65A0E" w:rsidTr="00FB4E7A">
        <w:trPr>
          <w:jc w:val="center"/>
        </w:trPr>
        <w:tc>
          <w:tcPr>
            <w:cnfStyle w:val="001000000000"/>
            <w:tcW w:w="3503" w:type="pct"/>
            <w:vAlign w:val="center"/>
          </w:tcPr>
          <w:p w:rsidR="00184EE3" w:rsidRPr="00B65A0E" w:rsidRDefault="00FD74D9" w:rsidP="00184EE3">
            <w:pPr>
              <w:bidi w:val="0"/>
              <w:snapToGrid w:val="0"/>
              <w:jc w:val="both"/>
              <w:rPr>
                <w:rFonts w:ascii="Times New Roman" w:hAnsi="Times New Roman" w:cs="Times New Roman"/>
                <w:bCs w:val="0"/>
                <w:sz w:val="20"/>
                <w:szCs w:val="20"/>
              </w:rPr>
            </w:pPr>
            <w:r w:rsidRPr="00B65A0E">
              <w:rPr>
                <w:rFonts w:ascii="Times New Roman" w:hAnsi="Times New Roman" w:cs="Times New Roman"/>
                <w:bCs w:val="0"/>
                <w:sz w:val="20"/>
                <w:szCs w:val="20"/>
              </w:rPr>
              <w:t>Free in</w:t>
            </w:r>
            <w:r w:rsidR="00184EE3" w:rsidRPr="00B65A0E">
              <w:rPr>
                <w:rFonts w:ascii="Times New Roman" w:hAnsi="Times New Roman" w:cs="Times New Roman"/>
                <w:bCs w:val="0"/>
                <w:sz w:val="20"/>
                <w:szCs w:val="20"/>
              </w:rPr>
              <w:t xml:space="preserve"> &amp; </w:t>
            </w:r>
            <w:r w:rsidRPr="00B65A0E">
              <w:rPr>
                <w:rFonts w:ascii="Times New Roman" w:hAnsi="Times New Roman" w:cs="Times New Roman"/>
                <w:bCs w:val="0"/>
                <w:sz w:val="20"/>
                <w:szCs w:val="20"/>
              </w:rPr>
              <w:t>out flow with no resistance</w:t>
            </w:r>
          </w:p>
          <w:p w:rsidR="00FD74D9" w:rsidRPr="00B65A0E" w:rsidRDefault="00FD74D9" w:rsidP="00184EE3">
            <w:pPr>
              <w:bidi w:val="0"/>
              <w:snapToGrid w:val="0"/>
              <w:jc w:val="both"/>
              <w:rPr>
                <w:rFonts w:ascii="Times New Roman" w:hAnsi="Times New Roman" w:cs="Times New Roman"/>
                <w:bCs w:val="0"/>
                <w:sz w:val="20"/>
                <w:szCs w:val="20"/>
              </w:rPr>
            </w:pPr>
          </w:p>
        </w:tc>
        <w:tc>
          <w:tcPr>
            <w:tcW w:w="771" w:type="pct"/>
            <w:vAlign w:val="center"/>
          </w:tcPr>
          <w:p w:rsidR="00FD74D9" w:rsidRPr="00B65A0E" w:rsidRDefault="00FD74D9" w:rsidP="00184EE3">
            <w:pPr>
              <w:bidi w:val="0"/>
              <w:snapToGrid w:val="0"/>
              <w:jc w:val="both"/>
              <w:cnfStyle w:val="000000000000"/>
              <w:rPr>
                <w:rFonts w:ascii="Times New Roman" w:hAnsi="Times New Roman" w:cs="Times New Roman"/>
                <w:bCs/>
                <w:sz w:val="20"/>
                <w:szCs w:val="20"/>
              </w:rPr>
            </w:pPr>
          </w:p>
        </w:tc>
        <w:tc>
          <w:tcPr>
            <w:tcW w:w="411" w:type="pct"/>
            <w:vAlign w:val="center"/>
          </w:tcPr>
          <w:p w:rsidR="00FD74D9" w:rsidRPr="00B65A0E" w:rsidRDefault="00FD74D9" w:rsidP="00184EE3">
            <w:pPr>
              <w:bidi w:val="0"/>
              <w:snapToGrid w:val="0"/>
              <w:jc w:val="both"/>
              <w:cnfStyle w:val="000000000000"/>
              <w:rPr>
                <w:rFonts w:ascii="Times New Roman" w:hAnsi="Times New Roman" w:cs="Times New Roman"/>
                <w:bCs/>
                <w:sz w:val="20"/>
                <w:szCs w:val="20"/>
              </w:rPr>
            </w:pPr>
            <w:r w:rsidRPr="00B65A0E">
              <w:rPr>
                <w:rFonts w:ascii="Times New Roman" w:hAnsi="Times New Roman" w:cs="Times New Roman"/>
                <w:bCs/>
                <w:sz w:val="20"/>
                <w:szCs w:val="20"/>
              </w:rPr>
              <w:t>40</w:t>
            </w:r>
          </w:p>
        </w:tc>
        <w:tc>
          <w:tcPr>
            <w:tcW w:w="315" w:type="pct"/>
            <w:vAlign w:val="center"/>
          </w:tcPr>
          <w:p w:rsidR="00FD74D9" w:rsidRPr="00B65A0E" w:rsidRDefault="00FD74D9" w:rsidP="00184EE3">
            <w:pPr>
              <w:bidi w:val="0"/>
              <w:snapToGrid w:val="0"/>
              <w:jc w:val="both"/>
              <w:cnfStyle w:val="000000000000"/>
              <w:rPr>
                <w:rFonts w:ascii="Times New Roman" w:hAnsi="Times New Roman" w:cs="Times New Roman"/>
                <w:bCs/>
                <w:sz w:val="20"/>
                <w:szCs w:val="20"/>
              </w:rPr>
            </w:pPr>
            <w:r w:rsidRPr="00B65A0E">
              <w:rPr>
                <w:rFonts w:ascii="Times New Roman" w:hAnsi="Times New Roman" w:cs="Times New Roman"/>
                <w:bCs/>
                <w:sz w:val="20"/>
                <w:szCs w:val="20"/>
              </w:rPr>
              <w:t>100</w:t>
            </w:r>
          </w:p>
        </w:tc>
      </w:tr>
      <w:tr w:rsidR="00F26E81" w:rsidRPr="00B65A0E" w:rsidTr="00FB4E7A">
        <w:trPr>
          <w:cnfStyle w:val="000000100000"/>
          <w:jc w:val="center"/>
        </w:trPr>
        <w:tc>
          <w:tcPr>
            <w:cnfStyle w:val="001000000000"/>
            <w:tcW w:w="3503" w:type="pct"/>
            <w:vAlign w:val="center"/>
          </w:tcPr>
          <w:p w:rsidR="00FD74D9" w:rsidRPr="00B65A0E" w:rsidRDefault="00FD74D9" w:rsidP="00184EE3">
            <w:pPr>
              <w:bidi w:val="0"/>
              <w:snapToGrid w:val="0"/>
              <w:jc w:val="both"/>
              <w:rPr>
                <w:rFonts w:ascii="Times New Roman" w:hAnsi="Times New Roman" w:cs="Times New Roman"/>
                <w:bCs w:val="0"/>
                <w:sz w:val="20"/>
                <w:szCs w:val="20"/>
              </w:rPr>
            </w:pPr>
            <w:r w:rsidRPr="00B65A0E">
              <w:rPr>
                <w:rFonts w:ascii="Times New Roman" w:hAnsi="Times New Roman" w:cs="Times New Roman"/>
                <w:bCs w:val="0"/>
                <w:sz w:val="20"/>
                <w:szCs w:val="20"/>
              </w:rPr>
              <w:t>Contrast injection confirmed free flow</w:t>
            </w:r>
            <w:r w:rsidR="00184EE3" w:rsidRPr="00B65A0E">
              <w:rPr>
                <w:rFonts w:ascii="Times New Roman" w:hAnsi="Times New Roman" w:cs="Times New Roman"/>
                <w:bCs w:val="0"/>
                <w:sz w:val="20"/>
                <w:szCs w:val="20"/>
              </w:rPr>
              <w:t xml:space="preserve"> &amp; </w:t>
            </w:r>
            <w:r w:rsidRPr="00B65A0E">
              <w:rPr>
                <w:rFonts w:ascii="Times New Roman" w:hAnsi="Times New Roman" w:cs="Times New Roman"/>
                <w:bCs w:val="0"/>
                <w:sz w:val="20"/>
                <w:szCs w:val="20"/>
              </w:rPr>
              <w:t>no</w:t>
            </w:r>
            <w:r w:rsidR="00F26E81" w:rsidRPr="00B65A0E">
              <w:rPr>
                <w:rFonts w:ascii="Times New Roman" w:hAnsi="Times New Roman" w:cs="Times New Roman"/>
                <w:bCs w:val="0"/>
                <w:sz w:val="20"/>
                <w:szCs w:val="20"/>
              </w:rPr>
              <w:t xml:space="preserve"> </w:t>
            </w:r>
            <w:r w:rsidRPr="00B65A0E">
              <w:rPr>
                <w:rFonts w:ascii="Times New Roman" w:hAnsi="Times New Roman" w:cs="Times New Roman"/>
                <w:bCs w:val="0"/>
                <w:sz w:val="20"/>
                <w:szCs w:val="20"/>
              </w:rPr>
              <w:t>extra-vasation</w:t>
            </w:r>
          </w:p>
        </w:tc>
        <w:tc>
          <w:tcPr>
            <w:tcW w:w="771"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p>
        </w:tc>
        <w:tc>
          <w:tcPr>
            <w:tcW w:w="411"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11</w:t>
            </w:r>
          </w:p>
        </w:tc>
        <w:tc>
          <w:tcPr>
            <w:tcW w:w="315" w:type="pct"/>
            <w:vAlign w:val="center"/>
          </w:tcPr>
          <w:p w:rsidR="00FD74D9" w:rsidRPr="00B65A0E" w:rsidRDefault="00FD74D9" w:rsidP="00184EE3">
            <w:pPr>
              <w:bidi w:val="0"/>
              <w:snapToGrid w:val="0"/>
              <w:jc w:val="both"/>
              <w:cnfStyle w:val="000000100000"/>
              <w:rPr>
                <w:rFonts w:ascii="Times New Roman" w:hAnsi="Times New Roman" w:cs="Times New Roman"/>
                <w:bCs/>
                <w:sz w:val="20"/>
                <w:szCs w:val="20"/>
              </w:rPr>
            </w:pPr>
            <w:r w:rsidRPr="00B65A0E">
              <w:rPr>
                <w:rFonts w:ascii="Times New Roman" w:hAnsi="Times New Roman" w:cs="Times New Roman"/>
                <w:bCs/>
                <w:sz w:val="20"/>
                <w:szCs w:val="20"/>
              </w:rPr>
              <w:t>27.5</w:t>
            </w:r>
          </w:p>
        </w:tc>
      </w:tr>
    </w:tbl>
    <w:p w:rsidR="00FB4E7A" w:rsidRPr="00B65A0E" w:rsidRDefault="00FB4E7A" w:rsidP="00184EE3">
      <w:pPr>
        <w:bidi w:val="0"/>
        <w:snapToGrid w:val="0"/>
        <w:spacing w:after="0" w:line="240" w:lineRule="auto"/>
        <w:jc w:val="both"/>
        <w:rPr>
          <w:rFonts w:ascii="Times New Roman" w:hAnsi="Times New Roman" w:cs="Times New Roman"/>
          <w:b/>
          <w:sz w:val="20"/>
          <w:szCs w:val="20"/>
        </w:rPr>
      </w:pPr>
    </w:p>
    <w:p w:rsidR="00FB4E7A" w:rsidRPr="00B65A0E" w:rsidRDefault="00FB4E7A" w:rsidP="00184EE3">
      <w:pPr>
        <w:bidi w:val="0"/>
        <w:snapToGrid w:val="0"/>
        <w:spacing w:after="0" w:line="240" w:lineRule="auto"/>
        <w:jc w:val="both"/>
        <w:rPr>
          <w:rFonts w:ascii="Times New Roman" w:hAnsi="Times New Roman" w:cs="Times New Roman"/>
          <w:b/>
          <w:sz w:val="20"/>
          <w:szCs w:val="20"/>
        </w:rPr>
        <w:sectPr w:rsidR="00FB4E7A" w:rsidRPr="00B65A0E" w:rsidSect="00184EE3">
          <w:type w:val="continuous"/>
          <w:pgSz w:w="12240" w:h="15840"/>
          <w:pgMar w:top="1440" w:right="1440" w:bottom="1440" w:left="1440" w:header="720" w:footer="720" w:gutter="0"/>
          <w:cols w:space="720"/>
          <w:rtlGutter/>
          <w:docGrid w:linePitch="360"/>
        </w:sectPr>
      </w:pPr>
    </w:p>
    <w:p w:rsidR="00184EE3" w:rsidRPr="00B65A0E" w:rsidRDefault="00FD74D9" w:rsidP="00184EE3">
      <w:pPr>
        <w:bidi w:val="0"/>
        <w:snapToGrid w:val="0"/>
        <w:spacing w:after="0" w:line="240" w:lineRule="auto"/>
        <w:jc w:val="both"/>
        <w:rPr>
          <w:rFonts w:ascii="Times New Roman" w:hAnsi="Times New Roman" w:cs="Times New Roman"/>
          <w:b/>
          <w:sz w:val="20"/>
          <w:szCs w:val="20"/>
        </w:rPr>
      </w:pPr>
      <w:r w:rsidRPr="00B65A0E">
        <w:rPr>
          <w:rFonts w:ascii="Times New Roman" w:hAnsi="Times New Roman" w:cs="Times New Roman"/>
          <w:b/>
          <w:sz w:val="20"/>
          <w:szCs w:val="20"/>
        </w:rPr>
        <w:lastRenderedPageBreak/>
        <w:t>1 month follow up:</w:t>
      </w:r>
    </w:p>
    <w:p w:rsidR="00FB4E7A" w:rsidRPr="00B65A0E" w:rsidRDefault="00FB4E7A" w:rsidP="00FB4E7A">
      <w:pPr>
        <w:bidi w:val="0"/>
        <w:snapToGrid w:val="0"/>
        <w:spacing w:after="0" w:line="240" w:lineRule="auto"/>
        <w:ind w:firstLine="425"/>
        <w:jc w:val="both"/>
        <w:rPr>
          <w:rFonts w:ascii="Times New Roman" w:hAnsi="Times New Roman" w:cs="Times New Roman"/>
          <w:noProof/>
          <w:sz w:val="20"/>
          <w:szCs w:val="20"/>
          <w:lang w:eastAsia="zh-CN"/>
        </w:rPr>
      </w:pPr>
    </w:p>
    <w:p w:rsidR="00184EE3" w:rsidRPr="00B65A0E" w:rsidRDefault="00FD74D9" w:rsidP="00184EE3">
      <w:pPr>
        <w:bidi w:val="0"/>
        <w:snapToGrid w:val="0"/>
        <w:spacing w:after="0" w:line="240" w:lineRule="auto"/>
        <w:jc w:val="center"/>
        <w:rPr>
          <w:rFonts w:ascii="Times New Roman" w:hAnsi="Times New Roman" w:cs="Times New Roman"/>
          <w:sz w:val="20"/>
          <w:szCs w:val="20"/>
        </w:rPr>
      </w:pPr>
      <w:r w:rsidRPr="00B65A0E">
        <w:rPr>
          <w:rFonts w:ascii="Times New Roman" w:hAnsi="Times New Roman" w:cs="Times New Roman"/>
          <w:noProof/>
          <w:sz w:val="20"/>
          <w:szCs w:val="20"/>
          <w:lang w:eastAsia="zh-CN"/>
        </w:rPr>
        <w:drawing>
          <wp:inline distT="0" distB="0" distL="0" distR="0">
            <wp:extent cx="2770648" cy="1389888"/>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2779593" cy="1394375"/>
                    </a:xfrm>
                    <a:prstGeom prst="rect">
                      <a:avLst/>
                    </a:prstGeom>
                    <a:noFill/>
                    <a:ln w="9525">
                      <a:noFill/>
                      <a:miter lim="800000"/>
                      <a:headEnd/>
                      <a:tailEnd/>
                    </a:ln>
                  </pic:spPr>
                </pic:pic>
              </a:graphicData>
            </a:graphic>
          </wp:inline>
        </w:drawing>
      </w:r>
    </w:p>
    <w:p w:rsidR="00184EE3" w:rsidRPr="00B65A0E" w:rsidRDefault="00FD74D9" w:rsidP="00FB4E7A">
      <w:pPr>
        <w:bidi w:val="0"/>
        <w:snapToGrid w:val="0"/>
        <w:spacing w:after="0" w:line="240" w:lineRule="auto"/>
        <w:jc w:val="center"/>
        <w:rPr>
          <w:rFonts w:ascii="Times New Roman" w:hAnsi="Times New Roman" w:cs="Times New Roman"/>
          <w:sz w:val="20"/>
          <w:szCs w:val="20"/>
          <w:lang w:eastAsia="zh-CN"/>
        </w:rPr>
      </w:pPr>
      <w:r w:rsidRPr="00B65A0E">
        <w:rPr>
          <w:rFonts w:ascii="Times New Roman" w:hAnsi="Times New Roman" w:cs="Times New Roman"/>
          <w:b/>
          <w:bCs/>
          <w:sz w:val="20"/>
          <w:szCs w:val="20"/>
        </w:rPr>
        <w:t>Fig 5,</w:t>
      </w:r>
      <w:r w:rsidRPr="00B65A0E">
        <w:rPr>
          <w:rFonts w:ascii="Times New Roman" w:hAnsi="Times New Roman" w:cs="Times New Roman"/>
          <w:sz w:val="20"/>
          <w:szCs w:val="20"/>
        </w:rPr>
        <w:t>1 month follow up results</w:t>
      </w:r>
    </w:p>
    <w:p w:rsidR="00FB4E7A" w:rsidRPr="00B65A0E" w:rsidRDefault="00FB4E7A" w:rsidP="00FB4E7A">
      <w:pPr>
        <w:bidi w:val="0"/>
        <w:snapToGrid w:val="0"/>
        <w:spacing w:after="0" w:line="240" w:lineRule="auto"/>
        <w:jc w:val="center"/>
        <w:rPr>
          <w:rFonts w:ascii="Times New Roman" w:hAnsi="Times New Roman" w:cs="Times New Roman"/>
          <w:sz w:val="20"/>
          <w:szCs w:val="20"/>
          <w:lang w:eastAsia="zh-CN"/>
        </w:rPr>
      </w:pPr>
    </w:p>
    <w:p w:rsidR="00FB4E7A" w:rsidRPr="00B65A0E" w:rsidRDefault="00FB4E7A" w:rsidP="00FB4E7A">
      <w:pPr>
        <w:bidi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During the 1</w:t>
      </w:r>
      <w:r w:rsidRPr="00B65A0E">
        <w:rPr>
          <w:rFonts w:ascii="Times New Roman" w:hAnsi="Times New Roman" w:cs="Times New Roman"/>
          <w:sz w:val="20"/>
          <w:szCs w:val="20"/>
          <w:vertAlign w:val="superscript"/>
        </w:rPr>
        <w:t>st</w:t>
      </w:r>
      <w:r w:rsidRPr="00B65A0E">
        <w:rPr>
          <w:rFonts w:ascii="Times New Roman" w:hAnsi="Times New Roman" w:cs="Times New Roman"/>
          <w:sz w:val="20"/>
          <w:szCs w:val="20"/>
        </w:rPr>
        <w:t xml:space="preserve"> month follow up period 38 patients didn’t suffer any complications with adequately functioning access devices. The PICC line was removed after 2 weeks following the insertion of the line.</w:t>
      </w:r>
    </w:p>
    <w:p w:rsidR="00FB4E7A" w:rsidRPr="00B65A0E" w:rsidRDefault="00FB4E7A" w:rsidP="00FB4E7A">
      <w:pPr>
        <w:bidi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1 patient with an implantable port developed cellulitis at the site of the infra-clavicular pocket, attempts to control the infection by systemic antibiotics failed with subsequent sloughing of the </w:t>
      </w:r>
      <w:r w:rsidRPr="00B65A0E">
        <w:rPr>
          <w:rFonts w:ascii="Times New Roman" w:hAnsi="Times New Roman" w:cs="Times New Roman"/>
          <w:sz w:val="20"/>
          <w:szCs w:val="20"/>
        </w:rPr>
        <w:lastRenderedPageBreak/>
        <w:t>overlying skin. The port was removed 26 days after its insertion.</w:t>
      </w:r>
    </w:p>
    <w:p w:rsidR="00FB4E7A" w:rsidRPr="00B65A0E" w:rsidRDefault="00FB4E7A" w:rsidP="00FB4E7A">
      <w:pPr>
        <w:bidi w:val="0"/>
        <w:snapToGrid w:val="0"/>
        <w:spacing w:after="0" w:line="240" w:lineRule="auto"/>
        <w:ind w:firstLine="425"/>
        <w:jc w:val="both"/>
        <w:rPr>
          <w:rFonts w:ascii="Times New Roman" w:hAnsi="Times New Roman" w:cs="Times New Roman"/>
          <w:sz w:val="20"/>
          <w:szCs w:val="20"/>
          <w:lang w:eastAsia="zh-CN"/>
        </w:rPr>
      </w:pPr>
      <w:r w:rsidRPr="00B65A0E">
        <w:rPr>
          <w:rFonts w:ascii="Times New Roman" w:hAnsi="Times New Roman" w:cs="Times New Roman"/>
          <w:sz w:val="20"/>
          <w:szCs w:val="20"/>
        </w:rPr>
        <w:t xml:space="preserve">1 critical </w:t>
      </w:r>
      <w:r w:rsidR="00B65A0E" w:rsidRPr="00B65A0E">
        <w:rPr>
          <w:rFonts w:ascii="Times New Roman" w:hAnsi="Times New Roman" w:cs="Times New Roman"/>
          <w:sz w:val="20"/>
          <w:szCs w:val="20"/>
        </w:rPr>
        <w:t>care patient</w:t>
      </w:r>
      <w:r w:rsidRPr="00B65A0E">
        <w:rPr>
          <w:rFonts w:ascii="Times New Roman" w:hAnsi="Times New Roman" w:cs="Times New Roman"/>
          <w:sz w:val="20"/>
          <w:szCs w:val="20"/>
        </w:rPr>
        <w:t xml:space="preserve"> developed fever with positive blood culture from the catheter &amp; the catheter had to be exchanged with a new one in a 2</w:t>
      </w:r>
      <w:r w:rsidRPr="00B65A0E">
        <w:rPr>
          <w:rFonts w:ascii="Times New Roman" w:hAnsi="Times New Roman" w:cs="Times New Roman"/>
          <w:sz w:val="20"/>
          <w:szCs w:val="20"/>
          <w:vertAlign w:val="superscript"/>
        </w:rPr>
        <w:t>nd</w:t>
      </w:r>
      <w:r w:rsidRPr="00B65A0E">
        <w:rPr>
          <w:rFonts w:ascii="Times New Roman" w:hAnsi="Times New Roman" w:cs="Times New Roman"/>
          <w:sz w:val="20"/>
          <w:szCs w:val="20"/>
        </w:rPr>
        <w:t xml:space="preserve"> session.</w:t>
      </w:r>
    </w:p>
    <w:p w:rsidR="00184EE3" w:rsidRPr="00B65A0E" w:rsidRDefault="00FD74D9" w:rsidP="00184EE3">
      <w:pPr>
        <w:bidi w:val="0"/>
        <w:snapToGrid w:val="0"/>
        <w:spacing w:after="0" w:line="240" w:lineRule="auto"/>
        <w:jc w:val="both"/>
        <w:rPr>
          <w:rFonts w:ascii="Times New Roman" w:hAnsi="Times New Roman" w:cs="Times New Roman"/>
          <w:b/>
          <w:sz w:val="20"/>
          <w:szCs w:val="20"/>
        </w:rPr>
      </w:pPr>
      <w:r w:rsidRPr="00B65A0E">
        <w:rPr>
          <w:rFonts w:ascii="Times New Roman" w:hAnsi="Times New Roman" w:cs="Times New Roman"/>
          <w:b/>
          <w:sz w:val="20"/>
          <w:szCs w:val="20"/>
        </w:rPr>
        <w:t>1-3 months follow up:</w:t>
      </w:r>
    </w:p>
    <w:p w:rsidR="00184EE3" w:rsidRPr="00B65A0E" w:rsidRDefault="00FD74D9" w:rsidP="00184EE3">
      <w:pPr>
        <w:bidi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38 patients were followed up in this period; 18 oncology, 5 critical care</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15 dialysis patients.</w:t>
      </w:r>
    </w:p>
    <w:p w:rsidR="00184EE3" w:rsidRPr="00B65A0E" w:rsidRDefault="00FD74D9" w:rsidP="00184EE3">
      <w:pPr>
        <w:bidi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Another critical care patient developed fever with positive cultures from the catheter, the catheter was removed</w:t>
      </w:r>
      <w:r w:rsidR="00FB4E7A" w:rsidRPr="00B65A0E">
        <w:rPr>
          <w:rFonts w:ascii="Times New Roman" w:hAnsi="Times New Roman" w:cs="Times New Roman"/>
          <w:sz w:val="20"/>
          <w:szCs w:val="20"/>
        </w:rPr>
        <w:t>. F</w:t>
      </w:r>
      <w:r w:rsidRPr="00B65A0E">
        <w:rPr>
          <w:rFonts w:ascii="Times New Roman" w:hAnsi="Times New Roman" w:cs="Times New Roman"/>
          <w:sz w:val="20"/>
          <w:szCs w:val="20"/>
        </w:rPr>
        <w:t>or theother 4 critical care patient, the catheters were removed during the 3 months follow up period.</w:t>
      </w:r>
    </w:p>
    <w:p w:rsidR="00184EE3" w:rsidRPr="00B65A0E" w:rsidRDefault="00FD74D9" w:rsidP="00184EE3">
      <w:pPr>
        <w:bidi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1 dialysis patient with a dialysis catheter inserted through the right IJV suffered from poor flow through the catheter. The patient was scheduled for a 2</w:t>
      </w:r>
      <w:r w:rsidRPr="00B65A0E">
        <w:rPr>
          <w:rFonts w:ascii="Times New Roman" w:hAnsi="Times New Roman" w:cs="Times New Roman"/>
          <w:sz w:val="20"/>
          <w:szCs w:val="20"/>
          <w:vertAlign w:val="superscript"/>
        </w:rPr>
        <w:t>nd</w:t>
      </w:r>
      <w:r w:rsidRPr="00B65A0E">
        <w:rPr>
          <w:rFonts w:ascii="Times New Roman" w:hAnsi="Times New Roman" w:cs="Times New Roman"/>
          <w:sz w:val="20"/>
          <w:szCs w:val="20"/>
        </w:rPr>
        <w:t xml:space="preserve"> session where contrast injection revealed fibrin sheath in the SVC</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around the catheter tip. Disruption of the fibrin sheath using a balloon was performed. The catheter was exchanged with restoration of adequate blood flow.</w:t>
      </w:r>
    </w:p>
    <w:p w:rsidR="00184EE3" w:rsidRPr="00B65A0E" w:rsidRDefault="00FD74D9" w:rsidP="00184EE3">
      <w:pPr>
        <w:bidi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A 2</w:t>
      </w:r>
      <w:r w:rsidRPr="00B65A0E">
        <w:rPr>
          <w:rFonts w:ascii="Times New Roman" w:hAnsi="Times New Roman" w:cs="Times New Roman"/>
          <w:sz w:val="20"/>
          <w:szCs w:val="20"/>
          <w:vertAlign w:val="superscript"/>
        </w:rPr>
        <w:t>nd</w:t>
      </w:r>
      <w:r w:rsidRPr="00B65A0E">
        <w:rPr>
          <w:rFonts w:ascii="Times New Roman" w:hAnsi="Times New Roman" w:cs="Times New Roman"/>
          <w:sz w:val="20"/>
          <w:szCs w:val="20"/>
        </w:rPr>
        <w:t xml:space="preserve"> dialysis patient suffered also from poor flow through the catheter and was scheduled for a 2</w:t>
      </w:r>
      <w:r w:rsidRPr="00B65A0E">
        <w:rPr>
          <w:rFonts w:ascii="Times New Roman" w:hAnsi="Times New Roman" w:cs="Times New Roman"/>
          <w:sz w:val="20"/>
          <w:szCs w:val="20"/>
          <w:vertAlign w:val="superscript"/>
        </w:rPr>
        <w:t>nd</w:t>
      </w:r>
      <w:r w:rsidRPr="00B65A0E">
        <w:rPr>
          <w:rFonts w:ascii="Times New Roman" w:hAnsi="Times New Roman" w:cs="Times New Roman"/>
          <w:sz w:val="20"/>
          <w:szCs w:val="20"/>
        </w:rPr>
        <w:t xml:space="preserve"> session. Intra-luminal thrombi were found inside the </w:t>
      </w:r>
      <w:r w:rsidRPr="00B65A0E">
        <w:rPr>
          <w:rFonts w:ascii="Times New Roman" w:hAnsi="Times New Roman" w:cs="Times New Roman"/>
          <w:sz w:val="20"/>
          <w:szCs w:val="20"/>
        </w:rPr>
        <w:lastRenderedPageBreak/>
        <w:t>catheter and the catheter was exchanged with a new one.</w:t>
      </w:r>
    </w:p>
    <w:p w:rsidR="00184EE3" w:rsidRPr="00B65A0E" w:rsidRDefault="00FD74D9" w:rsidP="00184EE3">
      <w:pPr>
        <w:bidi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1 dialysis patient with tunneled catheter suffered from infection around the exit site with failed antibiotic therapy, the catheter was exchanged in a 2</w:t>
      </w:r>
      <w:r w:rsidRPr="00B65A0E">
        <w:rPr>
          <w:rFonts w:ascii="Times New Roman" w:hAnsi="Times New Roman" w:cs="Times New Roman"/>
          <w:sz w:val="20"/>
          <w:szCs w:val="20"/>
          <w:vertAlign w:val="superscript"/>
        </w:rPr>
        <w:t>nd</w:t>
      </w:r>
      <w:r w:rsidRPr="00B65A0E">
        <w:rPr>
          <w:rFonts w:ascii="Times New Roman" w:hAnsi="Times New Roman" w:cs="Times New Roman"/>
          <w:sz w:val="20"/>
          <w:szCs w:val="20"/>
        </w:rPr>
        <w:t xml:space="preserve"> session and the tunnel course was shifted medially away from the infected site. </w:t>
      </w:r>
    </w:p>
    <w:p w:rsidR="00184EE3" w:rsidRPr="00B65A0E" w:rsidRDefault="00FD74D9" w:rsidP="00184EE3">
      <w:pPr>
        <w:bidi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Another dialysis patient returned for the 3 months follow up, his catheter was found to be accidentally dislodged</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was replaced by a bed side </w:t>
      </w:r>
      <w:r w:rsidRPr="00B65A0E">
        <w:rPr>
          <w:rFonts w:ascii="Times New Roman" w:hAnsi="Times New Roman" w:cs="Times New Roman"/>
          <w:sz w:val="20"/>
          <w:szCs w:val="20"/>
        </w:rPr>
        <w:lastRenderedPageBreak/>
        <w:t>central line to be exchanged latter by a tunneled catheter.</w:t>
      </w:r>
    </w:p>
    <w:p w:rsidR="00184EE3" w:rsidRPr="00B65A0E" w:rsidRDefault="00FD74D9" w:rsidP="00184EE3">
      <w:pPr>
        <w:bidi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3 patients were lost to follow up in the 1-3 months follow up period, 2 dialysis patients died from severe chest infections, 1 patient with breast cancer who had an implantable port died from progressive brain metastasis.</w:t>
      </w:r>
    </w:p>
    <w:p w:rsidR="00FD74D9" w:rsidRPr="00B65A0E" w:rsidRDefault="00FD74D9" w:rsidP="00184EE3">
      <w:pPr>
        <w:bidi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The rest of the patients remained free of complications with functioning access devices for the rest of the 3 months </w:t>
      </w:r>
      <w:r w:rsidR="00B65A0E" w:rsidRPr="00B65A0E">
        <w:rPr>
          <w:rFonts w:ascii="Times New Roman" w:hAnsi="Times New Roman" w:cs="Times New Roman"/>
          <w:sz w:val="20"/>
          <w:szCs w:val="20"/>
        </w:rPr>
        <w:t>follow-up</w:t>
      </w:r>
      <w:r w:rsidRPr="00B65A0E">
        <w:rPr>
          <w:rFonts w:ascii="Times New Roman" w:hAnsi="Times New Roman" w:cs="Times New Roman"/>
          <w:sz w:val="20"/>
          <w:szCs w:val="20"/>
        </w:rPr>
        <w:t xml:space="preserve"> period.</w:t>
      </w:r>
    </w:p>
    <w:p w:rsidR="00FB4E7A" w:rsidRPr="00B65A0E" w:rsidRDefault="00FB4E7A" w:rsidP="00184EE3">
      <w:pPr>
        <w:bidi w:val="0"/>
        <w:snapToGrid w:val="0"/>
        <w:jc w:val="both"/>
        <w:rPr>
          <w:rFonts w:ascii="Times New Roman" w:hAnsi="Times New Roman" w:cs="Times New Roman"/>
          <w:b/>
          <w:bCs/>
          <w:color w:val="FFFFFF" w:themeColor="background1"/>
          <w:sz w:val="20"/>
          <w:szCs w:val="20"/>
        </w:rPr>
        <w:sectPr w:rsidR="00FB4E7A" w:rsidRPr="00B65A0E" w:rsidSect="00FB4E7A">
          <w:type w:val="continuous"/>
          <w:pgSz w:w="12240" w:h="15840"/>
          <w:pgMar w:top="1440" w:right="1440" w:bottom="1440" w:left="1440" w:header="720" w:footer="720" w:gutter="0"/>
          <w:cols w:num="2" w:space="550"/>
          <w:rtlGutter/>
          <w:docGrid w:linePitch="360"/>
        </w:sectPr>
      </w:pPr>
    </w:p>
    <w:p w:rsidR="00FB4E7A" w:rsidRPr="00B65A0E" w:rsidRDefault="00FB4E7A" w:rsidP="00FB4E7A">
      <w:pPr>
        <w:bidi w:val="0"/>
        <w:snapToGrid w:val="0"/>
        <w:spacing w:after="0" w:line="240" w:lineRule="auto"/>
        <w:rPr>
          <w:rFonts w:ascii="Times New Roman" w:hAnsi="Times New Roman" w:cs="Times New Roman"/>
          <w:sz w:val="20"/>
          <w:szCs w:val="20"/>
        </w:rPr>
      </w:pPr>
    </w:p>
    <w:tbl>
      <w:tblPr>
        <w:tblStyle w:val="MediumShading2-Accent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406"/>
        <w:gridCol w:w="2122"/>
        <w:gridCol w:w="1099"/>
        <w:gridCol w:w="847"/>
      </w:tblGrid>
      <w:tr w:rsidR="00FD74D9" w:rsidRPr="00B65A0E" w:rsidTr="00184EE3">
        <w:trPr>
          <w:cnfStyle w:val="100000000000"/>
          <w:jc w:val="center"/>
        </w:trPr>
        <w:tc>
          <w:tcPr>
            <w:cnfStyle w:val="001000000100"/>
            <w:tcW w:w="5000" w:type="pct"/>
            <w:gridSpan w:val="4"/>
            <w:tcBorders>
              <w:top w:val="none" w:sz="0" w:space="0" w:color="auto"/>
              <w:left w:val="none" w:sz="0" w:space="0" w:color="auto"/>
              <w:bottom w:val="none" w:sz="0" w:space="0" w:color="auto"/>
              <w:right w:val="none" w:sz="0" w:space="0" w:color="auto"/>
            </w:tcBorders>
            <w:vAlign w:val="center"/>
          </w:tcPr>
          <w:p w:rsidR="00FD74D9" w:rsidRPr="00B65A0E" w:rsidRDefault="00FD74D9" w:rsidP="00FB4E7A">
            <w:pPr>
              <w:bidi w:val="0"/>
              <w:snapToGrid w:val="0"/>
              <w:jc w:val="center"/>
              <w:rPr>
                <w:rFonts w:ascii="Times New Roman" w:hAnsi="Times New Roman" w:cs="Times New Roman"/>
                <w:sz w:val="20"/>
                <w:szCs w:val="20"/>
              </w:rPr>
            </w:pPr>
            <w:r w:rsidRPr="00B65A0E">
              <w:rPr>
                <w:rFonts w:ascii="Times New Roman" w:hAnsi="Times New Roman" w:cs="Times New Roman"/>
                <w:sz w:val="20"/>
                <w:szCs w:val="20"/>
              </w:rPr>
              <w:t>Table 10,</w:t>
            </w:r>
            <w:r w:rsidR="009D4547">
              <w:rPr>
                <w:rFonts w:ascii="Times New Roman" w:hAnsi="Times New Roman" w:cs="Times New Roman" w:hint="eastAsia"/>
                <w:sz w:val="20"/>
                <w:szCs w:val="20"/>
                <w:lang w:eastAsia="zh-CN"/>
              </w:rPr>
              <w:t xml:space="preserve"> </w:t>
            </w:r>
            <w:r w:rsidRPr="00B65A0E">
              <w:rPr>
                <w:rFonts w:ascii="Times New Roman" w:hAnsi="Times New Roman" w:cs="Times New Roman"/>
                <w:b w:val="0"/>
                <w:bCs w:val="0"/>
                <w:sz w:val="20"/>
                <w:szCs w:val="20"/>
              </w:rPr>
              <w:t>1-3months follow up results</w:t>
            </w:r>
          </w:p>
        </w:tc>
      </w:tr>
      <w:tr w:rsidR="00F26E81" w:rsidRPr="00B65A0E" w:rsidTr="00184EE3">
        <w:trPr>
          <w:cnfStyle w:val="000000100000"/>
          <w:jc w:val="center"/>
        </w:trPr>
        <w:tc>
          <w:tcPr>
            <w:cnfStyle w:val="001000000000"/>
            <w:tcW w:w="2853" w:type="pct"/>
            <w:vAlign w:val="center"/>
          </w:tcPr>
          <w:p w:rsidR="00FD74D9" w:rsidRPr="00B65A0E" w:rsidRDefault="00FD74D9" w:rsidP="00184EE3">
            <w:pPr>
              <w:bidi w:val="0"/>
              <w:snapToGrid w:val="0"/>
              <w:jc w:val="both"/>
              <w:rPr>
                <w:rFonts w:ascii="Times New Roman" w:hAnsi="Times New Roman" w:cs="Times New Roman"/>
                <w:sz w:val="20"/>
                <w:szCs w:val="20"/>
              </w:rPr>
            </w:pPr>
          </w:p>
        </w:tc>
        <w:tc>
          <w:tcPr>
            <w:tcW w:w="1120" w:type="pct"/>
            <w:vAlign w:val="center"/>
          </w:tcPr>
          <w:p w:rsidR="00FD74D9" w:rsidRPr="00B65A0E" w:rsidRDefault="00FD74D9" w:rsidP="00184EE3">
            <w:pPr>
              <w:bidi w:val="0"/>
              <w:snapToGrid w:val="0"/>
              <w:jc w:val="both"/>
              <w:cnfStyle w:val="000000100000"/>
              <w:rPr>
                <w:rFonts w:ascii="Times New Roman" w:hAnsi="Times New Roman" w:cs="Times New Roman"/>
                <w:sz w:val="20"/>
                <w:szCs w:val="20"/>
              </w:rPr>
            </w:pPr>
          </w:p>
        </w:tc>
        <w:tc>
          <w:tcPr>
            <w:tcW w:w="580" w:type="pct"/>
            <w:vAlign w:val="center"/>
          </w:tcPr>
          <w:p w:rsidR="00FD74D9" w:rsidRPr="00B65A0E" w:rsidRDefault="00FD74D9" w:rsidP="00184EE3">
            <w:pPr>
              <w:bidi w:val="0"/>
              <w:snapToGrid w:val="0"/>
              <w:jc w:val="both"/>
              <w:cnfStyle w:val="000000100000"/>
              <w:rPr>
                <w:rFonts w:ascii="Times New Roman" w:hAnsi="Times New Roman" w:cs="Times New Roman"/>
                <w:sz w:val="20"/>
                <w:szCs w:val="20"/>
              </w:rPr>
            </w:pPr>
            <w:r w:rsidRPr="00B65A0E">
              <w:rPr>
                <w:rFonts w:ascii="Times New Roman" w:hAnsi="Times New Roman" w:cs="Times New Roman"/>
                <w:sz w:val="20"/>
                <w:szCs w:val="20"/>
              </w:rPr>
              <w:t>Count</w:t>
            </w:r>
          </w:p>
        </w:tc>
        <w:tc>
          <w:tcPr>
            <w:tcW w:w="447" w:type="pct"/>
            <w:vAlign w:val="center"/>
          </w:tcPr>
          <w:p w:rsidR="00FD74D9" w:rsidRPr="00B65A0E" w:rsidRDefault="00FD74D9" w:rsidP="00184EE3">
            <w:pPr>
              <w:bidi w:val="0"/>
              <w:snapToGrid w:val="0"/>
              <w:jc w:val="both"/>
              <w:cnfStyle w:val="000000100000"/>
              <w:rPr>
                <w:rFonts w:ascii="Times New Roman" w:hAnsi="Times New Roman" w:cs="Times New Roman"/>
                <w:sz w:val="20"/>
                <w:szCs w:val="20"/>
              </w:rPr>
            </w:pPr>
            <w:r w:rsidRPr="00B65A0E">
              <w:rPr>
                <w:rFonts w:ascii="Times New Roman" w:hAnsi="Times New Roman" w:cs="Times New Roman"/>
                <w:sz w:val="20"/>
                <w:szCs w:val="20"/>
              </w:rPr>
              <w:t>%</w:t>
            </w:r>
          </w:p>
        </w:tc>
      </w:tr>
      <w:tr w:rsidR="00FD74D9" w:rsidRPr="00B65A0E" w:rsidTr="00184EE3">
        <w:trPr>
          <w:jc w:val="center"/>
        </w:trPr>
        <w:tc>
          <w:tcPr>
            <w:cnfStyle w:val="001000000000"/>
            <w:tcW w:w="2853" w:type="pct"/>
            <w:tcBorders>
              <w:top w:val="nil"/>
              <w:left w:val="single" w:sz="4" w:space="0" w:color="auto"/>
              <w:bottom w:val="single" w:sz="4" w:space="0" w:color="auto"/>
            </w:tcBorders>
            <w:vAlign w:val="center"/>
          </w:tcPr>
          <w:p w:rsidR="00FD74D9" w:rsidRPr="00B65A0E" w:rsidRDefault="00FD74D9" w:rsidP="00184EE3">
            <w:pPr>
              <w:bidi w:val="0"/>
              <w:snapToGrid w:val="0"/>
              <w:jc w:val="both"/>
              <w:rPr>
                <w:rFonts w:ascii="Times New Roman" w:hAnsi="Times New Roman" w:cs="Times New Roman"/>
                <w:sz w:val="20"/>
                <w:szCs w:val="20"/>
              </w:rPr>
            </w:pPr>
            <w:r w:rsidRPr="00B65A0E">
              <w:rPr>
                <w:rFonts w:ascii="Times New Roman" w:hAnsi="Times New Roman" w:cs="Times New Roman"/>
                <w:sz w:val="20"/>
                <w:szCs w:val="20"/>
              </w:rPr>
              <w:t>Lost to follow up</w:t>
            </w:r>
          </w:p>
        </w:tc>
        <w:tc>
          <w:tcPr>
            <w:tcW w:w="1120" w:type="pct"/>
            <w:vAlign w:val="center"/>
          </w:tcPr>
          <w:p w:rsidR="00FD74D9" w:rsidRPr="00B65A0E" w:rsidRDefault="00FD74D9" w:rsidP="00184EE3">
            <w:pPr>
              <w:bidi w:val="0"/>
              <w:snapToGrid w:val="0"/>
              <w:jc w:val="both"/>
              <w:cnfStyle w:val="000000000000"/>
              <w:rPr>
                <w:rFonts w:ascii="Times New Roman" w:hAnsi="Times New Roman" w:cs="Times New Roman"/>
                <w:sz w:val="20"/>
                <w:szCs w:val="20"/>
              </w:rPr>
            </w:pPr>
          </w:p>
        </w:tc>
        <w:tc>
          <w:tcPr>
            <w:tcW w:w="580" w:type="pct"/>
            <w:vAlign w:val="center"/>
          </w:tcPr>
          <w:p w:rsidR="00FD74D9" w:rsidRPr="00B65A0E" w:rsidRDefault="00FD74D9" w:rsidP="00184EE3">
            <w:pPr>
              <w:bidi w:val="0"/>
              <w:snapToGrid w:val="0"/>
              <w:jc w:val="both"/>
              <w:cnfStyle w:val="000000000000"/>
              <w:rPr>
                <w:rFonts w:ascii="Times New Roman" w:hAnsi="Times New Roman" w:cs="Times New Roman"/>
                <w:sz w:val="20"/>
                <w:szCs w:val="20"/>
              </w:rPr>
            </w:pPr>
            <w:r w:rsidRPr="00B65A0E">
              <w:rPr>
                <w:rFonts w:ascii="Times New Roman" w:hAnsi="Times New Roman" w:cs="Times New Roman"/>
                <w:sz w:val="20"/>
                <w:szCs w:val="20"/>
              </w:rPr>
              <w:t>3</w:t>
            </w:r>
          </w:p>
        </w:tc>
        <w:tc>
          <w:tcPr>
            <w:tcW w:w="447" w:type="pct"/>
            <w:vAlign w:val="center"/>
          </w:tcPr>
          <w:p w:rsidR="00FD74D9" w:rsidRPr="00B65A0E" w:rsidRDefault="00FD74D9" w:rsidP="00184EE3">
            <w:pPr>
              <w:bidi w:val="0"/>
              <w:snapToGrid w:val="0"/>
              <w:jc w:val="both"/>
              <w:cnfStyle w:val="000000000000"/>
              <w:rPr>
                <w:rFonts w:ascii="Times New Roman" w:hAnsi="Times New Roman" w:cs="Times New Roman"/>
                <w:sz w:val="20"/>
                <w:szCs w:val="20"/>
              </w:rPr>
            </w:pPr>
            <w:r w:rsidRPr="00B65A0E">
              <w:rPr>
                <w:rFonts w:ascii="Times New Roman" w:hAnsi="Times New Roman" w:cs="Times New Roman"/>
                <w:sz w:val="20"/>
                <w:szCs w:val="20"/>
              </w:rPr>
              <w:t>7.8</w:t>
            </w:r>
          </w:p>
        </w:tc>
      </w:tr>
      <w:tr w:rsidR="00F26E81" w:rsidRPr="00B65A0E" w:rsidTr="00184EE3">
        <w:trPr>
          <w:cnfStyle w:val="000000100000"/>
          <w:jc w:val="center"/>
        </w:trPr>
        <w:tc>
          <w:tcPr>
            <w:cnfStyle w:val="001000000000"/>
            <w:tcW w:w="2853" w:type="pct"/>
            <w:vMerge w:val="restart"/>
            <w:tcBorders>
              <w:top w:val="nil"/>
              <w:left w:val="single" w:sz="4" w:space="0" w:color="auto"/>
              <w:bottom w:val="single" w:sz="4" w:space="0" w:color="auto"/>
            </w:tcBorders>
            <w:vAlign w:val="center"/>
          </w:tcPr>
          <w:p w:rsidR="00FD74D9" w:rsidRPr="00B65A0E" w:rsidRDefault="00FD74D9" w:rsidP="00184EE3">
            <w:pPr>
              <w:bidi w:val="0"/>
              <w:snapToGrid w:val="0"/>
              <w:jc w:val="both"/>
              <w:rPr>
                <w:rFonts w:ascii="Times New Roman" w:hAnsi="Times New Roman" w:cs="Times New Roman"/>
                <w:sz w:val="20"/>
                <w:szCs w:val="20"/>
              </w:rPr>
            </w:pPr>
            <w:r w:rsidRPr="00B65A0E">
              <w:rPr>
                <w:rFonts w:ascii="Times New Roman" w:hAnsi="Times New Roman" w:cs="Times New Roman"/>
                <w:sz w:val="20"/>
                <w:szCs w:val="20"/>
              </w:rPr>
              <w:t>Complicated</w:t>
            </w:r>
          </w:p>
        </w:tc>
        <w:tc>
          <w:tcPr>
            <w:tcW w:w="1120" w:type="pct"/>
            <w:vAlign w:val="center"/>
          </w:tcPr>
          <w:p w:rsidR="00FD74D9" w:rsidRPr="00B65A0E" w:rsidRDefault="00FD74D9" w:rsidP="00184EE3">
            <w:pPr>
              <w:bidi w:val="0"/>
              <w:snapToGrid w:val="0"/>
              <w:jc w:val="both"/>
              <w:cnfStyle w:val="000000100000"/>
              <w:rPr>
                <w:rFonts w:ascii="Times New Roman" w:hAnsi="Times New Roman" w:cs="Times New Roman"/>
                <w:sz w:val="20"/>
                <w:szCs w:val="20"/>
              </w:rPr>
            </w:pPr>
            <w:r w:rsidRPr="00B65A0E">
              <w:rPr>
                <w:rFonts w:ascii="Times New Roman" w:hAnsi="Times New Roman" w:cs="Times New Roman"/>
                <w:sz w:val="20"/>
                <w:szCs w:val="20"/>
              </w:rPr>
              <w:t>infection</w:t>
            </w:r>
          </w:p>
        </w:tc>
        <w:tc>
          <w:tcPr>
            <w:tcW w:w="580" w:type="pct"/>
            <w:vAlign w:val="center"/>
          </w:tcPr>
          <w:p w:rsidR="00FD74D9" w:rsidRPr="00B65A0E" w:rsidRDefault="00FD74D9" w:rsidP="00184EE3">
            <w:pPr>
              <w:bidi w:val="0"/>
              <w:snapToGrid w:val="0"/>
              <w:jc w:val="both"/>
              <w:cnfStyle w:val="000000100000"/>
              <w:rPr>
                <w:rFonts w:ascii="Times New Roman" w:hAnsi="Times New Roman" w:cs="Times New Roman"/>
                <w:sz w:val="20"/>
                <w:szCs w:val="20"/>
              </w:rPr>
            </w:pPr>
            <w:r w:rsidRPr="00B65A0E">
              <w:rPr>
                <w:rFonts w:ascii="Times New Roman" w:hAnsi="Times New Roman" w:cs="Times New Roman"/>
                <w:sz w:val="20"/>
                <w:szCs w:val="20"/>
              </w:rPr>
              <w:t>2</w:t>
            </w:r>
          </w:p>
        </w:tc>
        <w:tc>
          <w:tcPr>
            <w:tcW w:w="447" w:type="pct"/>
            <w:vAlign w:val="center"/>
          </w:tcPr>
          <w:p w:rsidR="00FD74D9" w:rsidRPr="00B65A0E" w:rsidRDefault="00FD74D9" w:rsidP="00184EE3">
            <w:pPr>
              <w:bidi w:val="0"/>
              <w:snapToGrid w:val="0"/>
              <w:jc w:val="both"/>
              <w:cnfStyle w:val="000000100000"/>
              <w:rPr>
                <w:rFonts w:ascii="Times New Roman" w:hAnsi="Times New Roman" w:cs="Times New Roman"/>
                <w:sz w:val="20"/>
                <w:szCs w:val="20"/>
              </w:rPr>
            </w:pPr>
            <w:r w:rsidRPr="00B65A0E">
              <w:rPr>
                <w:rFonts w:ascii="Times New Roman" w:hAnsi="Times New Roman" w:cs="Times New Roman"/>
                <w:sz w:val="20"/>
                <w:szCs w:val="20"/>
              </w:rPr>
              <w:t>5.2</w:t>
            </w:r>
          </w:p>
        </w:tc>
      </w:tr>
      <w:tr w:rsidR="00FD74D9" w:rsidRPr="00B65A0E" w:rsidTr="00184EE3">
        <w:trPr>
          <w:jc w:val="center"/>
        </w:trPr>
        <w:tc>
          <w:tcPr>
            <w:cnfStyle w:val="001000000000"/>
            <w:tcW w:w="2853" w:type="pct"/>
            <w:vMerge/>
            <w:tcBorders>
              <w:left w:val="single" w:sz="4" w:space="0" w:color="auto"/>
              <w:bottom w:val="single" w:sz="4" w:space="0" w:color="auto"/>
            </w:tcBorders>
            <w:vAlign w:val="center"/>
          </w:tcPr>
          <w:p w:rsidR="00FD74D9" w:rsidRPr="00B65A0E" w:rsidRDefault="00FD74D9" w:rsidP="00184EE3">
            <w:pPr>
              <w:bidi w:val="0"/>
              <w:snapToGrid w:val="0"/>
              <w:jc w:val="both"/>
              <w:rPr>
                <w:rFonts w:ascii="Times New Roman" w:hAnsi="Times New Roman" w:cs="Times New Roman"/>
                <w:sz w:val="20"/>
                <w:szCs w:val="20"/>
              </w:rPr>
            </w:pPr>
          </w:p>
        </w:tc>
        <w:tc>
          <w:tcPr>
            <w:tcW w:w="1120" w:type="pct"/>
            <w:vAlign w:val="center"/>
          </w:tcPr>
          <w:p w:rsidR="00FD74D9" w:rsidRPr="00B65A0E" w:rsidRDefault="00FD74D9" w:rsidP="00184EE3">
            <w:pPr>
              <w:bidi w:val="0"/>
              <w:snapToGrid w:val="0"/>
              <w:jc w:val="both"/>
              <w:cnfStyle w:val="000000000000"/>
              <w:rPr>
                <w:rFonts w:ascii="Times New Roman" w:hAnsi="Times New Roman" w:cs="Times New Roman"/>
                <w:sz w:val="20"/>
                <w:szCs w:val="20"/>
              </w:rPr>
            </w:pPr>
            <w:r w:rsidRPr="00B65A0E">
              <w:rPr>
                <w:rFonts w:ascii="Times New Roman" w:hAnsi="Times New Roman" w:cs="Times New Roman"/>
                <w:sz w:val="20"/>
                <w:szCs w:val="20"/>
              </w:rPr>
              <w:t>thrombosed</w:t>
            </w:r>
          </w:p>
        </w:tc>
        <w:tc>
          <w:tcPr>
            <w:tcW w:w="580" w:type="pct"/>
            <w:vAlign w:val="center"/>
          </w:tcPr>
          <w:p w:rsidR="00FD74D9" w:rsidRPr="00B65A0E" w:rsidRDefault="00FD74D9" w:rsidP="00184EE3">
            <w:pPr>
              <w:bidi w:val="0"/>
              <w:snapToGrid w:val="0"/>
              <w:jc w:val="both"/>
              <w:cnfStyle w:val="000000000000"/>
              <w:rPr>
                <w:rFonts w:ascii="Times New Roman" w:hAnsi="Times New Roman" w:cs="Times New Roman"/>
                <w:sz w:val="20"/>
                <w:szCs w:val="20"/>
              </w:rPr>
            </w:pPr>
            <w:r w:rsidRPr="00B65A0E">
              <w:rPr>
                <w:rFonts w:ascii="Times New Roman" w:hAnsi="Times New Roman" w:cs="Times New Roman"/>
                <w:sz w:val="20"/>
                <w:szCs w:val="20"/>
              </w:rPr>
              <w:t>1</w:t>
            </w:r>
          </w:p>
        </w:tc>
        <w:tc>
          <w:tcPr>
            <w:tcW w:w="447" w:type="pct"/>
            <w:vAlign w:val="center"/>
          </w:tcPr>
          <w:p w:rsidR="00FD74D9" w:rsidRPr="00B65A0E" w:rsidRDefault="00FD74D9" w:rsidP="00184EE3">
            <w:pPr>
              <w:bidi w:val="0"/>
              <w:snapToGrid w:val="0"/>
              <w:jc w:val="both"/>
              <w:cnfStyle w:val="000000000000"/>
              <w:rPr>
                <w:rFonts w:ascii="Times New Roman" w:hAnsi="Times New Roman" w:cs="Times New Roman"/>
                <w:sz w:val="20"/>
                <w:szCs w:val="20"/>
              </w:rPr>
            </w:pPr>
            <w:r w:rsidRPr="00B65A0E">
              <w:rPr>
                <w:rFonts w:ascii="Times New Roman" w:hAnsi="Times New Roman" w:cs="Times New Roman"/>
                <w:sz w:val="20"/>
                <w:szCs w:val="20"/>
              </w:rPr>
              <w:t>2.6</w:t>
            </w:r>
          </w:p>
        </w:tc>
      </w:tr>
      <w:tr w:rsidR="00F26E81" w:rsidRPr="00B65A0E" w:rsidTr="00184EE3">
        <w:trPr>
          <w:cnfStyle w:val="000000100000"/>
          <w:jc w:val="center"/>
        </w:trPr>
        <w:tc>
          <w:tcPr>
            <w:cnfStyle w:val="001000000000"/>
            <w:tcW w:w="2853" w:type="pct"/>
            <w:vMerge/>
            <w:tcBorders>
              <w:left w:val="single" w:sz="4" w:space="0" w:color="auto"/>
              <w:bottom w:val="single" w:sz="4" w:space="0" w:color="auto"/>
            </w:tcBorders>
            <w:vAlign w:val="center"/>
          </w:tcPr>
          <w:p w:rsidR="00FD74D9" w:rsidRPr="00B65A0E" w:rsidRDefault="00FD74D9" w:rsidP="00184EE3">
            <w:pPr>
              <w:bidi w:val="0"/>
              <w:snapToGrid w:val="0"/>
              <w:jc w:val="both"/>
              <w:rPr>
                <w:rFonts w:ascii="Times New Roman" w:hAnsi="Times New Roman" w:cs="Times New Roman"/>
                <w:sz w:val="20"/>
                <w:szCs w:val="20"/>
              </w:rPr>
            </w:pPr>
          </w:p>
        </w:tc>
        <w:tc>
          <w:tcPr>
            <w:tcW w:w="1120" w:type="pct"/>
            <w:vAlign w:val="center"/>
          </w:tcPr>
          <w:p w:rsidR="00FD74D9" w:rsidRPr="00B65A0E" w:rsidRDefault="00FD74D9" w:rsidP="00184EE3">
            <w:pPr>
              <w:bidi w:val="0"/>
              <w:snapToGrid w:val="0"/>
              <w:jc w:val="both"/>
              <w:cnfStyle w:val="000000100000"/>
              <w:rPr>
                <w:rFonts w:ascii="Times New Roman" w:hAnsi="Times New Roman" w:cs="Times New Roman"/>
                <w:sz w:val="20"/>
                <w:szCs w:val="20"/>
              </w:rPr>
            </w:pPr>
            <w:r w:rsidRPr="00B65A0E">
              <w:rPr>
                <w:rFonts w:ascii="Times New Roman" w:hAnsi="Times New Roman" w:cs="Times New Roman"/>
                <w:sz w:val="20"/>
                <w:szCs w:val="20"/>
              </w:rPr>
              <w:t>dislodged</w:t>
            </w:r>
          </w:p>
        </w:tc>
        <w:tc>
          <w:tcPr>
            <w:tcW w:w="580" w:type="pct"/>
            <w:vAlign w:val="center"/>
          </w:tcPr>
          <w:p w:rsidR="00FD74D9" w:rsidRPr="00B65A0E" w:rsidRDefault="00FD74D9" w:rsidP="00184EE3">
            <w:pPr>
              <w:bidi w:val="0"/>
              <w:snapToGrid w:val="0"/>
              <w:jc w:val="both"/>
              <w:cnfStyle w:val="000000100000"/>
              <w:rPr>
                <w:rFonts w:ascii="Times New Roman" w:hAnsi="Times New Roman" w:cs="Times New Roman"/>
                <w:sz w:val="20"/>
                <w:szCs w:val="20"/>
              </w:rPr>
            </w:pPr>
            <w:r w:rsidRPr="00B65A0E">
              <w:rPr>
                <w:rFonts w:ascii="Times New Roman" w:hAnsi="Times New Roman" w:cs="Times New Roman"/>
                <w:sz w:val="20"/>
                <w:szCs w:val="20"/>
              </w:rPr>
              <w:t>1</w:t>
            </w:r>
          </w:p>
        </w:tc>
        <w:tc>
          <w:tcPr>
            <w:tcW w:w="447" w:type="pct"/>
            <w:vAlign w:val="center"/>
          </w:tcPr>
          <w:p w:rsidR="00FD74D9" w:rsidRPr="00B65A0E" w:rsidRDefault="00FD74D9" w:rsidP="00184EE3">
            <w:pPr>
              <w:bidi w:val="0"/>
              <w:snapToGrid w:val="0"/>
              <w:jc w:val="both"/>
              <w:cnfStyle w:val="000000100000"/>
              <w:rPr>
                <w:rFonts w:ascii="Times New Roman" w:hAnsi="Times New Roman" w:cs="Times New Roman"/>
                <w:sz w:val="20"/>
                <w:szCs w:val="20"/>
              </w:rPr>
            </w:pPr>
            <w:r w:rsidRPr="00B65A0E">
              <w:rPr>
                <w:rFonts w:ascii="Times New Roman" w:hAnsi="Times New Roman" w:cs="Times New Roman"/>
                <w:sz w:val="20"/>
                <w:szCs w:val="20"/>
              </w:rPr>
              <w:t>2.6</w:t>
            </w:r>
          </w:p>
        </w:tc>
      </w:tr>
      <w:tr w:rsidR="00FD74D9" w:rsidRPr="00B65A0E" w:rsidTr="00184EE3">
        <w:trPr>
          <w:jc w:val="center"/>
        </w:trPr>
        <w:tc>
          <w:tcPr>
            <w:cnfStyle w:val="001000000000"/>
            <w:tcW w:w="2853" w:type="pct"/>
            <w:vMerge/>
            <w:tcBorders>
              <w:left w:val="single" w:sz="4" w:space="0" w:color="auto"/>
              <w:bottom w:val="single" w:sz="4" w:space="0" w:color="auto"/>
            </w:tcBorders>
            <w:vAlign w:val="center"/>
          </w:tcPr>
          <w:p w:rsidR="00FD74D9" w:rsidRPr="00B65A0E" w:rsidRDefault="00FD74D9" w:rsidP="00184EE3">
            <w:pPr>
              <w:bidi w:val="0"/>
              <w:snapToGrid w:val="0"/>
              <w:jc w:val="both"/>
              <w:rPr>
                <w:rFonts w:ascii="Times New Roman" w:hAnsi="Times New Roman" w:cs="Times New Roman"/>
                <w:sz w:val="20"/>
                <w:szCs w:val="20"/>
              </w:rPr>
            </w:pPr>
          </w:p>
        </w:tc>
        <w:tc>
          <w:tcPr>
            <w:tcW w:w="1120" w:type="pct"/>
            <w:vAlign w:val="center"/>
          </w:tcPr>
          <w:p w:rsidR="00FD74D9" w:rsidRPr="00B65A0E" w:rsidRDefault="00FD74D9" w:rsidP="00184EE3">
            <w:pPr>
              <w:bidi w:val="0"/>
              <w:snapToGrid w:val="0"/>
              <w:jc w:val="both"/>
              <w:cnfStyle w:val="000000000000"/>
              <w:rPr>
                <w:rFonts w:ascii="Times New Roman" w:hAnsi="Times New Roman" w:cs="Times New Roman"/>
                <w:sz w:val="20"/>
                <w:szCs w:val="20"/>
              </w:rPr>
            </w:pPr>
            <w:r w:rsidRPr="00B65A0E">
              <w:rPr>
                <w:rFonts w:ascii="Times New Roman" w:hAnsi="Times New Roman" w:cs="Times New Roman"/>
                <w:sz w:val="20"/>
                <w:szCs w:val="20"/>
              </w:rPr>
              <w:t>Fibrin sheath</w:t>
            </w:r>
          </w:p>
        </w:tc>
        <w:tc>
          <w:tcPr>
            <w:tcW w:w="580" w:type="pct"/>
            <w:vAlign w:val="center"/>
          </w:tcPr>
          <w:p w:rsidR="00FD74D9" w:rsidRPr="00B65A0E" w:rsidRDefault="00FD74D9" w:rsidP="00184EE3">
            <w:pPr>
              <w:bidi w:val="0"/>
              <w:snapToGrid w:val="0"/>
              <w:jc w:val="both"/>
              <w:cnfStyle w:val="000000000000"/>
              <w:rPr>
                <w:rFonts w:ascii="Times New Roman" w:hAnsi="Times New Roman" w:cs="Times New Roman"/>
                <w:sz w:val="20"/>
                <w:szCs w:val="20"/>
              </w:rPr>
            </w:pPr>
            <w:r w:rsidRPr="00B65A0E">
              <w:rPr>
                <w:rFonts w:ascii="Times New Roman" w:hAnsi="Times New Roman" w:cs="Times New Roman"/>
                <w:sz w:val="20"/>
                <w:szCs w:val="20"/>
              </w:rPr>
              <w:t>1</w:t>
            </w:r>
          </w:p>
        </w:tc>
        <w:tc>
          <w:tcPr>
            <w:tcW w:w="447" w:type="pct"/>
            <w:vAlign w:val="center"/>
          </w:tcPr>
          <w:p w:rsidR="00FD74D9" w:rsidRPr="00B65A0E" w:rsidRDefault="00FD74D9" w:rsidP="00184EE3">
            <w:pPr>
              <w:bidi w:val="0"/>
              <w:snapToGrid w:val="0"/>
              <w:jc w:val="both"/>
              <w:cnfStyle w:val="000000000000"/>
              <w:rPr>
                <w:rFonts w:ascii="Times New Roman" w:hAnsi="Times New Roman" w:cs="Times New Roman"/>
                <w:sz w:val="20"/>
                <w:szCs w:val="20"/>
              </w:rPr>
            </w:pPr>
            <w:r w:rsidRPr="00B65A0E">
              <w:rPr>
                <w:rFonts w:ascii="Times New Roman" w:hAnsi="Times New Roman" w:cs="Times New Roman"/>
                <w:sz w:val="20"/>
                <w:szCs w:val="20"/>
              </w:rPr>
              <w:t>2.6</w:t>
            </w:r>
          </w:p>
        </w:tc>
      </w:tr>
      <w:tr w:rsidR="00F26E81" w:rsidRPr="00B65A0E" w:rsidTr="00184EE3">
        <w:trPr>
          <w:cnfStyle w:val="000000100000"/>
          <w:jc w:val="center"/>
        </w:trPr>
        <w:tc>
          <w:tcPr>
            <w:cnfStyle w:val="001000000000"/>
            <w:tcW w:w="2853" w:type="pct"/>
            <w:tcBorders>
              <w:top w:val="single" w:sz="4" w:space="0" w:color="auto"/>
            </w:tcBorders>
            <w:vAlign w:val="center"/>
          </w:tcPr>
          <w:p w:rsidR="00FD74D9" w:rsidRPr="00B65A0E" w:rsidRDefault="00FD74D9" w:rsidP="00184EE3">
            <w:pPr>
              <w:bidi w:val="0"/>
              <w:snapToGrid w:val="0"/>
              <w:jc w:val="both"/>
              <w:rPr>
                <w:rFonts w:ascii="Times New Roman" w:hAnsi="Times New Roman" w:cs="Times New Roman"/>
                <w:sz w:val="20"/>
                <w:szCs w:val="20"/>
              </w:rPr>
            </w:pPr>
            <w:r w:rsidRPr="00B65A0E">
              <w:rPr>
                <w:rFonts w:ascii="Times New Roman" w:hAnsi="Times New Roman" w:cs="Times New Roman"/>
                <w:sz w:val="20"/>
                <w:szCs w:val="20"/>
              </w:rPr>
              <w:t>Non complicated and/or removed</w:t>
            </w:r>
          </w:p>
        </w:tc>
        <w:tc>
          <w:tcPr>
            <w:tcW w:w="1120" w:type="pct"/>
            <w:vAlign w:val="center"/>
          </w:tcPr>
          <w:p w:rsidR="00FD74D9" w:rsidRPr="00B65A0E" w:rsidRDefault="00FD74D9" w:rsidP="00184EE3">
            <w:pPr>
              <w:bidi w:val="0"/>
              <w:snapToGrid w:val="0"/>
              <w:jc w:val="both"/>
              <w:cnfStyle w:val="000000100000"/>
              <w:rPr>
                <w:rFonts w:ascii="Times New Roman" w:hAnsi="Times New Roman" w:cs="Times New Roman"/>
                <w:sz w:val="20"/>
                <w:szCs w:val="20"/>
              </w:rPr>
            </w:pPr>
          </w:p>
        </w:tc>
        <w:tc>
          <w:tcPr>
            <w:tcW w:w="580" w:type="pct"/>
            <w:vAlign w:val="center"/>
          </w:tcPr>
          <w:p w:rsidR="00FD74D9" w:rsidRPr="00B65A0E" w:rsidRDefault="00FD74D9" w:rsidP="00184EE3">
            <w:pPr>
              <w:bidi w:val="0"/>
              <w:snapToGrid w:val="0"/>
              <w:jc w:val="both"/>
              <w:cnfStyle w:val="000000100000"/>
              <w:rPr>
                <w:rFonts w:ascii="Times New Roman" w:hAnsi="Times New Roman" w:cs="Times New Roman"/>
                <w:sz w:val="20"/>
                <w:szCs w:val="20"/>
              </w:rPr>
            </w:pPr>
            <w:r w:rsidRPr="00B65A0E">
              <w:rPr>
                <w:rFonts w:ascii="Times New Roman" w:hAnsi="Times New Roman" w:cs="Times New Roman"/>
                <w:sz w:val="20"/>
                <w:szCs w:val="20"/>
              </w:rPr>
              <w:t>30</w:t>
            </w:r>
          </w:p>
        </w:tc>
        <w:tc>
          <w:tcPr>
            <w:tcW w:w="447" w:type="pct"/>
            <w:vAlign w:val="center"/>
          </w:tcPr>
          <w:p w:rsidR="00FD74D9" w:rsidRPr="00B65A0E" w:rsidRDefault="00FD74D9" w:rsidP="00184EE3">
            <w:pPr>
              <w:bidi w:val="0"/>
              <w:snapToGrid w:val="0"/>
              <w:jc w:val="both"/>
              <w:cnfStyle w:val="000000100000"/>
              <w:rPr>
                <w:rFonts w:ascii="Times New Roman" w:hAnsi="Times New Roman" w:cs="Times New Roman"/>
                <w:sz w:val="20"/>
                <w:szCs w:val="20"/>
              </w:rPr>
            </w:pPr>
            <w:r w:rsidRPr="00B65A0E">
              <w:rPr>
                <w:rFonts w:ascii="Times New Roman" w:hAnsi="Times New Roman" w:cs="Times New Roman"/>
                <w:sz w:val="20"/>
                <w:szCs w:val="20"/>
              </w:rPr>
              <w:t>78.9</w:t>
            </w:r>
          </w:p>
        </w:tc>
      </w:tr>
    </w:tbl>
    <w:p w:rsidR="00FB4E7A" w:rsidRPr="00B65A0E" w:rsidRDefault="00FB4E7A"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FB4E7A" w:rsidRPr="00B65A0E" w:rsidRDefault="00FB4E7A" w:rsidP="00184EE3">
      <w:pPr>
        <w:autoSpaceDE w:val="0"/>
        <w:autoSpaceDN w:val="0"/>
        <w:bidi w:val="0"/>
        <w:adjustRightInd w:val="0"/>
        <w:snapToGrid w:val="0"/>
        <w:spacing w:after="0" w:line="240" w:lineRule="auto"/>
        <w:jc w:val="both"/>
        <w:rPr>
          <w:rFonts w:ascii="Times New Roman" w:hAnsi="Times New Roman" w:cs="Times New Roman"/>
          <w:b/>
          <w:bCs/>
          <w:sz w:val="20"/>
          <w:szCs w:val="20"/>
        </w:rPr>
        <w:sectPr w:rsidR="00FB4E7A" w:rsidRPr="00B65A0E" w:rsidSect="00184EE3">
          <w:type w:val="continuous"/>
          <w:pgSz w:w="12240" w:h="15840"/>
          <w:pgMar w:top="1440" w:right="1440" w:bottom="1440" w:left="1440" w:header="720" w:footer="720" w:gutter="0"/>
          <w:cols w:space="720"/>
          <w:rtlGutter/>
          <w:docGrid w:linePitch="360"/>
        </w:sectPr>
      </w:pPr>
    </w:p>
    <w:p w:rsidR="00184EE3" w:rsidRPr="00B65A0E" w:rsidRDefault="00D5570C"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lastRenderedPageBreak/>
        <w:t xml:space="preserve">4. </w:t>
      </w:r>
      <w:r w:rsidR="00464828" w:rsidRPr="00B65A0E">
        <w:rPr>
          <w:rFonts w:ascii="Times New Roman" w:hAnsi="Times New Roman" w:cs="Times New Roman"/>
          <w:b/>
          <w:bCs/>
          <w:sz w:val="20"/>
          <w:szCs w:val="20"/>
        </w:rPr>
        <w:t>Discussion</w:t>
      </w:r>
    </w:p>
    <w:p w:rsidR="00184EE3" w:rsidRPr="00B65A0E" w:rsidRDefault="0046482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Venous access is a method that allows direct access to the blood stream for physicians to deliver medicine or withdraw samples without repeatedly puncturing the blood vessels. Establishing and maintaining venous access forms an increasing proportion of the workload in interventional radiology due to the role image guided techniques in safe placement of these devices.</w:t>
      </w:r>
    </w:p>
    <w:p w:rsidR="00184EE3" w:rsidRPr="00B65A0E" w:rsidRDefault="0046482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Patients of different age groups were referred form many departments such as oncology</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nephrology departments as well as the critical care unit. They had different indications for venous access. The choices of the access device as well as the access route were planned carefully according to the indication</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available sites of insertion.</w:t>
      </w:r>
    </w:p>
    <w:p w:rsidR="00184EE3" w:rsidRPr="00B65A0E" w:rsidRDefault="0046482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We combined ultrasound</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fluoroscopy guidance in all cases with the use of contrast venography in some patients aiming at reducing the complications rate</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shortening the procedural time.</w:t>
      </w:r>
    </w:p>
    <w:p w:rsidR="00184EE3" w:rsidRPr="00B65A0E" w:rsidRDefault="0046482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Forty patients were included in our study</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were divided into 3groups (oncology, dialysis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critical care groups); they underwent full </w:t>
      </w:r>
      <w:r w:rsidR="00B65A0E" w:rsidRPr="00B65A0E">
        <w:rPr>
          <w:rFonts w:ascii="Times New Roman" w:hAnsi="Times New Roman" w:cs="Times New Roman"/>
          <w:sz w:val="20"/>
          <w:szCs w:val="20"/>
        </w:rPr>
        <w:t>history taking</w:t>
      </w:r>
      <w:r w:rsidRPr="00B65A0E">
        <w:rPr>
          <w:rFonts w:ascii="Times New Roman" w:hAnsi="Times New Roman" w:cs="Times New Roman"/>
          <w:sz w:val="20"/>
          <w:szCs w:val="20"/>
        </w:rPr>
        <w:t>, clinical examination and laboratory tests.</w:t>
      </w:r>
    </w:p>
    <w:p w:rsidR="00184EE3" w:rsidRPr="00B65A0E" w:rsidRDefault="0046482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Image guided insertion of vascular access devices was </w:t>
      </w:r>
      <w:r w:rsidR="00B65A0E" w:rsidRPr="00B65A0E">
        <w:rPr>
          <w:rFonts w:ascii="Times New Roman" w:hAnsi="Times New Roman" w:cs="Times New Roman"/>
          <w:sz w:val="20"/>
          <w:szCs w:val="20"/>
        </w:rPr>
        <w:t>performed through</w:t>
      </w:r>
      <w:r w:rsidRPr="00B65A0E">
        <w:rPr>
          <w:rFonts w:ascii="Times New Roman" w:hAnsi="Times New Roman" w:cs="Times New Roman"/>
          <w:sz w:val="20"/>
          <w:szCs w:val="20"/>
        </w:rPr>
        <w:t xml:space="preserve"> traditional (jugular, subclavian</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basilic)</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non-traditiona</w:t>
      </w:r>
      <w:r w:rsidR="00F26E81" w:rsidRPr="00B65A0E">
        <w:rPr>
          <w:rFonts w:ascii="Times New Roman" w:hAnsi="Times New Roman" w:cs="Times New Roman"/>
          <w:sz w:val="20"/>
          <w:szCs w:val="20"/>
        </w:rPr>
        <w:t>l (</w:t>
      </w:r>
      <w:r w:rsidRPr="00B65A0E">
        <w:rPr>
          <w:rFonts w:ascii="Times New Roman" w:hAnsi="Times New Roman" w:cs="Times New Roman"/>
          <w:sz w:val="20"/>
          <w:szCs w:val="20"/>
        </w:rPr>
        <w:t>brachiocephalic, SVC collateral, hepatic</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internal mammary) routes. 39 long</w:t>
      </w:r>
      <w:r w:rsidR="001E6C28" w:rsidRPr="00B65A0E">
        <w:rPr>
          <w:rFonts w:ascii="Times New Roman" w:hAnsi="Times New Roman" w:cs="Times New Roman"/>
          <w:sz w:val="20"/>
          <w:szCs w:val="20"/>
        </w:rPr>
        <w:t xml:space="preserve"> term (ports, dialysis catheters</w:t>
      </w:r>
      <w:r w:rsidR="00184EE3" w:rsidRPr="00B65A0E">
        <w:rPr>
          <w:rFonts w:ascii="Times New Roman" w:hAnsi="Times New Roman" w:cs="Times New Roman"/>
          <w:sz w:val="20"/>
          <w:szCs w:val="20"/>
        </w:rPr>
        <w:t xml:space="preserve"> &amp; </w:t>
      </w:r>
      <w:r w:rsidR="001E6C28" w:rsidRPr="00B65A0E">
        <w:rPr>
          <w:rFonts w:ascii="Times New Roman" w:hAnsi="Times New Roman" w:cs="Times New Roman"/>
          <w:sz w:val="20"/>
          <w:szCs w:val="20"/>
        </w:rPr>
        <w:t>Hickman)</w:t>
      </w:r>
      <w:r w:rsidR="00184EE3" w:rsidRPr="00B65A0E">
        <w:rPr>
          <w:rFonts w:ascii="Times New Roman" w:hAnsi="Times New Roman" w:cs="Times New Roman"/>
          <w:sz w:val="20"/>
          <w:szCs w:val="20"/>
        </w:rPr>
        <w:t xml:space="preserve"> &amp; </w:t>
      </w:r>
      <w:r w:rsidR="001E6C28" w:rsidRPr="00B65A0E">
        <w:rPr>
          <w:rFonts w:ascii="Times New Roman" w:hAnsi="Times New Roman" w:cs="Times New Roman"/>
          <w:sz w:val="20"/>
          <w:szCs w:val="20"/>
        </w:rPr>
        <w:t>1 intermediate term (PICC) devices were used.</w:t>
      </w:r>
    </w:p>
    <w:p w:rsidR="00184EE3" w:rsidRPr="00B65A0E" w:rsidRDefault="001E6C2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Patients were followed up clinically</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radiologically for 3 months, all complications were reported.</w:t>
      </w:r>
    </w:p>
    <w:p w:rsidR="009D4547" w:rsidRDefault="009D4547" w:rsidP="00184EE3">
      <w:pPr>
        <w:autoSpaceDE w:val="0"/>
        <w:autoSpaceDN w:val="0"/>
        <w:bidi w:val="0"/>
        <w:adjustRightInd w:val="0"/>
        <w:snapToGrid w:val="0"/>
        <w:spacing w:after="0" w:line="240" w:lineRule="auto"/>
        <w:jc w:val="both"/>
        <w:rPr>
          <w:rFonts w:ascii="Times New Roman" w:hAnsi="Times New Roman" w:cs="Times New Roman" w:hint="eastAsia"/>
          <w:b/>
          <w:bCs/>
          <w:sz w:val="20"/>
          <w:szCs w:val="20"/>
          <w:lang w:eastAsia="zh-CN"/>
        </w:rPr>
      </w:pPr>
    </w:p>
    <w:p w:rsidR="00184EE3" w:rsidRPr="00B65A0E" w:rsidRDefault="001E6C28" w:rsidP="009D4547">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lastRenderedPageBreak/>
        <w:t>Patient demographics:</w:t>
      </w:r>
    </w:p>
    <w:p w:rsidR="00184EE3" w:rsidRPr="00B65A0E" w:rsidRDefault="001E6C2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In our study, the mean age of the patients was 38.7 years. The patients’ ages ranged between 15</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62 years which explains the broad need for venous access among different age groups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elaborates the important role played by interventional radiologists to provide such access. </w:t>
      </w:r>
      <w:r w:rsidRPr="00B65A0E">
        <w:rPr>
          <w:rFonts w:ascii="Times New Roman" w:hAnsi="Times New Roman" w:cs="Times New Roman"/>
          <w:b/>
          <w:bCs/>
          <w:i/>
          <w:iCs/>
          <w:sz w:val="20"/>
          <w:szCs w:val="20"/>
        </w:rPr>
        <w:t>Hwang, 2012</w:t>
      </w:r>
      <w:r w:rsidRPr="00B65A0E">
        <w:rPr>
          <w:rFonts w:ascii="Times New Roman" w:hAnsi="Times New Roman" w:cs="Times New Roman"/>
          <w:sz w:val="20"/>
          <w:szCs w:val="20"/>
        </w:rPr>
        <w:t>, stated that in the United States only, about 5 million central venous catheters are inserted every year.</w:t>
      </w:r>
    </w:p>
    <w:p w:rsidR="00184EE3" w:rsidRPr="00B65A0E" w:rsidRDefault="001E6C28" w:rsidP="00184EE3">
      <w:pPr>
        <w:autoSpaceDE w:val="0"/>
        <w:autoSpaceDN w:val="0"/>
        <w:bidi w:val="0"/>
        <w:adjustRightInd w:val="0"/>
        <w:snapToGrid w:val="0"/>
        <w:spacing w:after="0" w:line="240" w:lineRule="auto"/>
        <w:ind w:firstLine="425"/>
        <w:jc w:val="both"/>
        <w:rPr>
          <w:rFonts w:ascii="Times New Roman" w:hAnsi="Times New Roman" w:cs="Times New Roman"/>
          <w:b/>
          <w:bCs/>
          <w:i/>
          <w:iCs/>
          <w:sz w:val="20"/>
          <w:szCs w:val="20"/>
        </w:rPr>
      </w:pPr>
      <w:r w:rsidRPr="00B65A0E">
        <w:rPr>
          <w:rFonts w:ascii="Times New Roman" w:hAnsi="Times New Roman" w:cs="Times New Roman"/>
          <w:sz w:val="20"/>
          <w:szCs w:val="20"/>
        </w:rPr>
        <w:t>In our study, we concluded that the need for venous access varies according to patients’ age, where in pediatric group the access is mostly for prolonged provision of infusions, dialysis or measuring venous pressure, while in elderly patients, the need for access for chemotherapy</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dialysis was predominant. This agrees with the results concluded by </w:t>
      </w:r>
      <w:r w:rsidRPr="00B65A0E">
        <w:rPr>
          <w:rFonts w:ascii="Times New Roman" w:hAnsi="Times New Roman" w:cs="Times New Roman"/>
          <w:b/>
          <w:bCs/>
          <w:i/>
          <w:iCs/>
          <w:sz w:val="20"/>
          <w:szCs w:val="20"/>
        </w:rPr>
        <w:t>Lyon et al, 2008.</w:t>
      </w:r>
    </w:p>
    <w:p w:rsidR="00184EE3" w:rsidRPr="00B65A0E" w:rsidRDefault="001E6C28" w:rsidP="00184EE3">
      <w:pPr>
        <w:autoSpaceDE w:val="0"/>
        <w:autoSpaceDN w:val="0"/>
        <w:bidi w:val="0"/>
        <w:adjustRightInd w:val="0"/>
        <w:snapToGrid w:val="0"/>
        <w:spacing w:after="0" w:line="240" w:lineRule="auto"/>
        <w:ind w:firstLine="425"/>
        <w:jc w:val="both"/>
        <w:rPr>
          <w:rFonts w:ascii="Times New Roman" w:hAnsi="Times New Roman" w:cs="Times New Roman" w:hint="eastAsia"/>
          <w:b/>
          <w:bCs/>
          <w:i/>
          <w:iCs/>
          <w:sz w:val="20"/>
          <w:szCs w:val="20"/>
          <w:lang w:eastAsia="zh-CN"/>
        </w:rPr>
      </w:pPr>
      <w:r w:rsidRPr="00B65A0E">
        <w:rPr>
          <w:rFonts w:ascii="Times New Roman" w:hAnsi="Times New Roman" w:cs="Times New Roman"/>
          <w:sz w:val="20"/>
          <w:szCs w:val="20"/>
        </w:rPr>
        <w:t xml:space="preserve">There was a female predominance in our study. We performed the venous access for 30 females and only 10 males, that is to say that females represented 75% and males 25%, however the female </w:t>
      </w:r>
      <w:r w:rsidRPr="00B65A0E">
        <w:rPr>
          <w:rFonts w:ascii="Times New Roman" w:hAnsi="Times New Roman" w:cs="Times New Roman"/>
          <w:b/>
          <w:bCs/>
          <w:i/>
          <w:iCs/>
          <w:sz w:val="20"/>
          <w:szCs w:val="20"/>
        </w:rPr>
        <w:t xml:space="preserve">et al, 2014) </w:t>
      </w:r>
      <w:r w:rsidRPr="00B65A0E">
        <w:rPr>
          <w:rFonts w:ascii="Times New Roman" w:hAnsi="Times New Roman" w:cs="Times New Roman"/>
          <w:sz w:val="20"/>
          <w:szCs w:val="20"/>
        </w:rPr>
        <w:t xml:space="preserve">discussing outcome of radiological-guided venous access. predominance was mostly in the oncology group, 18 out of 19 patients, most of them had cancer breast or cancer colon which are more prevalent in females. Female dominance is also reported in recent studies </w:t>
      </w:r>
      <w:r w:rsidRPr="00B65A0E">
        <w:rPr>
          <w:rFonts w:ascii="Times New Roman" w:hAnsi="Times New Roman" w:cs="Times New Roman"/>
          <w:b/>
          <w:bCs/>
          <w:i/>
          <w:iCs/>
          <w:sz w:val="20"/>
          <w:szCs w:val="20"/>
        </w:rPr>
        <w:t>(Granziera et al, 2014)</w:t>
      </w:r>
      <w:r w:rsidR="00FB4E7A" w:rsidRPr="00B65A0E">
        <w:rPr>
          <w:rFonts w:ascii="Times New Roman" w:hAnsi="Times New Roman" w:cs="Times New Roman"/>
          <w:b/>
          <w:bCs/>
          <w:i/>
          <w:iCs/>
          <w:sz w:val="20"/>
          <w:szCs w:val="20"/>
        </w:rPr>
        <w:t xml:space="preserve"> &amp;</w:t>
      </w:r>
      <w:r w:rsidR="00FB4E7A" w:rsidRPr="00B65A0E">
        <w:rPr>
          <w:rFonts w:ascii="Times New Roman" w:hAnsi="Times New Roman" w:cs="Times New Roman" w:hint="eastAsia"/>
          <w:b/>
          <w:bCs/>
          <w:i/>
          <w:iCs/>
          <w:sz w:val="20"/>
          <w:szCs w:val="20"/>
          <w:lang w:eastAsia="zh-CN"/>
        </w:rPr>
        <w:t xml:space="preserve"> </w:t>
      </w:r>
      <w:r w:rsidRPr="00B65A0E">
        <w:rPr>
          <w:rFonts w:ascii="Times New Roman" w:hAnsi="Times New Roman" w:cs="Times New Roman"/>
          <w:b/>
          <w:bCs/>
          <w:i/>
          <w:iCs/>
          <w:sz w:val="20"/>
          <w:szCs w:val="20"/>
        </w:rPr>
        <w:t>Seok</w:t>
      </w:r>
      <w:r w:rsidR="009D4547">
        <w:rPr>
          <w:rFonts w:ascii="Times New Roman" w:hAnsi="Times New Roman" w:cs="Times New Roman" w:hint="eastAsia"/>
          <w:b/>
          <w:bCs/>
          <w:i/>
          <w:iCs/>
          <w:sz w:val="20"/>
          <w:szCs w:val="20"/>
          <w:lang w:eastAsia="zh-CN"/>
        </w:rPr>
        <w:t>.</w:t>
      </w:r>
    </w:p>
    <w:p w:rsidR="00184EE3" w:rsidRPr="00B65A0E" w:rsidRDefault="001E6C2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Implantable ports insertion in females was easier than the male case due to abundant subcutaneous fat facilitating the creation of the pocket for port insertion, however female patients were more challenging in terms of less tolerance to local anesthesia as well as for cosmetic fears. Guided insertion helped minimize the procedure time</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the extent of dissection needed. Similar results were concluded by </w:t>
      </w:r>
      <w:r w:rsidRPr="00B65A0E">
        <w:rPr>
          <w:rFonts w:ascii="Times New Roman" w:hAnsi="Times New Roman" w:cs="Times New Roman"/>
          <w:b/>
          <w:bCs/>
          <w:i/>
          <w:iCs/>
          <w:sz w:val="20"/>
          <w:szCs w:val="20"/>
        </w:rPr>
        <w:t>Zhou et al</w:t>
      </w:r>
      <w:r w:rsidRPr="00B65A0E">
        <w:rPr>
          <w:rFonts w:ascii="Times New Roman" w:hAnsi="Times New Roman" w:cs="Times New Roman"/>
          <w:b/>
          <w:bCs/>
          <w:sz w:val="20"/>
          <w:szCs w:val="20"/>
        </w:rPr>
        <w:t xml:space="preserve">, </w:t>
      </w:r>
      <w:r w:rsidRPr="00B65A0E">
        <w:rPr>
          <w:rFonts w:ascii="Times New Roman" w:hAnsi="Times New Roman" w:cs="Times New Roman"/>
          <w:b/>
          <w:bCs/>
          <w:i/>
          <w:iCs/>
          <w:sz w:val="20"/>
          <w:szCs w:val="20"/>
        </w:rPr>
        <w:t>2014</w:t>
      </w:r>
      <w:r w:rsidRPr="00B65A0E">
        <w:rPr>
          <w:rFonts w:ascii="Times New Roman" w:hAnsi="Times New Roman" w:cs="Times New Roman"/>
          <w:b/>
          <w:bCs/>
          <w:sz w:val="20"/>
          <w:szCs w:val="20"/>
        </w:rPr>
        <w:t xml:space="preserve">, </w:t>
      </w:r>
      <w:r w:rsidRPr="00B65A0E">
        <w:rPr>
          <w:rFonts w:ascii="Times New Roman" w:hAnsi="Times New Roman" w:cs="Times New Roman"/>
          <w:sz w:val="20"/>
          <w:szCs w:val="20"/>
        </w:rPr>
        <w:t xml:space="preserve">which stated that using a US guided IJV puncture to </w:t>
      </w:r>
      <w:r w:rsidRPr="00B65A0E">
        <w:rPr>
          <w:rFonts w:ascii="Times New Roman" w:hAnsi="Times New Roman" w:cs="Times New Roman"/>
          <w:sz w:val="20"/>
          <w:szCs w:val="20"/>
        </w:rPr>
        <w:lastRenderedPageBreak/>
        <w:t>completely implant a port is feasible and safe in patients with breast cancer.</w:t>
      </w:r>
    </w:p>
    <w:p w:rsidR="00184EE3" w:rsidRPr="00B65A0E" w:rsidRDefault="001E6C2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In the non-oncology group including the dialysis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critical care group, the female to male ratio was 4 to 3.</w:t>
      </w:r>
    </w:p>
    <w:p w:rsidR="00184EE3" w:rsidRPr="00B65A0E" w:rsidRDefault="001E6C28"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Indication for venous access:</w:t>
      </w:r>
    </w:p>
    <w:p w:rsidR="00184EE3" w:rsidRPr="00B65A0E" w:rsidRDefault="001E6C2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b/>
          <w:bCs/>
          <w:i/>
          <w:iCs/>
          <w:sz w:val="20"/>
          <w:szCs w:val="20"/>
        </w:rPr>
        <w:t xml:space="preserve">Lyon et al., 2008 </w:t>
      </w:r>
      <w:r w:rsidRPr="00B65A0E">
        <w:rPr>
          <w:rFonts w:ascii="Times New Roman" w:hAnsi="Times New Roman" w:cs="Times New Roman"/>
          <w:sz w:val="20"/>
          <w:szCs w:val="20"/>
        </w:rPr>
        <w:t xml:space="preserve">stated that, several patient groups require </w:t>
      </w:r>
      <w:r w:rsidR="00B65A0E" w:rsidRPr="00B65A0E">
        <w:rPr>
          <w:rFonts w:ascii="Times New Roman" w:hAnsi="Times New Roman" w:cs="Times New Roman"/>
          <w:sz w:val="20"/>
          <w:szCs w:val="20"/>
        </w:rPr>
        <w:t>venous catheters</w:t>
      </w:r>
      <w:r w:rsidRPr="00B65A0E">
        <w:rPr>
          <w:rFonts w:ascii="Times New Roman" w:hAnsi="Times New Roman" w:cs="Times New Roman"/>
          <w:sz w:val="20"/>
          <w:szCs w:val="20"/>
        </w:rPr>
        <w:t xml:space="preserve"> for variable reasons, medium-term to long-term catheters </w:t>
      </w:r>
      <w:r w:rsidR="00B65A0E" w:rsidRPr="00B65A0E">
        <w:rPr>
          <w:rFonts w:ascii="Times New Roman" w:hAnsi="Times New Roman" w:cs="Times New Roman"/>
          <w:sz w:val="20"/>
          <w:szCs w:val="20"/>
        </w:rPr>
        <w:t>for chemotherapy</w:t>
      </w:r>
      <w:r w:rsidRPr="00B65A0E">
        <w:rPr>
          <w:rFonts w:ascii="Times New Roman" w:hAnsi="Times New Roman" w:cs="Times New Roman"/>
          <w:sz w:val="20"/>
          <w:szCs w:val="20"/>
        </w:rPr>
        <w:t>, anti-microbials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parental nutrition, while short term </w:t>
      </w:r>
      <w:r w:rsidR="00B65A0E" w:rsidRPr="00B65A0E">
        <w:rPr>
          <w:rFonts w:ascii="Times New Roman" w:hAnsi="Times New Roman" w:cs="Times New Roman"/>
          <w:sz w:val="20"/>
          <w:szCs w:val="20"/>
        </w:rPr>
        <w:t>venous catheters</w:t>
      </w:r>
      <w:r w:rsidRPr="00B65A0E">
        <w:rPr>
          <w:rFonts w:ascii="Times New Roman" w:hAnsi="Times New Roman" w:cs="Times New Roman"/>
          <w:sz w:val="20"/>
          <w:szCs w:val="20"/>
        </w:rPr>
        <w:t xml:space="preserve"> are required mainly for haemodialysis. In our study, 2 maincategories contributed to more than 75% of the cases, these categories </w:t>
      </w:r>
      <w:r w:rsidR="00B65A0E" w:rsidRPr="00B65A0E">
        <w:rPr>
          <w:rFonts w:ascii="Times New Roman" w:hAnsi="Times New Roman" w:cs="Times New Roman"/>
          <w:sz w:val="20"/>
          <w:szCs w:val="20"/>
        </w:rPr>
        <w:t>were patients</w:t>
      </w:r>
      <w:r w:rsidRPr="00B65A0E">
        <w:rPr>
          <w:rFonts w:ascii="Times New Roman" w:hAnsi="Times New Roman" w:cs="Times New Roman"/>
          <w:sz w:val="20"/>
          <w:szCs w:val="20"/>
        </w:rPr>
        <w:t xml:space="preserve"> who had cancer</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needed chemotherapy (referred to as </w:t>
      </w:r>
      <w:r w:rsidR="00B65A0E" w:rsidRPr="00B65A0E">
        <w:rPr>
          <w:rFonts w:ascii="Times New Roman" w:hAnsi="Times New Roman" w:cs="Times New Roman"/>
          <w:sz w:val="20"/>
          <w:szCs w:val="20"/>
        </w:rPr>
        <w:t>oncology group</w:t>
      </w:r>
      <w:r w:rsidRPr="00B65A0E">
        <w:rPr>
          <w:rFonts w:ascii="Times New Roman" w:hAnsi="Times New Roman" w:cs="Times New Roman"/>
          <w:sz w:val="20"/>
          <w:szCs w:val="20"/>
        </w:rPr>
        <w:t>)</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patients who needed haemodialysis (referred to as </w:t>
      </w:r>
      <w:r w:rsidR="00B65A0E" w:rsidRPr="00B65A0E">
        <w:rPr>
          <w:rFonts w:ascii="Times New Roman" w:hAnsi="Times New Roman" w:cs="Times New Roman"/>
          <w:sz w:val="20"/>
          <w:szCs w:val="20"/>
        </w:rPr>
        <w:t>dialysis patients</w:t>
      </w:r>
      <w:r w:rsidRPr="00B65A0E">
        <w:rPr>
          <w:rFonts w:ascii="Times New Roman" w:hAnsi="Times New Roman" w:cs="Times New Roman"/>
          <w:sz w:val="20"/>
          <w:szCs w:val="20"/>
        </w:rPr>
        <w:t>).</w:t>
      </w:r>
    </w:p>
    <w:p w:rsidR="00184EE3" w:rsidRPr="00B65A0E" w:rsidRDefault="001E6C2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The abundance of cancer patients especially females with </w:t>
      </w:r>
      <w:r w:rsidR="00B65A0E" w:rsidRPr="00B65A0E">
        <w:rPr>
          <w:rFonts w:ascii="Times New Roman" w:hAnsi="Times New Roman" w:cs="Times New Roman"/>
          <w:sz w:val="20"/>
          <w:szCs w:val="20"/>
        </w:rPr>
        <w:t>cancer breast</w:t>
      </w:r>
      <w:r w:rsidRPr="00B65A0E">
        <w:rPr>
          <w:rFonts w:ascii="Times New Roman" w:hAnsi="Times New Roman" w:cs="Times New Roman"/>
          <w:sz w:val="20"/>
          <w:szCs w:val="20"/>
        </w:rPr>
        <w:t xml:space="preserve"> is justified with the age standardized cancer incidence rate per100,000 Egyptian females being 157.0 and the commonest site being </w:t>
      </w:r>
      <w:r w:rsidR="00B65A0E" w:rsidRPr="00B65A0E">
        <w:rPr>
          <w:rFonts w:ascii="Times New Roman" w:hAnsi="Times New Roman" w:cs="Times New Roman"/>
          <w:sz w:val="20"/>
          <w:szCs w:val="20"/>
        </w:rPr>
        <w:t>the breast</w:t>
      </w:r>
      <w:r w:rsidRPr="00B65A0E">
        <w:rPr>
          <w:rFonts w:ascii="Times New Roman" w:hAnsi="Times New Roman" w:cs="Times New Roman"/>
          <w:sz w:val="20"/>
          <w:szCs w:val="20"/>
        </w:rPr>
        <w:t xml:space="preserve"> (15.4%). </w:t>
      </w:r>
      <w:r w:rsidRPr="00B65A0E">
        <w:rPr>
          <w:rFonts w:ascii="Times New Roman" w:hAnsi="Times New Roman" w:cs="Times New Roman"/>
          <w:b/>
          <w:bCs/>
          <w:i/>
          <w:iCs/>
          <w:sz w:val="20"/>
          <w:szCs w:val="20"/>
        </w:rPr>
        <w:t>(Amal et al., 2014)</w:t>
      </w:r>
      <w:r w:rsidR="00FB4E7A" w:rsidRPr="00B65A0E">
        <w:rPr>
          <w:rFonts w:ascii="Times New Roman" w:hAnsi="Times New Roman" w:cs="Times New Roman"/>
          <w:b/>
          <w:bCs/>
          <w:i/>
          <w:iCs/>
          <w:sz w:val="20"/>
          <w:szCs w:val="20"/>
        </w:rPr>
        <w:t xml:space="preserve">. </w:t>
      </w:r>
      <w:r w:rsidR="00FB4E7A" w:rsidRPr="00B65A0E">
        <w:rPr>
          <w:rFonts w:ascii="Times New Roman" w:hAnsi="Times New Roman" w:cs="Times New Roman"/>
          <w:sz w:val="20"/>
          <w:szCs w:val="20"/>
        </w:rPr>
        <w:t>O</w:t>
      </w:r>
      <w:r w:rsidRPr="00B65A0E">
        <w:rPr>
          <w:rFonts w:ascii="Times New Roman" w:hAnsi="Times New Roman" w:cs="Times New Roman"/>
          <w:sz w:val="20"/>
          <w:szCs w:val="20"/>
        </w:rPr>
        <w:t xml:space="preserve">ur oncology patients </w:t>
      </w:r>
      <w:r w:rsidR="00B65A0E" w:rsidRPr="00B65A0E">
        <w:rPr>
          <w:rFonts w:ascii="Times New Roman" w:hAnsi="Times New Roman" w:cs="Times New Roman"/>
          <w:sz w:val="20"/>
          <w:szCs w:val="20"/>
        </w:rPr>
        <w:t>required prolonged</w:t>
      </w:r>
      <w:r w:rsidRPr="00B65A0E">
        <w:rPr>
          <w:rFonts w:ascii="Times New Roman" w:hAnsi="Times New Roman" w:cs="Times New Roman"/>
          <w:sz w:val="20"/>
          <w:szCs w:val="20"/>
        </w:rPr>
        <w:t xml:space="preserve"> chemotherapy as adjuvant therapy or as a method for palliation, </w:t>
      </w:r>
      <w:r w:rsidR="00B65A0E" w:rsidRPr="00B65A0E">
        <w:rPr>
          <w:rFonts w:ascii="Times New Roman" w:hAnsi="Times New Roman" w:cs="Times New Roman"/>
          <w:sz w:val="20"/>
          <w:szCs w:val="20"/>
        </w:rPr>
        <w:t>in addition</w:t>
      </w:r>
      <w:r w:rsidRPr="00B65A0E">
        <w:rPr>
          <w:rFonts w:ascii="Times New Roman" w:hAnsi="Times New Roman" w:cs="Times New Roman"/>
          <w:sz w:val="20"/>
          <w:szCs w:val="20"/>
        </w:rPr>
        <w:t xml:space="preserve"> to multiple follow up imaging that usually require IV contrast injection.</w:t>
      </w:r>
    </w:p>
    <w:p w:rsidR="00184EE3" w:rsidRPr="00B65A0E" w:rsidRDefault="001E6C28" w:rsidP="00184EE3">
      <w:pPr>
        <w:autoSpaceDE w:val="0"/>
        <w:autoSpaceDN w:val="0"/>
        <w:bidi w:val="0"/>
        <w:adjustRightInd w:val="0"/>
        <w:snapToGrid w:val="0"/>
        <w:spacing w:after="0" w:line="240" w:lineRule="auto"/>
        <w:ind w:firstLine="425"/>
        <w:jc w:val="both"/>
        <w:rPr>
          <w:rFonts w:ascii="Times New Roman" w:hAnsi="Times New Roman" w:cs="Times New Roman"/>
          <w:b/>
          <w:bCs/>
          <w:i/>
          <w:iCs/>
          <w:sz w:val="20"/>
          <w:szCs w:val="20"/>
        </w:rPr>
      </w:pPr>
      <w:r w:rsidRPr="00B65A0E">
        <w:rPr>
          <w:rFonts w:ascii="Times New Roman" w:hAnsi="Times New Roman" w:cs="Times New Roman"/>
          <w:sz w:val="20"/>
          <w:szCs w:val="20"/>
        </w:rPr>
        <w:t xml:space="preserve">Our 2nd largest target group was the haemodialysis patients. </w:t>
      </w:r>
      <w:r w:rsidR="00B65A0E" w:rsidRPr="00B65A0E">
        <w:rPr>
          <w:rFonts w:ascii="Times New Roman" w:hAnsi="Times New Roman" w:cs="Times New Roman"/>
          <w:sz w:val="20"/>
          <w:szCs w:val="20"/>
        </w:rPr>
        <w:t>The incidence</w:t>
      </w:r>
      <w:r w:rsidRPr="00B65A0E">
        <w:rPr>
          <w:rFonts w:ascii="Times New Roman" w:hAnsi="Times New Roman" w:cs="Times New Roman"/>
          <w:sz w:val="20"/>
          <w:szCs w:val="20"/>
        </w:rPr>
        <w:t xml:space="preserve"> of dialysis patients in Egypt in the year 2000 was estimated to be75.1/1000000. However, end-stage renal disease (ESRD) has </w:t>
      </w:r>
      <w:r w:rsidR="00B65A0E" w:rsidRPr="00B65A0E">
        <w:rPr>
          <w:rFonts w:ascii="Times New Roman" w:hAnsi="Times New Roman" w:cs="Times New Roman"/>
          <w:sz w:val="20"/>
          <w:szCs w:val="20"/>
        </w:rPr>
        <w:t>significantly increased</w:t>
      </w:r>
      <w:r w:rsidRPr="00B65A0E">
        <w:rPr>
          <w:rFonts w:ascii="Times New Roman" w:hAnsi="Times New Roman" w:cs="Times New Roman"/>
          <w:sz w:val="20"/>
          <w:szCs w:val="20"/>
        </w:rPr>
        <w:t xml:space="preserve"> in Egypt</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other developing countries in the last decade. </w:t>
      </w:r>
      <w:r w:rsidR="00B65A0E" w:rsidRPr="00B65A0E">
        <w:rPr>
          <w:rFonts w:ascii="Times New Roman" w:hAnsi="Times New Roman" w:cs="Times New Roman"/>
          <w:sz w:val="20"/>
          <w:szCs w:val="20"/>
        </w:rPr>
        <w:t>Diabetes mellitus</w:t>
      </w:r>
      <w:r w:rsidRPr="00B65A0E">
        <w:rPr>
          <w:rFonts w:ascii="Times New Roman" w:hAnsi="Times New Roman" w:cs="Times New Roman"/>
          <w:sz w:val="20"/>
          <w:szCs w:val="20"/>
        </w:rPr>
        <w:t xml:space="preserve"> is still the leading cause of ESRD, while numbers of </w:t>
      </w:r>
      <w:r w:rsidR="00B65A0E" w:rsidRPr="00B65A0E">
        <w:rPr>
          <w:rFonts w:ascii="Times New Roman" w:hAnsi="Times New Roman" w:cs="Times New Roman"/>
          <w:sz w:val="20"/>
          <w:szCs w:val="20"/>
        </w:rPr>
        <w:t>hypertensive patients</w:t>
      </w:r>
      <w:r w:rsidRPr="00B65A0E">
        <w:rPr>
          <w:rFonts w:ascii="Times New Roman" w:hAnsi="Times New Roman" w:cs="Times New Roman"/>
          <w:sz w:val="20"/>
          <w:szCs w:val="20"/>
        </w:rPr>
        <w:t xml:space="preserve"> among the population have significantly risen. </w:t>
      </w:r>
      <w:r w:rsidRPr="00B65A0E">
        <w:rPr>
          <w:rFonts w:ascii="Times New Roman" w:hAnsi="Times New Roman" w:cs="Times New Roman"/>
          <w:b/>
          <w:bCs/>
          <w:i/>
          <w:iCs/>
          <w:sz w:val="20"/>
          <w:szCs w:val="20"/>
        </w:rPr>
        <w:t>(Soliman et al</w:t>
      </w:r>
      <w:r w:rsidR="00F26E81" w:rsidRPr="00B65A0E">
        <w:rPr>
          <w:rFonts w:ascii="Times New Roman" w:hAnsi="Times New Roman" w:cs="Times New Roman"/>
          <w:b/>
          <w:bCs/>
          <w:i/>
          <w:iCs/>
          <w:sz w:val="20"/>
          <w:szCs w:val="20"/>
        </w:rPr>
        <w:t>,</w:t>
      </w:r>
      <w:r w:rsidR="00B65A0E">
        <w:rPr>
          <w:rFonts w:ascii="Times New Roman" w:hAnsi="Times New Roman" w:cs="Times New Roman" w:hint="eastAsia"/>
          <w:b/>
          <w:bCs/>
          <w:i/>
          <w:iCs/>
          <w:sz w:val="20"/>
          <w:szCs w:val="20"/>
          <w:lang w:eastAsia="zh-CN"/>
        </w:rPr>
        <w:t xml:space="preserve"> </w:t>
      </w:r>
      <w:r w:rsidRPr="00B65A0E">
        <w:rPr>
          <w:rFonts w:ascii="Times New Roman" w:hAnsi="Times New Roman" w:cs="Times New Roman"/>
          <w:b/>
          <w:bCs/>
          <w:i/>
          <w:iCs/>
          <w:sz w:val="20"/>
          <w:szCs w:val="20"/>
        </w:rPr>
        <w:t>2012).</w:t>
      </w:r>
    </w:p>
    <w:p w:rsidR="00184EE3" w:rsidRPr="00B65A0E" w:rsidRDefault="001E6C28" w:rsidP="00184EE3">
      <w:pPr>
        <w:autoSpaceDE w:val="0"/>
        <w:autoSpaceDN w:val="0"/>
        <w:bidi w:val="0"/>
        <w:adjustRightInd w:val="0"/>
        <w:snapToGrid w:val="0"/>
        <w:spacing w:after="0" w:line="240" w:lineRule="auto"/>
        <w:ind w:firstLine="425"/>
        <w:jc w:val="both"/>
        <w:rPr>
          <w:rFonts w:ascii="Times New Roman" w:hAnsi="Times New Roman" w:cs="Times New Roman"/>
          <w:b/>
          <w:bCs/>
          <w:i/>
          <w:iCs/>
          <w:sz w:val="20"/>
          <w:szCs w:val="20"/>
        </w:rPr>
      </w:pPr>
      <w:r w:rsidRPr="00B65A0E">
        <w:rPr>
          <w:rFonts w:ascii="Times New Roman" w:hAnsi="Times New Roman" w:cs="Times New Roman"/>
          <w:sz w:val="20"/>
          <w:szCs w:val="20"/>
        </w:rPr>
        <w:t>In the dialysis group, we used tunneled-cuffed catheters as a bridge to fistula creation or in case of a non-functioning fistula since they are</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associated with lower rates of bacteraemia</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exit site infection as stated in</w:t>
      </w:r>
      <w:r w:rsidR="00FB4E7A"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 xml:space="preserve">many studies. </w:t>
      </w:r>
      <w:r w:rsidRPr="00B65A0E">
        <w:rPr>
          <w:rFonts w:ascii="Times New Roman" w:hAnsi="Times New Roman" w:cs="Times New Roman"/>
          <w:b/>
          <w:bCs/>
          <w:i/>
          <w:iCs/>
          <w:sz w:val="20"/>
          <w:szCs w:val="20"/>
        </w:rPr>
        <w:t>(Asif et al., 2005).</w:t>
      </w:r>
    </w:p>
    <w:p w:rsidR="00184EE3" w:rsidRPr="00B65A0E" w:rsidRDefault="001E6C28"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Strategy of venous access provision:</w:t>
      </w:r>
    </w:p>
    <w:p w:rsidR="00184EE3" w:rsidRPr="00B65A0E" w:rsidRDefault="001E6C28"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a) Choice of venous access device:</w:t>
      </w:r>
    </w:p>
    <w:p w:rsidR="00184EE3" w:rsidRPr="00B65A0E" w:rsidRDefault="001E6C2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Our strategy for choosing a vascular access device was primarily</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dependant on the purpose for the line i.e. the indication for venous access.</w:t>
      </w:r>
    </w:p>
    <w:p w:rsidR="00184EE3" w:rsidRPr="00B65A0E" w:rsidRDefault="001E6C2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We agreed to Gallieni, 2008, which stated that short term </w:t>
      </w:r>
      <w:r w:rsidR="00B65A0E" w:rsidRPr="00B65A0E">
        <w:rPr>
          <w:rFonts w:ascii="Times New Roman" w:hAnsi="Times New Roman" w:cs="Times New Roman"/>
          <w:sz w:val="20"/>
          <w:szCs w:val="20"/>
        </w:rPr>
        <w:t>central lines</w:t>
      </w:r>
      <w:r w:rsidRPr="00B65A0E">
        <w:rPr>
          <w:rFonts w:ascii="Times New Roman" w:hAnsi="Times New Roman" w:cs="Times New Roman"/>
          <w:sz w:val="20"/>
          <w:szCs w:val="20"/>
        </w:rPr>
        <w:t xml:space="preserve"> are ideal for continuous, short term infusions for 1 to 3 weeks, and that</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dual lumen lines can be used temporarily for haemodialysis. In our institution</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we insert the short term central lines for the h</w:t>
      </w:r>
      <w:r w:rsidR="008B0EB5" w:rsidRPr="00B65A0E">
        <w:rPr>
          <w:rFonts w:ascii="Times New Roman" w:hAnsi="Times New Roman" w:cs="Times New Roman"/>
          <w:sz w:val="20"/>
          <w:szCs w:val="20"/>
        </w:rPr>
        <w:t xml:space="preserve">ospitalized patients due to the </w:t>
      </w:r>
      <w:r w:rsidRPr="00B65A0E">
        <w:rPr>
          <w:rFonts w:ascii="Times New Roman" w:hAnsi="Times New Roman" w:cs="Times New Roman"/>
          <w:sz w:val="20"/>
          <w:szCs w:val="20"/>
        </w:rPr>
        <w:t>associated high risk of blood stream infection, and practically due to</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incompatibility with daily life activities. We use central lines as a temporary</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 xml:space="preserve">access for haemodialysis </w:t>
      </w:r>
      <w:r w:rsidRPr="00B65A0E">
        <w:rPr>
          <w:rFonts w:ascii="Times New Roman" w:hAnsi="Times New Roman" w:cs="Times New Roman"/>
          <w:sz w:val="20"/>
          <w:szCs w:val="20"/>
        </w:rPr>
        <w:lastRenderedPageBreak/>
        <w:t xml:space="preserve">until a cuffed catheter is made available or in case </w:t>
      </w:r>
      <w:r w:rsidR="00B65A0E" w:rsidRPr="00B65A0E">
        <w:rPr>
          <w:rFonts w:ascii="Times New Roman" w:hAnsi="Times New Roman" w:cs="Times New Roman"/>
          <w:sz w:val="20"/>
          <w:szCs w:val="20"/>
        </w:rPr>
        <w:t>of an</w:t>
      </w:r>
      <w:r w:rsidRPr="00B65A0E">
        <w:rPr>
          <w:rFonts w:ascii="Times New Roman" w:hAnsi="Times New Roman" w:cs="Times New Roman"/>
          <w:sz w:val="20"/>
          <w:szCs w:val="20"/>
        </w:rPr>
        <w:t xml:space="preserve"> infected or obstructed catheter.</w:t>
      </w:r>
    </w:p>
    <w:p w:rsidR="00184EE3" w:rsidRPr="00B65A0E" w:rsidRDefault="001E6C2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According to </w:t>
      </w:r>
      <w:r w:rsidRPr="00B65A0E">
        <w:rPr>
          <w:rFonts w:ascii="Times New Roman" w:hAnsi="Times New Roman" w:cs="Times New Roman"/>
          <w:b/>
          <w:bCs/>
          <w:i/>
          <w:iCs/>
          <w:sz w:val="20"/>
          <w:szCs w:val="20"/>
        </w:rPr>
        <w:t>Bishop et al, 2007</w:t>
      </w:r>
      <w:r w:rsidRPr="00B65A0E">
        <w:rPr>
          <w:rFonts w:ascii="Times New Roman" w:hAnsi="Times New Roman" w:cs="Times New Roman"/>
          <w:sz w:val="20"/>
          <w:szCs w:val="20"/>
        </w:rPr>
        <w:t xml:space="preserve">, intermediate term vascular </w:t>
      </w:r>
      <w:r w:rsidR="00B65A0E" w:rsidRPr="00B65A0E">
        <w:rPr>
          <w:rFonts w:ascii="Times New Roman" w:hAnsi="Times New Roman" w:cs="Times New Roman"/>
          <w:sz w:val="20"/>
          <w:szCs w:val="20"/>
        </w:rPr>
        <w:t>access devices</w:t>
      </w:r>
      <w:r w:rsidRPr="00B65A0E">
        <w:rPr>
          <w:rFonts w:ascii="Times New Roman" w:hAnsi="Times New Roman" w:cs="Times New Roman"/>
          <w:sz w:val="20"/>
          <w:szCs w:val="20"/>
        </w:rPr>
        <w:t xml:space="preserve"> are suitable for prolonged intermittent use typically for 2 or 3 </w:t>
      </w:r>
      <w:r w:rsidR="00B65A0E" w:rsidRPr="00B65A0E">
        <w:rPr>
          <w:rFonts w:ascii="Times New Roman" w:hAnsi="Times New Roman" w:cs="Times New Roman"/>
          <w:sz w:val="20"/>
          <w:szCs w:val="20"/>
        </w:rPr>
        <w:t>months duration</w:t>
      </w:r>
      <w:r w:rsidRPr="00B65A0E">
        <w:rPr>
          <w:rFonts w:ascii="Times New Roman" w:hAnsi="Times New Roman" w:cs="Times New Roman"/>
          <w:sz w:val="20"/>
          <w:szCs w:val="20"/>
        </w:rPr>
        <w:t>. PICC lines can be used for</w:t>
      </w:r>
      <w:r w:rsidR="008B0EB5" w:rsidRPr="00B65A0E">
        <w:rPr>
          <w:rFonts w:ascii="Times New Roman" w:hAnsi="Times New Roman" w:cs="Times New Roman"/>
          <w:sz w:val="20"/>
          <w:szCs w:val="20"/>
        </w:rPr>
        <w:t xml:space="preserve"> continuous infusion therapy in </w:t>
      </w:r>
      <w:r w:rsidRPr="00B65A0E">
        <w:rPr>
          <w:rFonts w:ascii="Times New Roman" w:hAnsi="Times New Roman" w:cs="Times New Roman"/>
          <w:sz w:val="20"/>
          <w:szCs w:val="20"/>
        </w:rPr>
        <w:t xml:space="preserve">hospitalized patients or intermittent use in outpatients e.g. for </w:t>
      </w:r>
      <w:r w:rsidR="00B65A0E" w:rsidRPr="00B65A0E">
        <w:rPr>
          <w:rFonts w:ascii="Times New Roman" w:hAnsi="Times New Roman" w:cs="Times New Roman"/>
          <w:sz w:val="20"/>
          <w:szCs w:val="20"/>
        </w:rPr>
        <w:t>chemotherapy or</w:t>
      </w:r>
      <w:r w:rsidRPr="00B65A0E">
        <w:rPr>
          <w:rFonts w:ascii="Times New Roman" w:hAnsi="Times New Roman" w:cs="Times New Roman"/>
          <w:sz w:val="20"/>
          <w:szCs w:val="20"/>
        </w:rPr>
        <w:t xml:space="preserve"> blood transfusion</w:t>
      </w:r>
      <w:r w:rsidR="00FB4E7A" w:rsidRPr="00B65A0E">
        <w:rPr>
          <w:rFonts w:ascii="Times New Roman" w:hAnsi="Times New Roman" w:cs="Times New Roman"/>
          <w:sz w:val="20"/>
          <w:szCs w:val="20"/>
        </w:rPr>
        <w:t>. O</w:t>
      </w:r>
      <w:r w:rsidRPr="00B65A0E">
        <w:rPr>
          <w:rFonts w:ascii="Times New Roman" w:hAnsi="Times New Roman" w:cs="Times New Roman"/>
          <w:sz w:val="20"/>
          <w:szCs w:val="20"/>
        </w:rPr>
        <w:t xml:space="preserve">ur experience with PICC lines is limited due to limited number </w:t>
      </w:r>
      <w:r w:rsidR="00B65A0E" w:rsidRPr="00B65A0E">
        <w:rPr>
          <w:rFonts w:ascii="Times New Roman" w:hAnsi="Times New Roman" w:cs="Times New Roman"/>
          <w:sz w:val="20"/>
          <w:szCs w:val="20"/>
        </w:rPr>
        <w:t>of referrals</w:t>
      </w:r>
      <w:r w:rsidRPr="00B65A0E">
        <w:rPr>
          <w:rFonts w:ascii="Times New Roman" w:hAnsi="Times New Roman" w:cs="Times New Roman"/>
          <w:sz w:val="20"/>
          <w:szCs w:val="20"/>
        </w:rPr>
        <w:t xml:space="preserve">, we only did one case which was an old male patient with </w:t>
      </w:r>
      <w:r w:rsidR="00B65A0E" w:rsidRPr="00B65A0E">
        <w:rPr>
          <w:rFonts w:ascii="Times New Roman" w:hAnsi="Times New Roman" w:cs="Times New Roman"/>
          <w:sz w:val="20"/>
          <w:szCs w:val="20"/>
        </w:rPr>
        <w:t>poor peripheral</w:t>
      </w:r>
      <w:r w:rsidRPr="00B65A0E">
        <w:rPr>
          <w:rFonts w:ascii="Times New Roman" w:hAnsi="Times New Roman" w:cs="Times New Roman"/>
          <w:sz w:val="20"/>
          <w:szCs w:val="20"/>
        </w:rPr>
        <w:t xml:space="preserve"> veins, the referring clinician needed an alternate for short </w:t>
      </w:r>
      <w:r w:rsidR="00B65A0E" w:rsidRPr="00B65A0E">
        <w:rPr>
          <w:rFonts w:ascii="Times New Roman" w:hAnsi="Times New Roman" w:cs="Times New Roman"/>
          <w:sz w:val="20"/>
          <w:szCs w:val="20"/>
        </w:rPr>
        <w:t>central line</w:t>
      </w:r>
      <w:r w:rsidRPr="00B65A0E">
        <w:rPr>
          <w:rFonts w:ascii="Times New Roman" w:hAnsi="Times New Roman" w:cs="Times New Roman"/>
          <w:sz w:val="20"/>
          <w:szCs w:val="20"/>
        </w:rPr>
        <w:t xml:space="preserve"> insertion for fear of infection. The patient had the line for only 2 </w:t>
      </w:r>
      <w:r w:rsidR="00B65A0E" w:rsidRPr="00B65A0E">
        <w:rPr>
          <w:rFonts w:ascii="Times New Roman" w:hAnsi="Times New Roman" w:cs="Times New Roman"/>
          <w:sz w:val="20"/>
          <w:szCs w:val="20"/>
        </w:rPr>
        <w:t>weeks and</w:t>
      </w:r>
      <w:r w:rsidRPr="00B65A0E">
        <w:rPr>
          <w:rFonts w:ascii="Times New Roman" w:hAnsi="Times New Roman" w:cs="Times New Roman"/>
          <w:sz w:val="20"/>
          <w:szCs w:val="20"/>
        </w:rPr>
        <w:t xml:space="preserve"> was removed afterwards.</w:t>
      </w:r>
    </w:p>
    <w:p w:rsidR="00184EE3" w:rsidRPr="00B65A0E" w:rsidRDefault="001E6C2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The low rate of PICC line use in hospitals is mainly due to </w:t>
      </w:r>
      <w:r w:rsidR="00B65A0E" w:rsidRPr="00B65A0E">
        <w:rPr>
          <w:rFonts w:ascii="Times New Roman" w:hAnsi="Times New Roman" w:cs="Times New Roman"/>
          <w:sz w:val="20"/>
          <w:szCs w:val="20"/>
        </w:rPr>
        <w:t>their physical</w:t>
      </w:r>
      <w:r w:rsidRPr="00B65A0E">
        <w:rPr>
          <w:rFonts w:ascii="Times New Roman" w:hAnsi="Times New Roman" w:cs="Times New Roman"/>
          <w:sz w:val="20"/>
          <w:szCs w:val="20"/>
        </w:rPr>
        <w:t xml:space="preserve"> properties being small in caliber</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difficult to manipulate. This </w:t>
      </w:r>
      <w:r w:rsidR="00B65A0E" w:rsidRPr="00B65A0E">
        <w:rPr>
          <w:rFonts w:ascii="Times New Roman" w:hAnsi="Times New Roman" w:cs="Times New Roman"/>
          <w:sz w:val="20"/>
          <w:szCs w:val="20"/>
        </w:rPr>
        <w:t>was stated</w:t>
      </w:r>
      <w:r w:rsidRPr="00B65A0E">
        <w:rPr>
          <w:rFonts w:ascii="Times New Roman" w:hAnsi="Times New Roman" w:cs="Times New Roman"/>
          <w:sz w:val="20"/>
          <w:szCs w:val="20"/>
        </w:rPr>
        <w:t xml:space="preserve"> by </w:t>
      </w:r>
      <w:r w:rsidRPr="00B65A0E">
        <w:rPr>
          <w:rFonts w:ascii="Times New Roman" w:hAnsi="Times New Roman" w:cs="Times New Roman"/>
          <w:b/>
          <w:bCs/>
          <w:i/>
          <w:iCs/>
          <w:sz w:val="20"/>
          <w:szCs w:val="20"/>
        </w:rPr>
        <w:t xml:space="preserve">Ponikvar et al, 2005, </w:t>
      </w:r>
      <w:r w:rsidRPr="00B65A0E">
        <w:rPr>
          <w:rFonts w:ascii="Times New Roman" w:hAnsi="Times New Roman" w:cs="Times New Roman"/>
          <w:sz w:val="20"/>
          <w:szCs w:val="20"/>
        </w:rPr>
        <w:t>which also st</w:t>
      </w:r>
      <w:r w:rsidR="008B0EB5" w:rsidRPr="00B65A0E">
        <w:rPr>
          <w:rFonts w:ascii="Times New Roman" w:hAnsi="Times New Roman" w:cs="Times New Roman"/>
          <w:sz w:val="20"/>
          <w:szCs w:val="20"/>
        </w:rPr>
        <w:t xml:space="preserve">ated that thrombosis rate rises </w:t>
      </w:r>
      <w:r w:rsidRPr="00B65A0E">
        <w:rPr>
          <w:rFonts w:ascii="Times New Roman" w:hAnsi="Times New Roman" w:cs="Times New Roman"/>
          <w:sz w:val="20"/>
          <w:szCs w:val="20"/>
        </w:rPr>
        <w:t>from 21% with SVC tip position to 60% with a subclavian or in</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nominate</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 xml:space="preserve">position. 21% of catheters </w:t>
      </w:r>
      <w:r w:rsidR="008B0EB5" w:rsidRPr="00B65A0E">
        <w:rPr>
          <w:rFonts w:ascii="Times New Roman" w:hAnsi="Times New Roman" w:cs="Times New Roman"/>
          <w:sz w:val="20"/>
          <w:szCs w:val="20"/>
        </w:rPr>
        <w:t>are emoved</w:t>
      </w:r>
      <w:r w:rsidRPr="00B65A0E">
        <w:rPr>
          <w:rFonts w:ascii="Times New Roman" w:hAnsi="Times New Roman" w:cs="Times New Roman"/>
          <w:sz w:val="20"/>
          <w:szCs w:val="20"/>
        </w:rPr>
        <w:t xml:space="preserve"> because of premature failure</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predominantly due to occlusion or phlebitis.</w:t>
      </w:r>
    </w:p>
    <w:p w:rsidR="00184EE3" w:rsidRPr="00B65A0E" w:rsidRDefault="001E6C2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We used long term tunneled, cuffed access lines for prolonged mostly</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intermittent use i.e. more than 3 months duration. In our study tunneled</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 xml:space="preserve">catheters were used for haemodialysis. This agrees to </w:t>
      </w:r>
      <w:r w:rsidRPr="00B65A0E">
        <w:rPr>
          <w:rFonts w:ascii="Times New Roman" w:hAnsi="Times New Roman" w:cs="Times New Roman"/>
          <w:b/>
          <w:bCs/>
          <w:i/>
          <w:iCs/>
          <w:sz w:val="20"/>
          <w:szCs w:val="20"/>
        </w:rPr>
        <w:t xml:space="preserve">Ameuser, 2005, </w:t>
      </w:r>
      <w:r w:rsidRPr="00B65A0E">
        <w:rPr>
          <w:rFonts w:ascii="Times New Roman" w:hAnsi="Times New Roman" w:cs="Times New Roman"/>
          <w:sz w:val="20"/>
          <w:szCs w:val="20"/>
        </w:rPr>
        <w:t>who</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stated that tunneled cuffed catheters have anchoring Dacron cuffs which</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induce fibrosis in the subcutaneous tunnel helping catheter fixation within 3-4 weeks after insertion</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reducing the associated risk for infection.</w:t>
      </w:r>
    </w:p>
    <w:p w:rsidR="00184EE3" w:rsidRPr="00B65A0E" w:rsidRDefault="001E6C28"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Implantable ports were reserved for outpatients receiving prolonged</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intermittent chemotherapy infusions, usually on weekly or monthly basis</w:t>
      </w:r>
      <w:r w:rsidR="00FB4E7A" w:rsidRPr="00B65A0E">
        <w:rPr>
          <w:rFonts w:ascii="Times New Roman" w:hAnsi="Times New Roman" w:cs="Times New Roman"/>
          <w:sz w:val="20"/>
          <w:szCs w:val="20"/>
        </w:rPr>
        <w:t>. O</w:t>
      </w:r>
      <w:r w:rsidRPr="00B65A0E">
        <w:rPr>
          <w:rFonts w:ascii="Times New Roman" w:hAnsi="Times New Roman" w:cs="Times New Roman"/>
          <w:sz w:val="20"/>
          <w:szCs w:val="20"/>
        </w:rPr>
        <w:t>nly single lumen ports were used as there was no specific indication for</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double lumen ones (reserved for simultaneous infusion of non-compatible</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 xml:space="preserve">drugs). This agrees to </w:t>
      </w:r>
      <w:r w:rsidRPr="00B65A0E">
        <w:rPr>
          <w:rFonts w:ascii="Times New Roman" w:hAnsi="Times New Roman" w:cs="Times New Roman"/>
          <w:b/>
          <w:bCs/>
          <w:i/>
          <w:iCs/>
          <w:sz w:val="20"/>
          <w:szCs w:val="20"/>
        </w:rPr>
        <w:t>Biffi et al,</w:t>
      </w:r>
      <w:r w:rsidR="00B65A0E">
        <w:rPr>
          <w:rFonts w:ascii="Times New Roman" w:hAnsi="Times New Roman" w:cs="Times New Roman" w:hint="eastAsia"/>
          <w:b/>
          <w:bCs/>
          <w:i/>
          <w:iCs/>
          <w:sz w:val="20"/>
          <w:szCs w:val="20"/>
          <w:lang w:eastAsia="zh-CN"/>
        </w:rPr>
        <w:t xml:space="preserve"> </w:t>
      </w:r>
      <w:r w:rsidRPr="00B65A0E">
        <w:rPr>
          <w:rFonts w:ascii="Times New Roman" w:hAnsi="Times New Roman" w:cs="Times New Roman"/>
          <w:b/>
          <w:bCs/>
          <w:i/>
          <w:iCs/>
          <w:sz w:val="20"/>
          <w:szCs w:val="20"/>
        </w:rPr>
        <w:t>2001</w:t>
      </w:r>
      <w:r w:rsidR="00184EE3" w:rsidRPr="00B65A0E">
        <w:rPr>
          <w:rFonts w:ascii="Times New Roman" w:hAnsi="Times New Roman" w:cs="Times New Roman"/>
          <w:b/>
          <w:bCs/>
          <w:i/>
          <w:iCs/>
          <w:sz w:val="20"/>
          <w:szCs w:val="20"/>
        </w:rPr>
        <w:t xml:space="preserve"> &amp; </w:t>
      </w:r>
      <w:r w:rsidRPr="00B65A0E">
        <w:rPr>
          <w:rFonts w:ascii="Times New Roman" w:hAnsi="Times New Roman" w:cs="Times New Roman"/>
          <w:b/>
          <w:bCs/>
          <w:i/>
          <w:iCs/>
          <w:sz w:val="20"/>
          <w:szCs w:val="20"/>
        </w:rPr>
        <w:t xml:space="preserve">Seok et al, 2014 </w:t>
      </w:r>
      <w:r w:rsidRPr="00B65A0E">
        <w:rPr>
          <w:rFonts w:ascii="Times New Roman" w:hAnsi="Times New Roman" w:cs="Times New Roman"/>
          <w:sz w:val="20"/>
          <w:szCs w:val="20"/>
        </w:rPr>
        <w:t>who also stated that</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ports allowed better bathing</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pro</w:t>
      </w:r>
      <w:r w:rsidR="008B0EB5" w:rsidRPr="00B65A0E">
        <w:rPr>
          <w:rFonts w:ascii="Times New Roman" w:hAnsi="Times New Roman" w:cs="Times New Roman"/>
          <w:sz w:val="20"/>
          <w:szCs w:val="20"/>
        </w:rPr>
        <w:t xml:space="preserve">vided better appearance with no </w:t>
      </w:r>
      <w:r w:rsidRPr="00B65A0E">
        <w:rPr>
          <w:rFonts w:ascii="Times New Roman" w:hAnsi="Times New Roman" w:cs="Times New Roman"/>
          <w:sz w:val="20"/>
          <w:szCs w:val="20"/>
        </w:rPr>
        <w:t>impairment of lifestyle, and above all there was no associated risk of</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dislodgement.</w:t>
      </w:r>
    </w:p>
    <w:p w:rsidR="00184EE3" w:rsidRPr="00B65A0E" w:rsidRDefault="00C13117"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b) Puncture site:</w:t>
      </w:r>
    </w:p>
    <w:p w:rsidR="00184EE3" w:rsidRPr="00B65A0E" w:rsidRDefault="00C13117" w:rsidP="00FB4E7A">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Traditional access route:</w:t>
      </w:r>
    </w:p>
    <w:p w:rsidR="00184EE3" w:rsidRPr="00B65A0E" w:rsidRDefault="00C13117"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b/>
          <w:bCs/>
          <w:i/>
          <w:iCs/>
          <w:sz w:val="20"/>
          <w:szCs w:val="20"/>
        </w:rPr>
        <w:t>Oliver, 2001</w:t>
      </w:r>
      <w:r w:rsidR="00184EE3" w:rsidRPr="00B65A0E">
        <w:rPr>
          <w:rFonts w:ascii="Times New Roman" w:hAnsi="Times New Roman" w:cs="Times New Roman"/>
          <w:b/>
          <w:bCs/>
          <w:i/>
          <w:iCs/>
          <w:sz w:val="20"/>
          <w:szCs w:val="20"/>
        </w:rPr>
        <w:t xml:space="preserve"> &amp; </w:t>
      </w:r>
      <w:r w:rsidRPr="00B65A0E">
        <w:rPr>
          <w:rFonts w:ascii="Times New Roman" w:hAnsi="Times New Roman" w:cs="Times New Roman"/>
          <w:b/>
          <w:bCs/>
          <w:i/>
          <w:iCs/>
          <w:sz w:val="20"/>
          <w:szCs w:val="20"/>
        </w:rPr>
        <w:t>Bose et al, 2014</w:t>
      </w:r>
      <w:r w:rsidRPr="00B65A0E">
        <w:rPr>
          <w:rFonts w:ascii="Times New Roman" w:hAnsi="Times New Roman" w:cs="Times New Roman"/>
          <w:sz w:val="20"/>
          <w:szCs w:val="20"/>
        </w:rPr>
        <w:t>, stated that the internal jugular</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subclavian veins are favored access sites for tunneled and non-tunneled</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devices. Subclavian venous catheters are better avoided in patients with</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severe hypoxemia as pneumothorax is less readily tolerated. Subclavian</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access is contra-indicated in dialysis patients to avoid subclavian stenosis.</w:t>
      </w:r>
    </w:p>
    <w:p w:rsidR="00184EE3" w:rsidRPr="00B65A0E" w:rsidRDefault="00C13117"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A low right internal jugular access has the least likelihood to develop</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catheter dysfunction, venous stenosis or occlusion and to deliver higher</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flow rates for dialysis patients.</w:t>
      </w:r>
    </w:p>
    <w:p w:rsidR="00184EE3" w:rsidRPr="00B65A0E" w:rsidRDefault="00C13117"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lastRenderedPageBreak/>
        <w:t>We followed these results in our study, where the right IJV was the1st choice for puncture site for the central lines followed by the left IJV</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followed by the right brachiocephalic vein (whenever accessible) followed</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by the subclavian route. If these routes weren’t available, we startedsearching for non-traditional routes.</w:t>
      </w:r>
    </w:p>
    <w:p w:rsidR="00184EE3" w:rsidRPr="00B65A0E" w:rsidRDefault="00C13117"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Twenty six patients (more than 65% of the cases) had their linesinserted through a low right IJV puncture. One patient from the </w:t>
      </w:r>
      <w:r w:rsidR="00B65A0E" w:rsidRPr="00B65A0E">
        <w:rPr>
          <w:rFonts w:ascii="Times New Roman" w:hAnsi="Times New Roman" w:cs="Times New Roman"/>
          <w:sz w:val="20"/>
          <w:szCs w:val="20"/>
        </w:rPr>
        <w:t>oncology group</w:t>
      </w:r>
      <w:r w:rsidRPr="00B65A0E">
        <w:rPr>
          <w:rFonts w:ascii="Times New Roman" w:hAnsi="Times New Roman" w:cs="Times New Roman"/>
          <w:sz w:val="20"/>
          <w:szCs w:val="20"/>
        </w:rPr>
        <w:t xml:space="preserve"> had her line inserted through the left IJV due to chronic occlusion ofthe right side. Two patients from the dialysis group had their lines inserteddirectly into the right brachiocephalic vein which was still patent whileboth jugular veins were occluded.</w:t>
      </w:r>
    </w:p>
    <w:p w:rsidR="00184EE3" w:rsidRPr="00B65A0E" w:rsidRDefault="00C13117"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The single PICC line used was inserted through the right basilica vein at mid arm following </w:t>
      </w:r>
      <w:r w:rsidRPr="00B65A0E">
        <w:rPr>
          <w:rFonts w:ascii="Times New Roman" w:hAnsi="Times New Roman" w:cs="Times New Roman"/>
          <w:b/>
          <w:bCs/>
          <w:i/>
          <w:iCs/>
          <w:sz w:val="20"/>
          <w:szCs w:val="20"/>
        </w:rPr>
        <w:t xml:space="preserve">Donaldson, 2006 </w:t>
      </w:r>
      <w:r w:rsidRPr="00B65A0E">
        <w:rPr>
          <w:rFonts w:ascii="Times New Roman" w:hAnsi="Times New Roman" w:cs="Times New Roman"/>
          <w:sz w:val="20"/>
          <w:szCs w:val="20"/>
        </w:rPr>
        <w:t xml:space="preserve">who stated that the basilic veinwas the preferred site for access being the most superficial vein </w:t>
      </w:r>
      <w:r w:rsidR="00D5570C" w:rsidRPr="00B65A0E">
        <w:rPr>
          <w:rFonts w:ascii="Times New Roman" w:hAnsi="Times New Roman" w:cs="Times New Roman"/>
          <w:sz w:val="20"/>
          <w:szCs w:val="20"/>
        </w:rPr>
        <w:t xml:space="preserve">running in </w:t>
      </w:r>
      <w:r w:rsidRPr="00B65A0E">
        <w:rPr>
          <w:rFonts w:ascii="Times New Roman" w:hAnsi="Times New Roman" w:cs="Times New Roman"/>
          <w:sz w:val="20"/>
          <w:szCs w:val="20"/>
        </w:rPr>
        <w:t>the groove between the brachialis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biceps muscles and that </w:t>
      </w:r>
      <w:r w:rsidR="00B65A0E" w:rsidRPr="00B65A0E">
        <w:rPr>
          <w:rFonts w:ascii="Times New Roman" w:hAnsi="Times New Roman" w:cs="Times New Roman"/>
          <w:sz w:val="20"/>
          <w:szCs w:val="20"/>
        </w:rPr>
        <w:t>access midway</w:t>
      </w:r>
      <w:r w:rsidRPr="00B65A0E">
        <w:rPr>
          <w:rFonts w:ascii="Times New Roman" w:hAnsi="Times New Roman" w:cs="Times New Roman"/>
          <w:sz w:val="20"/>
          <w:szCs w:val="20"/>
        </w:rPr>
        <w:t xml:space="preserve"> between the elbow</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axilla kept the catheter well above the elbow</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well tolerated by the patient.</w:t>
      </w:r>
    </w:p>
    <w:p w:rsidR="00184EE3" w:rsidRPr="00B65A0E" w:rsidRDefault="00C13117"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Non-traditional access route:</w:t>
      </w:r>
    </w:p>
    <w:p w:rsidR="00FB4E7A" w:rsidRPr="00B65A0E" w:rsidRDefault="00C13117"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For the remaining 10 patients (25% of the cases) we had to </w:t>
      </w:r>
      <w:r w:rsidR="00B65A0E" w:rsidRPr="00B65A0E">
        <w:rPr>
          <w:rFonts w:ascii="Times New Roman" w:hAnsi="Times New Roman" w:cs="Times New Roman"/>
          <w:sz w:val="20"/>
          <w:szCs w:val="20"/>
        </w:rPr>
        <w:t>search for</w:t>
      </w:r>
      <w:r w:rsidRPr="00B65A0E">
        <w:rPr>
          <w:rFonts w:ascii="Times New Roman" w:hAnsi="Times New Roman" w:cs="Times New Roman"/>
          <w:sz w:val="20"/>
          <w:szCs w:val="20"/>
        </w:rPr>
        <w:t xml:space="preserve"> alternate non-traditional routes, collaterals to the SVC were </w:t>
      </w:r>
      <w:r w:rsidR="00B65A0E" w:rsidRPr="00B65A0E">
        <w:rPr>
          <w:rFonts w:ascii="Times New Roman" w:hAnsi="Times New Roman" w:cs="Times New Roman"/>
          <w:sz w:val="20"/>
          <w:szCs w:val="20"/>
        </w:rPr>
        <w:t>first studied</w:t>
      </w:r>
      <w:r w:rsidRPr="00B65A0E">
        <w:rPr>
          <w:rFonts w:ascii="Times New Roman" w:hAnsi="Times New Roman" w:cs="Times New Roman"/>
          <w:sz w:val="20"/>
          <w:szCs w:val="20"/>
        </w:rPr>
        <w:t xml:space="preserve"> using Doppler ultrasound</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venography. If such route </w:t>
      </w:r>
      <w:r w:rsidR="00B65A0E" w:rsidRPr="00B65A0E">
        <w:rPr>
          <w:rFonts w:ascii="Times New Roman" w:hAnsi="Times New Roman" w:cs="Times New Roman"/>
          <w:sz w:val="20"/>
          <w:szCs w:val="20"/>
        </w:rPr>
        <w:t>wasn’t feasible</w:t>
      </w:r>
      <w:r w:rsidRPr="00B65A0E">
        <w:rPr>
          <w:rFonts w:ascii="Times New Roman" w:hAnsi="Times New Roman" w:cs="Times New Roman"/>
          <w:sz w:val="20"/>
          <w:szCs w:val="20"/>
        </w:rPr>
        <w:t xml:space="preserve">, we referred to transhepatic route. This disagreed to </w:t>
      </w:r>
      <w:r w:rsidRPr="00B65A0E">
        <w:rPr>
          <w:rFonts w:ascii="Times New Roman" w:hAnsi="Times New Roman" w:cs="Times New Roman"/>
          <w:b/>
          <w:bCs/>
          <w:i/>
          <w:iCs/>
          <w:sz w:val="20"/>
          <w:szCs w:val="20"/>
        </w:rPr>
        <w:t xml:space="preserve">Yaacob et al,2011, </w:t>
      </w:r>
      <w:r w:rsidRPr="00B65A0E">
        <w:rPr>
          <w:rFonts w:ascii="Times New Roman" w:hAnsi="Times New Roman" w:cs="Times New Roman"/>
          <w:sz w:val="20"/>
          <w:szCs w:val="20"/>
        </w:rPr>
        <w:t>which referred to translumbar route before considering the</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transhepatic access in cases with central venous occlusion for fear of</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possible complications associated with transhepatic route, such as</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bleeding, catheter dysfunction, and biliary-related complications especially</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with the use of large catheter</w:t>
      </w:r>
      <w:r w:rsidR="00FB4E7A" w:rsidRPr="00B65A0E">
        <w:rPr>
          <w:rFonts w:ascii="Times New Roman" w:hAnsi="Times New Roman" w:cs="Times New Roman"/>
          <w:sz w:val="20"/>
          <w:szCs w:val="20"/>
        </w:rPr>
        <w:t>s.</w:t>
      </w:r>
    </w:p>
    <w:p w:rsidR="00184EE3" w:rsidRPr="00B65A0E" w:rsidRDefault="00C13117"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c) Ultrasound guidance:</w:t>
      </w:r>
    </w:p>
    <w:p w:rsidR="00184EE3" w:rsidRPr="00B65A0E" w:rsidRDefault="00C13117"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b/>
          <w:bCs/>
          <w:i/>
          <w:iCs/>
          <w:sz w:val="20"/>
          <w:szCs w:val="20"/>
        </w:rPr>
        <w:t xml:space="preserve">Gallieni et al, </w:t>
      </w:r>
      <w:r w:rsidRPr="00B65A0E">
        <w:rPr>
          <w:rFonts w:ascii="Times New Roman" w:hAnsi="Times New Roman" w:cs="Times New Roman"/>
          <w:b/>
          <w:bCs/>
          <w:sz w:val="20"/>
          <w:szCs w:val="20"/>
        </w:rPr>
        <w:t xml:space="preserve">2008, </w:t>
      </w:r>
      <w:r w:rsidRPr="00B65A0E">
        <w:rPr>
          <w:rFonts w:ascii="Times New Roman" w:hAnsi="Times New Roman" w:cs="Times New Roman"/>
          <w:sz w:val="20"/>
          <w:szCs w:val="20"/>
        </w:rPr>
        <w:t>described ultrasound guidance as state of the</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art being the only procedure that has been evaluated in RCTs, and that</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during internal jugular venous catheterization, ultrasound guidance (both2-D</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Doppler guided methods) clearly reduced the number of</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complications, failures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time required for insertion. </w:t>
      </w:r>
      <w:r w:rsidRPr="00B65A0E">
        <w:rPr>
          <w:rFonts w:ascii="Times New Roman" w:hAnsi="Times New Roman" w:cs="Times New Roman"/>
          <w:b/>
          <w:bCs/>
          <w:i/>
          <w:iCs/>
          <w:sz w:val="20"/>
          <w:szCs w:val="20"/>
        </w:rPr>
        <w:t xml:space="preserve">Hwang, 2012, </w:t>
      </w:r>
      <w:r w:rsidRPr="00B65A0E">
        <w:rPr>
          <w:rFonts w:ascii="Times New Roman" w:hAnsi="Times New Roman" w:cs="Times New Roman"/>
          <w:sz w:val="20"/>
          <w:szCs w:val="20"/>
        </w:rPr>
        <w:t>also</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stated that ultrasound guidance for central vascular cannulation should be</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routinely performed in clinical anesthesia.</w:t>
      </w:r>
    </w:p>
    <w:p w:rsidR="00184EE3"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We used ultrasound guidance with all patients in order to reduce</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the complications rate</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shorten the procedure time. We aimed at pointing</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out the paramount role of ultrasound guidance in the provision of venous</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access devices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inherently the important role played by interventional</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radiologist being the pioneers in ultrasound use.</w:t>
      </w:r>
    </w:p>
    <w:p w:rsidR="00184EE3" w:rsidRPr="00B65A0E" w:rsidRDefault="00F23714"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d) Number of punctures:</w:t>
      </w:r>
    </w:p>
    <w:p w:rsidR="00FB4E7A"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Ultrasound guidance was the gold standard in all cases, in 37patients (92% of the cases), the target vein </w:t>
      </w:r>
      <w:r w:rsidRPr="00B65A0E">
        <w:rPr>
          <w:rFonts w:ascii="Times New Roman" w:hAnsi="Times New Roman" w:cs="Times New Roman"/>
          <w:sz w:val="20"/>
          <w:szCs w:val="20"/>
        </w:rPr>
        <w:lastRenderedPageBreak/>
        <w:t xml:space="preserve">was punctured from the firstattempt, in only 3 patients 2 punctures were required, one of them was </w:t>
      </w:r>
      <w:r w:rsidR="00B65A0E" w:rsidRPr="00B65A0E">
        <w:rPr>
          <w:rFonts w:ascii="Times New Roman" w:hAnsi="Times New Roman" w:cs="Times New Roman"/>
          <w:sz w:val="20"/>
          <w:szCs w:val="20"/>
        </w:rPr>
        <w:t>a left</w:t>
      </w:r>
      <w:r w:rsidRPr="00B65A0E">
        <w:rPr>
          <w:rFonts w:ascii="Times New Roman" w:hAnsi="Times New Roman" w:cs="Times New Roman"/>
          <w:sz w:val="20"/>
          <w:szCs w:val="20"/>
        </w:rPr>
        <w:t xml:space="preserve"> IJV puncture which may be attributed to technical difficulty, the other 2were due to a blood clot inside the needle</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needle misplacement </w:t>
      </w:r>
      <w:r w:rsidR="00B65A0E" w:rsidRPr="00B65A0E">
        <w:rPr>
          <w:rFonts w:ascii="Times New Roman" w:hAnsi="Times New Roman" w:cs="Times New Roman"/>
          <w:sz w:val="20"/>
          <w:szCs w:val="20"/>
        </w:rPr>
        <w:t>during wire</w:t>
      </w:r>
      <w:r w:rsidRPr="00B65A0E">
        <w:rPr>
          <w:rFonts w:ascii="Times New Roman" w:hAnsi="Times New Roman" w:cs="Times New Roman"/>
          <w:sz w:val="20"/>
          <w:szCs w:val="20"/>
        </w:rPr>
        <w:t xml:space="preserve"> insertion respectively. Our results were better than results reporte</w:t>
      </w:r>
      <w:r w:rsidR="00FB4E7A" w:rsidRPr="00B65A0E">
        <w:rPr>
          <w:rFonts w:ascii="Times New Roman" w:hAnsi="Times New Roman" w:cs="Times New Roman"/>
          <w:sz w:val="20"/>
          <w:szCs w:val="20"/>
        </w:rPr>
        <w:t>d.</w:t>
      </w:r>
    </w:p>
    <w:p w:rsidR="00184EE3"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b</w:t>
      </w:r>
      <w:r w:rsidR="00F26E81" w:rsidRPr="00B65A0E">
        <w:rPr>
          <w:rFonts w:ascii="Times New Roman" w:hAnsi="Times New Roman" w:cs="Times New Roman"/>
          <w:sz w:val="20"/>
          <w:szCs w:val="20"/>
        </w:rPr>
        <w:t xml:space="preserve">y </w:t>
      </w:r>
      <w:r w:rsidR="00F26E81" w:rsidRPr="00B65A0E">
        <w:rPr>
          <w:rFonts w:ascii="Times New Roman" w:hAnsi="Times New Roman" w:cs="Times New Roman"/>
          <w:b/>
          <w:bCs/>
          <w:i/>
          <w:iCs/>
          <w:sz w:val="20"/>
          <w:szCs w:val="20"/>
        </w:rPr>
        <w:t>(</w:t>
      </w:r>
      <w:r w:rsidRPr="00B65A0E">
        <w:rPr>
          <w:rFonts w:ascii="Times New Roman" w:hAnsi="Times New Roman" w:cs="Times New Roman"/>
          <w:b/>
          <w:bCs/>
          <w:i/>
          <w:iCs/>
          <w:sz w:val="20"/>
          <w:szCs w:val="20"/>
        </w:rPr>
        <w:t xml:space="preserve">Bose et al, 2014,); </w:t>
      </w:r>
      <w:r w:rsidRPr="00B65A0E">
        <w:rPr>
          <w:rFonts w:ascii="Times New Roman" w:hAnsi="Times New Roman" w:cs="Times New Roman"/>
          <w:sz w:val="20"/>
          <w:szCs w:val="20"/>
        </w:rPr>
        <w:t xml:space="preserve">the success rates for insertion at first, second, </w:t>
      </w:r>
      <w:r w:rsidR="00B65A0E" w:rsidRPr="00B65A0E">
        <w:rPr>
          <w:rFonts w:ascii="Times New Roman" w:hAnsi="Times New Roman" w:cs="Times New Roman"/>
          <w:sz w:val="20"/>
          <w:szCs w:val="20"/>
        </w:rPr>
        <w:t>and third</w:t>
      </w:r>
      <w:r w:rsidRPr="00B65A0E">
        <w:rPr>
          <w:rFonts w:ascii="Times New Roman" w:hAnsi="Times New Roman" w:cs="Times New Roman"/>
          <w:sz w:val="20"/>
          <w:szCs w:val="20"/>
        </w:rPr>
        <w:t xml:space="preserve"> attempt were 52.6%, 31.6%, and 5.2% for IJV.</w:t>
      </w:r>
    </w:p>
    <w:p w:rsidR="00184EE3" w:rsidRPr="00B65A0E" w:rsidRDefault="00F23714"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e) Need for anesthesia:</w:t>
      </w:r>
    </w:p>
    <w:p w:rsidR="00184EE3"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Local anesthesia was sufficient</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well tolerated by all </w:t>
      </w:r>
      <w:r w:rsidR="00B65A0E" w:rsidRPr="00B65A0E">
        <w:rPr>
          <w:rFonts w:ascii="Times New Roman" w:hAnsi="Times New Roman" w:cs="Times New Roman"/>
          <w:sz w:val="20"/>
          <w:szCs w:val="20"/>
        </w:rPr>
        <w:t>patients which</w:t>
      </w:r>
      <w:r w:rsidRPr="00B65A0E">
        <w:rPr>
          <w:rFonts w:ascii="Times New Roman" w:hAnsi="Times New Roman" w:cs="Times New Roman"/>
          <w:sz w:val="20"/>
          <w:szCs w:val="20"/>
        </w:rPr>
        <w:t xml:space="preserve"> can also be attributed to short procedural time</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limited number </w:t>
      </w:r>
      <w:r w:rsidR="00B65A0E" w:rsidRPr="00B65A0E">
        <w:rPr>
          <w:rFonts w:ascii="Times New Roman" w:hAnsi="Times New Roman" w:cs="Times New Roman"/>
          <w:sz w:val="20"/>
          <w:szCs w:val="20"/>
        </w:rPr>
        <w:t>of punctures</w:t>
      </w:r>
      <w:r w:rsidRPr="00B65A0E">
        <w:rPr>
          <w:rFonts w:ascii="Times New Roman" w:hAnsi="Times New Roman" w:cs="Times New Roman"/>
          <w:sz w:val="20"/>
          <w:szCs w:val="20"/>
        </w:rPr>
        <w:t xml:space="preserve">. This is of particular importance as most patients </w:t>
      </w:r>
      <w:r w:rsidR="00B65A0E" w:rsidRPr="00B65A0E">
        <w:rPr>
          <w:rFonts w:ascii="Times New Roman" w:hAnsi="Times New Roman" w:cs="Times New Roman"/>
          <w:sz w:val="20"/>
          <w:szCs w:val="20"/>
        </w:rPr>
        <w:t>needing venous</w:t>
      </w:r>
      <w:r w:rsidRPr="00B65A0E">
        <w:rPr>
          <w:rFonts w:ascii="Times New Roman" w:hAnsi="Times New Roman" w:cs="Times New Roman"/>
          <w:sz w:val="20"/>
          <w:szCs w:val="20"/>
        </w:rPr>
        <w:t xml:space="preserve"> access have co-morbidities that affect their tolerance to </w:t>
      </w:r>
      <w:r w:rsidR="00B65A0E" w:rsidRPr="00B65A0E">
        <w:rPr>
          <w:rFonts w:ascii="Times New Roman" w:hAnsi="Times New Roman" w:cs="Times New Roman"/>
          <w:sz w:val="20"/>
          <w:szCs w:val="20"/>
        </w:rPr>
        <w:t>general anesthesia</w:t>
      </w:r>
      <w:r w:rsidRPr="00B65A0E">
        <w:rPr>
          <w:rFonts w:ascii="Times New Roman" w:hAnsi="Times New Roman" w:cs="Times New Roman"/>
          <w:sz w:val="20"/>
          <w:szCs w:val="20"/>
        </w:rPr>
        <w:t>.</w:t>
      </w:r>
    </w:p>
    <w:p w:rsidR="00184EE3" w:rsidRPr="00B65A0E" w:rsidRDefault="00F23714"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f) Combined fluoroscopy:</w:t>
      </w:r>
    </w:p>
    <w:p w:rsidR="00184EE3"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Combined intermittent fluoroscopy was used in all cases. </w:t>
      </w:r>
      <w:r w:rsidR="00B65A0E" w:rsidRPr="00B65A0E">
        <w:rPr>
          <w:rFonts w:ascii="Times New Roman" w:hAnsi="Times New Roman" w:cs="Times New Roman"/>
          <w:sz w:val="20"/>
          <w:szCs w:val="20"/>
        </w:rPr>
        <w:t>However contrast</w:t>
      </w:r>
      <w:r w:rsidRPr="00B65A0E">
        <w:rPr>
          <w:rFonts w:ascii="Times New Roman" w:hAnsi="Times New Roman" w:cs="Times New Roman"/>
          <w:sz w:val="20"/>
          <w:szCs w:val="20"/>
        </w:rPr>
        <w:t xml:space="preserve"> was only used for 11 patients, mostly with non-traditional access.</w:t>
      </w:r>
    </w:p>
    <w:p w:rsidR="00184EE3"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The role of fluoroscopy and venography was: a) to confirm central </w:t>
      </w:r>
      <w:r w:rsidR="00B65A0E" w:rsidRPr="00B65A0E">
        <w:rPr>
          <w:rFonts w:ascii="Times New Roman" w:hAnsi="Times New Roman" w:cs="Times New Roman"/>
          <w:sz w:val="20"/>
          <w:szCs w:val="20"/>
        </w:rPr>
        <w:t>venous occlusion</w:t>
      </w:r>
      <w:r w:rsidRPr="00B65A0E">
        <w:rPr>
          <w:rFonts w:ascii="Times New Roman" w:hAnsi="Times New Roman" w:cs="Times New Roman"/>
          <w:sz w:val="20"/>
          <w:szCs w:val="20"/>
        </w:rPr>
        <w:t xml:space="preserve"> or stenosis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to assess collateral circulation as an alternate route</w:t>
      </w:r>
      <w:r w:rsidR="00FB4E7A" w:rsidRPr="00B65A0E">
        <w:rPr>
          <w:rFonts w:ascii="Times New Roman" w:hAnsi="Times New Roman" w:cs="Times New Roman"/>
          <w:sz w:val="20"/>
          <w:szCs w:val="20"/>
        </w:rPr>
        <w:t>, b</w:t>
      </w:r>
      <w:r w:rsidRPr="00B65A0E">
        <w:rPr>
          <w:rFonts w:ascii="Times New Roman" w:hAnsi="Times New Roman" w:cs="Times New Roman"/>
          <w:sz w:val="20"/>
          <w:szCs w:val="20"/>
        </w:rPr>
        <w:t xml:space="preserve">) to monitor the guide wire progress to avoid any misplacement, c) </w:t>
      </w:r>
      <w:r w:rsidR="00B65A0E" w:rsidRPr="00B65A0E">
        <w:rPr>
          <w:rFonts w:ascii="Times New Roman" w:hAnsi="Times New Roman" w:cs="Times New Roman"/>
          <w:sz w:val="20"/>
          <w:szCs w:val="20"/>
        </w:rPr>
        <w:t>to ensure</w:t>
      </w:r>
      <w:r w:rsidRPr="00B65A0E">
        <w:rPr>
          <w:rFonts w:ascii="Times New Roman" w:hAnsi="Times New Roman" w:cs="Times New Roman"/>
          <w:sz w:val="20"/>
          <w:szCs w:val="20"/>
        </w:rPr>
        <w:t xml:space="preserve"> proper catheter placement</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proper tip positioning</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finally d) </w:t>
      </w:r>
      <w:r w:rsidR="00B65A0E" w:rsidRPr="00B65A0E">
        <w:rPr>
          <w:rFonts w:ascii="Times New Roman" w:hAnsi="Times New Roman" w:cs="Times New Roman"/>
          <w:sz w:val="20"/>
          <w:szCs w:val="20"/>
        </w:rPr>
        <w:t>to ensure</w:t>
      </w:r>
      <w:r w:rsidRPr="00B65A0E">
        <w:rPr>
          <w:rFonts w:ascii="Times New Roman" w:hAnsi="Times New Roman" w:cs="Times New Roman"/>
          <w:sz w:val="20"/>
          <w:szCs w:val="20"/>
        </w:rPr>
        <w:t xml:space="preserve"> absence of complications such as catheter rupture, obstruction or</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extravasation.</w:t>
      </w:r>
    </w:p>
    <w:p w:rsidR="00184EE3"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Intravenous contrast was not used for patients in which the righ</w:t>
      </w:r>
      <w:r w:rsidR="00FB4E7A" w:rsidRPr="00B65A0E">
        <w:rPr>
          <w:rFonts w:ascii="Times New Roman" w:hAnsi="Times New Roman" w:cs="Times New Roman"/>
          <w:sz w:val="20"/>
          <w:szCs w:val="20"/>
        </w:rPr>
        <w:t>t I</w:t>
      </w:r>
      <w:r w:rsidRPr="00B65A0E">
        <w:rPr>
          <w:rFonts w:ascii="Times New Roman" w:hAnsi="Times New Roman" w:cs="Times New Roman"/>
          <w:sz w:val="20"/>
          <w:szCs w:val="20"/>
        </w:rPr>
        <w:t>JV was punctured as the ultrasound confirmed its patency. This agrees t</w:t>
      </w:r>
      <w:r w:rsidR="00FB4E7A" w:rsidRPr="00B65A0E">
        <w:rPr>
          <w:rFonts w:ascii="Times New Roman" w:hAnsi="Times New Roman" w:cs="Times New Roman"/>
          <w:sz w:val="20"/>
          <w:szCs w:val="20"/>
        </w:rPr>
        <w:t xml:space="preserve">o </w:t>
      </w:r>
      <w:r w:rsidR="00FB4E7A" w:rsidRPr="00B65A0E">
        <w:rPr>
          <w:rFonts w:ascii="Times New Roman" w:hAnsi="Times New Roman" w:cs="Times New Roman"/>
          <w:b/>
          <w:bCs/>
          <w:i/>
          <w:iCs/>
          <w:sz w:val="20"/>
          <w:szCs w:val="20"/>
        </w:rPr>
        <w:t>C</w:t>
      </w:r>
      <w:r w:rsidRPr="00B65A0E">
        <w:rPr>
          <w:rFonts w:ascii="Times New Roman" w:hAnsi="Times New Roman" w:cs="Times New Roman"/>
          <w:b/>
          <w:bCs/>
          <w:i/>
          <w:iCs/>
          <w:sz w:val="20"/>
          <w:szCs w:val="20"/>
        </w:rPr>
        <w:t xml:space="preserve">aridi et al., 2000, </w:t>
      </w:r>
      <w:r w:rsidRPr="00B65A0E">
        <w:rPr>
          <w:rFonts w:ascii="Times New Roman" w:hAnsi="Times New Roman" w:cs="Times New Roman"/>
          <w:sz w:val="20"/>
          <w:szCs w:val="20"/>
        </w:rPr>
        <w:t xml:space="preserve">who stated that Contrast venography has its </w:t>
      </w:r>
      <w:r w:rsidR="00B65A0E" w:rsidRPr="00B65A0E">
        <w:rPr>
          <w:rFonts w:ascii="Times New Roman" w:hAnsi="Times New Roman" w:cs="Times New Roman"/>
          <w:sz w:val="20"/>
          <w:szCs w:val="20"/>
        </w:rPr>
        <w:t>limitation since</w:t>
      </w:r>
      <w:r w:rsidRPr="00B65A0E">
        <w:rPr>
          <w:rFonts w:ascii="Times New Roman" w:hAnsi="Times New Roman" w:cs="Times New Roman"/>
          <w:sz w:val="20"/>
          <w:szCs w:val="20"/>
        </w:rPr>
        <w:t xml:space="preserve"> it can’t be used for jugular, portal</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hepatic venous access </w:t>
      </w:r>
      <w:r w:rsidR="00B65A0E" w:rsidRPr="00B65A0E">
        <w:rPr>
          <w:rFonts w:ascii="Times New Roman" w:hAnsi="Times New Roman" w:cs="Times New Roman"/>
          <w:sz w:val="20"/>
          <w:szCs w:val="20"/>
        </w:rPr>
        <w:t>because none</w:t>
      </w:r>
      <w:r w:rsidRPr="00B65A0E">
        <w:rPr>
          <w:rFonts w:ascii="Times New Roman" w:hAnsi="Times New Roman" w:cs="Times New Roman"/>
          <w:sz w:val="20"/>
          <w:szCs w:val="20"/>
        </w:rPr>
        <w:t xml:space="preserve"> of these vascular structures can be directly opacified with contras material unless directly punctured using ultrasound guidance. In our study, we tried to minimize contrast use especially in patients with </w:t>
      </w:r>
      <w:r w:rsidR="00B65A0E" w:rsidRPr="00B65A0E">
        <w:rPr>
          <w:rFonts w:ascii="Times New Roman" w:hAnsi="Times New Roman" w:cs="Times New Roman"/>
          <w:sz w:val="20"/>
          <w:szCs w:val="20"/>
        </w:rPr>
        <w:t>renal impairment</w:t>
      </w:r>
      <w:r w:rsidRPr="00B65A0E">
        <w:rPr>
          <w:rFonts w:ascii="Times New Roman" w:hAnsi="Times New Roman" w:cs="Times New Roman"/>
          <w:sz w:val="20"/>
          <w:szCs w:val="20"/>
        </w:rPr>
        <w:t>.</w:t>
      </w:r>
    </w:p>
    <w:p w:rsidR="00184EE3" w:rsidRPr="00B65A0E" w:rsidRDefault="00F23714"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Immediate radiographic outcome:</w:t>
      </w:r>
    </w:p>
    <w:p w:rsidR="00184EE3"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The one point of particular importance on using fluoroscopy is </w:t>
      </w:r>
      <w:r w:rsidR="00B65A0E" w:rsidRPr="00B65A0E">
        <w:rPr>
          <w:rFonts w:ascii="Times New Roman" w:hAnsi="Times New Roman" w:cs="Times New Roman"/>
          <w:sz w:val="20"/>
          <w:szCs w:val="20"/>
        </w:rPr>
        <w:t>the adjustment</w:t>
      </w:r>
      <w:r w:rsidRPr="00B65A0E">
        <w:rPr>
          <w:rFonts w:ascii="Times New Roman" w:hAnsi="Times New Roman" w:cs="Times New Roman"/>
          <w:sz w:val="20"/>
          <w:szCs w:val="20"/>
        </w:rPr>
        <w:t xml:space="preserve"> of catheter length to ensure a proper tip position since </w:t>
      </w:r>
      <w:r w:rsidR="00B65A0E" w:rsidRPr="00B65A0E">
        <w:rPr>
          <w:rFonts w:ascii="Times New Roman" w:hAnsi="Times New Roman" w:cs="Times New Roman"/>
          <w:sz w:val="20"/>
          <w:szCs w:val="20"/>
        </w:rPr>
        <w:t>this affects</w:t>
      </w:r>
      <w:r w:rsidRPr="00B65A0E">
        <w:rPr>
          <w:rFonts w:ascii="Times New Roman" w:hAnsi="Times New Roman" w:cs="Times New Roman"/>
          <w:sz w:val="20"/>
          <w:szCs w:val="20"/>
        </w:rPr>
        <w:t xml:space="preserve"> the long term outcome of the catheter inserted</w:t>
      </w:r>
      <w:r w:rsidR="00FB4E7A" w:rsidRPr="00B65A0E">
        <w:rPr>
          <w:rFonts w:ascii="Times New Roman" w:hAnsi="Times New Roman" w:cs="Times New Roman"/>
          <w:sz w:val="20"/>
          <w:szCs w:val="20"/>
        </w:rPr>
        <w:t xml:space="preserve">. </w:t>
      </w:r>
      <w:r w:rsidR="00FB4E7A" w:rsidRPr="00B65A0E">
        <w:rPr>
          <w:rFonts w:ascii="Times New Roman" w:hAnsi="Times New Roman" w:cs="Times New Roman"/>
          <w:b/>
          <w:bCs/>
          <w:i/>
          <w:iCs/>
          <w:sz w:val="20"/>
          <w:szCs w:val="20"/>
        </w:rPr>
        <w:t>S</w:t>
      </w:r>
      <w:r w:rsidRPr="00B65A0E">
        <w:rPr>
          <w:rFonts w:ascii="Times New Roman" w:hAnsi="Times New Roman" w:cs="Times New Roman"/>
          <w:b/>
          <w:bCs/>
          <w:i/>
          <w:iCs/>
          <w:sz w:val="20"/>
          <w:szCs w:val="20"/>
        </w:rPr>
        <w:t>chwartz et al, 2000</w:t>
      </w:r>
      <w:r w:rsidR="00184EE3" w:rsidRPr="00B65A0E">
        <w:rPr>
          <w:rFonts w:ascii="Times New Roman" w:hAnsi="Times New Roman" w:cs="Times New Roman"/>
          <w:b/>
          <w:bCs/>
          <w:i/>
          <w:iCs/>
          <w:sz w:val="20"/>
          <w:szCs w:val="20"/>
        </w:rPr>
        <w:t xml:space="preserve"> &amp; </w:t>
      </w:r>
      <w:r w:rsidRPr="00B65A0E">
        <w:rPr>
          <w:rFonts w:ascii="Times New Roman" w:hAnsi="Times New Roman" w:cs="Times New Roman"/>
          <w:b/>
          <w:bCs/>
          <w:i/>
          <w:iCs/>
          <w:sz w:val="20"/>
          <w:szCs w:val="20"/>
        </w:rPr>
        <w:t xml:space="preserve">Granziera et al, 2014, </w:t>
      </w:r>
      <w:r w:rsidRPr="00B65A0E">
        <w:rPr>
          <w:rFonts w:ascii="Times New Roman" w:hAnsi="Times New Roman" w:cs="Times New Roman"/>
          <w:sz w:val="20"/>
          <w:szCs w:val="20"/>
        </w:rPr>
        <w:t xml:space="preserve">stated that </w:t>
      </w:r>
      <w:r w:rsidR="00B65A0E" w:rsidRPr="00B65A0E">
        <w:rPr>
          <w:rFonts w:ascii="Times New Roman" w:hAnsi="Times New Roman" w:cs="Times New Roman"/>
          <w:sz w:val="20"/>
          <w:szCs w:val="20"/>
        </w:rPr>
        <w:t>the catheter</w:t>
      </w:r>
      <w:r w:rsidRPr="00B65A0E">
        <w:rPr>
          <w:rFonts w:ascii="Times New Roman" w:hAnsi="Times New Roman" w:cs="Times New Roman"/>
          <w:sz w:val="20"/>
          <w:szCs w:val="20"/>
        </w:rPr>
        <w:t xml:space="preserve"> tip position has emerged as the main independent </w:t>
      </w:r>
      <w:r w:rsidR="00B65A0E" w:rsidRPr="00B65A0E">
        <w:rPr>
          <w:rFonts w:ascii="Times New Roman" w:hAnsi="Times New Roman" w:cs="Times New Roman"/>
          <w:sz w:val="20"/>
          <w:szCs w:val="20"/>
        </w:rPr>
        <w:t>prognostic factor</w:t>
      </w:r>
      <w:r w:rsidRPr="00B65A0E">
        <w:rPr>
          <w:rFonts w:ascii="Times New Roman" w:hAnsi="Times New Roman" w:cs="Times New Roman"/>
          <w:sz w:val="20"/>
          <w:szCs w:val="20"/>
        </w:rPr>
        <w:t xml:space="preserve"> for malfunction and reduced duration of the device, placement of </w:t>
      </w:r>
      <w:r w:rsidR="00B65A0E" w:rsidRPr="00B65A0E">
        <w:rPr>
          <w:rFonts w:ascii="Times New Roman" w:hAnsi="Times New Roman" w:cs="Times New Roman"/>
          <w:sz w:val="20"/>
          <w:szCs w:val="20"/>
        </w:rPr>
        <w:t>the catheter</w:t>
      </w:r>
      <w:r w:rsidRPr="00B65A0E">
        <w:rPr>
          <w:rFonts w:ascii="Times New Roman" w:hAnsi="Times New Roman" w:cs="Times New Roman"/>
          <w:sz w:val="20"/>
          <w:szCs w:val="20"/>
        </w:rPr>
        <w:t xml:space="preserve"> tip high in the SVC results in a higher incidence of thrombosis </w:t>
      </w:r>
      <w:r w:rsidR="00B65A0E" w:rsidRPr="00B65A0E">
        <w:rPr>
          <w:rFonts w:ascii="Times New Roman" w:hAnsi="Times New Roman" w:cs="Times New Roman"/>
          <w:sz w:val="20"/>
          <w:szCs w:val="20"/>
        </w:rPr>
        <w:t>than low</w:t>
      </w:r>
      <w:r w:rsidRPr="00B65A0E">
        <w:rPr>
          <w:rFonts w:ascii="Times New Roman" w:hAnsi="Times New Roman" w:cs="Times New Roman"/>
          <w:sz w:val="20"/>
          <w:szCs w:val="20"/>
        </w:rPr>
        <w:t xml:space="preserve"> placement in the SVC or at the atrio-caval junction. </w:t>
      </w:r>
      <w:r w:rsidRPr="00B65A0E">
        <w:rPr>
          <w:rFonts w:ascii="Times New Roman" w:hAnsi="Times New Roman" w:cs="Times New Roman"/>
          <w:b/>
          <w:bCs/>
          <w:i/>
          <w:iCs/>
          <w:sz w:val="20"/>
          <w:szCs w:val="20"/>
        </w:rPr>
        <w:t>Chu et al, 2004</w:t>
      </w:r>
      <w:r w:rsidR="00FB4E7A" w:rsidRPr="00B65A0E">
        <w:rPr>
          <w:rFonts w:ascii="Times New Roman" w:hAnsi="Times New Roman" w:cs="Times New Roman"/>
          <w:b/>
          <w:bCs/>
          <w:i/>
          <w:iCs/>
          <w:sz w:val="20"/>
          <w:szCs w:val="20"/>
        </w:rPr>
        <w:t xml:space="preserve">, </w:t>
      </w:r>
      <w:r w:rsidR="00FB4E7A" w:rsidRPr="00B65A0E">
        <w:rPr>
          <w:rFonts w:ascii="Times New Roman" w:hAnsi="Times New Roman" w:cs="Times New Roman"/>
          <w:sz w:val="20"/>
          <w:szCs w:val="20"/>
        </w:rPr>
        <w:t>a</w:t>
      </w:r>
      <w:r w:rsidRPr="00B65A0E">
        <w:rPr>
          <w:rFonts w:ascii="Times New Roman" w:hAnsi="Times New Roman" w:cs="Times New Roman"/>
          <w:sz w:val="20"/>
          <w:szCs w:val="20"/>
        </w:rPr>
        <w:t xml:space="preserve">lso stated that hemodialysis can require full atrial positioning of </w:t>
      </w:r>
      <w:r w:rsidR="00B65A0E" w:rsidRPr="00B65A0E">
        <w:rPr>
          <w:rFonts w:ascii="Times New Roman" w:hAnsi="Times New Roman" w:cs="Times New Roman"/>
          <w:sz w:val="20"/>
          <w:szCs w:val="20"/>
        </w:rPr>
        <w:t>the catheter</w:t>
      </w:r>
      <w:r w:rsidRPr="00B65A0E">
        <w:rPr>
          <w:rFonts w:ascii="Times New Roman" w:hAnsi="Times New Roman" w:cs="Times New Roman"/>
          <w:sz w:val="20"/>
          <w:szCs w:val="20"/>
        </w:rPr>
        <w:t xml:space="preserve"> tip, at least for cuffed catheters and that thrombosis also seems </w:t>
      </w:r>
      <w:r w:rsidR="00B65A0E" w:rsidRPr="00B65A0E">
        <w:rPr>
          <w:rFonts w:ascii="Times New Roman" w:hAnsi="Times New Roman" w:cs="Times New Roman"/>
          <w:sz w:val="20"/>
          <w:szCs w:val="20"/>
        </w:rPr>
        <w:t>to more</w:t>
      </w:r>
      <w:r w:rsidRPr="00B65A0E">
        <w:rPr>
          <w:rFonts w:ascii="Times New Roman" w:hAnsi="Times New Roman" w:cs="Times New Roman"/>
          <w:sz w:val="20"/>
          <w:szCs w:val="20"/>
        </w:rPr>
        <w:t xml:space="preserve"> common when catheters are inserted entering the left subclavian</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vein.</w:t>
      </w:r>
    </w:p>
    <w:p w:rsidR="00184EE3"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lastRenderedPageBreak/>
        <w:t>Following these guidelines in our study, the catheters tips were</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positioned at the SVC-right atrial junction in 32 patients (80% of the cases)</w:t>
      </w:r>
      <w:r w:rsidR="00FB4E7A" w:rsidRPr="00B65A0E">
        <w:rPr>
          <w:rFonts w:ascii="Times New Roman" w:hAnsi="Times New Roman" w:cs="Times New Roman"/>
          <w:sz w:val="20"/>
          <w:szCs w:val="20"/>
        </w:rPr>
        <w:t>, w</w:t>
      </w:r>
      <w:r w:rsidRPr="00B65A0E">
        <w:rPr>
          <w:rFonts w:ascii="Times New Roman" w:hAnsi="Times New Roman" w:cs="Times New Roman"/>
          <w:sz w:val="20"/>
          <w:szCs w:val="20"/>
        </w:rPr>
        <w:t>hile in 8 patients, the catheters tips were placed in the right atrium</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including the dialysis patients with transhepatic cases.</w:t>
      </w:r>
    </w:p>
    <w:p w:rsidR="00184EE3"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No catheter rupture, obstruction or extra-vasation was</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encountered during the sessions for all patients.</w:t>
      </w:r>
    </w:p>
    <w:p w:rsidR="00184EE3" w:rsidRPr="00B65A0E" w:rsidRDefault="00F23714"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Immediate post-procedural results:</w:t>
      </w:r>
    </w:p>
    <w:p w:rsidR="00184EE3"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In all patients, we succeeded in achieving the venous puncture</w:t>
      </w:r>
      <w:r w:rsidR="00FB4E7A" w:rsidRPr="00B65A0E">
        <w:rPr>
          <w:rFonts w:ascii="Times New Roman" w:hAnsi="Times New Roman" w:cs="Times New Roman"/>
          <w:sz w:val="20"/>
          <w:szCs w:val="20"/>
        </w:rPr>
        <w:t>, e</w:t>
      </w:r>
      <w:r w:rsidRPr="00B65A0E">
        <w:rPr>
          <w:rFonts w:ascii="Times New Roman" w:hAnsi="Times New Roman" w:cs="Times New Roman"/>
          <w:sz w:val="20"/>
          <w:szCs w:val="20"/>
        </w:rPr>
        <w:t>stablishing the subcutaneous tunnel (whenever applicable)</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inserting</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the VAD with tip positioning at the atrio-caval junction (in 32 patients) or</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within the right atrium (in the other 8 patients) with free in</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out flow</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through the catheter.</w:t>
      </w:r>
    </w:p>
    <w:p w:rsidR="00184EE3" w:rsidRPr="00B65A0E" w:rsidRDefault="00F23714"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Intra-operative complications:</w:t>
      </w:r>
    </w:p>
    <w:p w:rsidR="00184EE3"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In only 1 case (2.5% of the patients), arterial puncture was done</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which was early in our study and was mostly attributed to operator’s</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growing experience</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familiarity with the technique. 2 cases (5% of the</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patients) developed small hematomas related to punctures that were selflimited</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resolved few days after the procedure.</w:t>
      </w:r>
    </w:p>
    <w:p w:rsidR="00184EE3"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No major complications such as pneumothorax, vascular</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thrombosis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large growing hematomas were encountered in our study.</w:t>
      </w:r>
    </w:p>
    <w:p w:rsidR="00FB4E7A"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This agrees with results obtained by </w:t>
      </w:r>
      <w:r w:rsidRPr="00B65A0E">
        <w:rPr>
          <w:rFonts w:ascii="Times New Roman" w:hAnsi="Times New Roman" w:cs="Times New Roman"/>
          <w:b/>
          <w:bCs/>
          <w:i/>
          <w:iCs/>
          <w:sz w:val="20"/>
          <w:szCs w:val="20"/>
        </w:rPr>
        <w:t>Reusz et al, 2013</w:t>
      </w:r>
      <w:r w:rsidRPr="00B65A0E">
        <w:rPr>
          <w:rFonts w:ascii="Times New Roman" w:hAnsi="Times New Roman" w:cs="Times New Roman"/>
          <w:sz w:val="20"/>
          <w:szCs w:val="20"/>
        </w:rPr>
        <w:t>, who succeeded i</w:t>
      </w:r>
      <w:r w:rsidR="00FB4E7A" w:rsidRPr="00B65A0E">
        <w:rPr>
          <w:rFonts w:ascii="Times New Roman" w:hAnsi="Times New Roman" w:cs="Times New Roman"/>
          <w:sz w:val="20"/>
          <w:szCs w:val="20"/>
        </w:rPr>
        <w:t>n C</w:t>
      </w:r>
      <w:r w:rsidRPr="00B65A0E">
        <w:rPr>
          <w:rFonts w:ascii="Times New Roman" w:hAnsi="Times New Roman" w:cs="Times New Roman"/>
          <w:sz w:val="20"/>
          <w:szCs w:val="20"/>
        </w:rPr>
        <w:t xml:space="preserve">VC insertion in 41 patients with severe uncorrected coagulopathy and in </w:t>
      </w:r>
      <w:r w:rsidR="00B65A0E" w:rsidRPr="00B65A0E">
        <w:rPr>
          <w:rFonts w:ascii="Times New Roman" w:hAnsi="Times New Roman" w:cs="Times New Roman"/>
          <w:sz w:val="20"/>
          <w:szCs w:val="20"/>
        </w:rPr>
        <w:t>a further</w:t>
      </w:r>
      <w:r w:rsidRPr="00B65A0E">
        <w:rPr>
          <w:rFonts w:ascii="Times New Roman" w:hAnsi="Times New Roman" w:cs="Times New Roman"/>
          <w:sz w:val="20"/>
          <w:szCs w:val="20"/>
        </w:rPr>
        <w:t xml:space="preserve"> 76 patients with coagulopathy of moderate severity </w:t>
      </w:r>
      <w:r w:rsidR="00B65A0E" w:rsidRPr="00B65A0E">
        <w:rPr>
          <w:rFonts w:ascii="Times New Roman" w:hAnsi="Times New Roman" w:cs="Times New Roman"/>
          <w:sz w:val="20"/>
          <w:szCs w:val="20"/>
        </w:rPr>
        <w:t>using ultrasound</w:t>
      </w:r>
      <w:r w:rsidRPr="00B65A0E">
        <w:rPr>
          <w:rFonts w:ascii="Times New Roman" w:hAnsi="Times New Roman" w:cs="Times New Roman"/>
          <w:sz w:val="20"/>
          <w:szCs w:val="20"/>
        </w:rPr>
        <w:t xml:space="preserve"> guidance with no associated major complications</w:t>
      </w:r>
      <w:r w:rsidR="00FB4E7A" w:rsidRPr="00B65A0E">
        <w:rPr>
          <w:rFonts w:ascii="Times New Roman" w:hAnsi="Times New Roman" w:cs="Times New Roman"/>
          <w:sz w:val="20"/>
          <w:szCs w:val="20"/>
        </w:rPr>
        <w:t xml:space="preserve">. </w:t>
      </w:r>
      <w:r w:rsidR="00FB4E7A" w:rsidRPr="00B65A0E">
        <w:rPr>
          <w:rFonts w:ascii="Times New Roman" w:hAnsi="Times New Roman" w:cs="Times New Roman"/>
          <w:b/>
          <w:bCs/>
          <w:i/>
          <w:iCs/>
          <w:sz w:val="20"/>
          <w:szCs w:val="20"/>
        </w:rPr>
        <w:t>G</w:t>
      </w:r>
      <w:r w:rsidRPr="00B65A0E">
        <w:rPr>
          <w:rFonts w:ascii="Times New Roman" w:hAnsi="Times New Roman" w:cs="Times New Roman"/>
          <w:b/>
          <w:bCs/>
          <w:i/>
          <w:iCs/>
          <w:sz w:val="20"/>
          <w:szCs w:val="20"/>
        </w:rPr>
        <w:t xml:space="preserve">ranziera et al, 2014, </w:t>
      </w:r>
      <w:r w:rsidRPr="00B65A0E">
        <w:rPr>
          <w:rFonts w:ascii="Times New Roman" w:hAnsi="Times New Roman" w:cs="Times New Roman"/>
          <w:sz w:val="20"/>
          <w:szCs w:val="20"/>
        </w:rPr>
        <w:t xml:space="preserve">also stated that early complications such </w:t>
      </w:r>
      <w:r w:rsidR="00B65A0E" w:rsidRPr="00B65A0E">
        <w:rPr>
          <w:rFonts w:ascii="Times New Roman" w:hAnsi="Times New Roman" w:cs="Times New Roman"/>
          <w:sz w:val="20"/>
          <w:szCs w:val="20"/>
        </w:rPr>
        <w:t>as arterial</w:t>
      </w:r>
      <w:r w:rsidRPr="00B65A0E">
        <w:rPr>
          <w:rFonts w:ascii="Times New Roman" w:hAnsi="Times New Roman" w:cs="Times New Roman"/>
          <w:sz w:val="20"/>
          <w:szCs w:val="20"/>
        </w:rPr>
        <w:t xml:space="preserve"> puncture, technical failure</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access site change after first </w:t>
      </w:r>
      <w:r w:rsidR="00B65A0E" w:rsidRPr="00B65A0E">
        <w:rPr>
          <w:rFonts w:ascii="Times New Roman" w:hAnsi="Times New Roman" w:cs="Times New Roman"/>
          <w:sz w:val="20"/>
          <w:szCs w:val="20"/>
        </w:rPr>
        <w:t>attempt were</w:t>
      </w:r>
      <w:r w:rsidRPr="00B65A0E">
        <w:rPr>
          <w:rFonts w:ascii="Times New Roman" w:hAnsi="Times New Roman" w:cs="Times New Roman"/>
          <w:sz w:val="20"/>
          <w:szCs w:val="20"/>
        </w:rPr>
        <w:t xml:space="preserve"> less frequent using the ultrasound guided technique</w:t>
      </w:r>
      <w:r w:rsidR="00FB4E7A" w:rsidRPr="00B65A0E">
        <w:rPr>
          <w:rFonts w:ascii="Times New Roman" w:hAnsi="Times New Roman" w:cs="Times New Roman"/>
          <w:sz w:val="20"/>
          <w:szCs w:val="20"/>
        </w:rPr>
        <w:t xml:space="preserve">. </w:t>
      </w:r>
      <w:r w:rsidR="00FB4E7A" w:rsidRPr="00B65A0E">
        <w:rPr>
          <w:rFonts w:ascii="Times New Roman" w:hAnsi="Times New Roman" w:cs="Times New Roman"/>
          <w:b/>
          <w:bCs/>
          <w:i/>
          <w:iCs/>
          <w:sz w:val="20"/>
          <w:szCs w:val="20"/>
        </w:rPr>
        <w:t>S</w:t>
      </w:r>
      <w:r w:rsidRPr="00B65A0E">
        <w:rPr>
          <w:rFonts w:ascii="Times New Roman" w:hAnsi="Times New Roman" w:cs="Times New Roman"/>
          <w:b/>
          <w:bCs/>
          <w:i/>
          <w:iCs/>
          <w:sz w:val="20"/>
          <w:szCs w:val="20"/>
        </w:rPr>
        <w:t xml:space="preserve">eok et al, 2014, </w:t>
      </w:r>
      <w:r w:rsidRPr="00B65A0E">
        <w:rPr>
          <w:rFonts w:ascii="Times New Roman" w:hAnsi="Times New Roman" w:cs="Times New Roman"/>
          <w:sz w:val="20"/>
          <w:szCs w:val="20"/>
        </w:rPr>
        <w:t>however presented better results with only 4cases with intra-operative complications among 165 VAD insertions with a</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complication rate of 2%</w:t>
      </w:r>
      <w:r w:rsidR="00FB4E7A" w:rsidRPr="00B65A0E">
        <w:rPr>
          <w:rFonts w:ascii="Times New Roman" w:hAnsi="Times New Roman" w:cs="Times New Roman"/>
          <w:sz w:val="20"/>
          <w:szCs w:val="20"/>
        </w:rPr>
        <w:t xml:space="preserve">. </w:t>
      </w:r>
      <w:r w:rsidR="00FB4E7A" w:rsidRPr="00B65A0E">
        <w:rPr>
          <w:rFonts w:ascii="Times New Roman" w:hAnsi="Times New Roman" w:cs="Times New Roman"/>
          <w:b/>
          <w:bCs/>
          <w:i/>
          <w:iCs/>
          <w:sz w:val="20"/>
          <w:szCs w:val="20"/>
        </w:rPr>
        <w:t>H</w:t>
      </w:r>
      <w:r w:rsidRPr="00B65A0E">
        <w:rPr>
          <w:rFonts w:ascii="Times New Roman" w:hAnsi="Times New Roman" w:cs="Times New Roman"/>
          <w:b/>
          <w:bCs/>
          <w:i/>
          <w:iCs/>
          <w:sz w:val="20"/>
          <w:szCs w:val="20"/>
        </w:rPr>
        <w:t>ind et al, 2003</w:t>
      </w:r>
      <w:r w:rsidRPr="00B65A0E">
        <w:rPr>
          <w:rFonts w:ascii="Times New Roman" w:hAnsi="Times New Roman" w:cs="Times New Roman"/>
          <w:sz w:val="20"/>
          <w:szCs w:val="20"/>
        </w:rPr>
        <w:t>, compared percutaneous techniques to surgical</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techniques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concluded that percutaneous procedures were superior in</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terms of theatre time, cosmetic result and local infective complications. The</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surgical failure rate was 4.5%; multiple access attempts were required in13% in the surgical group</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3.7% of the surgically inserted catheters were</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misplaced. In our study, no comparison was made to surgically inserte</w:t>
      </w:r>
      <w:r w:rsidR="00FB4E7A" w:rsidRPr="00B65A0E">
        <w:rPr>
          <w:rFonts w:ascii="Times New Roman" w:hAnsi="Times New Roman" w:cs="Times New Roman"/>
          <w:sz w:val="20"/>
          <w:szCs w:val="20"/>
        </w:rPr>
        <w:t>d.</w:t>
      </w:r>
    </w:p>
    <w:p w:rsidR="00184EE3"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VADs, which requires more research in the future.</w:t>
      </w:r>
    </w:p>
    <w:p w:rsidR="00184EE3"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No complications from local anesthesia were encountered in all</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patients.</w:t>
      </w:r>
    </w:p>
    <w:p w:rsidR="00184EE3" w:rsidRPr="00B65A0E" w:rsidRDefault="00F23714"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Clinical</w:t>
      </w:r>
      <w:r w:rsidR="00184EE3" w:rsidRPr="00B65A0E">
        <w:rPr>
          <w:rFonts w:ascii="Times New Roman" w:hAnsi="Times New Roman" w:cs="Times New Roman"/>
          <w:b/>
          <w:bCs/>
          <w:sz w:val="20"/>
          <w:szCs w:val="20"/>
        </w:rPr>
        <w:t xml:space="preserve"> &amp; </w:t>
      </w:r>
      <w:r w:rsidRPr="00B65A0E">
        <w:rPr>
          <w:rFonts w:ascii="Times New Roman" w:hAnsi="Times New Roman" w:cs="Times New Roman"/>
          <w:b/>
          <w:bCs/>
          <w:sz w:val="20"/>
          <w:szCs w:val="20"/>
        </w:rPr>
        <w:t>radiological follow up:</w:t>
      </w:r>
    </w:p>
    <w:p w:rsidR="00184EE3"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Four sets of complications were encountered in the follow up postoperative period of 3 months duration.</w:t>
      </w:r>
    </w:p>
    <w:p w:rsidR="009D4547" w:rsidRDefault="009D4547" w:rsidP="00184EE3">
      <w:pPr>
        <w:autoSpaceDE w:val="0"/>
        <w:autoSpaceDN w:val="0"/>
        <w:bidi w:val="0"/>
        <w:adjustRightInd w:val="0"/>
        <w:snapToGrid w:val="0"/>
        <w:spacing w:after="0" w:line="240" w:lineRule="auto"/>
        <w:jc w:val="both"/>
        <w:rPr>
          <w:rFonts w:ascii="Times New Roman" w:hAnsi="Times New Roman" w:cs="Times New Roman" w:hint="eastAsia"/>
          <w:b/>
          <w:bCs/>
          <w:sz w:val="20"/>
          <w:szCs w:val="20"/>
          <w:lang w:eastAsia="zh-CN"/>
        </w:rPr>
      </w:pPr>
    </w:p>
    <w:p w:rsidR="00184EE3" w:rsidRPr="00B65A0E" w:rsidRDefault="00F23714" w:rsidP="009D4547">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lastRenderedPageBreak/>
        <w:t>a) Dislodgement</w:t>
      </w:r>
      <w:r w:rsidR="00F26E81" w:rsidRPr="00B65A0E">
        <w:rPr>
          <w:rFonts w:ascii="Times New Roman" w:hAnsi="Times New Roman" w:cs="Times New Roman"/>
          <w:b/>
          <w:bCs/>
          <w:sz w:val="20"/>
          <w:szCs w:val="20"/>
        </w:rPr>
        <w:t>:</w:t>
      </w:r>
    </w:p>
    <w:p w:rsidR="00184EE3"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One of the dialysis patients was discovered to have an accidental</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dislodgement of his catheter on the return for the 3 months follow period</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was replaced by a bed side central line to be exchanged latter by a tunneled catheter.</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 xml:space="preserve">In addition to the fixing sutures of the catheters, the Dacron cuffalso helps in its fixation by inducing local fibrotic response. </w:t>
      </w:r>
      <w:r w:rsidR="00B65A0E" w:rsidRPr="00B65A0E">
        <w:rPr>
          <w:rFonts w:ascii="Times New Roman" w:hAnsi="Times New Roman" w:cs="Times New Roman"/>
          <w:sz w:val="20"/>
          <w:szCs w:val="20"/>
        </w:rPr>
        <w:t>Delayed catheter</w:t>
      </w:r>
      <w:r w:rsidRPr="00B65A0E">
        <w:rPr>
          <w:rFonts w:ascii="Times New Roman" w:hAnsi="Times New Roman" w:cs="Times New Roman"/>
          <w:sz w:val="20"/>
          <w:szCs w:val="20"/>
        </w:rPr>
        <w:t xml:space="preserve"> dislodgment raises the importance of educating the nurses and the patients about the catheter care</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ideal dealing with the catheter </w:t>
      </w:r>
      <w:r w:rsidR="00B65A0E" w:rsidRPr="00B65A0E">
        <w:rPr>
          <w:rFonts w:ascii="Times New Roman" w:hAnsi="Times New Roman" w:cs="Times New Roman"/>
          <w:sz w:val="20"/>
          <w:szCs w:val="20"/>
        </w:rPr>
        <w:t>especially during</w:t>
      </w:r>
      <w:r w:rsidRPr="00B65A0E">
        <w:rPr>
          <w:rFonts w:ascii="Times New Roman" w:hAnsi="Times New Roman" w:cs="Times New Roman"/>
          <w:sz w:val="20"/>
          <w:szCs w:val="20"/>
        </w:rPr>
        <w:t xml:space="preserve"> the dialysis session. Low degree infection can sometimes erode </w:t>
      </w:r>
      <w:r w:rsidR="00B65A0E" w:rsidRPr="00B65A0E">
        <w:rPr>
          <w:rFonts w:ascii="Times New Roman" w:hAnsi="Times New Roman" w:cs="Times New Roman"/>
          <w:sz w:val="20"/>
          <w:szCs w:val="20"/>
        </w:rPr>
        <w:t>the fibrous</w:t>
      </w:r>
      <w:r w:rsidRPr="00B65A0E">
        <w:rPr>
          <w:rFonts w:ascii="Times New Roman" w:hAnsi="Times New Roman" w:cs="Times New Roman"/>
          <w:sz w:val="20"/>
          <w:szCs w:val="20"/>
        </w:rPr>
        <w:t xml:space="preserve"> tissue in the subcutaneous tunnel making it loose. </w:t>
      </w:r>
      <w:r w:rsidRPr="00B65A0E">
        <w:rPr>
          <w:rFonts w:ascii="Times New Roman" w:hAnsi="Times New Roman" w:cs="Times New Roman"/>
          <w:b/>
          <w:bCs/>
          <w:i/>
          <w:iCs/>
          <w:sz w:val="20"/>
          <w:szCs w:val="20"/>
        </w:rPr>
        <w:t>Granziera et al,2014</w:t>
      </w:r>
      <w:r w:rsidRPr="00B65A0E">
        <w:rPr>
          <w:rFonts w:ascii="Times New Roman" w:hAnsi="Times New Roman" w:cs="Times New Roman"/>
          <w:b/>
          <w:bCs/>
          <w:sz w:val="20"/>
          <w:szCs w:val="20"/>
        </w:rPr>
        <w:t xml:space="preserve">, </w:t>
      </w:r>
      <w:r w:rsidRPr="00B65A0E">
        <w:rPr>
          <w:rFonts w:ascii="Times New Roman" w:hAnsi="Times New Roman" w:cs="Times New Roman"/>
          <w:sz w:val="20"/>
          <w:szCs w:val="20"/>
        </w:rPr>
        <w:t>reported catheter dislodgment in 7 patients in a study that included796 patients.</w:t>
      </w:r>
    </w:p>
    <w:p w:rsidR="00184EE3" w:rsidRPr="00B65A0E" w:rsidRDefault="00F23714"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b) Fibrin sheath formation/ c) catheter thrombosis</w:t>
      </w:r>
      <w:r w:rsidR="00F26E81" w:rsidRPr="00B65A0E">
        <w:rPr>
          <w:rFonts w:ascii="Times New Roman" w:hAnsi="Times New Roman" w:cs="Times New Roman"/>
          <w:b/>
          <w:bCs/>
          <w:sz w:val="20"/>
          <w:szCs w:val="20"/>
        </w:rPr>
        <w:t>:</w:t>
      </w:r>
    </w:p>
    <w:p w:rsidR="00184EE3"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Two patients from the dialysis group suffered from poor </w:t>
      </w:r>
      <w:r w:rsidR="00B65A0E" w:rsidRPr="00B65A0E">
        <w:rPr>
          <w:rFonts w:ascii="Times New Roman" w:hAnsi="Times New Roman" w:cs="Times New Roman"/>
          <w:sz w:val="20"/>
          <w:szCs w:val="20"/>
        </w:rPr>
        <w:t>flow through</w:t>
      </w:r>
      <w:r w:rsidRPr="00B65A0E">
        <w:rPr>
          <w:rFonts w:ascii="Times New Roman" w:hAnsi="Times New Roman" w:cs="Times New Roman"/>
          <w:sz w:val="20"/>
          <w:szCs w:val="20"/>
        </w:rPr>
        <w:t xml:space="preserve"> the catheter (inadequate for hemodialysis). They were </w:t>
      </w:r>
      <w:r w:rsidR="00B65A0E" w:rsidRPr="00B65A0E">
        <w:rPr>
          <w:rFonts w:ascii="Times New Roman" w:hAnsi="Times New Roman" w:cs="Times New Roman"/>
          <w:sz w:val="20"/>
          <w:szCs w:val="20"/>
        </w:rPr>
        <w:t>scheduled for</w:t>
      </w:r>
      <w:r w:rsidRPr="00B65A0E">
        <w:rPr>
          <w:rFonts w:ascii="Times New Roman" w:hAnsi="Times New Roman" w:cs="Times New Roman"/>
          <w:sz w:val="20"/>
          <w:szCs w:val="20"/>
        </w:rPr>
        <w:t xml:space="preserve"> a 2nd session where contrast injection revealed fibrin sheath in the SV</w:t>
      </w:r>
      <w:r w:rsidR="00FB4E7A" w:rsidRPr="00B65A0E">
        <w:rPr>
          <w:rFonts w:ascii="Times New Roman" w:hAnsi="Times New Roman" w:cs="Times New Roman"/>
          <w:sz w:val="20"/>
          <w:szCs w:val="20"/>
        </w:rPr>
        <w:t>C.</w:t>
      </w:r>
      <w:r w:rsidR="00FB4E7A" w:rsidRPr="00B65A0E">
        <w:rPr>
          <w:rFonts w:ascii="Times New Roman" w:hAnsi="Times New Roman" w:cs="Times New Roman" w:hint="eastAsia"/>
          <w:sz w:val="20"/>
          <w:szCs w:val="20"/>
          <w:lang w:eastAsia="zh-CN"/>
        </w:rPr>
        <w:t xml:space="preserve"> </w:t>
      </w:r>
      <w:r w:rsidR="00184EE3" w:rsidRPr="00B65A0E">
        <w:rPr>
          <w:rFonts w:ascii="Times New Roman" w:hAnsi="Times New Roman" w:cs="Times New Roman"/>
          <w:sz w:val="20"/>
          <w:szCs w:val="20"/>
        </w:rPr>
        <w:t xml:space="preserve">&amp; </w:t>
      </w:r>
      <w:r w:rsidRPr="00B65A0E">
        <w:rPr>
          <w:rFonts w:ascii="Times New Roman" w:hAnsi="Times New Roman" w:cs="Times New Roman"/>
          <w:sz w:val="20"/>
          <w:szCs w:val="20"/>
        </w:rPr>
        <w:t>around the catheter tip in 1 patient</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intra-luminal thrombi in the other.</w:t>
      </w:r>
    </w:p>
    <w:p w:rsidR="00184EE3"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In the first patient disruption of the fibrin sheath using a balloon </w:t>
      </w:r>
      <w:r w:rsidR="00B65A0E" w:rsidRPr="00B65A0E">
        <w:rPr>
          <w:rFonts w:ascii="Times New Roman" w:hAnsi="Times New Roman" w:cs="Times New Roman"/>
          <w:sz w:val="20"/>
          <w:szCs w:val="20"/>
        </w:rPr>
        <w:t>was performed</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the catheter was exchanged with restoration of </w:t>
      </w:r>
      <w:r w:rsidR="00B65A0E" w:rsidRPr="00B65A0E">
        <w:rPr>
          <w:rFonts w:ascii="Times New Roman" w:hAnsi="Times New Roman" w:cs="Times New Roman"/>
          <w:sz w:val="20"/>
          <w:szCs w:val="20"/>
        </w:rPr>
        <w:t>adequate blood</w:t>
      </w:r>
      <w:r w:rsidRPr="00B65A0E">
        <w:rPr>
          <w:rFonts w:ascii="Times New Roman" w:hAnsi="Times New Roman" w:cs="Times New Roman"/>
          <w:sz w:val="20"/>
          <w:szCs w:val="20"/>
        </w:rPr>
        <w:t xml:space="preserve"> flow. In the 2nd patient, the catheter was exchanged with a new one.</w:t>
      </w:r>
    </w:p>
    <w:p w:rsidR="00184EE3"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b/>
          <w:bCs/>
          <w:i/>
          <w:iCs/>
          <w:sz w:val="20"/>
          <w:szCs w:val="20"/>
        </w:rPr>
        <w:t xml:space="preserve">Ameuser, 2005, </w:t>
      </w:r>
      <w:r w:rsidRPr="00B65A0E">
        <w:rPr>
          <w:rFonts w:ascii="Times New Roman" w:hAnsi="Times New Roman" w:cs="Times New Roman"/>
          <w:sz w:val="20"/>
          <w:szCs w:val="20"/>
        </w:rPr>
        <w:t xml:space="preserve">stated that fibrin sheath thrombus is common </w:t>
      </w:r>
      <w:r w:rsidR="00B65A0E" w:rsidRPr="00B65A0E">
        <w:rPr>
          <w:rFonts w:ascii="Times New Roman" w:hAnsi="Times New Roman" w:cs="Times New Roman"/>
          <w:sz w:val="20"/>
          <w:szCs w:val="20"/>
        </w:rPr>
        <w:t>and may</w:t>
      </w:r>
      <w:r w:rsidRPr="00B65A0E">
        <w:rPr>
          <w:rFonts w:ascii="Times New Roman" w:hAnsi="Times New Roman" w:cs="Times New Roman"/>
          <w:sz w:val="20"/>
          <w:szCs w:val="20"/>
        </w:rPr>
        <w:t xml:space="preserve"> begin as early as 24h post insertion. Almost all catheters are </w:t>
      </w:r>
      <w:r w:rsidR="00B65A0E" w:rsidRPr="00B65A0E">
        <w:rPr>
          <w:rFonts w:ascii="Times New Roman" w:hAnsi="Times New Roman" w:cs="Times New Roman"/>
          <w:sz w:val="20"/>
          <w:szCs w:val="20"/>
        </w:rPr>
        <w:t>covered by</w:t>
      </w:r>
      <w:r w:rsidRPr="00B65A0E">
        <w:rPr>
          <w:rFonts w:ascii="Times New Roman" w:hAnsi="Times New Roman" w:cs="Times New Roman"/>
          <w:sz w:val="20"/>
          <w:szCs w:val="20"/>
        </w:rPr>
        <w:t xml:space="preserve"> a fibrin sheath that also increases the risk of catheter related infection.</w:t>
      </w:r>
    </w:p>
    <w:p w:rsidR="00184EE3"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Fibrin manifests as difficulty in blood aspiration as a valve mechanism </w:t>
      </w:r>
      <w:r w:rsidR="00B65A0E" w:rsidRPr="00B65A0E">
        <w:rPr>
          <w:rFonts w:ascii="Times New Roman" w:hAnsi="Times New Roman" w:cs="Times New Roman"/>
          <w:sz w:val="20"/>
          <w:szCs w:val="20"/>
        </w:rPr>
        <w:t>at the</w:t>
      </w:r>
      <w:r w:rsidRPr="00B65A0E">
        <w:rPr>
          <w:rFonts w:ascii="Times New Roman" w:hAnsi="Times New Roman" w:cs="Times New Roman"/>
          <w:sz w:val="20"/>
          <w:szCs w:val="20"/>
        </w:rPr>
        <w:t xml:space="preserve"> catheter tip. In venography it appears as poor stream from the tip </w:t>
      </w:r>
      <w:r w:rsidR="00B65A0E" w:rsidRPr="00B65A0E">
        <w:rPr>
          <w:rFonts w:ascii="Times New Roman" w:hAnsi="Times New Roman" w:cs="Times New Roman"/>
          <w:sz w:val="20"/>
          <w:szCs w:val="20"/>
        </w:rPr>
        <w:t>or delayed</w:t>
      </w:r>
      <w:r w:rsidRPr="00B65A0E">
        <w:rPr>
          <w:rFonts w:ascii="Times New Roman" w:hAnsi="Times New Roman" w:cs="Times New Roman"/>
          <w:sz w:val="20"/>
          <w:szCs w:val="20"/>
        </w:rPr>
        <w:t xml:space="preserve"> clearance of contrast around the catheter.</w:t>
      </w:r>
    </w:p>
    <w:p w:rsidR="00184EE3"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Venous thrombosis maybe partially or completely occlusive </w:t>
      </w:r>
      <w:r w:rsidR="00B65A0E" w:rsidRPr="00B65A0E">
        <w:rPr>
          <w:rFonts w:ascii="Times New Roman" w:hAnsi="Times New Roman" w:cs="Times New Roman"/>
          <w:sz w:val="20"/>
          <w:szCs w:val="20"/>
        </w:rPr>
        <w:t>and occurs</w:t>
      </w:r>
      <w:r w:rsidRPr="00B65A0E">
        <w:rPr>
          <w:rFonts w:ascii="Times New Roman" w:hAnsi="Times New Roman" w:cs="Times New Roman"/>
          <w:sz w:val="20"/>
          <w:szCs w:val="20"/>
        </w:rPr>
        <w:t xml:space="preserve"> in 12-74% of all central catheters, usually 71% are asymptomatic</w:t>
      </w:r>
      <w:r w:rsidR="00F26E81" w:rsidRPr="00B65A0E">
        <w:rPr>
          <w:rFonts w:ascii="Times New Roman" w:hAnsi="Times New Roman" w:cs="Times New Roman"/>
          <w:sz w:val="20"/>
          <w:szCs w:val="20"/>
        </w:rPr>
        <w:t xml:space="preserve">. </w:t>
      </w:r>
      <w:r w:rsidR="00F26E81" w:rsidRPr="00B65A0E">
        <w:rPr>
          <w:rFonts w:ascii="Times New Roman" w:hAnsi="Times New Roman" w:cs="Times New Roman"/>
          <w:b/>
          <w:bCs/>
          <w:i/>
          <w:iCs/>
          <w:sz w:val="20"/>
          <w:szCs w:val="20"/>
        </w:rPr>
        <w:t>(</w:t>
      </w:r>
      <w:r w:rsidRPr="00B65A0E">
        <w:rPr>
          <w:rFonts w:ascii="Times New Roman" w:hAnsi="Times New Roman" w:cs="Times New Roman"/>
          <w:b/>
          <w:bCs/>
          <w:i/>
          <w:iCs/>
          <w:sz w:val="20"/>
          <w:szCs w:val="20"/>
        </w:rPr>
        <w:t>Schwarz et al., 2000)</w:t>
      </w:r>
      <w:r w:rsidR="00FB4E7A" w:rsidRPr="00B65A0E">
        <w:rPr>
          <w:rFonts w:ascii="Times New Roman" w:hAnsi="Times New Roman" w:cs="Times New Roman"/>
          <w:b/>
          <w:bCs/>
          <w:i/>
          <w:iCs/>
          <w:sz w:val="20"/>
          <w:szCs w:val="20"/>
        </w:rPr>
        <w:t xml:space="preserve">. </w:t>
      </w:r>
      <w:r w:rsidR="00FB4E7A" w:rsidRPr="00B65A0E">
        <w:rPr>
          <w:rFonts w:ascii="Times New Roman" w:hAnsi="Times New Roman" w:cs="Times New Roman"/>
          <w:sz w:val="20"/>
          <w:szCs w:val="20"/>
        </w:rPr>
        <w:t>I</w:t>
      </w:r>
      <w:r w:rsidRPr="00B65A0E">
        <w:rPr>
          <w:rFonts w:ascii="Times New Roman" w:hAnsi="Times New Roman" w:cs="Times New Roman"/>
          <w:sz w:val="20"/>
          <w:szCs w:val="20"/>
        </w:rPr>
        <w:t xml:space="preserve">n our study, instructions were given to the </w:t>
      </w:r>
      <w:r w:rsidR="00B65A0E" w:rsidRPr="00B65A0E">
        <w:rPr>
          <w:rFonts w:ascii="Times New Roman" w:hAnsi="Times New Roman" w:cs="Times New Roman"/>
          <w:sz w:val="20"/>
          <w:szCs w:val="20"/>
        </w:rPr>
        <w:t>caring physicians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nurses about prophylactic flushing with un-</w:t>
      </w:r>
      <w:r w:rsidR="00B65A0E" w:rsidRPr="00B65A0E">
        <w:rPr>
          <w:rFonts w:ascii="Times New Roman" w:hAnsi="Times New Roman" w:cs="Times New Roman"/>
          <w:sz w:val="20"/>
          <w:szCs w:val="20"/>
        </w:rPr>
        <w:t>fractionated heparin</w:t>
      </w:r>
      <w:r w:rsidRPr="00B65A0E">
        <w:rPr>
          <w:rFonts w:ascii="Times New Roman" w:hAnsi="Times New Roman" w:cs="Times New Roman"/>
          <w:sz w:val="20"/>
          <w:szCs w:val="20"/>
        </w:rPr>
        <w:t xml:space="preserve"> and saline being the standard care to maintain catheter patency.</w:t>
      </w:r>
    </w:p>
    <w:p w:rsidR="00184EE3"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In our institution, non-invasive therapy for catheter </w:t>
      </w:r>
      <w:r w:rsidR="00B65A0E" w:rsidRPr="00B65A0E">
        <w:rPr>
          <w:rFonts w:ascii="Times New Roman" w:hAnsi="Times New Roman" w:cs="Times New Roman"/>
          <w:sz w:val="20"/>
          <w:szCs w:val="20"/>
        </w:rPr>
        <w:t>thrombosis centers</w:t>
      </w:r>
      <w:r w:rsidRPr="00B65A0E">
        <w:rPr>
          <w:rFonts w:ascii="Times New Roman" w:hAnsi="Times New Roman" w:cs="Times New Roman"/>
          <w:sz w:val="20"/>
          <w:szCs w:val="20"/>
        </w:rPr>
        <w:t xml:space="preserve"> on the infusion of fibrinolytic drugs. Invasive treatment </w:t>
      </w:r>
      <w:r w:rsidR="00B65A0E" w:rsidRPr="00B65A0E">
        <w:rPr>
          <w:rFonts w:ascii="Times New Roman" w:hAnsi="Times New Roman" w:cs="Times New Roman"/>
          <w:sz w:val="20"/>
          <w:szCs w:val="20"/>
        </w:rPr>
        <w:t>involves mechanical</w:t>
      </w:r>
      <w:r w:rsidRPr="00B65A0E">
        <w:rPr>
          <w:rFonts w:ascii="Times New Roman" w:hAnsi="Times New Roman" w:cs="Times New Roman"/>
          <w:sz w:val="20"/>
          <w:szCs w:val="20"/>
        </w:rPr>
        <w:t xml:space="preserve"> removal by sheath stripping usin</w:t>
      </w:r>
      <w:r w:rsidR="00D5570C" w:rsidRPr="00B65A0E">
        <w:rPr>
          <w:rFonts w:ascii="Times New Roman" w:hAnsi="Times New Roman" w:cs="Times New Roman"/>
          <w:sz w:val="20"/>
          <w:szCs w:val="20"/>
        </w:rPr>
        <w:t xml:space="preserve">g a balloon, which again is the </w:t>
      </w:r>
      <w:r w:rsidRPr="00B65A0E">
        <w:rPr>
          <w:rFonts w:ascii="Times New Roman" w:hAnsi="Times New Roman" w:cs="Times New Roman"/>
          <w:sz w:val="20"/>
          <w:szCs w:val="20"/>
        </w:rPr>
        <w:t xml:space="preserve">area of expertise for an interventionist. Historically, there is no </w:t>
      </w:r>
      <w:r w:rsidR="00B65A0E" w:rsidRPr="00B65A0E">
        <w:rPr>
          <w:rFonts w:ascii="Times New Roman" w:hAnsi="Times New Roman" w:cs="Times New Roman"/>
          <w:sz w:val="20"/>
          <w:szCs w:val="20"/>
        </w:rPr>
        <w:t>significant difference</w:t>
      </w:r>
      <w:r w:rsidRPr="00B65A0E">
        <w:rPr>
          <w:rFonts w:ascii="Times New Roman" w:hAnsi="Times New Roman" w:cs="Times New Roman"/>
          <w:sz w:val="20"/>
          <w:szCs w:val="20"/>
        </w:rPr>
        <w:t xml:space="preserve"> in the patency between the two methods </w:t>
      </w:r>
      <w:r w:rsidRPr="00B65A0E">
        <w:rPr>
          <w:rFonts w:ascii="Times New Roman" w:hAnsi="Times New Roman" w:cs="Times New Roman"/>
          <w:b/>
          <w:bCs/>
          <w:i/>
          <w:iCs/>
          <w:sz w:val="20"/>
          <w:szCs w:val="20"/>
        </w:rPr>
        <w:t>(Gray et al., 2000).</w:t>
      </w:r>
    </w:p>
    <w:p w:rsidR="00184EE3" w:rsidRPr="00B65A0E" w:rsidRDefault="00F237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However updates to these results should be addressed by further research.</w:t>
      </w:r>
    </w:p>
    <w:p w:rsidR="009D4547" w:rsidRDefault="009D4547" w:rsidP="00184EE3">
      <w:pPr>
        <w:autoSpaceDE w:val="0"/>
        <w:autoSpaceDN w:val="0"/>
        <w:bidi w:val="0"/>
        <w:adjustRightInd w:val="0"/>
        <w:snapToGrid w:val="0"/>
        <w:spacing w:after="0" w:line="240" w:lineRule="auto"/>
        <w:jc w:val="both"/>
        <w:rPr>
          <w:rFonts w:ascii="Times New Roman" w:hAnsi="Times New Roman" w:cs="Times New Roman" w:hint="eastAsia"/>
          <w:b/>
          <w:bCs/>
          <w:sz w:val="20"/>
          <w:szCs w:val="20"/>
          <w:lang w:eastAsia="zh-CN"/>
        </w:rPr>
      </w:pPr>
    </w:p>
    <w:p w:rsidR="00184EE3" w:rsidRPr="00B65A0E" w:rsidRDefault="00D5570C" w:rsidP="009D4547">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lastRenderedPageBreak/>
        <w:t>d) Infection:</w:t>
      </w:r>
    </w:p>
    <w:p w:rsidR="00184EE3" w:rsidRPr="00B65A0E" w:rsidRDefault="00D5570C" w:rsidP="00184EE3">
      <w:pPr>
        <w:autoSpaceDE w:val="0"/>
        <w:autoSpaceDN w:val="0"/>
        <w:bidi w:val="0"/>
        <w:adjustRightInd w:val="0"/>
        <w:snapToGrid w:val="0"/>
        <w:spacing w:after="0" w:line="240" w:lineRule="auto"/>
        <w:ind w:firstLine="425"/>
        <w:jc w:val="both"/>
        <w:rPr>
          <w:rFonts w:ascii="Times New Roman" w:hAnsi="Times New Roman" w:cs="Times New Roman"/>
          <w:b/>
          <w:bCs/>
          <w:i/>
          <w:iCs/>
          <w:sz w:val="20"/>
          <w:szCs w:val="20"/>
        </w:rPr>
      </w:pPr>
      <w:r w:rsidRPr="00B65A0E">
        <w:rPr>
          <w:rFonts w:ascii="Times New Roman" w:hAnsi="Times New Roman" w:cs="Times New Roman"/>
          <w:sz w:val="20"/>
          <w:szCs w:val="20"/>
        </w:rPr>
        <w:t>Catheter related infection (CRI) includes exit-site infection</w:t>
      </w:r>
      <w:r w:rsidR="00FB4E7A" w:rsidRPr="00B65A0E">
        <w:rPr>
          <w:rFonts w:ascii="Times New Roman" w:hAnsi="Times New Roman" w:cs="Times New Roman"/>
          <w:sz w:val="20"/>
          <w:szCs w:val="20"/>
        </w:rPr>
        <w:t>, t</w:t>
      </w:r>
      <w:r w:rsidRPr="00B65A0E">
        <w:rPr>
          <w:rFonts w:ascii="Times New Roman" w:hAnsi="Times New Roman" w:cs="Times New Roman"/>
          <w:sz w:val="20"/>
          <w:szCs w:val="20"/>
        </w:rPr>
        <w:t>unnel/port infection</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catheter related blood stream infections (CRBSI); </w:t>
      </w:r>
      <w:r w:rsidR="00B65A0E" w:rsidRPr="00B65A0E">
        <w:rPr>
          <w:rFonts w:ascii="Times New Roman" w:hAnsi="Times New Roman" w:cs="Times New Roman"/>
          <w:sz w:val="20"/>
          <w:szCs w:val="20"/>
        </w:rPr>
        <w:t>it doesn’t</w:t>
      </w:r>
      <w:r w:rsidRPr="00B65A0E">
        <w:rPr>
          <w:rFonts w:ascii="Times New Roman" w:hAnsi="Times New Roman" w:cs="Times New Roman"/>
          <w:sz w:val="20"/>
          <w:szCs w:val="20"/>
        </w:rPr>
        <w:t xml:space="preserve"> include catheter colonization. Infection begins after contamination</w:t>
      </w:r>
      <w:r w:rsidR="00FB4E7A"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 xml:space="preserve">of the exit site with subsequent migration along the external </w:t>
      </w:r>
      <w:r w:rsidR="00B65A0E" w:rsidRPr="00B65A0E">
        <w:rPr>
          <w:rFonts w:ascii="Times New Roman" w:hAnsi="Times New Roman" w:cs="Times New Roman"/>
          <w:sz w:val="20"/>
          <w:szCs w:val="20"/>
        </w:rPr>
        <w:t>surface leading</w:t>
      </w:r>
      <w:r w:rsidRPr="00B65A0E">
        <w:rPr>
          <w:rFonts w:ascii="Times New Roman" w:hAnsi="Times New Roman" w:cs="Times New Roman"/>
          <w:sz w:val="20"/>
          <w:szCs w:val="20"/>
        </w:rPr>
        <w:t xml:space="preserve"> to intra-luminal colonization or by haematogenous seedling</w:t>
      </w:r>
      <w:r w:rsidR="00FB4E7A" w:rsidRPr="00B65A0E">
        <w:rPr>
          <w:rFonts w:ascii="Times New Roman" w:hAnsi="Times New Roman" w:cs="Times New Roman"/>
          <w:sz w:val="20"/>
          <w:szCs w:val="20"/>
        </w:rPr>
        <w:t>. I</w:t>
      </w:r>
      <w:r w:rsidRPr="00B65A0E">
        <w:rPr>
          <w:rFonts w:ascii="Times New Roman" w:hAnsi="Times New Roman" w:cs="Times New Roman"/>
          <w:sz w:val="20"/>
          <w:szCs w:val="20"/>
        </w:rPr>
        <w:t xml:space="preserve">nfections occurring within 10 days of insertion are typically due to </w:t>
      </w:r>
      <w:r w:rsidR="00B65A0E" w:rsidRPr="00B65A0E">
        <w:rPr>
          <w:rFonts w:ascii="Times New Roman" w:hAnsi="Times New Roman" w:cs="Times New Roman"/>
          <w:sz w:val="20"/>
          <w:szCs w:val="20"/>
        </w:rPr>
        <w:t>skin flora</w:t>
      </w:r>
      <w:r w:rsidRPr="00B65A0E">
        <w:rPr>
          <w:rFonts w:ascii="Times New Roman" w:hAnsi="Times New Roman" w:cs="Times New Roman"/>
          <w:sz w:val="20"/>
          <w:szCs w:val="20"/>
        </w:rPr>
        <w:t xml:space="preserve">. </w:t>
      </w:r>
      <w:r w:rsidRPr="00B65A0E">
        <w:rPr>
          <w:rFonts w:ascii="Times New Roman" w:hAnsi="Times New Roman" w:cs="Times New Roman"/>
          <w:b/>
          <w:bCs/>
          <w:i/>
          <w:iCs/>
          <w:sz w:val="20"/>
          <w:szCs w:val="20"/>
        </w:rPr>
        <w:t>(Lyon et al, 2008)</w:t>
      </w:r>
    </w:p>
    <w:p w:rsidR="00184EE3" w:rsidRPr="00B65A0E" w:rsidRDefault="00D5570C"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In our study, we had 4 cases of CRIs; 2 cases in the 1st month</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2</w:t>
      </w:r>
      <w:r w:rsidR="009D4547">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 xml:space="preserve">cases later on. 1 patient with an implantable port developed cellulitis at </w:t>
      </w:r>
      <w:r w:rsidR="00B65A0E" w:rsidRPr="00B65A0E">
        <w:rPr>
          <w:rFonts w:ascii="Times New Roman" w:hAnsi="Times New Roman" w:cs="Times New Roman"/>
          <w:sz w:val="20"/>
          <w:szCs w:val="20"/>
        </w:rPr>
        <w:t>the site</w:t>
      </w:r>
      <w:r w:rsidRPr="00B65A0E">
        <w:rPr>
          <w:rFonts w:ascii="Times New Roman" w:hAnsi="Times New Roman" w:cs="Times New Roman"/>
          <w:sz w:val="20"/>
          <w:szCs w:val="20"/>
        </w:rPr>
        <w:t xml:space="preserve"> of the infra-clavicular pocket, with failed medical control, port had to be removed 26 days post insertion. 2 critical care patients has </w:t>
      </w:r>
      <w:r w:rsidR="00B65A0E" w:rsidRPr="00B65A0E">
        <w:rPr>
          <w:rFonts w:ascii="Times New Roman" w:hAnsi="Times New Roman" w:cs="Times New Roman"/>
          <w:sz w:val="20"/>
          <w:szCs w:val="20"/>
        </w:rPr>
        <w:t>developed fever</w:t>
      </w:r>
      <w:r w:rsidRPr="00B65A0E">
        <w:rPr>
          <w:rFonts w:ascii="Times New Roman" w:hAnsi="Times New Roman" w:cs="Times New Roman"/>
          <w:sz w:val="20"/>
          <w:szCs w:val="20"/>
        </w:rPr>
        <w:t xml:space="preserve"> with positive blood culture from the catheter, the catheter had to </w:t>
      </w:r>
      <w:r w:rsidR="00B65A0E" w:rsidRPr="00B65A0E">
        <w:rPr>
          <w:rFonts w:ascii="Times New Roman" w:hAnsi="Times New Roman" w:cs="Times New Roman"/>
          <w:sz w:val="20"/>
          <w:szCs w:val="20"/>
        </w:rPr>
        <w:t>be exchanged</w:t>
      </w:r>
      <w:r w:rsidRPr="00B65A0E">
        <w:rPr>
          <w:rFonts w:ascii="Times New Roman" w:hAnsi="Times New Roman" w:cs="Times New Roman"/>
          <w:sz w:val="20"/>
          <w:szCs w:val="20"/>
        </w:rPr>
        <w:t xml:space="preserve"> in one case</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removed in the other patient (who was close to discharge). Finally, 1 dialysis patient with a tunneled catheter had exit </w:t>
      </w:r>
      <w:r w:rsidR="00B65A0E" w:rsidRPr="00B65A0E">
        <w:rPr>
          <w:rFonts w:ascii="Times New Roman" w:hAnsi="Times New Roman" w:cs="Times New Roman"/>
          <w:sz w:val="20"/>
          <w:szCs w:val="20"/>
        </w:rPr>
        <w:t>site infection</w:t>
      </w:r>
      <w:r w:rsidRPr="00B65A0E">
        <w:rPr>
          <w:rFonts w:ascii="Times New Roman" w:hAnsi="Times New Roman" w:cs="Times New Roman"/>
          <w:sz w:val="20"/>
          <w:szCs w:val="20"/>
        </w:rPr>
        <w:t xml:space="preserve"> in the 1-3 months follow up period with failed antibiotic therapy</w:t>
      </w:r>
      <w:r w:rsidR="00FB4E7A" w:rsidRPr="00B65A0E">
        <w:rPr>
          <w:rFonts w:ascii="Times New Roman" w:hAnsi="Times New Roman" w:cs="Times New Roman"/>
          <w:sz w:val="20"/>
          <w:szCs w:val="20"/>
        </w:rPr>
        <w:t>, t</w:t>
      </w:r>
      <w:r w:rsidRPr="00B65A0E">
        <w:rPr>
          <w:rFonts w:ascii="Times New Roman" w:hAnsi="Times New Roman" w:cs="Times New Roman"/>
          <w:sz w:val="20"/>
          <w:szCs w:val="20"/>
        </w:rPr>
        <w:t>he catheter was exchanged in a 2nd session and the tunnel course was shifted medially away from the infected site.</w:t>
      </w:r>
    </w:p>
    <w:p w:rsidR="00184EE3" w:rsidRPr="00B65A0E" w:rsidRDefault="00D5570C"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Diagnosis of CRI was made clinically by the presence of fever </w:t>
      </w:r>
      <w:r w:rsidR="00B65A0E" w:rsidRPr="00B65A0E">
        <w:rPr>
          <w:rFonts w:ascii="Times New Roman" w:hAnsi="Times New Roman" w:cs="Times New Roman"/>
          <w:sz w:val="20"/>
          <w:szCs w:val="20"/>
        </w:rPr>
        <w:t>and signs</w:t>
      </w:r>
      <w:r w:rsidRPr="00B65A0E">
        <w:rPr>
          <w:rFonts w:ascii="Times New Roman" w:hAnsi="Times New Roman" w:cs="Times New Roman"/>
          <w:sz w:val="20"/>
          <w:szCs w:val="20"/>
        </w:rPr>
        <w:t xml:space="preserve"> of infection along the exit site or subcutaneous tunnel (e.g. redness</w:t>
      </w:r>
      <w:r w:rsidR="00FB4E7A" w:rsidRPr="00B65A0E">
        <w:rPr>
          <w:rFonts w:ascii="Times New Roman" w:hAnsi="Times New Roman" w:cs="Times New Roman"/>
          <w:sz w:val="20"/>
          <w:szCs w:val="20"/>
        </w:rPr>
        <w:t>, h</w:t>
      </w:r>
      <w:r w:rsidRPr="00B65A0E">
        <w:rPr>
          <w:rFonts w:ascii="Times New Roman" w:hAnsi="Times New Roman" w:cs="Times New Roman"/>
          <w:sz w:val="20"/>
          <w:szCs w:val="20"/>
        </w:rPr>
        <w:t>otness, pus discharge…), and was confirmed by laboratory investigations</w:t>
      </w:r>
      <w:r w:rsidR="00FB4E7A" w:rsidRP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(CBC with differential, cultures from blood</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catheter, swab from exit </w:t>
      </w:r>
      <w:r w:rsidR="00B65A0E" w:rsidRPr="00B65A0E">
        <w:rPr>
          <w:rFonts w:ascii="Times New Roman" w:hAnsi="Times New Roman" w:cs="Times New Roman"/>
          <w:sz w:val="20"/>
          <w:szCs w:val="20"/>
        </w:rPr>
        <w:t>site infection</w:t>
      </w:r>
      <w:r w:rsidRPr="00B65A0E">
        <w:rPr>
          <w:rFonts w:ascii="Times New Roman" w:hAnsi="Times New Roman" w:cs="Times New Roman"/>
          <w:sz w:val="20"/>
          <w:szCs w:val="20"/>
        </w:rPr>
        <w:t>).</w:t>
      </w:r>
    </w:p>
    <w:p w:rsidR="00184EE3" w:rsidRPr="00B65A0E" w:rsidRDefault="00D5570C"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Sometimes clinical signs are insensitive or not specific so </w:t>
      </w:r>
      <w:r w:rsidR="00B65A0E" w:rsidRPr="00B65A0E">
        <w:rPr>
          <w:rFonts w:ascii="Times New Roman" w:hAnsi="Times New Roman" w:cs="Times New Roman"/>
          <w:sz w:val="20"/>
          <w:szCs w:val="20"/>
        </w:rPr>
        <w:t>we searched</w:t>
      </w:r>
      <w:r w:rsidRPr="00B65A0E">
        <w:rPr>
          <w:rFonts w:ascii="Times New Roman" w:hAnsi="Times New Roman" w:cs="Times New Roman"/>
          <w:sz w:val="20"/>
          <w:szCs w:val="20"/>
        </w:rPr>
        <w:t xml:space="preserve"> for better diagnostic tools. Differential time to positivity (DTTP</w:t>
      </w:r>
      <w:r w:rsidR="00FB4E7A" w:rsidRPr="00B65A0E">
        <w:rPr>
          <w:rFonts w:ascii="Times New Roman" w:hAnsi="Times New Roman" w:cs="Times New Roman"/>
          <w:sz w:val="20"/>
          <w:szCs w:val="20"/>
        </w:rPr>
        <w:t>) h</w:t>
      </w:r>
      <w:r w:rsidRPr="00B65A0E">
        <w:rPr>
          <w:rFonts w:ascii="Times New Roman" w:hAnsi="Times New Roman" w:cs="Times New Roman"/>
          <w:sz w:val="20"/>
          <w:szCs w:val="20"/>
        </w:rPr>
        <w:t>as emerged as a reliable diagnostic technique described in literature</w:t>
      </w:r>
      <w:r w:rsidR="00FB4E7A" w:rsidRPr="00B65A0E">
        <w:rPr>
          <w:rFonts w:ascii="Times New Roman" w:hAnsi="Times New Roman" w:cs="Times New Roman"/>
          <w:sz w:val="20"/>
          <w:szCs w:val="20"/>
        </w:rPr>
        <w:t>; w</w:t>
      </w:r>
      <w:r w:rsidRPr="00B65A0E">
        <w:rPr>
          <w:rFonts w:ascii="Times New Roman" w:hAnsi="Times New Roman" w:cs="Times New Roman"/>
          <w:sz w:val="20"/>
          <w:szCs w:val="20"/>
        </w:rPr>
        <w:t>here paired blood cultures (aerobic</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non-aerobic) from a </w:t>
      </w:r>
      <w:r w:rsidR="00B65A0E" w:rsidRPr="00B65A0E">
        <w:rPr>
          <w:rFonts w:ascii="Times New Roman" w:hAnsi="Times New Roman" w:cs="Times New Roman"/>
          <w:sz w:val="20"/>
          <w:szCs w:val="20"/>
        </w:rPr>
        <w:t>peripheral vein</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the catheter were obtained, if the culture from the CVC </w:t>
      </w:r>
      <w:r w:rsidR="00B65A0E" w:rsidRPr="00B65A0E">
        <w:rPr>
          <w:rFonts w:ascii="Times New Roman" w:hAnsi="Times New Roman" w:cs="Times New Roman"/>
          <w:sz w:val="20"/>
          <w:szCs w:val="20"/>
        </w:rPr>
        <w:t>turns positive</w:t>
      </w:r>
      <w:r w:rsidRPr="00B65A0E">
        <w:rPr>
          <w:rFonts w:ascii="Times New Roman" w:hAnsi="Times New Roman" w:cs="Times New Roman"/>
          <w:sz w:val="20"/>
          <w:szCs w:val="20"/>
        </w:rPr>
        <w:t xml:space="preserve"> before the peripheral sample (diagnostic cut off 2 hours), a CRI </w:t>
      </w:r>
      <w:r w:rsidR="00B65A0E" w:rsidRPr="00B65A0E">
        <w:rPr>
          <w:rFonts w:ascii="Times New Roman" w:hAnsi="Times New Roman" w:cs="Times New Roman"/>
          <w:sz w:val="20"/>
          <w:szCs w:val="20"/>
        </w:rPr>
        <w:t>is diagnosed</w:t>
      </w:r>
      <w:r w:rsidRPr="00B65A0E">
        <w:rPr>
          <w:rFonts w:ascii="Times New Roman" w:hAnsi="Times New Roman" w:cs="Times New Roman"/>
          <w:sz w:val="20"/>
          <w:szCs w:val="20"/>
        </w:rPr>
        <w:t xml:space="preserve">. </w:t>
      </w:r>
      <w:r w:rsidRPr="00B65A0E">
        <w:rPr>
          <w:rFonts w:ascii="Times New Roman" w:hAnsi="Times New Roman" w:cs="Times New Roman"/>
          <w:b/>
          <w:bCs/>
          <w:i/>
          <w:iCs/>
          <w:sz w:val="20"/>
          <w:szCs w:val="20"/>
        </w:rPr>
        <w:t xml:space="preserve">(Bouza et al, 2002). </w:t>
      </w:r>
      <w:r w:rsidRPr="00B65A0E">
        <w:rPr>
          <w:rFonts w:ascii="Times New Roman" w:hAnsi="Times New Roman" w:cs="Times New Roman"/>
          <w:sz w:val="20"/>
          <w:szCs w:val="20"/>
        </w:rPr>
        <w:t xml:space="preserve">Unfortunately this method isn’t </w:t>
      </w:r>
      <w:r w:rsidR="00B65A0E" w:rsidRPr="00B65A0E">
        <w:rPr>
          <w:rFonts w:ascii="Times New Roman" w:hAnsi="Times New Roman" w:cs="Times New Roman"/>
          <w:sz w:val="20"/>
          <w:szCs w:val="20"/>
        </w:rPr>
        <w:t>broadly implemented</w:t>
      </w:r>
      <w:r w:rsidRPr="00B65A0E">
        <w:rPr>
          <w:rFonts w:ascii="Times New Roman" w:hAnsi="Times New Roman" w:cs="Times New Roman"/>
          <w:sz w:val="20"/>
          <w:szCs w:val="20"/>
        </w:rPr>
        <w:t xml:space="preserve"> in our institution.</w:t>
      </w:r>
    </w:p>
    <w:p w:rsidR="00184EE3" w:rsidRPr="00B65A0E" w:rsidRDefault="00D5570C"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Our plan of antimicrobial coverage post catheter insertion </w:t>
      </w:r>
      <w:r w:rsidR="00B65A0E" w:rsidRPr="00B65A0E">
        <w:rPr>
          <w:rFonts w:ascii="Times New Roman" w:hAnsi="Times New Roman" w:cs="Times New Roman"/>
          <w:sz w:val="20"/>
          <w:szCs w:val="20"/>
        </w:rPr>
        <w:t>was admission</w:t>
      </w:r>
      <w:r w:rsidRPr="00B65A0E">
        <w:rPr>
          <w:rFonts w:ascii="Times New Roman" w:hAnsi="Times New Roman" w:cs="Times New Roman"/>
          <w:sz w:val="20"/>
          <w:szCs w:val="20"/>
        </w:rPr>
        <w:t xml:space="preserve"> of a combination of amoxicillin and clavulanate (augmentin) </w:t>
      </w:r>
      <w:r w:rsidR="00B65A0E" w:rsidRPr="00B65A0E">
        <w:rPr>
          <w:rFonts w:ascii="Times New Roman" w:hAnsi="Times New Roman" w:cs="Times New Roman"/>
          <w:sz w:val="20"/>
          <w:szCs w:val="20"/>
        </w:rPr>
        <w:t>in addition</w:t>
      </w:r>
      <w:r w:rsidRPr="00B65A0E">
        <w:rPr>
          <w:rFonts w:ascii="Times New Roman" w:hAnsi="Times New Roman" w:cs="Times New Roman"/>
          <w:sz w:val="20"/>
          <w:szCs w:val="20"/>
        </w:rPr>
        <w:t xml:space="preserve"> to a quinolone (ciprobay) for a period of 7 days.</w:t>
      </w:r>
    </w:p>
    <w:p w:rsidR="00FB4E7A" w:rsidRPr="00B65A0E" w:rsidRDefault="00D5570C"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We agreed to </w:t>
      </w:r>
      <w:r w:rsidRPr="00B65A0E">
        <w:rPr>
          <w:rFonts w:ascii="Times New Roman" w:hAnsi="Times New Roman" w:cs="Times New Roman"/>
          <w:b/>
          <w:bCs/>
          <w:i/>
          <w:iCs/>
          <w:sz w:val="20"/>
          <w:szCs w:val="20"/>
        </w:rPr>
        <w:t xml:space="preserve">Shim et al, 2014, </w:t>
      </w:r>
      <w:r w:rsidRPr="00B65A0E">
        <w:rPr>
          <w:rFonts w:ascii="Times New Roman" w:hAnsi="Times New Roman" w:cs="Times New Roman"/>
          <w:sz w:val="20"/>
          <w:szCs w:val="20"/>
        </w:rPr>
        <w:t xml:space="preserve">which stated that CRI is affected </w:t>
      </w:r>
      <w:r w:rsidR="00B65A0E" w:rsidRPr="00B65A0E">
        <w:rPr>
          <w:rFonts w:ascii="Times New Roman" w:hAnsi="Times New Roman" w:cs="Times New Roman"/>
          <w:sz w:val="20"/>
          <w:szCs w:val="20"/>
        </w:rPr>
        <w:t>by many</w:t>
      </w:r>
      <w:r w:rsidRPr="00B65A0E">
        <w:rPr>
          <w:rFonts w:ascii="Times New Roman" w:hAnsi="Times New Roman" w:cs="Times New Roman"/>
          <w:sz w:val="20"/>
          <w:szCs w:val="20"/>
        </w:rPr>
        <w:t xml:space="preserve"> factors such as adequate sterilization during the catheter insertion</w:t>
      </w:r>
      <w:r w:rsidR="00FB4E7A" w:rsidRPr="00B65A0E">
        <w:rPr>
          <w:rFonts w:ascii="Times New Roman" w:hAnsi="Times New Roman" w:cs="Times New Roman"/>
          <w:sz w:val="20"/>
          <w:szCs w:val="20"/>
        </w:rPr>
        <w:t>, h</w:t>
      </w:r>
      <w:r w:rsidRPr="00B65A0E">
        <w:rPr>
          <w:rFonts w:ascii="Times New Roman" w:hAnsi="Times New Roman" w:cs="Times New Roman"/>
          <w:sz w:val="20"/>
          <w:szCs w:val="20"/>
        </w:rPr>
        <w:t>andling of the catheter by the nurses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the patient himself, the immune state of the patient as well as the coverage by antimicrobial therapy</w:t>
      </w:r>
      <w:r w:rsidR="00FB4E7A" w:rsidRPr="00B65A0E">
        <w:rPr>
          <w:rFonts w:ascii="Times New Roman" w:hAnsi="Times New Roman" w:cs="Times New Roman"/>
          <w:sz w:val="20"/>
          <w:szCs w:val="20"/>
        </w:rPr>
        <w:t>. T</w:t>
      </w:r>
      <w:r w:rsidRPr="00B65A0E">
        <w:rPr>
          <w:rFonts w:ascii="Times New Roman" w:hAnsi="Times New Roman" w:cs="Times New Roman"/>
          <w:sz w:val="20"/>
          <w:szCs w:val="20"/>
        </w:rPr>
        <w:t xml:space="preserve">he incidences of infection were higher in patients </w:t>
      </w:r>
      <w:r w:rsidR="00B65A0E" w:rsidRPr="00B65A0E">
        <w:rPr>
          <w:rFonts w:ascii="Times New Roman" w:hAnsi="Times New Roman" w:cs="Times New Roman"/>
          <w:sz w:val="20"/>
          <w:szCs w:val="20"/>
        </w:rPr>
        <w:t>receiving chemotherapy</w:t>
      </w:r>
      <w:r w:rsidRPr="00B65A0E">
        <w:rPr>
          <w:rFonts w:ascii="Times New Roman" w:hAnsi="Times New Roman" w:cs="Times New Roman"/>
          <w:sz w:val="20"/>
          <w:szCs w:val="20"/>
        </w:rPr>
        <w:t xml:space="preserve"> or who where immune-compromised. This aggress to </w:t>
      </w:r>
      <w:r w:rsidRPr="00B65A0E">
        <w:rPr>
          <w:rFonts w:ascii="Times New Roman" w:hAnsi="Times New Roman" w:cs="Times New Roman"/>
          <w:b/>
          <w:bCs/>
          <w:i/>
          <w:iCs/>
          <w:sz w:val="20"/>
          <w:szCs w:val="20"/>
        </w:rPr>
        <w:t>Shim</w:t>
      </w:r>
      <w:r w:rsidR="00B65A0E">
        <w:rPr>
          <w:rFonts w:ascii="Times New Roman" w:hAnsi="Times New Roman" w:cs="Times New Roman" w:hint="eastAsia"/>
          <w:b/>
          <w:bCs/>
          <w:i/>
          <w:iCs/>
          <w:sz w:val="20"/>
          <w:szCs w:val="20"/>
          <w:lang w:eastAsia="zh-CN"/>
        </w:rPr>
        <w:t xml:space="preserve"> </w:t>
      </w:r>
      <w:r w:rsidRPr="00B65A0E">
        <w:rPr>
          <w:rFonts w:ascii="Times New Roman" w:hAnsi="Times New Roman" w:cs="Times New Roman"/>
          <w:b/>
          <w:bCs/>
          <w:i/>
          <w:iCs/>
          <w:sz w:val="20"/>
          <w:szCs w:val="20"/>
        </w:rPr>
        <w:t xml:space="preserve">et al, 2014, </w:t>
      </w:r>
      <w:r w:rsidRPr="00B65A0E">
        <w:rPr>
          <w:rFonts w:ascii="Times New Roman" w:hAnsi="Times New Roman" w:cs="Times New Roman"/>
          <w:sz w:val="20"/>
          <w:szCs w:val="20"/>
        </w:rPr>
        <w:t>who stated that the incidences of infection were seemingly</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higher in the patients who received the procedure during inpatient</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 xml:space="preserve">treatment, </w:t>
      </w:r>
      <w:r w:rsidRPr="00B65A0E">
        <w:rPr>
          <w:rFonts w:ascii="Times New Roman" w:hAnsi="Times New Roman" w:cs="Times New Roman"/>
          <w:sz w:val="20"/>
          <w:szCs w:val="20"/>
        </w:rPr>
        <w:lastRenderedPageBreak/>
        <w:t>patients with hematologic malignancy and patients receiving</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palliative chemotherap</w:t>
      </w:r>
      <w:r w:rsidR="00FB4E7A" w:rsidRPr="00B65A0E">
        <w:rPr>
          <w:rFonts w:ascii="Times New Roman" w:hAnsi="Times New Roman" w:cs="Times New Roman"/>
          <w:sz w:val="20"/>
          <w:szCs w:val="20"/>
        </w:rPr>
        <w:t>y.</w:t>
      </w:r>
    </w:p>
    <w:p w:rsidR="00184EE3" w:rsidRPr="00B65A0E" w:rsidRDefault="00D5570C" w:rsidP="00184EE3">
      <w:pPr>
        <w:autoSpaceDE w:val="0"/>
        <w:autoSpaceDN w:val="0"/>
        <w:bidi w:val="0"/>
        <w:adjustRightInd w:val="0"/>
        <w:snapToGrid w:val="0"/>
        <w:spacing w:after="0" w:line="240" w:lineRule="auto"/>
        <w:ind w:firstLine="425"/>
        <w:jc w:val="both"/>
        <w:rPr>
          <w:rFonts w:ascii="Times New Roman" w:hAnsi="Times New Roman" w:cs="Times New Roman"/>
          <w:b/>
          <w:bCs/>
          <w:i/>
          <w:iCs/>
          <w:sz w:val="20"/>
          <w:szCs w:val="20"/>
        </w:rPr>
      </w:pPr>
      <w:r w:rsidRPr="00B65A0E">
        <w:rPr>
          <w:rFonts w:ascii="Times New Roman" w:hAnsi="Times New Roman" w:cs="Times New Roman"/>
          <w:sz w:val="20"/>
          <w:szCs w:val="20"/>
        </w:rPr>
        <w:t xml:space="preserve">The decision to </w:t>
      </w:r>
      <w:r w:rsidR="00B65A0E" w:rsidRPr="00B65A0E">
        <w:rPr>
          <w:rFonts w:ascii="Times New Roman" w:hAnsi="Times New Roman" w:cs="Times New Roman"/>
          <w:sz w:val="20"/>
          <w:szCs w:val="20"/>
        </w:rPr>
        <w:t>Remo availability</w:t>
      </w:r>
      <w:r w:rsidRPr="00B65A0E">
        <w:rPr>
          <w:rFonts w:ascii="Times New Roman" w:hAnsi="Times New Roman" w:cs="Times New Roman"/>
          <w:sz w:val="20"/>
          <w:szCs w:val="20"/>
        </w:rPr>
        <w:t xml:space="preserve"> of other access sites, specific pathogen involved</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presence </w:t>
      </w:r>
      <w:r w:rsidR="00B65A0E" w:rsidRPr="00B65A0E">
        <w:rPr>
          <w:rFonts w:ascii="Times New Roman" w:hAnsi="Times New Roman" w:cs="Times New Roman"/>
          <w:sz w:val="20"/>
          <w:szCs w:val="20"/>
        </w:rPr>
        <w:t>of complications</w:t>
      </w:r>
      <w:r w:rsidRPr="00B65A0E">
        <w:rPr>
          <w:rFonts w:ascii="Times New Roman" w:hAnsi="Times New Roman" w:cs="Times New Roman"/>
          <w:sz w:val="20"/>
          <w:szCs w:val="20"/>
        </w:rPr>
        <w:t xml:space="preserve"> (e.g. septic emboli, endocarditis)</w:t>
      </w:r>
      <w:r w:rsidR="00F26E81" w:rsidRPr="00B65A0E">
        <w:rPr>
          <w:rFonts w:ascii="Times New Roman" w:hAnsi="Times New Roman" w:cs="Times New Roman"/>
          <w:sz w:val="20"/>
          <w:szCs w:val="20"/>
        </w:rPr>
        <w:t xml:space="preserve">. </w:t>
      </w:r>
      <w:r w:rsidR="00F26E81" w:rsidRPr="00B65A0E">
        <w:rPr>
          <w:rFonts w:ascii="Times New Roman" w:hAnsi="Times New Roman" w:cs="Times New Roman"/>
          <w:b/>
          <w:bCs/>
          <w:i/>
          <w:iCs/>
          <w:sz w:val="20"/>
          <w:szCs w:val="20"/>
        </w:rPr>
        <w:t>(</w:t>
      </w:r>
      <w:r w:rsidRPr="00B65A0E">
        <w:rPr>
          <w:rFonts w:ascii="Times New Roman" w:hAnsi="Times New Roman" w:cs="Times New Roman"/>
          <w:b/>
          <w:bCs/>
          <w:i/>
          <w:iCs/>
          <w:sz w:val="20"/>
          <w:szCs w:val="20"/>
        </w:rPr>
        <w:t>Gallieni et al, 2008).</w:t>
      </w:r>
    </w:p>
    <w:p w:rsidR="00184EE3" w:rsidRPr="00B65A0E" w:rsidRDefault="00D5570C"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During the follow up period, we had 4 cases of </w:t>
      </w:r>
      <w:r w:rsidR="00B65A0E" w:rsidRPr="00B65A0E">
        <w:rPr>
          <w:rFonts w:ascii="Times New Roman" w:hAnsi="Times New Roman" w:cs="Times New Roman"/>
          <w:sz w:val="20"/>
          <w:szCs w:val="20"/>
        </w:rPr>
        <w:t>symptomatic infection</w:t>
      </w:r>
      <w:r w:rsidRPr="00B65A0E">
        <w:rPr>
          <w:rFonts w:ascii="Times New Roman" w:hAnsi="Times New Roman" w:cs="Times New Roman"/>
          <w:sz w:val="20"/>
          <w:szCs w:val="20"/>
        </w:rPr>
        <w:t xml:space="preserve"> related to VADs (about 11% of the total living patients), </w:t>
      </w:r>
      <w:r w:rsidR="00B65A0E" w:rsidRPr="00B65A0E">
        <w:rPr>
          <w:rFonts w:ascii="Times New Roman" w:hAnsi="Times New Roman" w:cs="Times New Roman"/>
          <w:sz w:val="20"/>
          <w:szCs w:val="20"/>
        </w:rPr>
        <w:t>however only</w:t>
      </w:r>
      <w:r w:rsidRPr="00B65A0E">
        <w:rPr>
          <w:rFonts w:ascii="Times New Roman" w:hAnsi="Times New Roman" w:cs="Times New Roman"/>
          <w:sz w:val="20"/>
          <w:szCs w:val="20"/>
        </w:rPr>
        <w:t xml:space="preserve"> 2 infection cases occurred in the 1st month post insertion perio</w:t>
      </w:r>
      <w:r w:rsidR="00F26E81" w:rsidRPr="00B65A0E">
        <w:rPr>
          <w:rFonts w:ascii="Times New Roman" w:hAnsi="Times New Roman" w:cs="Times New Roman"/>
          <w:sz w:val="20"/>
          <w:szCs w:val="20"/>
        </w:rPr>
        <w:t>d (</w:t>
      </w:r>
      <w:r w:rsidRPr="00B65A0E">
        <w:rPr>
          <w:rFonts w:ascii="Times New Roman" w:hAnsi="Times New Roman" w:cs="Times New Roman"/>
          <w:sz w:val="20"/>
          <w:szCs w:val="20"/>
        </w:rPr>
        <w:t xml:space="preserve">about 5%) of the cases that are presumed to be related to the </w:t>
      </w:r>
      <w:r w:rsidR="00B65A0E" w:rsidRPr="00B65A0E">
        <w:rPr>
          <w:rFonts w:ascii="Times New Roman" w:hAnsi="Times New Roman" w:cs="Times New Roman"/>
          <w:sz w:val="20"/>
          <w:szCs w:val="20"/>
        </w:rPr>
        <w:t>device insertion</w:t>
      </w:r>
      <w:r w:rsidRPr="00B65A0E">
        <w:rPr>
          <w:rFonts w:ascii="Times New Roman" w:hAnsi="Times New Roman" w:cs="Times New Roman"/>
          <w:sz w:val="20"/>
          <w:szCs w:val="20"/>
        </w:rPr>
        <w:t xml:space="preserve"> procedure. Our results however were inferior to several </w:t>
      </w:r>
      <w:r w:rsidR="00B65A0E" w:rsidRPr="00B65A0E">
        <w:rPr>
          <w:rFonts w:ascii="Times New Roman" w:hAnsi="Times New Roman" w:cs="Times New Roman"/>
          <w:sz w:val="20"/>
          <w:szCs w:val="20"/>
        </w:rPr>
        <w:t>studies evaluating</w:t>
      </w:r>
      <w:r w:rsidRPr="00B65A0E">
        <w:rPr>
          <w:rFonts w:ascii="Times New Roman" w:hAnsi="Times New Roman" w:cs="Times New Roman"/>
          <w:sz w:val="20"/>
          <w:szCs w:val="20"/>
        </w:rPr>
        <w:t xml:space="preserve"> the incidence of infection among VADs inserted by radiologists</w:t>
      </w:r>
      <w:r w:rsidR="00FB4E7A" w:rsidRPr="00B65A0E">
        <w:rPr>
          <w:rFonts w:ascii="Times New Roman" w:hAnsi="Times New Roman" w:cs="Times New Roman"/>
          <w:sz w:val="20"/>
          <w:szCs w:val="20"/>
        </w:rPr>
        <w:t xml:space="preserve">; </w:t>
      </w:r>
      <w:r w:rsidR="00FB4E7A" w:rsidRPr="00B65A0E">
        <w:rPr>
          <w:rFonts w:ascii="Times New Roman" w:hAnsi="Times New Roman" w:cs="Times New Roman"/>
          <w:b/>
          <w:bCs/>
          <w:i/>
          <w:iCs/>
          <w:sz w:val="20"/>
          <w:szCs w:val="20"/>
        </w:rPr>
        <w:t>V</w:t>
      </w:r>
      <w:r w:rsidRPr="00B65A0E">
        <w:rPr>
          <w:rFonts w:ascii="Times New Roman" w:hAnsi="Times New Roman" w:cs="Times New Roman"/>
          <w:b/>
          <w:bCs/>
          <w:i/>
          <w:iCs/>
          <w:sz w:val="20"/>
          <w:szCs w:val="20"/>
        </w:rPr>
        <w:t xml:space="preserve">ardy, 2004, </w:t>
      </w:r>
      <w:r w:rsidRPr="00B65A0E">
        <w:rPr>
          <w:rFonts w:ascii="Times New Roman" w:hAnsi="Times New Roman" w:cs="Times New Roman"/>
          <w:sz w:val="20"/>
          <w:szCs w:val="20"/>
        </w:rPr>
        <w:t>reported an infection rate of 4%</w:t>
      </w:r>
      <w:r w:rsidR="00184EE3" w:rsidRPr="00B65A0E">
        <w:rPr>
          <w:rFonts w:ascii="Times New Roman" w:hAnsi="Times New Roman" w:cs="Times New Roman"/>
          <w:sz w:val="20"/>
          <w:szCs w:val="20"/>
        </w:rPr>
        <w:t xml:space="preserve"> &amp; </w:t>
      </w:r>
      <w:r w:rsidRPr="00B65A0E">
        <w:rPr>
          <w:rFonts w:ascii="Times New Roman" w:hAnsi="Times New Roman" w:cs="Times New Roman"/>
          <w:b/>
          <w:bCs/>
          <w:i/>
          <w:iCs/>
          <w:sz w:val="20"/>
          <w:szCs w:val="20"/>
        </w:rPr>
        <w:t>Granziera et al, 2014</w:t>
      </w:r>
      <w:r w:rsidR="00FB4E7A" w:rsidRPr="00B65A0E">
        <w:rPr>
          <w:rFonts w:ascii="Times New Roman" w:hAnsi="Times New Roman" w:cs="Times New Roman"/>
          <w:b/>
          <w:bCs/>
          <w:i/>
          <w:iCs/>
          <w:sz w:val="20"/>
          <w:szCs w:val="20"/>
        </w:rPr>
        <w:t xml:space="preserve">, </w:t>
      </w:r>
      <w:r w:rsidR="00FB4E7A" w:rsidRPr="00B65A0E">
        <w:rPr>
          <w:rFonts w:ascii="Times New Roman" w:hAnsi="Times New Roman" w:cs="Times New Roman"/>
          <w:sz w:val="20"/>
          <w:szCs w:val="20"/>
        </w:rPr>
        <w:t>r</w:t>
      </w:r>
      <w:r w:rsidRPr="00B65A0E">
        <w:rPr>
          <w:rFonts w:ascii="Times New Roman" w:hAnsi="Times New Roman" w:cs="Times New Roman"/>
          <w:sz w:val="20"/>
          <w:szCs w:val="20"/>
        </w:rPr>
        <w:t xml:space="preserve">eported an infection rate of 3.6% which is obviously lower than in </w:t>
      </w:r>
      <w:r w:rsidR="00B65A0E" w:rsidRPr="00B65A0E">
        <w:rPr>
          <w:rFonts w:ascii="Times New Roman" w:hAnsi="Times New Roman" w:cs="Times New Roman"/>
          <w:sz w:val="20"/>
          <w:szCs w:val="20"/>
        </w:rPr>
        <w:t>our study</w:t>
      </w:r>
      <w:r w:rsidRPr="00B65A0E">
        <w:rPr>
          <w:rFonts w:ascii="Times New Roman" w:hAnsi="Times New Roman" w:cs="Times New Roman"/>
          <w:sz w:val="20"/>
          <w:szCs w:val="20"/>
        </w:rPr>
        <w:t xml:space="preserve"> warranting additional effort to be exerted in order to decrease </w:t>
      </w:r>
      <w:r w:rsidR="00B65A0E" w:rsidRPr="00B65A0E">
        <w:rPr>
          <w:rFonts w:ascii="Times New Roman" w:hAnsi="Times New Roman" w:cs="Times New Roman"/>
          <w:sz w:val="20"/>
          <w:szCs w:val="20"/>
        </w:rPr>
        <w:t>the infection</w:t>
      </w:r>
      <w:r w:rsidRPr="00B65A0E">
        <w:rPr>
          <w:rFonts w:ascii="Times New Roman" w:hAnsi="Times New Roman" w:cs="Times New Roman"/>
          <w:sz w:val="20"/>
          <w:szCs w:val="20"/>
        </w:rPr>
        <w:t xml:space="preserve"> rates in our institution.</w:t>
      </w:r>
    </w:p>
    <w:p w:rsidR="00184EE3" w:rsidRPr="00B65A0E" w:rsidRDefault="00D5570C"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Non-traditional access</w:t>
      </w:r>
    </w:p>
    <w:p w:rsidR="00184EE3" w:rsidRPr="00B65A0E" w:rsidRDefault="00D5570C"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Another important goal of our study is to point out the role </w:t>
      </w:r>
      <w:r w:rsidR="00B65A0E" w:rsidRPr="00B65A0E">
        <w:rPr>
          <w:rFonts w:ascii="Times New Roman" w:hAnsi="Times New Roman" w:cs="Times New Roman"/>
          <w:sz w:val="20"/>
          <w:szCs w:val="20"/>
        </w:rPr>
        <w:t>of interventional</w:t>
      </w:r>
      <w:r w:rsidRPr="00B65A0E">
        <w:rPr>
          <w:rFonts w:ascii="Times New Roman" w:hAnsi="Times New Roman" w:cs="Times New Roman"/>
          <w:sz w:val="20"/>
          <w:szCs w:val="20"/>
        </w:rPr>
        <w:t xml:space="preserve"> radiologist in providing venous access through </w:t>
      </w:r>
      <w:r w:rsidR="00B65A0E" w:rsidRPr="00B65A0E">
        <w:rPr>
          <w:rFonts w:ascii="Times New Roman" w:hAnsi="Times New Roman" w:cs="Times New Roman"/>
          <w:sz w:val="20"/>
          <w:szCs w:val="20"/>
        </w:rPr>
        <w:t>nontraditional routes</w:t>
      </w:r>
      <w:r w:rsidRPr="00B65A0E">
        <w:rPr>
          <w:rFonts w:ascii="Times New Roman" w:hAnsi="Times New Roman" w:cs="Times New Roman"/>
          <w:sz w:val="20"/>
          <w:szCs w:val="20"/>
        </w:rPr>
        <w:t>.</w:t>
      </w:r>
    </w:p>
    <w:p w:rsidR="00184EE3" w:rsidRPr="00B65A0E" w:rsidRDefault="00D5570C"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This is where the role of image guidance excels, in cases </w:t>
      </w:r>
      <w:r w:rsidR="00B65A0E" w:rsidRPr="00B65A0E">
        <w:rPr>
          <w:rFonts w:ascii="Times New Roman" w:hAnsi="Times New Roman" w:cs="Times New Roman"/>
          <w:sz w:val="20"/>
          <w:szCs w:val="20"/>
        </w:rPr>
        <w:t>were traditional</w:t>
      </w:r>
      <w:r w:rsidRPr="00B65A0E">
        <w:rPr>
          <w:rFonts w:ascii="Times New Roman" w:hAnsi="Times New Roman" w:cs="Times New Roman"/>
          <w:sz w:val="20"/>
          <w:szCs w:val="20"/>
        </w:rPr>
        <w:t xml:space="preserve"> routes fail, we had to search for alternative non-</w:t>
      </w:r>
      <w:r w:rsidR="00B65A0E" w:rsidRPr="00B65A0E">
        <w:rPr>
          <w:rFonts w:ascii="Times New Roman" w:hAnsi="Times New Roman" w:cs="Times New Roman"/>
          <w:sz w:val="20"/>
          <w:szCs w:val="20"/>
        </w:rPr>
        <w:t>traditional routes</w:t>
      </w:r>
      <w:r w:rsidRPr="00B65A0E">
        <w:rPr>
          <w:rFonts w:ascii="Times New Roman" w:hAnsi="Times New Roman" w:cs="Times New Roman"/>
          <w:sz w:val="20"/>
          <w:szCs w:val="20"/>
        </w:rPr>
        <w:t>, otherwise we would have lost many of our patients.</w:t>
      </w:r>
    </w:p>
    <w:p w:rsidR="00184EE3" w:rsidRPr="00B65A0E" w:rsidRDefault="00D5570C"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In patients with occluded veins or with relative contra-</w:t>
      </w:r>
      <w:r w:rsidR="00B65A0E" w:rsidRPr="00B65A0E">
        <w:rPr>
          <w:rFonts w:ascii="Times New Roman" w:hAnsi="Times New Roman" w:cs="Times New Roman"/>
          <w:sz w:val="20"/>
          <w:szCs w:val="20"/>
        </w:rPr>
        <w:t>indications for</w:t>
      </w:r>
      <w:r w:rsidRPr="00B65A0E">
        <w:rPr>
          <w:rFonts w:ascii="Times New Roman" w:hAnsi="Times New Roman" w:cs="Times New Roman"/>
          <w:sz w:val="20"/>
          <w:szCs w:val="20"/>
        </w:rPr>
        <w:t xml:space="preserve"> certain access routes e.g. the subclavian veins prior to AV fistula, </w:t>
      </w:r>
      <w:r w:rsidR="00B65A0E" w:rsidRPr="00B65A0E">
        <w:rPr>
          <w:rFonts w:ascii="Times New Roman" w:hAnsi="Times New Roman" w:cs="Times New Roman"/>
          <w:sz w:val="20"/>
          <w:szCs w:val="20"/>
        </w:rPr>
        <w:t>we searched</w:t>
      </w:r>
      <w:r w:rsidRPr="00B65A0E">
        <w:rPr>
          <w:rFonts w:ascii="Times New Roman" w:hAnsi="Times New Roman" w:cs="Times New Roman"/>
          <w:sz w:val="20"/>
          <w:szCs w:val="20"/>
        </w:rPr>
        <w:t xml:space="preserve"> for collaterals to the SVC or to the brachiocephalic vein</w:t>
      </w:r>
      <w:r w:rsidR="00F26E81" w:rsidRPr="00B65A0E">
        <w:rPr>
          <w:rFonts w:ascii="Times New Roman" w:hAnsi="Times New Roman" w:cs="Times New Roman"/>
          <w:sz w:val="20"/>
          <w:szCs w:val="20"/>
        </w:rPr>
        <w:t>s (</w:t>
      </w:r>
      <w:r w:rsidRPr="00B65A0E">
        <w:rPr>
          <w:rFonts w:ascii="Times New Roman" w:hAnsi="Times New Roman" w:cs="Times New Roman"/>
          <w:sz w:val="20"/>
          <w:szCs w:val="20"/>
        </w:rPr>
        <w:t xml:space="preserve">including the internal mammary veins), such collaterals </w:t>
      </w:r>
      <w:r w:rsidR="00B65A0E" w:rsidRPr="00B65A0E">
        <w:rPr>
          <w:rFonts w:ascii="Times New Roman" w:hAnsi="Times New Roman" w:cs="Times New Roman"/>
          <w:sz w:val="20"/>
          <w:szCs w:val="20"/>
        </w:rPr>
        <w:t>become hypertrophied</w:t>
      </w:r>
      <w:r w:rsidRPr="00B65A0E">
        <w:rPr>
          <w:rFonts w:ascii="Times New Roman" w:hAnsi="Times New Roman" w:cs="Times New Roman"/>
          <w:sz w:val="20"/>
          <w:szCs w:val="20"/>
        </w:rPr>
        <w:t xml:space="preserve"> in patients with chronic central vein occlusion.</w:t>
      </w:r>
    </w:p>
    <w:p w:rsidR="00184EE3" w:rsidRPr="00B65A0E" w:rsidRDefault="00D5570C"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Our next approach was the transhepatic route which </w:t>
      </w:r>
      <w:r w:rsidR="00B65A0E" w:rsidRPr="00B65A0E">
        <w:rPr>
          <w:rFonts w:ascii="Times New Roman" w:hAnsi="Times New Roman" w:cs="Times New Roman"/>
          <w:sz w:val="20"/>
          <w:szCs w:val="20"/>
        </w:rPr>
        <w:t>we considered</w:t>
      </w:r>
      <w:r w:rsidRPr="00B65A0E">
        <w:rPr>
          <w:rFonts w:ascii="Times New Roman" w:hAnsi="Times New Roman" w:cs="Times New Roman"/>
          <w:sz w:val="20"/>
          <w:szCs w:val="20"/>
        </w:rPr>
        <w:t xml:space="preserve"> a last resort before inserting catheters directly into the IVC</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which usually eliminates the patient’s chances for renal transplantation.</w:t>
      </w:r>
    </w:p>
    <w:p w:rsidR="00184EE3" w:rsidRPr="00B65A0E" w:rsidRDefault="00D5570C"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Such routes represent a big challenge to our experience</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demands</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 xml:space="preserve">high skills in ultrasound guidance to canulate the internal mammary, </w:t>
      </w:r>
      <w:r w:rsidR="00B65A0E" w:rsidRPr="00B65A0E">
        <w:rPr>
          <w:rFonts w:ascii="Times New Roman" w:hAnsi="Times New Roman" w:cs="Times New Roman"/>
          <w:sz w:val="20"/>
          <w:szCs w:val="20"/>
        </w:rPr>
        <w:t>hepatic veins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superior mediastinal collaterals without injuring surrounding vital</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structures such as the lungs or liver.</w:t>
      </w:r>
    </w:p>
    <w:p w:rsidR="00184EE3" w:rsidRPr="00B65A0E" w:rsidRDefault="00D5570C"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We agree to </w:t>
      </w:r>
      <w:r w:rsidRPr="00B65A0E">
        <w:rPr>
          <w:rFonts w:ascii="Times New Roman" w:hAnsi="Times New Roman" w:cs="Times New Roman"/>
          <w:b/>
          <w:bCs/>
          <w:i/>
          <w:iCs/>
          <w:sz w:val="20"/>
          <w:szCs w:val="20"/>
        </w:rPr>
        <w:t>Yaacob et al, 2011</w:t>
      </w:r>
      <w:r w:rsidRPr="00B65A0E">
        <w:rPr>
          <w:rFonts w:ascii="Times New Roman" w:hAnsi="Times New Roman" w:cs="Times New Roman"/>
          <w:sz w:val="20"/>
          <w:szCs w:val="20"/>
        </w:rPr>
        <w:t>, who stated that transhepatic catheters</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are associated with specific complications such as kinks, migration and even</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atheter dislodgement with respiratory motions, obstruction may lead to haemoperitoneum.</w:t>
      </w:r>
    </w:p>
    <w:p w:rsidR="00184EE3" w:rsidRPr="00B65A0E" w:rsidRDefault="00D5570C"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Therefore they require close follow up</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monitoring of the dialysis</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 xml:space="preserve">flow rates. Maintaining the catheter tip in the right atrium or even in the IVC </w:t>
      </w:r>
      <w:r w:rsidR="00B65A0E" w:rsidRPr="00B65A0E">
        <w:rPr>
          <w:rFonts w:ascii="Times New Roman" w:hAnsi="Times New Roman" w:cs="Times New Roman"/>
          <w:sz w:val="20"/>
          <w:szCs w:val="20"/>
        </w:rPr>
        <w:t>is sometimes</w:t>
      </w:r>
      <w:r w:rsidRPr="00B65A0E">
        <w:rPr>
          <w:rFonts w:ascii="Times New Roman" w:hAnsi="Times New Roman" w:cs="Times New Roman"/>
          <w:sz w:val="20"/>
          <w:szCs w:val="20"/>
        </w:rPr>
        <w:t xml:space="preserve"> very difficult.</w:t>
      </w:r>
    </w:p>
    <w:p w:rsidR="00184EE3" w:rsidRPr="00B65A0E" w:rsidRDefault="00D5570C"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According to our experience which agrees with results </w:t>
      </w:r>
      <w:r w:rsidR="00B65A0E" w:rsidRPr="00B65A0E">
        <w:rPr>
          <w:rFonts w:ascii="Times New Roman" w:hAnsi="Times New Roman" w:cs="Times New Roman"/>
          <w:sz w:val="20"/>
          <w:szCs w:val="20"/>
        </w:rPr>
        <w:t>concluded by</w:t>
      </w:r>
      <w:r w:rsidRPr="00B65A0E">
        <w:rPr>
          <w:rFonts w:ascii="Times New Roman" w:hAnsi="Times New Roman" w:cs="Times New Roman"/>
          <w:sz w:val="20"/>
          <w:szCs w:val="20"/>
        </w:rPr>
        <w:t xml:space="preserve"> </w:t>
      </w:r>
      <w:r w:rsidRPr="00B65A0E">
        <w:rPr>
          <w:rFonts w:ascii="Times New Roman" w:hAnsi="Times New Roman" w:cs="Times New Roman"/>
          <w:b/>
          <w:bCs/>
          <w:i/>
          <w:iCs/>
          <w:sz w:val="20"/>
          <w:szCs w:val="20"/>
        </w:rPr>
        <w:t xml:space="preserve">Mohamed et al, 2014 </w:t>
      </w:r>
      <w:r w:rsidRPr="00B65A0E">
        <w:rPr>
          <w:rFonts w:ascii="Times New Roman" w:hAnsi="Times New Roman" w:cs="Times New Roman"/>
          <w:sz w:val="20"/>
          <w:szCs w:val="20"/>
        </w:rPr>
        <w:t xml:space="preserve">that when </w:t>
      </w:r>
      <w:r w:rsidRPr="00B65A0E">
        <w:rPr>
          <w:rFonts w:ascii="Times New Roman" w:hAnsi="Times New Roman" w:cs="Times New Roman"/>
          <w:sz w:val="20"/>
          <w:szCs w:val="20"/>
        </w:rPr>
        <w:lastRenderedPageBreak/>
        <w:t xml:space="preserve">comparing other </w:t>
      </w:r>
      <w:r w:rsidR="00B65A0E" w:rsidRPr="00B65A0E">
        <w:rPr>
          <w:rFonts w:ascii="Times New Roman" w:hAnsi="Times New Roman" w:cs="Times New Roman"/>
          <w:sz w:val="20"/>
          <w:szCs w:val="20"/>
        </w:rPr>
        <w:t>unconventional vascular</w:t>
      </w:r>
      <w:r w:rsidRPr="00B65A0E">
        <w:rPr>
          <w:rFonts w:ascii="Times New Roman" w:hAnsi="Times New Roman" w:cs="Times New Roman"/>
          <w:sz w:val="20"/>
          <w:szCs w:val="20"/>
        </w:rPr>
        <w:t xml:space="preserve"> haemodialysis access routes, such as the translumbar route, the</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transhepatic route presents less likely risk of damage and bleeding from</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surrounding. If complications occur, these can be easily controlled if</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necessary by embolization of the liver parenchyma tract. Also, the</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transhepatic access is often easier, especially in obese patients. This</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approach can be successfully performed even when the lower portion of the IVC is totally occluded. Revision is easier than the translumbar route, in</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which fibrosis forms along the retroperitoneal tract, sometimes making</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revision technically difficult.</w:t>
      </w:r>
    </w:p>
    <w:p w:rsidR="00184EE3" w:rsidRPr="00B65A0E" w:rsidRDefault="00D5570C"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We had 7 patients who had catheters inserted via the hepatic veins, 2of them died in the follow up period due to severe chest infection</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1 had</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his catheter exchanged due to thrombosis. The other patients managed to keep their catheters functioning through the follow up period</w:t>
      </w:r>
      <w:r w:rsidR="00FB4E7A" w:rsidRPr="00B65A0E">
        <w:rPr>
          <w:rFonts w:ascii="Times New Roman" w:hAnsi="Times New Roman" w:cs="Times New Roman"/>
          <w:sz w:val="20"/>
          <w:szCs w:val="20"/>
        </w:rPr>
        <w:t>. W</w:t>
      </w:r>
      <w:r w:rsidRPr="00B65A0E">
        <w:rPr>
          <w:rFonts w:ascii="Times New Roman" w:hAnsi="Times New Roman" w:cs="Times New Roman"/>
          <w:sz w:val="20"/>
          <w:szCs w:val="20"/>
        </w:rPr>
        <w:t>e recommend further futuristic analysis of such group in many</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terms such as duration of patency, dialysis flow rates</w:t>
      </w:r>
      <w:r w:rsidR="00184EE3" w:rsidRPr="00B65A0E">
        <w:rPr>
          <w:rFonts w:ascii="Times New Roman" w:hAnsi="Times New Roman" w:cs="Times New Roman"/>
          <w:sz w:val="20"/>
          <w:szCs w:val="20"/>
        </w:rPr>
        <w:t xml:space="preserve"> &amp; </w:t>
      </w:r>
      <w:r w:rsidR="00B65A0E" w:rsidRPr="00B65A0E">
        <w:rPr>
          <w:rFonts w:ascii="Times New Roman" w:hAnsi="Times New Roman" w:cs="Times New Roman"/>
          <w:sz w:val="20"/>
          <w:szCs w:val="20"/>
        </w:rPr>
        <w:t>complications encountered</w:t>
      </w:r>
      <w:r w:rsidRPr="00B65A0E">
        <w:rPr>
          <w:rFonts w:ascii="Times New Roman" w:hAnsi="Times New Roman" w:cs="Times New Roman"/>
          <w:sz w:val="20"/>
          <w:szCs w:val="20"/>
        </w:rPr>
        <w:t xml:space="preserve"> through prolonged follow up periods in a detailed study </w:t>
      </w:r>
      <w:r w:rsidR="00B65A0E" w:rsidRPr="00B65A0E">
        <w:rPr>
          <w:rFonts w:ascii="Times New Roman" w:hAnsi="Times New Roman" w:cs="Times New Roman"/>
          <w:sz w:val="20"/>
          <w:szCs w:val="20"/>
        </w:rPr>
        <w:t>to establish</w:t>
      </w:r>
      <w:r w:rsidRPr="00B65A0E">
        <w:rPr>
          <w:rFonts w:ascii="Times New Roman" w:hAnsi="Times New Roman" w:cs="Times New Roman"/>
          <w:sz w:val="20"/>
          <w:szCs w:val="20"/>
        </w:rPr>
        <w:t xml:space="preserve"> the concept of using the transhepatic route not only as </w:t>
      </w:r>
      <w:r w:rsidR="00B65A0E" w:rsidRPr="00B65A0E">
        <w:rPr>
          <w:rFonts w:ascii="Times New Roman" w:hAnsi="Times New Roman" w:cs="Times New Roman"/>
          <w:sz w:val="20"/>
          <w:szCs w:val="20"/>
        </w:rPr>
        <w:t>a temporary</w:t>
      </w:r>
      <w:r w:rsidRPr="00B65A0E">
        <w:rPr>
          <w:rFonts w:ascii="Times New Roman" w:hAnsi="Times New Roman" w:cs="Times New Roman"/>
          <w:sz w:val="20"/>
          <w:szCs w:val="20"/>
        </w:rPr>
        <w:t xml:space="preserve"> access before transplantation or Av fistula surgery but as a </w:t>
      </w:r>
      <w:r w:rsidR="00B65A0E" w:rsidRPr="00B65A0E">
        <w:rPr>
          <w:rFonts w:ascii="Times New Roman" w:hAnsi="Times New Roman" w:cs="Times New Roman"/>
          <w:sz w:val="20"/>
          <w:szCs w:val="20"/>
        </w:rPr>
        <w:t>valid long</w:t>
      </w:r>
      <w:r w:rsidRPr="00B65A0E">
        <w:rPr>
          <w:rFonts w:ascii="Times New Roman" w:hAnsi="Times New Roman" w:cs="Times New Roman"/>
          <w:sz w:val="20"/>
          <w:szCs w:val="20"/>
        </w:rPr>
        <w:t xml:space="preserve"> term dialysis route.</w:t>
      </w:r>
    </w:p>
    <w:p w:rsidR="00184EE3" w:rsidRPr="00B65A0E" w:rsidRDefault="00D5570C"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Finally, we agree with </w:t>
      </w:r>
      <w:r w:rsidRPr="00B65A0E">
        <w:rPr>
          <w:rFonts w:ascii="Times New Roman" w:hAnsi="Times New Roman" w:cs="Times New Roman"/>
          <w:b/>
          <w:bCs/>
          <w:i/>
          <w:iCs/>
          <w:sz w:val="20"/>
          <w:szCs w:val="20"/>
        </w:rPr>
        <w:t xml:space="preserve">Backlund et al, 2012, </w:t>
      </w:r>
      <w:r w:rsidRPr="00B65A0E">
        <w:rPr>
          <w:rFonts w:ascii="Times New Roman" w:hAnsi="Times New Roman" w:cs="Times New Roman"/>
          <w:sz w:val="20"/>
          <w:szCs w:val="20"/>
        </w:rPr>
        <w:t xml:space="preserve">who stated </w:t>
      </w:r>
      <w:r w:rsidR="00B65A0E" w:rsidRPr="00B65A0E">
        <w:rPr>
          <w:rFonts w:ascii="Times New Roman" w:hAnsi="Times New Roman" w:cs="Times New Roman"/>
          <w:sz w:val="20"/>
          <w:szCs w:val="20"/>
        </w:rPr>
        <w:t>that although</w:t>
      </w:r>
      <w:r w:rsidRPr="00B65A0E">
        <w:rPr>
          <w:rFonts w:ascii="Times New Roman" w:hAnsi="Times New Roman" w:cs="Times New Roman"/>
          <w:sz w:val="20"/>
          <w:szCs w:val="20"/>
        </w:rPr>
        <w:t xml:space="preserve"> the majority of surveyed emergency physicians feel </w:t>
      </w:r>
      <w:r w:rsidR="00B65A0E" w:rsidRPr="00B65A0E">
        <w:rPr>
          <w:rFonts w:ascii="Times New Roman" w:hAnsi="Times New Roman" w:cs="Times New Roman"/>
          <w:sz w:val="20"/>
          <w:szCs w:val="20"/>
        </w:rPr>
        <w:t>ultrasound guided</w:t>
      </w:r>
      <w:r w:rsidRPr="00B65A0E">
        <w:rPr>
          <w:rFonts w:ascii="Times New Roman" w:hAnsi="Times New Roman" w:cs="Times New Roman"/>
          <w:sz w:val="20"/>
          <w:szCs w:val="20"/>
        </w:rPr>
        <w:t xml:space="preserve"> insertion of central lines was a valuable technique and do performit, a significant percentage reported receiving no training in the </w:t>
      </w:r>
      <w:r w:rsidR="00B65A0E" w:rsidRPr="00B65A0E">
        <w:rPr>
          <w:rFonts w:ascii="Times New Roman" w:hAnsi="Times New Roman" w:cs="Times New Roman"/>
          <w:sz w:val="20"/>
          <w:szCs w:val="20"/>
        </w:rPr>
        <w:t>procedure and</w:t>
      </w:r>
      <w:r w:rsidRPr="00B65A0E">
        <w:rPr>
          <w:rFonts w:ascii="Times New Roman" w:hAnsi="Times New Roman" w:cs="Times New Roman"/>
          <w:sz w:val="20"/>
          <w:szCs w:val="20"/>
        </w:rPr>
        <w:t xml:space="preserve"> also reported being uncomfortable performing it. This suggests </w:t>
      </w:r>
      <w:r w:rsidR="00B65A0E" w:rsidRPr="00B65A0E">
        <w:rPr>
          <w:rFonts w:ascii="Times New Roman" w:hAnsi="Times New Roman" w:cs="Times New Roman"/>
          <w:sz w:val="20"/>
          <w:szCs w:val="20"/>
        </w:rPr>
        <w:t>that there</w:t>
      </w:r>
      <w:r w:rsidRPr="00B65A0E">
        <w:rPr>
          <w:rFonts w:ascii="Times New Roman" w:hAnsi="Times New Roman" w:cs="Times New Roman"/>
          <w:sz w:val="20"/>
          <w:szCs w:val="20"/>
        </w:rPr>
        <w:t xml:space="preserve"> continues to be a need for education and training of physicians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interventionists to overcome these barriers.</w:t>
      </w:r>
    </w:p>
    <w:p w:rsidR="00184EE3" w:rsidRPr="00B65A0E" w:rsidRDefault="00184EE3"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184EE3" w:rsidRPr="00B65A0E" w:rsidRDefault="00D91614"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Summary</w:t>
      </w:r>
      <w:r w:rsidR="00184EE3" w:rsidRPr="00B65A0E">
        <w:rPr>
          <w:rFonts w:ascii="Times New Roman" w:hAnsi="Times New Roman" w:cs="Times New Roman"/>
          <w:b/>
          <w:bCs/>
          <w:sz w:val="20"/>
          <w:szCs w:val="20"/>
        </w:rPr>
        <w:t xml:space="preserve"> &amp; </w:t>
      </w:r>
      <w:r w:rsidRPr="00B65A0E">
        <w:rPr>
          <w:rFonts w:ascii="Times New Roman" w:hAnsi="Times New Roman" w:cs="Times New Roman"/>
          <w:b/>
          <w:bCs/>
          <w:sz w:val="20"/>
          <w:szCs w:val="20"/>
        </w:rPr>
        <w:t>Recommendations</w:t>
      </w:r>
    </w:p>
    <w:p w:rsidR="00184EE3" w:rsidRPr="00B65A0E" w:rsidRDefault="00D916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Venous access is required daily for a vast number of </w:t>
      </w:r>
      <w:r w:rsidR="00B65A0E" w:rsidRPr="00B65A0E">
        <w:rPr>
          <w:rFonts w:ascii="Times New Roman" w:hAnsi="Times New Roman" w:cs="Times New Roman"/>
          <w:sz w:val="20"/>
          <w:szCs w:val="20"/>
        </w:rPr>
        <w:t>patients for</w:t>
      </w:r>
      <w:r w:rsidRPr="00B65A0E">
        <w:rPr>
          <w:rFonts w:ascii="Times New Roman" w:hAnsi="Times New Roman" w:cs="Times New Roman"/>
          <w:sz w:val="20"/>
          <w:szCs w:val="20"/>
        </w:rPr>
        <w:t xml:space="preserve"> many purposes such as IV infusions, parenteral nutrition</w:t>
      </w:r>
      <w:r w:rsidR="00FB4E7A" w:rsidRPr="00B65A0E">
        <w:rPr>
          <w:rFonts w:ascii="Times New Roman" w:hAnsi="Times New Roman" w:cs="Times New Roman"/>
          <w:sz w:val="20"/>
          <w:szCs w:val="20"/>
        </w:rPr>
        <w:t>, h</w:t>
      </w:r>
      <w:r w:rsidRPr="00B65A0E">
        <w:rPr>
          <w:rFonts w:ascii="Times New Roman" w:hAnsi="Times New Roman" w:cs="Times New Roman"/>
          <w:sz w:val="20"/>
          <w:szCs w:val="20"/>
        </w:rPr>
        <w:t>aemodialysis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chemotherapy</w:t>
      </w:r>
      <w:r w:rsidR="00FB4E7A" w:rsidRPr="00B65A0E">
        <w:rPr>
          <w:rFonts w:ascii="Times New Roman" w:hAnsi="Times New Roman" w:cs="Times New Roman"/>
          <w:sz w:val="20"/>
          <w:szCs w:val="20"/>
        </w:rPr>
        <w:t>. V</w:t>
      </w:r>
      <w:r w:rsidRPr="00B65A0E">
        <w:rPr>
          <w:rFonts w:ascii="Times New Roman" w:hAnsi="Times New Roman" w:cs="Times New Roman"/>
          <w:sz w:val="20"/>
          <w:szCs w:val="20"/>
        </w:rPr>
        <w:t xml:space="preserve">enous VADs can be classified as short-term, intermediate (medium-term), and long-term accesses. They can also be </w:t>
      </w:r>
      <w:r w:rsidR="00B65A0E" w:rsidRPr="00B65A0E">
        <w:rPr>
          <w:rFonts w:ascii="Times New Roman" w:hAnsi="Times New Roman" w:cs="Times New Roman"/>
          <w:sz w:val="20"/>
          <w:szCs w:val="20"/>
        </w:rPr>
        <w:t>classified as</w:t>
      </w:r>
      <w:r w:rsidRPr="00B65A0E">
        <w:rPr>
          <w:rFonts w:ascii="Times New Roman" w:hAnsi="Times New Roman" w:cs="Times New Roman"/>
          <w:sz w:val="20"/>
          <w:szCs w:val="20"/>
        </w:rPr>
        <w:t xml:space="preserve"> central or peripheral, it is important to understand </w:t>
      </w:r>
      <w:r w:rsidR="00B65A0E" w:rsidRPr="00B65A0E">
        <w:rPr>
          <w:rFonts w:ascii="Times New Roman" w:hAnsi="Times New Roman" w:cs="Times New Roman"/>
          <w:sz w:val="20"/>
          <w:szCs w:val="20"/>
        </w:rPr>
        <w:t>this classification</w:t>
      </w:r>
      <w:r w:rsidRPr="00B65A0E">
        <w:rPr>
          <w:rFonts w:ascii="Times New Roman" w:hAnsi="Times New Roman" w:cs="Times New Roman"/>
          <w:sz w:val="20"/>
          <w:szCs w:val="20"/>
        </w:rPr>
        <w:t xml:space="preserve"> as each device has its different functions, </w:t>
      </w:r>
      <w:r w:rsidR="00B65A0E" w:rsidRPr="00B65A0E">
        <w:rPr>
          <w:rFonts w:ascii="Times New Roman" w:hAnsi="Times New Roman" w:cs="Times New Roman"/>
          <w:sz w:val="20"/>
          <w:szCs w:val="20"/>
        </w:rPr>
        <w:t>advantages and</w:t>
      </w:r>
      <w:r w:rsidRPr="00B65A0E">
        <w:rPr>
          <w:rFonts w:ascii="Times New Roman" w:hAnsi="Times New Roman" w:cs="Times New Roman"/>
          <w:sz w:val="20"/>
          <w:szCs w:val="20"/>
        </w:rPr>
        <w:t xml:space="preserve"> limitations.</w:t>
      </w:r>
    </w:p>
    <w:p w:rsidR="00184EE3" w:rsidRPr="00B65A0E" w:rsidRDefault="00D916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There is a growing need for the services of </w:t>
      </w:r>
      <w:r w:rsidR="00B65A0E" w:rsidRPr="00B65A0E">
        <w:rPr>
          <w:rFonts w:ascii="Times New Roman" w:hAnsi="Times New Roman" w:cs="Times New Roman"/>
          <w:sz w:val="20"/>
          <w:szCs w:val="20"/>
        </w:rPr>
        <w:t>interventional radiologists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VADs are becoming daily practice in the </w:t>
      </w:r>
      <w:r w:rsidR="00B65A0E" w:rsidRPr="00B65A0E">
        <w:rPr>
          <w:rFonts w:ascii="Times New Roman" w:hAnsi="Times New Roman" w:cs="Times New Roman"/>
          <w:sz w:val="20"/>
          <w:szCs w:val="20"/>
        </w:rPr>
        <w:t>intervention suites</w:t>
      </w:r>
      <w:r w:rsidRPr="00B65A0E">
        <w:rPr>
          <w:rFonts w:ascii="Times New Roman" w:hAnsi="Times New Roman" w:cs="Times New Roman"/>
          <w:sz w:val="20"/>
          <w:szCs w:val="20"/>
        </w:rPr>
        <w:t xml:space="preserve">. Radiologists are ideally suited to provide vascular </w:t>
      </w:r>
      <w:r w:rsidR="00B65A0E" w:rsidRPr="00B65A0E">
        <w:rPr>
          <w:rFonts w:ascii="Times New Roman" w:hAnsi="Times New Roman" w:cs="Times New Roman"/>
          <w:sz w:val="20"/>
          <w:szCs w:val="20"/>
        </w:rPr>
        <w:t>access services</w:t>
      </w:r>
      <w:r w:rsidRPr="00B65A0E">
        <w:rPr>
          <w:rFonts w:ascii="Times New Roman" w:hAnsi="Times New Roman" w:cs="Times New Roman"/>
          <w:sz w:val="20"/>
          <w:szCs w:val="20"/>
        </w:rPr>
        <w:t xml:space="preserve"> to children</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adults because of inherent safety </w:t>
      </w:r>
      <w:r w:rsidR="00B65A0E" w:rsidRPr="00B65A0E">
        <w:rPr>
          <w:rFonts w:ascii="Times New Roman" w:hAnsi="Times New Roman" w:cs="Times New Roman"/>
          <w:sz w:val="20"/>
          <w:szCs w:val="20"/>
        </w:rPr>
        <w:t>advantages and</w:t>
      </w:r>
      <w:r w:rsidRPr="00B65A0E">
        <w:rPr>
          <w:rFonts w:ascii="Times New Roman" w:hAnsi="Times New Roman" w:cs="Times New Roman"/>
          <w:sz w:val="20"/>
          <w:szCs w:val="20"/>
        </w:rPr>
        <w:t xml:space="preserve"> higher success from using image-guided techniques.</w:t>
      </w:r>
    </w:p>
    <w:p w:rsidR="00184EE3" w:rsidRPr="00B65A0E" w:rsidRDefault="00D916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Oncology</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hemodialysis patients represented the majority </w:t>
      </w:r>
      <w:r w:rsidR="00B65A0E" w:rsidRPr="00B65A0E">
        <w:rPr>
          <w:rFonts w:ascii="Times New Roman" w:hAnsi="Times New Roman" w:cs="Times New Roman"/>
          <w:sz w:val="20"/>
          <w:szCs w:val="20"/>
        </w:rPr>
        <w:t>of our</w:t>
      </w:r>
      <w:r w:rsidRPr="00B65A0E">
        <w:rPr>
          <w:rFonts w:ascii="Times New Roman" w:hAnsi="Times New Roman" w:cs="Times New Roman"/>
          <w:sz w:val="20"/>
          <w:szCs w:val="20"/>
        </w:rPr>
        <w:t xml:space="preserve"> target population in our study; </w:t>
      </w:r>
      <w:r w:rsidRPr="00B65A0E">
        <w:rPr>
          <w:rFonts w:ascii="Times New Roman" w:hAnsi="Times New Roman" w:cs="Times New Roman"/>
          <w:sz w:val="20"/>
          <w:szCs w:val="20"/>
        </w:rPr>
        <w:lastRenderedPageBreak/>
        <w:t xml:space="preserve">however our services are </w:t>
      </w:r>
      <w:r w:rsidR="00B65A0E" w:rsidRPr="00B65A0E">
        <w:rPr>
          <w:rFonts w:ascii="Times New Roman" w:hAnsi="Times New Roman" w:cs="Times New Roman"/>
          <w:sz w:val="20"/>
          <w:szCs w:val="20"/>
        </w:rPr>
        <w:t>beneficial to</w:t>
      </w:r>
      <w:r w:rsidRPr="00B65A0E">
        <w:rPr>
          <w:rFonts w:ascii="Times New Roman" w:hAnsi="Times New Roman" w:cs="Times New Roman"/>
          <w:sz w:val="20"/>
          <w:szCs w:val="20"/>
        </w:rPr>
        <w:t xml:space="preserve"> the whole institution.</w:t>
      </w:r>
    </w:p>
    <w:p w:rsidR="00184EE3" w:rsidRPr="00B65A0E" w:rsidRDefault="00D916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Proper pre-operative assessment of the patients by </w:t>
      </w:r>
      <w:r w:rsidR="00B65A0E" w:rsidRPr="00B65A0E">
        <w:rPr>
          <w:rFonts w:ascii="Times New Roman" w:hAnsi="Times New Roman" w:cs="Times New Roman"/>
          <w:sz w:val="20"/>
          <w:szCs w:val="20"/>
        </w:rPr>
        <w:t>Doppler and</w:t>
      </w:r>
      <w:r w:rsidRPr="00B65A0E">
        <w:rPr>
          <w:rFonts w:ascii="Times New Roman" w:hAnsi="Times New Roman" w:cs="Times New Roman"/>
          <w:sz w:val="20"/>
          <w:szCs w:val="20"/>
        </w:rPr>
        <w:t xml:space="preserve">/or contrast enhanced imaging (in nonemergency cases) is </w:t>
      </w:r>
      <w:r w:rsidR="00B65A0E" w:rsidRPr="00B65A0E">
        <w:rPr>
          <w:rFonts w:ascii="Times New Roman" w:hAnsi="Times New Roman" w:cs="Times New Roman"/>
          <w:sz w:val="20"/>
          <w:szCs w:val="20"/>
        </w:rPr>
        <w:t>crucial for</w:t>
      </w:r>
      <w:r w:rsidRPr="00B65A0E">
        <w:rPr>
          <w:rFonts w:ascii="Times New Roman" w:hAnsi="Times New Roman" w:cs="Times New Roman"/>
          <w:sz w:val="20"/>
          <w:szCs w:val="20"/>
        </w:rPr>
        <w:t xml:space="preserve"> determining the best access route, any stenosis or occlusions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the state of collaterals. This helps shorten the procedure time</w:t>
      </w:r>
      <w:r w:rsidR="00184EE3" w:rsidRPr="00B65A0E">
        <w:rPr>
          <w:rFonts w:ascii="Times New Roman" w:hAnsi="Times New Roman" w:cs="Times New Roman"/>
          <w:sz w:val="20"/>
          <w:szCs w:val="20"/>
        </w:rPr>
        <w:t xml:space="preserve"> &amp; </w:t>
      </w:r>
      <w:r w:rsidR="00B65A0E" w:rsidRPr="00B65A0E">
        <w:rPr>
          <w:rFonts w:ascii="Times New Roman" w:hAnsi="Times New Roman" w:cs="Times New Roman"/>
          <w:sz w:val="20"/>
          <w:szCs w:val="20"/>
        </w:rPr>
        <w:t>increases success</w:t>
      </w:r>
      <w:r w:rsidRPr="00B65A0E">
        <w:rPr>
          <w:rFonts w:ascii="Times New Roman" w:hAnsi="Times New Roman" w:cs="Times New Roman"/>
          <w:sz w:val="20"/>
          <w:szCs w:val="20"/>
        </w:rPr>
        <w:t xml:space="preserve"> rates.</w:t>
      </w:r>
    </w:p>
    <w:p w:rsidR="00184EE3" w:rsidRPr="00B65A0E" w:rsidRDefault="00D916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Ultrasound guidance has proven to be of prime role in VADs</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insertion helping to select the access site, facilitating its canulation by</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the seldinger technique, following the guide</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wire, avoiding</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detecting</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intra-procedural complications.</w:t>
      </w:r>
    </w:p>
    <w:p w:rsidR="00184EE3" w:rsidRPr="00B65A0E" w:rsidRDefault="00D916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The cost of providing ultrasound machines</w:t>
      </w:r>
      <w:r w:rsidR="00184EE3" w:rsidRPr="00B65A0E">
        <w:rPr>
          <w:rFonts w:ascii="Times New Roman" w:hAnsi="Times New Roman" w:cs="Times New Roman"/>
          <w:sz w:val="20"/>
          <w:szCs w:val="20"/>
        </w:rPr>
        <w:t xml:space="preserve"> &amp; </w:t>
      </w:r>
      <w:r w:rsidR="00B65A0E" w:rsidRPr="00B65A0E">
        <w:rPr>
          <w:rFonts w:ascii="Times New Roman" w:hAnsi="Times New Roman" w:cs="Times New Roman"/>
          <w:sz w:val="20"/>
          <w:szCs w:val="20"/>
        </w:rPr>
        <w:t>training intervention</w:t>
      </w:r>
      <w:r w:rsidRPr="00B65A0E">
        <w:rPr>
          <w:rFonts w:ascii="Times New Roman" w:hAnsi="Times New Roman" w:cs="Times New Roman"/>
          <w:sz w:val="20"/>
          <w:szCs w:val="20"/>
        </w:rPr>
        <w:t xml:space="preserve"> radiologists is totally justified by the priceless </w:t>
      </w:r>
      <w:r w:rsidR="00B65A0E" w:rsidRPr="00B65A0E">
        <w:rPr>
          <w:rFonts w:ascii="Times New Roman" w:hAnsi="Times New Roman" w:cs="Times New Roman"/>
          <w:sz w:val="20"/>
          <w:szCs w:val="20"/>
        </w:rPr>
        <w:t>patients lives</w:t>
      </w:r>
      <w:r w:rsidRPr="00B65A0E">
        <w:rPr>
          <w:rFonts w:ascii="Times New Roman" w:hAnsi="Times New Roman" w:cs="Times New Roman"/>
          <w:sz w:val="20"/>
          <w:szCs w:val="20"/>
        </w:rPr>
        <w:t xml:space="preserve"> that can be saved by an emergency venous access, as well as </w:t>
      </w:r>
      <w:r w:rsidR="00B65A0E" w:rsidRPr="00B65A0E">
        <w:rPr>
          <w:rFonts w:ascii="Times New Roman" w:hAnsi="Times New Roman" w:cs="Times New Roman"/>
          <w:sz w:val="20"/>
          <w:szCs w:val="20"/>
        </w:rPr>
        <w:t>the cost</w:t>
      </w:r>
      <w:r w:rsidRPr="00B65A0E">
        <w:rPr>
          <w:rFonts w:ascii="Times New Roman" w:hAnsi="Times New Roman" w:cs="Times New Roman"/>
          <w:sz w:val="20"/>
          <w:szCs w:val="20"/>
        </w:rPr>
        <w:t xml:space="preserve"> of the complications management that can be almost </w:t>
      </w:r>
      <w:r w:rsidR="00B65A0E" w:rsidRPr="00B65A0E">
        <w:rPr>
          <w:rFonts w:ascii="Times New Roman" w:hAnsi="Times New Roman" w:cs="Times New Roman"/>
          <w:sz w:val="20"/>
          <w:szCs w:val="20"/>
        </w:rPr>
        <w:t>totally avoided</w:t>
      </w:r>
      <w:r w:rsidRPr="00B65A0E">
        <w:rPr>
          <w:rFonts w:ascii="Times New Roman" w:hAnsi="Times New Roman" w:cs="Times New Roman"/>
          <w:sz w:val="20"/>
          <w:szCs w:val="20"/>
        </w:rPr>
        <w:t xml:space="preserve"> using that technique.</w:t>
      </w:r>
    </w:p>
    <w:p w:rsidR="00FB4E7A" w:rsidRPr="00B65A0E" w:rsidRDefault="00D916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The role of combined fluoroscopy is to confirm central </w:t>
      </w:r>
      <w:r w:rsidR="00B65A0E" w:rsidRPr="00B65A0E">
        <w:rPr>
          <w:rFonts w:ascii="Times New Roman" w:hAnsi="Times New Roman" w:cs="Times New Roman"/>
          <w:sz w:val="20"/>
          <w:szCs w:val="20"/>
        </w:rPr>
        <w:t>venous occlusion</w:t>
      </w:r>
      <w:r w:rsidRPr="00B65A0E">
        <w:rPr>
          <w:rFonts w:ascii="Times New Roman" w:hAnsi="Times New Roman" w:cs="Times New Roman"/>
          <w:sz w:val="20"/>
          <w:szCs w:val="20"/>
        </w:rPr>
        <w:t xml:space="preserve">, to assess collateral circulation as an alternate route, </w:t>
      </w:r>
      <w:r w:rsidR="00B65A0E" w:rsidRPr="00B65A0E">
        <w:rPr>
          <w:rFonts w:ascii="Times New Roman" w:hAnsi="Times New Roman" w:cs="Times New Roman"/>
          <w:sz w:val="20"/>
          <w:szCs w:val="20"/>
        </w:rPr>
        <w:t>to monitor</w:t>
      </w:r>
      <w:r w:rsidRPr="00B65A0E">
        <w:rPr>
          <w:rFonts w:ascii="Times New Roman" w:hAnsi="Times New Roman" w:cs="Times New Roman"/>
          <w:sz w:val="20"/>
          <w:szCs w:val="20"/>
        </w:rPr>
        <w:t xml:space="preserve"> the </w:t>
      </w:r>
      <w:r w:rsidR="00B65A0E" w:rsidRPr="00B65A0E">
        <w:rPr>
          <w:rFonts w:ascii="Times New Roman" w:hAnsi="Times New Roman" w:cs="Times New Roman"/>
          <w:sz w:val="20"/>
          <w:szCs w:val="20"/>
        </w:rPr>
        <w:t>guide wire</w:t>
      </w:r>
      <w:r w:rsidRPr="00B65A0E">
        <w:rPr>
          <w:rFonts w:ascii="Times New Roman" w:hAnsi="Times New Roman" w:cs="Times New Roman"/>
          <w:sz w:val="20"/>
          <w:szCs w:val="20"/>
        </w:rPr>
        <w:t xml:space="preserve"> progress, to ensure proper catheter placement</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tip positioning</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to ensure absence of complications such as </w:t>
      </w:r>
      <w:r w:rsidR="00B65A0E" w:rsidRPr="00B65A0E">
        <w:rPr>
          <w:rFonts w:ascii="Times New Roman" w:hAnsi="Times New Roman" w:cs="Times New Roman"/>
          <w:sz w:val="20"/>
          <w:szCs w:val="20"/>
        </w:rPr>
        <w:t>catheter rupture</w:t>
      </w:r>
      <w:r w:rsidRPr="00B65A0E">
        <w:rPr>
          <w:rFonts w:ascii="Times New Roman" w:hAnsi="Times New Roman" w:cs="Times New Roman"/>
          <w:sz w:val="20"/>
          <w:szCs w:val="20"/>
        </w:rPr>
        <w:t>, obstruction or extravasatio</w:t>
      </w:r>
      <w:r w:rsidR="00FB4E7A" w:rsidRPr="00B65A0E">
        <w:rPr>
          <w:rFonts w:ascii="Times New Roman" w:hAnsi="Times New Roman" w:cs="Times New Roman"/>
          <w:sz w:val="20"/>
          <w:szCs w:val="20"/>
        </w:rPr>
        <w:t>n.</w:t>
      </w:r>
    </w:p>
    <w:p w:rsidR="00184EE3" w:rsidRPr="00B65A0E" w:rsidRDefault="00D916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The choice of the VAD primarily depends on the indication </w:t>
      </w:r>
      <w:r w:rsidR="00B65A0E" w:rsidRPr="00B65A0E">
        <w:rPr>
          <w:rFonts w:ascii="Times New Roman" w:hAnsi="Times New Roman" w:cs="Times New Roman"/>
          <w:sz w:val="20"/>
          <w:szCs w:val="20"/>
        </w:rPr>
        <w:t>for its</w:t>
      </w:r>
      <w:r w:rsidRPr="00B65A0E">
        <w:rPr>
          <w:rFonts w:ascii="Times New Roman" w:hAnsi="Times New Roman" w:cs="Times New Roman"/>
          <w:sz w:val="20"/>
          <w:szCs w:val="20"/>
        </w:rPr>
        <w:t xml:space="preserve"> insertion</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duration of need.</w:t>
      </w:r>
    </w:p>
    <w:p w:rsidR="00184EE3" w:rsidRPr="00B65A0E" w:rsidRDefault="00D916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Complications directly related to VADs guided insertion </w:t>
      </w:r>
      <w:r w:rsidR="00B65A0E" w:rsidRPr="00B65A0E">
        <w:rPr>
          <w:rFonts w:ascii="Times New Roman" w:hAnsi="Times New Roman" w:cs="Times New Roman"/>
          <w:sz w:val="20"/>
          <w:szCs w:val="20"/>
        </w:rPr>
        <w:t>are limited</w:t>
      </w:r>
      <w:r w:rsidRPr="00B65A0E">
        <w:rPr>
          <w:rFonts w:ascii="Times New Roman" w:hAnsi="Times New Roman" w:cs="Times New Roman"/>
          <w:sz w:val="20"/>
          <w:szCs w:val="20"/>
        </w:rPr>
        <w:t xml:space="preserve"> however they should be known in order to be avoided. </w:t>
      </w:r>
      <w:r w:rsidR="00B65A0E" w:rsidRPr="00B65A0E">
        <w:rPr>
          <w:rFonts w:ascii="Times New Roman" w:hAnsi="Times New Roman" w:cs="Times New Roman"/>
          <w:sz w:val="20"/>
          <w:szCs w:val="20"/>
        </w:rPr>
        <w:t>Infection is</w:t>
      </w:r>
      <w:r w:rsidRPr="00B65A0E">
        <w:rPr>
          <w:rFonts w:ascii="Times New Roman" w:hAnsi="Times New Roman" w:cs="Times New Roman"/>
          <w:sz w:val="20"/>
          <w:szCs w:val="20"/>
        </w:rPr>
        <w:t xml:space="preserve"> still the most frequent encountered complication in our institution</w:t>
      </w:r>
      <w:r w:rsidR="00FB4E7A" w:rsidRPr="00B65A0E">
        <w:rPr>
          <w:rFonts w:ascii="Times New Roman" w:hAnsi="Times New Roman" w:cs="Times New Roman"/>
          <w:sz w:val="20"/>
          <w:szCs w:val="20"/>
        </w:rPr>
        <w:t>, i</w:t>
      </w:r>
      <w:r w:rsidRPr="00B65A0E">
        <w:rPr>
          <w:rFonts w:ascii="Times New Roman" w:hAnsi="Times New Roman" w:cs="Times New Roman"/>
          <w:sz w:val="20"/>
          <w:szCs w:val="20"/>
        </w:rPr>
        <w:t>ts causes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preventive tools should be further analyzed to minimize </w:t>
      </w:r>
      <w:r w:rsidR="00B65A0E" w:rsidRPr="00B65A0E">
        <w:rPr>
          <w:rFonts w:ascii="Times New Roman" w:hAnsi="Times New Roman" w:cs="Times New Roman"/>
          <w:sz w:val="20"/>
          <w:szCs w:val="20"/>
        </w:rPr>
        <w:t>its occurrence</w:t>
      </w:r>
      <w:r w:rsidRPr="00B65A0E">
        <w:rPr>
          <w:rFonts w:ascii="Times New Roman" w:hAnsi="Times New Roman" w:cs="Times New Roman"/>
          <w:sz w:val="20"/>
          <w:szCs w:val="20"/>
        </w:rPr>
        <w:t>.</w:t>
      </w:r>
    </w:p>
    <w:p w:rsidR="00184EE3" w:rsidRPr="00B65A0E" w:rsidRDefault="00D916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Duration of VAD is not only dependant on its insertion, but </w:t>
      </w:r>
      <w:r w:rsidR="00B65A0E" w:rsidRPr="00B65A0E">
        <w:rPr>
          <w:rFonts w:ascii="Times New Roman" w:hAnsi="Times New Roman" w:cs="Times New Roman"/>
          <w:sz w:val="20"/>
          <w:szCs w:val="20"/>
        </w:rPr>
        <w:t>also on</w:t>
      </w:r>
      <w:r w:rsidRPr="00B65A0E">
        <w:rPr>
          <w:rFonts w:ascii="Times New Roman" w:hAnsi="Times New Roman" w:cs="Times New Roman"/>
          <w:sz w:val="20"/>
          <w:szCs w:val="20"/>
        </w:rPr>
        <w:t xml:space="preserve"> its maintenance.</w:t>
      </w:r>
    </w:p>
    <w:p w:rsidR="00184EE3" w:rsidRPr="00B65A0E" w:rsidRDefault="00D916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Ultrasound guidance has proven to be of prime role in VADs</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insertion helping to select the access site, facilitating its canulation by</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 xml:space="preserve">the seldinger technique, following the </w:t>
      </w:r>
      <w:r w:rsidR="00B65A0E" w:rsidRPr="00B65A0E">
        <w:rPr>
          <w:rFonts w:ascii="Times New Roman" w:hAnsi="Times New Roman" w:cs="Times New Roman"/>
          <w:sz w:val="20"/>
          <w:szCs w:val="20"/>
        </w:rPr>
        <w:t>guide wire</w:t>
      </w:r>
      <w:r w:rsidRPr="00B65A0E">
        <w:rPr>
          <w:rFonts w:ascii="Times New Roman" w:hAnsi="Times New Roman" w:cs="Times New Roman"/>
          <w:sz w:val="20"/>
          <w:szCs w:val="20"/>
        </w:rPr>
        <w:t>, avoiding</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detectingintra-procedural complications.</w:t>
      </w:r>
    </w:p>
    <w:p w:rsidR="00184EE3" w:rsidRPr="00B65A0E" w:rsidRDefault="00D916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The cost of providing ultrasound machines</w:t>
      </w:r>
      <w:r w:rsidR="00184EE3" w:rsidRPr="00B65A0E">
        <w:rPr>
          <w:rFonts w:ascii="Times New Roman" w:hAnsi="Times New Roman" w:cs="Times New Roman"/>
          <w:sz w:val="20"/>
          <w:szCs w:val="20"/>
        </w:rPr>
        <w:t xml:space="preserve"> &amp; </w:t>
      </w:r>
      <w:r w:rsidR="00B65A0E" w:rsidRPr="00B65A0E">
        <w:rPr>
          <w:rFonts w:ascii="Times New Roman" w:hAnsi="Times New Roman" w:cs="Times New Roman"/>
          <w:sz w:val="20"/>
          <w:szCs w:val="20"/>
        </w:rPr>
        <w:t>training intervention</w:t>
      </w:r>
      <w:r w:rsidRPr="00B65A0E">
        <w:rPr>
          <w:rFonts w:ascii="Times New Roman" w:hAnsi="Times New Roman" w:cs="Times New Roman"/>
          <w:sz w:val="20"/>
          <w:szCs w:val="20"/>
        </w:rPr>
        <w:t xml:space="preserve"> radiologists is totally justified by the priceless patients’</w:t>
      </w:r>
      <w:r w:rsidR="00B65A0E">
        <w:rPr>
          <w:rFonts w:ascii="Times New Roman" w:hAnsi="Times New Roman" w:cs="Times New Roman" w:hint="eastAsia"/>
          <w:sz w:val="20"/>
          <w:szCs w:val="20"/>
          <w:lang w:eastAsia="zh-CN"/>
        </w:rPr>
        <w:t xml:space="preserve"> </w:t>
      </w:r>
      <w:r w:rsidRPr="00B65A0E">
        <w:rPr>
          <w:rFonts w:ascii="Times New Roman" w:hAnsi="Times New Roman" w:cs="Times New Roman"/>
          <w:sz w:val="20"/>
          <w:szCs w:val="20"/>
        </w:rPr>
        <w:t xml:space="preserve">lives that can be saved by an emergency venous access, as well as </w:t>
      </w:r>
      <w:r w:rsidR="00B65A0E" w:rsidRPr="00B65A0E">
        <w:rPr>
          <w:rFonts w:ascii="Times New Roman" w:hAnsi="Times New Roman" w:cs="Times New Roman"/>
          <w:sz w:val="20"/>
          <w:szCs w:val="20"/>
        </w:rPr>
        <w:t>the cost</w:t>
      </w:r>
      <w:r w:rsidRPr="00B65A0E">
        <w:rPr>
          <w:rFonts w:ascii="Times New Roman" w:hAnsi="Times New Roman" w:cs="Times New Roman"/>
          <w:sz w:val="20"/>
          <w:szCs w:val="20"/>
        </w:rPr>
        <w:t xml:space="preserve"> of the complications management that can be almost </w:t>
      </w:r>
      <w:r w:rsidR="00B65A0E" w:rsidRPr="00B65A0E">
        <w:rPr>
          <w:rFonts w:ascii="Times New Roman" w:hAnsi="Times New Roman" w:cs="Times New Roman"/>
          <w:sz w:val="20"/>
          <w:szCs w:val="20"/>
        </w:rPr>
        <w:t>totally avoided</w:t>
      </w:r>
      <w:r w:rsidRPr="00B65A0E">
        <w:rPr>
          <w:rFonts w:ascii="Times New Roman" w:hAnsi="Times New Roman" w:cs="Times New Roman"/>
          <w:sz w:val="20"/>
          <w:szCs w:val="20"/>
        </w:rPr>
        <w:t xml:space="preserve"> using that technique.</w:t>
      </w:r>
    </w:p>
    <w:p w:rsidR="00FB4E7A" w:rsidRPr="00B65A0E" w:rsidRDefault="00D916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The role of combined fluoroscopy is to confirm central </w:t>
      </w:r>
      <w:r w:rsidR="00B65A0E" w:rsidRPr="00B65A0E">
        <w:rPr>
          <w:rFonts w:ascii="Times New Roman" w:hAnsi="Times New Roman" w:cs="Times New Roman"/>
          <w:sz w:val="20"/>
          <w:szCs w:val="20"/>
        </w:rPr>
        <w:t>venous occlusion</w:t>
      </w:r>
      <w:r w:rsidRPr="00B65A0E">
        <w:rPr>
          <w:rFonts w:ascii="Times New Roman" w:hAnsi="Times New Roman" w:cs="Times New Roman"/>
          <w:sz w:val="20"/>
          <w:szCs w:val="20"/>
        </w:rPr>
        <w:t xml:space="preserve">, to assess collateral circulation as an alternate route, </w:t>
      </w:r>
      <w:r w:rsidR="00B65A0E" w:rsidRPr="00B65A0E">
        <w:rPr>
          <w:rFonts w:ascii="Times New Roman" w:hAnsi="Times New Roman" w:cs="Times New Roman"/>
          <w:sz w:val="20"/>
          <w:szCs w:val="20"/>
        </w:rPr>
        <w:t>to monitor</w:t>
      </w:r>
      <w:r w:rsidRPr="00B65A0E">
        <w:rPr>
          <w:rFonts w:ascii="Times New Roman" w:hAnsi="Times New Roman" w:cs="Times New Roman"/>
          <w:sz w:val="20"/>
          <w:szCs w:val="20"/>
        </w:rPr>
        <w:t xml:space="preserve"> the </w:t>
      </w:r>
      <w:r w:rsidR="00B65A0E" w:rsidRPr="00B65A0E">
        <w:rPr>
          <w:rFonts w:ascii="Times New Roman" w:hAnsi="Times New Roman" w:cs="Times New Roman"/>
          <w:sz w:val="20"/>
          <w:szCs w:val="20"/>
        </w:rPr>
        <w:t>guide wire</w:t>
      </w:r>
      <w:r w:rsidRPr="00B65A0E">
        <w:rPr>
          <w:rFonts w:ascii="Times New Roman" w:hAnsi="Times New Roman" w:cs="Times New Roman"/>
          <w:sz w:val="20"/>
          <w:szCs w:val="20"/>
        </w:rPr>
        <w:t xml:space="preserve"> progress, to ensure proper catheter placement</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tip positioning</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to ensure absence of complications such as </w:t>
      </w:r>
      <w:r w:rsidR="00B65A0E" w:rsidRPr="00B65A0E">
        <w:rPr>
          <w:rFonts w:ascii="Times New Roman" w:hAnsi="Times New Roman" w:cs="Times New Roman"/>
          <w:sz w:val="20"/>
          <w:szCs w:val="20"/>
        </w:rPr>
        <w:t>catheter rupture</w:t>
      </w:r>
      <w:r w:rsidRPr="00B65A0E">
        <w:rPr>
          <w:rFonts w:ascii="Times New Roman" w:hAnsi="Times New Roman" w:cs="Times New Roman"/>
          <w:sz w:val="20"/>
          <w:szCs w:val="20"/>
        </w:rPr>
        <w:t>, obstruction or extravasatio</w:t>
      </w:r>
      <w:r w:rsidR="00FB4E7A" w:rsidRPr="00B65A0E">
        <w:rPr>
          <w:rFonts w:ascii="Times New Roman" w:hAnsi="Times New Roman" w:cs="Times New Roman"/>
          <w:sz w:val="20"/>
          <w:szCs w:val="20"/>
        </w:rPr>
        <w:t>n.</w:t>
      </w:r>
    </w:p>
    <w:p w:rsidR="00184EE3" w:rsidRPr="00B65A0E" w:rsidRDefault="00D916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The choice of the VAD primarily depends on the indication </w:t>
      </w:r>
      <w:r w:rsidR="00B65A0E" w:rsidRPr="00B65A0E">
        <w:rPr>
          <w:rFonts w:ascii="Times New Roman" w:hAnsi="Times New Roman" w:cs="Times New Roman"/>
          <w:sz w:val="20"/>
          <w:szCs w:val="20"/>
        </w:rPr>
        <w:t>for its</w:t>
      </w:r>
      <w:r w:rsidRPr="00B65A0E">
        <w:rPr>
          <w:rFonts w:ascii="Times New Roman" w:hAnsi="Times New Roman" w:cs="Times New Roman"/>
          <w:sz w:val="20"/>
          <w:szCs w:val="20"/>
        </w:rPr>
        <w:t xml:space="preserve"> insertion</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duration of need.</w:t>
      </w:r>
    </w:p>
    <w:p w:rsidR="00184EE3" w:rsidRPr="00B65A0E" w:rsidRDefault="00D916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Complications directly related to VADs guided insertion </w:t>
      </w:r>
      <w:r w:rsidR="00B65A0E" w:rsidRPr="00B65A0E">
        <w:rPr>
          <w:rFonts w:ascii="Times New Roman" w:hAnsi="Times New Roman" w:cs="Times New Roman"/>
          <w:sz w:val="20"/>
          <w:szCs w:val="20"/>
        </w:rPr>
        <w:t>are limited</w:t>
      </w:r>
      <w:r w:rsidRPr="00B65A0E">
        <w:rPr>
          <w:rFonts w:ascii="Times New Roman" w:hAnsi="Times New Roman" w:cs="Times New Roman"/>
          <w:sz w:val="20"/>
          <w:szCs w:val="20"/>
        </w:rPr>
        <w:t xml:space="preserve"> however they should be known in </w:t>
      </w:r>
      <w:r w:rsidRPr="00B65A0E">
        <w:rPr>
          <w:rFonts w:ascii="Times New Roman" w:hAnsi="Times New Roman" w:cs="Times New Roman"/>
          <w:sz w:val="20"/>
          <w:szCs w:val="20"/>
        </w:rPr>
        <w:lastRenderedPageBreak/>
        <w:t xml:space="preserve">order to be avoided. </w:t>
      </w:r>
      <w:r w:rsidR="00B65A0E" w:rsidRPr="00B65A0E">
        <w:rPr>
          <w:rFonts w:ascii="Times New Roman" w:hAnsi="Times New Roman" w:cs="Times New Roman"/>
          <w:sz w:val="20"/>
          <w:szCs w:val="20"/>
        </w:rPr>
        <w:t>Infection is</w:t>
      </w:r>
      <w:r w:rsidRPr="00B65A0E">
        <w:rPr>
          <w:rFonts w:ascii="Times New Roman" w:hAnsi="Times New Roman" w:cs="Times New Roman"/>
          <w:sz w:val="20"/>
          <w:szCs w:val="20"/>
        </w:rPr>
        <w:t xml:space="preserve"> still the most frequent encountered complication in our institution</w:t>
      </w:r>
      <w:r w:rsidR="00FB4E7A" w:rsidRPr="00B65A0E">
        <w:rPr>
          <w:rFonts w:ascii="Times New Roman" w:hAnsi="Times New Roman" w:cs="Times New Roman"/>
          <w:sz w:val="20"/>
          <w:szCs w:val="20"/>
        </w:rPr>
        <w:t>, i</w:t>
      </w:r>
      <w:r w:rsidRPr="00B65A0E">
        <w:rPr>
          <w:rFonts w:ascii="Times New Roman" w:hAnsi="Times New Roman" w:cs="Times New Roman"/>
          <w:sz w:val="20"/>
          <w:szCs w:val="20"/>
        </w:rPr>
        <w:t>ts causes</w:t>
      </w:r>
      <w:r w:rsidR="00184EE3" w:rsidRPr="00B65A0E">
        <w:rPr>
          <w:rFonts w:ascii="Times New Roman" w:hAnsi="Times New Roman" w:cs="Times New Roman"/>
          <w:sz w:val="20"/>
          <w:szCs w:val="20"/>
        </w:rPr>
        <w:t xml:space="preserve"> &amp; </w:t>
      </w:r>
      <w:r w:rsidRPr="00B65A0E">
        <w:rPr>
          <w:rFonts w:ascii="Times New Roman" w:hAnsi="Times New Roman" w:cs="Times New Roman"/>
          <w:sz w:val="20"/>
          <w:szCs w:val="20"/>
        </w:rPr>
        <w:t xml:space="preserve">preventive tools should be further analyzed to minimize </w:t>
      </w:r>
      <w:r w:rsidR="00B65A0E" w:rsidRPr="00B65A0E">
        <w:rPr>
          <w:rFonts w:ascii="Times New Roman" w:hAnsi="Times New Roman" w:cs="Times New Roman"/>
          <w:sz w:val="20"/>
          <w:szCs w:val="20"/>
        </w:rPr>
        <w:t>its occurrence</w:t>
      </w:r>
      <w:r w:rsidRPr="00B65A0E">
        <w:rPr>
          <w:rFonts w:ascii="Times New Roman" w:hAnsi="Times New Roman" w:cs="Times New Roman"/>
          <w:sz w:val="20"/>
          <w:szCs w:val="20"/>
        </w:rPr>
        <w:t>.</w:t>
      </w:r>
    </w:p>
    <w:p w:rsidR="00184EE3" w:rsidRPr="00B65A0E" w:rsidRDefault="00D91614"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5A0E">
        <w:rPr>
          <w:rFonts w:ascii="Times New Roman" w:hAnsi="Times New Roman" w:cs="Times New Roman"/>
          <w:sz w:val="20"/>
          <w:szCs w:val="20"/>
        </w:rPr>
        <w:t xml:space="preserve">Duration of VAD is not only dependant on its insertion, but </w:t>
      </w:r>
      <w:r w:rsidR="00B65A0E" w:rsidRPr="00B65A0E">
        <w:rPr>
          <w:rFonts w:ascii="Times New Roman" w:hAnsi="Times New Roman" w:cs="Times New Roman"/>
          <w:sz w:val="20"/>
          <w:szCs w:val="20"/>
        </w:rPr>
        <w:t>also on</w:t>
      </w:r>
      <w:r w:rsidRPr="00B65A0E">
        <w:rPr>
          <w:rFonts w:ascii="Times New Roman" w:hAnsi="Times New Roman" w:cs="Times New Roman"/>
          <w:sz w:val="20"/>
          <w:szCs w:val="20"/>
        </w:rPr>
        <w:t xml:space="preserve"> its maintenance.</w:t>
      </w:r>
    </w:p>
    <w:p w:rsidR="00184EE3" w:rsidRPr="00B65A0E" w:rsidRDefault="00184EE3" w:rsidP="00184EE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184EE3" w:rsidRPr="00B65A0E" w:rsidRDefault="0041130C"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65A0E">
        <w:rPr>
          <w:rFonts w:ascii="Times New Roman" w:hAnsi="Times New Roman" w:cs="Times New Roman"/>
          <w:b/>
          <w:bCs/>
          <w:sz w:val="20"/>
          <w:szCs w:val="20"/>
        </w:rPr>
        <w:t>References</w:t>
      </w:r>
    </w:p>
    <w:p w:rsidR="00FB4E7A" w:rsidRPr="00B65A0E" w:rsidRDefault="0041130C" w:rsidP="00FB4E7A">
      <w:pPr>
        <w:pStyle w:val="NormalWeb"/>
        <w:numPr>
          <w:ilvl w:val="0"/>
          <w:numId w:val="4"/>
        </w:numPr>
        <w:snapToGrid w:val="0"/>
        <w:ind w:left="425" w:hanging="425"/>
        <w:jc w:val="both"/>
        <w:rPr>
          <w:noProof/>
          <w:sz w:val="20"/>
          <w:szCs w:val="20"/>
        </w:rPr>
      </w:pPr>
      <w:r w:rsidRPr="00B65A0E">
        <w:rPr>
          <w:noProof/>
          <w:sz w:val="20"/>
          <w:szCs w:val="20"/>
        </w:rPr>
        <w:t>Amal</w:t>
      </w:r>
      <w:r w:rsidR="00184EE3" w:rsidRPr="00B65A0E">
        <w:rPr>
          <w:noProof/>
          <w:sz w:val="20"/>
          <w:szCs w:val="20"/>
        </w:rPr>
        <w:t xml:space="preserve"> </w:t>
      </w:r>
      <w:r w:rsidRPr="00B65A0E">
        <w:rPr>
          <w:noProof/>
          <w:sz w:val="20"/>
          <w:szCs w:val="20"/>
        </w:rPr>
        <w:t>S,</w:t>
      </w:r>
      <w:r w:rsidR="00184EE3" w:rsidRPr="00B65A0E">
        <w:rPr>
          <w:noProof/>
          <w:sz w:val="20"/>
          <w:szCs w:val="20"/>
        </w:rPr>
        <w:t xml:space="preserve"> </w:t>
      </w:r>
      <w:r w:rsidRPr="00B65A0E">
        <w:rPr>
          <w:noProof/>
          <w:sz w:val="20"/>
          <w:szCs w:val="20"/>
        </w:rPr>
        <w:t>Ibrahim,</w:t>
      </w:r>
      <w:r w:rsidR="00184EE3" w:rsidRPr="00B65A0E">
        <w:rPr>
          <w:noProof/>
          <w:sz w:val="20"/>
          <w:szCs w:val="20"/>
        </w:rPr>
        <w:t xml:space="preserve"> </w:t>
      </w:r>
      <w:r w:rsidRPr="00B65A0E">
        <w:rPr>
          <w:noProof/>
          <w:sz w:val="20"/>
          <w:szCs w:val="20"/>
        </w:rPr>
        <w:t>Hussein</w:t>
      </w:r>
      <w:r w:rsidR="00184EE3" w:rsidRPr="00B65A0E">
        <w:rPr>
          <w:noProof/>
          <w:sz w:val="20"/>
          <w:szCs w:val="20"/>
        </w:rPr>
        <w:t xml:space="preserve"> </w:t>
      </w:r>
      <w:r w:rsidRPr="00B65A0E">
        <w:rPr>
          <w:noProof/>
          <w:sz w:val="20"/>
          <w:szCs w:val="20"/>
        </w:rPr>
        <w:t>M,</w:t>
      </w:r>
      <w:r w:rsidR="00184EE3" w:rsidRPr="00B65A0E">
        <w:rPr>
          <w:noProof/>
          <w:sz w:val="20"/>
          <w:szCs w:val="20"/>
        </w:rPr>
        <w:t xml:space="preserve"> </w:t>
      </w:r>
      <w:r w:rsidRPr="00B65A0E">
        <w:rPr>
          <w:noProof/>
          <w:sz w:val="20"/>
          <w:szCs w:val="20"/>
        </w:rPr>
        <w:t>et</w:t>
      </w:r>
      <w:r w:rsidR="00184EE3" w:rsidRPr="00B65A0E">
        <w:rPr>
          <w:noProof/>
          <w:sz w:val="20"/>
          <w:szCs w:val="20"/>
        </w:rPr>
        <w:t xml:space="preserve"> </w:t>
      </w:r>
      <w:r w:rsidRPr="00B65A0E">
        <w:rPr>
          <w:noProof/>
          <w:sz w:val="20"/>
          <w:szCs w:val="20"/>
        </w:rPr>
        <w:t>al</w:t>
      </w:r>
      <w:r w:rsidRPr="00B65A0E">
        <w:rPr>
          <w:sz w:val="20"/>
          <w:szCs w:val="20"/>
        </w:rPr>
        <w:t>.</w:t>
      </w:r>
      <w:r w:rsidR="00184EE3" w:rsidRPr="00B65A0E">
        <w:rPr>
          <w:noProof/>
          <w:sz w:val="20"/>
          <w:szCs w:val="20"/>
        </w:rPr>
        <w:t xml:space="preserve"> </w:t>
      </w:r>
      <w:r w:rsidRPr="00B65A0E">
        <w:rPr>
          <w:noProof/>
          <w:sz w:val="20"/>
          <w:szCs w:val="20"/>
        </w:rPr>
        <w:t>Cancer</w:t>
      </w:r>
      <w:r w:rsidR="00184EE3" w:rsidRPr="00B65A0E">
        <w:rPr>
          <w:noProof/>
          <w:sz w:val="20"/>
          <w:szCs w:val="20"/>
        </w:rPr>
        <w:t xml:space="preserve"> </w:t>
      </w:r>
      <w:r w:rsidRPr="00B65A0E">
        <w:rPr>
          <w:noProof/>
          <w:sz w:val="20"/>
          <w:szCs w:val="20"/>
        </w:rPr>
        <w:t>Incidence</w:t>
      </w:r>
      <w:r w:rsidR="00184EE3" w:rsidRPr="00B65A0E">
        <w:rPr>
          <w:noProof/>
          <w:sz w:val="20"/>
          <w:szCs w:val="20"/>
        </w:rPr>
        <w:t xml:space="preserve"> </w:t>
      </w:r>
      <w:r w:rsidRPr="00B65A0E">
        <w:rPr>
          <w:noProof/>
          <w:sz w:val="20"/>
          <w:szCs w:val="20"/>
        </w:rPr>
        <w:t>in</w:t>
      </w:r>
      <w:r w:rsidR="00184EE3" w:rsidRPr="00B65A0E">
        <w:rPr>
          <w:noProof/>
          <w:sz w:val="20"/>
          <w:szCs w:val="20"/>
        </w:rPr>
        <w:t xml:space="preserve"> </w:t>
      </w:r>
      <w:r w:rsidRPr="00B65A0E">
        <w:rPr>
          <w:noProof/>
          <w:sz w:val="20"/>
          <w:szCs w:val="20"/>
        </w:rPr>
        <w:t>Egypt:</w:t>
      </w:r>
      <w:r w:rsidR="00184EE3" w:rsidRPr="00B65A0E">
        <w:rPr>
          <w:noProof/>
          <w:sz w:val="20"/>
          <w:szCs w:val="20"/>
        </w:rPr>
        <w:t xml:space="preserve"> </w:t>
      </w:r>
      <w:r w:rsidRPr="00B65A0E">
        <w:rPr>
          <w:noProof/>
          <w:sz w:val="20"/>
          <w:szCs w:val="20"/>
        </w:rPr>
        <w:t>Results</w:t>
      </w:r>
      <w:r w:rsidR="00184EE3" w:rsidRPr="00B65A0E">
        <w:rPr>
          <w:noProof/>
          <w:sz w:val="20"/>
          <w:szCs w:val="20"/>
        </w:rPr>
        <w:t xml:space="preserve"> </w:t>
      </w:r>
      <w:r w:rsidRPr="00B65A0E">
        <w:rPr>
          <w:noProof/>
          <w:sz w:val="20"/>
          <w:szCs w:val="20"/>
        </w:rPr>
        <w:t>of</w:t>
      </w:r>
      <w:r w:rsidR="00184EE3" w:rsidRPr="00B65A0E">
        <w:rPr>
          <w:noProof/>
          <w:sz w:val="20"/>
          <w:szCs w:val="20"/>
        </w:rPr>
        <w:t xml:space="preserve"> </w:t>
      </w:r>
      <w:r w:rsidRPr="00B65A0E">
        <w:rPr>
          <w:noProof/>
          <w:sz w:val="20"/>
          <w:szCs w:val="20"/>
        </w:rPr>
        <w:t>the</w:t>
      </w:r>
      <w:r w:rsidR="00184EE3" w:rsidRPr="00B65A0E">
        <w:rPr>
          <w:noProof/>
          <w:sz w:val="20"/>
          <w:szCs w:val="20"/>
        </w:rPr>
        <w:t xml:space="preserve"> </w:t>
      </w:r>
      <w:r w:rsidRPr="00B65A0E">
        <w:rPr>
          <w:noProof/>
          <w:sz w:val="20"/>
          <w:szCs w:val="20"/>
        </w:rPr>
        <w:t>National</w:t>
      </w:r>
      <w:r w:rsidR="00184EE3" w:rsidRPr="00B65A0E">
        <w:rPr>
          <w:noProof/>
          <w:sz w:val="20"/>
          <w:szCs w:val="20"/>
        </w:rPr>
        <w:t xml:space="preserve"> </w:t>
      </w:r>
      <w:r w:rsidRPr="00B65A0E">
        <w:rPr>
          <w:noProof/>
          <w:sz w:val="20"/>
          <w:szCs w:val="20"/>
        </w:rPr>
        <w:t>Population-Based</w:t>
      </w:r>
      <w:r w:rsidR="00184EE3" w:rsidRPr="00B65A0E">
        <w:rPr>
          <w:noProof/>
          <w:sz w:val="20"/>
          <w:szCs w:val="20"/>
        </w:rPr>
        <w:t xml:space="preserve"> </w:t>
      </w:r>
      <w:r w:rsidRPr="00B65A0E">
        <w:rPr>
          <w:noProof/>
          <w:sz w:val="20"/>
          <w:szCs w:val="20"/>
        </w:rPr>
        <w:t>Cancer</w:t>
      </w:r>
      <w:r w:rsidR="00184EE3" w:rsidRPr="00B65A0E">
        <w:rPr>
          <w:noProof/>
          <w:sz w:val="20"/>
          <w:szCs w:val="20"/>
        </w:rPr>
        <w:t xml:space="preserve"> </w:t>
      </w:r>
      <w:r w:rsidRPr="00B65A0E">
        <w:rPr>
          <w:noProof/>
          <w:sz w:val="20"/>
          <w:szCs w:val="20"/>
        </w:rPr>
        <w:t>Registry</w:t>
      </w:r>
      <w:r w:rsidR="00184EE3" w:rsidRPr="00B65A0E">
        <w:rPr>
          <w:noProof/>
          <w:sz w:val="20"/>
          <w:szCs w:val="20"/>
        </w:rPr>
        <w:t xml:space="preserve"> </w:t>
      </w:r>
      <w:r w:rsidRPr="00B65A0E">
        <w:rPr>
          <w:noProof/>
          <w:sz w:val="20"/>
          <w:szCs w:val="20"/>
        </w:rPr>
        <w:t>Program.</w:t>
      </w:r>
      <w:r w:rsidR="00184EE3" w:rsidRPr="00B65A0E">
        <w:rPr>
          <w:noProof/>
          <w:sz w:val="20"/>
          <w:szCs w:val="20"/>
        </w:rPr>
        <w:t xml:space="preserve"> </w:t>
      </w:r>
      <w:r w:rsidRPr="00B65A0E">
        <w:rPr>
          <w:noProof/>
          <w:sz w:val="20"/>
          <w:szCs w:val="20"/>
        </w:rPr>
        <w:t>Journal</w:t>
      </w:r>
      <w:r w:rsidR="00184EE3" w:rsidRPr="00B65A0E">
        <w:rPr>
          <w:noProof/>
          <w:sz w:val="20"/>
          <w:szCs w:val="20"/>
        </w:rPr>
        <w:t xml:space="preserve"> </w:t>
      </w:r>
      <w:r w:rsidRPr="00B65A0E">
        <w:rPr>
          <w:noProof/>
          <w:sz w:val="20"/>
          <w:szCs w:val="20"/>
        </w:rPr>
        <w:t>of</w:t>
      </w:r>
      <w:r w:rsidR="00184EE3" w:rsidRPr="00B65A0E">
        <w:rPr>
          <w:noProof/>
          <w:sz w:val="20"/>
          <w:szCs w:val="20"/>
        </w:rPr>
        <w:t xml:space="preserve"> </w:t>
      </w:r>
      <w:r w:rsidRPr="00B65A0E">
        <w:rPr>
          <w:noProof/>
          <w:sz w:val="20"/>
          <w:szCs w:val="20"/>
        </w:rPr>
        <w:t>Cancer</w:t>
      </w:r>
      <w:r w:rsidR="00184EE3" w:rsidRPr="00B65A0E">
        <w:rPr>
          <w:noProof/>
          <w:sz w:val="20"/>
          <w:szCs w:val="20"/>
        </w:rPr>
        <w:t xml:space="preserve"> </w:t>
      </w:r>
      <w:r w:rsidRPr="00B65A0E">
        <w:rPr>
          <w:noProof/>
          <w:sz w:val="20"/>
          <w:szCs w:val="20"/>
        </w:rPr>
        <w:t>Epidemiology;</w:t>
      </w:r>
      <w:r w:rsidR="00184EE3" w:rsidRPr="00B65A0E">
        <w:rPr>
          <w:noProof/>
          <w:sz w:val="20"/>
          <w:szCs w:val="20"/>
        </w:rPr>
        <w:t xml:space="preserve"> </w:t>
      </w:r>
      <w:r w:rsidRPr="00B65A0E">
        <w:rPr>
          <w:noProof/>
          <w:sz w:val="20"/>
          <w:szCs w:val="20"/>
        </w:rPr>
        <w:t>2014,</w:t>
      </w:r>
      <w:r w:rsidR="00184EE3" w:rsidRPr="00B65A0E">
        <w:rPr>
          <w:noProof/>
          <w:sz w:val="20"/>
          <w:szCs w:val="20"/>
        </w:rPr>
        <w:t xml:space="preserve"> </w:t>
      </w:r>
      <w:r w:rsidRPr="00B65A0E">
        <w:rPr>
          <w:noProof/>
          <w:sz w:val="20"/>
          <w:szCs w:val="20"/>
        </w:rPr>
        <w:t>article</w:t>
      </w:r>
      <w:r w:rsidR="00184EE3" w:rsidRPr="00B65A0E">
        <w:rPr>
          <w:noProof/>
          <w:sz w:val="20"/>
          <w:szCs w:val="20"/>
        </w:rPr>
        <w:t xml:space="preserve"> </w:t>
      </w:r>
      <w:r w:rsidRPr="00B65A0E">
        <w:rPr>
          <w:noProof/>
          <w:sz w:val="20"/>
          <w:szCs w:val="20"/>
        </w:rPr>
        <w:t>ID</w:t>
      </w:r>
      <w:r w:rsidR="00184EE3" w:rsidRPr="00B65A0E">
        <w:rPr>
          <w:noProof/>
          <w:sz w:val="20"/>
          <w:szCs w:val="20"/>
        </w:rPr>
        <w:t xml:space="preserve"> </w:t>
      </w:r>
      <w:r w:rsidRPr="00B65A0E">
        <w:rPr>
          <w:noProof/>
          <w:sz w:val="20"/>
          <w:szCs w:val="20"/>
        </w:rPr>
        <w:t>43797</w:t>
      </w:r>
      <w:r w:rsidR="00FB4E7A" w:rsidRPr="00B65A0E">
        <w:rPr>
          <w:noProof/>
          <w:sz w:val="20"/>
          <w:szCs w:val="20"/>
        </w:rPr>
        <w:t>1.</w:t>
      </w:r>
    </w:p>
    <w:p w:rsidR="00184EE3" w:rsidRPr="00B65A0E" w:rsidRDefault="0041130C" w:rsidP="00FB4E7A">
      <w:pPr>
        <w:pStyle w:val="NormalWeb"/>
        <w:numPr>
          <w:ilvl w:val="0"/>
          <w:numId w:val="4"/>
        </w:numPr>
        <w:snapToGrid w:val="0"/>
        <w:ind w:left="425" w:hanging="425"/>
        <w:jc w:val="both"/>
        <w:rPr>
          <w:noProof/>
          <w:sz w:val="20"/>
          <w:szCs w:val="20"/>
        </w:rPr>
      </w:pPr>
      <w:r w:rsidRPr="00B65A0E">
        <w:rPr>
          <w:noProof/>
          <w:sz w:val="20"/>
          <w:szCs w:val="20"/>
        </w:rPr>
        <w:t>Asif</w:t>
      </w:r>
      <w:r w:rsidR="00184EE3" w:rsidRPr="00B65A0E">
        <w:rPr>
          <w:noProof/>
          <w:sz w:val="20"/>
          <w:szCs w:val="20"/>
        </w:rPr>
        <w:t xml:space="preserve"> </w:t>
      </w:r>
      <w:r w:rsidRPr="00B65A0E">
        <w:rPr>
          <w:noProof/>
          <w:sz w:val="20"/>
          <w:szCs w:val="20"/>
        </w:rPr>
        <w:t>A,</w:t>
      </w:r>
      <w:r w:rsidR="00184EE3" w:rsidRPr="00B65A0E">
        <w:rPr>
          <w:noProof/>
          <w:sz w:val="20"/>
          <w:szCs w:val="20"/>
        </w:rPr>
        <w:t xml:space="preserve"> </w:t>
      </w:r>
      <w:r w:rsidRPr="00B65A0E">
        <w:rPr>
          <w:noProof/>
          <w:sz w:val="20"/>
          <w:szCs w:val="20"/>
        </w:rPr>
        <w:t>Merrill</w:t>
      </w:r>
      <w:r w:rsidR="00184EE3" w:rsidRPr="00B65A0E">
        <w:rPr>
          <w:noProof/>
          <w:sz w:val="20"/>
          <w:szCs w:val="20"/>
        </w:rPr>
        <w:t xml:space="preserve"> </w:t>
      </w:r>
      <w:r w:rsidRPr="00B65A0E">
        <w:rPr>
          <w:noProof/>
          <w:sz w:val="20"/>
          <w:szCs w:val="20"/>
        </w:rPr>
        <w:t>D,</w:t>
      </w:r>
      <w:r w:rsidR="00184EE3" w:rsidRPr="00B65A0E">
        <w:rPr>
          <w:noProof/>
          <w:sz w:val="20"/>
          <w:szCs w:val="20"/>
        </w:rPr>
        <w:t xml:space="preserve"> </w:t>
      </w:r>
      <w:r w:rsidRPr="00B65A0E">
        <w:rPr>
          <w:noProof/>
          <w:sz w:val="20"/>
          <w:szCs w:val="20"/>
        </w:rPr>
        <w:t>Leon</w:t>
      </w:r>
      <w:r w:rsidR="00184EE3" w:rsidRPr="00B65A0E">
        <w:rPr>
          <w:noProof/>
          <w:sz w:val="20"/>
          <w:szCs w:val="20"/>
        </w:rPr>
        <w:t xml:space="preserve"> </w:t>
      </w:r>
      <w:r w:rsidRPr="00B65A0E">
        <w:rPr>
          <w:noProof/>
          <w:sz w:val="20"/>
          <w:szCs w:val="20"/>
        </w:rPr>
        <w:t>C,</w:t>
      </w:r>
      <w:r w:rsidR="00184EE3" w:rsidRPr="00B65A0E">
        <w:rPr>
          <w:noProof/>
          <w:sz w:val="20"/>
          <w:szCs w:val="20"/>
        </w:rPr>
        <w:t xml:space="preserve"> </w:t>
      </w:r>
      <w:r w:rsidRPr="00B65A0E">
        <w:rPr>
          <w:noProof/>
          <w:sz w:val="20"/>
          <w:szCs w:val="20"/>
        </w:rPr>
        <w:t>et</w:t>
      </w:r>
      <w:r w:rsidR="00184EE3" w:rsidRPr="00B65A0E">
        <w:rPr>
          <w:noProof/>
          <w:sz w:val="20"/>
          <w:szCs w:val="20"/>
        </w:rPr>
        <w:t xml:space="preserve"> </w:t>
      </w:r>
      <w:r w:rsidRPr="00B65A0E">
        <w:rPr>
          <w:noProof/>
          <w:sz w:val="20"/>
          <w:szCs w:val="20"/>
        </w:rPr>
        <w:t>al.</w:t>
      </w:r>
      <w:r w:rsidR="00184EE3" w:rsidRPr="00B65A0E">
        <w:rPr>
          <w:noProof/>
          <w:sz w:val="20"/>
          <w:szCs w:val="20"/>
        </w:rPr>
        <w:t xml:space="preserve"> </w:t>
      </w:r>
      <w:r w:rsidRPr="00B65A0E">
        <w:rPr>
          <w:noProof/>
          <w:sz w:val="20"/>
          <w:szCs w:val="20"/>
        </w:rPr>
        <w:t>Strategies</w:t>
      </w:r>
      <w:r w:rsidR="00184EE3" w:rsidRPr="00B65A0E">
        <w:rPr>
          <w:noProof/>
          <w:sz w:val="20"/>
          <w:szCs w:val="20"/>
        </w:rPr>
        <w:t xml:space="preserve"> </w:t>
      </w:r>
      <w:r w:rsidRPr="00B65A0E">
        <w:rPr>
          <w:noProof/>
          <w:sz w:val="20"/>
          <w:szCs w:val="20"/>
        </w:rPr>
        <w:t>to</w:t>
      </w:r>
      <w:r w:rsidR="00184EE3" w:rsidRPr="00B65A0E">
        <w:rPr>
          <w:noProof/>
          <w:sz w:val="20"/>
          <w:szCs w:val="20"/>
        </w:rPr>
        <w:t xml:space="preserve"> </w:t>
      </w:r>
      <w:r w:rsidRPr="00B65A0E">
        <w:rPr>
          <w:noProof/>
          <w:sz w:val="20"/>
          <w:szCs w:val="20"/>
        </w:rPr>
        <w:t>minimize</w:t>
      </w:r>
      <w:r w:rsidR="00184EE3" w:rsidRPr="00B65A0E">
        <w:rPr>
          <w:noProof/>
          <w:sz w:val="20"/>
          <w:szCs w:val="20"/>
        </w:rPr>
        <w:t xml:space="preserve"> </w:t>
      </w:r>
      <w:r w:rsidRPr="00B65A0E">
        <w:rPr>
          <w:noProof/>
          <w:sz w:val="20"/>
          <w:szCs w:val="20"/>
        </w:rPr>
        <w:t>tunneled</w:t>
      </w:r>
      <w:r w:rsidR="00184EE3" w:rsidRPr="00B65A0E">
        <w:rPr>
          <w:noProof/>
          <w:sz w:val="20"/>
          <w:szCs w:val="20"/>
        </w:rPr>
        <w:t xml:space="preserve"> </w:t>
      </w:r>
      <w:r w:rsidRPr="00B65A0E">
        <w:rPr>
          <w:noProof/>
          <w:sz w:val="20"/>
          <w:szCs w:val="20"/>
        </w:rPr>
        <w:t>hemodialysis</w:t>
      </w:r>
      <w:r w:rsidR="00184EE3" w:rsidRPr="00B65A0E">
        <w:rPr>
          <w:noProof/>
          <w:sz w:val="20"/>
          <w:szCs w:val="20"/>
        </w:rPr>
        <w:t xml:space="preserve"> </w:t>
      </w:r>
      <w:r w:rsidRPr="00B65A0E">
        <w:rPr>
          <w:noProof/>
          <w:sz w:val="20"/>
          <w:szCs w:val="20"/>
        </w:rPr>
        <w:t>catheter</w:t>
      </w:r>
      <w:r w:rsidR="00184EE3" w:rsidRPr="00B65A0E">
        <w:rPr>
          <w:noProof/>
          <w:sz w:val="20"/>
          <w:szCs w:val="20"/>
        </w:rPr>
        <w:t xml:space="preserve"> </w:t>
      </w:r>
      <w:r w:rsidRPr="00B65A0E">
        <w:rPr>
          <w:noProof/>
          <w:sz w:val="20"/>
          <w:szCs w:val="20"/>
        </w:rPr>
        <w:t>use.</w:t>
      </w:r>
      <w:r w:rsidR="00184EE3" w:rsidRPr="00B65A0E">
        <w:rPr>
          <w:noProof/>
          <w:sz w:val="20"/>
          <w:szCs w:val="20"/>
        </w:rPr>
        <w:t xml:space="preserve"> </w:t>
      </w:r>
      <w:r w:rsidRPr="00B65A0E">
        <w:rPr>
          <w:noProof/>
          <w:sz w:val="20"/>
          <w:szCs w:val="20"/>
        </w:rPr>
        <w:t>Blood</w:t>
      </w:r>
      <w:r w:rsidR="00184EE3" w:rsidRPr="00B65A0E">
        <w:rPr>
          <w:noProof/>
          <w:sz w:val="20"/>
          <w:szCs w:val="20"/>
        </w:rPr>
        <w:t xml:space="preserve"> </w:t>
      </w:r>
      <w:r w:rsidRPr="00B65A0E">
        <w:rPr>
          <w:noProof/>
          <w:sz w:val="20"/>
          <w:szCs w:val="20"/>
        </w:rPr>
        <w:t>Purif</w:t>
      </w:r>
      <w:r w:rsidR="00184EE3" w:rsidRPr="00B65A0E">
        <w:rPr>
          <w:noProof/>
          <w:sz w:val="20"/>
          <w:szCs w:val="20"/>
        </w:rPr>
        <w:t xml:space="preserve"> </w:t>
      </w:r>
      <w:r w:rsidRPr="00B65A0E">
        <w:rPr>
          <w:noProof/>
          <w:sz w:val="20"/>
          <w:szCs w:val="20"/>
        </w:rPr>
        <w:t>2006;</w:t>
      </w:r>
      <w:r w:rsidR="00184EE3" w:rsidRPr="00B65A0E">
        <w:rPr>
          <w:noProof/>
          <w:sz w:val="20"/>
          <w:szCs w:val="20"/>
        </w:rPr>
        <w:t xml:space="preserve"> </w:t>
      </w:r>
      <w:r w:rsidRPr="00B65A0E">
        <w:rPr>
          <w:noProof/>
          <w:sz w:val="20"/>
          <w:szCs w:val="20"/>
        </w:rPr>
        <w:t>24:</w:t>
      </w:r>
      <w:r w:rsidR="00184EE3" w:rsidRPr="00B65A0E">
        <w:rPr>
          <w:noProof/>
          <w:sz w:val="20"/>
          <w:szCs w:val="20"/>
        </w:rPr>
        <w:t xml:space="preserve"> </w:t>
      </w:r>
      <w:r w:rsidRPr="00B65A0E">
        <w:rPr>
          <w:noProof/>
          <w:sz w:val="20"/>
          <w:szCs w:val="20"/>
        </w:rPr>
        <w:t>90–94.</w:t>
      </w:r>
    </w:p>
    <w:p w:rsidR="00184EE3" w:rsidRPr="00B65A0E" w:rsidRDefault="0041130C" w:rsidP="00FB4E7A">
      <w:pPr>
        <w:pStyle w:val="NormalWeb"/>
        <w:numPr>
          <w:ilvl w:val="0"/>
          <w:numId w:val="4"/>
        </w:numPr>
        <w:snapToGrid w:val="0"/>
        <w:ind w:left="425" w:hanging="425"/>
        <w:jc w:val="both"/>
        <w:rPr>
          <w:noProof/>
          <w:color w:val="000000" w:themeColor="text1"/>
          <w:sz w:val="20"/>
          <w:szCs w:val="20"/>
        </w:rPr>
      </w:pPr>
      <w:r w:rsidRPr="00B65A0E">
        <w:rPr>
          <w:noProof/>
          <w:sz w:val="20"/>
          <w:szCs w:val="20"/>
        </w:rPr>
        <w:t>Backlund</w:t>
      </w:r>
      <w:r w:rsidR="00184EE3" w:rsidRPr="00B65A0E">
        <w:rPr>
          <w:noProof/>
          <w:color w:val="000000" w:themeColor="text1"/>
          <w:sz w:val="20"/>
          <w:szCs w:val="20"/>
        </w:rPr>
        <w:t xml:space="preserve"> </w:t>
      </w:r>
      <w:r w:rsidRPr="00B65A0E">
        <w:rPr>
          <w:noProof/>
          <w:color w:val="000000" w:themeColor="text1"/>
          <w:sz w:val="20"/>
          <w:szCs w:val="20"/>
        </w:rPr>
        <w:t>B,</w:t>
      </w:r>
      <w:r w:rsidR="00184EE3" w:rsidRPr="00B65A0E">
        <w:rPr>
          <w:noProof/>
          <w:color w:val="000000" w:themeColor="text1"/>
          <w:sz w:val="20"/>
          <w:szCs w:val="20"/>
        </w:rPr>
        <w:t xml:space="preserve"> </w:t>
      </w:r>
      <w:r w:rsidRPr="00B65A0E">
        <w:rPr>
          <w:noProof/>
          <w:sz w:val="20"/>
          <w:szCs w:val="20"/>
        </w:rPr>
        <w:t>Hopkins</w:t>
      </w:r>
      <w:r w:rsidR="00184EE3" w:rsidRPr="00B65A0E">
        <w:rPr>
          <w:noProof/>
          <w:color w:val="000000" w:themeColor="text1"/>
          <w:sz w:val="20"/>
          <w:szCs w:val="20"/>
        </w:rPr>
        <w:t xml:space="preserve"> </w:t>
      </w:r>
      <w:r w:rsidRPr="00B65A0E">
        <w:rPr>
          <w:noProof/>
          <w:color w:val="000000" w:themeColor="text1"/>
          <w:sz w:val="20"/>
          <w:szCs w:val="20"/>
        </w:rPr>
        <w:t>E</w:t>
      </w:r>
      <w:r w:rsidR="00184EE3" w:rsidRPr="00B65A0E">
        <w:rPr>
          <w:noProof/>
          <w:color w:val="000000" w:themeColor="text1"/>
          <w:sz w:val="20"/>
          <w:szCs w:val="20"/>
        </w:rPr>
        <w:t xml:space="preserve"> &amp; </w:t>
      </w:r>
      <w:r w:rsidRPr="00B65A0E">
        <w:rPr>
          <w:noProof/>
          <w:sz w:val="20"/>
          <w:szCs w:val="20"/>
        </w:rPr>
        <w:t>Kendall</w:t>
      </w:r>
      <w:r w:rsidR="00184EE3" w:rsidRPr="00B65A0E">
        <w:rPr>
          <w:noProof/>
          <w:color w:val="000000" w:themeColor="text1"/>
          <w:sz w:val="20"/>
          <w:szCs w:val="20"/>
        </w:rPr>
        <w:t xml:space="preserve"> </w:t>
      </w:r>
      <w:r w:rsidRPr="00B65A0E">
        <w:rPr>
          <w:noProof/>
          <w:color w:val="000000" w:themeColor="text1"/>
          <w:sz w:val="20"/>
          <w:szCs w:val="20"/>
        </w:rPr>
        <w:t>J.</w:t>
      </w:r>
      <w:r w:rsidR="00184EE3" w:rsidRPr="00B65A0E">
        <w:rPr>
          <w:noProof/>
          <w:color w:val="000000" w:themeColor="text1"/>
          <w:sz w:val="20"/>
          <w:szCs w:val="20"/>
        </w:rPr>
        <w:t xml:space="preserve"> </w:t>
      </w:r>
      <w:r w:rsidRPr="00B65A0E">
        <w:rPr>
          <w:noProof/>
          <w:color w:val="000000" w:themeColor="text1"/>
          <w:sz w:val="20"/>
          <w:szCs w:val="20"/>
        </w:rPr>
        <w:t>Ultrasound</w:t>
      </w:r>
      <w:r w:rsidR="00184EE3" w:rsidRPr="00B65A0E">
        <w:rPr>
          <w:noProof/>
          <w:color w:val="000000" w:themeColor="text1"/>
          <w:sz w:val="20"/>
          <w:szCs w:val="20"/>
        </w:rPr>
        <w:t xml:space="preserve"> </w:t>
      </w:r>
      <w:r w:rsidRPr="00B65A0E">
        <w:rPr>
          <w:noProof/>
          <w:color w:val="000000" w:themeColor="text1"/>
          <w:sz w:val="20"/>
          <w:szCs w:val="20"/>
        </w:rPr>
        <w:t>Guidance</w:t>
      </w:r>
      <w:r w:rsidR="00184EE3" w:rsidRPr="00B65A0E">
        <w:rPr>
          <w:noProof/>
          <w:color w:val="000000" w:themeColor="text1"/>
          <w:sz w:val="20"/>
          <w:szCs w:val="20"/>
        </w:rPr>
        <w:t xml:space="preserve"> </w:t>
      </w:r>
      <w:r w:rsidRPr="00B65A0E">
        <w:rPr>
          <w:noProof/>
          <w:color w:val="000000" w:themeColor="text1"/>
          <w:sz w:val="20"/>
          <w:szCs w:val="20"/>
        </w:rPr>
        <w:t>for</w:t>
      </w:r>
      <w:r w:rsidR="00184EE3" w:rsidRPr="00B65A0E">
        <w:rPr>
          <w:noProof/>
          <w:color w:val="000000" w:themeColor="text1"/>
          <w:sz w:val="20"/>
          <w:szCs w:val="20"/>
        </w:rPr>
        <w:t xml:space="preserve"> </w:t>
      </w:r>
      <w:r w:rsidRPr="00B65A0E">
        <w:rPr>
          <w:noProof/>
          <w:color w:val="000000" w:themeColor="text1"/>
          <w:sz w:val="20"/>
          <w:szCs w:val="20"/>
        </w:rPr>
        <w:t>Central</w:t>
      </w:r>
      <w:r w:rsidR="00184EE3" w:rsidRPr="00B65A0E">
        <w:rPr>
          <w:noProof/>
          <w:color w:val="000000" w:themeColor="text1"/>
          <w:sz w:val="20"/>
          <w:szCs w:val="20"/>
        </w:rPr>
        <w:t xml:space="preserve"> </w:t>
      </w:r>
      <w:r w:rsidRPr="00B65A0E">
        <w:rPr>
          <w:noProof/>
          <w:color w:val="000000" w:themeColor="text1"/>
          <w:sz w:val="20"/>
          <w:szCs w:val="20"/>
        </w:rPr>
        <w:t>Venous</w:t>
      </w:r>
      <w:r w:rsidR="00184EE3" w:rsidRPr="00B65A0E">
        <w:rPr>
          <w:noProof/>
          <w:color w:val="000000" w:themeColor="text1"/>
          <w:sz w:val="20"/>
          <w:szCs w:val="20"/>
        </w:rPr>
        <w:t xml:space="preserve"> </w:t>
      </w:r>
      <w:r w:rsidRPr="00B65A0E">
        <w:rPr>
          <w:noProof/>
          <w:color w:val="000000" w:themeColor="text1"/>
          <w:sz w:val="20"/>
          <w:szCs w:val="20"/>
        </w:rPr>
        <w:t>Access</w:t>
      </w:r>
      <w:r w:rsidR="00184EE3" w:rsidRPr="00B65A0E">
        <w:rPr>
          <w:noProof/>
          <w:color w:val="000000" w:themeColor="text1"/>
          <w:sz w:val="20"/>
          <w:szCs w:val="20"/>
        </w:rPr>
        <w:t xml:space="preserve"> </w:t>
      </w:r>
      <w:r w:rsidRPr="00B65A0E">
        <w:rPr>
          <w:noProof/>
          <w:color w:val="000000" w:themeColor="text1"/>
          <w:sz w:val="20"/>
          <w:szCs w:val="20"/>
        </w:rPr>
        <w:t>by</w:t>
      </w:r>
      <w:r w:rsidR="00184EE3" w:rsidRPr="00B65A0E">
        <w:rPr>
          <w:noProof/>
          <w:color w:val="000000" w:themeColor="text1"/>
          <w:sz w:val="20"/>
          <w:szCs w:val="20"/>
        </w:rPr>
        <w:t xml:space="preserve"> </w:t>
      </w:r>
      <w:r w:rsidRPr="00B65A0E">
        <w:rPr>
          <w:noProof/>
          <w:color w:val="000000" w:themeColor="text1"/>
          <w:sz w:val="20"/>
          <w:szCs w:val="20"/>
        </w:rPr>
        <w:t>Emergency</w:t>
      </w:r>
      <w:r w:rsidR="00184EE3" w:rsidRPr="00B65A0E">
        <w:rPr>
          <w:noProof/>
          <w:color w:val="000000" w:themeColor="text1"/>
          <w:sz w:val="20"/>
          <w:szCs w:val="20"/>
        </w:rPr>
        <w:t xml:space="preserve"> </w:t>
      </w:r>
      <w:r w:rsidRPr="00B65A0E">
        <w:rPr>
          <w:noProof/>
          <w:color w:val="000000" w:themeColor="text1"/>
          <w:sz w:val="20"/>
          <w:szCs w:val="20"/>
        </w:rPr>
        <w:t>Physicians</w:t>
      </w:r>
      <w:r w:rsidR="00184EE3" w:rsidRPr="00B65A0E">
        <w:rPr>
          <w:noProof/>
          <w:color w:val="000000" w:themeColor="text1"/>
          <w:sz w:val="20"/>
          <w:szCs w:val="20"/>
        </w:rPr>
        <w:t xml:space="preserve"> </w:t>
      </w:r>
      <w:r w:rsidRPr="00B65A0E">
        <w:rPr>
          <w:noProof/>
          <w:color w:val="000000" w:themeColor="text1"/>
          <w:sz w:val="20"/>
          <w:szCs w:val="20"/>
        </w:rPr>
        <w:t>in</w:t>
      </w:r>
      <w:r w:rsidR="00184EE3" w:rsidRPr="00B65A0E">
        <w:rPr>
          <w:noProof/>
          <w:color w:val="000000" w:themeColor="text1"/>
          <w:sz w:val="20"/>
          <w:szCs w:val="20"/>
        </w:rPr>
        <w:t xml:space="preserve"> </w:t>
      </w:r>
      <w:r w:rsidRPr="00B65A0E">
        <w:rPr>
          <w:noProof/>
          <w:color w:val="000000" w:themeColor="text1"/>
          <w:sz w:val="20"/>
          <w:szCs w:val="20"/>
        </w:rPr>
        <w:t>Colorado.</w:t>
      </w:r>
      <w:r w:rsidR="00184EE3" w:rsidRPr="00B65A0E">
        <w:rPr>
          <w:noProof/>
          <w:color w:val="000000" w:themeColor="text1"/>
          <w:sz w:val="20"/>
          <w:szCs w:val="20"/>
        </w:rPr>
        <w:t xml:space="preserve"> </w:t>
      </w:r>
      <w:r w:rsidRPr="00B65A0E">
        <w:rPr>
          <w:noProof/>
          <w:color w:val="000000" w:themeColor="text1"/>
          <w:sz w:val="20"/>
          <w:szCs w:val="20"/>
        </w:rPr>
        <w:t>West</w:t>
      </w:r>
      <w:r w:rsidR="00184EE3" w:rsidRPr="00B65A0E">
        <w:rPr>
          <w:noProof/>
          <w:color w:val="000000" w:themeColor="text1"/>
          <w:sz w:val="20"/>
          <w:szCs w:val="20"/>
        </w:rPr>
        <w:t xml:space="preserve"> </w:t>
      </w:r>
      <w:r w:rsidRPr="00B65A0E">
        <w:rPr>
          <w:noProof/>
          <w:color w:val="000000" w:themeColor="text1"/>
          <w:sz w:val="20"/>
          <w:szCs w:val="20"/>
        </w:rPr>
        <w:t>J</w:t>
      </w:r>
      <w:r w:rsidR="00184EE3" w:rsidRPr="00B65A0E">
        <w:rPr>
          <w:noProof/>
          <w:color w:val="000000" w:themeColor="text1"/>
          <w:sz w:val="20"/>
          <w:szCs w:val="20"/>
        </w:rPr>
        <w:t xml:space="preserve"> </w:t>
      </w:r>
      <w:r w:rsidRPr="00B65A0E">
        <w:rPr>
          <w:noProof/>
          <w:color w:val="000000" w:themeColor="text1"/>
          <w:sz w:val="20"/>
          <w:szCs w:val="20"/>
        </w:rPr>
        <w:t>Emerg</w:t>
      </w:r>
      <w:r w:rsidR="00184EE3" w:rsidRPr="00B65A0E">
        <w:rPr>
          <w:noProof/>
          <w:color w:val="000000" w:themeColor="text1"/>
          <w:sz w:val="20"/>
          <w:szCs w:val="20"/>
        </w:rPr>
        <w:t xml:space="preserve"> </w:t>
      </w:r>
      <w:r w:rsidRPr="00B65A0E">
        <w:rPr>
          <w:noProof/>
          <w:color w:val="000000" w:themeColor="text1"/>
          <w:sz w:val="20"/>
          <w:szCs w:val="20"/>
        </w:rPr>
        <w:t>Med.</w:t>
      </w:r>
      <w:r w:rsidR="00184EE3" w:rsidRPr="00B65A0E">
        <w:rPr>
          <w:noProof/>
          <w:color w:val="000000" w:themeColor="text1"/>
          <w:sz w:val="20"/>
          <w:szCs w:val="20"/>
        </w:rPr>
        <w:t xml:space="preserve"> </w:t>
      </w:r>
      <w:r w:rsidRPr="00B65A0E">
        <w:rPr>
          <w:noProof/>
          <w:color w:val="000000" w:themeColor="text1"/>
          <w:sz w:val="20"/>
          <w:szCs w:val="20"/>
        </w:rPr>
        <w:t>2012;</w:t>
      </w:r>
      <w:r w:rsidR="00184EE3" w:rsidRPr="00B65A0E">
        <w:rPr>
          <w:noProof/>
          <w:color w:val="000000" w:themeColor="text1"/>
          <w:sz w:val="20"/>
          <w:szCs w:val="20"/>
        </w:rPr>
        <w:t xml:space="preserve"> </w:t>
      </w:r>
      <w:r w:rsidRPr="00B65A0E">
        <w:rPr>
          <w:noProof/>
          <w:color w:val="000000" w:themeColor="text1"/>
          <w:sz w:val="20"/>
          <w:szCs w:val="20"/>
        </w:rPr>
        <w:t>13(4):</w:t>
      </w:r>
      <w:r w:rsidR="00184EE3" w:rsidRPr="00B65A0E">
        <w:rPr>
          <w:noProof/>
          <w:color w:val="000000" w:themeColor="text1"/>
          <w:sz w:val="20"/>
          <w:szCs w:val="20"/>
        </w:rPr>
        <w:t xml:space="preserve"> </w:t>
      </w:r>
      <w:r w:rsidRPr="00B65A0E">
        <w:rPr>
          <w:noProof/>
          <w:color w:val="000000" w:themeColor="text1"/>
          <w:sz w:val="20"/>
          <w:szCs w:val="20"/>
        </w:rPr>
        <w:t>320–325.</w:t>
      </w:r>
      <w:r w:rsidR="00184EE3" w:rsidRPr="00B65A0E">
        <w:rPr>
          <w:noProof/>
          <w:color w:val="000000" w:themeColor="text1"/>
          <w:sz w:val="20"/>
          <w:szCs w:val="20"/>
        </w:rPr>
        <w:t xml:space="preserve"> </w:t>
      </w:r>
    </w:p>
    <w:p w:rsidR="00184EE3" w:rsidRPr="00B65A0E" w:rsidRDefault="0041130C" w:rsidP="00FB4E7A">
      <w:pPr>
        <w:pStyle w:val="NormalWeb"/>
        <w:numPr>
          <w:ilvl w:val="0"/>
          <w:numId w:val="4"/>
        </w:numPr>
        <w:snapToGrid w:val="0"/>
        <w:ind w:left="425" w:hanging="425"/>
        <w:jc w:val="both"/>
        <w:rPr>
          <w:noProof/>
          <w:sz w:val="20"/>
          <w:szCs w:val="20"/>
        </w:rPr>
      </w:pPr>
      <w:r w:rsidRPr="00B65A0E">
        <w:rPr>
          <w:noProof/>
          <w:sz w:val="20"/>
          <w:szCs w:val="20"/>
        </w:rPr>
        <w:t>Biffi</w:t>
      </w:r>
      <w:r w:rsidR="00184EE3" w:rsidRPr="00B65A0E">
        <w:rPr>
          <w:noProof/>
          <w:sz w:val="20"/>
          <w:szCs w:val="20"/>
        </w:rPr>
        <w:t xml:space="preserve"> </w:t>
      </w:r>
      <w:r w:rsidRPr="00B65A0E">
        <w:rPr>
          <w:noProof/>
          <w:sz w:val="20"/>
          <w:szCs w:val="20"/>
        </w:rPr>
        <w:t>R,</w:t>
      </w:r>
      <w:r w:rsidR="00184EE3" w:rsidRPr="00B65A0E">
        <w:rPr>
          <w:noProof/>
          <w:sz w:val="20"/>
          <w:szCs w:val="20"/>
        </w:rPr>
        <w:t xml:space="preserve"> </w:t>
      </w:r>
      <w:r w:rsidRPr="00B65A0E">
        <w:rPr>
          <w:noProof/>
          <w:sz w:val="20"/>
          <w:szCs w:val="20"/>
        </w:rPr>
        <w:t>De</w:t>
      </w:r>
      <w:r w:rsidR="00184EE3" w:rsidRPr="00B65A0E">
        <w:rPr>
          <w:noProof/>
          <w:sz w:val="20"/>
          <w:szCs w:val="20"/>
        </w:rPr>
        <w:t xml:space="preserve"> </w:t>
      </w:r>
      <w:r w:rsidRPr="00B65A0E">
        <w:rPr>
          <w:noProof/>
          <w:sz w:val="20"/>
          <w:szCs w:val="20"/>
        </w:rPr>
        <w:t>Braud</w:t>
      </w:r>
      <w:r w:rsidR="00184EE3" w:rsidRPr="00B65A0E">
        <w:rPr>
          <w:noProof/>
          <w:sz w:val="20"/>
          <w:szCs w:val="20"/>
        </w:rPr>
        <w:t xml:space="preserve"> </w:t>
      </w:r>
      <w:r w:rsidRPr="00B65A0E">
        <w:rPr>
          <w:noProof/>
          <w:sz w:val="20"/>
          <w:szCs w:val="20"/>
        </w:rPr>
        <w:t>F,</w:t>
      </w:r>
      <w:r w:rsidR="00184EE3" w:rsidRPr="00B65A0E">
        <w:rPr>
          <w:noProof/>
          <w:sz w:val="20"/>
          <w:szCs w:val="20"/>
        </w:rPr>
        <w:t xml:space="preserve"> </w:t>
      </w:r>
      <w:r w:rsidRPr="00B65A0E">
        <w:rPr>
          <w:noProof/>
          <w:sz w:val="20"/>
          <w:szCs w:val="20"/>
        </w:rPr>
        <w:t>Orsi</w:t>
      </w:r>
      <w:r w:rsidR="00184EE3" w:rsidRPr="00B65A0E">
        <w:rPr>
          <w:noProof/>
          <w:sz w:val="20"/>
          <w:szCs w:val="20"/>
        </w:rPr>
        <w:t xml:space="preserve"> </w:t>
      </w:r>
      <w:r w:rsidRPr="00B65A0E">
        <w:rPr>
          <w:noProof/>
          <w:sz w:val="20"/>
          <w:szCs w:val="20"/>
        </w:rPr>
        <w:t>F,</w:t>
      </w:r>
      <w:r w:rsidR="00184EE3" w:rsidRPr="00B65A0E">
        <w:rPr>
          <w:noProof/>
          <w:sz w:val="20"/>
          <w:szCs w:val="20"/>
        </w:rPr>
        <w:t xml:space="preserve"> </w:t>
      </w:r>
      <w:r w:rsidRPr="00B65A0E">
        <w:rPr>
          <w:noProof/>
          <w:sz w:val="20"/>
          <w:szCs w:val="20"/>
        </w:rPr>
        <w:t>et</w:t>
      </w:r>
      <w:r w:rsidR="00184EE3" w:rsidRPr="00B65A0E">
        <w:rPr>
          <w:noProof/>
          <w:sz w:val="20"/>
          <w:szCs w:val="20"/>
        </w:rPr>
        <w:t xml:space="preserve"> </w:t>
      </w:r>
      <w:r w:rsidRPr="00B65A0E">
        <w:rPr>
          <w:noProof/>
          <w:sz w:val="20"/>
          <w:szCs w:val="20"/>
        </w:rPr>
        <w:t>al.</w:t>
      </w:r>
      <w:r w:rsidR="00184EE3" w:rsidRPr="00B65A0E">
        <w:rPr>
          <w:noProof/>
          <w:sz w:val="20"/>
          <w:szCs w:val="20"/>
        </w:rPr>
        <w:t xml:space="preserve"> </w:t>
      </w:r>
      <w:r w:rsidRPr="00B65A0E">
        <w:rPr>
          <w:noProof/>
          <w:sz w:val="20"/>
          <w:szCs w:val="20"/>
        </w:rPr>
        <w:t>A</w:t>
      </w:r>
      <w:r w:rsidR="00184EE3" w:rsidRPr="00B65A0E">
        <w:rPr>
          <w:noProof/>
          <w:sz w:val="20"/>
          <w:szCs w:val="20"/>
        </w:rPr>
        <w:t xml:space="preserve"> </w:t>
      </w:r>
      <w:r w:rsidRPr="00B65A0E">
        <w:rPr>
          <w:noProof/>
          <w:sz w:val="20"/>
          <w:szCs w:val="20"/>
        </w:rPr>
        <w:t>randomized,</w:t>
      </w:r>
      <w:r w:rsidR="00184EE3" w:rsidRPr="00B65A0E">
        <w:rPr>
          <w:noProof/>
          <w:sz w:val="20"/>
          <w:szCs w:val="20"/>
        </w:rPr>
        <w:t xml:space="preserve"> </w:t>
      </w:r>
      <w:r w:rsidRPr="00B65A0E">
        <w:rPr>
          <w:noProof/>
          <w:sz w:val="20"/>
          <w:szCs w:val="20"/>
        </w:rPr>
        <w:t>prospective</w:t>
      </w:r>
      <w:r w:rsidR="00184EE3" w:rsidRPr="00B65A0E">
        <w:rPr>
          <w:noProof/>
          <w:sz w:val="20"/>
          <w:szCs w:val="20"/>
        </w:rPr>
        <w:t xml:space="preserve"> </w:t>
      </w:r>
      <w:r w:rsidRPr="00B65A0E">
        <w:rPr>
          <w:noProof/>
          <w:sz w:val="20"/>
          <w:szCs w:val="20"/>
        </w:rPr>
        <w:t>trial</w:t>
      </w:r>
      <w:r w:rsidR="00184EE3" w:rsidRPr="00B65A0E">
        <w:rPr>
          <w:noProof/>
          <w:sz w:val="20"/>
          <w:szCs w:val="20"/>
        </w:rPr>
        <w:t xml:space="preserve"> </w:t>
      </w:r>
      <w:r w:rsidRPr="00B65A0E">
        <w:rPr>
          <w:noProof/>
          <w:sz w:val="20"/>
          <w:szCs w:val="20"/>
        </w:rPr>
        <w:t>of</w:t>
      </w:r>
      <w:r w:rsidR="00184EE3" w:rsidRPr="00B65A0E">
        <w:rPr>
          <w:noProof/>
          <w:sz w:val="20"/>
          <w:szCs w:val="20"/>
        </w:rPr>
        <w:t xml:space="preserve"> </w:t>
      </w:r>
      <w:r w:rsidRPr="00B65A0E">
        <w:rPr>
          <w:noProof/>
          <w:sz w:val="20"/>
          <w:szCs w:val="20"/>
        </w:rPr>
        <w:t>central</w:t>
      </w:r>
      <w:r w:rsidR="00184EE3" w:rsidRPr="00B65A0E">
        <w:rPr>
          <w:noProof/>
          <w:sz w:val="20"/>
          <w:szCs w:val="20"/>
        </w:rPr>
        <w:t xml:space="preserve"> </w:t>
      </w:r>
      <w:r w:rsidRPr="00B65A0E">
        <w:rPr>
          <w:noProof/>
          <w:sz w:val="20"/>
          <w:szCs w:val="20"/>
        </w:rPr>
        <w:t>venous</w:t>
      </w:r>
      <w:r w:rsidR="00184EE3" w:rsidRPr="00B65A0E">
        <w:rPr>
          <w:noProof/>
          <w:sz w:val="20"/>
          <w:szCs w:val="20"/>
        </w:rPr>
        <w:t xml:space="preserve"> </w:t>
      </w:r>
      <w:r w:rsidRPr="00B65A0E">
        <w:rPr>
          <w:noProof/>
          <w:sz w:val="20"/>
          <w:szCs w:val="20"/>
        </w:rPr>
        <w:t>ports</w:t>
      </w:r>
      <w:r w:rsidR="00184EE3" w:rsidRPr="00B65A0E">
        <w:rPr>
          <w:noProof/>
          <w:sz w:val="20"/>
          <w:szCs w:val="20"/>
        </w:rPr>
        <w:t xml:space="preserve"> </w:t>
      </w:r>
      <w:r w:rsidRPr="00B65A0E">
        <w:rPr>
          <w:noProof/>
          <w:sz w:val="20"/>
          <w:szCs w:val="20"/>
        </w:rPr>
        <w:t>connected</w:t>
      </w:r>
      <w:r w:rsidR="00184EE3" w:rsidRPr="00B65A0E">
        <w:rPr>
          <w:noProof/>
          <w:sz w:val="20"/>
          <w:szCs w:val="20"/>
        </w:rPr>
        <w:t xml:space="preserve"> </w:t>
      </w:r>
      <w:r w:rsidRPr="00B65A0E">
        <w:rPr>
          <w:noProof/>
          <w:sz w:val="20"/>
          <w:szCs w:val="20"/>
        </w:rPr>
        <w:t>to</w:t>
      </w:r>
      <w:r w:rsidR="00184EE3" w:rsidRPr="00B65A0E">
        <w:rPr>
          <w:noProof/>
          <w:sz w:val="20"/>
          <w:szCs w:val="20"/>
        </w:rPr>
        <w:t xml:space="preserve"> </w:t>
      </w:r>
      <w:r w:rsidRPr="00B65A0E">
        <w:rPr>
          <w:noProof/>
          <w:sz w:val="20"/>
          <w:szCs w:val="20"/>
        </w:rPr>
        <w:t>standard</w:t>
      </w:r>
      <w:r w:rsidR="00184EE3" w:rsidRPr="00B65A0E">
        <w:rPr>
          <w:noProof/>
          <w:sz w:val="20"/>
          <w:szCs w:val="20"/>
        </w:rPr>
        <w:t xml:space="preserve"> </w:t>
      </w:r>
      <w:r w:rsidRPr="00B65A0E">
        <w:rPr>
          <w:noProof/>
          <w:sz w:val="20"/>
          <w:szCs w:val="20"/>
        </w:rPr>
        <w:t>open-ended</w:t>
      </w:r>
      <w:r w:rsidR="00184EE3" w:rsidRPr="00B65A0E">
        <w:rPr>
          <w:noProof/>
          <w:sz w:val="20"/>
          <w:szCs w:val="20"/>
        </w:rPr>
        <w:t xml:space="preserve"> </w:t>
      </w:r>
      <w:r w:rsidRPr="00B65A0E">
        <w:rPr>
          <w:noProof/>
          <w:sz w:val="20"/>
          <w:szCs w:val="20"/>
        </w:rPr>
        <w:t>or</w:t>
      </w:r>
      <w:r w:rsidR="00184EE3" w:rsidRPr="00B65A0E">
        <w:rPr>
          <w:noProof/>
          <w:sz w:val="20"/>
          <w:szCs w:val="20"/>
        </w:rPr>
        <w:t xml:space="preserve"> </w:t>
      </w:r>
      <w:r w:rsidRPr="00B65A0E">
        <w:rPr>
          <w:noProof/>
          <w:sz w:val="20"/>
          <w:szCs w:val="20"/>
        </w:rPr>
        <w:t>Groshong</w:t>
      </w:r>
      <w:r w:rsidR="00184EE3" w:rsidRPr="00B65A0E">
        <w:rPr>
          <w:noProof/>
          <w:sz w:val="20"/>
          <w:szCs w:val="20"/>
        </w:rPr>
        <w:t xml:space="preserve"> </w:t>
      </w:r>
      <w:r w:rsidRPr="00B65A0E">
        <w:rPr>
          <w:noProof/>
          <w:sz w:val="20"/>
          <w:szCs w:val="20"/>
        </w:rPr>
        <w:t>catheters</w:t>
      </w:r>
      <w:r w:rsidR="00184EE3" w:rsidRPr="00B65A0E">
        <w:rPr>
          <w:noProof/>
          <w:sz w:val="20"/>
          <w:szCs w:val="20"/>
        </w:rPr>
        <w:t xml:space="preserve"> </w:t>
      </w:r>
      <w:r w:rsidRPr="00B65A0E">
        <w:rPr>
          <w:noProof/>
          <w:sz w:val="20"/>
          <w:szCs w:val="20"/>
        </w:rPr>
        <w:t>in</w:t>
      </w:r>
      <w:r w:rsidR="00184EE3" w:rsidRPr="00B65A0E">
        <w:rPr>
          <w:noProof/>
          <w:sz w:val="20"/>
          <w:szCs w:val="20"/>
        </w:rPr>
        <w:t xml:space="preserve"> </w:t>
      </w:r>
      <w:r w:rsidRPr="00B65A0E">
        <w:rPr>
          <w:noProof/>
          <w:sz w:val="20"/>
          <w:szCs w:val="20"/>
        </w:rPr>
        <w:t>adult</w:t>
      </w:r>
      <w:r w:rsidR="00184EE3" w:rsidRPr="00B65A0E">
        <w:rPr>
          <w:noProof/>
          <w:sz w:val="20"/>
          <w:szCs w:val="20"/>
        </w:rPr>
        <w:t xml:space="preserve"> </w:t>
      </w:r>
      <w:r w:rsidRPr="00B65A0E">
        <w:rPr>
          <w:noProof/>
          <w:sz w:val="20"/>
          <w:szCs w:val="20"/>
        </w:rPr>
        <w:t>oncology</w:t>
      </w:r>
      <w:r w:rsidR="00184EE3" w:rsidRPr="00B65A0E">
        <w:rPr>
          <w:noProof/>
          <w:sz w:val="20"/>
          <w:szCs w:val="20"/>
        </w:rPr>
        <w:t xml:space="preserve"> </w:t>
      </w:r>
      <w:r w:rsidRPr="00B65A0E">
        <w:rPr>
          <w:noProof/>
          <w:sz w:val="20"/>
          <w:szCs w:val="20"/>
        </w:rPr>
        <w:t>patients.</w:t>
      </w:r>
      <w:r w:rsidR="00184EE3" w:rsidRPr="00B65A0E">
        <w:rPr>
          <w:noProof/>
          <w:sz w:val="20"/>
          <w:szCs w:val="20"/>
        </w:rPr>
        <w:t xml:space="preserve"> </w:t>
      </w:r>
      <w:r w:rsidRPr="00B65A0E">
        <w:rPr>
          <w:noProof/>
          <w:sz w:val="20"/>
          <w:szCs w:val="20"/>
        </w:rPr>
        <w:t>Cancer</w:t>
      </w:r>
      <w:r w:rsidR="00184EE3" w:rsidRPr="00B65A0E">
        <w:rPr>
          <w:noProof/>
          <w:sz w:val="20"/>
          <w:szCs w:val="20"/>
        </w:rPr>
        <w:t xml:space="preserve"> </w:t>
      </w:r>
      <w:r w:rsidRPr="00B65A0E">
        <w:rPr>
          <w:noProof/>
          <w:sz w:val="20"/>
          <w:szCs w:val="20"/>
        </w:rPr>
        <w:t>2001;</w:t>
      </w:r>
      <w:r w:rsidR="00184EE3" w:rsidRPr="00B65A0E">
        <w:rPr>
          <w:noProof/>
          <w:sz w:val="20"/>
          <w:szCs w:val="20"/>
        </w:rPr>
        <w:t xml:space="preserve"> </w:t>
      </w:r>
      <w:r w:rsidRPr="00B65A0E">
        <w:rPr>
          <w:noProof/>
          <w:sz w:val="20"/>
          <w:szCs w:val="20"/>
        </w:rPr>
        <w:t>92:</w:t>
      </w:r>
      <w:r w:rsidR="00184EE3" w:rsidRPr="00B65A0E">
        <w:rPr>
          <w:noProof/>
          <w:sz w:val="20"/>
          <w:szCs w:val="20"/>
        </w:rPr>
        <w:t xml:space="preserve"> </w:t>
      </w:r>
      <w:r w:rsidRPr="00B65A0E">
        <w:rPr>
          <w:noProof/>
          <w:sz w:val="20"/>
          <w:szCs w:val="20"/>
        </w:rPr>
        <w:t>1204–1212.</w:t>
      </w:r>
    </w:p>
    <w:p w:rsidR="00184EE3" w:rsidRPr="00B65A0E" w:rsidRDefault="0041130C" w:rsidP="00FB4E7A">
      <w:pPr>
        <w:pStyle w:val="NormalWeb"/>
        <w:numPr>
          <w:ilvl w:val="0"/>
          <w:numId w:val="4"/>
        </w:numPr>
        <w:snapToGrid w:val="0"/>
        <w:ind w:left="425" w:hanging="425"/>
        <w:jc w:val="both"/>
        <w:rPr>
          <w:noProof/>
          <w:sz w:val="20"/>
          <w:szCs w:val="20"/>
        </w:rPr>
      </w:pPr>
      <w:r w:rsidRPr="00B65A0E">
        <w:rPr>
          <w:noProof/>
          <w:sz w:val="20"/>
          <w:szCs w:val="20"/>
        </w:rPr>
        <w:t>Bishop</w:t>
      </w:r>
      <w:r w:rsidR="00184EE3" w:rsidRPr="00B65A0E">
        <w:rPr>
          <w:noProof/>
          <w:sz w:val="20"/>
          <w:szCs w:val="20"/>
        </w:rPr>
        <w:t xml:space="preserve"> </w:t>
      </w:r>
      <w:r w:rsidRPr="00B65A0E">
        <w:rPr>
          <w:noProof/>
          <w:sz w:val="20"/>
          <w:szCs w:val="20"/>
        </w:rPr>
        <w:t>L,</w:t>
      </w:r>
      <w:r w:rsidR="00184EE3" w:rsidRPr="00B65A0E">
        <w:rPr>
          <w:noProof/>
          <w:sz w:val="20"/>
          <w:szCs w:val="20"/>
        </w:rPr>
        <w:t xml:space="preserve"> </w:t>
      </w:r>
      <w:r w:rsidRPr="00B65A0E">
        <w:rPr>
          <w:noProof/>
          <w:sz w:val="20"/>
          <w:szCs w:val="20"/>
        </w:rPr>
        <w:t>Dougherty</w:t>
      </w:r>
      <w:r w:rsidR="00184EE3" w:rsidRPr="00B65A0E">
        <w:rPr>
          <w:noProof/>
          <w:sz w:val="20"/>
          <w:szCs w:val="20"/>
        </w:rPr>
        <w:t xml:space="preserve"> </w:t>
      </w:r>
      <w:r w:rsidRPr="00B65A0E">
        <w:rPr>
          <w:noProof/>
          <w:sz w:val="20"/>
          <w:szCs w:val="20"/>
        </w:rPr>
        <w:t>L,</w:t>
      </w:r>
      <w:r w:rsidR="00184EE3" w:rsidRPr="00B65A0E">
        <w:rPr>
          <w:noProof/>
          <w:sz w:val="20"/>
          <w:szCs w:val="20"/>
        </w:rPr>
        <w:t xml:space="preserve"> </w:t>
      </w:r>
      <w:r w:rsidRPr="00B65A0E">
        <w:rPr>
          <w:noProof/>
          <w:sz w:val="20"/>
          <w:szCs w:val="20"/>
        </w:rPr>
        <w:t>Bodenham</w:t>
      </w:r>
      <w:r w:rsidR="00184EE3" w:rsidRPr="00B65A0E">
        <w:rPr>
          <w:noProof/>
          <w:sz w:val="20"/>
          <w:szCs w:val="20"/>
        </w:rPr>
        <w:t xml:space="preserve"> </w:t>
      </w:r>
      <w:r w:rsidRPr="00B65A0E">
        <w:rPr>
          <w:noProof/>
          <w:sz w:val="20"/>
          <w:szCs w:val="20"/>
        </w:rPr>
        <w:t>A,</w:t>
      </w:r>
      <w:r w:rsidR="00184EE3" w:rsidRPr="00B65A0E">
        <w:rPr>
          <w:noProof/>
          <w:sz w:val="20"/>
          <w:szCs w:val="20"/>
        </w:rPr>
        <w:t xml:space="preserve"> </w:t>
      </w:r>
      <w:r w:rsidRPr="00B65A0E">
        <w:rPr>
          <w:noProof/>
          <w:sz w:val="20"/>
          <w:szCs w:val="20"/>
        </w:rPr>
        <w:t>et</w:t>
      </w:r>
      <w:r w:rsidR="00184EE3" w:rsidRPr="00B65A0E">
        <w:rPr>
          <w:noProof/>
          <w:sz w:val="20"/>
          <w:szCs w:val="20"/>
        </w:rPr>
        <w:t xml:space="preserve"> </w:t>
      </w:r>
      <w:r w:rsidRPr="00B65A0E">
        <w:rPr>
          <w:noProof/>
          <w:sz w:val="20"/>
          <w:szCs w:val="20"/>
        </w:rPr>
        <w:t>al.</w:t>
      </w:r>
      <w:r w:rsidR="00184EE3" w:rsidRPr="00B65A0E">
        <w:rPr>
          <w:noProof/>
          <w:sz w:val="20"/>
          <w:szCs w:val="20"/>
        </w:rPr>
        <w:t xml:space="preserve"> </w:t>
      </w:r>
      <w:r w:rsidRPr="00B65A0E">
        <w:rPr>
          <w:noProof/>
          <w:sz w:val="20"/>
          <w:szCs w:val="20"/>
        </w:rPr>
        <w:t>Guidelines</w:t>
      </w:r>
      <w:r w:rsidR="00184EE3" w:rsidRPr="00B65A0E">
        <w:rPr>
          <w:noProof/>
          <w:sz w:val="20"/>
          <w:szCs w:val="20"/>
        </w:rPr>
        <w:t xml:space="preserve"> </w:t>
      </w:r>
      <w:r w:rsidRPr="00B65A0E">
        <w:rPr>
          <w:noProof/>
          <w:sz w:val="20"/>
          <w:szCs w:val="20"/>
        </w:rPr>
        <w:t>on</w:t>
      </w:r>
      <w:r w:rsidR="00184EE3" w:rsidRPr="00B65A0E">
        <w:rPr>
          <w:noProof/>
          <w:sz w:val="20"/>
          <w:szCs w:val="20"/>
        </w:rPr>
        <w:t xml:space="preserve"> </w:t>
      </w:r>
      <w:r w:rsidRPr="00B65A0E">
        <w:rPr>
          <w:noProof/>
          <w:sz w:val="20"/>
          <w:szCs w:val="20"/>
        </w:rPr>
        <w:t>the</w:t>
      </w:r>
      <w:r w:rsidR="00184EE3" w:rsidRPr="00B65A0E">
        <w:rPr>
          <w:noProof/>
          <w:sz w:val="20"/>
          <w:szCs w:val="20"/>
        </w:rPr>
        <w:t xml:space="preserve"> </w:t>
      </w:r>
      <w:r w:rsidRPr="00B65A0E">
        <w:rPr>
          <w:noProof/>
          <w:sz w:val="20"/>
          <w:szCs w:val="20"/>
        </w:rPr>
        <w:t>insertion</w:t>
      </w:r>
      <w:r w:rsidR="00184EE3" w:rsidRPr="00B65A0E">
        <w:rPr>
          <w:noProof/>
          <w:sz w:val="20"/>
          <w:szCs w:val="20"/>
        </w:rPr>
        <w:t xml:space="preserve"> </w:t>
      </w:r>
      <w:r w:rsidRPr="00B65A0E">
        <w:rPr>
          <w:noProof/>
          <w:sz w:val="20"/>
          <w:szCs w:val="20"/>
        </w:rPr>
        <w:t>and</w:t>
      </w:r>
      <w:r w:rsidR="00184EE3" w:rsidRPr="00B65A0E">
        <w:rPr>
          <w:noProof/>
          <w:sz w:val="20"/>
          <w:szCs w:val="20"/>
        </w:rPr>
        <w:t xml:space="preserve"> </w:t>
      </w:r>
      <w:r w:rsidRPr="00B65A0E">
        <w:rPr>
          <w:noProof/>
          <w:sz w:val="20"/>
          <w:szCs w:val="20"/>
        </w:rPr>
        <w:t>management</w:t>
      </w:r>
      <w:r w:rsidR="00184EE3" w:rsidRPr="00B65A0E">
        <w:rPr>
          <w:noProof/>
          <w:sz w:val="20"/>
          <w:szCs w:val="20"/>
        </w:rPr>
        <w:t xml:space="preserve"> </w:t>
      </w:r>
      <w:r w:rsidRPr="00B65A0E">
        <w:rPr>
          <w:noProof/>
          <w:sz w:val="20"/>
          <w:szCs w:val="20"/>
        </w:rPr>
        <w:t>of</w:t>
      </w:r>
      <w:r w:rsidR="00184EE3" w:rsidRPr="00B65A0E">
        <w:rPr>
          <w:noProof/>
          <w:sz w:val="20"/>
          <w:szCs w:val="20"/>
        </w:rPr>
        <w:t xml:space="preserve"> </w:t>
      </w:r>
      <w:r w:rsidRPr="00B65A0E">
        <w:rPr>
          <w:noProof/>
          <w:sz w:val="20"/>
          <w:szCs w:val="20"/>
        </w:rPr>
        <w:t>central</w:t>
      </w:r>
      <w:r w:rsidR="00184EE3" w:rsidRPr="00B65A0E">
        <w:rPr>
          <w:noProof/>
          <w:sz w:val="20"/>
          <w:szCs w:val="20"/>
        </w:rPr>
        <w:t xml:space="preserve"> </w:t>
      </w:r>
      <w:r w:rsidRPr="00B65A0E">
        <w:rPr>
          <w:noProof/>
          <w:sz w:val="20"/>
          <w:szCs w:val="20"/>
        </w:rPr>
        <w:t>venous</w:t>
      </w:r>
      <w:r w:rsidR="00184EE3" w:rsidRPr="00B65A0E">
        <w:rPr>
          <w:noProof/>
          <w:sz w:val="20"/>
          <w:szCs w:val="20"/>
        </w:rPr>
        <w:t xml:space="preserve"> </w:t>
      </w:r>
      <w:r w:rsidRPr="00B65A0E">
        <w:rPr>
          <w:noProof/>
          <w:sz w:val="20"/>
          <w:szCs w:val="20"/>
        </w:rPr>
        <w:t>access</w:t>
      </w:r>
      <w:r w:rsidR="00184EE3" w:rsidRPr="00B65A0E">
        <w:rPr>
          <w:noProof/>
          <w:sz w:val="20"/>
          <w:szCs w:val="20"/>
        </w:rPr>
        <w:t xml:space="preserve"> </w:t>
      </w:r>
      <w:r w:rsidRPr="00B65A0E">
        <w:rPr>
          <w:noProof/>
          <w:sz w:val="20"/>
          <w:szCs w:val="20"/>
        </w:rPr>
        <w:t>devices</w:t>
      </w:r>
      <w:r w:rsidR="00184EE3" w:rsidRPr="00B65A0E">
        <w:rPr>
          <w:noProof/>
          <w:sz w:val="20"/>
          <w:szCs w:val="20"/>
        </w:rPr>
        <w:t xml:space="preserve"> </w:t>
      </w:r>
      <w:r w:rsidRPr="00B65A0E">
        <w:rPr>
          <w:noProof/>
          <w:sz w:val="20"/>
          <w:szCs w:val="20"/>
        </w:rPr>
        <w:t>in</w:t>
      </w:r>
      <w:r w:rsidR="00184EE3" w:rsidRPr="00B65A0E">
        <w:rPr>
          <w:noProof/>
          <w:sz w:val="20"/>
          <w:szCs w:val="20"/>
        </w:rPr>
        <w:t xml:space="preserve"> </w:t>
      </w:r>
      <w:r w:rsidRPr="00B65A0E">
        <w:rPr>
          <w:noProof/>
          <w:sz w:val="20"/>
          <w:szCs w:val="20"/>
        </w:rPr>
        <w:t>adults.</w:t>
      </w:r>
      <w:r w:rsidR="00184EE3" w:rsidRPr="00B65A0E">
        <w:rPr>
          <w:noProof/>
          <w:sz w:val="20"/>
          <w:szCs w:val="20"/>
        </w:rPr>
        <w:t xml:space="preserve"> </w:t>
      </w:r>
      <w:r w:rsidRPr="00B65A0E">
        <w:rPr>
          <w:noProof/>
          <w:sz w:val="20"/>
          <w:szCs w:val="20"/>
        </w:rPr>
        <w:t>Int</w:t>
      </w:r>
      <w:r w:rsidR="00184EE3" w:rsidRPr="00B65A0E">
        <w:rPr>
          <w:noProof/>
          <w:sz w:val="20"/>
          <w:szCs w:val="20"/>
        </w:rPr>
        <w:t xml:space="preserve"> </w:t>
      </w:r>
      <w:r w:rsidRPr="00B65A0E">
        <w:rPr>
          <w:noProof/>
          <w:sz w:val="20"/>
          <w:szCs w:val="20"/>
        </w:rPr>
        <w:t>J</w:t>
      </w:r>
      <w:r w:rsidR="00184EE3" w:rsidRPr="00B65A0E">
        <w:rPr>
          <w:noProof/>
          <w:sz w:val="20"/>
          <w:szCs w:val="20"/>
        </w:rPr>
        <w:t xml:space="preserve"> </w:t>
      </w:r>
      <w:r w:rsidRPr="00B65A0E">
        <w:rPr>
          <w:noProof/>
          <w:sz w:val="20"/>
          <w:szCs w:val="20"/>
        </w:rPr>
        <w:t>Lab</w:t>
      </w:r>
      <w:r w:rsidR="00184EE3" w:rsidRPr="00B65A0E">
        <w:rPr>
          <w:noProof/>
          <w:sz w:val="20"/>
          <w:szCs w:val="20"/>
        </w:rPr>
        <w:t xml:space="preserve"> </w:t>
      </w:r>
      <w:r w:rsidRPr="00B65A0E">
        <w:rPr>
          <w:noProof/>
          <w:sz w:val="20"/>
          <w:szCs w:val="20"/>
        </w:rPr>
        <w:t>Hematol</w:t>
      </w:r>
      <w:r w:rsidR="00184EE3" w:rsidRPr="00B65A0E">
        <w:rPr>
          <w:noProof/>
          <w:sz w:val="20"/>
          <w:szCs w:val="20"/>
        </w:rPr>
        <w:t xml:space="preserve"> </w:t>
      </w:r>
      <w:r w:rsidRPr="00B65A0E">
        <w:rPr>
          <w:noProof/>
          <w:sz w:val="20"/>
          <w:szCs w:val="20"/>
        </w:rPr>
        <w:t>2007;</w:t>
      </w:r>
      <w:r w:rsidR="00184EE3" w:rsidRPr="00B65A0E">
        <w:rPr>
          <w:noProof/>
          <w:sz w:val="20"/>
          <w:szCs w:val="20"/>
        </w:rPr>
        <w:t xml:space="preserve"> </w:t>
      </w:r>
      <w:r w:rsidRPr="00B65A0E">
        <w:rPr>
          <w:noProof/>
          <w:sz w:val="20"/>
          <w:szCs w:val="20"/>
        </w:rPr>
        <w:t>29:</w:t>
      </w:r>
      <w:r w:rsidR="00184EE3" w:rsidRPr="00B65A0E">
        <w:rPr>
          <w:noProof/>
          <w:sz w:val="20"/>
          <w:szCs w:val="20"/>
        </w:rPr>
        <w:t xml:space="preserve"> </w:t>
      </w:r>
      <w:r w:rsidRPr="00B65A0E">
        <w:rPr>
          <w:noProof/>
          <w:sz w:val="20"/>
          <w:szCs w:val="20"/>
        </w:rPr>
        <w:t>261–278.</w:t>
      </w:r>
    </w:p>
    <w:p w:rsidR="00184EE3" w:rsidRPr="00B65A0E" w:rsidRDefault="0041130C" w:rsidP="00FB4E7A">
      <w:pPr>
        <w:pStyle w:val="NormalWeb"/>
        <w:numPr>
          <w:ilvl w:val="0"/>
          <w:numId w:val="4"/>
        </w:numPr>
        <w:snapToGrid w:val="0"/>
        <w:ind w:left="425" w:hanging="425"/>
        <w:jc w:val="both"/>
        <w:rPr>
          <w:noProof/>
          <w:color w:val="000000" w:themeColor="text1"/>
          <w:sz w:val="20"/>
          <w:szCs w:val="20"/>
        </w:rPr>
      </w:pPr>
      <w:r w:rsidRPr="00B65A0E">
        <w:rPr>
          <w:noProof/>
          <w:sz w:val="20"/>
          <w:szCs w:val="20"/>
        </w:rPr>
        <w:t>Bose</w:t>
      </w:r>
      <w:r w:rsidR="00184EE3" w:rsidRPr="00B65A0E">
        <w:rPr>
          <w:noProof/>
          <w:color w:val="000000" w:themeColor="text1"/>
          <w:sz w:val="20"/>
          <w:szCs w:val="20"/>
        </w:rPr>
        <w:t xml:space="preserve"> </w:t>
      </w:r>
      <w:r w:rsidRPr="00B65A0E">
        <w:rPr>
          <w:noProof/>
          <w:color w:val="000000" w:themeColor="text1"/>
          <w:sz w:val="20"/>
          <w:szCs w:val="20"/>
        </w:rPr>
        <w:t>N,</w:t>
      </w:r>
      <w:r w:rsidR="00184EE3" w:rsidRPr="00B65A0E">
        <w:rPr>
          <w:noProof/>
          <w:color w:val="000000" w:themeColor="text1"/>
          <w:sz w:val="20"/>
          <w:szCs w:val="20"/>
        </w:rPr>
        <w:t xml:space="preserve"> </w:t>
      </w:r>
      <w:r w:rsidRPr="00B65A0E">
        <w:rPr>
          <w:noProof/>
          <w:sz w:val="20"/>
          <w:szCs w:val="20"/>
        </w:rPr>
        <w:t>Patel</w:t>
      </w:r>
      <w:r w:rsidR="00184EE3" w:rsidRPr="00B65A0E">
        <w:rPr>
          <w:noProof/>
          <w:color w:val="000000" w:themeColor="text1"/>
          <w:sz w:val="20"/>
          <w:szCs w:val="20"/>
        </w:rPr>
        <w:t xml:space="preserve"> </w:t>
      </w:r>
      <w:r w:rsidRPr="00B65A0E">
        <w:rPr>
          <w:noProof/>
          <w:color w:val="000000" w:themeColor="text1"/>
          <w:sz w:val="20"/>
          <w:szCs w:val="20"/>
        </w:rPr>
        <w:t>H</w:t>
      </w:r>
      <w:r w:rsidR="00184EE3" w:rsidRPr="00B65A0E">
        <w:rPr>
          <w:noProof/>
          <w:color w:val="000000" w:themeColor="text1"/>
          <w:sz w:val="20"/>
          <w:szCs w:val="20"/>
        </w:rPr>
        <w:t xml:space="preserve"> </w:t>
      </w:r>
      <w:r w:rsidR="00184EE3" w:rsidRPr="00B65A0E">
        <w:rPr>
          <w:noProof/>
          <w:sz w:val="20"/>
          <w:szCs w:val="20"/>
        </w:rPr>
        <w:t xml:space="preserve">&amp; </w:t>
      </w:r>
      <w:r w:rsidRPr="00B65A0E">
        <w:rPr>
          <w:noProof/>
          <w:sz w:val="20"/>
          <w:szCs w:val="20"/>
        </w:rPr>
        <w:t>Kamat</w:t>
      </w:r>
      <w:r w:rsidR="00184EE3" w:rsidRPr="00B65A0E">
        <w:rPr>
          <w:noProof/>
          <w:color w:val="000000" w:themeColor="text1"/>
          <w:sz w:val="20"/>
          <w:szCs w:val="20"/>
        </w:rPr>
        <w:t xml:space="preserve"> </w:t>
      </w:r>
      <w:r w:rsidRPr="00B65A0E">
        <w:rPr>
          <w:noProof/>
          <w:color w:val="000000" w:themeColor="text1"/>
          <w:sz w:val="20"/>
          <w:szCs w:val="20"/>
        </w:rPr>
        <w:t>H.</w:t>
      </w:r>
      <w:r w:rsidR="00184EE3" w:rsidRPr="00B65A0E">
        <w:rPr>
          <w:noProof/>
          <w:color w:val="000000" w:themeColor="text1"/>
          <w:sz w:val="20"/>
          <w:szCs w:val="20"/>
        </w:rPr>
        <w:t xml:space="preserve"> </w:t>
      </w:r>
      <w:r w:rsidRPr="00B65A0E">
        <w:rPr>
          <w:noProof/>
          <w:color w:val="000000" w:themeColor="text1"/>
          <w:sz w:val="20"/>
          <w:szCs w:val="20"/>
        </w:rPr>
        <w:t>Evaluation</w:t>
      </w:r>
      <w:r w:rsidR="00184EE3" w:rsidRPr="00B65A0E">
        <w:rPr>
          <w:noProof/>
          <w:color w:val="000000" w:themeColor="text1"/>
          <w:sz w:val="20"/>
          <w:szCs w:val="20"/>
        </w:rPr>
        <w:t xml:space="preserve"> </w:t>
      </w:r>
      <w:r w:rsidRPr="00B65A0E">
        <w:rPr>
          <w:noProof/>
          <w:color w:val="000000" w:themeColor="text1"/>
          <w:sz w:val="20"/>
          <w:szCs w:val="20"/>
        </w:rPr>
        <w:t>of</w:t>
      </w:r>
      <w:r w:rsidR="00184EE3" w:rsidRPr="00B65A0E">
        <w:rPr>
          <w:noProof/>
          <w:color w:val="000000" w:themeColor="text1"/>
          <w:sz w:val="20"/>
          <w:szCs w:val="20"/>
        </w:rPr>
        <w:t xml:space="preserve"> </w:t>
      </w:r>
      <w:r w:rsidRPr="00B65A0E">
        <w:rPr>
          <w:noProof/>
          <w:color w:val="000000" w:themeColor="text1"/>
          <w:sz w:val="20"/>
          <w:szCs w:val="20"/>
        </w:rPr>
        <w:t>ultrasound</w:t>
      </w:r>
      <w:r w:rsidR="00184EE3" w:rsidRPr="00B65A0E">
        <w:rPr>
          <w:noProof/>
          <w:color w:val="000000" w:themeColor="text1"/>
          <w:sz w:val="20"/>
          <w:szCs w:val="20"/>
        </w:rPr>
        <w:t xml:space="preserve"> </w:t>
      </w:r>
      <w:r w:rsidRPr="00B65A0E">
        <w:rPr>
          <w:noProof/>
          <w:color w:val="000000" w:themeColor="text1"/>
          <w:sz w:val="20"/>
          <w:szCs w:val="20"/>
        </w:rPr>
        <w:t>for</w:t>
      </w:r>
      <w:r w:rsidR="00184EE3" w:rsidRPr="00B65A0E">
        <w:rPr>
          <w:noProof/>
          <w:color w:val="000000" w:themeColor="text1"/>
          <w:sz w:val="20"/>
          <w:szCs w:val="20"/>
        </w:rPr>
        <w:t xml:space="preserve"> </w:t>
      </w:r>
      <w:r w:rsidRPr="00B65A0E">
        <w:rPr>
          <w:noProof/>
          <w:color w:val="000000" w:themeColor="text1"/>
          <w:sz w:val="20"/>
          <w:szCs w:val="20"/>
        </w:rPr>
        <w:t>central</w:t>
      </w:r>
      <w:r w:rsidR="00184EE3" w:rsidRPr="00B65A0E">
        <w:rPr>
          <w:noProof/>
          <w:color w:val="000000" w:themeColor="text1"/>
          <w:sz w:val="20"/>
          <w:szCs w:val="20"/>
        </w:rPr>
        <w:t xml:space="preserve"> </w:t>
      </w:r>
      <w:r w:rsidRPr="00B65A0E">
        <w:rPr>
          <w:noProof/>
          <w:color w:val="000000" w:themeColor="text1"/>
          <w:sz w:val="20"/>
          <w:szCs w:val="20"/>
        </w:rPr>
        <w:t>venous</w:t>
      </w:r>
      <w:r w:rsidR="00184EE3" w:rsidRPr="00B65A0E">
        <w:rPr>
          <w:noProof/>
          <w:color w:val="000000" w:themeColor="text1"/>
          <w:sz w:val="20"/>
          <w:szCs w:val="20"/>
        </w:rPr>
        <w:t xml:space="preserve"> </w:t>
      </w:r>
      <w:r w:rsidRPr="00B65A0E">
        <w:rPr>
          <w:noProof/>
          <w:color w:val="000000" w:themeColor="text1"/>
          <w:sz w:val="20"/>
          <w:szCs w:val="20"/>
        </w:rPr>
        <w:t>access</w:t>
      </w:r>
      <w:r w:rsidR="00184EE3" w:rsidRPr="00B65A0E">
        <w:rPr>
          <w:noProof/>
          <w:color w:val="000000" w:themeColor="text1"/>
          <w:sz w:val="20"/>
          <w:szCs w:val="20"/>
        </w:rPr>
        <w:t xml:space="preserve"> </w:t>
      </w:r>
      <w:r w:rsidRPr="00B65A0E">
        <w:rPr>
          <w:noProof/>
          <w:color w:val="000000" w:themeColor="text1"/>
          <w:sz w:val="20"/>
          <w:szCs w:val="20"/>
        </w:rPr>
        <w:t>in</w:t>
      </w:r>
      <w:r w:rsidR="00184EE3" w:rsidRPr="00B65A0E">
        <w:rPr>
          <w:noProof/>
          <w:color w:val="000000" w:themeColor="text1"/>
          <w:sz w:val="20"/>
          <w:szCs w:val="20"/>
        </w:rPr>
        <w:t xml:space="preserve"> </w:t>
      </w:r>
      <w:r w:rsidRPr="00B65A0E">
        <w:rPr>
          <w:noProof/>
          <w:color w:val="000000" w:themeColor="text1"/>
          <w:sz w:val="20"/>
          <w:szCs w:val="20"/>
        </w:rPr>
        <w:t>ICU</w:t>
      </w:r>
      <w:r w:rsidR="00184EE3" w:rsidRPr="00B65A0E">
        <w:rPr>
          <w:noProof/>
          <w:color w:val="000000" w:themeColor="text1"/>
          <w:sz w:val="20"/>
          <w:szCs w:val="20"/>
        </w:rPr>
        <w:t xml:space="preserve"> </w:t>
      </w:r>
      <w:r w:rsidRPr="00B65A0E">
        <w:rPr>
          <w:noProof/>
          <w:color w:val="000000" w:themeColor="text1"/>
          <w:sz w:val="20"/>
          <w:szCs w:val="20"/>
        </w:rPr>
        <w:t>by</w:t>
      </w:r>
      <w:r w:rsidR="00184EE3" w:rsidRPr="00B65A0E">
        <w:rPr>
          <w:noProof/>
          <w:color w:val="000000" w:themeColor="text1"/>
          <w:sz w:val="20"/>
          <w:szCs w:val="20"/>
        </w:rPr>
        <w:t xml:space="preserve"> </w:t>
      </w:r>
      <w:r w:rsidRPr="00B65A0E">
        <w:rPr>
          <w:noProof/>
          <w:color w:val="000000" w:themeColor="text1"/>
          <w:sz w:val="20"/>
          <w:szCs w:val="20"/>
        </w:rPr>
        <w:t>an</w:t>
      </w:r>
      <w:r w:rsidR="00184EE3" w:rsidRPr="00B65A0E">
        <w:rPr>
          <w:noProof/>
          <w:color w:val="000000" w:themeColor="text1"/>
          <w:sz w:val="20"/>
          <w:szCs w:val="20"/>
        </w:rPr>
        <w:t xml:space="preserve"> </w:t>
      </w:r>
      <w:r w:rsidRPr="00B65A0E">
        <w:rPr>
          <w:noProof/>
          <w:color w:val="000000" w:themeColor="text1"/>
          <w:sz w:val="20"/>
          <w:szCs w:val="20"/>
        </w:rPr>
        <w:t>in</w:t>
      </w:r>
      <w:r w:rsidR="00184EE3" w:rsidRPr="00B65A0E">
        <w:rPr>
          <w:noProof/>
          <w:color w:val="000000" w:themeColor="text1"/>
          <w:sz w:val="20"/>
          <w:szCs w:val="20"/>
        </w:rPr>
        <w:t xml:space="preserve"> </w:t>
      </w:r>
      <w:r w:rsidRPr="00B65A0E">
        <w:rPr>
          <w:noProof/>
          <w:color w:val="000000" w:themeColor="text1"/>
          <w:sz w:val="20"/>
          <w:szCs w:val="20"/>
        </w:rPr>
        <w:t>experienced</w:t>
      </w:r>
      <w:r w:rsidR="00184EE3" w:rsidRPr="00B65A0E">
        <w:rPr>
          <w:noProof/>
          <w:color w:val="000000" w:themeColor="text1"/>
          <w:sz w:val="20"/>
          <w:szCs w:val="20"/>
        </w:rPr>
        <w:t xml:space="preserve"> </w:t>
      </w:r>
      <w:r w:rsidRPr="00B65A0E">
        <w:rPr>
          <w:noProof/>
          <w:color w:val="000000" w:themeColor="text1"/>
          <w:sz w:val="20"/>
          <w:szCs w:val="20"/>
        </w:rPr>
        <w:t>trainee.</w:t>
      </w:r>
      <w:r w:rsidR="00184EE3" w:rsidRPr="00B65A0E">
        <w:rPr>
          <w:noProof/>
          <w:color w:val="000000" w:themeColor="text1"/>
          <w:sz w:val="20"/>
          <w:szCs w:val="20"/>
        </w:rPr>
        <w:t xml:space="preserve"> </w:t>
      </w:r>
      <w:r w:rsidRPr="00B65A0E">
        <w:rPr>
          <w:noProof/>
          <w:color w:val="000000" w:themeColor="text1"/>
          <w:sz w:val="20"/>
          <w:szCs w:val="20"/>
        </w:rPr>
        <w:t>Indian</w:t>
      </w:r>
      <w:r w:rsidR="00184EE3" w:rsidRPr="00B65A0E">
        <w:rPr>
          <w:noProof/>
          <w:color w:val="000000" w:themeColor="text1"/>
          <w:sz w:val="20"/>
          <w:szCs w:val="20"/>
        </w:rPr>
        <w:t xml:space="preserve"> </w:t>
      </w:r>
      <w:r w:rsidRPr="00B65A0E">
        <w:rPr>
          <w:noProof/>
          <w:color w:val="000000" w:themeColor="text1"/>
          <w:sz w:val="20"/>
          <w:szCs w:val="20"/>
        </w:rPr>
        <w:t>J</w:t>
      </w:r>
      <w:r w:rsidR="00184EE3" w:rsidRPr="00B65A0E">
        <w:rPr>
          <w:noProof/>
          <w:color w:val="000000" w:themeColor="text1"/>
          <w:sz w:val="20"/>
          <w:szCs w:val="20"/>
        </w:rPr>
        <w:t xml:space="preserve"> </w:t>
      </w:r>
      <w:r w:rsidRPr="00B65A0E">
        <w:rPr>
          <w:noProof/>
          <w:color w:val="000000" w:themeColor="text1"/>
          <w:sz w:val="20"/>
          <w:szCs w:val="20"/>
        </w:rPr>
        <w:t>Crit</w:t>
      </w:r>
      <w:r w:rsidR="00184EE3" w:rsidRPr="00B65A0E">
        <w:rPr>
          <w:noProof/>
          <w:color w:val="000000" w:themeColor="text1"/>
          <w:sz w:val="20"/>
          <w:szCs w:val="20"/>
        </w:rPr>
        <w:t xml:space="preserve"> </w:t>
      </w:r>
      <w:r w:rsidRPr="00B65A0E">
        <w:rPr>
          <w:noProof/>
          <w:color w:val="000000" w:themeColor="text1"/>
          <w:sz w:val="20"/>
          <w:szCs w:val="20"/>
        </w:rPr>
        <w:t>Care</w:t>
      </w:r>
      <w:r w:rsidR="00184EE3" w:rsidRPr="00B65A0E">
        <w:rPr>
          <w:noProof/>
          <w:color w:val="000000" w:themeColor="text1"/>
          <w:sz w:val="20"/>
          <w:szCs w:val="20"/>
        </w:rPr>
        <w:t xml:space="preserve"> </w:t>
      </w:r>
      <w:r w:rsidRPr="00B65A0E">
        <w:rPr>
          <w:noProof/>
          <w:color w:val="000000" w:themeColor="text1"/>
          <w:sz w:val="20"/>
          <w:szCs w:val="20"/>
        </w:rPr>
        <w:t>Med.</w:t>
      </w:r>
      <w:r w:rsidR="00184EE3" w:rsidRPr="00B65A0E">
        <w:rPr>
          <w:noProof/>
          <w:color w:val="000000" w:themeColor="text1"/>
          <w:sz w:val="20"/>
          <w:szCs w:val="20"/>
        </w:rPr>
        <w:t xml:space="preserve"> </w:t>
      </w:r>
      <w:r w:rsidRPr="00B65A0E">
        <w:rPr>
          <w:noProof/>
          <w:color w:val="000000" w:themeColor="text1"/>
          <w:sz w:val="20"/>
          <w:szCs w:val="20"/>
        </w:rPr>
        <w:t>Jan</w:t>
      </w:r>
      <w:r w:rsidR="00184EE3" w:rsidRPr="00B65A0E">
        <w:rPr>
          <w:noProof/>
          <w:color w:val="000000" w:themeColor="text1"/>
          <w:sz w:val="20"/>
          <w:szCs w:val="20"/>
        </w:rPr>
        <w:t xml:space="preserve"> </w:t>
      </w:r>
      <w:r w:rsidRPr="00B65A0E">
        <w:rPr>
          <w:noProof/>
          <w:color w:val="000000" w:themeColor="text1"/>
          <w:sz w:val="20"/>
          <w:szCs w:val="20"/>
        </w:rPr>
        <w:t>2014;</w:t>
      </w:r>
      <w:r w:rsidR="00184EE3" w:rsidRPr="00B65A0E">
        <w:rPr>
          <w:noProof/>
          <w:color w:val="000000" w:themeColor="text1"/>
          <w:sz w:val="20"/>
          <w:szCs w:val="20"/>
        </w:rPr>
        <w:t xml:space="preserve"> </w:t>
      </w:r>
      <w:r w:rsidRPr="00B65A0E">
        <w:rPr>
          <w:noProof/>
          <w:color w:val="000000" w:themeColor="text1"/>
          <w:sz w:val="20"/>
          <w:szCs w:val="20"/>
        </w:rPr>
        <w:t>18(1):</w:t>
      </w:r>
      <w:r w:rsidR="00184EE3" w:rsidRPr="00B65A0E">
        <w:rPr>
          <w:noProof/>
          <w:color w:val="000000" w:themeColor="text1"/>
          <w:sz w:val="20"/>
          <w:szCs w:val="20"/>
        </w:rPr>
        <w:t xml:space="preserve"> </w:t>
      </w:r>
      <w:r w:rsidRPr="00B65A0E">
        <w:rPr>
          <w:noProof/>
          <w:color w:val="000000" w:themeColor="text1"/>
          <w:sz w:val="20"/>
          <w:szCs w:val="20"/>
        </w:rPr>
        <w:t>26–32.</w:t>
      </w:r>
      <w:r w:rsidR="00184EE3" w:rsidRPr="00B65A0E">
        <w:rPr>
          <w:noProof/>
          <w:color w:val="000000" w:themeColor="text1"/>
          <w:sz w:val="20"/>
          <w:szCs w:val="20"/>
        </w:rPr>
        <w:t xml:space="preserve"> </w:t>
      </w:r>
    </w:p>
    <w:p w:rsidR="00184EE3" w:rsidRPr="00B65A0E" w:rsidRDefault="0041130C" w:rsidP="00FB4E7A">
      <w:pPr>
        <w:pStyle w:val="NormalWeb"/>
        <w:numPr>
          <w:ilvl w:val="0"/>
          <w:numId w:val="4"/>
        </w:numPr>
        <w:snapToGrid w:val="0"/>
        <w:ind w:left="425" w:hanging="425"/>
        <w:jc w:val="both"/>
        <w:rPr>
          <w:noProof/>
          <w:sz w:val="20"/>
          <w:szCs w:val="20"/>
        </w:rPr>
      </w:pPr>
      <w:r w:rsidRPr="00B65A0E">
        <w:rPr>
          <w:noProof/>
          <w:sz w:val="20"/>
          <w:szCs w:val="20"/>
        </w:rPr>
        <w:t>Bouza</w:t>
      </w:r>
      <w:r w:rsidR="00184EE3" w:rsidRPr="00B65A0E">
        <w:rPr>
          <w:noProof/>
          <w:sz w:val="20"/>
          <w:szCs w:val="20"/>
        </w:rPr>
        <w:t xml:space="preserve"> </w:t>
      </w:r>
      <w:r w:rsidRPr="00B65A0E">
        <w:rPr>
          <w:noProof/>
          <w:sz w:val="20"/>
          <w:szCs w:val="20"/>
        </w:rPr>
        <w:t>E,</w:t>
      </w:r>
      <w:r w:rsidR="00184EE3" w:rsidRPr="00B65A0E">
        <w:rPr>
          <w:noProof/>
          <w:sz w:val="20"/>
          <w:szCs w:val="20"/>
        </w:rPr>
        <w:t xml:space="preserve"> </w:t>
      </w:r>
      <w:r w:rsidRPr="00B65A0E">
        <w:rPr>
          <w:noProof/>
          <w:sz w:val="20"/>
          <w:szCs w:val="20"/>
        </w:rPr>
        <w:t>Burillo</w:t>
      </w:r>
      <w:r w:rsidR="00184EE3" w:rsidRPr="00B65A0E">
        <w:rPr>
          <w:noProof/>
          <w:sz w:val="20"/>
          <w:szCs w:val="20"/>
        </w:rPr>
        <w:t xml:space="preserve"> </w:t>
      </w:r>
      <w:r w:rsidRPr="00B65A0E">
        <w:rPr>
          <w:noProof/>
          <w:sz w:val="20"/>
          <w:szCs w:val="20"/>
        </w:rPr>
        <w:t>A</w:t>
      </w:r>
      <w:r w:rsidR="00184EE3" w:rsidRPr="00B65A0E">
        <w:rPr>
          <w:noProof/>
          <w:sz w:val="20"/>
          <w:szCs w:val="20"/>
        </w:rPr>
        <w:t xml:space="preserve"> &amp; </w:t>
      </w:r>
      <w:r w:rsidRPr="00B65A0E">
        <w:rPr>
          <w:noProof/>
          <w:sz w:val="20"/>
          <w:szCs w:val="20"/>
        </w:rPr>
        <w:t>Muñoz</w:t>
      </w:r>
      <w:r w:rsidR="00184EE3" w:rsidRPr="00B65A0E">
        <w:rPr>
          <w:noProof/>
          <w:sz w:val="20"/>
          <w:szCs w:val="20"/>
        </w:rPr>
        <w:t xml:space="preserve"> </w:t>
      </w:r>
      <w:r w:rsidRPr="00B65A0E">
        <w:rPr>
          <w:noProof/>
          <w:sz w:val="20"/>
          <w:szCs w:val="20"/>
        </w:rPr>
        <w:t>P.</w:t>
      </w:r>
      <w:r w:rsidR="00184EE3" w:rsidRPr="00B65A0E">
        <w:rPr>
          <w:noProof/>
          <w:sz w:val="20"/>
          <w:szCs w:val="20"/>
        </w:rPr>
        <w:t xml:space="preserve"> </w:t>
      </w:r>
      <w:r w:rsidRPr="00B65A0E">
        <w:rPr>
          <w:noProof/>
          <w:sz w:val="20"/>
          <w:szCs w:val="20"/>
        </w:rPr>
        <w:t>Catheter-related</w:t>
      </w:r>
      <w:r w:rsidR="00184EE3" w:rsidRPr="00B65A0E">
        <w:rPr>
          <w:noProof/>
          <w:sz w:val="20"/>
          <w:szCs w:val="20"/>
        </w:rPr>
        <w:t xml:space="preserve"> </w:t>
      </w:r>
      <w:r w:rsidRPr="00B65A0E">
        <w:rPr>
          <w:noProof/>
          <w:sz w:val="20"/>
          <w:szCs w:val="20"/>
        </w:rPr>
        <w:t>infections:</w:t>
      </w:r>
      <w:r w:rsidR="00184EE3" w:rsidRPr="00B65A0E">
        <w:rPr>
          <w:noProof/>
          <w:sz w:val="20"/>
          <w:szCs w:val="20"/>
        </w:rPr>
        <w:t xml:space="preserve"> </w:t>
      </w:r>
      <w:r w:rsidRPr="00B65A0E">
        <w:rPr>
          <w:noProof/>
          <w:sz w:val="20"/>
          <w:szCs w:val="20"/>
        </w:rPr>
        <w:t>diagnosis</w:t>
      </w:r>
      <w:r w:rsidR="00184EE3" w:rsidRPr="00B65A0E">
        <w:rPr>
          <w:noProof/>
          <w:sz w:val="20"/>
          <w:szCs w:val="20"/>
        </w:rPr>
        <w:t xml:space="preserve"> </w:t>
      </w:r>
      <w:r w:rsidRPr="00B65A0E">
        <w:rPr>
          <w:noProof/>
          <w:sz w:val="20"/>
          <w:szCs w:val="20"/>
        </w:rPr>
        <w:t>and</w:t>
      </w:r>
      <w:r w:rsidR="00184EE3" w:rsidRPr="00B65A0E">
        <w:rPr>
          <w:noProof/>
          <w:sz w:val="20"/>
          <w:szCs w:val="20"/>
        </w:rPr>
        <w:t xml:space="preserve"> </w:t>
      </w:r>
      <w:r w:rsidRPr="00B65A0E">
        <w:rPr>
          <w:noProof/>
          <w:sz w:val="20"/>
          <w:szCs w:val="20"/>
        </w:rPr>
        <w:t>intravascular</w:t>
      </w:r>
      <w:r w:rsidR="00184EE3" w:rsidRPr="00B65A0E">
        <w:rPr>
          <w:noProof/>
          <w:sz w:val="20"/>
          <w:szCs w:val="20"/>
        </w:rPr>
        <w:t xml:space="preserve"> </w:t>
      </w:r>
      <w:r w:rsidRPr="00B65A0E">
        <w:rPr>
          <w:noProof/>
          <w:sz w:val="20"/>
          <w:szCs w:val="20"/>
        </w:rPr>
        <w:t>treatment.</w:t>
      </w:r>
      <w:r w:rsidR="00184EE3" w:rsidRPr="00B65A0E">
        <w:rPr>
          <w:noProof/>
          <w:sz w:val="20"/>
          <w:szCs w:val="20"/>
        </w:rPr>
        <w:t xml:space="preserve"> </w:t>
      </w:r>
      <w:r w:rsidRPr="00B65A0E">
        <w:rPr>
          <w:noProof/>
          <w:sz w:val="20"/>
          <w:szCs w:val="20"/>
        </w:rPr>
        <w:t>Clin</w:t>
      </w:r>
      <w:r w:rsidR="00184EE3" w:rsidRPr="00B65A0E">
        <w:rPr>
          <w:noProof/>
          <w:sz w:val="20"/>
          <w:szCs w:val="20"/>
        </w:rPr>
        <w:t xml:space="preserve"> </w:t>
      </w:r>
      <w:r w:rsidRPr="00B65A0E">
        <w:rPr>
          <w:noProof/>
          <w:sz w:val="20"/>
          <w:szCs w:val="20"/>
        </w:rPr>
        <w:t>Microbiol</w:t>
      </w:r>
      <w:r w:rsidR="00184EE3" w:rsidRPr="00B65A0E">
        <w:rPr>
          <w:noProof/>
          <w:sz w:val="20"/>
          <w:szCs w:val="20"/>
        </w:rPr>
        <w:t xml:space="preserve"> </w:t>
      </w:r>
      <w:r w:rsidRPr="00B65A0E">
        <w:rPr>
          <w:noProof/>
          <w:sz w:val="20"/>
          <w:szCs w:val="20"/>
        </w:rPr>
        <w:t>Infect</w:t>
      </w:r>
      <w:r w:rsidR="00184EE3" w:rsidRPr="00B65A0E">
        <w:rPr>
          <w:noProof/>
          <w:sz w:val="20"/>
          <w:szCs w:val="20"/>
        </w:rPr>
        <w:t xml:space="preserve"> </w:t>
      </w:r>
      <w:r w:rsidRPr="00B65A0E">
        <w:rPr>
          <w:noProof/>
          <w:sz w:val="20"/>
          <w:szCs w:val="20"/>
        </w:rPr>
        <w:t>2002;</w:t>
      </w:r>
      <w:r w:rsidR="00184EE3" w:rsidRPr="00B65A0E">
        <w:rPr>
          <w:noProof/>
          <w:sz w:val="20"/>
          <w:szCs w:val="20"/>
        </w:rPr>
        <w:t xml:space="preserve"> </w:t>
      </w:r>
      <w:r w:rsidRPr="00B65A0E">
        <w:rPr>
          <w:noProof/>
          <w:sz w:val="20"/>
          <w:szCs w:val="20"/>
        </w:rPr>
        <w:t>8:</w:t>
      </w:r>
      <w:r w:rsidR="00184EE3" w:rsidRPr="00B65A0E">
        <w:rPr>
          <w:noProof/>
          <w:sz w:val="20"/>
          <w:szCs w:val="20"/>
        </w:rPr>
        <w:t xml:space="preserve"> </w:t>
      </w:r>
      <w:r w:rsidRPr="00B65A0E">
        <w:rPr>
          <w:noProof/>
          <w:sz w:val="20"/>
          <w:szCs w:val="20"/>
        </w:rPr>
        <w:t>265–274.</w:t>
      </w:r>
    </w:p>
    <w:p w:rsidR="00184EE3" w:rsidRPr="00B65A0E" w:rsidRDefault="0041130C" w:rsidP="00FB4E7A">
      <w:pPr>
        <w:pStyle w:val="NormalWeb"/>
        <w:numPr>
          <w:ilvl w:val="0"/>
          <w:numId w:val="4"/>
        </w:numPr>
        <w:snapToGrid w:val="0"/>
        <w:ind w:left="425" w:hanging="425"/>
        <w:jc w:val="both"/>
        <w:rPr>
          <w:noProof/>
          <w:sz w:val="20"/>
          <w:szCs w:val="20"/>
        </w:rPr>
      </w:pPr>
      <w:r w:rsidRPr="00B65A0E">
        <w:rPr>
          <w:noProof/>
          <w:sz w:val="20"/>
          <w:szCs w:val="20"/>
        </w:rPr>
        <w:t>Chu</w:t>
      </w:r>
      <w:r w:rsidR="00184EE3" w:rsidRPr="00B65A0E">
        <w:rPr>
          <w:noProof/>
          <w:sz w:val="20"/>
          <w:szCs w:val="20"/>
        </w:rPr>
        <w:t xml:space="preserve"> </w:t>
      </w:r>
      <w:r w:rsidRPr="00B65A0E">
        <w:rPr>
          <w:noProof/>
          <w:sz w:val="20"/>
          <w:szCs w:val="20"/>
        </w:rPr>
        <w:t>K,</w:t>
      </w:r>
      <w:r w:rsidR="00184EE3" w:rsidRPr="00B65A0E">
        <w:rPr>
          <w:noProof/>
          <w:sz w:val="20"/>
          <w:szCs w:val="20"/>
        </w:rPr>
        <w:t xml:space="preserve"> </w:t>
      </w:r>
      <w:r w:rsidRPr="00B65A0E">
        <w:rPr>
          <w:noProof/>
          <w:sz w:val="20"/>
          <w:szCs w:val="20"/>
        </w:rPr>
        <w:t>Hsu</w:t>
      </w:r>
      <w:r w:rsidR="00184EE3" w:rsidRPr="00B65A0E">
        <w:rPr>
          <w:noProof/>
          <w:sz w:val="20"/>
          <w:szCs w:val="20"/>
        </w:rPr>
        <w:t xml:space="preserve"> </w:t>
      </w:r>
      <w:r w:rsidRPr="00B65A0E">
        <w:rPr>
          <w:noProof/>
          <w:sz w:val="20"/>
          <w:szCs w:val="20"/>
        </w:rPr>
        <w:t>J,</w:t>
      </w:r>
      <w:r w:rsidR="00184EE3" w:rsidRPr="00B65A0E">
        <w:rPr>
          <w:noProof/>
          <w:sz w:val="20"/>
          <w:szCs w:val="20"/>
        </w:rPr>
        <w:t xml:space="preserve"> </w:t>
      </w:r>
      <w:r w:rsidRPr="00B65A0E">
        <w:rPr>
          <w:noProof/>
          <w:sz w:val="20"/>
          <w:szCs w:val="20"/>
        </w:rPr>
        <w:t>Wang</w:t>
      </w:r>
      <w:r w:rsidR="00184EE3" w:rsidRPr="00B65A0E">
        <w:rPr>
          <w:noProof/>
          <w:sz w:val="20"/>
          <w:szCs w:val="20"/>
        </w:rPr>
        <w:t xml:space="preserve"> </w:t>
      </w:r>
      <w:r w:rsidRPr="00B65A0E">
        <w:rPr>
          <w:noProof/>
          <w:sz w:val="20"/>
          <w:szCs w:val="20"/>
        </w:rPr>
        <w:t>S,</w:t>
      </w:r>
      <w:r w:rsidR="00184EE3" w:rsidRPr="00B65A0E">
        <w:rPr>
          <w:noProof/>
          <w:sz w:val="20"/>
          <w:szCs w:val="20"/>
        </w:rPr>
        <w:t xml:space="preserve"> </w:t>
      </w:r>
      <w:r w:rsidRPr="00B65A0E">
        <w:rPr>
          <w:noProof/>
          <w:sz w:val="20"/>
          <w:szCs w:val="20"/>
        </w:rPr>
        <w:t>et</w:t>
      </w:r>
      <w:r w:rsidR="00184EE3" w:rsidRPr="00B65A0E">
        <w:rPr>
          <w:noProof/>
          <w:sz w:val="20"/>
          <w:szCs w:val="20"/>
        </w:rPr>
        <w:t xml:space="preserve"> </w:t>
      </w:r>
      <w:r w:rsidRPr="00B65A0E">
        <w:rPr>
          <w:noProof/>
          <w:sz w:val="20"/>
          <w:szCs w:val="20"/>
        </w:rPr>
        <w:t>al.</w:t>
      </w:r>
      <w:r w:rsidR="00184EE3" w:rsidRPr="00B65A0E">
        <w:rPr>
          <w:noProof/>
          <w:sz w:val="20"/>
          <w:szCs w:val="20"/>
        </w:rPr>
        <w:t xml:space="preserve"> </w:t>
      </w:r>
      <w:r w:rsidRPr="00B65A0E">
        <w:rPr>
          <w:noProof/>
          <w:sz w:val="20"/>
          <w:szCs w:val="20"/>
        </w:rPr>
        <w:t>Accurate</w:t>
      </w:r>
      <w:r w:rsidR="00184EE3" w:rsidRPr="00B65A0E">
        <w:rPr>
          <w:noProof/>
          <w:sz w:val="20"/>
          <w:szCs w:val="20"/>
        </w:rPr>
        <w:t xml:space="preserve"> </w:t>
      </w:r>
      <w:r w:rsidRPr="00B65A0E">
        <w:rPr>
          <w:noProof/>
          <w:sz w:val="20"/>
          <w:szCs w:val="20"/>
        </w:rPr>
        <w:t>central</w:t>
      </w:r>
      <w:r w:rsidR="00184EE3" w:rsidRPr="00B65A0E">
        <w:rPr>
          <w:noProof/>
          <w:sz w:val="20"/>
          <w:szCs w:val="20"/>
        </w:rPr>
        <w:t xml:space="preserve"> </w:t>
      </w:r>
      <w:r w:rsidRPr="00B65A0E">
        <w:rPr>
          <w:noProof/>
          <w:sz w:val="20"/>
          <w:szCs w:val="20"/>
        </w:rPr>
        <w:t>venous</w:t>
      </w:r>
      <w:r w:rsidR="00184EE3" w:rsidRPr="00B65A0E">
        <w:rPr>
          <w:noProof/>
          <w:sz w:val="20"/>
          <w:szCs w:val="20"/>
        </w:rPr>
        <w:t xml:space="preserve"> </w:t>
      </w:r>
      <w:r w:rsidRPr="00B65A0E">
        <w:rPr>
          <w:noProof/>
          <w:sz w:val="20"/>
          <w:szCs w:val="20"/>
        </w:rPr>
        <w:t>port-A</w:t>
      </w:r>
      <w:r w:rsidR="00184EE3" w:rsidRPr="00B65A0E">
        <w:rPr>
          <w:noProof/>
          <w:sz w:val="20"/>
          <w:szCs w:val="20"/>
        </w:rPr>
        <w:t xml:space="preserve"> </w:t>
      </w:r>
      <w:r w:rsidRPr="00B65A0E">
        <w:rPr>
          <w:noProof/>
          <w:sz w:val="20"/>
          <w:szCs w:val="20"/>
        </w:rPr>
        <w:t>catheter</w:t>
      </w:r>
      <w:r w:rsidR="00184EE3" w:rsidRPr="00B65A0E">
        <w:rPr>
          <w:noProof/>
          <w:sz w:val="20"/>
          <w:szCs w:val="20"/>
        </w:rPr>
        <w:t xml:space="preserve"> </w:t>
      </w:r>
      <w:r w:rsidRPr="00B65A0E">
        <w:rPr>
          <w:noProof/>
          <w:sz w:val="20"/>
          <w:szCs w:val="20"/>
        </w:rPr>
        <w:t>placement:</w:t>
      </w:r>
      <w:r w:rsidR="00184EE3" w:rsidRPr="00B65A0E">
        <w:rPr>
          <w:noProof/>
          <w:sz w:val="20"/>
          <w:szCs w:val="20"/>
        </w:rPr>
        <w:t xml:space="preserve"> </w:t>
      </w:r>
      <w:r w:rsidRPr="00B65A0E">
        <w:rPr>
          <w:noProof/>
          <w:sz w:val="20"/>
          <w:szCs w:val="20"/>
        </w:rPr>
        <w:t>intravenous</w:t>
      </w:r>
      <w:r w:rsidR="00184EE3" w:rsidRPr="00B65A0E">
        <w:rPr>
          <w:noProof/>
          <w:sz w:val="20"/>
          <w:szCs w:val="20"/>
        </w:rPr>
        <w:t xml:space="preserve"> </w:t>
      </w:r>
      <w:r w:rsidRPr="00B65A0E">
        <w:rPr>
          <w:noProof/>
          <w:sz w:val="20"/>
          <w:szCs w:val="20"/>
        </w:rPr>
        <w:t>electrocardiography</w:t>
      </w:r>
      <w:r w:rsidR="00184EE3" w:rsidRPr="00B65A0E">
        <w:rPr>
          <w:noProof/>
          <w:sz w:val="20"/>
          <w:szCs w:val="20"/>
        </w:rPr>
        <w:t xml:space="preserve"> </w:t>
      </w:r>
      <w:r w:rsidRPr="00B65A0E">
        <w:rPr>
          <w:noProof/>
          <w:sz w:val="20"/>
          <w:szCs w:val="20"/>
        </w:rPr>
        <w:t>and</w:t>
      </w:r>
      <w:r w:rsidR="00184EE3" w:rsidRPr="00B65A0E">
        <w:rPr>
          <w:noProof/>
          <w:sz w:val="20"/>
          <w:szCs w:val="20"/>
        </w:rPr>
        <w:t xml:space="preserve"> </w:t>
      </w:r>
      <w:r w:rsidRPr="00B65A0E">
        <w:rPr>
          <w:noProof/>
          <w:sz w:val="20"/>
          <w:szCs w:val="20"/>
        </w:rPr>
        <w:t>surface</w:t>
      </w:r>
      <w:r w:rsidR="00184EE3" w:rsidRPr="00B65A0E">
        <w:rPr>
          <w:noProof/>
          <w:sz w:val="20"/>
          <w:szCs w:val="20"/>
        </w:rPr>
        <w:t xml:space="preserve"> </w:t>
      </w:r>
      <w:r w:rsidRPr="00B65A0E">
        <w:rPr>
          <w:noProof/>
          <w:sz w:val="20"/>
          <w:szCs w:val="20"/>
        </w:rPr>
        <w:t>landmark</w:t>
      </w:r>
      <w:r w:rsidR="00184EE3" w:rsidRPr="00B65A0E">
        <w:rPr>
          <w:noProof/>
          <w:sz w:val="20"/>
          <w:szCs w:val="20"/>
        </w:rPr>
        <w:t xml:space="preserve"> </w:t>
      </w:r>
      <w:r w:rsidRPr="00B65A0E">
        <w:rPr>
          <w:noProof/>
          <w:sz w:val="20"/>
          <w:szCs w:val="20"/>
        </w:rPr>
        <w:t>techniques</w:t>
      </w:r>
      <w:r w:rsidR="00184EE3" w:rsidRPr="00B65A0E">
        <w:rPr>
          <w:noProof/>
          <w:sz w:val="20"/>
          <w:szCs w:val="20"/>
        </w:rPr>
        <w:t xml:space="preserve"> </w:t>
      </w:r>
      <w:r w:rsidRPr="00B65A0E">
        <w:rPr>
          <w:noProof/>
          <w:sz w:val="20"/>
          <w:szCs w:val="20"/>
        </w:rPr>
        <w:t>compared</w:t>
      </w:r>
      <w:r w:rsidR="00184EE3" w:rsidRPr="00B65A0E">
        <w:rPr>
          <w:noProof/>
          <w:sz w:val="20"/>
          <w:szCs w:val="20"/>
        </w:rPr>
        <w:t xml:space="preserve"> </w:t>
      </w:r>
      <w:r w:rsidRPr="00B65A0E">
        <w:rPr>
          <w:noProof/>
          <w:sz w:val="20"/>
          <w:szCs w:val="20"/>
        </w:rPr>
        <w:t>by</w:t>
      </w:r>
      <w:r w:rsidR="00184EE3" w:rsidRPr="00B65A0E">
        <w:rPr>
          <w:noProof/>
          <w:sz w:val="20"/>
          <w:szCs w:val="20"/>
        </w:rPr>
        <w:t xml:space="preserve"> </w:t>
      </w:r>
      <w:r w:rsidRPr="00B65A0E">
        <w:rPr>
          <w:noProof/>
          <w:sz w:val="20"/>
          <w:szCs w:val="20"/>
        </w:rPr>
        <w:t>using</w:t>
      </w:r>
      <w:r w:rsidR="00184EE3" w:rsidRPr="00B65A0E">
        <w:rPr>
          <w:noProof/>
          <w:sz w:val="20"/>
          <w:szCs w:val="20"/>
        </w:rPr>
        <w:t xml:space="preserve"> </w:t>
      </w:r>
      <w:r w:rsidRPr="00B65A0E">
        <w:rPr>
          <w:noProof/>
          <w:sz w:val="20"/>
          <w:szCs w:val="20"/>
        </w:rPr>
        <w:t>transesophageal</w:t>
      </w:r>
      <w:r w:rsidR="00184EE3" w:rsidRPr="00B65A0E">
        <w:rPr>
          <w:noProof/>
          <w:sz w:val="20"/>
          <w:szCs w:val="20"/>
        </w:rPr>
        <w:t xml:space="preserve"> </w:t>
      </w:r>
      <w:r w:rsidRPr="00B65A0E">
        <w:rPr>
          <w:noProof/>
          <w:sz w:val="20"/>
          <w:szCs w:val="20"/>
        </w:rPr>
        <w:t>echocardiography.</w:t>
      </w:r>
      <w:r w:rsidR="00184EE3" w:rsidRPr="00B65A0E">
        <w:rPr>
          <w:noProof/>
          <w:sz w:val="20"/>
          <w:szCs w:val="20"/>
        </w:rPr>
        <w:t xml:space="preserve"> </w:t>
      </w:r>
      <w:r w:rsidRPr="00B65A0E">
        <w:rPr>
          <w:noProof/>
          <w:sz w:val="20"/>
          <w:szCs w:val="20"/>
        </w:rPr>
        <w:t>Anesth</w:t>
      </w:r>
      <w:r w:rsidR="00184EE3" w:rsidRPr="00B65A0E">
        <w:rPr>
          <w:noProof/>
          <w:sz w:val="20"/>
          <w:szCs w:val="20"/>
        </w:rPr>
        <w:t xml:space="preserve"> </w:t>
      </w:r>
      <w:r w:rsidRPr="00B65A0E">
        <w:rPr>
          <w:noProof/>
          <w:sz w:val="20"/>
          <w:szCs w:val="20"/>
        </w:rPr>
        <w:t>Analg</w:t>
      </w:r>
      <w:r w:rsidR="00184EE3" w:rsidRPr="00B65A0E">
        <w:rPr>
          <w:noProof/>
          <w:sz w:val="20"/>
          <w:szCs w:val="20"/>
        </w:rPr>
        <w:t xml:space="preserve"> </w:t>
      </w:r>
      <w:r w:rsidRPr="00B65A0E">
        <w:rPr>
          <w:noProof/>
          <w:sz w:val="20"/>
          <w:szCs w:val="20"/>
        </w:rPr>
        <w:t>2004;</w:t>
      </w:r>
      <w:r w:rsidR="00184EE3" w:rsidRPr="00B65A0E">
        <w:rPr>
          <w:noProof/>
          <w:sz w:val="20"/>
          <w:szCs w:val="20"/>
        </w:rPr>
        <w:t xml:space="preserve"> </w:t>
      </w:r>
      <w:r w:rsidRPr="00B65A0E">
        <w:rPr>
          <w:noProof/>
          <w:sz w:val="20"/>
          <w:szCs w:val="20"/>
        </w:rPr>
        <w:t>98:</w:t>
      </w:r>
      <w:r w:rsidR="00184EE3" w:rsidRPr="00B65A0E">
        <w:rPr>
          <w:noProof/>
          <w:sz w:val="20"/>
          <w:szCs w:val="20"/>
        </w:rPr>
        <w:t xml:space="preserve"> </w:t>
      </w:r>
      <w:r w:rsidRPr="00B65A0E">
        <w:rPr>
          <w:noProof/>
          <w:sz w:val="20"/>
          <w:szCs w:val="20"/>
        </w:rPr>
        <w:t>910–914.</w:t>
      </w:r>
    </w:p>
    <w:p w:rsidR="00184EE3" w:rsidRPr="00B65A0E" w:rsidRDefault="0041130C" w:rsidP="00FB4E7A">
      <w:pPr>
        <w:pStyle w:val="NormalWeb"/>
        <w:numPr>
          <w:ilvl w:val="0"/>
          <w:numId w:val="4"/>
        </w:numPr>
        <w:snapToGrid w:val="0"/>
        <w:ind w:left="425" w:hanging="425"/>
        <w:jc w:val="both"/>
        <w:rPr>
          <w:noProof/>
          <w:sz w:val="20"/>
          <w:szCs w:val="20"/>
        </w:rPr>
      </w:pPr>
      <w:r w:rsidRPr="00B65A0E">
        <w:rPr>
          <w:noProof/>
          <w:sz w:val="20"/>
          <w:szCs w:val="20"/>
        </w:rPr>
        <w:t>DePietro</w:t>
      </w:r>
      <w:r w:rsidR="00184EE3" w:rsidRPr="00B65A0E">
        <w:rPr>
          <w:noProof/>
          <w:sz w:val="20"/>
          <w:szCs w:val="20"/>
        </w:rPr>
        <w:t xml:space="preserve"> </w:t>
      </w:r>
      <w:r w:rsidRPr="00B65A0E">
        <w:rPr>
          <w:noProof/>
          <w:sz w:val="20"/>
          <w:szCs w:val="20"/>
        </w:rPr>
        <w:t>D.M.,</w:t>
      </w:r>
      <w:r w:rsidR="00184EE3" w:rsidRPr="00B65A0E">
        <w:rPr>
          <w:noProof/>
          <w:sz w:val="20"/>
          <w:szCs w:val="20"/>
        </w:rPr>
        <w:t xml:space="preserve"> </w:t>
      </w:r>
      <w:r w:rsidRPr="00B65A0E">
        <w:rPr>
          <w:noProof/>
          <w:sz w:val="20"/>
          <w:szCs w:val="20"/>
        </w:rPr>
        <w:t>Trerotola</w:t>
      </w:r>
      <w:r w:rsidR="00184EE3" w:rsidRPr="00B65A0E">
        <w:rPr>
          <w:noProof/>
          <w:sz w:val="20"/>
          <w:szCs w:val="20"/>
        </w:rPr>
        <w:t xml:space="preserve"> </w:t>
      </w:r>
      <w:r w:rsidRPr="00B65A0E">
        <w:rPr>
          <w:noProof/>
          <w:sz w:val="20"/>
          <w:szCs w:val="20"/>
        </w:rPr>
        <w:t>S.O.</w:t>
      </w:r>
      <w:r w:rsidR="00184EE3" w:rsidRPr="00B65A0E">
        <w:rPr>
          <w:noProof/>
          <w:sz w:val="20"/>
          <w:szCs w:val="20"/>
        </w:rPr>
        <w:t xml:space="preserve"> </w:t>
      </w:r>
      <w:r w:rsidRPr="00B65A0E">
        <w:rPr>
          <w:noProof/>
          <w:sz w:val="20"/>
          <w:szCs w:val="20"/>
        </w:rPr>
        <w:t>et</w:t>
      </w:r>
      <w:r w:rsidR="00184EE3" w:rsidRPr="00B65A0E">
        <w:rPr>
          <w:noProof/>
          <w:sz w:val="20"/>
          <w:szCs w:val="20"/>
        </w:rPr>
        <w:t xml:space="preserve"> </w:t>
      </w:r>
      <w:r w:rsidRPr="00B65A0E">
        <w:rPr>
          <w:noProof/>
          <w:sz w:val="20"/>
          <w:szCs w:val="20"/>
        </w:rPr>
        <w:t>al.</w:t>
      </w:r>
      <w:r w:rsidR="00184EE3" w:rsidRPr="00B65A0E">
        <w:rPr>
          <w:noProof/>
          <w:sz w:val="20"/>
          <w:szCs w:val="20"/>
        </w:rPr>
        <w:t xml:space="preserve"> </w:t>
      </w:r>
      <w:r w:rsidRPr="00B65A0E">
        <w:rPr>
          <w:noProof/>
          <w:sz w:val="20"/>
          <w:szCs w:val="20"/>
        </w:rPr>
        <w:t>Central</w:t>
      </w:r>
      <w:r w:rsidR="00184EE3" w:rsidRPr="00B65A0E">
        <w:rPr>
          <w:noProof/>
          <w:sz w:val="20"/>
          <w:szCs w:val="20"/>
        </w:rPr>
        <w:t xml:space="preserve"> </w:t>
      </w:r>
      <w:r w:rsidRPr="00B65A0E">
        <w:rPr>
          <w:noProof/>
          <w:sz w:val="20"/>
          <w:szCs w:val="20"/>
        </w:rPr>
        <w:t>Venous</w:t>
      </w:r>
      <w:r w:rsidR="00184EE3" w:rsidRPr="00B65A0E">
        <w:rPr>
          <w:noProof/>
          <w:sz w:val="20"/>
          <w:szCs w:val="20"/>
        </w:rPr>
        <w:t xml:space="preserve"> </w:t>
      </w:r>
      <w:r w:rsidRPr="00B65A0E">
        <w:rPr>
          <w:noProof/>
          <w:sz w:val="20"/>
          <w:szCs w:val="20"/>
        </w:rPr>
        <w:t>Access.</w:t>
      </w:r>
      <w:r w:rsidR="00184EE3" w:rsidRPr="00B65A0E">
        <w:rPr>
          <w:noProof/>
          <w:sz w:val="20"/>
          <w:szCs w:val="20"/>
        </w:rPr>
        <w:t xml:space="preserve"> </w:t>
      </w:r>
      <w:r w:rsidRPr="00B65A0E">
        <w:rPr>
          <w:noProof/>
          <w:sz w:val="20"/>
          <w:szCs w:val="20"/>
        </w:rPr>
        <w:t>In:</w:t>
      </w:r>
      <w:r w:rsidR="00184EE3" w:rsidRPr="00B65A0E">
        <w:rPr>
          <w:noProof/>
          <w:sz w:val="20"/>
          <w:szCs w:val="20"/>
        </w:rPr>
        <w:t xml:space="preserve"> </w:t>
      </w:r>
      <w:r w:rsidRPr="00B65A0E">
        <w:rPr>
          <w:noProof/>
          <w:sz w:val="20"/>
          <w:szCs w:val="20"/>
        </w:rPr>
        <w:t>Keefe</w:t>
      </w:r>
      <w:r w:rsidR="00184EE3" w:rsidRPr="00B65A0E">
        <w:rPr>
          <w:noProof/>
          <w:sz w:val="20"/>
          <w:szCs w:val="20"/>
        </w:rPr>
        <w:t xml:space="preserve"> </w:t>
      </w:r>
      <w:r w:rsidRPr="00B65A0E">
        <w:rPr>
          <w:noProof/>
          <w:sz w:val="20"/>
          <w:szCs w:val="20"/>
        </w:rPr>
        <w:t>N.,</w:t>
      </w:r>
      <w:r w:rsidR="00184EE3" w:rsidRPr="00B65A0E">
        <w:rPr>
          <w:noProof/>
          <w:sz w:val="20"/>
          <w:szCs w:val="20"/>
        </w:rPr>
        <w:t xml:space="preserve"> </w:t>
      </w:r>
      <w:r w:rsidRPr="00B65A0E">
        <w:rPr>
          <w:noProof/>
          <w:sz w:val="20"/>
          <w:szCs w:val="20"/>
        </w:rPr>
        <w:t>Haskal</w:t>
      </w:r>
      <w:r w:rsidR="00184EE3" w:rsidRPr="00B65A0E">
        <w:rPr>
          <w:noProof/>
          <w:sz w:val="20"/>
          <w:szCs w:val="20"/>
        </w:rPr>
        <w:t xml:space="preserve"> </w:t>
      </w:r>
      <w:r w:rsidRPr="00B65A0E">
        <w:rPr>
          <w:noProof/>
          <w:sz w:val="20"/>
          <w:szCs w:val="20"/>
        </w:rPr>
        <w:t>Z.,</w:t>
      </w:r>
      <w:r w:rsidR="00184EE3" w:rsidRPr="00B65A0E">
        <w:rPr>
          <w:noProof/>
          <w:sz w:val="20"/>
          <w:szCs w:val="20"/>
        </w:rPr>
        <w:t xml:space="preserve"> </w:t>
      </w:r>
      <w:r w:rsidRPr="00B65A0E">
        <w:rPr>
          <w:noProof/>
          <w:sz w:val="20"/>
          <w:szCs w:val="20"/>
        </w:rPr>
        <w:t>Park</w:t>
      </w:r>
      <w:r w:rsidR="00184EE3" w:rsidRPr="00B65A0E">
        <w:rPr>
          <w:noProof/>
          <w:sz w:val="20"/>
          <w:szCs w:val="20"/>
        </w:rPr>
        <w:t xml:space="preserve"> </w:t>
      </w:r>
      <w:r w:rsidRPr="00B65A0E">
        <w:rPr>
          <w:noProof/>
          <w:sz w:val="20"/>
          <w:szCs w:val="20"/>
        </w:rPr>
        <w:t>A.,</w:t>
      </w:r>
      <w:r w:rsidR="00184EE3" w:rsidRPr="00B65A0E">
        <w:rPr>
          <w:noProof/>
          <w:sz w:val="20"/>
          <w:szCs w:val="20"/>
        </w:rPr>
        <w:t xml:space="preserve"> </w:t>
      </w:r>
      <w:r w:rsidRPr="00B65A0E">
        <w:rPr>
          <w:noProof/>
          <w:sz w:val="20"/>
          <w:szCs w:val="20"/>
        </w:rPr>
        <w:t>Angle</w:t>
      </w:r>
      <w:r w:rsidR="00184EE3" w:rsidRPr="00B65A0E">
        <w:rPr>
          <w:noProof/>
          <w:sz w:val="20"/>
          <w:szCs w:val="20"/>
        </w:rPr>
        <w:t xml:space="preserve"> </w:t>
      </w:r>
      <w:r w:rsidRPr="00B65A0E">
        <w:rPr>
          <w:noProof/>
          <w:sz w:val="20"/>
          <w:szCs w:val="20"/>
        </w:rPr>
        <w:t>J.</w:t>
      </w:r>
      <w:r w:rsidR="00184EE3" w:rsidRPr="00B65A0E">
        <w:rPr>
          <w:noProof/>
          <w:sz w:val="20"/>
          <w:szCs w:val="20"/>
        </w:rPr>
        <w:t xml:space="preserve"> </w:t>
      </w:r>
      <w:r w:rsidRPr="00B65A0E">
        <w:rPr>
          <w:noProof/>
          <w:sz w:val="20"/>
          <w:szCs w:val="20"/>
        </w:rPr>
        <w:t>(eds)</w:t>
      </w:r>
      <w:r w:rsidR="00184EE3" w:rsidRPr="00B65A0E">
        <w:rPr>
          <w:noProof/>
          <w:sz w:val="20"/>
          <w:szCs w:val="20"/>
        </w:rPr>
        <w:t xml:space="preserve"> </w:t>
      </w:r>
      <w:r w:rsidRPr="00B65A0E">
        <w:rPr>
          <w:noProof/>
          <w:sz w:val="20"/>
          <w:szCs w:val="20"/>
        </w:rPr>
        <w:t>IR</w:t>
      </w:r>
      <w:r w:rsidR="00184EE3" w:rsidRPr="00B65A0E">
        <w:rPr>
          <w:noProof/>
          <w:sz w:val="20"/>
          <w:szCs w:val="20"/>
        </w:rPr>
        <w:t xml:space="preserve"> </w:t>
      </w:r>
      <w:r w:rsidRPr="00B65A0E">
        <w:rPr>
          <w:noProof/>
          <w:sz w:val="20"/>
          <w:szCs w:val="20"/>
        </w:rPr>
        <w:t>Playbook.</w:t>
      </w:r>
      <w:r w:rsidR="00184EE3" w:rsidRPr="00B65A0E">
        <w:rPr>
          <w:noProof/>
          <w:sz w:val="20"/>
          <w:szCs w:val="20"/>
        </w:rPr>
        <w:t xml:space="preserve"> </w:t>
      </w:r>
      <w:r w:rsidRPr="00B65A0E">
        <w:rPr>
          <w:noProof/>
          <w:sz w:val="20"/>
          <w:szCs w:val="20"/>
        </w:rPr>
        <w:t>Springer,</w:t>
      </w:r>
      <w:r w:rsidR="00184EE3" w:rsidRPr="00B65A0E">
        <w:rPr>
          <w:noProof/>
          <w:sz w:val="20"/>
          <w:szCs w:val="20"/>
        </w:rPr>
        <w:t xml:space="preserve"> </w:t>
      </w:r>
      <w:r w:rsidRPr="00B65A0E">
        <w:rPr>
          <w:noProof/>
          <w:sz w:val="20"/>
          <w:szCs w:val="20"/>
        </w:rPr>
        <w:t>Cham,</w:t>
      </w:r>
      <w:r w:rsidR="00184EE3" w:rsidRPr="00B65A0E">
        <w:rPr>
          <w:noProof/>
          <w:sz w:val="20"/>
          <w:szCs w:val="20"/>
        </w:rPr>
        <w:t xml:space="preserve"> </w:t>
      </w:r>
      <w:r w:rsidRPr="00B65A0E">
        <w:rPr>
          <w:noProof/>
          <w:sz w:val="20"/>
          <w:szCs w:val="20"/>
        </w:rPr>
        <w:t>2018:115-130.</w:t>
      </w:r>
    </w:p>
    <w:p w:rsidR="00184EE3" w:rsidRPr="00B65A0E" w:rsidRDefault="0041130C" w:rsidP="00FB4E7A">
      <w:pPr>
        <w:pStyle w:val="NormalWeb"/>
        <w:numPr>
          <w:ilvl w:val="0"/>
          <w:numId w:val="4"/>
        </w:numPr>
        <w:snapToGrid w:val="0"/>
        <w:ind w:left="425" w:hanging="425"/>
        <w:jc w:val="both"/>
        <w:rPr>
          <w:noProof/>
          <w:sz w:val="20"/>
          <w:szCs w:val="20"/>
        </w:rPr>
      </w:pPr>
      <w:r w:rsidRPr="00B65A0E">
        <w:rPr>
          <w:noProof/>
          <w:sz w:val="20"/>
          <w:szCs w:val="20"/>
        </w:rPr>
        <w:t>Donaldson</w:t>
      </w:r>
      <w:r w:rsidR="00184EE3" w:rsidRPr="00B65A0E">
        <w:rPr>
          <w:noProof/>
          <w:sz w:val="20"/>
          <w:szCs w:val="20"/>
        </w:rPr>
        <w:t xml:space="preserve"> </w:t>
      </w:r>
      <w:r w:rsidRPr="00B65A0E">
        <w:rPr>
          <w:noProof/>
          <w:sz w:val="20"/>
          <w:szCs w:val="20"/>
        </w:rPr>
        <w:t>J.</w:t>
      </w:r>
      <w:r w:rsidR="00184EE3" w:rsidRPr="00B65A0E">
        <w:rPr>
          <w:noProof/>
          <w:sz w:val="20"/>
          <w:szCs w:val="20"/>
        </w:rPr>
        <w:t xml:space="preserve"> </w:t>
      </w:r>
      <w:r w:rsidRPr="00B65A0E">
        <w:rPr>
          <w:noProof/>
          <w:sz w:val="20"/>
          <w:szCs w:val="20"/>
        </w:rPr>
        <w:t>Pediatric</w:t>
      </w:r>
      <w:r w:rsidR="00184EE3" w:rsidRPr="00B65A0E">
        <w:rPr>
          <w:noProof/>
          <w:sz w:val="20"/>
          <w:szCs w:val="20"/>
        </w:rPr>
        <w:t xml:space="preserve"> </w:t>
      </w:r>
      <w:r w:rsidRPr="00B65A0E">
        <w:rPr>
          <w:noProof/>
          <w:sz w:val="20"/>
          <w:szCs w:val="20"/>
        </w:rPr>
        <w:t>Vascular</w:t>
      </w:r>
      <w:r w:rsidR="00184EE3" w:rsidRPr="00B65A0E">
        <w:rPr>
          <w:noProof/>
          <w:sz w:val="20"/>
          <w:szCs w:val="20"/>
        </w:rPr>
        <w:t xml:space="preserve"> </w:t>
      </w:r>
      <w:r w:rsidRPr="00B65A0E">
        <w:rPr>
          <w:noProof/>
          <w:sz w:val="20"/>
          <w:szCs w:val="20"/>
        </w:rPr>
        <w:t>Access.</w:t>
      </w:r>
      <w:r w:rsidR="00184EE3" w:rsidRPr="00B65A0E">
        <w:rPr>
          <w:noProof/>
          <w:sz w:val="20"/>
          <w:szCs w:val="20"/>
        </w:rPr>
        <w:t xml:space="preserve"> </w:t>
      </w:r>
      <w:r w:rsidRPr="00B65A0E">
        <w:rPr>
          <w:noProof/>
          <w:sz w:val="20"/>
          <w:szCs w:val="20"/>
        </w:rPr>
        <w:t>Pediatric</w:t>
      </w:r>
      <w:r w:rsidR="00184EE3" w:rsidRPr="00B65A0E">
        <w:rPr>
          <w:noProof/>
          <w:sz w:val="20"/>
          <w:szCs w:val="20"/>
        </w:rPr>
        <w:t xml:space="preserve"> </w:t>
      </w:r>
      <w:r w:rsidRPr="00B65A0E">
        <w:rPr>
          <w:noProof/>
          <w:sz w:val="20"/>
          <w:szCs w:val="20"/>
        </w:rPr>
        <w:t>Radiology;</w:t>
      </w:r>
      <w:r w:rsidR="00184EE3" w:rsidRPr="00B65A0E">
        <w:rPr>
          <w:noProof/>
          <w:sz w:val="20"/>
          <w:szCs w:val="20"/>
        </w:rPr>
        <w:t xml:space="preserve"> </w:t>
      </w:r>
      <w:r w:rsidRPr="00B65A0E">
        <w:rPr>
          <w:noProof/>
          <w:sz w:val="20"/>
          <w:szCs w:val="20"/>
        </w:rPr>
        <w:t>2006:</w:t>
      </w:r>
      <w:r w:rsidR="00184EE3" w:rsidRPr="00B65A0E">
        <w:rPr>
          <w:noProof/>
          <w:sz w:val="20"/>
          <w:szCs w:val="20"/>
        </w:rPr>
        <w:t xml:space="preserve"> </w:t>
      </w:r>
      <w:r w:rsidRPr="00B65A0E">
        <w:rPr>
          <w:noProof/>
          <w:sz w:val="20"/>
          <w:szCs w:val="20"/>
        </w:rPr>
        <w:t>36:386-397.</w:t>
      </w:r>
    </w:p>
    <w:p w:rsidR="00184EE3" w:rsidRPr="00B65A0E" w:rsidRDefault="0041130C" w:rsidP="00FB4E7A">
      <w:pPr>
        <w:pStyle w:val="NormalWeb"/>
        <w:numPr>
          <w:ilvl w:val="0"/>
          <w:numId w:val="4"/>
        </w:numPr>
        <w:snapToGrid w:val="0"/>
        <w:ind w:left="425" w:hanging="425"/>
        <w:jc w:val="both"/>
        <w:rPr>
          <w:noProof/>
          <w:sz w:val="20"/>
          <w:szCs w:val="20"/>
        </w:rPr>
      </w:pPr>
      <w:r w:rsidRPr="00B65A0E">
        <w:rPr>
          <w:noProof/>
          <w:sz w:val="20"/>
          <w:szCs w:val="20"/>
        </w:rPr>
        <w:t>Gallieni</w:t>
      </w:r>
      <w:r w:rsidR="00184EE3" w:rsidRPr="00B65A0E">
        <w:rPr>
          <w:noProof/>
          <w:sz w:val="20"/>
          <w:szCs w:val="20"/>
        </w:rPr>
        <w:t xml:space="preserve"> </w:t>
      </w:r>
      <w:r w:rsidRPr="00B65A0E">
        <w:rPr>
          <w:noProof/>
          <w:sz w:val="20"/>
          <w:szCs w:val="20"/>
        </w:rPr>
        <w:t>M,</w:t>
      </w:r>
      <w:r w:rsidR="00184EE3" w:rsidRPr="00B65A0E">
        <w:rPr>
          <w:noProof/>
          <w:sz w:val="20"/>
          <w:szCs w:val="20"/>
        </w:rPr>
        <w:t xml:space="preserve"> </w:t>
      </w:r>
      <w:r w:rsidRPr="00B65A0E">
        <w:rPr>
          <w:noProof/>
          <w:sz w:val="20"/>
          <w:szCs w:val="20"/>
        </w:rPr>
        <w:t>Pittiruti</w:t>
      </w:r>
      <w:r w:rsidR="00184EE3" w:rsidRPr="00B65A0E">
        <w:rPr>
          <w:noProof/>
          <w:sz w:val="20"/>
          <w:szCs w:val="20"/>
        </w:rPr>
        <w:t xml:space="preserve"> </w:t>
      </w:r>
      <w:r w:rsidRPr="00B65A0E">
        <w:rPr>
          <w:noProof/>
          <w:sz w:val="20"/>
          <w:szCs w:val="20"/>
        </w:rPr>
        <w:t>M</w:t>
      </w:r>
      <w:r w:rsidR="00184EE3" w:rsidRPr="00B65A0E">
        <w:rPr>
          <w:noProof/>
          <w:sz w:val="20"/>
          <w:szCs w:val="20"/>
        </w:rPr>
        <w:t xml:space="preserve"> &amp; </w:t>
      </w:r>
      <w:r w:rsidRPr="00B65A0E">
        <w:rPr>
          <w:noProof/>
          <w:sz w:val="20"/>
          <w:szCs w:val="20"/>
        </w:rPr>
        <w:t>Biffi</w:t>
      </w:r>
      <w:r w:rsidR="00184EE3" w:rsidRPr="00B65A0E">
        <w:rPr>
          <w:noProof/>
          <w:sz w:val="20"/>
          <w:szCs w:val="20"/>
        </w:rPr>
        <w:t xml:space="preserve"> </w:t>
      </w:r>
      <w:r w:rsidRPr="00B65A0E">
        <w:rPr>
          <w:noProof/>
          <w:sz w:val="20"/>
          <w:szCs w:val="20"/>
        </w:rPr>
        <w:t>R.</w:t>
      </w:r>
      <w:r w:rsidR="00184EE3" w:rsidRPr="00B65A0E">
        <w:rPr>
          <w:noProof/>
          <w:sz w:val="20"/>
          <w:szCs w:val="20"/>
        </w:rPr>
        <w:t xml:space="preserve"> </w:t>
      </w:r>
      <w:r w:rsidRPr="00B65A0E">
        <w:rPr>
          <w:noProof/>
          <w:sz w:val="20"/>
          <w:szCs w:val="20"/>
        </w:rPr>
        <w:t>Vascular</w:t>
      </w:r>
      <w:r w:rsidR="00184EE3" w:rsidRPr="00B65A0E">
        <w:rPr>
          <w:noProof/>
          <w:sz w:val="20"/>
          <w:szCs w:val="20"/>
        </w:rPr>
        <w:t xml:space="preserve"> </w:t>
      </w:r>
      <w:r w:rsidRPr="00B65A0E">
        <w:rPr>
          <w:noProof/>
          <w:sz w:val="20"/>
          <w:szCs w:val="20"/>
        </w:rPr>
        <w:t>Access</w:t>
      </w:r>
      <w:r w:rsidR="00184EE3" w:rsidRPr="00B65A0E">
        <w:rPr>
          <w:noProof/>
          <w:sz w:val="20"/>
          <w:szCs w:val="20"/>
        </w:rPr>
        <w:t xml:space="preserve"> </w:t>
      </w:r>
      <w:r w:rsidRPr="00B65A0E">
        <w:rPr>
          <w:noProof/>
          <w:sz w:val="20"/>
          <w:szCs w:val="20"/>
        </w:rPr>
        <w:t>In</w:t>
      </w:r>
      <w:r w:rsidR="00184EE3" w:rsidRPr="00B65A0E">
        <w:rPr>
          <w:noProof/>
          <w:sz w:val="20"/>
          <w:szCs w:val="20"/>
        </w:rPr>
        <w:t xml:space="preserve"> </w:t>
      </w:r>
      <w:r w:rsidRPr="00B65A0E">
        <w:rPr>
          <w:noProof/>
          <w:sz w:val="20"/>
          <w:szCs w:val="20"/>
        </w:rPr>
        <w:t>Oncology</w:t>
      </w:r>
      <w:r w:rsidR="00184EE3" w:rsidRPr="00B65A0E">
        <w:rPr>
          <w:noProof/>
          <w:sz w:val="20"/>
          <w:szCs w:val="20"/>
        </w:rPr>
        <w:t xml:space="preserve"> </w:t>
      </w:r>
      <w:r w:rsidRPr="00B65A0E">
        <w:rPr>
          <w:noProof/>
          <w:sz w:val="20"/>
          <w:szCs w:val="20"/>
        </w:rPr>
        <w:t>Patients.</w:t>
      </w:r>
      <w:r w:rsidR="00184EE3" w:rsidRPr="00B65A0E">
        <w:rPr>
          <w:noProof/>
          <w:sz w:val="20"/>
          <w:szCs w:val="20"/>
        </w:rPr>
        <w:t xml:space="preserve"> </w:t>
      </w:r>
      <w:r w:rsidRPr="00B65A0E">
        <w:rPr>
          <w:noProof/>
          <w:sz w:val="20"/>
          <w:szCs w:val="20"/>
        </w:rPr>
        <w:t>CA</w:t>
      </w:r>
      <w:r w:rsidR="00184EE3" w:rsidRPr="00B65A0E">
        <w:rPr>
          <w:noProof/>
          <w:sz w:val="20"/>
          <w:szCs w:val="20"/>
        </w:rPr>
        <w:t xml:space="preserve"> </w:t>
      </w:r>
      <w:r w:rsidRPr="00B65A0E">
        <w:rPr>
          <w:noProof/>
          <w:sz w:val="20"/>
          <w:szCs w:val="20"/>
        </w:rPr>
        <w:t>Cancer</w:t>
      </w:r>
      <w:r w:rsidR="00184EE3" w:rsidRPr="00B65A0E">
        <w:rPr>
          <w:noProof/>
          <w:sz w:val="20"/>
          <w:szCs w:val="20"/>
        </w:rPr>
        <w:t xml:space="preserve"> </w:t>
      </w:r>
      <w:r w:rsidRPr="00B65A0E">
        <w:rPr>
          <w:noProof/>
          <w:sz w:val="20"/>
          <w:szCs w:val="20"/>
        </w:rPr>
        <w:t>Journal</w:t>
      </w:r>
      <w:r w:rsidR="00184EE3" w:rsidRPr="00B65A0E">
        <w:rPr>
          <w:noProof/>
          <w:sz w:val="20"/>
          <w:szCs w:val="20"/>
        </w:rPr>
        <w:t xml:space="preserve"> </w:t>
      </w:r>
      <w:r w:rsidRPr="00B65A0E">
        <w:rPr>
          <w:noProof/>
          <w:sz w:val="20"/>
          <w:szCs w:val="20"/>
        </w:rPr>
        <w:t>J</w:t>
      </w:r>
      <w:r w:rsidR="00184EE3" w:rsidRPr="00B65A0E">
        <w:rPr>
          <w:noProof/>
          <w:sz w:val="20"/>
          <w:szCs w:val="20"/>
        </w:rPr>
        <w:t xml:space="preserve"> </w:t>
      </w:r>
      <w:r w:rsidRPr="00B65A0E">
        <w:rPr>
          <w:noProof/>
          <w:sz w:val="20"/>
          <w:szCs w:val="20"/>
        </w:rPr>
        <w:t>Clin,</w:t>
      </w:r>
      <w:r w:rsidR="00184EE3" w:rsidRPr="00B65A0E">
        <w:rPr>
          <w:noProof/>
          <w:sz w:val="20"/>
          <w:szCs w:val="20"/>
        </w:rPr>
        <w:t xml:space="preserve"> </w:t>
      </w:r>
      <w:r w:rsidRPr="00B65A0E">
        <w:rPr>
          <w:noProof/>
          <w:sz w:val="20"/>
          <w:szCs w:val="20"/>
        </w:rPr>
        <w:t>2008;</w:t>
      </w:r>
      <w:r w:rsidR="00184EE3" w:rsidRPr="00B65A0E">
        <w:rPr>
          <w:noProof/>
          <w:sz w:val="20"/>
          <w:szCs w:val="20"/>
        </w:rPr>
        <w:t xml:space="preserve"> </w:t>
      </w:r>
      <w:r w:rsidRPr="00B65A0E">
        <w:rPr>
          <w:noProof/>
          <w:sz w:val="20"/>
          <w:szCs w:val="20"/>
        </w:rPr>
        <w:t>58:323-346.</w:t>
      </w:r>
    </w:p>
    <w:p w:rsidR="00FB4E7A" w:rsidRPr="00B65A0E" w:rsidRDefault="0041130C" w:rsidP="00FB4E7A">
      <w:pPr>
        <w:pStyle w:val="NormalWeb"/>
        <w:numPr>
          <w:ilvl w:val="0"/>
          <w:numId w:val="4"/>
        </w:numPr>
        <w:snapToGrid w:val="0"/>
        <w:ind w:left="425" w:hanging="425"/>
        <w:jc w:val="both"/>
        <w:rPr>
          <w:noProof/>
          <w:color w:val="000000" w:themeColor="text1"/>
          <w:sz w:val="20"/>
          <w:szCs w:val="20"/>
        </w:rPr>
      </w:pPr>
      <w:r w:rsidRPr="00B65A0E">
        <w:rPr>
          <w:noProof/>
          <w:color w:val="000000" w:themeColor="text1"/>
          <w:sz w:val="20"/>
          <w:szCs w:val="20"/>
        </w:rPr>
        <w:t>Granziera</w:t>
      </w:r>
      <w:r w:rsidR="00184EE3" w:rsidRPr="00B65A0E">
        <w:rPr>
          <w:noProof/>
          <w:color w:val="000000" w:themeColor="text1"/>
          <w:sz w:val="20"/>
          <w:szCs w:val="20"/>
        </w:rPr>
        <w:t xml:space="preserve"> </w:t>
      </w:r>
      <w:r w:rsidRPr="00B65A0E">
        <w:rPr>
          <w:noProof/>
          <w:color w:val="000000" w:themeColor="text1"/>
          <w:sz w:val="20"/>
          <w:szCs w:val="20"/>
        </w:rPr>
        <w:t>E,</w:t>
      </w:r>
      <w:r w:rsidR="00184EE3" w:rsidRPr="00B65A0E">
        <w:rPr>
          <w:noProof/>
          <w:color w:val="000000" w:themeColor="text1"/>
          <w:sz w:val="20"/>
          <w:szCs w:val="20"/>
        </w:rPr>
        <w:t xml:space="preserve"> </w:t>
      </w:r>
      <w:r w:rsidRPr="00B65A0E">
        <w:rPr>
          <w:noProof/>
          <w:color w:val="000000" w:themeColor="text1"/>
          <w:sz w:val="20"/>
          <w:szCs w:val="20"/>
        </w:rPr>
        <w:t>Scarpa</w:t>
      </w:r>
      <w:r w:rsidR="00184EE3" w:rsidRPr="00B65A0E">
        <w:rPr>
          <w:noProof/>
          <w:color w:val="000000" w:themeColor="text1"/>
          <w:sz w:val="20"/>
          <w:szCs w:val="20"/>
        </w:rPr>
        <w:t xml:space="preserve"> </w:t>
      </w:r>
      <w:r w:rsidRPr="00B65A0E">
        <w:rPr>
          <w:noProof/>
          <w:color w:val="000000" w:themeColor="text1"/>
          <w:sz w:val="20"/>
          <w:szCs w:val="20"/>
        </w:rPr>
        <w:t>M,</w:t>
      </w:r>
      <w:r w:rsidR="00184EE3" w:rsidRPr="00B65A0E">
        <w:rPr>
          <w:noProof/>
          <w:color w:val="000000" w:themeColor="text1"/>
          <w:sz w:val="20"/>
          <w:szCs w:val="20"/>
        </w:rPr>
        <w:t xml:space="preserve"> </w:t>
      </w:r>
      <w:r w:rsidRPr="00B65A0E">
        <w:rPr>
          <w:noProof/>
          <w:color w:val="000000" w:themeColor="text1"/>
          <w:sz w:val="20"/>
          <w:szCs w:val="20"/>
        </w:rPr>
        <w:t>Ciccarese</w:t>
      </w:r>
      <w:r w:rsidR="00184EE3" w:rsidRPr="00B65A0E">
        <w:rPr>
          <w:noProof/>
          <w:color w:val="000000" w:themeColor="text1"/>
          <w:sz w:val="20"/>
          <w:szCs w:val="20"/>
        </w:rPr>
        <w:t xml:space="preserve"> </w:t>
      </w:r>
      <w:r w:rsidRPr="00B65A0E">
        <w:rPr>
          <w:noProof/>
          <w:color w:val="000000" w:themeColor="text1"/>
          <w:sz w:val="20"/>
          <w:szCs w:val="20"/>
        </w:rPr>
        <w:t>A,</w:t>
      </w:r>
      <w:r w:rsidR="00184EE3" w:rsidRPr="00B65A0E">
        <w:rPr>
          <w:noProof/>
          <w:color w:val="000000" w:themeColor="text1"/>
          <w:sz w:val="20"/>
          <w:szCs w:val="20"/>
        </w:rPr>
        <w:t xml:space="preserve"> </w:t>
      </w:r>
      <w:r w:rsidRPr="00B65A0E">
        <w:rPr>
          <w:noProof/>
          <w:color w:val="000000" w:themeColor="text1"/>
          <w:sz w:val="20"/>
          <w:szCs w:val="20"/>
        </w:rPr>
        <w:t>et</w:t>
      </w:r>
      <w:r w:rsidR="00184EE3" w:rsidRPr="00B65A0E">
        <w:rPr>
          <w:noProof/>
          <w:color w:val="000000" w:themeColor="text1"/>
          <w:sz w:val="20"/>
          <w:szCs w:val="20"/>
        </w:rPr>
        <w:t xml:space="preserve"> </w:t>
      </w:r>
      <w:r w:rsidRPr="00B65A0E">
        <w:rPr>
          <w:noProof/>
          <w:color w:val="000000" w:themeColor="text1"/>
          <w:sz w:val="20"/>
          <w:szCs w:val="20"/>
        </w:rPr>
        <w:t>al.</w:t>
      </w:r>
      <w:r w:rsidR="00184EE3" w:rsidRPr="00B65A0E">
        <w:rPr>
          <w:noProof/>
          <w:color w:val="000000" w:themeColor="text1"/>
          <w:sz w:val="20"/>
          <w:szCs w:val="20"/>
        </w:rPr>
        <w:t xml:space="preserve"> </w:t>
      </w:r>
      <w:r w:rsidRPr="00B65A0E">
        <w:rPr>
          <w:noProof/>
          <w:color w:val="000000" w:themeColor="text1"/>
          <w:sz w:val="20"/>
          <w:szCs w:val="20"/>
        </w:rPr>
        <w:t>Totally</w:t>
      </w:r>
      <w:r w:rsidR="00184EE3" w:rsidRPr="00B65A0E">
        <w:rPr>
          <w:noProof/>
          <w:color w:val="000000" w:themeColor="text1"/>
          <w:sz w:val="20"/>
          <w:szCs w:val="20"/>
        </w:rPr>
        <w:t xml:space="preserve"> </w:t>
      </w:r>
      <w:r w:rsidRPr="00B65A0E">
        <w:rPr>
          <w:noProof/>
          <w:color w:val="000000" w:themeColor="text1"/>
          <w:sz w:val="20"/>
          <w:szCs w:val="20"/>
        </w:rPr>
        <w:t>implantable</w:t>
      </w:r>
      <w:r w:rsidR="00184EE3" w:rsidRPr="00B65A0E">
        <w:rPr>
          <w:noProof/>
          <w:color w:val="000000" w:themeColor="text1"/>
          <w:sz w:val="20"/>
          <w:szCs w:val="20"/>
        </w:rPr>
        <w:t xml:space="preserve"> </w:t>
      </w:r>
      <w:r w:rsidRPr="00B65A0E">
        <w:rPr>
          <w:noProof/>
          <w:color w:val="000000" w:themeColor="text1"/>
          <w:sz w:val="20"/>
          <w:szCs w:val="20"/>
        </w:rPr>
        <w:t>venous</w:t>
      </w:r>
      <w:r w:rsidR="00184EE3" w:rsidRPr="00B65A0E">
        <w:rPr>
          <w:noProof/>
          <w:color w:val="000000" w:themeColor="text1"/>
          <w:sz w:val="20"/>
          <w:szCs w:val="20"/>
        </w:rPr>
        <w:t xml:space="preserve"> </w:t>
      </w:r>
      <w:r w:rsidRPr="00B65A0E">
        <w:rPr>
          <w:noProof/>
          <w:color w:val="000000" w:themeColor="text1"/>
          <w:sz w:val="20"/>
          <w:szCs w:val="20"/>
        </w:rPr>
        <w:t>access</w:t>
      </w:r>
      <w:r w:rsidR="00184EE3" w:rsidRPr="00B65A0E">
        <w:rPr>
          <w:noProof/>
          <w:color w:val="000000" w:themeColor="text1"/>
          <w:sz w:val="20"/>
          <w:szCs w:val="20"/>
        </w:rPr>
        <w:t xml:space="preserve"> </w:t>
      </w:r>
      <w:r w:rsidRPr="00B65A0E">
        <w:rPr>
          <w:noProof/>
          <w:color w:val="000000" w:themeColor="text1"/>
          <w:sz w:val="20"/>
          <w:szCs w:val="20"/>
        </w:rPr>
        <w:t>devices:</w:t>
      </w:r>
      <w:r w:rsidR="00184EE3" w:rsidRPr="00B65A0E">
        <w:rPr>
          <w:noProof/>
          <w:color w:val="000000" w:themeColor="text1"/>
          <w:sz w:val="20"/>
          <w:szCs w:val="20"/>
        </w:rPr>
        <w:t xml:space="preserve"> </w:t>
      </w:r>
      <w:r w:rsidRPr="00B65A0E">
        <w:rPr>
          <w:noProof/>
          <w:color w:val="000000" w:themeColor="text1"/>
          <w:sz w:val="20"/>
          <w:szCs w:val="20"/>
        </w:rPr>
        <w:t>retrospective</w:t>
      </w:r>
      <w:r w:rsidR="00184EE3" w:rsidRPr="00B65A0E">
        <w:rPr>
          <w:noProof/>
          <w:color w:val="000000" w:themeColor="text1"/>
          <w:sz w:val="20"/>
          <w:szCs w:val="20"/>
        </w:rPr>
        <w:t xml:space="preserve"> </w:t>
      </w:r>
      <w:r w:rsidRPr="00B65A0E">
        <w:rPr>
          <w:noProof/>
          <w:color w:val="000000" w:themeColor="text1"/>
          <w:sz w:val="20"/>
          <w:szCs w:val="20"/>
        </w:rPr>
        <w:t>analysis</w:t>
      </w:r>
      <w:r w:rsidR="00184EE3" w:rsidRPr="00B65A0E">
        <w:rPr>
          <w:noProof/>
          <w:color w:val="000000" w:themeColor="text1"/>
          <w:sz w:val="20"/>
          <w:szCs w:val="20"/>
        </w:rPr>
        <w:t xml:space="preserve"> </w:t>
      </w:r>
      <w:r w:rsidRPr="00B65A0E">
        <w:rPr>
          <w:noProof/>
          <w:color w:val="000000" w:themeColor="text1"/>
          <w:sz w:val="20"/>
          <w:szCs w:val="20"/>
        </w:rPr>
        <w:t>of</w:t>
      </w:r>
      <w:r w:rsidR="00184EE3" w:rsidRPr="00B65A0E">
        <w:rPr>
          <w:noProof/>
          <w:color w:val="000000" w:themeColor="text1"/>
          <w:sz w:val="20"/>
          <w:szCs w:val="20"/>
        </w:rPr>
        <w:t xml:space="preserve"> </w:t>
      </w:r>
      <w:r w:rsidRPr="00B65A0E">
        <w:rPr>
          <w:noProof/>
          <w:color w:val="000000" w:themeColor="text1"/>
          <w:sz w:val="20"/>
          <w:szCs w:val="20"/>
        </w:rPr>
        <w:t>different</w:t>
      </w:r>
      <w:r w:rsidR="00184EE3" w:rsidRPr="00B65A0E">
        <w:rPr>
          <w:noProof/>
          <w:color w:val="000000" w:themeColor="text1"/>
          <w:sz w:val="20"/>
          <w:szCs w:val="20"/>
        </w:rPr>
        <w:t xml:space="preserve"> </w:t>
      </w:r>
      <w:r w:rsidRPr="00B65A0E">
        <w:rPr>
          <w:noProof/>
          <w:color w:val="000000" w:themeColor="text1"/>
          <w:sz w:val="20"/>
          <w:szCs w:val="20"/>
        </w:rPr>
        <w:t>insertion</w:t>
      </w:r>
      <w:r w:rsidR="00184EE3" w:rsidRPr="00B65A0E">
        <w:rPr>
          <w:noProof/>
          <w:color w:val="000000" w:themeColor="text1"/>
          <w:sz w:val="20"/>
          <w:szCs w:val="20"/>
        </w:rPr>
        <w:t xml:space="preserve"> </w:t>
      </w:r>
      <w:r w:rsidRPr="00B65A0E">
        <w:rPr>
          <w:noProof/>
          <w:color w:val="000000" w:themeColor="text1"/>
          <w:sz w:val="20"/>
          <w:szCs w:val="20"/>
        </w:rPr>
        <w:t>techniques</w:t>
      </w:r>
      <w:r w:rsidR="00184EE3" w:rsidRPr="00B65A0E">
        <w:rPr>
          <w:noProof/>
          <w:color w:val="000000" w:themeColor="text1"/>
          <w:sz w:val="20"/>
          <w:szCs w:val="20"/>
        </w:rPr>
        <w:t xml:space="preserve"> </w:t>
      </w:r>
      <w:r w:rsidRPr="00B65A0E">
        <w:rPr>
          <w:noProof/>
          <w:color w:val="000000" w:themeColor="text1"/>
          <w:sz w:val="20"/>
          <w:szCs w:val="20"/>
        </w:rPr>
        <w:t>and</w:t>
      </w:r>
      <w:r w:rsidR="00184EE3" w:rsidRPr="00B65A0E">
        <w:rPr>
          <w:noProof/>
          <w:color w:val="000000" w:themeColor="text1"/>
          <w:sz w:val="20"/>
          <w:szCs w:val="20"/>
        </w:rPr>
        <w:t xml:space="preserve"> </w:t>
      </w:r>
      <w:r w:rsidRPr="00B65A0E">
        <w:rPr>
          <w:noProof/>
          <w:color w:val="000000" w:themeColor="text1"/>
          <w:sz w:val="20"/>
          <w:szCs w:val="20"/>
        </w:rPr>
        <w:t>predictors</w:t>
      </w:r>
      <w:r w:rsidR="00184EE3" w:rsidRPr="00B65A0E">
        <w:rPr>
          <w:noProof/>
          <w:color w:val="000000" w:themeColor="text1"/>
          <w:sz w:val="20"/>
          <w:szCs w:val="20"/>
        </w:rPr>
        <w:t xml:space="preserve"> </w:t>
      </w:r>
      <w:r w:rsidRPr="00B65A0E">
        <w:rPr>
          <w:noProof/>
          <w:color w:val="000000" w:themeColor="text1"/>
          <w:sz w:val="20"/>
          <w:szCs w:val="20"/>
        </w:rPr>
        <w:t>of</w:t>
      </w:r>
      <w:r w:rsidR="00184EE3" w:rsidRPr="00B65A0E">
        <w:rPr>
          <w:noProof/>
          <w:color w:val="000000" w:themeColor="text1"/>
          <w:sz w:val="20"/>
          <w:szCs w:val="20"/>
        </w:rPr>
        <w:t xml:space="preserve"> </w:t>
      </w:r>
      <w:r w:rsidRPr="00B65A0E">
        <w:rPr>
          <w:noProof/>
          <w:color w:val="000000" w:themeColor="text1"/>
          <w:sz w:val="20"/>
          <w:szCs w:val="20"/>
        </w:rPr>
        <w:t>complications</w:t>
      </w:r>
      <w:r w:rsidR="00184EE3" w:rsidRPr="00B65A0E">
        <w:rPr>
          <w:noProof/>
          <w:color w:val="000000" w:themeColor="text1"/>
          <w:sz w:val="20"/>
          <w:szCs w:val="20"/>
        </w:rPr>
        <w:t xml:space="preserve"> </w:t>
      </w:r>
      <w:r w:rsidRPr="00B65A0E">
        <w:rPr>
          <w:noProof/>
          <w:color w:val="000000" w:themeColor="text1"/>
          <w:sz w:val="20"/>
          <w:szCs w:val="20"/>
        </w:rPr>
        <w:t>in</w:t>
      </w:r>
      <w:r w:rsidR="00184EE3" w:rsidRPr="00B65A0E">
        <w:rPr>
          <w:noProof/>
          <w:color w:val="000000" w:themeColor="text1"/>
          <w:sz w:val="20"/>
          <w:szCs w:val="20"/>
        </w:rPr>
        <w:t xml:space="preserve"> </w:t>
      </w:r>
      <w:r w:rsidRPr="00B65A0E">
        <w:rPr>
          <w:noProof/>
          <w:color w:val="000000" w:themeColor="text1"/>
          <w:sz w:val="20"/>
          <w:szCs w:val="20"/>
        </w:rPr>
        <w:lastRenderedPageBreak/>
        <w:t>796</w:t>
      </w:r>
      <w:r w:rsidR="00184EE3" w:rsidRPr="00B65A0E">
        <w:rPr>
          <w:noProof/>
          <w:color w:val="000000" w:themeColor="text1"/>
          <w:sz w:val="20"/>
          <w:szCs w:val="20"/>
        </w:rPr>
        <w:t xml:space="preserve"> </w:t>
      </w:r>
      <w:r w:rsidRPr="00B65A0E">
        <w:rPr>
          <w:noProof/>
          <w:color w:val="000000" w:themeColor="text1"/>
          <w:sz w:val="20"/>
          <w:szCs w:val="20"/>
        </w:rPr>
        <w:t>devices</w:t>
      </w:r>
      <w:r w:rsidR="00184EE3" w:rsidRPr="00B65A0E">
        <w:rPr>
          <w:noProof/>
          <w:color w:val="000000" w:themeColor="text1"/>
          <w:sz w:val="20"/>
          <w:szCs w:val="20"/>
        </w:rPr>
        <w:t xml:space="preserve"> </w:t>
      </w:r>
      <w:r w:rsidRPr="00B65A0E">
        <w:rPr>
          <w:noProof/>
          <w:color w:val="000000" w:themeColor="text1"/>
          <w:sz w:val="20"/>
          <w:szCs w:val="20"/>
        </w:rPr>
        <w:t>implanted</w:t>
      </w:r>
      <w:r w:rsidR="00184EE3" w:rsidRPr="00B65A0E">
        <w:rPr>
          <w:noProof/>
          <w:color w:val="000000" w:themeColor="text1"/>
          <w:sz w:val="20"/>
          <w:szCs w:val="20"/>
        </w:rPr>
        <w:t xml:space="preserve"> </w:t>
      </w:r>
      <w:r w:rsidRPr="00B65A0E">
        <w:rPr>
          <w:noProof/>
          <w:color w:val="000000" w:themeColor="text1"/>
          <w:sz w:val="20"/>
          <w:szCs w:val="20"/>
        </w:rPr>
        <w:t>in</w:t>
      </w:r>
      <w:r w:rsidR="00184EE3" w:rsidRPr="00B65A0E">
        <w:rPr>
          <w:noProof/>
          <w:color w:val="000000" w:themeColor="text1"/>
          <w:sz w:val="20"/>
          <w:szCs w:val="20"/>
        </w:rPr>
        <w:t xml:space="preserve"> </w:t>
      </w:r>
      <w:r w:rsidRPr="00B65A0E">
        <w:rPr>
          <w:noProof/>
          <w:color w:val="000000" w:themeColor="text1"/>
          <w:sz w:val="20"/>
          <w:szCs w:val="20"/>
        </w:rPr>
        <w:t>a</w:t>
      </w:r>
      <w:r w:rsidR="00184EE3" w:rsidRPr="00B65A0E">
        <w:rPr>
          <w:noProof/>
          <w:color w:val="000000" w:themeColor="text1"/>
          <w:sz w:val="20"/>
          <w:szCs w:val="20"/>
        </w:rPr>
        <w:t xml:space="preserve"> </w:t>
      </w:r>
      <w:r w:rsidRPr="00B65A0E">
        <w:rPr>
          <w:noProof/>
          <w:color w:val="000000" w:themeColor="text1"/>
          <w:sz w:val="20"/>
          <w:szCs w:val="20"/>
        </w:rPr>
        <w:t>single</w:t>
      </w:r>
      <w:r w:rsidR="00184EE3" w:rsidRPr="00B65A0E">
        <w:rPr>
          <w:noProof/>
          <w:color w:val="000000" w:themeColor="text1"/>
          <w:sz w:val="20"/>
          <w:szCs w:val="20"/>
        </w:rPr>
        <w:t xml:space="preserve"> </w:t>
      </w:r>
      <w:r w:rsidRPr="00B65A0E">
        <w:rPr>
          <w:noProof/>
          <w:color w:val="000000" w:themeColor="text1"/>
          <w:sz w:val="20"/>
          <w:szCs w:val="20"/>
        </w:rPr>
        <w:t>institution.</w:t>
      </w:r>
      <w:r w:rsidR="00184EE3" w:rsidRPr="00B65A0E">
        <w:rPr>
          <w:noProof/>
          <w:color w:val="000000" w:themeColor="text1"/>
          <w:sz w:val="20"/>
          <w:szCs w:val="20"/>
        </w:rPr>
        <w:t xml:space="preserve"> </w:t>
      </w:r>
      <w:r w:rsidRPr="00B65A0E">
        <w:rPr>
          <w:noProof/>
          <w:color w:val="000000" w:themeColor="text1"/>
          <w:sz w:val="20"/>
          <w:szCs w:val="20"/>
        </w:rPr>
        <w:t>BMC</w:t>
      </w:r>
      <w:r w:rsidR="00184EE3" w:rsidRPr="00B65A0E">
        <w:rPr>
          <w:noProof/>
          <w:color w:val="000000" w:themeColor="text1"/>
          <w:sz w:val="20"/>
          <w:szCs w:val="20"/>
        </w:rPr>
        <w:t xml:space="preserve"> </w:t>
      </w:r>
      <w:r w:rsidRPr="00B65A0E">
        <w:rPr>
          <w:noProof/>
          <w:color w:val="000000" w:themeColor="text1"/>
          <w:sz w:val="20"/>
          <w:szCs w:val="20"/>
        </w:rPr>
        <w:t>Surg,</w:t>
      </w:r>
      <w:r w:rsidR="00184EE3" w:rsidRPr="00B65A0E">
        <w:rPr>
          <w:noProof/>
          <w:color w:val="000000" w:themeColor="text1"/>
          <w:sz w:val="20"/>
          <w:szCs w:val="20"/>
        </w:rPr>
        <w:t xml:space="preserve"> </w:t>
      </w:r>
      <w:r w:rsidRPr="00B65A0E">
        <w:rPr>
          <w:noProof/>
          <w:color w:val="000000" w:themeColor="text1"/>
          <w:sz w:val="20"/>
          <w:szCs w:val="20"/>
        </w:rPr>
        <w:t>2014;</w:t>
      </w:r>
      <w:r w:rsidR="00184EE3" w:rsidRPr="00B65A0E">
        <w:rPr>
          <w:noProof/>
          <w:color w:val="000000" w:themeColor="text1"/>
          <w:sz w:val="20"/>
          <w:szCs w:val="20"/>
        </w:rPr>
        <w:t xml:space="preserve"> </w:t>
      </w:r>
      <w:r w:rsidRPr="00B65A0E">
        <w:rPr>
          <w:noProof/>
          <w:color w:val="000000" w:themeColor="text1"/>
          <w:sz w:val="20"/>
          <w:szCs w:val="20"/>
        </w:rPr>
        <w:t>14:</w:t>
      </w:r>
      <w:r w:rsidR="00184EE3" w:rsidRPr="00B65A0E">
        <w:rPr>
          <w:noProof/>
          <w:color w:val="000000" w:themeColor="text1"/>
          <w:sz w:val="20"/>
          <w:szCs w:val="20"/>
        </w:rPr>
        <w:t xml:space="preserve"> </w:t>
      </w:r>
      <w:r w:rsidRPr="00B65A0E">
        <w:rPr>
          <w:noProof/>
          <w:color w:val="000000" w:themeColor="text1"/>
          <w:sz w:val="20"/>
          <w:szCs w:val="20"/>
        </w:rPr>
        <w:t>27-2</w:t>
      </w:r>
      <w:r w:rsidR="00FB4E7A" w:rsidRPr="00B65A0E">
        <w:rPr>
          <w:noProof/>
          <w:color w:val="000000" w:themeColor="text1"/>
          <w:sz w:val="20"/>
          <w:szCs w:val="20"/>
        </w:rPr>
        <w:t>9.</w:t>
      </w:r>
    </w:p>
    <w:p w:rsidR="00184EE3" w:rsidRPr="00B65A0E" w:rsidRDefault="0041130C" w:rsidP="00FB4E7A">
      <w:pPr>
        <w:pStyle w:val="NormalWeb"/>
        <w:numPr>
          <w:ilvl w:val="0"/>
          <w:numId w:val="4"/>
        </w:numPr>
        <w:snapToGrid w:val="0"/>
        <w:ind w:left="425" w:hanging="425"/>
        <w:jc w:val="both"/>
        <w:rPr>
          <w:noProof/>
          <w:sz w:val="20"/>
          <w:szCs w:val="20"/>
        </w:rPr>
      </w:pPr>
      <w:r w:rsidRPr="00B65A0E">
        <w:rPr>
          <w:noProof/>
          <w:sz w:val="20"/>
          <w:szCs w:val="20"/>
        </w:rPr>
        <w:t>Gray</w:t>
      </w:r>
      <w:r w:rsidR="00184EE3" w:rsidRPr="00B65A0E">
        <w:rPr>
          <w:noProof/>
          <w:sz w:val="20"/>
          <w:szCs w:val="20"/>
        </w:rPr>
        <w:t xml:space="preserve"> </w:t>
      </w:r>
      <w:r w:rsidRPr="00B65A0E">
        <w:rPr>
          <w:noProof/>
          <w:sz w:val="20"/>
          <w:szCs w:val="20"/>
        </w:rPr>
        <w:t>H.</w:t>
      </w:r>
      <w:r w:rsidR="00184EE3" w:rsidRPr="00B65A0E">
        <w:rPr>
          <w:noProof/>
          <w:sz w:val="20"/>
          <w:szCs w:val="20"/>
        </w:rPr>
        <w:t xml:space="preserve"> </w:t>
      </w:r>
      <w:r w:rsidRPr="00B65A0E">
        <w:rPr>
          <w:noProof/>
          <w:sz w:val="20"/>
          <w:szCs w:val="20"/>
        </w:rPr>
        <w:t>Gray’s</w:t>
      </w:r>
      <w:r w:rsidR="00184EE3" w:rsidRPr="00B65A0E">
        <w:rPr>
          <w:noProof/>
          <w:sz w:val="20"/>
          <w:szCs w:val="20"/>
        </w:rPr>
        <w:t xml:space="preserve"> </w:t>
      </w:r>
      <w:r w:rsidRPr="00B65A0E">
        <w:rPr>
          <w:noProof/>
          <w:sz w:val="20"/>
          <w:szCs w:val="20"/>
        </w:rPr>
        <w:t>anatomy,</w:t>
      </w:r>
      <w:r w:rsidR="00184EE3" w:rsidRPr="00B65A0E">
        <w:rPr>
          <w:noProof/>
          <w:sz w:val="20"/>
          <w:szCs w:val="20"/>
        </w:rPr>
        <w:t xml:space="preserve"> </w:t>
      </w:r>
      <w:r w:rsidRPr="00B65A0E">
        <w:rPr>
          <w:noProof/>
          <w:sz w:val="20"/>
          <w:szCs w:val="20"/>
        </w:rPr>
        <w:t>the</w:t>
      </w:r>
      <w:r w:rsidR="00184EE3" w:rsidRPr="00B65A0E">
        <w:rPr>
          <w:noProof/>
          <w:sz w:val="20"/>
          <w:szCs w:val="20"/>
        </w:rPr>
        <w:t xml:space="preserve"> </w:t>
      </w:r>
      <w:r w:rsidRPr="00B65A0E">
        <w:rPr>
          <w:noProof/>
          <w:sz w:val="20"/>
          <w:szCs w:val="20"/>
        </w:rPr>
        <w:t>anatomical</w:t>
      </w:r>
      <w:r w:rsidR="00184EE3" w:rsidRPr="00B65A0E">
        <w:rPr>
          <w:noProof/>
          <w:sz w:val="20"/>
          <w:szCs w:val="20"/>
        </w:rPr>
        <w:t xml:space="preserve"> </w:t>
      </w:r>
      <w:r w:rsidRPr="00B65A0E">
        <w:rPr>
          <w:noProof/>
          <w:sz w:val="20"/>
          <w:szCs w:val="20"/>
        </w:rPr>
        <w:t>basis</w:t>
      </w:r>
      <w:r w:rsidR="00184EE3" w:rsidRPr="00B65A0E">
        <w:rPr>
          <w:noProof/>
          <w:sz w:val="20"/>
          <w:szCs w:val="20"/>
        </w:rPr>
        <w:t xml:space="preserve"> </w:t>
      </w:r>
      <w:r w:rsidRPr="00B65A0E">
        <w:rPr>
          <w:noProof/>
          <w:sz w:val="20"/>
          <w:szCs w:val="20"/>
        </w:rPr>
        <w:t>of</w:t>
      </w:r>
      <w:r w:rsidR="00184EE3" w:rsidRPr="00B65A0E">
        <w:rPr>
          <w:noProof/>
          <w:sz w:val="20"/>
          <w:szCs w:val="20"/>
        </w:rPr>
        <w:t xml:space="preserve"> </w:t>
      </w:r>
      <w:r w:rsidRPr="00B65A0E">
        <w:rPr>
          <w:noProof/>
          <w:sz w:val="20"/>
          <w:szCs w:val="20"/>
        </w:rPr>
        <w:t>clinical</w:t>
      </w:r>
      <w:r w:rsidR="00184EE3" w:rsidRPr="00B65A0E">
        <w:rPr>
          <w:noProof/>
          <w:sz w:val="20"/>
          <w:szCs w:val="20"/>
        </w:rPr>
        <w:t xml:space="preserve"> </w:t>
      </w:r>
      <w:r w:rsidRPr="00B65A0E">
        <w:rPr>
          <w:noProof/>
          <w:sz w:val="20"/>
          <w:szCs w:val="20"/>
        </w:rPr>
        <w:t>practice</w:t>
      </w:r>
      <w:r w:rsidR="00184EE3" w:rsidRPr="00B65A0E">
        <w:rPr>
          <w:noProof/>
          <w:sz w:val="20"/>
          <w:szCs w:val="20"/>
        </w:rPr>
        <w:t xml:space="preserve"> </w:t>
      </w:r>
      <w:r w:rsidRPr="00B65A0E">
        <w:rPr>
          <w:noProof/>
          <w:sz w:val="20"/>
          <w:szCs w:val="20"/>
        </w:rPr>
        <w:t>by</w:t>
      </w:r>
      <w:r w:rsidR="00184EE3" w:rsidRPr="00B65A0E">
        <w:rPr>
          <w:noProof/>
          <w:sz w:val="20"/>
          <w:szCs w:val="20"/>
        </w:rPr>
        <w:t xml:space="preserve"> </w:t>
      </w:r>
      <w:r w:rsidRPr="00B65A0E">
        <w:rPr>
          <w:noProof/>
          <w:sz w:val="20"/>
          <w:szCs w:val="20"/>
        </w:rPr>
        <w:t>Susan</w:t>
      </w:r>
      <w:r w:rsidR="00184EE3" w:rsidRPr="00B65A0E">
        <w:rPr>
          <w:noProof/>
          <w:sz w:val="20"/>
          <w:szCs w:val="20"/>
        </w:rPr>
        <w:t xml:space="preserve"> </w:t>
      </w:r>
      <w:r w:rsidRPr="00B65A0E">
        <w:rPr>
          <w:noProof/>
          <w:sz w:val="20"/>
          <w:szCs w:val="20"/>
        </w:rPr>
        <w:t>S.</w:t>
      </w:r>
      <w:r w:rsidR="00184EE3" w:rsidRPr="00B65A0E">
        <w:rPr>
          <w:noProof/>
          <w:sz w:val="20"/>
          <w:szCs w:val="20"/>
        </w:rPr>
        <w:t xml:space="preserve"> </w:t>
      </w:r>
      <w:r w:rsidRPr="00B65A0E">
        <w:rPr>
          <w:noProof/>
          <w:sz w:val="20"/>
          <w:szCs w:val="20"/>
        </w:rPr>
        <w:t>Elsevier</w:t>
      </w:r>
      <w:r w:rsidR="00184EE3" w:rsidRPr="00B65A0E">
        <w:rPr>
          <w:noProof/>
          <w:sz w:val="20"/>
          <w:szCs w:val="20"/>
        </w:rPr>
        <w:t xml:space="preserve"> </w:t>
      </w:r>
      <w:r w:rsidRPr="00B65A0E">
        <w:rPr>
          <w:noProof/>
          <w:sz w:val="20"/>
          <w:szCs w:val="20"/>
        </w:rPr>
        <w:t>Churchill</w:t>
      </w:r>
      <w:r w:rsidR="00184EE3" w:rsidRPr="00B65A0E">
        <w:rPr>
          <w:noProof/>
          <w:sz w:val="20"/>
          <w:szCs w:val="20"/>
        </w:rPr>
        <w:t xml:space="preserve"> </w:t>
      </w:r>
      <w:r w:rsidRPr="00B65A0E">
        <w:rPr>
          <w:noProof/>
          <w:sz w:val="20"/>
          <w:szCs w:val="20"/>
        </w:rPr>
        <w:t>Livingstone,</w:t>
      </w:r>
      <w:r w:rsidR="00184EE3" w:rsidRPr="00B65A0E">
        <w:rPr>
          <w:noProof/>
          <w:sz w:val="20"/>
          <w:szCs w:val="20"/>
        </w:rPr>
        <w:t xml:space="preserve"> </w:t>
      </w:r>
      <w:r w:rsidRPr="00B65A0E">
        <w:rPr>
          <w:noProof/>
          <w:sz w:val="20"/>
          <w:szCs w:val="20"/>
        </w:rPr>
        <w:t>2005;</w:t>
      </w:r>
      <w:r w:rsidR="00184EE3" w:rsidRPr="00B65A0E">
        <w:rPr>
          <w:noProof/>
          <w:sz w:val="20"/>
          <w:szCs w:val="20"/>
        </w:rPr>
        <w:t xml:space="preserve"> </w:t>
      </w:r>
      <w:r w:rsidRPr="00B65A0E">
        <w:rPr>
          <w:noProof/>
          <w:sz w:val="20"/>
          <w:szCs w:val="20"/>
        </w:rPr>
        <w:t>39:</w:t>
      </w:r>
      <w:r w:rsidR="00184EE3" w:rsidRPr="00B65A0E">
        <w:rPr>
          <w:noProof/>
          <w:sz w:val="20"/>
          <w:szCs w:val="20"/>
        </w:rPr>
        <w:t xml:space="preserve"> </w:t>
      </w:r>
      <w:r w:rsidRPr="00B65A0E">
        <w:rPr>
          <w:noProof/>
          <w:sz w:val="20"/>
          <w:szCs w:val="20"/>
        </w:rPr>
        <w:t>1625-1630.</w:t>
      </w:r>
    </w:p>
    <w:p w:rsidR="00184EE3" w:rsidRPr="00B65A0E" w:rsidRDefault="0041130C" w:rsidP="00FB4E7A">
      <w:pPr>
        <w:pStyle w:val="NormalWeb"/>
        <w:numPr>
          <w:ilvl w:val="0"/>
          <w:numId w:val="4"/>
        </w:numPr>
        <w:snapToGrid w:val="0"/>
        <w:ind w:left="425" w:hanging="425"/>
        <w:jc w:val="both"/>
        <w:rPr>
          <w:noProof/>
          <w:sz w:val="20"/>
          <w:szCs w:val="20"/>
        </w:rPr>
      </w:pPr>
      <w:r w:rsidRPr="00B65A0E">
        <w:rPr>
          <w:noProof/>
          <w:sz w:val="20"/>
          <w:szCs w:val="20"/>
        </w:rPr>
        <w:t>Hind</w:t>
      </w:r>
      <w:r w:rsidR="00184EE3" w:rsidRPr="00B65A0E">
        <w:rPr>
          <w:noProof/>
          <w:sz w:val="20"/>
          <w:szCs w:val="20"/>
        </w:rPr>
        <w:t xml:space="preserve"> </w:t>
      </w:r>
      <w:r w:rsidRPr="00B65A0E">
        <w:rPr>
          <w:noProof/>
          <w:sz w:val="20"/>
          <w:szCs w:val="20"/>
        </w:rPr>
        <w:t>D,</w:t>
      </w:r>
      <w:r w:rsidR="00184EE3" w:rsidRPr="00B65A0E">
        <w:rPr>
          <w:noProof/>
          <w:sz w:val="20"/>
          <w:szCs w:val="20"/>
        </w:rPr>
        <w:t xml:space="preserve"> </w:t>
      </w:r>
      <w:r w:rsidRPr="00B65A0E">
        <w:rPr>
          <w:noProof/>
          <w:sz w:val="20"/>
          <w:szCs w:val="20"/>
        </w:rPr>
        <w:t>Calvert</w:t>
      </w:r>
      <w:r w:rsidR="00184EE3" w:rsidRPr="00B65A0E">
        <w:rPr>
          <w:noProof/>
          <w:sz w:val="20"/>
          <w:szCs w:val="20"/>
        </w:rPr>
        <w:t xml:space="preserve"> </w:t>
      </w:r>
      <w:r w:rsidRPr="00B65A0E">
        <w:rPr>
          <w:noProof/>
          <w:sz w:val="20"/>
          <w:szCs w:val="20"/>
        </w:rPr>
        <w:t>N,</w:t>
      </w:r>
      <w:r w:rsidR="00184EE3" w:rsidRPr="00B65A0E">
        <w:rPr>
          <w:noProof/>
          <w:sz w:val="20"/>
          <w:szCs w:val="20"/>
        </w:rPr>
        <w:t xml:space="preserve"> </w:t>
      </w:r>
      <w:r w:rsidRPr="00B65A0E">
        <w:rPr>
          <w:noProof/>
          <w:sz w:val="20"/>
          <w:szCs w:val="20"/>
        </w:rPr>
        <w:t>McWilliams</w:t>
      </w:r>
      <w:r w:rsidR="00184EE3" w:rsidRPr="00B65A0E">
        <w:rPr>
          <w:noProof/>
          <w:sz w:val="20"/>
          <w:szCs w:val="20"/>
        </w:rPr>
        <w:t xml:space="preserve"> </w:t>
      </w:r>
      <w:r w:rsidRPr="00B65A0E">
        <w:rPr>
          <w:noProof/>
          <w:sz w:val="20"/>
          <w:szCs w:val="20"/>
        </w:rPr>
        <w:t>R,</w:t>
      </w:r>
      <w:r w:rsidR="00184EE3" w:rsidRPr="00B65A0E">
        <w:rPr>
          <w:noProof/>
          <w:sz w:val="20"/>
          <w:szCs w:val="20"/>
        </w:rPr>
        <w:t xml:space="preserve"> </w:t>
      </w:r>
      <w:r w:rsidRPr="00B65A0E">
        <w:rPr>
          <w:noProof/>
          <w:sz w:val="20"/>
          <w:szCs w:val="20"/>
        </w:rPr>
        <w:t>et</w:t>
      </w:r>
      <w:r w:rsidR="00184EE3" w:rsidRPr="00B65A0E">
        <w:rPr>
          <w:noProof/>
          <w:sz w:val="20"/>
          <w:szCs w:val="20"/>
        </w:rPr>
        <w:t xml:space="preserve"> </w:t>
      </w:r>
      <w:r w:rsidRPr="00B65A0E">
        <w:rPr>
          <w:noProof/>
          <w:sz w:val="20"/>
          <w:szCs w:val="20"/>
        </w:rPr>
        <w:t>al.</w:t>
      </w:r>
      <w:r w:rsidR="00184EE3" w:rsidRPr="00B65A0E">
        <w:rPr>
          <w:noProof/>
          <w:sz w:val="20"/>
          <w:szCs w:val="20"/>
        </w:rPr>
        <w:t xml:space="preserve"> </w:t>
      </w:r>
      <w:r w:rsidRPr="00B65A0E">
        <w:rPr>
          <w:noProof/>
          <w:sz w:val="20"/>
          <w:szCs w:val="20"/>
        </w:rPr>
        <w:t>Ultrasonic</w:t>
      </w:r>
      <w:r w:rsidR="00184EE3" w:rsidRPr="00B65A0E">
        <w:rPr>
          <w:noProof/>
          <w:sz w:val="20"/>
          <w:szCs w:val="20"/>
        </w:rPr>
        <w:t xml:space="preserve"> </w:t>
      </w:r>
      <w:r w:rsidRPr="00B65A0E">
        <w:rPr>
          <w:noProof/>
          <w:sz w:val="20"/>
          <w:szCs w:val="20"/>
        </w:rPr>
        <w:t>locating</w:t>
      </w:r>
      <w:r w:rsidR="00184EE3" w:rsidRPr="00B65A0E">
        <w:rPr>
          <w:noProof/>
          <w:sz w:val="20"/>
          <w:szCs w:val="20"/>
        </w:rPr>
        <w:t xml:space="preserve"> </w:t>
      </w:r>
      <w:r w:rsidRPr="00B65A0E">
        <w:rPr>
          <w:noProof/>
          <w:sz w:val="20"/>
          <w:szCs w:val="20"/>
        </w:rPr>
        <w:t>devices</w:t>
      </w:r>
      <w:r w:rsidR="00184EE3" w:rsidRPr="00B65A0E">
        <w:rPr>
          <w:noProof/>
          <w:sz w:val="20"/>
          <w:szCs w:val="20"/>
        </w:rPr>
        <w:t xml:space="preserve"> </w:t>
      </w:r>
      <w:r w:rsidRPr="00B65A0E">
        <w:rPr>
          <w:noProof/>
          <w:sz w:val="20"/>
          <w:szCs w:val="20"/>
        </w:rPr>
        <w:t>for</w:t>
      </w:r>
      <w:r w:rsidR="00184EE3" w:rsidRPr="00B65A0E">
        <w:rPr>
          <w:noProof/>
          <w:sz w:val="20"/>
          <w:szCs w:val="20"/>
        </w:rPr>
        <w:t xml:space="preserve"> </w:t>
      </w:r>
      <w:r w:rsidRPr="00B65A0E">
        <w:rPr>
          <w:noProof/>
          <w:sz w:val="20"/>
          <w:szCs w:val="20"/>
        </w:rPr>
        <w:t>central</w:t>
      </w:r>
      <w:r w:rsidR="00184EE3" w:rsidRPr="00B65A0E">
        <w:rPr>
          <w:noProof/>
          <w:sz w:val="20"/>
          <w:szCs w:val="20"/>
        </w:rPr>
        <w:t xml:space="preserve"> </w:t>
      </w:r>
      <w:r w:rsidRPr="00B65A0E">
        <w:rPr>
          <w:noProof/>
          <w:sz w:val="20"/>
          <w:szCs w:val="20"/>
        </w:rPr>
        <w:t>venous</w:t>
      </w:r>
      <w:r w:rsidR="00184EE3" w:rsidRPr="00B65A0E">
        <w:rPr>
          <w:noProof/>
          <w:sz w:val="20"/>
          <w:szCs w:val="20"/>
        </w:rPr>
        <w:t xml:space="preserve"> </w:t>
      </w:r>
      <w:r w:rsidRPr="00B65A0E">
        <w:rPr>
          <w:noProof/>
          <w:sz w:val="20"/>
          <w:szCs w:val="20"/>
        </w:rPr>
        <w:t>cannulation:</w:t>
      </w:r>
      <w:r w:rsidR="00184EE3" w:rsidRPr="00B65A0E">
        <w:rPr>
          <w:noProof/>
          <w:sz w:val="20"/>
          <w:szCs w:val="20"/>
        </w:rPr>
        <w:t xml:space="preserve"> </w:t>
      </w:r>
      <w:r w:rsidRPr="00B65A0E">
        <w:rPr>
          <w:noProof/>
          <w:sz w:val="20"/>
          <w:szCs w:val="20"/>
        </w:rPr>
        <w:t>meta-analysis.</w:t>
      </w:r>
      <w:r w:rsidR="00184EE3" w:rsidRPr="00B65A0E">
        <w:rPr>
          <w:noProof/>
          <w:sz w:val="20"/>
          <w:szCs w:val="20"/>
        </w:rPr>
        <w:t xml:space="preserve"> </w:t>
      </w:r>
      <w:r w:rsidRPr="00B65A0E">
        <w:rPr>
          <w:noProof/>
          <w:sz w:val="20"/>
          <w:szCs w:val="20"/>
        </w:rPr>
        <w:t>BMJ</w:t>
      </w:r>
      <w:r w:rsidR="00184EE3" w:rsidRPr="00B65A0E">
        <w:rPr>
          <w:noProof/>
          <w:sz w:val="20"/>
          <w:szCs w:val="20"/>
        </w:rPr>
        <w:t xml:space="preserve"> </w:t>
      </w:r>
      <w:r w:rsidRPr="00B65A0E">
        <w:rPr>
          <w:noProof/>
          <w:sz w:val="20"/>
          <w:szCs w:val="20"/>
        </w:rPr>
        <w:t>2003;</w:t>
      </w:r>
      <w:r w:rsidR="00184EE3" w:rsidRPr="00B65A0E">
        <w:rPr>
          <w:noProof/>
          <w:sz w:val="20"/>
          <w:szCs w:val="20"/>
        </w:rPr>
        <w:t xml:space="preserve"> </w:t>
      </w:r>
      <w:r w:rsidRPr="00B65A0E">
        <w:rPr>
          <w:noProof/>
          <w:sz w:val="20"/>
          <w:szCs w:val="20"/>
        </w:rPr>
        <w:t>327:</w:t>
      </w:r>
      <w:r w:rsidR="00184EE3" w:rsidRPr="00B65A0E">
        <w:rPr>
          <w:noProof/>
          <w:sz w:val="20"/>
          <w:szCs w:val="20"/>
        </w:rPr>
        <w:t xml:space="preserve"> </w:t>
      </w:r>
      <w:r w:rsidRPr="00B65A0E">
        <w:rPr>
          <w:noProof/>
          <w:sz w:val="20"/>
          <w:szCs w:val="20"/>
        </w:rPr>
        <w:t>361.</w:t>
      </w:r>
    </w:p>
    <w:p w:rsidR="00184EE3" w:rsidRPr="00B65A0E" w:rsidRDefault="0041130C" w:rsidP="00FB4E7A">
      <w:pPr>
        <w:pStyle w:val="NormalWeb"/>
        <w:numPr>
          <w:ilvl w:val="0"/>
          <w:numId w:val="4"/>
        </w:numPr>
        <w:snapToGrid w:val="0"/>
        <w:ind w:left="425" w:hanging="425"/>
        <w:jc w:val="both"/>
        <w:rPr>
          <w:noProof/>
          <w:color w:val="000000" w:themeColor="text1"/>
          <w:sz w:val="20"/>
          <w:szCs w:val="20"/>
        </w:rPr>
      </w:pPr>
      <w:r w:rsidRPr="00B65A0E">
        <w:rPr>
          <w:noProof/>
          <w:color w:val="000000" w:themeColor="text1"/>
          <w:sz w:val="20"/>
          <w:szCs w:val="20"/>
        </w:rPr>
        <w:t>Hwang</w:t>
      </w:r>
      <w:r w:rsidR="00184EE3" w:rsidRPr="00B65A0E">
        <w:rPr>
          <w:noProof/>
          <w:color w:val="000000" w:themeColor="text1"/>
          <w:sz w:val="20"/>
          <w:szCs w:val="20"/>
        </w:rPr>
        <w:t xml:space="preserve"> </w:t>
      </w:r>
      <w:r w:rsidRPr="00B65A0E">
        <w:rPr>
          <w:noProof/>
          <w:color w:val="000000" w:themeColor="text1"/>
          <w:sz w:val="20"/>
          <w:szCs w:val="20"/>
        </w:rPr>
        <w:t>G.</w:t>
      </w:r>
      <w:r w:rsidR="00184EE3" w:rsidRPr="00B65A0E">
        <w:rPr>
          <w:noProof/>
          <w:color w:val="000000" w:themeColor="text1"/>
          <w:sz w:val="20"/>
          <w:szCs w:val="20"/>
        </w:rPr>
        <w:t xml:space="preserve"> </w:t>
      </w:r>
      <w:r w:rsidRPr="00B65A0E">
        <w:rPr>
          <w:noProof/>
          <w:color w:val="000000" w:themeColor="text1"/>
          <w:sz w:val="20"/>
          <w:szCs w:val="20"/>
        </w:rPr>
        <w:t>Seeing</w:t>
      </w:r>
      <w:r w:rsidR="00184EE3" w:rsidRPr="00B65A0E">
        <w:rPr>
          <w:noProof/>
          <w:color w:val="000000" w:themeColor="text1"/>
          <w:sz w:val="20"/>
          <w:szCs w:val="20"/>
        </w:rPr>
        <w:t xml:space="preserve"> </w:t>
      </w:r>
      <w:r w:rsidRPr="00B65A0E">
        <w:rPr>
          <w:noProof/>
          <w:color w:val="000000" w:themeColor="text1"/>
          <w:sz w:val="20"/>
          <w:szCs w:val="20"/>
        </w:rPr>
        <w:t>is</w:t>
      </w:r>
      <w:r w:rsidR="00184EE3" w:rsidRPr="00B65A0E">
        <w:rPr>
          <w:noProof/>
          <w:color w:val="000000" w:themeColor="text1"/>
          <w:sz w:val="20"/>
          <w:szCs w:val="20"/>
        </w:rPr>
        <w:t xml:space="preserve"> </w:t>
      </w:r>
      <w:r w:rsidRPr="00B65A0E">
        <w:rPr>
          <w:noProof/>
          <w:color w:val="000000" w:themeColor="text1"/>
          <w:sz w:val="20"/>
          <w:szCs w:val="20"/>
        </w:rPr>
        <w:t>believing:</w:t>
      </w:r>
      <w:r w:rsidR="00184EE3" w:rsidRPr="00B65A0E">
        <w:rPr>
          <w:noProof/>
          <w:color w:val="000000" w:themeColor="text1"/>
          <w:sz w:val="20"/>
          <w:szCs w:val="20"/>
        </w:rPr>
        <w:t xml:space="preserve"> </w:t>
      </w:r>
      <w:r w:rsidRPr="00B65A0E">
        <w:rPr>
          <w:noProof/>
          <w:color w:val="000000" w:themeColor="text1"/>
          <w:sz w:val="20"/>
          <w:szCs w:val="20"/>
        </w:rPr>
        <w:t>ultrasound</w:t>
      </w:r>
      <w:r w:rsidR="00184EE3" w:rsidRPr="00B65A0E">
        <w:rPr>
          <w:noProof/>
          <w:color w:val="000000" w:themeColor="text1"/>
          <w:sz w:val="20"/>
          <w:szCs w:val="20"/>
        </w:rPr>
        <w:t xml:space="preserve"> </w:t>
      </w:r>
      <w:r w:rsidRPr="00B65A0E">
        <w:rPr>
          <w:noProof/>
          <w:color w:val="000000" w:themeColor="text1"/>
          <w:sz w:val="20"/>
          <w:szCs w:val="20"/>
        </w:rPr>
        <w:t>guidance</w:t>
      </w:r>
      <w:r w:rsidR="00184EE3" w:rsidRPr="00B65A0E">
        <w:rPr>
          <w:noProof/>
          <w:color w:val="000000" w:themeColor="text1"/>
          <w:sz w:val="20"/>
          <w:szCs w:val="20"/>
        </w:rPr>
        <w:t xml:space="preserve"> </w:t>
      </w:r>
      <w:r w:rsidRPr="00B65A0E">
        <w:rPr>
          <w:noProof/>
          <w:color w:val="000000" w:themeColor="text1"/>
          <w:sz w:val="20"/>
          <w:szCs w:val="20"/>
        </w:rPr>
        <w:t>for</w:t>
      </w:r>
      <w:r w:rsidR="00184EE3" w:rsidRPr="00B65A0E">
        <w:rPr>
          <w:noProof/>
          <w:color w:val="000000" w:themeColor="text1"/>
          <w:sz w:val="20"/>
          <w:szCs w:val="20"/>
        </w:rPr>
        <w:t xml:space="preserve"> </w:t>
      </w:r>
      <w:r w:rsidRPr="00B65A0E">
        <w:rPr>
          <w:noProof/>
          <w:color w:val="000000" w:themeColor="text1"/>
          <w:sz w:val="20"/>
          <w:szCs w:val="20"/>
        </w:rPr>
        <w:t>central</w:t>
      </w:r>
      <w:r w:rsidR="00184EE3" w:rsidRPr="00B65A0E">
        <w:rPr>
          <w:noProof/>
          <w:color w:val="000000" w:themeColor="text1"/>
          <w:sz w:val="20"/>
          <w:szCs w:val="20"/>
        </w:rPr>
        <w:t xml:space="preserve"> </w:t>
      </w:r>
      <w:r w:rsidRPr="00B65A0E">
        <w:rPr>
          <w:noProof/>
          <w:color w:val="000000" w:themeColor="text1"/>
          <w:sz w:val="20"/>
          <w:szCs w:val="20"/>
        </w:rPr>
        <w:t>venous</w:t>
      </w:r>
      <w:r w:rsidR="00184EE3" w:rsidRPr="00B65A0E">
        <w:rPr>
          <w:noProof/>
          <w:color w:val="000000" w:themeColor="text1"/>
          <w:sz w:val="20"/>
          <w:szCs w:val="20"/>
        </w:rPr>
        <w:t xml:space="preserve"> </w:t>
      </w:r>
      <w:r w:rsidRPr="00B65A0E">
        <w:rPr>
          <w:noProof/>
          <w:color w:val="000000" w:themeColor="text1"/>
          <w:sz w:val="20"/>
          <w:szCs w:val="20"/>
        </w:rPr>
        <w:t>access</w:t>
      </w:r>
      <w:r w:rsidR="00184EE3" w:rsidRPr="00B65A0E">
        <w:rPr>
          <w:noProof/>
          <w:color w:val="000000" w:themeColor="text1"/>
          <w:sz w:val="20"/>
          <w:szCs w:val="20"/>
        </w:rPr>
        <w:t xml:space="preserve"> </w:t>
      </w:r>
      <w:r w:rsidRPr="00B65A0E">
        <w:rPr>
          <w:noProof/>
          <w:color w:val="000000" w:themeColor="text1"/>
          <w:sz w:val="20"/>
          <w:szCs w:val="20"/>
        </w:rPr>
        <w:t>in</w:t>
      </w:r>
      <w:r w:rsidR="00184EE3" w:rsidRPr="00B65A0E">
        <w:rPr>
          <w:noProof/>
          <w:color w:val="000000" w:themeColor="text1"/>
          <w:sz w:val="20"/>
          <w:szCs w:val="20"/>
        </w:rPr>
        <w:t xml:space="preserve"> </w:t>
      </w:r>
      <w:r w:rsidRPr="00B65A0E">
        <w:rPr>
          <w:noProof/>
          <w:color w:val="000000" w:themeColor="text1"/>
          <w:sz w:val="20"/>
          <w:szCs w:val="20"/>
        </w:rPr>
        <w:t>clinical</w:t>
      </w:r>
      <w:r w:rsidR="00184EE3" w:rsidRPr="00B65A0E">
        <w:rPr>
          <w:noProof/>
          <w:color w:val="000000" w:themeColor="text1"/>
          <w:sz w:val="20"/>
          <w:szCs w:val="20"/>
        </w:rPr>
        <w:t xml:space="preserve"> </w:t>
      </w:r>
      <w:r w:rsidRPr="00B65A0E">
        <w:rPr>
          <w:noProof/>
          <w:color w:val="000000" w:themeColor="text1"/>
          <w:sz w:val="20"/>
          <w:szCs w:val="20"/>
        </w:rPr>
        <w:t>anesthesia.</w:t>
      </w:r>
      <w:r w:rsidR="00184EE3" w:rsidRPr="00B65A0E">
        <w:rPr>
          <w:noProof/>
          <w:color w:val="000000" w:themeColor="text1"/>
          <w:sz w:val="20"/>
          <w:szCs w:val="20"/>
        </w:rPr>
        <w:t xml:space="preserve"> </w:t>
      </w:r>
      <w:r w:rsidRPr="00B65A0E">
        <w:rPr>
          <w:noProof/>
          <w:color w:val="000000" w:themeColor="text1"/>
          <w:sz w:val="20"/>
          <w:szCs w:val="20"/>
        </w:rPr>
        <w:t>Korean</w:t>
      </w:r>
      <w:r w:rsidR="00184EE3" w:rsidRPr="00B65A0E">
        <w:rPr>
          <w:noProof/>
          <w:color w:val="000000" w:themeColor="text1"/>
          <w:sz w:val="20"/>
          <w:szCs w:val="20"/>
        </w:rPr>
        <w:t xml:space="preserve"> </w:t>
      </w:r>
      <w:r w:rsidRPr="00B65A0E">
        <w:rPr>
          <w:noProof/>
          <w:color w:val="000000" w:themeColor="text1"/>
          <w:sz w:val="20"/>
          <w:szCs w:val="20"/>
        </w:rPr>
        <w:t>J</w:t>
      </w:r>
      <w:r w:rsidR="00184EE3" w:rsidRPr="00B65A0E">
        <w:rPr>
          <w:noProof/>
          <w:color w:val="000000" w:themeColor="text1"/>
          <w:sz w:val="20"/>
          <w:szCs w:val="20"/>
        </w:rPr>
        <w:t xml:space="preserve"> </w:t>
      </w:r>
      <w:r w:rsidRPr="00B65A0E">
        <w:rPr>
          <w:noProof/>
          <w:color w:val="000000" w:themeColor="text1"/>
          <w:sz w:val="20"/>
          <w:szCs w:val="20"/>
        </w:rPr>
        <w:t>Anesthesiol,</w:t>
      </w:r>
      <w:r w:rsidR="00184EE3" w:rsidRPr="00B65A0E">
        <w:rPr>
          <w:noProof/>
          <w:color w:val="000000" w:themeColor="text1"/>
          <w:sz w:val="20"/>
          <w:szCs w:val="20"/>
        </w:rPr>
        <w:t xml:space="preserve"> </w:t>
      </w:r>
      <w:r w:rsidRPr="00B65A0E">
        <w:rPr>
          <w:noProof/>
          <w:color w:val="000000" w:themeColor="text1"/>
          <w:sz w:val="20"/>
          <w:szCs w:val="20"/>
        </w:rPr>
        <w:t>2012;</w:t>
      </w:r>
      <w:r w:rsidR="00184EE3" w:rsidRPr="00B65A0E">
        <w:rPr>
          <w:noProof/>
          <w:color w:val="000000" w:themeColor="text1"/>
          <w:sz w:val="20"/>
          <w:szCs w:val="20"/>
        </w:rPr>
        <w:t xml:space="preserve"> </w:t>
      </w:r>
      <w:r w:rsidRPr="00B65A0E">
        <w:rPr>
          <w:noProof/>
          <w:color w:val="000000" w:themeColor="text1"/>
          <w:sz w:val="20"/>
          <w:szCs w:val="20"/>
        </w:rPr>
        <w:t>63(2):</w:t>
      </w:r>
      <w:r w:rsidR="00184EE3" w:rsidRPr="00B65A0E">
        <w:rPr>
          <w:noProof/>
          <w:color w:val="000000" w:themeColor="text1"/>
          <w:sz w:val="20"/>
          <w:szCs w:val="20"/>
        </w:rPr>
        <w:t xml:space="preserve"> </w:t>
      </w:r>
      <w:r w:rsidRPr="00B65A0E">
        <w:rPr>
          <w:noProof/>
          <w:color w:val="000000" w:themeColor="text1"/>
          <w:sz w:val="20"/>
          <w:szCs w:val="20"/>
        </w:rPr>
        <w:t>101–102.</w:t>
      </w:r>
      <w:r w:rsidR="00184EE3" w:rsidRPr="00B65A0E">
        <w:rPr>
          <w:noProof/>
          <w:color w:val="000000" w:themeColor="text1"/>
          <w:sz w:val="20"/>
          <w:szCs w:val="20"/>
        </w:rPr>
        <w:t xml:space="preserve"> </w:t>
      </w:r>
    </w:p>
    <w:p w:rsidR="00184EE3" w:rsidRPr="00B65A0E" w:rsidRDefault="0041130C" w:rsidP="00FB4E7A">
      <w:pPr>
        <w:pStyle w:val="NormalWeb"/>
        <w:numPr>
          <w:ilvl w:val="0"/>
          <w:numId w:val="4"/>
        </w:numPr>
        <w:snapToGrid w:val="0"/>
        <w:ind w:left="425" w:hanging="425"/>
        <w:jc w:val="both"/>
        <w:rPr>
          <w:noProof/>
          <w:sz w:val="20"/>
          <w:szCs w:val="20"/>
        </w:rPr>
      </w:pPr>
      <w:r w:rsidRPr="00B65A0E">
        <w:rPr>
          <w:noProof/>
          <w:sz w:val="20"/>
          <w:szCs w:val="20"/>
        </w:rPr>
        <w:t>Lyon</w:t>
      </w:r>
      <w:r w:rsidR="00184EE3" w:rsidRPr="00B65A0E">
        <w:rPr>
          <w:noProof/>
          <w:sz w:val="20"/>
          <w:szCs w:val="20"/>
        </w:rPr>
        <w:t xml:space="preserve"> </w:t>
      </w:r>
      <w:r w:rsidRPr="00B65A0E">
        <w:rPr>
          <w:noProof/>
          <w:sz w:val="20"/>
          <w:szCs w:val="20"/>
        </w:rPr>
        <w:t>S,</w:t>
      </w:r>
      <w:r w:rsidR="00184EE3" w:rsidRPr="00B65A0E">
        <w:rPr>
          <w:noProof/>
          <w:sz w:val="20"/>
          <w:szCs w:val="20"/>
        </w:rPr>
        <w:t xml:space="preserve"> </w:t>
      </w:r>
      <w:r w:rsidRPr="00B65A0E">
        <w:rPr>
          <w:noProof/>
          <w:sz w:val="20"/>
          <w:szCs w:val="20"/>
        </w:rPr>
        <w:t>Given</w:t>
      </w:r>
      <w:r w:rsidR="00184EE3" w:rsidRPr="00B65A0E">
        <w:rPr>
          <w:noProof/>
          <w:sz w:val="20"/>
          <w:szCs w:val="20"/>
        </w:rPr>
        <w:t xml:space="preserve"> </w:t>
      </w:r>
      <w:r w:rsidRPr="00B65A0E">
        <w:rPr>
          <w:noProof/>
          <w:sz w:val="20"/>
          <w:szCs w:val="20"/>
        </w:rPr>
        <w:t>M</w:t>
      </w:r>
      <w:r w:rsidR="00184EE3" w:rsidRPr="00B65A0E">
        <w:rPr>
          <w:noProof/>
          <w:sz w:val="20"/>
          <w:szCs w:val="20"/>
        </w:rPr>
        <w:t xml:space="preserve"> &amp; </w:t>
      </w:r>
      <w:r w:rsidRPr="00B65A0E">
        <w:rPr>
          <w:noProof/>
          <w:sz w:val="20"/>
          <w:szCs w:val="20"/>
        </w:rPr>
        <w:t>Marshall</w:t>
      </w:r>
      <w:r w:rsidR="00184EE3" w:rsidRPr="00B65A0E">
        <w:rPr>
          <w:noProof/>
          <w:sz w:val="20"/>
          <w:szCs w:val="20"/>
        </w:rPr>
        <w:t xml:space="preserve"> </w:t>
      </w:r>
      <w:r w:rsidRPr="00B65A0E">
        <w:rPr>
          <w:noProof/>
          <w:sz w:val="20"/>
          <w:szCs w:val="20"/>
        </w:rPr>
        <w:t>N</w:t>
      </w:r>
      <w:r w:rsidR="00F26E81" w:rsidRPr="00B65A0E">
        <w:rPr>
          <w:noProof/>
          <w:sz w:val="20"/>
          <w:szCs w:val="20"/>
        </w:rPr>
        <w:t>.</w:t>
      </w:r>
      <w:r w:rsidR="00184EE3" w:rsidRPr="00B65A0E">
        <w:rPr>
          <w:noProof/>
          <w:sz w:val="20"/>
          <w:szCs w:val="20"/>
        </w:rPr>
        <w:t xml:space="preserve"> </w:t>
      </w:r>
      <w:r w:rsidRPr="00B65A0E">
        <w:rPr>
          <w:noProof/>
          <w:sz w:val="20"/>
          <w:szCs w:val="20"/>
        </w:rPr>
        <w:t>Interventional</w:t>
      </w:r>
      <w:r w:rsidR="00184EE3" w:rsidRPr="00B65A0E">
        <w:rPr>
          <w:noProof/>
          <w:sz w:val="20"/>
          <w:szCs w:val="20"/>
        </w:rPr>
        <w:t xml:space="preserve"> </w:t>
      </w:r>
      <w:r w:rsidRPr="00B65A0E">
        <w:rPr>
          <w:noProof/>
          <w:sz w:val="20"/>
          <w:szCs w:val="20"/>
        </w:rPr>
        <w:t>Radiology</w:t>
      </w:r>
      <w:r w:rsidR="00184EE3" w:rsidRPr="00B65A0E">
        <w:rPr>
          <w:noProof/>
          <w:sz w:val="20"/>
          <w:szCs w:val="20"/>
        </w:rPr>
        <w:t xml:space="preserve"> </w:t>
      </w:r>
      <w:r w:rsidRPr="00B65A0E">
        <w:rPr>
          <w:noProof/>
          <w:sz w:val="20"/>
          <w:szCs w:val="20"/>
        </w:rPr>
        <w:t>In</w:t>
      </w:r>
      <w:r w:rsidR="00184EE3" w:rsidRPr="00B65A0E">
        <w:rPr>
          <w:noProof/>
          <w:sz w:val="20"/>
          <w:szCs w:val="20"/>
        </w:rPr>
        <w:t xml:space="preserve"> </w:t>
      </w:r>
      <w:r w:rsidRPr="00B65A0E">
        <w:rPr>
          <w:noProof/>
          <w:sz w:val="20"/>
          <w:szCs w:val="20"/>
        </w:rPr>
        <w:t>The</w:t>
      </w:r>
      <w:r w:rsidR="00184EE3" w:rsidRPr="00B65A0E">
        <w:rPr>
          <w:noProof/>
          <w:sz w:val="20"/>
          <w:szCs w:val="20"/>
        </w:rPr>
        <w:t xml:space="preserve"> </w:t>
      </w:r>
      <w:r w:rsidRPr="00B65A0E">
        <w:rPr>
          <w:noProof/>
          <w:sz w:val="20"/>
          <w:szCs w:val="20"/>
        </w:rPr>
        <w:t>Provision</w:t>
      </w:r>
      <w:r w:rsidR="00184EE3" w:rsidRPr="00B65A0E">
        <w:rPr>
          <w:noProof/>
          <w:sz w:val="20"/>
          <w:szCs w:val="20"/>
        </w:rPr>
        <w:t xml:space="preserve"> </w:t>
      </w:r>
      <w:r w:rsidRPr="00B65A0E">
        <w:rPr>
          <w:noProof/>
          <w:sz w:val="20"/>
          <w:szCs w:val="20"/>
        </w:rPr>
        <w:t>And</w:t>
      </w:r>
      <w:r w:rsidR="00184EE3" w:rsidRPr="00B65A0E">
        <w:rPr>
          <w:noProof/>
          <w:sz w:val="20"/>
          <w:szCs w:val="20"/>
        </w:rPr>
        <w:t xml:space="preserve"> </w:t>
      </w:r>
      <w:r w:rsidRPr="00B65A0E">
        <w:rPr>
          <w:noProof/>
          <w:sz w:val="20"/>
          <w:szCs w:val="20"/>
        </w:rPr>
        <w:t>Maintenance</w:t>
      </w:r>
      <w:r w:rsidR="00184EE3" w:rsidRPr="00B65A0E">
        <w:rPr>
          <w:noProof/>
          <w:sz w:val="20"/>
          <w:szCs w:val="20"/>
        </w:rPr>
        <w:t xml:space="preserve"> </w:t>
      </w:r>
      <w:r w:rsidRPr="00B65A0E">
        <w:rPr>
          <w:noProof/>
          <w:sz w:val="20"/>
          <w:szCs w:val="20"/>
        </w:rPr>
        <w:t>Of</w:t>
      </w:r>
      <w:r w:rsidR="00184EE3" w:rsidRPr="00B65A0E">
        <w:rPr>
          <w:noProof/>
          <w:sz w:val="20"/>
          <w:szCs w:val="20"/>
        </w:rPr>
        <w:t xml:space="preserve"> </w:t>
      </w:r>
      <w:r w:rsidRPr="00B65A0E">
        <w:rPr>
          <w:noProof/>
          <w:sz w:val="20"/>
          <w:szCs w:val="20"/>
        </w:rPr>
        <w:t>Long</w:t>
      </w:r>
      <w:r w:rsidR="00184EE3" w:rsidRPr="00B65A0E">
        <w:rPr>
          <w:noProof/>
          <w:sz w:val="20"/>
          <w:szCs w:val="20"/>
        </w:rPr>
        <w:t xml:space="preserve"> </w:t>
      </w:r>
      <w:r w:rsidRPr="00B65A0E">
        <w:rPr>
          <w:noProof/>
          <w:sz w:val="20"/>
          <w:szCs w:val="20"/>
        </w:rPr>
        <w:t>Term</w:t>
      </w:r>
      <w:r w:rsidR="00184EE3" w:rsidRPr="00B65A0E">
        <w:rPr>
          <w:noProof/>
          <w:sz w:val="20"/>
          <w:szCs w:val="20"/>
        </w:rPr>
        <w:t xml:space="preserve"> </w:t>
      </w:r>
      <w:r w:rsidRPr="00B65A0E">
        <w:rPr>
          <w:noProof/>
          <w:sz w:val="20"/>
          <w:szCs w:val="20"/>
        </w:rPr>
        <w:t>Central</w:t>
      </w:r>
      <w:r w:rsidR="00184EE3" w:rsidRPr="00B65A0E">
        <w:rPr>
          <w:noProof/>
          <w:sz w:val="20"/>
          <w:szCs w:val="20"/>
        </w:rPr>
        <w:t xml:space="preserve"> </w:t>
      </w:r>
      <w:r w:rsidRPr="00B65A0E">
        <w:rPr>
          <w:noProof/>
          <w:sz w:val="20"/>
          <w:szCs w:val="20"/>
        </w:rPr>
        <w:t>Venous</w:t>
      </w:r>
      <w:r w:rsidR="00184EE3" w:rsidRPr="00B65A0E">
        <w:rPr>
          <w:noProof/>
          <w:sz w:val="20"/>
          <w:szCs w:val="20"/>
        </w:rPr>
        <w:t xml:space="preserve"> </w:t>
      </w:r>
      <w:r w:rsidRPr="00B65A0E">
        <w:rPr>
          <w:noProof/>
          <w:sz w:val="20"/>
          <w:szCs w:val="20"/>
        </w:rPr>
        <w:t>Access.</w:t>
      </w:r>
      <w:r w:rsidR="00184EE3" w:rsidRPr="00B65A0E">
        <w:rPr>
          <w:noProof/>
          <w:sz w:val="20"/>
          <w:szCs w:val="20"/>
        </w:rPr>
        <w:t xml:space="preserve"> </w:t>
      </w:r>
      <w:r w:rsidRPr="00B65A0E">
        <w:rPr>
          <w:noProof/>
          <w:sz w:val="20"/>
          <w:szCs w:val="20"/>
        </w:rPr>
        <w:t>Journal</w:t>
      </w:r>
      <w:r w:rsidR="00184EE3" w:rsidRPr="00B65A0E">
        <w:rPr>
          <w:noProof/>
          <w:sz w:val="20"/>
          <w:szCs w:val="20"/>
        </w:rPr>
        <w:t xml:space="preserve"> </w:t>
      </w:r>
      <w:r w:rsidRPr="00B65A0E">
        <w:rPr>
          <w:noProof/>
          <w:sz w:val="20"/>
          <w:szCs w:val="20"/>
        </w:rPr>
        <w:t>of</w:t>
      </w:r>
      <w:r w:rsidR="00184EE3" w:rsidRPr="00B65A0E">
        <w:rPr>
          <w:noProof/>
          <w:sz w:val="20"/>
          <w:szCs w:val="20"/>
        </w:rPr>
        <w:t xml:space="preserve"> </w:t>
      </w:r>
      <w:r w:rsidRPr="00B65A0E">
        <w:rPr>
          <w:noProof/>
          <w:sz w:val="20"/>
          <w:szCs w:val="20"/>
        </w:rPr>
        <w:t>Medical</w:t>
      </w:r>
      <w:r w:rsidR="00184EE3" w:rsidRPr="00B65A0E">
        <w:rPr>
          <w:noProof/>
          <w:sz w:val="20"/>
          <w:szCs w:val="20"/>
        </w:rPr>
        <w:t xml:space="preserve"> </w:t>
      </w:r>
      <w:r w:rsidRPr="00B65A0E">
        <w:rPr>
          <w:noProof/>
          <w:sz w:val="20"/>
          <w:szCs w:val="20"/>
        </w:rPr>
        <w:t>Imaging</w:t>
      </w:r>
      <w:r w:rsidR="00184EE3" w:rsidRPr="00B65A0E">
        <w:rPr>
          <w:noProof/>
          <w:sz w:val="20"/>
          <w:szCs w:val="20"/>
        </w:rPr>
        <w:t xml:space="preserve"> </w:t>
      </w:r>
      <w:r w:rsidRPr="00B65A0E">
        <w:rPr>
          <w:noProof/>
          <w:sz w:val="20"/>
          <w:szCs w:val="20"/>
        </w:rPr>
        <w:t>And</w:t>
      </w:r>
      <w:r w:rsidR="00184EE3" w:rsidRPr="00B65A0E">
        <w:rPr>
          <w:noProof/>
          <w:sz w:val="20"/>
          <w:szCs w:val="20"/>
        </w:rPr>
        <w:t xml:space="preserve"> </w:t>
      </w:r>
      <w:r w:rsidRPr="00B65A0E">
        <w:rPr>
          <w:noProof/>
          <w:sz w:val="20"/>
          <w:szCs w:val="20"/>
        </w:rPr>
        <w:t>Radiation</w:t>
      </w:r>
      <w:r w:rsidR="00184EE3" w:rsidRPr="00B65A0E">
        <w:rPr>
          <w:noProof/>
          <w:sz w:val="20"/>
          <w:szCs w:val="20"/>
        </w:rPr>
        <w:t xml:space="preserve"> </w:t>
      </w:r>
      <w:r w:rsidRPr="00B65A0E">
        <w:rPr>
          <w:noProof/>
          <w:sz w:val="20"/>
          <w:szCs w:val="20"/>
        </w:rPr>
        <w:t>Oncology</w:t>
      </w:r>
      <w:r w:rsidR="00184EE3" w:rsidRPr="00B65A0E">
        <w:rPr>
          <w:noProof/>
          <w:sz w:val="20"/>
          <w:szCs w:val="20"/>
        </w:rPr>
        <w:t xml:space="preserve"> </w:t>
      </w:r>
      <w:r w:rsidRPr="00B65A0E">
        <w:rPr>
          <w:noProof/>
          <w:sz w:val="20"/>
          <w:szCs w:val="20"/>
        </w:rPr>
        <w:t>2008;52:10-17.</w:t>
      </w:r>
    </w:p>
    <w:p w:rsidR="00FB4E7A" w:rsidRPr="00B65A0E" w:rsidRDefault="0041130C" w:rsidP="00FB4E7A">
      <w:pPr>
        <w:pStyle w:val="NormalWeb"/>
        <w:numPr>
          <w:ilvl w:val="0"/>
          <w:numId w:val="4"/>
        </w:numPr>
        <w:snapToGrid w:val="0"/>
        <w:ind w:left="425" w:hanging="425"/>
        <w:jc w:val="both"/>
        <w:rPr>
          <w:noProof/>
          <w:sz w:val="20"/>
          <w:szCs w:val="20"/>
        </w:rPr>
      </w:pPr>
      <w:r w:rsidRPr="00B65A0E">
        <w:rPr>
          <w:noProof/>
          <w:sz w:val="20"/>
          <w:szCs w:val="20"/>
        </w:rPr>
        <w:t>Mohamed</w:t>
      </w:r>
      <w:r w:rsidR="00184EE3" w:rsidRPr="00B65A0E">
        <w:rPr>
          <w:noProof/>
          <w:sz w:val="20"/>
          <w:szCs w:val="20"/>
        </w:rPr>
        <w:t xml:space="preserve"> </w:t>
      </w:r>
      <w:r w:rsidRPr="00B65A0E">
        <w:rPr>
          <w:noProof/>
          <w:sz w:val="20"/>
          <w:szCs w:val="20"/>
        </w:rPr>
        <w:t>E,</w:t>
      </w:r>
      <w:r w:rsidR="00184EE3" w:rsidRPr="00B65A0E">
        <w:rPr>
          <w:noProof/>
          <w:sz w:val="20"/>
          <w:szCs w:val="20"/>
        </w:rPr>
        <w:t xml:space="preserve"> </w:t>
      </w:r>
      <w:r w:rsidRPr="00B65A0E">
        <w:rPr>
          <w:noProof/>
          <w:sz w:val="20"/>
          <w:szCs w:val="20"/>
        </w:rPr>
        <w:t>Gamal</w:t>
      </w:r>
      <w:r w:rsidR="00184EE3" w:rsidRPr="00B65A0E">
        <w:rPr>
          <w:noProof/>
          <w:sz w:val="20"/>
          <w:szCs w:val="20"/>
        </w:rPr>
        <w:t xml:space="preserve"> </w:t>
      </w:r>
      <w:r w:rsidRPr="00B65A0E">
        <w:rPr>
          <w:noProof/>
          <w:sz w:val="20"/>
          <w:szCs w:val="20"/>
        </w:rPr>
        <w:t>N,</w:t>
      </w:r>
      <w:r w:rsidR="00184EE3" w:rsidRPr="00B65A0E">
        <w:rPr>
          <w:noProof/>
          <w:sz w:val="20"/>
          <w:szCs w:val="20"/>
        </w:rPr>
        <w:t xml:space="preserve"> </w:t>
      </w:r>
      <w:r w:rsidRPr="00B65A0E">
        <w:rPr>
          <w:noProof/>
          <w:sz w:val="20"/>
          <w:szCs w:val="20"/>
        </w:rPr>
        <w:t>Waleed</w:t>
      </w:r>
      <w:r w:rsidR="00184EE3" w:rsidRPr="00B65A0E">
        <w:rPr>
          <w:noProof/>
          <w:sz w:val="20"/>
          <w:szCs w:val="20"/>
        </w:rPr>
        <w:t xml:space="preserve"> </w:t>
      </w:r>
      <w:r w:rsidRPr="00B65A0E">
        <w:rPr>
          <w:noProof/>
          <w:sz w:val="20"/>
          <w:szCs w:val="20"/>
        </w:rPr>
        <w:t>H,</w:t>
      </w:r>
      <w:r w:rsidR="00184EE3" w:rsidRPr="00B65A0E">
        <w:rPr>
          <w:noProof/>
          <w:sz w:val="20"/>
          <w:szCs w:val="20"/>
        </w:rPr>
        <w:t xml:space="preserve"> </w:t>
      </w:r>
      <w:r w:rsidRPr="00B65A0E">
        <w:rPr>
          <w:noProof/>
          <w:sz w:val="20"/>
          <w:szCs w:val="20"/>
        </w:rPr>
        <w:t>et</w:t>
      </w:r>
      <w:r w:rsidR="00184EE3" w:rsidRPr="00B65A0E">
        <w:rPr>
          <w:noProof/>
          <w:sz w:val="20"/>
          <w:szCs w:val="20"/>
        </w:rPr>
        <w:t xml:space="preserve"> </w:t>
      </w:r>
      <w:r w:rsidRPr="00B65A0E">
        <w:rPr>
          <w:noProof/>
          <w:sz w:val="20"/>
          <w:szCs w:val="20"/>
        </w:rPr>
        <w:t>al.</w:t>
      </w:r>
      <w:r w:rsidR="00184EE3" w:rsidRPr="00B65A0E">
        <w:rPr>
          <w:noProof/>
          <w:sz w:val="20"/>
          <w:szCs w:val="20"/>
        </w:rPr>
        <w:t xml:space="preserve"> </w:t>
      </w:r>
      <w:r w:rsidRPr="00B65A0E">
        <w:rPr>
          <w:noProof/>
          <w:sz w:val="20"/>
          <w:szCs w:val="20"/>
        </w:rPr>
        <w:t>Transhepatic</w:t>
      </w:r>
      <w:r w:rsidR="00184EE3" w:rsidRPr="00B65A0E">
        <w:rPr>
          <w:noProof/>
          <w:sz w:val="20"/>
          <w:szCs w:val="20"/>
        </w:rPr>
        <w:t xml:space="preserve"> </w:t>
      </w:r>
      <w:r w:rsidRPr="00B65A0E">
        <w:rPr>
          <w:noProof/>
          <w:sz w:val="20"/>
          <w:szCs w:val="20"/>
        </w:rPr>
        <w:t>venous</w:t>
      </w:r>
      <w:r w:rsidR="00184EE3" w:rsidRPr="00B65A0E">
        <w:rPr>
          <w:noProof/>
          <w:sz w:val="20"/>
          <w:szCs w:val="20"/>
        </w:rPr>
        <w:t xml:space="preserve"> </w:t>
      </w:r>
      <w:r w:rsidRPr="00B65A0E">
        <w:rPr>
          <w:noProof/>
          <w:sz w:val="20"/>
          <w:szCs w:val="20"/>
        </w:rPr>
        <w:t>catheters</w:t>
      </w:r>
      <w:r w:rsidR="00184EE3" w:rsidRPr="00B65A0E">
        <w:rPr>
          <w:noProof/>
          <w:sz w:val="20"/>
          <w:szCs w:val="20"/>
        </w:rPr>
        <w:t xml:space="preserve"> </w:t>
      </w:r>
      <w:r w:rsidRPr="00B65A0E">
        <w:rPr>
          <w:noProof/>
          <w:sz w:val="20"/>
          <w:szCs w:val="20"/>
        </w:rPr>
        <w:t>for</w:t>
      </w:r>
      <w:r w:rsidR="00184EE3" w:rsidRPr="00B65A0E">
        <w:rPr>
          <w:noProof/>
          <w:sz w:val="20"/>
          <w:szCs w:val="20"/>
        </w:rPr>
        <w:t xml:space="preserve"> </w:t>
      </w:r>
      <w:r w:rsidRPr="00B65A0E">
        <w:rPr>
          <w:noProof/>
          <w:sz w:val="20"/>
          <w:szCs w:val="20"/>
        </w:rPr>
        <w:t>hemodialysis.</w:t>
      </w:r>
      <w:r w:rsidR="00184EE3" w:rsidRPr="00B65A0E">
        <w:rPr>
          <w:noProof/>
          <w:sz w:val="20"/>
          <w:szCs w:val="20"/>
        </w:rPr>
        <w:t xml:space="preserve"> </w:t>
      </w:r>
      <w:r w:rsidRPr="00B65A0E">
        <w:rPr>
          <w:noProof/>
          <w:sz w:val="20"/>
          <w:szCs w:val="20"/>
        </w:rPr>
        <w:t>The</w:t>
      </w:r>
      <w:r w:rsidR="00184EE3" w:rsidRPr="00B65A0E">
        <w:rPr>
          <w:noProof/>
          <w:sz w:val="20"/>
          <w:szCs w:val="20"/>
        </w:rPr>
        <w:t xml:space="preserve"> </w:t>
      </w:r>
      <w:r w:rsidRPr="00B65A0E">
        <w:rPr>
          <w:noProof/>
          <w:sz w:val="20"/>
          <w:szCs w:val="20"/>
        </w:rPr>
        <w:t>Egyptian</w:t>
      </w:r>
      <w:r w:rsidR="00184EE3" w:rsidRPr="00B65A0E">
        <w:rPr>
          <w:noProof/>
          <w:sz w:val="20"/>
          <w:szCs w:val="20"/>
        </w:rPr>
        <w:t xml:space="preserve"> </w:t>
      </w:r>
      <w:r w:rsidRPr="00B65A0E">
        <w:rPr>
          <w:noProof/>
          <w:sz w:val="20"/>
          <w:szCs w:val="20"/>
        </w:rPr>
        <w:t>Journal</w:t>
      </w:r>
      <w:r w:rsidR="00184EE3" w:rsidRPr="00B65A0E">
        <w:rPr>
          <w:noProof/>
          <w:sz w:val="20"/>
          <w:szCs w:val="20"/>
        </w:rPr>
        <w:t xml:space="preserve"> </w:t>
      </w:r>
      <w:r w:rsidRPr="00B65A0E">
        <w:rPr>
          <w:noProof/>
          <w:sz w:val="20"/>
          <w:szCs w:val="20"/>
        </w:rPr>
        <w:t>of</w:t>
      </w:r>
      <w:r w:rsidR="00184EE3" w:rsidRPr="00B65A0E">
        <w:rPr>
          <w:noProof/>
          <w:sz w:val="20"/>
          <w:szCs w:val="20"/>
        </w:rPr>
        <w:t xml:space="preserve"> </w:t>
      </w:r>
      <w:r w:rsidRPr="00B65A0E">
        <w:rPr>
          <w:noProof/>
          <w:sz w:val="20"/>
          <w:szCs w:val="20"/>
        </w:rPr>
        <w:t>Radiology</w:t>
      </w:r>
      <w:r w:rsidR="00184EE3" w:rsidRPr="00B65A0E">
        <w:rPr>
          <w:noProof/>
          <w:sz w:val="20"/>
          <w:szCs w:val="20"/>
        </w:rPr>
        <w:t xml:space="preserve"> </w:t>
      </w:r>
      <w:r w:rsidRPr="00B65A0E">
        <w:rPr>
          <w:noProof/>
          <w:sz w:val="20"/>
          <w:szCs w:val="20"/>
        </w:rPr>
        <w:t>and</w:t>
      </w:r>
      <w:r w:rsidR="00184EE3" w:rsidRPr="00B65A0E">
        <w:rPr>
          <w:noProof/>
          <w:sz w:val="20"/>
          <w:szCs w:val="20"/>
        </w:rPr>
        <w:t xml:space="preserve"> </w:t>
      </w:r>
      <w:r w:rsidRPr="00B65A0E">
        <w:rPr>
          <w:noProof/>
          <w:sz w:val="20"/>
          <w:szCs w:val="20"/>
        </w:rPr>
        <w:t>Nuclear</w:t>
      </w:r>
      <w:r w:rsidR="00184EE3" w:rsidRPr="00B65A0E">
        <w:rPr>
          <w:noProof/>
          <w:sz w:val="20"/>
          <w:szCs w:val="20"/>
        </w:rPr>
        <w:t xml:space="preserve"> </w:t>
      </w:r>
      <w:r w:rsidRPr="00B65A0E">
        <w:rPr>
          <w:noProof/>
          <w:sz w:val="20"/>
          <w:szCs w:val="20"/>
        </w:rPr>
        <w:t>Medicine,</w:t>
      </w:r>
      <w:r w:rsidR="00184EE3" w:rsidRPr="00B65A0E">
        <w:rPr>
          <w:noProof/>
          <w:sz w:val="20"/>
          <w:szCs w:val="20"/>
        </w:rPr>
        <w:t xml:space="preserve"> </w:t>
      </w:r>
      <w:r w:rsidRPr="00B65A0E">
        <w:rPr>
          <w:noProof/>
          <w:sz w:val="20"/>
          <w:szCs w:val="20"/>
        </w:rPr>
        <w:t>2014;</w:t>
      </w:r>
      <w:r w:rsidR="00184EE3" w:rsidRPr="00B65A0E">
        <w:rPr>
          <w:noProof/>
          <w:sz w:val="20"/>
          <w:szCs w:val="20"/>
        </w:rPr>
        <w:t xml:space="preserve"> </w:t>
      </w:r>
      <w:r w:rsidRPr="00B65A0E">
        <w:rPr>
          <w:noProof/>
          <w:sz w:val="20"/>
          <w:szCs w:val="20"/>
        </w:rPr>
        <w:t>45,</w:t>
      </w:r>
      <w:r w:rsidR="00184EE3" w:rsidRPr="00B65A0E">
        <w:rPr>
          <w:noProof/>
          <w:sz w:val="20"/>
          <w:szCs w:val="20"/>
        </w:rPr>
        <w:t xml:space="preserve"> </w:t>
      </w:r>
      <w:r w:rsidRPr="00B65A0E">
        <w:rPr>
          <w:noProof/>
          <w:sz w:val="20"/>
          <w:szCs w:val="20"/>
        </w:rPr>
        <w:t>431–43</w:t>
      </w:r>
      <w:r w:rsidR="00FB4E7A" w:rsidRPr="00B65A0E">
        <w:rPr>
          <w:noProof/>
          <w:sz w:val="20"/>
          <w:szCs w:val="20"/>
        </w:rPr>
        <w:t>8.</w:t>
      </w:r>
    </w:p>
    <w:p w:rsidR="00184EE3" w:rsidRPr="00B65A0E" w:rsidRDefault="0041130C" w:rsidP="00FB4E7A">
      <w:pPr>
        <w:pStyle w:val="NormalWeb"/>
        <w:numPr>
          <w:ilvl w:val="0"/>
          <w:numId w:val="4"/>
        </w:numPr>
        <w:snapToGrid w:val="0"/>
        <w:ind w:left="425" w:hanging="425"/>
        <w:jc w:val="both"/>
        <w:rPr>
          <w:noProof/>
          <w:sz w:val="20"/>
          <w:szCs w:val="20"/>
        </w:rPr>
      </w:pPr>
      <w:r w:rsidRPr="00B65A0E">
        <w:rPr>
          <w:noProof/>
          <w:sz w:val="20"/>
          <w:szCs w:val="20"/>
        </w:rPr>
        <w:t>Oliver</w:t>
      </w:r>
      <w:r w:rsidR="00184EE3" w:rsidRPr="00B65A0E">
        <w:rPr>
          <w:noProof/>
          <w:sz w:val="20"/>
          <w:szCs w:val="20"/>
        </w:rPr>
        <w:t xml:space="preserve"> </w:t>
      </w:r>
      <w:r w:rsidRPr="00B65A0E">
        <w:rPr>
          <w:noProof/>
          <w:sz w:val="20"/>
          <w:szCs w:val="20"/>
        </w:rPr>
        <w:t>M.</w:t>
      </w:r>
      <w:r w:rsidR="00184EE3" w:rsidRPr="00B65A0E">
        <w:rPr>
          <w:noProof/>
          <w:sz w:val="20"/>
          <w:szCs w:val="20"/>
        </w:rPr>
        <w:t xml:space="preserve"> </w:t>
      </w:r>
      <w:r w:rsidRPr="00B65A0E">
        <w:rPr>
          <w:noProof/>
          <w:sz w:val="20"/>
          <w:szCs w:val="20"/>
        </w:rPr>
        <w:t>Acute</w:t>
      </w:r>
      <w:r w:rsidR="00184EE3" w:rsidRPr="00B65A0E">
        <w:rPr>
          <w:noProof/>
          <w:sz w:val="20"/>
          <w:szCs w:val="20"/>
        </w:rPr>
        <w:t xml:space="preserve"> </w:t>
      </w:r>
      <w:r w:rsidRPr="00B65A0E">
        <w:rPr>
          <w:noProof/>
          <w:sz w:val="20"/>
          <w:szCs w:val="20"/>
        </w:rPr>
        <w:t>dialysis</w:t>
      </w:r>
      <w:r w:rsidR="00184EE3" w:rsidRPr="00B65A0E">
        <w:rPr>
          <w:noProof/>
          <w:sz w:val="20"/>
          <w:szCs w:val="20"/>
        </w:rPr>
        <w:t xml:space="preserve"> </w:t>
      </w:r>
      <w:r w:rsidRPr="00B65A0E">
        <w:rPr>
          <w:noProof/>
          <w:sz w:val="20"/>
          <w:szCs w:val="20"/>
        </w:rPr>
        <w:t>catheters.</w:t>
      </w:r>
      <w:r w:rsidR="00184EE3" w:rsidRPr="00B65A0E">
        <w:rPr>
          <w:noProof/>
          <w:sz w:val="20"/>
          <w:szCs w:val="20"/>
        </w:rPr>
        <w:t xml:space="preserve"> </w:t>
      </w:r>
      <w:r w:rsidRPr="00B65A0E">
        <w:rPr>
          <w:noProof/>
          <w:sz w:val="20"/>
          <w:szCs w:val="20"/>
        </w:rPr>
        <w:t>Semin</w:t>
      </w:r>
      <w:r w:rsidR="00184EE3" w:rsidRPr="00B65A0E">
        <w:rPr>
          <w:noProof/>
          <w:sz w:val="20"/>
          <w:szCs w:val="20"/>
        </w:rPr>
        <w:t xml:space="preserve"> </w:t>
      </w:r>
      <w:r w:rsidRPr="00B65A0E">
        <w:rPr>
          <w:noProof/>
          <w:sz w:val="20"/>
          <w:szCs w:val="20"/>
        </w:rPr>
        <w:t>Dial,</w:t>
      </w:r>
      <w:r w:rsidR="00184EE3" w:rsidRPr="00B65A0E">
        <w:rPr>
          <w:noProof/>
          <w:sz w:val="20"/>
          <w:szCs w:val="20"/>
        </w:rPr>
        <w:t xml:space="preserve"> </w:t>
      </w:r>
      <w:r w:rsidRPr="00B65A0E">
        <w:rPr>
          <w:noProof/>
          <w:sz w:val="20"/>
          <w:szCs w:val="20"/>
        </w:rPr>
        <w:t>2001;</w:t>
      </w:r>
      <w:r w:rsidR="00184EE3" w:rsidRPr="00B65A0E">
        <w:rPr>
          <w:noProof/>
          <w:sz w:val="20"/>
          <w:szCs w:val="20"/>
        </w:rPr>
        <w:t xml:space="preserve"> </w:t>
      </w:r>
      <w:r w:rsidRPr="00B65A0E">
        <w:rPr>
          <w:noProof/>
          <w:sz w:val="20"/>
          <w:szCs w:val="20"/>
        </w:rPr>
        <w:t>14:</w:t>
      </w:r>
      <w:r w:rsidR="00184EE3" w:rsidRPr="00B65A0E">
        <w:rPr>
          <w:noProof/>
          <w:sz w:val="20"/>
          <w:szCs w:val="20"/>
        </w:rPr>
        <w:t xml:space="preserve"> </w:t>
      </w:r>
      <w:r w:rsidRPr="00B65A0E">
        <w:rPr>
          <w:noProof/>
          <w:sz w:val="20"/>
          <w:szCs w:val="20"/>
        </w:rPr>
        <w:t>432–5.</w:t>
      </w:r>
    </w:p>
    <w:p w:rsidR="00184EE3" w:rsidRPr="00B65A0E" w:rsidRDefault="0041130C" w:rsidP="00FB4E7A">
      <w:pPr>
        <w:pStyle w:val="NormalWeb"/>
        <w:numPr>
          <w:ilvl w:val="0"/>
          <w:numId w:val="4"/>
        </w:numPr>
        <w:snapToGrid w:val="0"/>
        <w:ind w:left="425" w:hanging="425"/>
        <w:jc w:val="both"/>
        <w:rPr>
          <w:noProof/>
          <w:sz w:val="20"/>
          <w:szCs w:val="20"/>
        </w:rPr>
      </w:pPr>
      <w:r w:rsidRPr="00B65A0E">
        <w:rPr>
          <w:noProof/>
          <w:sz w:val="20"/>
          <w:szCs w:val="20"/>
        </w:rPr>
        <w:t>Ponikvar</w:t>
      </w:r>
      <w:r w:rsidR="00184EE3" w:rsidRPr="00B65A0E">
        <w:rPr>
          <w:noProof/>
          <w:sz w:val="20"/>
          <w:szCs w:val="20"/>
        </w:rPr>
        <w:t xml:space="preserve"> </w:t>
      </w:r>
      <w:r w:rsidRPr="00B65A0E">
        <w:rPr>
          <w:noProof/>
          <w:sz w:val="20"/>
          <w:szCs w:val="20"/>
        </w:rPr>
        <w:t>R,</w:t>
      </w:r>
      <w:r w:rsidR="00184EE3" w:rsidRPr="00B65A0E">
        <w:rPr>
          <w:noProof/>
          <w:sz w:val="20"/>
          <w:szCs w:val="20"/>
        </w:rPr>
        <w:t xml:space="preserve"> </w:t>
      </w:r>
      <w:r w:rsidRPr="00B65A0E">
        <w:rPr>
          <w:noProof/>
          <w:sz w:val="20"/>
          <w:szCs w:val="20"/>
        </w:rPr>
        <w:t>Buturovic-Ponikvar</w:t>
      </w:r>
      <w:r w:rsidR="00184EE3" w:rsidRPr="00B65A0E">
        <w:rPr>
          <w:noProof/>
          <w:sz w:val="20"/>
          <w:szCs w:val="20"/>
        </w:rPr>
        <w:t xml:space="preserve"> </w:t>
      </w:r>
      <w:r w:rsidRPr="00B65A0E">
        <w:rPr>
          <w:noProof/>
          <w:sz w:val="20"/>
          <w:szCs w:val="20"/>
        </w:rPr>
        <w:t>J.</w:t>
      </w:r>
      <w:r w:rsidR="00184EE3" w:rsidRPr="00B65A0E">
        <w:rPr>
          <w:noProof/>
          <w:sz w:val="20"/>
          <w:szCs w:val="20"/>
        </w:rPr>
        <w:t xml:space="preserve"> </w:t>
      </w:r>
      <w:r w:rsidRPr="00B65A0E">
        <w:rPr>
          <w:noProof/>
          <w:sz w:val="20"/>
          <w:szCs w:val="20"/>
        </w:rPr>
        <w:t>Temporary</w:t>
      </w:r>
      <w:r w:rsidR="00184EE3" w:rsidRPr="00B65A0E">
        <w:rPr>
          <w:noProof/>
          <w:sz w:val="20"/>
          <w:szCs w:val="20"/>
        </w:rPr>
        <w:t xml:space="preserve"> </w:t>
      </w:r>
      <w:r w:rsidRPr="00B65A0E">
        <w:rPr>
          <w:noProof/>
          <w:sz w:val="20"/>
          <w:szCs w:val="20"/>
        </w:rPr>
        <w:t>hemodialysis</w:t>
      </w:r>
      <w:r w:rsidR="00184EE3" w:rsidRPr="00B65A0E">
        <w:rPr>
          <w:noProof/>
          <w:sz w:val="20"/>
          <w:szCs w:val="20"/>
        </w:rPr>
        <w:t xml:space="preserve"> </w:t>
      </w:r>
      <w:r w:rsidRPr="00B65A0E">
        <w:rPr>
          <w:noProof/>
          <w:sz w:val="20"/>
          <w:szCs w:val="20"/>
        </w:rPr>
        <w:t>catheters</w:t>
      </w:r>
      <w:r w:rsidR="00184EE3" w:rsidRPr="00B65A0E">
        <w:rPr>
          <w:noProof/>
          <w:sz w:val="20"/>
          <w:szCs w:val="20"/>
        </w:rPr>
        <w:t xml:space="preserve"> </w:t>
      </w:r>
      <w:r w:rsidRPr="00B65A0E">
        <w:rPr>
          <w:noProof/>
          <w:sz w:val="20"/>
          <w:szCs w:val="20"/>
        </w:rPr>
        <w:t>as</w:t>
      </w:r>
      <w:r w:rsidR="00184EE3" w:rsidRPr="00B65A0E">
        <w:rPr>
          <w:noProof/>
          <w:sz w:val="20"/>
          <w:szCs w:val="20"/>
        </w:rPr>
        <w:t xml:space="preserve"> </w:t>
      </w:r>
      <w:r w:rsidRPr="00B65A0E">
        <w:rPr>
          <w:noProof/>
          <w:sz w:val="20"/>
          <w:szCs w:val="20"/>
        </w:rPr>
        <w:t>a</w:t>
      </w:r>
      <w:r w:rsidR="00184EE3" w:rsidRPr="00B65A0E">
        <w:rPr>
          <w:noProof/>
          <w:sz w:val="20"/>
          <w:szCs w:val="20"/>
        </w:rPr>
        <w:t xml:space="preserve"> </w:t>
      </w:r>
      <w:r w:rsidRPr="00B65A0E">
        <w:rPr>
          <w:noProof/>
          <w:sz w:val="20"/>
          <w:szCs w:val="20"/>
        </w:rPr>
        <w:t>long-term</w:t>
      </w:r>
      <w:r w:rsidR="00184EE3" w:rsidRPr="00B65A0E">
        <w:rPr>
          <w:noProof/>
          <w:sz w:val="20"/>
          <w:szCs w:val="20"/>
        </w:rPr>
        <w:t xml:space="preserve"> </w:t>
      </w:r>
      <w:r w:rsidRPr="00B65A0E">
        <w:rPr>
          <w:noProof/>
          <w:sz w:val="20"/>
          <w:szCs w:val="20"/>
        </w:rPr>
        <w:t>vascular</w:t>
      </w:r>
      <w:r w:rsidR="00184EE3" w:rsidRPr="00B65A0E">
        <w:rPr>
          <w:noProof/>
          <w:sz w:val="20"/>
          <w:szCs w:val="20"/>
        </w:rPr>
        <w:t xml:space="preserve"> </w:t>
      </w:r>
      <w:r w:rsidRPr="00B65A0E">
        <w:rPr>
          <w:noProof/>
          <w:sz w:val="20"/>
          <w:szCs w:val="20"/>
        </w:rPr>
        <w:t>access</w:t>
      </w:r>
      <w:r w:rsidR="00184EE3" w:rsidRPr="00B65A0E">
        <w:rPr>
          <w:noProof/>
          <w:sz w:val="20"/>
          <w:szCs w:val="20"/>
        </w:rPr>
        <w:t xml:space="preserve"> </w:t>
      </w:r>
      <w:r w:rsidRPr="00B65A0E">
        <w:rPr>
          <w:noProof/>
          <w:sz w:val="20"/>
          <w:szCs w:val="20"/>
        </w:rPr>
        <w:t>in</w:t>
      </w:r>
      <w:r w:rsidR="00184EE3" w:rsidRPr="00B65A0E">
        <w:rPr>
          <w:noProof/>
          <w:sz w:val="20"/>
          <w:szCs w:val="20"/>
        </w:rPr>
        <w:t xml:space="preserve"> </w:t>
      </w:r>
      <w:r w:rsidRPr="00B65A0E">
        <w:rPr>
          <w:noProof/>
          <w:sz w:val="20"/>
          <w:szCs w:val="20"/>
        </w:rPr>
        <w:t>chronic</w:t>
      </w:r>
      <w:r w:rsidR="00184EE3" w:rsidRPr="00B65A0E">
        <w:rPr>
          <w:noProof/>
          <w:sz w:val="20"/>
          <w:szCs w:val="20"/>
        </w:rPr>
        <w:t xml:space="preserve"> </w:t>
      </w:r>
      <w:r w:rsidRPr="00B65A0E">
        <w:rPr>
          <w:noProof/>
          <w:sz w:val="20"/>
          <w:szCs w:val="20"/>
        </w:rPr>
        <w:t>hemodialysis</w:t>
      </w:r>
      <w:r w:rsidR="00184EE3" w:rsidRPr="00B65A0E">
        <w:rPr>
          <w:noProof/>
          <w:sz w:val="20"/>
          <w:szCs w:val="20"/>
        </w:rPr>
        <w:t xml:space="preserve"> </w:t>
      </w:r>
      <w:r w:rsidRPr="00B65A0E">
        <w:rPr>
          <w:noProof/>
          <w:sz w:val="20"/>
          <w:szCs w:val="20"/>
        </w:rPr>
        <w:t>patients.</w:t>
      </w:r>
      <w:r w:rsidR="00184EE3" w:rsidRPr="00B65A0E">
        <w:rPr>
          <w:noProof/>
          <w:sz w:val="20"/>
          <w:szCs w:val="20"/>
        </w:rPr>
        <w:t xml:space="preserve"> </w:t>
      </w:r>
      <w:r w:rsidRPr="00B65A0E">
        <w:rPr>
          <w:noProof/>
          <w:sz w:val="20"/>
          <w:szCs w:val="20"/>
        </w:rPr>
        <w:t>Ther</w:t>
      </w:r>
      <w:r w:rsidR="00184EE3" w:rsidRPr="00B65A0E">
        <w:rPr>
          <w:noProof/>
          <w:sz w:val="20"/>
          <w:szCs w:val="20"/>
        </w:rPr>
        <w:t xml:space="preserve"> </w:t>
      </w:r>
      <w:r w:rsidRPr="00B65A0E">
        <w:rPr>
          <w:noProof/>
          <w:sz w:val="20"/>
          <w:szCs w:val="20"/>
        </w:rPr>
        <w:t>Apher</w:t>
      </w:r>
      <w:r w:rsidR="00184EE3" w:rsidRPr="00B65A0E">
        <w:rPr>
          <w:noProof/>
          <w:sz w:val="20"/>
          <w:szCs w:val="20"/>
        </w:rPr>
        <w:t xml:space="preserve"> </w:t>
      </w:r>
      <w:r w:rsidRPr="00B65A0E">
        <w:rPr>
          <w:noProof/>
          <w:sz w:val="20"/>
          <w:szCs w:val="20"/>
        </w:rPr>
        <w:t>Dial</w:t>
      </w:r>
      <w:r w:rsidR="00184EE3" w:rsidRPr="00B65A0E">
        <w:rPr>
          <w:noProof/>
          <w:sz w:val="20"/>
          <w:szCs w:val="20"/>
        </w:rPr>
        <w:t xml:space="preserve"> </w:t>
      </w:r>
      <w:r w:rsidRPr="00B65A0E">
        <w:rPr>
          <w:noProof/>
          <w:sz w:val="20"/>
          <w:szCs w:val="20"/>
        </w:rPr>
        <w:t>2005;</w:t>
      </w:r>
      <w:r w:rsidR="00184EE3" w:rsidRPr="00B65A0E">
        <w:rPr>
          <w:noProof/>
          <w:sz w:val="20"/>
          <w:szCs w:val="20"/>
        </w:rPr>
        <w:t xml:space="preserve"> </w:t>
      </w:r>
      <w:r w:rsidRPr="00B65A0E">
        <w:rPr>
          <w:noProof/>
          <w:sz w:val="20"/>
          <w:szCs w:val="20"/>
        </w:rPr>
        <w:t>9:</w:t>
      </w:r>
      <w:r w:rsidR="00184EE3" w:rsidRPr="00B65A0E">
        <w:rPr>
          <w:noProof/>
          <w:sz w:val="20"/>
          <w:szCs w:val="20"/>
        </w:rPr>
        <w:t xml:space="preserve"> </w:t>
      </w:r>
      <w:r w:rsidRPr="00B65A0E">
        <w:rPr>
          <w:noProof/>
          <w:sz w:val="20"/>
          <w:szCs w:val="20"/>
        </w:rPr>
        <w:t>250–53.</w:t>
      </w:r>
    </w:p>
    <w:p w:rsidR="00184EE3" w:rsidRPr="00B65A0E" w:rsidRDefault="0041130C" w:rsidP="00FB4E7A">
      <w:pPr>
        <w:pStyle w:val="NormalWeb"/>
        <w:numPr>
          <w:ilvl w:val="0"/>
          <w:numId w:val="4"/>
        </w:numPr>
        <w:snapToGrid w:val="0"/>
        <w:ind w:left="425" w:hanging="425"/>
        <w:jc w:val="both"/>
        <w:rPr>
          <w:noProof/>
          <w:color w:val="000000" w:themeColor="text1"/>
          <w:sz w:val="20"/>
          <w:szCs w:val="20"/>
        </w:rPr>
      </w:pPr>
      <w:r w:rsidRPr="00B65A0E">
        <w:rPr>
          <w:noProof/>
          <w:color w:val="000000" w:themeColor="text1"/>
          <w:sz w:val="20"/>
          <w:szCs w:val="20"/>
        </w:rPr>
        <w:t>Reusz</w:t>
      </w:r>
      <w:r w:rsidR="00184EE3" w:rsidRPr="00B65A0E">
        <w:rPr>
          <w:noProof/>
          <w:color w:val="000000" w:themeColor="text1"/>
          <w:sz w:val="20"/>
          <w:szCs w:val="20"/>
        </w:rPr>
        <w:t xml:space="preserve"> </w:t>
      </w:r>
      <w:r w:rsidRPr="00B65A0E">
        <w:rPr>
          <w:noProof/>
          <w:color w:val="000000" w:themeColor="text1"/>
          <w:sz w:val="20"/>
          <w:szCs w:val="20"/>
        </w:rPr>
        <w:t>G,</w:t>
      </w:r>
      <w:r w:rsidR="00184EE3" w:rsidRPr="00B65A0E">
        <w:rPr>
          <w:noProof/>
          <w:color w:val="000000" w:themeColor="text1"/>
          <w:sz w:val="20"/>
          <w:szCs w:val="20"/>
        </w:rPr>
        <w:t xml:space="preserve"> </w:t>
      </w:r>
      <w:r w:rsidRPr="00B65A0E">
        <w:rPr>
          <w:noProof/>
          <w:color w:val="000000" w:themeColor="text1"/>
          <w:sz w:val="20"/>
          <w:szCs w:val="20"/>
        </w:rPr>
        <w:t>Langer</w:t>
      </w:r>
      <w:r w:rsidR="00184EE3" w:rsidRPr="00B65A0E">
        <w:rPr>
          <w:noProof/>
          <w:color w:val="000000" w:themeColor="text1"/>
          <w:sz w:val="20"/>
          <w:szCs w:val="20"/>
        </w:rPr>
        <w:t xml:space="preserve"> </w:t>
      </w:r>
      <w:r w:rsidRPr="00B65A0E">
        <w:rPr>
          <w:noProof/>
          <w:color w:val="000000" w:themeColor="text1"/>
          <w:sz w:val="20"/>
          <w:szCs w:val="20"/>
        </w:rPr>
        <w:t>C,</w:t>
      </w:r>
      <w:r w:rsidR="00184EE3" w:rsidRPr="00B65A0E">
        <w:rPr>
          <w:noProof/>
          <w:color w:val="000000" w:themeColor="text1"/>
          <w:sz w:val="20"/>
          <w:szCs w:val="20"/>
        </w:rPr>
        <w:t xml:space="preserve"> </w:t>
      </w:r>
      <w:r w:rsidRPr="00B65A0E">
        <w:rPr>
          <w:noProof/>
          <w:color w:val="000000" w:themeColor="text1"/>
          <w:sz w:val="20"/>
          <w:szCs w:val="20"/>
        </w:rPr>
        <w:t>Egervari</w:t>
      </w:r>
      <w:r w:rsidR="00184EE3" w:rsidRPr="00B65A0E">
        <w:rPr>
          <w:noProof/>
          <w:color w:val="000000" w:themeColor="text1"/>
          <w:sz w:val="20"/>
          <w:szCs w:val="20"/>
        </w:rPr>
        <w:t xml:space="preserve"> </w:t>
      </w:r>
      <w:r w:rsidRPr="00B65A0E">
        <w:rPr>
          <w:noProof/>
          <w:color w:val="000000" w:themeColor="text1"/>
          <w:sz w:val="20"/>
          <w:szCs w:val="20"/>
        </w:rPr>
        <w:t>G,</w:t>
      </w:r>
      <w:r w:rsidR="00184EE3" w:rsidRPr="00B65A0E">
        <w:rPr>
          <w:noProof/>
          <w:color w:val="000000" w:themeColor="text1"/>
          <w:sz w:val="20"/>
          <w:szCs w:val="20"/>
        </w:rPr>
        <w:t xml:space="preserve"> </w:t>
      </w:r>
      <w:r w:rsidRPr="00B65A0E">
        <w:rPr>
          <w:noProof/>
          <w:color w:val="000000" w:themeColor="text1"/>
          <w:sz w:val="20"/>
          <w:szCs w:val="20"/>
        </w:rPr>
        <w:t>et</w:t>
      </w:r>
      <w:r w:rsidR="00184EE3" w:rsidRPr="00B65A0E">
        <w:rPr>
          <w:noProof/>
          <w:color w:val="000000" w:themeColor="text1"/>
          <w:sz w:val="20"/>
          <w:szCs w:val="20"/>
        </w:rPr>
        <w:t xml:space="preserve"> </w:t>
      </w:r>
      <w:r w:rsidRPr="00B65A0E">
        <w:rPr>
          <w:noProof/>
          <w:color w:val="000000" w:themeColor="text1"/>
          <w:sz w:val="20"/>
          <w:szCs w:val="20"/>
        </w:rPr>
        <w:t>al.</w:t>
      </w:r>
      <w:r w:rsidR="00184EE3" w:rsidRPr="00B65A0E">
        <w:rPr>
          <w:noProof/>
          <w:color w:val="000000" w:themeColor="text1"/>
          <w:sz w:val="20"/>
          <w:szCs w:val="20"/>
        </w:rPr>
        <w:t xml:space="preserve"> </w:t>
      </w:r>
      <w:r w:rsidRPr="00B65A0E">
        <w:rPr>
          <w:noProof/>
          <w:color w:val="000000" w:themeColor="text1"/>
          <w:sz w:val="20"/>
          <w:szCs w:val="20"/>
        </w:rPr>
        <w:t>Safety</w:t>
      </w:r>
      <w:r w:rsidR="00184EE3" w:rsidRPr="00B65A0E">
        <w:rPr>
          <w:noProof/>
          <w:color w:val="000000" w:themeColor="text1"/>
          <w:sz w:val="20"/>
          <w:szCs w:val="20"/>
        </w:rPr>
        <w:t xml:space="preserve"> </w:t>
      </w:r>
      <w:r w:rsidRPr="00B65A0E">
        <w:rPr>
          <w:noProof/>
          <w:color w:val="000000" w:themeColor="text1"/>
          <w:sz w:val="20"/>
          <w:szCs w:val="20"/>
        </w:rPr>
        <w:t>of</w:t>
      </w:r>
      <w:r w:rsidR="00184EE3" w:rsidRPr="00B65A0E">
        <w:rPr>
          <w:noProof/>
          <w:color w:val="000000" w:themeColor="text1"/>
          <w:sz w:val="20"/>
          <w:szCs w:val="20"/>
        </w:rPr>
        <w:t xml:space="preserve"> </w:t>
      </w:r>
      <w:r w:rsidRPr="00B65A0E">
        <w:rPr>
          <w:noProof/>
          <w:color w:val="000000" w:themeColor="text1"/>
          <w:sz w:val="20"/>
          <w:szCs w:val="20"/>
        </w:rPr>
        <w:t>ultrasound-guided</w:t>
      </w:r>
      <w:r w:rsidR="00184EE3" w:rsidRPr="00B65A0E">
        <w:rPr>
          <w:noProof/>
          <w:color w:val="000000" w:themeColor="text1"/>
          <w:sz w:val="20"/>
          <w:szCs w:val="20"/>
        </w:rPr>
        <w:t xml:space="preserve"> </w:t>
      </w:r>
      <w:r w:rsidRPr="00B65A0E">
        <w:rPr>
          <w:noProof/>
          <w:color w:val="000000" w:themeColor="text1"/>
          <w:sz w:val="20"/>
          <w:szCs w:val="20"/>
        </w:rPr>
        <w:t>central</w:t>
      </w:r>
      <w:r w:rsidR="00184EE3" w:rsidRPr="00B65A0E">
        <w:rPr>
          <w:noProof/>
          <w:color w:val="000000" w:themeColor="text1"/>
          <w:sz w:val="20"/>
          <w:szCs w:val="20"/>
        </w:rPr>
        <w:t xml:space="preserve"> </w:t>
      </w:r>
      <w:r w:rsidRPr="00B65A0E">
        <w:rPr>
          <w:noProof/>
          <w:color w:val="000000" w:themeColor="text1"/>
          <w:sz w:val="20"/>
          <w:szCs w:val="20"/>
        </w:rPr>
        <w:t>venous</w:t>
      </w:r>
      <w:r w:rsidR="00184EE3" w:rsidRPr="00B65A0E">
        <w:rPr>
          <w:noProof/>
          <w:color w:val="000000" w:themeColor="text1"/>
          <w:sz w:val="20"/>
          <w:szCs w:val="20"/>
        </w:rPr>
        <w:t xml:space="preserve"> </w:t>
      </w:r>
      <w:r w:rsidRPr="00B65A0E">
        <w:rPr>
          <w:noProof/>
          <w:color w:val="000000" w:themeColor="text1"/>
          <w:sz w:val="20"/>
          <w:szCs w:val="20"/>
        </w:rPr>
        <w:t>access</w:t>
      </w:r>
      <w:r w:rsidR="00184EE3" w:rsidRPr="00B65A0E">
        <w:rPr>
          <w:noProof/>
          <w:color w:val="000000" w:themeColor="text1"/>
          <w:sz w:val="20"/>
          <w:szCs w:val="20"/>
        </w:rPr>
        <w:t xml:space="preserve"> </w:t>
      </w:r>
      <w:r w:rsidRPr="00B65A0E">
        <w:rPr>
          <w:noProof/>
          <w:color w:val="000000" w:themeColor="text1"/>
          <w:sz w:val="20"/>
          <w:szCs w:val="20"/>
        </w:rPr>
        <w:t>in</w:t>
      </w:r>
      <w:r w:rsidR="00184EE3" w:rsidRPr="00B65A0E">
        <w:rPr>
          <w:noProof/>
          <w:color w:val="000000" w:themeColor="text1"/>
          <w:sz w:val="20"/>
          <w:szCs w:val="20"/>
        </w:rPr>
        <w:t xml:space="preserve"> </w:t>
      </w:r>
      <w:r w:rsidRPr="00B65A0E">
        <w:rPr>
          <w:noProof/>
          <w:color w:val="000000" w:themeColor="text1"/>
          <w:sz w:val="20"/>
          <w:szCs w:val="20"/>
        </w:rPr>
        <w:t>critically</w:t>
      </w:r>
      <w:r w:rsidR="00184EE3" w:rsidRPr="00B65A0E">
        <w:rPr>
          <w:noProof/>
          <w:color w:val="000000" w:themeColor="text1"/>
          <w:sz w:val="20"/>
          <w:szCs w:val="20"/>
        </w:rPr>
        <w:t xml:space="preserve"> </w:t>
      </w:r>
      <w:r w:rsidRPr="00B65A0E">
        <w:rPr>
          <w:noProof/>
          <w:color w:val="000000" w:themeColor="text1"/>
          <w:sz w:val="20"/>
          <w:szCs w:val="20"/>
        </w:rPr>
        <w:t>ill</w:t>
      </w:r>
      <w:r w:rsidR="00184EE3" w:rsidRPr="00B65A0E">
        <w:rPr>
          <w:noProof/>
          <w:color w:val="000000" w:themeColor="text1"/>
          <w:sz w:val="20"/>
          <w:szCs w:val="20"/>
        </w:rPr>
        <w:t xml:space="preserve"> </w:t>
      </w:r>
      <w:r w:rsidRPr="00B65A0E">
        <w:rPr>
          <w:noProof/>
          <w:color w:val="000000" w:themeColor="text1"/>
          <w:sz w:val="20"/>
          <w:szCs w:val="20"/>
        </w:rPr>
        <w:t>patients</w:t>
      </w:r>
      <w:r w:rsidR="00184EE3" w:rsidRPr="00B65A0E">
        <w:rPr>
          <w:noProof/>
          <w:color w:val="000000" w:themeColor="text1"/>
          <w:sz w:val="20"/>
          <w:szCs w:val="20"/>
        </w:rPr>
        <w:t xml:space="preserve"> </w:t>
      </w:r>
      <w:r w:rsidRPr="00B65A0E">
        <w:rPr>
          <w:noProof/>
          <w:color w:val="000000" w:themeColor="text1"/>
          <w:sz w:val="20"/>
          <w:szCs w:val="20"/>
        </w:rPr>
        <w:t>with</w:t>
      </w:r>
      <w:r w:rsidR="00184EE3" w:rsidRPr="00B65A0E">
        <w:rPr>
          <w:noProof/>
          <w:color w:val="000000" w:themeColor="text1"/>
          <w:sz w:val="20"/>
          <w:szCs w:val="20"/>
        </w:rPr>
        <w:t xml:space="preserve"> </w:t>
      </w:r>
      <w:r w:rsidRPr="00B65A0E">
        <w:rPr>
          <w:noProof/>
          <w:color w:val="000000" w:themeColor="text1"/>
          <w:sz w:val="20"/>
          <w:szCs w:val="20"/>
        </w:rPr>
        <w:t>uncorrected</w:t>
      </w:r>
      <w:r w:rsidR="00184EE3" w:rsidRPr="00B65A0E">
        <w:rPr>
          <w:noProof/>
          <w:color w:val="000000" w:themeColor="text1"/>
          <w:sz w:val="20"/>
          <w:szCs w:val="20"/>
        </w:rPr>
        <w:t xml:space="preserve"> </w:t>
      </w:r>
      <w:r w:rsidRPr="00B65A0E">
        <w:rPr>
          <w:noProof/>
          <w:color w:val="000000" w:themeColor="text1"/>
          <w:sz w:val="20"/>
          <w:szCs w:val="20"/>
        </w:rPr>
        <w:t>coagulopathy.</w:t>
      </w:r>
      <w:r w:rsidR="00184EE3" w:rsidRPr="00B65A0E">
        <w:rPr>
          <w:noProof/>
          <w:color w:val="000000" w:themeColor="text1"/>
          <w:sz w:val="20"/>
          <w:szCs w:val="20"/>
        </w:rPr>
        <w:t xml:space="preserve"> </w:t>
      </w:r>
      <w:r w:rsidRPr="00B65A0E">
        <w:rPr>
          <w:noProof/>
          <w:color w:val="000000" w:themeColor="text1"/>
          <w:sz w:val="20"/>
          <w:szCs w:val="20"/>
        </w:rPr>
        <w:t>Crit</w:t>
      </w:r>
      <w:r w:rsidR="00184EE3" w:rsidRPr="00B65A0E">
        <w:rPr>
          <w:noProof/>
          <w:color w:val="000000" w:themeColor="text1"/>
          <w:sz w:val="20"/>
          <w:szCs w:val="20"/>
        </w:rPr>
        <w:t xml:space="preserve"> </w:t>
      </w:r>
      <w:r w:rsidRPr="00B65A0E">
        <w:rPr>
          <w:noProof/>
          <w:color w:val="000000" w:themeColor="text1"/>
          <w:sz w:val="20"/>
          <w:szCs w:val="20"/>
        </w:rPr>
        <w:t>Care,</w:t>
      </w:r>
      <w:r w:rsidR="00184EE3" w:rsidRPr="00B65A0E">
        <w:rPr>
          <w:noProof/>
          <w:color w:val="000000" w:themeColor="text1"/>
          <w:sz w:val="20"/>
          <w:szCs w:val="20"/>
        </w:rPr>
        <w:t xml:space="preserve"> </w:t>
      </w:r>
      <w:r w:rsidRPr="00B65A0E">
        <w:rPr>
          <w:noProof/>
          <w:color w:val="000000" w:themeColor="text1"/>
          <w:sz w:val="20"/>
          <w:szCs w:val="20"/>
        </w:rPr>
        <w:t>2013;</w:t>
      </w:r>
      <w:r w:rsidR="00184EE3" w:rsidRPr="00B65A0E">
        <w:rPr>
          <w:noProof/>
          <w:color w:val="000000" w:themeColor="text1"/>
          <w:sz w:val="20"/>
          <w:szCs w:val="20"/>
        </w:rPr>
        <w:t xml:space="preserve"> </w:t>
      </w:r>
      <w:r w:rsidRPr="00B65A0E">
        <w:rPr>
          <w:noProof/>
          <w:color w:val="000000" w:themeColor="text1"/>
          <w:sz w:val="20"/>
          <w:szCs w:val="20"/>
        </w:rPr>
        <w:t>17(2):</w:t>
      </w:r>
      <w:r w:rsidR="00184EE3" w:rsidRPr="00B65A0E">
        <w:rPr>
          <w:noProof/>
          <w:color w:val="000000" w:themeColor="text1"/>
          <w:sz w:val="20"/>
          <w:szCs w:val="20"/>
        </w:rPr>
        <w:t xml:space="preserve"> </w:t>
      </w:r>
      <w:r w:rsidRPr="00B65A0E">
        <w:rPr>
          <w:noProof/>
          <w:color w:val="000000" w:themeColor="text1"/>
          <w:sz w:val="20"/>
          <w:szCs w:val="20"/>
        </w:rPr>
        <w:t>173-174.</w:t>
      </w:r>
    </w:p>
    <w:p w:rsidR="00184EE3" w:rsidRPr="00B65A0E" w:rsidRDefault="0041130C" w:rsidP="00FB4E7A">
      <w:pPr>
        <w:pStyle w:val="NormalWeb"/>
        <w:numPr>
          <w:ilvl w:val="0"/>
          <w:numId w:val="4"/>
        </w:numPr>
        <w:snapToGrid w:val="0"/>
        <w:ind w:left="425" w:hanging="425"/>
        <w:jc w:val="both"/>
        <w:rPr>
          <w:noProof/>
          <w:sz w:val="20"/>
          <w:szCs w:val="20"/>
        </w:rPr>
      </w:pPr>
      <w:r w:rsidRPr="00B65A0E">
        <w:rPr>
          <w:noProof/>
          <w:sz w:val="20"/>
          <w:szCs w:val="20"/>
        </w:rPr>
        <w:t>Schwarz</w:t>
      </w:r>
      <w:r w:rsidR="00184EE3" w:rsidRPr="00B65A0E">
        <w:rPr>
          <w:noProof/>
          <w:sz w:val="20"/>
          <w:szCs w:val="20"/>
        </w:rPr>
        <w:t xml:space="preserve"> </w:t>
      </w:r>
      <w:r w:rsidRPr="00B65A0E">
        <w:rPr>
          <w:noProof/>
          <w:sz w:val="20"/>
          <w:szCs w:val="20"/>
        </w:rPr>
        <w:t>R,</w:t>
      </w:r>
      <w:r w:rsidR="00184EE3" w:rsidRPr="00B65A0E">
        <w:rPr>
          <w:noProof/>
          <w:sz w:val="20"/>
          <w:szCs w:val="20"/>
        </w:rPr>
        <w:t xml:space="preserve"> </w:t>
      </w:r>
      <w:r w:rsidRPr="00B65A0E">
        <w:rPr>
          <w:noProof/>
          <w:sz w:val="20"/>
          <w:szCs w:val="20"/>
        </w:rPr>
        <w:t>Coit</w:t>
      </w:r>
      <w:r w:rsidR="00184EE3" w:rsidRPr="00B65A0E">
        <w:rPr>
          <w:noProof/>
          <w:sz w:val="20"/>
          <w:szCs w:val="20"/>
        </w:rPr>
        <w:t xml:space="preserve"> </w:t>
      </w:r>
      <w:r w:rsidRPr="00B65A0E">
        <w:rPr>
          <w:noProof/>
          <w:sz w:val="20"/>
          <w:szCs w:val="20"/>
        </w:rPr>
        <w:t>D</w:t>
      </w:r>
      <w:r w:rsidR="00184EE3" w:rsidRPr="00B65A0E">
        <w:rPr>
          <w:noProof/>
          <w:sz w:val="20"/>
          <w:szCs w:val="20"/>
        </w:rPr>
        <w:t xml:space="preserve"> &amp; </w:t>
      </w:r>
      <w:r w:rsidRPr="00B65A0E">
        <w:rPr>
          <w:noProof/>
          <w:sz w:val="20"/>
          <w:szCs w:val="20"/>
        </w:rPr>
        <w:t>Groeger</w:t>
      </w:r>
      <w:r w:rsidR="00184EE3" w:rsidRPr="00B65A0E">
        <w:rPr>
          <w:noProof/>
          <w:sz w:val="20"/>
          <w:szCs w:val="20"/>
        </w:rPr>
        <w:t xml:space="preserve"> </w:t>
      </w:r>
      <w:r w:rsidRPr="00B65A0E">
        <w:rPr>
          <w:noProof/>
          <w:sz w:val="20"/>
          <w:szCs w:val="20"/>
        </w:rPr>
        <w:t>J.</w:t>
      </w:r>
      <w:r w:rsidR="00184EE3" w:rsidRPr="00B65A0E">
        <w:rPr>
          <w:noProof/>
          <w:sz w:val="20"/>
          <w:szCs w:val="20"/>
        </w:rPr>
        <w:t xml:space="preserve"> </w:t>
      </w:r>
      <w:r w:rsidRPr="00B65A0E">
        <w:rPr>
          <w:noProof/>
          <w:sz w:val="20"/>
          <w:szCs w:val="20"/>
        </w:rPr>
        <w:t>Transcutaneously</w:t>
      </w:r>
      <w:r w:rsidR="00184EE3" w:rsidRPr="00B65A0E">
        <w:rPr>
          <w:noProof/>
          <w:sz w:val="20"/>
          <w:szCs w:val="20"/>
        </w:rPr>
        <w:t xml:space="preserve"> </w:t>
      </w:r>
      <w:r w:rsidRPr="00B65A0E">
        <w:rPr>
          <w:noProof/>
          <w:sz w:val="20"/>
          <w:szCs w:val="20"/>
        </w:rPr>
        <w:t>tunneled</w:t>
      </w:r>
      <w:r w:rsidR="00184EE3" w:rsidRPr="00B65A0E">
        <w:rPr>
          <w:noProof/>
          <w:sz w:val="20"/>
          <w:szCs w:val="20"/>
        </w:rPr>
        <w:t xml:space="preserve"> </w:t>
      </w:r>
      <w:r w:rsidRPr="00B65A0E">
        <w:rPr>
          <w:noProof/>
          <w:sz w:val="20"/>
          <w:szCs w:val="20"/>
        </w:rPr>
        <w:t>central</w:t>
      </w:r>
      <w:r w:rsidR="00184EE3" w:rsidRPr="00B65A0E">
        <w:rPr>
          <w:noProof/>
          <w:sz w:val="20"/>
          <w:szCs w:val="20"/>
        </w:rPr>
        <w:t xml:space="preserve"> </w:t>
      </w:r>
      <w:r w:rsidRPr="00B65A0E">
        <w:rPr>
          <w:noProof/>
          <w:sz w:val="20"/>
          <w:szCs w:val="20"/>
        </w:rPr>
        <w:t>venous</w:t>
      </w:r>
      <w:r w:rsidR="00184EE3" w:rsidRPr="00B65A0E">
        <w:rPr>
          <w:noProof/>
          <w:sz w:val="20"/>
          <w:szCs w:val="20"/>
        </w:rPr>
        <w:t xml:space="preserve"> </w:t>
      </w:r>
      <w:r w:rsidRPr="00B65A0E">
        <w:rPr>
          <w:noProof/>
          <w:sz w:val="20"/>
          <w:szCs w:val="20"/>
        </w:rPr>
        <w:t>lines</w:t>
      </w:r>
      <w:r w:rsidR="00184EE3" w:rsidRPr="00B65A0E">
        <w:rPr>
          <w:noProof/>
          <w:sz w:val="20"/>
          <w:szCs w:val="20"/>
        </w:rPr>
        <w:t xml:space="preserve"> </w:t>
      </w:r>
      <w:r w:rsidRPr="00B65A0E">
        <w:rPr>
          <w:noProof/>
          <w:sz w:val="20"/>
          <w:szCs w:val="20"/>
        </w:rPr>
        <w:t>in</w:t>
      </w:r>
      <w:r w:rsidR="00184EE3" w:rsidRPr="00B65A0E">
        <w:rPr>
          <w:noProof/>
          <w:sz w:val="20"/>
          <w:szCs w:val="20"/>
        </w:rPr>
        <w:t xml:space="preserve"> </w:t>
      </w:r>
      <w:r w:rsidRPr="00B65A0E">
        <w:rPr>
          <w:noProof/>
          <w:sz w:val="20"/>
          <w:szCs w:val="20"/>
        </w:rPr>
        <w:t>cancer</w:t>
      </w:r>
      <w:r w:rsidR="00184EE3" w:rsidRPr="00B65A0E">
        <w:rPr>
          <w:noProof/>
          <w:sz w:val="20"/>
          <w:szCs w:val="20"/>
        </w:rPr>
        <w:t xml:space="preserve"> </w:t>
      </w:r>
      <w:r w:rsidRPr="00B65A0E">
        <w:rPr>
          <w:noProof/>
          <w:sz w:val="20"/>
          <w:szCs w:val="20"/>
        </w:rPr>
        <w:t>patients:</w:t>
      </w:r>
      <w:r w:rsidR="00184EE3" w:rsidRPr="00B65A0E">
        <w:rPr>
          <w:noProof/>
          <w:sz w:val="20"/>
          <w:szCs w:val="20"/>
        </w:rPr>
        <w:t xml:space="preserve"> </w:t>
      </w:r>
      <w:r w:rsidRPr="00B65A0E">
        <w:rPr>
          <w:noProof/>
          <w:sz w:val="20"/>
          <w:szCs w:val="20"/>
        </w:rPr>
        <w:t>an</w:t>
      </w:r>
      <w:r w:rsidR="00184EE3" w:rsidRPr="00B65A0E">
        <w:rPr>
          <w:noProof/>
          <w:sz w:val="20"/>
          <w:szCs w:val="20"/>
        </w:rPr>
        <w:t xml:space="preserve"> </w:t>
      </w:r>
      <w:r w:rsidRPr="00B65A0E">
        <w:rPr>
          <w:noProof/>
          <w:sz w:val="20"/>
          <w:szCs w:val="20"/>
        </w:rPr>
        <w:t>analysis</w:t>
      </w:r>
      <w:r w:rsidR="00184EE3" w:rsidRPr="00B65A0E">
        <w:rPr>
          <w:noProof/>
          <w:sz w:val="20"/>
          <w:szCs w:val="20"/>
        </w:rPr>
        <w:t xml:space="preserve"> </w:t>
      </w:r>
      <w:r w:rsidRPr="00B65A0E">
        <w:rPr>
          <w:noProof/>
          <w:sz w:val="20"/>
          <w:szCs w:val="20"/>
        </w:rPr>
        <w:t>of</w:t>
      </w:r>
      <w:r w:rsidR="00184EE3" w:rsidRPr="00B65A0E">
        <w:rPr>
          <w:noProof/>
          <w:sz w:val="20"/>
          <w:szCs w:val="20"/>
        </w:rPr>
        <w:t xml:space="preserve"> </w:t>
      </w:r>
      <w:r w:rsidRPr="00B65A0E">
        <w:rPr>
          <w:noProof/>
          <w:sz w:val="20"/>
          <w:szCs w:val="20"/>
        </w:rPr>
        <w:t>device-related</w:t>
      </w:r>
      <w:r w:rsidR="00184EE3" w:rsidRPr="00B65A0E">
        <w:rPr>
          <w:noProof/>
          <w:sz w:val="20"/>
          <w:szCs w:val="20"/>
        </w:rPr>
        <w:t xml:space="preserve"> </w:t>
      </w:r>
      <w:r w:rsidRPr="00B65A0E">
        <w:rPr>
          <w:noProof/>
          <w:sz w:val="20"/>
          <w:szCs w:val="20"/>
        </w:rPr>
        <w:t>morbidity</w:t>
      </w:r>
      <w:r w:rsidR="00184EE3" w:rsidRPr="00B65A0E">
        <w:rPr>
          <w:noProof/>
          <w:sz w:val="20"/>
          <w:szCs w:val="20"/>
        </w:rPr>
        <w:t xml:space="preserve"> </w:t>
      </w:r>
      <w:r w:rsidRPr="00B65A0E">
        <w:rPr>
          <w:noProof/>
          <w:sz w:val="20"/>
          <w:szCs w:val="20"/>
        </w:rPr>
        <w:t>factors</w:t>
      </w:r>
      <w:r w:rsidR="00184EE3" w:rsidRPr="00B65A0E">
        <w:rPr>
          <w:noProof/>
          <w:sz w:val="20"/>
          <w:szCs w:val="20"/>
        </w:rPr>
        <w:t xml:space="preserve"> </w:t>
      </w:r>
      <w:r w:rsidRPr="00B65A0E">
        <w:rPr>
          <w:noProof/>
          <w:sz w:val="20"/>
          <w:szCs w:val="20"/>
        </w:rPr>
        <w:t>based</w:t>
      </w:r>
      <w:r w:rsidR="00184EE3" w:rsidRPr="00B65A0E">
        <w:rPr>
          <w:noProof/>
          <w:sz w:val="20"/>
          <w:szCs w:val="20"/>
        </w:rPr>
        <w:t xml:space="preserve"> </w:t>
      </w:r>
      <w:r w:rsidRPr="00B65A0E">
        <w:rPr>
          <w:noProof/>
          <w:sz w:val="20"/>
          <w:szCs w:val="20"/>
        </w:rPr>
        <w:t>on</w:t>
      </w:r>
      <w:r w:rsidR="00184EE3" w:rsidRPr="00B65A0E">
        <w:rPr>
          <w:noProof/>
          <w:sz w:val="20"/>
          <w:szCs w:val="20"/>
        </w:rPr>
        <w:t xml:space="preserve"> </w:t>
      </w:r>
      <w:r w:rsidRPr="00B65A0E">
        <w:rPr>
          <w:noProof/>
          <w:sz w:val="20"/>
          <w:szCs w:val="20"/>
        </w:rPr>
        <w:t>prospective</w:t>
      </w:r>
      <w:r w:rsidR="00184EE3" w:rsidRPr="00B65A0E">
        <w:rPr>
          <w:noProof/>
          <w:sz w:val="20"/>
          <w:szCs w:val="20"/>
        </w:rPr>
        <w:t xml:space="preserve"> </w:t>
      </w:r>
      <w:r w:rsidRPr="00B65A0E">
        <w:rPr>
          <w:noProof/>
          <w:sz w:val="20"/>
          <w:szCs w:val="20"/>
        </w:rPr>
        <w:t>data</w:t>
      </w:r>
      <w:r w:rsidR="00184EE3" w:rsidRPr="00B65A0E">
        <w:rPr>
          <w:noProof/>
          <w:sz w:val="20"/>
          <w:szCs w:val="20"/>
        </w:rPr>
        <w:t xml:space="preserve"> </w:t>
      </w:r>
      <w:r w:rsidRPr="00B65A0E">
        <w:rPr>
          <w:noProof/>
          <w:sz w:val="20"/>
          <w:szCs w:val="20"/>
        </w:rPr>
        <w:t>collection.</w:t>
      </w:r>
      <w:r w:rsidR="00184EE3" w:rsidRPr="00B65A0E">
        <w:rPr>
          <w:noProof/>
          <w:sz w:val="20"/>
          <w:szCs w:val="20"/>
        </w:rPr>
        <w:t xml:space="preserve"> </w:t>
      </w:r>
      <w:r w:rsidRPr="00B65A0E">
        <w:rPr>
          <w:noProof/>
          <w:sz w:val="20"/>
          <w:szCs w:val="20"/>
        </w:rPr>
        <w:t>Ann</w:t>
      </w:r>
      <w:r w:rsidR="00184EE3" w:rsidRPr="00B65A0E">
        <w:rPr>
          <w:noProof/>
          <w:sz w:val="20"/>
          <w:szCs w:val="20"/>
        </w:rPr>
        <w:t xml:space="preserve"> </w:t>
      </w:r>
      <w:r w:rsidRPr="00B65A0E">
        <w:rPr>
          <w:noProof/>
          <w:sz w:val="20"/>
          <w:szCs w:val="20"/>
        </w:rPr>
        <w:t>Surg</w:t>
      </w:r>
      <w:r w:rsidR="00184EE3" w:rsidRPr="00B65A0E">
        <w:rPr>
          <w:noProof/>
          <w:sz w:val="20"/>
          <w:szCs w:val="20"/>
        </w:rPr>
        <w:t xml:space="preserve"> </w:t>
      </w:r>
      <w:r w:rsidRPr="00B65A0E">
        <w:rPr>
          <w:noProof/>
          <w:sz w:val="20"/>
          <w:szCs w:val="20"/>
        </w:rPr>
        <w:t>Oncol</w:t>
      </w:r>
      <w:r w:rsidR="00184EE3" w:rsidRPr="00B65A0E">
        <w:rPr>
          <w:noProof/>
          <w:sz w:val="20"/>
          <w:szCs w:val="20"/>
        </w:rPr>
        <w:t xml:space="preserve"> </w:t>
      </w:r>
      <w:r w:rsidRPr="00B65A0E">
        <w:rPr>
          <w:noProof/>
          <w:sz w:val="20"/>
          <w:szCs w:val="20"/>
        </w:rPr>
        <w:t>2000;</w:t>
      </w:r>
      <w:r w:rsidR="00184EE3" w:rsidRPr="00B65A0E">
        <w:rPr>
          <w:noProof/>
          <w:sz w:val="20"/>
          <w:szCs w:val="20"/>
        </w:rPr>
        <w:t xml:space="preserve"> </w:t>
      </w:r>
      <w:r w:rsidRPr="00B65A0E">
        <w:rPr>
          <w:noProof/>
          <w:sz w:val="20"/>
          <w:szCs w:val="20"/>
        </w:rPr>
        <w:t>7:</w:t>
      </w:r>
      <w:r w:rsidR="00184EE3" w:rsidRPr="00B65A0E">
        <w:rPr>
          <w:noProof/>
          <w:sz w:val="20"/>
          <w:szCs w:val="20"/>
        </w:rPr>
        <w:t xml:space="preserve"> </w:t>
      </w:r>
      <w:r w:rsidRPr="00B65A0E">
        <w:rPr>
          <w:noProof/>
          <w:sz w:val="20"/>
          <w:szCs w:val="20"/>
        </w:rPr>
        <w:t>441–449.</w:t>
      </w:r>
    </w:p>
    <w:p w:rsidR="00184EE3" w:rsidRPr="00B65A0E" w:rsidRDefault="0041130C" w:rsidP="00FB4E7A">
      <w:pPr>
        <w:pStyle w:val="NormalWeb"/>
        <w:numPr>
          <w:ilvl w:val="0"/>
          <w:numId w:val="4"/>
        </w:numPr>
        <w:snapToGrid w:val="0"/>
        <w:ind w:left="425" w:hanging="425"/>
        <w:jc w:val="both"/>
        <w:rPr>
          <w:noProof/>
          <w:color w:val="000000" w:themeColor="text1"/>
          <w:sz w:val="20"/>
          <w:szCs w:val="20"/>
        </w:rPr>
      </w:pPr>
      <w:r w:rsidRPr="00B65A0E">
        <w:rPr>
          <w:noProof/>
          <w:color w:val="000000" w:themeColor="text1"/>
          <w:sz w:val="20"/>
          <w:szCs w:val="20"/>
        </w:rPr>
        <w:t>Seok</w:t>
      </w:r>
      <w:r w:rsidR="00184EE3" w:rsidRPr="00B65A0E">
        <w:rPr>
          <w:noProof/>
          <w:color w:val="000000" w:themeColor="text1"/>
          <w:sz w:val="20"/>
          <w:szCs w:val="20"/>
        </w:rPr>
        <w:t xml:space="preserve"> </w:t>
      </w:r>
      <w:r w:rsidRPr="00B65A0E">
        <w:rPr>
          <w:noProof/>
          <w:color w:val="000000" w:themeColor="text1"/>
          <w:sz w:val="20"/>
          <w:szCs w:val="20"/>
        </w:rPr>
        <w:t>J,</w:t>
      </w:r>
      <w:r w:rsidR="00184EE3" w:rsidRPr="00B65A0E">
        <w:rPr>
          <w:noProof/>
          <w:color w:val="000000" w:themeColor="text1"/>
          <w:sz w:val="20"/>
          <w:szCs w:val="20"/>
        </w:rPr>
        <w:t xml:space="preserve"> </w:t>
      </w:r>
      <w:r w:rsidRPr="00B65A0E">
        <w:rPr>
          <w:noProof/>
          <w:color w:val="000000" w:themeColor="text1"/>
          <w:sz w:val="20"/>
          <w:szCs w:val="20"/>
        </w:rPr>
        <w:t>Kim</w:t>
      </w:r>
      <w:r w:rsidR="00184EE3" w:rsidRPr="00B65A0E">
        <w:rPr>
          <w:noProof/>
          <w:color w:val="000000" w:themeColor="text1"/>
          <w:sz w:val="20"/>
          <w:szCs w:val="20"/>
        </w:rPr>
        <w:t xml:space="preserve"> </w:t>
      </w:r>
      <w:r w:rsidRPr="00B65A0E">
        <w:rPr>
          <w:noProof/>
          <w:color w:val="000000" w:themeColor="text1"/>
          <w:sz w:val="20"/>
          <w:szCs w:val="20"/>
        </w:rPr>
        <w:t>Y,</w:t>
      </w:r>
      <w:r w:rsidR="00184EE3" w:rsidRPr="00B65A0E">
        <w:rPr>
          <w:noProof/>
          <w:color w:val="000000" w:themeColor="text1"/>
          <w:sz w:val="20"/>
          <w:szCs w:val="20"/>
        </w:rPr>
        <w:t xml:space="preserve"> </w:t>
      </w:r>
      <w:r w:rsidRPr="00B65A0E">
        <w:rPr>
          <w:noProof/>
          <w:color w:val="000000" w:themeColor="text1"/>
          <w:sz w:val="20"/>
          <w:szCs w:val="20"/>
        </w:rPr>
        <w:t>Cho</w:t>
      </w:r>
      <w:r w:rsidR="00184EE3" w:rsidRPr="00B65A0E">
        <w:rPr>
          <w:noProof/>
          <w:color w:val="000000" w:themeColor="text1"/>
          <w:sz w:val="20"/>
          <w:szCs w:val="20"/>
        </w:rPr>
        <w:t xml:space="preserve"> </w:t>
      </w:r>
      <w:r w:rsidRPr="00B65A0E">
        <w:rPr>
          <w:noProof/>
          <w:color w:val="000000" w:themeColor="text1"/>
          <w:sz w:val="20"/>
          <w:szCs w:val="20"/>
        </w:rPr>
        <w:t>H,</w:t>
      </w:r>
      <w:r w:rsidR="00184EE3" w:rsidRPr="00B65A0E">
        <w:rPr>
          <w:noProof/>
          <w:color w:val="000000" w:themeColor="text1"/>
          <w:sz w:val="20"/>
          <w:szCs w:val="20"/>
        </w:rPr>
        <w:t xml:space="preserve"> </w:t>
      </w:r>
      <w:r w:rsidRPr="00B65A0E">
        <w:rPr>
          <w:noProof/>
          <w:color w:val="000000" w:themeColor="text1"/>
          <w:sz w:val="20"/>
          <w:szCs w:val="20"/>
        </w:rPr>
        <w:t>et</w:t>
      </w:r>
      <w:r w:rsidR="00184EE3" w:rsidRPr="00B65A0E">
        <w:rPr>
          <w:noProof/>
          <w:color w:val="000000" w:themeColor="text1"/>
          <w:sz w:val="20"/>
          <w:szCs w:val="20"/>
        </w:rPr>
        <w:t xml:space="preserve"> </w:t>
      </w:r>
      <w:r w:rsidRPr="00B65A0E">
        <w:rPr>
          <w:noProof/>
          <w:color w:val="000000" w:themeColor="text1"/>
          <w:sz w:val="20"/>
          <w:szCs w:val="20"/>
        </w:rPr>
        <w:t>al.</w:t>
      </w:r>
      <w:r w:rsidR="00184EE3" w:rsidRPr="00B65A0E">
        <w:rPr>
          <w:noProof/>
          <w:color w:val="000000" w:themeColor="text1"/>
          <w:sz w:val="20"/>
          <w:szCs w:val="20"/>
        </w:rPr>
        <w:t xml:space="preserve"> </w:t>
      </w:r>
      <w:r w:rsidRPr="00B65A0E">
        <w:rPr>
          <w:noProof/>
          <w:color w:val="000000" w:themeColor="text1"/>
          <w:sz w:val="20"/>
          <w:szCs w:val="20"/>
        </w:rPr>
        <w:t>A</w:t>
      </w:r>
      <w:r w:rsidR="00184EE3" w:rsidRPr="00B65A0E">
        <w:rPr>
          <w:noProof/>
          <w:color w:val="000000" w:themeColor="text1"/>
          <w:sz w:val="20"/>
          <w:szCs w:val="20"/>
        </w:rPr>
        <w:t xml:space="preserve"> </w:t>
      </w:r>
      <w:r w:rsidRPr="00B65A0E">
        <w:rPr>
          <w:noProof/>
          <w:color w:val="000000" w:themeColor="text1"/>
          <w:sz w:val="20"/>
          <w:szCs w:val="20"/>
        </w:rPr>
        <w:t>Retrospective</w:t>
      </w:r>
      <w:r w:rsidR="00184EE3" w:rsidRPr="00B65A0E">
        <w:rPr>
          <w:noProof/>
          <w:color w:val="000000" w:themeColor="text1"/>
          <w:sz w:val="20"/>
          <w:szCs w:val="20"/>
        </w:rPr>
        <w:t xml:space="preserve"> </w:t>
      </w:r>
      <w:r w:rsidRPr="00B65A0E">
        <w:rPr>
          <w:noProof/>
          <w:color w:val="000000" w:themeColor="text1"/>
          <w:sz w:val="20"/>
          <w:szCs w:val="20"/>
        </w:rPr>
        <w:t>Clinical</w:t>
      </w:r>
      <w:r w:rsidR="00184EE3" w:rsidRPr="00B65A0E">
        <w:rPr>
          <w:noProof/>
          <w:color w:val="000000" w:themeColor="text1"/>
          <w:sz w:val="20"/>
          <w:szCs w:val="20"/>
        </w:rPr>
        <w:t xml:space="preserve"> </w:t>
      </w:r>
      <w:r w:rsidRPr="00B65A0E">
        <w:rPr>
          <w:noProof/>
          <w:color w:val="000000" w:themeColor="text1"/>
          <w:sz w:val="20"/>
          <w:szCs w:val="20"/>
        </w:rPr>
        <w:t>Study:</w:t>
      </w:r>
      <w:r w:rsidR="00184EE3" w:rsidRPr="00B65A0E">
        <w:rPr>
          <w:noProof/>
          <w:color w:val="000000" w:themeColor="text1"/>
          <w:sz w:val="20"/>
          <w:szCs w:val="20"/>
        </w:rPr>
        <w:t xml:space="preserve"> </w:t>
      </w:r>
      <w:r w:rsidRPr="00B65A0E">
        <w:rPr>
          <w:noProof/>
          <w:color w:val="000000" w:themeColor="text1"/>
          <w:sz w:val="20"/>
          <w:szCs w:val="20"/>
        </w:rPr>
        <w:t>Complications</w:t>
      </w:r>
      <w:r w:rsidR="00184EE3" w:rsidRPr="00B65A0E">
        <w:rPr>
          <w:noProof/>
          <w:color w:val="000000" w:themeColor="text1"/>
          <w:sz w:val="20"/>
          <w:szCs w:val="20"/>
        </w:rPr>
        <w:t xml:space="preserve"> </w:t>
      </w:r>
      <w:r w:rsidRPr="00B65A0E">
        <w:rPr>
          <w:noProof/>
          <w:color w:val="000000" w:themeColor="text1"/>
          <w:sz w:val="20"/>
          <w:szCs w:val="20"/>
        </w:rPr>
        <w:t>of</w:t>
      </w:r>
      <w:r w:rsidR="00184EE3" w:rsidRPr="00B65A0E">
        <w:rPr>
          <w:noProof/>
          <w:color w:val="000000" w:themeColor="text1"/>
          <w:sz w:val="20"/>
          <w:szCs w:val="20"/>
        </w:rPr>
        <w:t xml:space="preserve"> </w:t>
      </w:r>
      <w:r w:rsidRPr="00B65A0E">
        <w:rPr>
          <w:noProof/>
          <w:color w:val="000000" w:themeColor="text1"/>
          <w:sz w:val="20"/>
          <w:szCs w:val="20"/>
        </w:rPr>
        <w:t>Totally</w:t>
      </w:r>
      <w:r w:rsidR="00184EE3" w:rsidRPr="00B65A0E">
        <w:rPr>
          <w:noProof/>
          <w:color w:val="000000" w:themeColor="text1"/>
          <w:sz w:val="20"/>
          <w:szCs w:val="20"/>
        </w:rPr>
        <w:t xml:space="preserve"> </w:t>
      </w:r>
      <w:r w:rsidRPr="00B65A0E">
        <w:rPr>
          <w:noProof/>
          <w:color w:val="000000" w:themeColor="text1"/>
          <w:sz w:val="20"/>
          <w:szCs w:val="20"/>
        </w:rPr>
        <w:t>Implanted</w:t>
      </w:r>
      <w:r w:rsidR="00184EE3" w:rsidRPr="00B65A0E">
        <w:rPr>
          <w:noProof/>
          <w:color w:val="000000" w:themeColor="text1"/>
          <w:sz w:val="20"/>
          <w:szCs w:val="20"/>
        </w:rPr>
        <w:t xml:space="preserve"> </w:t>
      </w:r>
      <w:r w:rsidRPr="00B65A0E">
        <w:rPr>
          <w:noProof/>
          <w:color w:val="000000" w:themeColor="text1"/>
          <w:sz w:val="20"/>
          <w:szCs w:val="20"/>
        </w:rPr>
        <w:t>Central</w:t>
      </w:r>
      <w:r w:rsidR="00184EE3" w:rsidRPr="00B65A0E">
        <w:rPr>
          <w:noProof/>
          <w:color w:val="000000" w:themeColor="text1"/>
          <w:sz w:val="20"/>
          <w:szCs w:val="20"/>
        </w:rPr>
        <w:t xml:space="preserve"> </w:t>
      </w:r>
      <w:r w:rsidRPr="00B65A0E">
        <w:rPr>
          <w:noProof/>
          <w:color w:val="000000" w:themeColor="text1"/>
          <w:sz w:val="20"/>
          <w:szCs w:val="20"/>
        </w:rPr>
        <w:t>Venous</w:t>
      </w:r>
      <w:r w:rsidR="00184EE3" w:rsidRPr="00B65A0E">
        <w:rPr>
          <w:noProof/>
          <w:color w:val="000000" w:themeColor="text1"/>
          <w:sz w:val="20"/>
          <w:szCs w:val="20"/>
        </w:rPr>
        <w:t xml:space="preserve"> </w:t>
      </w:r>
      <w:r w:rsidRPr="00B65A0E">
        <w:rPr>
          <w:noProof/>
          <w:color w:val="000000" w:themeColor="text1"/>
          <w:sz w:val="20"/>
          <w:szCs w:val="20"/>
        </w:rPr>
        <w:t>Access</w:t>
      </w:r>
      <w:r w:rsidR="00184EE3" w:rsidRPr="00B65A0E">
        <w:rPr>
          <w:noProof/>
          <w:color w:val="000000" w:themeColor="text1"/>
          <w:sz w:val="20"/>
          <w:szCs w:val="20"/>
        </w:rPr>
        <w:t xml:space="preserve"> </w:t>
      </w:r>
      <w:r w:rsidRPr="00B65A0E">
        <w:rPr>
          <w:noProof/>
          <w:color w:val="000000" w:themeColor="text1"/>
          <w:sz w:val="20"/>
          <w:szCs w:val="20"/>
        </w:rPr>
        <w:t>Ports.</w:t>
      </w:r>
      <w:r w:rsidR="00184EE3" w:rsidRPr="00B65A0E">
        <w:rPr>
          <w:noProof/>
          <w:color w:val="000000" w:themeColor="text1"/>
          <w:sz w:val="20"/>
          <w:szCs w:val="20"/>
        </w:rPr>
        <w:t xml:space="preserve"> </w:t>
      </w:r>
      <w:r w:rsidRPr="00B65A0E">
        <w:rPr>
          <w:noProof/>
          <w:color w:val="000000" w:themeColor="text1"/>
          <w:sz w:val="20"/>
          <w:szCs w:val="20"/>
        </w:rPr>
        <w:t>Korean</w:t>
      </w:r>
      <w:r w:rsidR="00184EE3" w:rsidRPr="00B65A0E">
        <w:rPr>
          <w:noProof/>
          <w:color w:val="000000" w:themeColor="text1"/>
          <w:sz w:val="20"/>
          <w:szCs w:val="20"/>
        </w:rPr>
        <w:t xml:space="preserve"> </w:t>
      </w:r>
      <w:r w:rsidRPr="00B65A0E">
        <w:rPr>
          <w:noProof/>
          <w:color w:val="000000" w:themeColor="text1"/>
          <w:sz w:val="20"/>
          <w:szCs w:val="20"/>
        </w:rPr>
        <w:t>J</w:t>
      </w:r>
      <w:r w:rsidR="00184EE3" w:rsidRPr="00B65A0E">
        <w:rPr>
          <w:noProof/>
          <w:color w:val="000000" w:themeColor="text1"/>
          <w:sz w:val="20"/>
          <w:szCs w:val="20"/>
        </w:rPr>
        <w:t xml:space="preserve"> </w:t>
      </w:r>
      <w:r w:rsidRPr="00B65A0E">
        <w:rPr>
          <w:noProof/>
          <w:color w:val="000000" w:themeColor="text1"/>
          <w:sz w:val="20"/>
          <w:szCs w:val="20"/>
        </w:rPr>
        <w:t>Thorac</w:t>
      </w:r>
      <w:r w:rsidR="00184EE3" w:rsidRPr="00B65A0E">
        <w:rPr>
          <w:noProof/>
          <w:color w:val="000000" w:themeColor="text1"/>
          <w:sz w:val="20"/>
          <w:szCs w:val="20"/>
        </w:rPr>
        <w:t xml:space="preserve"> </w:t>
      </w:r>
      <w:r w:rsidRPr="00B65A0E">
        <w:rPr>
          <w:noProof/>
          <w:color w:val="000000" w:themeColor="text1"/>
          <w:sz w:val="20"/>
          <w:szCs w:val="20"/>
        </w:rPr>
        <w:t>Cardiovasc</w:t>
      </w:r>
      <w:r w:rsidR="00184EE3" w:rsidRPr="00B65A0E">
        <w:rPr>
          <w:noProof/>
          <w:color w:val="000000" w:themeColor="text1"/>
          <w:sz w:val="20"/>
          <w:szCs w:val="20"/>
        </w:rPr>
        <w:t xml:space="preserve"> </w:t>
      </w:r>
      <w:r w:rsidRPr="00B65A0E">
        <w:rPr>
          <w:noProof/>
          <w:color w:val="000000" w:themeColor="text1"/>
          <w:sz w:val="20"/>
          <w:szCs w:val="20"/>
        </w:rPr>
        <w:t>Surg,</w:t>
      </w:r>
      <w:r w:rsidR="00184EE3" w:rsidRPr="00B65A0E">
        <w:rPr>
          <w:noProof/>
          <w:color w:val="000000" w:themeColor="text1"/>
          <w:sz w:val="20"/>
          <w:szCs w:val="20"/>
        </w:rPr>
        <w:t xml:space="preserve"> </w:t>
      </w:r>
      <w:r w:rsidRPr="00B65A0E">
        <w:rPr>
          <w:noProof/>
          <w:color w:val="000000" w:themeColor="text1"/>
          <w:sz w:val="20"/>
          <w:szCs w:val="20"/>
        </w:rPr>
        <w:t>2014;</w:t>
      </w:r>
      <w:r w:rsidR="00184EE3" w:rsidRPr="00B65A0E">
        <w:rPr>
          <w:noProof/>
          <w:color w:val="000000" w:themeColor="text1"/>
          <w:sz w:val="20"/>
          <w:szCs w:val="20"/>
        </w:rPr>
        <w:t xml:space="preserve"> </w:t>
      </w:r>
      <w:r w:rsidRPr="00B65A0E">
        <w:rPr>
          <w:noProof/>
          <w:color w:val="000000" w:themeColor="text1"/>
          <w:sz w:val="20"/>
          <w:szCs w:val="20"/>
        </w:rPr>
        <w:t>47(1):</w:t>
      </w:r>
      <w:r w:rsidR="00184EE3" w:rsidRPr="00B65A0E">
        <w:rPr>
          <w:noProof/>
          <w:color w:val="000000" w:themeColor="text1"/>
          <w:sz w:val="20"/>
          <w:szCs w:val="20"/>
        </w:rPr>
        <w:t xml:space="preserve"> </w:t>
      </w:r>
      <w:r w:rsidRPr="00B65A0E">
        <w:rPr>
          <w:noProof/>
          <w:color w:val="000000" w:themeColor="text1"/>
          <w:sz w:val="20"/>
          <w:szCs w:val="20"/>
        </w:rPr>
        <w:t>26–31.</w:t>
      </w:r>
    </w:p>
    <w:p w:rsidR="00184EE3" w:rsidRPr="00B65A0E" w:rsidRDefault="0041130C" w:rsidP="00FB4E7A">
      <w:pPr>
        <w:pStyle w:val="NormalWeb"/>
        <w:numPr>
          <w:ilvl w:val="0"/>
          <w:numId w:val="4"/>
        </w:numPr>
        <w:snapToGrid w:val="0"/>
        <w:ind w:left="425" w:hanging="425"/>
        <w:jc w:val="both"/>
        <w:rPr>
          <w:noProof/>
          <w:color w:val="000000" w:themeColor="text1"/>
          <w:sz w:val="20"/>
          <w:szCs w:val="20"/>
        </w:rPr>
      </w:pPr>
      <w:r w:rsidRPr="00B65A0E">
        <w:rPr>
          <w:noProof/>
          <w:color w:val="000000" w:themeColor="text1"/>
          <w:sz w:val="20"/>
          <w:szCs w:val="20"/>
        </w:rPr>
        <w:t>Shengfen</w:t>
      </w:r>
      <w:r w:rsidR="00184EE3" w:rsidRPr="00B65A0E">
        <w:rPr>
          <w:noProof/>
          <w:color w:val="000000" w:themeColor="text1"/>
          <w:sz w:val="20"/>
          <w:szCs w:val="20"/>
        </w:rPr>
        <w:t xml:space="preserve"> </w:t>
      </w:r>
      <w:r w:rsidRPr="00B65A0E">
        <w:rPr>
          <w:noProof/>
          <w:color w:val="000000" w:themeColor="text1"/>
          <w:sz w:val="20"/>
          <w:szCs w:val="20"/>
        </w:rPr>
        <w:t>T,</w:t>
      </w:r>
      <w:r w:rsidR="00184EE3" w:rsidRPr="00B65A0E">
        <w:rPr>
          <w:noProof/>
          <w:color w:val="000000" w:themeColor="text1"/>
          <w:sz w:val="20"/>
          <w:szCs w:val="20"/>
        </w:rPr>
        <w:t xml:space="preserve"> </w:t>
      </w:r>
      <w:r w:rsidRPr="00B65A0E">
        <w:rPr>
          <w:noProof/>
          <w:color w:val="000000" w:themeColor="text1"/>
          <w:sz w:val="20"/>
          <w:szCs w:val="20"/>
        </w:rPr>
        <w:t>Xiaoyi</w:t>
      </w:r>
      <w:r w:rsidR="00184EE3" w:rsidRPr="00B65A0E">
        <w:rPr>
          <w:noProof/>
          <w:color w:val="000000" w:themeColor="text1"/>
          <w:sz w:val="20"/>
          <w:szCs w:val="20"/>
        </w:rPr>
        <w:t xml:space="preserve"> </w:t>
      </w:r>
      <w:r w:rsidRPr="00B65A0E">
        <w:rPr>
          <w:noProof/>
          <w:color w:val="000000" w:themeColor="text1"/>
          <w:sz w:val="20"/>
          <w:szCs w:val="20"/>
        </w:rPr>
        <w:t>W,</w:t>
      </w:r>
      <w:r w:rsidR="00184EE3" w:rsidRPr="00B65A0E">
        <w:rPr>
          <w:noProof/>
          <w:color w:val="000000" w:themeColor="text1"/>
          <w:sz w:val="20"/>
          <w:szCs w:val="20"/>
        </w:rPr>
        <w:t xml:space="preserve"> </w:t>
      </w:r>
      <w:r w:rsidRPr="00B65A0E">
        <w:rPr>
          <w:noProof/>
          <w:color w:val="000000" w:themeColor="text1"/>
          <w:sz w:val="20"/>
          <w:szCs w:val="20"/>
        </w:rPr>
        <w:t>Lin</w:t>
      </w:r>
      <w:r w:rsidR="00184EE3" w:rsidRPr="00B65A0E">
        <w:rPr>
          <w:noProof/>
          <w:color w:val="000000" w:themeColor="text1"/>
          <w:sz w:val="20"/>
          <w:szCs w:val="20"/>
        </w:rPr>
        <w:t xml:space="preserve"> </w:t>
      </w:r>
      <w:r w:rsidRPr="00B65A0E">
        <w:rPr>
          <w:noProof/>
          <w:color w:val="000000" w:themeColor="text1"/>
          <w:sz w:val="20"/>
          <w:szCs w:val="20"/>
        </w:rPr>
        <w:t>B,</w:t>
      </w:r>
      <w:r w:rsidR="00184EE3" w:rsidRPr="00B65A0E">
        <w:rPr>
          <w:noProof/>
          <w:color w:val="000000" w:themeColor="text1"/>
          <w:sz w:val="20"/>
          <w:szCs w:val="20"/>
        </w:rPr>
        <w:t xml:space="preserve"> </w:t>
      </w:r>
      <w:r w:rsidRPr="00B65A0E">
        <w:rPr>
          <w:noProof/>
          <w:color w:val="000000" w:themeColor="text1"/>
          <w:sz w:val="20"/>
          <w:szCs w:val="20"/>
        </w:rPr>
        <w:t>et</w:t>
      </w:r>
      <w:r w:rsidR="00184EE3" w:rsidRPr="00B65A0E">
        <w:rPr>
          <w:noProof/>
          <w:color w:val="000000" w:themeColor="text1"/>
          <w:sz w:val="20"/>
          <w:szCs w:val="20"/>
        </w:rPr>
        <w:t xml:space="preserve"> </w:t>
      </w:r>
      <w:r w:rsidRPr="00B65A0E">
        <w:rPr>
          <w:noProof/>
          <w:color w:val="000000" w:themeColor="text1"/>
          <w:sz w:val="20"/>
          <w:szCs w:val="20"/>
        </w:rPr>
        <w:t>al.</w:t>
      </w:r>
      <w:r w:rsidR="00184EE3" w:rsidRPr="00B65A0E">
        <w:rPr>
          <w:noProof/>
          <w:color w:val="000000" w:themeColor="text1"/>
          <w:sz w:val="20"/>
          <w:szCs w:val="20"/>
        </w:rPr>
        <w:t xml:space="preserve"> </w:t>
      </w:r>
      <w:r w:rsidRPr="00B65A0E">
        <w:rPr>
          <w:noProof/>
          <w:color w:val="000000" w:themeColor="text1"/>
          <w:sz w:val="20"/>
          <w:szCs w:val="20"/>
        </w:rPr>
        <w:t>Complications</w:t>
      </w:r>
      <w:r w:rsidR="00184EE3" w:rsidRPr="00B65A0E">
        <w:rPr>
          <w:noProof/>
          <w:color w:val="000000" w:themeColor="text1"/>
          <w:sz w:val="20"/>
          <w:szCs w:val="20"/>
        </w:rPr>
        <w:t xml:space="preserve"> </w:t>
      </w:r>
      <w:r w:rsidRPr="00B65A0E">
        <w:rPr>
          <w:noProof/>
          <w:color w:val="000000" w:themeColor="text1"/>
          <w:sz w:val="20"/>
          <w:szCs w:val="20"/>
        </w:rPr>
        <w:t>of</w:t>
      </w:r>
      <w:r w:rsidR="00184EE3" w:rsidRPr="00B65A0E">
        <w:rPr>
          <w:noProof/>
          <w:color w:val="000000" w:themeColor="text1"/>
          <w:sz w:val="20"/>
          <w:szCs w:val="20"/>
        </w:rPr>
        <w:t xml:space="preserve"> </w:t>
      </w:r>
      <w:r w:rsidRPr="00B65A0E">
        <w:rPr>
          <w:noProof/>
          <w:color w:val="000000" w:themeColor="text1"/>
          <w:sz w:val="20"/>
          <w:szCs w:val="20"/>
        </w:rPr>
        <w:t>1309</w:t>
      </w:r>
      <w:r w:rsidR="00184EE3" w:rsidRPr="00B65A0E">
        <w:rPr>
          <w:noProof/>
          <w:color w:val="000000" w:themeColor="text1"/>
          <w:sz w:val="20"/>
          <w:szCs w:val="20"/>
        </w:rPr>
        <w:t xml:space="preserve"> </w:t>
      </w:r>
      <w:r w:rsidRPr="00B65A0E">
        <w:rPr>
          <w:noProof/>
          <w:color w:val="000000" w:themeColor="text1"/>
          <w:sz w:val="20"/>
          <w:szCs w:val="20"/>
        </w:rPr>
        <w:t>internal</w:t>
      </w:r>
      <w:r w:rsidR="00184EE3" w:rsidRPr="00B65A0E">
        <w:rPr>
          <w:noProof/>
          <w:color w:val="000000" w:themeColor="text1"/>
          <w:sz w:val="20"/>
          <w:szCs w:val="20"/>
        </w:rPr>
        <w:t xml:space="preserve"> </w:t>
      </w:r>
      <w:r w:rsidRPr="00B65A0E">
        <w:rPr>
          <w:noProof/>
          <w:color w:val="000000" w:themeColor="text1"/>
          <w:sz w:val="20"/>
          <w:szCs w:val="20"/>
        </w:rPr>
        <w:t>jugular</w:t>
      </w:r>
      <w:r w:rsidR="00184EE3" w:rsidRPr="00B65A0E">
        <w:rPr>
          <w:noProof/>
          <w:color w:val="000000" w:themeColor="text1"/>
          <w:sz w:val="20"/>
          <w:szCs w:val="20"/>
        </w:rPr>
        <w:t xml:space="preserve"> </w:t>
      </w:r>
      <w:r w:rsidRPr="00B65A0E">
        <w:rPr>
          <w:noProof/>
          <w:color w:val="000000" w:themeColor="text1"/>
          <w:sz w:val="20"/>
          <w:szCs w:val="20"/>
        </w:rPr>
        <w:t>vein</w:t>
      </w:r>
      <w:r w:rsidR="00184EE3" w:rsidRPr="00B65A0E">
        <w:rPr>
          <w:noProof/>
          <w:color w:val="000000" w:themeColor="text1"/>
          <w:sz w:val="20"/>
          <w:szCs w:val="20"/>
        </w:rPr>
        <w:t xml:space="preserve"> </w:t>
      </w:r>
      <w:r w:rsidRPr="00B65A0E">
        <w:rPr>
          <w:noProof/>
          <w:color w:val="000000" w:themeColor="text1"/>
          <w:sz w:val="20"/>
          <w:szCs w:val="20"/>
        </w:rPr>
        <w:t>cannulations</w:t>
      </w:r>
      <w:r w:rsidR="00184EE3" w:rsidRPr="00B65A0E">
        <w:rPr>
          <w:noProof/>
          <w:color w:val="000000" w:themeColor="text1"/>
          <w:sz w:val="20"/>
          <w:szCs w:val="20"/>
        </w:rPr>
        <w:t xml:space="preserve"> </w:t>
      </w:r>
      <w:r w:rsidRPr="00B65A0E">
        <w:rPr>
          <w:noProof/>
          <w:color w:val="000000" w:themeColor="text1"/>
          <w:sz w:val="20"/>
          <w:szCs w:val="20"/>
        </w:rPr>
        <w:t>with</w:t>
      </w:r>
      <w:r w:rsidR="00184EE3" w:rsidRPr="00B65A0E">
        <w:rPr>
          <w:noProof/>
          <w:color w:val="000000" w:themeColor="text1"/>
          <w:sz w:val="20"/>
          <w:szCs w:val="20"/>
        </w:rPr>
        <w:t xml:space="preserve"> </w:t>
      </w:r>
      <w:r w:rsidRPr="00B65A0E">
        <w:rPr>
          <w:noProof/>
          <w:color w:val="000000" w:themeColor="text1"/>
          <w:sz w:val="20"/>
          <w:szCs w:val="20"/>
        </w:rPr>
        <w:t>the</w:t>
      </w:r>
      <w:r w:rsidR="00184EE3" w:rsidRPr="00B65A0E">
        <w:rPr>
          <w:noProof/>
          <w:color w:val="000000" w:themeColor="text1"/>
          <w:sz w:val="20"/>
          <w:szCs w:val="20"/>
        </w:rPr>
        <w:t xml:space="preserve"> </w:t>
      </w:r>
      <w:r w:rsidRPr="00B65A0E">
        <w:rPr>
          <w:noProof/>
          <w:color w:val="000000" w:themeColor="text1"/>
          <w:sz w:val="20"/>
          <w:szCs w:val="20"/>
        </w:rPr>
        <w:t>anatomic</w:t>
      </w:r>
      <w:r w:rsidR="00184EE3" w:rsidRPr="00B65A0E">
        <w:rPr>
          <w:noProof/>
          <w:color w:val="000000" w:themeColor="text1"/>
          <w:sz w:val="20"/>
          <w:szCs w:val="20"/>
        </w:rPr>
        <w:t xml:space="preserve"> </w:t>
      </w:r>
      <w:r w:rsidRPr="00B65A0E">
        <w:rPr>
          <w:noProof/>
          <w:color w:val="000000" w:themeColor="text1"/>
          <w:sz w:val="20"/>
          <w:szCs w:val="20"/>
        </w:rPr>
        <w:t>landmarks</w:t>
      </w:r>
      <w:r w:rsidR="00184EE3" w:rsidRPr="00B65A0E">
        <w:rPr>
          <w:noProof/>
          <w:color w:val="000000" w:themeColor="text1"/>
          <w:sz w:val="20"/>
          <w:szCs w:val="20"/>
        </w:rPr>
        <w:t xml:space="preserve"> </w:t>
      </w:r>
      <w:r w:rsidRPr="00B65A0E">
        <w:rPr>
          <w:noProof/>
          <w:color w:val="000000" w:themeColor="text1"/>
          <w:sz w:val="20"/>
          <w:szCs w:val="20"/>
        </w:rPr>
        <w:t>technique</w:t>
      </w:r>
      <w:r w:rsidR="00184EE3" w:rsidRPr="00B65A0E">
        <w:rPr>
          <w:noProof/>
          <w:color w:val="000000" w:themeColor="text1"/>
          <w:sz w:val="20"/>
          <w:szCs w:val="20"/>
        </w:rPr>
        <w:t xml:space="preserve"> </w:t>
      </w:r>
      <w:r w:rsidRPr="00B65A0E">
        <w:rPr>
          <w:noProof/>
          <w:color w:val="000000" w:themeColor="text1"/>
          <w:sz w:val="20"/>
          <w:szCs w:val="20"/>
        </w:rPr>
        <w:t>in</w:t>
      </w:r>
      <w:r w:rsidR="00184EE3" w:rsidRPr="00B65A0E">
        <w:rPr>
          <w:noProof/>
          <w:color w:val="000000" w:themeColor="text1"/>
          <w:sz w:val="20"/>
          <w:szCs w:val="20"/>
        </w:rPr>
        <w:t xml:space="preserve"> </w:t>
      </w:r>
      <w:r w:rsidRPr="00B65A0E">
        <w:rPr>
          <w:noProof/>
          <w:color w:val="000000" w:themeColor="text1"/>
          <w:sz w:val="20"/>
          <w:szCs w:val="20"/>
        </w:rPr>
        <w:t>infants</w:t>
      </w:r>
      <w:r w:rsidR="00184EE3" w:rsidRPr="00B65A0E">
        <w:rPr>
          <w:noProof/>
          <w:color w:val="000000" w:themeColor="text1"/>
          <w:sz w:val="20"/>
          <w:szCs w:val="20"/>
        </w:rPr>
        <w:t xml:space="preserve"> </w:t>
      </w:r>
      <w:r w:rsidRPr="00B65A0E">
        <w:rPr>
          <w:noProof/>
          <w:color w:val="000000" w:themeColor="text1"/>
          <w:sz w:val="20"/>
          <w:szCs w:val="20"/>
        </w:rPr>
        <w:t>and</w:t>
      </w:r>
      <w:r w:rsidR="00184EE3" w:rsidRPr="00B65A0E">
        <w:rPr>
          <w:noProof/>
          <w:color w:val="000000" w:themeColor="text1"/>
          <w:sz w:val="20"/>
          <w:szCs w:val="20"/>
        </w:rPr>
        <w:t xml:space="preserve"> </w:t>
      </w:r>
      <w:r w:rsidRPr="00B65A0E">
        <w:rPr>
          <w:noProof/>
          <w:color w:val="000000" w:themeColor="text1"/>
          <w:sz w:val="20"/>
          <w:szCs w:val="20"/>
        </w:rPr>
        <w:t>children.</w:t>
      </w:r>
      <w:r w:rsidR="00184EE3" w:rsidRPr="00B65A0E">
        <w:rPr>
          <w:noProof/>
          <w:color w:val="000000" w:themeColor="text1"/>
          <w:sz w:val="20"/>
          <w:szCs w:val="20"/>
        </w:rPr>
        <w:t xml:space="preserve"> </w:t>
      </w:r>
      <w:r w:rsidRPr="00B65A0E">
        <w:rPr>
          <w:noProof/>
          <w:color w:val="000000" w:themeColor="text1"/>
          <w:sz w:val="20"/>
          <w:szCs w:val="20"/>
        </w:rPr>
        <w:t>Journal</w:t>
      </w:r>
      <w:r w:rsidR="00184EE3" w:rsidRPr="00B65A0E">
        <w:rPr>
          <w:noProof/>
          <w:color w:val="000000" w:themeColor="text1"/>
          <w:sz w:val="20"/>
          <w:szCs w:val="20"/>
        </w:rPr>
        <w:t xml:space="preserve"> </w:t>
      </w:r>
      <w:r w:rsidRPr="00B65A0E">
        <w:rPr>
          <w:noProof/>
          <w:color w:val="000000" w:themeColor="text1"/>
          <w:sz w:val="20"/>
          <w:szCs w:val="20"/>
        </w:rPr>
        <w:t>of</w:t>
      </w:r>
      <w:r w:rsidR="00184EE3" w:rsidRPr="00B65A0E">
        <w:rPr>
          <w:noProof/>
          <w:color w:val="000000" w:themeColor="text1"/>
          <w:sz w:val="20"/>
          <w:szCs w:val="20"/>
        </w:rPr>
        <w:t xml:space="preserve"> </w:t>
      </w:r>
      <w:r w:rsidRPr="00B65A0E">
        <w:rPr>
          <w:noProof/>
          <w:color w:val="000000" w:themeColor="text1"/>
          <w:sz w:val="20"/>
          <w:szCs w:val="20"/>
        </w:rPr>
        <w:t>Vascular</w:t>
      </w:r>
      <w:r w:rsidR="00184EE3" w:rsidRPr="00B65A0E">
        <w:rPr>
          <w:noProof/>
          <w:color w:val="000000" w:themeColor="text1"/>
          <w:sz w:val="20"/>
          <w:szCs w:val="20"/>
        </w:rPr>
        <w:t xml:space="preserve"> </w:t>
      </w:r>
      <w:r w:rsidRPr="00B65A0E">
        <w:rPr>
          <w:noProof/>
          <w:color w:val="000000" w:themeColor="text1"/>
          <w:sz w:val="20"/>
          <w:szCs w:val="20"/>
        </w:rPr>
        <w:t>Access</w:t>
      </w:r>
      <w:r w:rsidR="00184EE3" w:rsidRPr="00B65A0E">
        <w:rPr>
          <w:noProof/>
          <w:color w:val="000000" w:themeColor="text1"/>
          <w:sz w:val="20"/>
          <w:szCs w:val="20"/>
        </w:rPr>
        <w:t xml:space="preserve"> </w:t>
      </w:r>
      <w:r w:rsidRPr="00B65A0E">
        <w:rPr>
          <w:noProof/>
          <w:color w:val="000000" w:themeColor="text1"/>
          <w:sz w:val="20"/>
          <w:szCs w:val="20"/>
        </w:rPr>
        <w:t>2012;13(2):198</w:t>
      </w:r>
      <w:r w:rsidR="00184EE3" w:rsidRPr="00B65A0E">
        <w:rPr>
          <w:noProof/>
          <w:color w:val="000000" w:themeColor="text1"/>
          <w:sz w:val="20"/>
          <w:szCs w:val="20"/>
        </w:rPr>
        <w:t xml:space="preserve"> </w:t>
      </w:r>
      <w:r w:rsidRPr="00B65A0E">
        <w:rPr>
          <w:noProof/>
          <w:color w:val="000000" w:themeColor="text1"/>
          <w:sz w:val="20"/>
          <w:szCs w:val="20"/>
        </w:rPr>
        <w:t>–</w:t>
      </w:r>
      <w:r w:rsidR="00184EE3" w:rsidRPr="00B65A0E">
        <w:rPr>
          <w:noProof/>
          <w:color w:val="000000" w:themeColor="text1"/>
          <w:sz w:val="20"/>
          <w:szCs w:val="20"/>
        </w:rPr>
        <w:t xml:space="preserve"> </w:t>
      </w:r>
      <w:r w:rsidRPr="00B65A0E">
        <w:rPr>
          <w:noProof/>
          <w:color w:val="000000" w:themeColor="text1"/>
          <w:sz w:val="20"/>
          <w:szCs w:val="20"/>
        </w:rPr>
        <w:t>202.</w:t>
      </w:r>
    </w:p>
    <w:p w:rsidR="00FB4E7A" w:rsidRPr="00B65A0E" w:rsidRDefault="0041130C" w:rsidP="00FB4E7A">
      <w:pPr>
        <w:pStyle w:val="NormalWeb"/>
        <w:numPr>
          <w:ilvl w:val="0"/>
          <w:numId w:val="4"/>
        </w:numPr>
        <w:snapToGrid w:val="0"/>
        <w:ind w:left="425" w:hanging="425"/>
        <w:jc w:val="both"/>
        <w:rPr>
          <w:noProof/>
          <w:color w:val="000000" w:themeColor="text1"/>
          <w:sz w:val="20"/>
          <w:szCs w:val="20"/>
        </w:rPr>
      </w:pPr>
      <w:r w:rsidRPr="00B65A0E">
        <w:rPr>
          <w:noProof/>
          <w:sz w:val="20"/>
          <w:szCs w:val="20"/>
        </w:rPr>
        <w:t>Shim</w:t>
      </w:r>
      <w:r w:rsidR="00184EE3" w:rsidRPr="00B65A0E">
        <w:rPr>
          <w:noProof/>
          <w:color w:val="000000" w:themeColor="text1"/>
          <w:sz w:val="20"/>
          <w:szCs w:val="20"/>
        </w:rPr>
        <w:t xml:space="preserve"> </w:t>
      </w:r>
      <w:r w:rsidRPr="00B65A0E">
        <w:rPr>
          <w:noProof/>
          <w:color w:val="000000" w:themeColor="text1"/>
          <w:sz w:val="20"/>
          <w:szCs w:val="20"/>
        </w:rPr>
        <w:t>J,</w:t>
      </w:r>
      <w:r w:rsidR="00184EE3" w:rsidRPr="00B65A0E">
        <w:rPr>
          <w:noProof/>
          <w:color w:val="000000" w:themeColor="text1"/>
          <w:sz w:val="20"/>
          <w:szCs w:val="20"/>
        </w:rPr>
        <w:t xml:space="preserve"> </w:t>
      </w:r>
      <w:r w:rsidRPr="00B65A0E">
        <w:rPr>
          <w:noProof/>
          <w:color w:val="000000" w:themeColor="text1"/>
          <w:sz w:val="20"/>
          <w:szCs w:val="20"/>
        </w:rPr>
        <w:t>Seo</w:t>
      </w:r>
      <w:r w:rsidR="00184EE3" w:rsidRPr="00B65A0E">
        <w:rPr>
          <w:noProof/>
          <w:color w:val="000000" w:themeColor="text1"/>
          <w:sz w:val="20"/>
          <w:szCs w:val="20"/>
        </w:rPr>
        <w:t xml:space="preserve"> </w:t>
      </w:r>
      <w:r w:rsidRPr="00B65A0E">
        <w:rPr>
          <w:noProof/>
          <w:color w:val="000000" w:themeColor="text1"/>
          <w:sz w:val="20"/>
          <w:szCs w:val="20"/>
        </w:rPr>
        <w:t>T,</w:t>
      </w:r>
      <w:r w:rsidR="00184EE3" w:rsidRPr="00B65A0E">
        <w:rPr>
          <w:noProof/>
          <w:color w:val="000000" w:themeColor="text1"/>
          <w:sz w:val="20"/>
          <w:szCs w:val="20"/>
        </w:rPr>
        <w:t xml:space="preserve"> </w:t>
      </w:r>
      <w:r w:rsidRPr="00B65A0E">
        <w:rPr>
          <w:noProof/>
          <w:color w:val="000000" w:themeColor="text1"/>
          <w:sz w:val="20"/>
          <w:szCs w:val="20"/>
        </w:rPr>
        <w:t>Song</w:t>
      </w:r>
      <w:r w:rsidR="00184EE3" w:rsidRPr="00B65A0E">
        <w:rPr>
          <w:noProof/>
          <w:color w:val="000000" w:themeColor="text1"/>
          <w:sz w:val="20"/>
          <w:szCs w:val="20"/>
        </w:rPr>
        <w:t xml:space="preserve"> </w:t>
      </w:r>
      <w:r w:rsidRPr="00B65A0E">
        <w:rPr>
          <w:noProof/>
          <w:color w:val="000000" w:themeColor="text1"/>
          <w:sz w:val="20"/>
          <w:szCs w:val="20"/>
        </w:rPr>
        <w:t>M,</w:t>
      </w:r>
      <w:r w:rsidR="00184EE3" w:rsidRPr="00B65A0E">
        <w:rPr>
          <w:noProof/>
          <w:color w:val="000000" w:themeColor="text1"/>
          <w:sz w:val="20"/>
          <w:szCs w:val="20"/>
        </w:rPr>
        <w:t xml:space="preserve"> </w:t>
      </w:r>
      <w:r w:rsidRPr="00B65A0E">
        <w:rPr>
          <w:noProof/>
          <w:color w:val="000000" w:themeColor="text1"/>
          <w:sz w:val="20"/>
          <w:szCs w:val="20"/>
        </w:rPr>
        <w:t>et</w:t>
      </w:r>
      <w:r w:rsidR="00184EE3" w:rsidRPr="00B65A0E">
        <w:rPr>
          <w:noProof/>
          <w:color w:val="000000" w:themeColor="text1"/>
          <w:sz w:val="20"/>
          <w:szCs w:val="20"/>
        </w:rPr>
        <w:t xml:space="preserve"> </w:t>
      </w:r>
      <w:r w:rsidRPr="00B65A0E">
        <w:rPr>
          <w:noProof/>
          <w:color w:val="000000" w:themeColor="text1"/>
          <w:sz w:val="20"/>
          <w:szCs w:val="20"/>
        </w:rPr>
        <w:t>al.</w:t>
      </w:r>
      <w:r w:rsidR="00184EE3" w:rsidRPr="00B65A0E">
        <w:rPr>
          <w:noProof/>
          <w:color w:val="000000" w:themeColor="text1"/>
          <w:sz w:val="20"/>
          <w:szCs w:val="20"/>
        </w:rPr>
        <w:t xml:space="preserve"> </w:t>
      </w:r>
      <w:r w:rsidRPr="00B65A0E">
        <w:rPr>
          <w:noProof/>
          <w:color w:val="000000" w:themeColor="text1"/>
          <w:sz w:val="20"/>
          <w:szCs w:val="20"/>
        </w:rPr>
        <w:t>Incidence</w:t>
      </w:r>
      <w:r w:rsidR="00184EE3" w:rsidRPr="00B65A0E">
        <w:rPr>
          <w:noProof/>
          <w:color w:val="000000" w:themeColor="text1"/>
          <w:sz w:val="20"/>
          <w:szCs w:val="20"/>
        </w:rPr>
        <w:t xml:space="preserve"> </w:t>
      </w:r>
      <w:r w:rsidRPr="00B65A0E">
        <w:rPr>
          <w:noProof/>
          <w:color w:val="000000" w:themeColor="text1"/>
          <w:sz w:val="20"/>
          <w:szCs w:val="20"/>
        </w:rPr>
        <w:t>and</w:t>
      </w:r>
      <w:r w:rsidR="00184EE3" w:rsidRPr="00B65A0E">
        <w:rPr>
          <w:noProof/>
          <w:color w:val="000000" w:themeColor="text1"/>
          <w:sz w:val="20"/>
          <w:szCs w:val="20"/>
        </w:rPr>
        <w:t xml:space="preserve"> </w:t>
      </w:r>
      <w:r w:rsidRPr="00B65A0E">
        <w:rPr>
          <w:noProof/>
          <w:color w:val="000000" w:themeColor="text1"/>
          <w:sz w:val="20"/>
          <w:szCs w:val="20"/>
        </w:rPr>
        <w:t>Risk</w:t>
      </w:r>
      <w:r w:rsidR="00184EE3" w:rsidRPr="00B65A0E">
        <w:rPr>
          <w:noProof/>
          <w:color w:val="000000" w:themeColor="text1"/>
          <w:sz w:val="20"/>
          <w:szCs w:val="20"/>
        </w:rPr>
        <w:t xml:space="preserve"> </w:t>
      </w:r>
      <w:r w:rsidRPr="00B65A0E">
        <w:rPr>
          <w:noProof/>
          <w:color w:val="000000" w:themeColor="text1"/>
          <w:sz w:val="20"/>
          <w:szCs w:val="20"/>
        </w:rPr>
        <w:t>Factors</w:t>
      </w:r>
      <w:r w:rsidR="00184EE3" w:rsidRPr="00B65A0E">
        <w:rPr>
          <w:noProof/>
          <w:color w:val="000000" w:themeColor="text1"/>
          <w:sz w:val="20"/>
          <w:szCs w:val="20"/>
        </w:rPr>
        <w:t xml:space="preserve"> </w:t>
      </w:r>
      <w:r w:rsidRPr="00B65A0E">
        <w:rPr>
          <w:noProof/>
          <w:color w:val="000000" w:themeColor="text1"/>
          <w:sz w:val="20"/>
          <w:szCs w:val="20"/>
        </w:rPr>
        <w:t>of</w:t>
      </w:r>
      <w:r w:rsidR="00184EE3" w:rsidRPr="00B65A0E">
        <w:rPr>
          <w:noProof/>
          <w:color w:val="000000" w:themeColor="text1"/>
          <w:sz w:val="20"/>
          <w:szCs w:val="20"/>
        </w:rPr>
        <w:t xml:space="preserve"> </w:t>
      </w:r>
      <w:r w:rsidRPr="00B65A0E">
        <w:rPr>
          <w:noProof/>
          <w:color w:val="000000" w:themeColor="text1"/>
          <w:sz w:val="20"/>
          <w:szCs w:val="20"/>
        </w:rPr>
        <w:t>Infectious</w:t>
      </w:r>
      <w:r w:rsidR="00184EE3" w:rsidRPr="00B65A0E">
        <w:rPr>
          <w:noProof/>
          <w:color w:val="000000" w:themeColor="text1"/>
          <w:sz w:val="20"/>
          <w:szCs w:val="20"/>
        </w:rPr>
        <w:t xml:space="preserve"> </w:t>
      </w:r>
      <w:r w:rsidRPr="00B65A0E">
        <w:rPr>
          <w:noProof/>
          <w:color w:val="000000" w:themeColor="text1"/>
          <w:sz w:val="20"/>
          <w:szCs w:val="20"/>
        </w:rPr>
        <w:t>Complications</w:t>
      </w:r>
      <w:r w:rsidR="00184EE3" w:rsidRPr="00B65A0E">
        <w:rPr>
          <w:noProof/>
          <w:color w:val="000000" w:themeColor="text1"/>
          <w:sz w:val="20"/>
          <w:szCs w:val="20"/>
        </w:rPr>
        <w:t xml:space="preserve"> </w:t>
      </w:r>
      <w:r w:rsidRPr="00B65A0E">
        <w:rPr>
          <w:noProof/>
          <w:color w:val="000000" w:themeColor="text1"/>
          <w:sz w:val="20"/>
          <w:szCs w:val="20"/>
        </w:rPr>
        <w:t>Related</w:t>
      </w:r>
      <w:r w:rsidR="00184EE3" w:rsidRPr="00B65A0E">
        <w:rPr>
          <w:noProof/>
          <w:color w:val="000000" w:themeColor="text1"/>
          <w:sz w:val="20"/>
          <w:szCs w:val="20"/>
        </w:rPr>
        <w:t xml:space="preserve"> </w:t>
      </w:r>
      <w:r w:rsidRPr="00B65A0E">
        <w:rPr>
          <w:noProof/>
          <w:color w:val="000000" w:themeColor="text1"/>
          <w:sz w:val="20"/>
          <w:szCs w:val="20"/>
        </w:rPr>
        <w:t>to</w:t>
      </w:r>
      <w:r w:rsidR="00184EE3" w:rsidRPr="00B65A0E">
        <w:rPr>
          <w:noProof/>
          <w:color w:val="000000" w:themeColor="text1"/>
          <w:sz w:val="20"/>
          <w:szCs w:val="20"/>
        </w:rPr>
        <w:t xml:space="preserve"> </w:t>
      </w:r>
      <w:r w:rsidRPr="00B65A0E">
        <w:rPr>
          <w:noProof/>
          <w:color w:val="000000" w:themeColor="text1"/>
          <w:sz w:val="20"/>
          <w:szCs w:val="20"/>
        </w:rPr>
        <w:t>Implantable</w:t>
      </w:r>
      <w:r w:rsidR="00184EE3" w:rsidRPr="00B65A0E">
        <w:rPr>
          <w:noProof/>
          <w:color w:val="000000" w:themeColor="text1"/>
          <w:sz w:val="20"/>
          <w:szCs w:val="20"/>
        </w:rPr>
        <w:t xml:space="preserve"> </w:t>
      </w:r>
      <w:r w:rsidRPr="00B65A0E">
        <w:rPr>
          <w:noProof/>
          <w:color w:val="000000" w:themeColor="text1"/>
          <w:sz w:val="20"/>
          <w:szCs w:val="20"/>
        </w:rPr>
        <w:t>Venous-Access</w:t>
      </w:r>
      <w:r w:rsidR="00184EE3" w:rsidRPr="00B65A0E">
        <w:rPr>
          <w:noProof/>
          <w:color w:val="000000" w:themeColor="text1"/>
          <w:sz w:val="20"/>
          <w:szCs w:val="20"/>
        </w:rPr>
        <w:t xml:space="preserve"> </w:t>
      </w:r>
      <w:r w:rsidRPr="00B65A0E">
        <w:rPr>
          <w:noProof/>
          <w:color w:val="000000" w:themeColor="text1"/>
          <w:sz w:val="20"/>
          <w:szCs w:val="20"/>
        </w:rPr>
        <w:t>Ports.</w:t>
      </w:r>
      <w:r w:rsidR="00184EE3" w:rsidRPr="00B65A0E">
        <w:rPr>
          <w:noProof/>
          <w:color w:val="000000" w:themeColor="text1"/>
          <w:sz w:val="20"/>
          <w:szCs w:val="20"/>
        </w:rPr>
        <w:t xml:space="preserve"> </w:t>
      </w:r>
      <w:r w:rsidRPr="00B65A0E">
        <w:rPr>
          <w:noProof/>
          <w:color w:val="000000" w:themeColor="text1"/>
          <w:sz w:val="20"/>
          <w:szCs w:val="20"/>
        </w:rPr>
        <w:t>Korean</w:t>
      </w:r>
      <w:r w:rsidR="00184EE3" w:rsidRPr="00B65A0E">
        <w:rPr>
          <w:noProof/>
          <w:color w:val="000000" w:themeColor="text1"/>
          <w:sz w:val="20"/>
          <w:szCs w:val="20"/>
        </w:rPr>
        <w:t xml:space="preserve"> </w:t>
      </w:r>
      <w:r w:rsidRPr="00B65A0E">
        <w:rPr>
          <w:noProof/>
          <w:color w:val="000000" w:themeColor="text1"/>
          <w:sz w:val="20"/>
          <w:szCs w:val="20"/>
        </w:rPr>
        <w:t>J</w:t>
      </w:r>
      <w:r w:rsidR="00184EE3" w:rsidRPr="00B65A0E">
        <w:rPr>
          <w:noProof/>
          <w:color w:val="000000" w:themeColor="text1"/>
          <w:sz w:val="20"/>
          <w:szCs w:val="20"/>
        </w:rPr>
        <w:t xml:space="preserve"> </w:t>
      </w:r>
      <w:r w:rsidRPr="00B65A0E">
        <w:rPr>
          <w:noProof/>
          <w:color w:val="000000" w:themeColor="text1"/>
          <w:sz w:val="20"/>
          <w:szCs w:val="20"/>
        </w:rPr>
        <w:t>Radiol.</w:t>
      </w:r>
      <w:r w:rsidR="00184EE3" w:rsidRPr="00B65A0E">
        <w:rPr>
          <w:noProof/>
          <w:color w:val="000000" w:themeColor="text1"/>
          <w:sz w:val="20"/>
          <w:szCs w:val="20"/>
        </w:rPr>
        <w:t xml:space="preserve"> </w:t>
      </w:r>
      <w:r w:rsidRPr="00B65A0E">
        <w:rPr>
          <w:noProof/>
          <w:color w:val="000000" w:themeColor="text1"/>
          <w:sz w:val="20"/>
          <w:szCs w:val="20"/>
        </w:rPr>
        <w:t>2014;</w:t>
      </w:r>
      <w:r w:rsidR="00184EE3" w:rsidRPr="00B65A0E">
        <w:rPr>
          <w:noProof/>
          <w:color w:val="000000" w:themeColor="text1"/>
          <w:sz w:val="20"/>
          <w:szCs w:val="20"/>
        </w:rPr>
        <w:t xml:space="preserve"> </w:t>
      </w:r>
      <w:r w:rsidRPr="00B65A0E">
        <w:rPr>
          <w:noProof/>
          <w:color w:val="000000" w:themeColor="text1"/>
          <w:sz w:val="20"/>
          <w:szCs w:val="20"/>
        </w:rPr>
        <w:t>15(4):</w:t>
      </w:r>
      <w:r w:rsidR="00184EE3" w:rsidRPr="00B65A0E">
        <w:rPr>
          <w:noProof/>
          <w:color w:val="000000" w:themeColor="text1"/>
          <w:sz w:val="20"/>
          <w:szCs w:val="20"/>
        </w:rPr>
        <w:t xml:space="preserve"> </w:t>
      </w:r>
      <w:r w:rsidRPr="00B65A0E">
        <w:rPr>
          <w:noProof/>
          <w:color w:val="000000" w:themeColor="text1"/>
          <w:sz w:val="20"/>
          <w:szCs w:val="20"/>
        </w:rPr>
        <w:t>494–500</w:t>
      </w:r>
      <w:r w:rsidR="00FB4E7A" w:rsidRPr="00B65A0E">
        <w:rPr>
          <w:rFonts w:hint="eastAsia"/>
          <w:noProof/>
          <w:color w:val="000000" w:themeColor="text1"/>
          <w:sz w:val="20"/>
          <w:szCs w:val="20"/>
          <w:lang w:eastAsia="zh-CN"/>
        </w:rPr>
        <w:t>.</w:t>
      </w:r>
    </w:p>
    <w:p w:rsidR="00FB4E7A" w:rsidRPr="00B65A0E" w:rsidRDefault="0041130C" w:rsidP="00FB4E7A">
      <w:pPr>
        <w:pStyle w:val="NormalWeb"/>
        <w:numPr>
          <w:ilvl w:val="0"/>
          <w:numId w:val="4"/>
        </w:numPr>
        <w:snapToGrid w:val="0"/>
        <w:ind w:left="425" w:hanging="425"/>
        <w:jc w:val="both"/>
        <w:rPr>
          <w:noProof/>
          <w:sz w:val="20"/>
          <w:szCs w:val="20"/>
        </w:rPr>
      </w:pPr>
      <w:r w:rsidRPr="00B65A0E">
        <w:rPr>
          <w:noProof/>
          <w:sz w:val="20"/>
          <w:szCs w:val="20"/>
        </w:rPr>
        <w:t>Soliman</w:t>
      </w:r>
      <w:r w:rsidR="00184EE3" w:rsidRPr="00B65A0E">
        <w:rPr>
          <w:noProof/>
          <w:sz w:val="20"/>
          <w:szCs w:val="20"/>
        </w:rPr>
        <w:t xml:space="preserve"> </w:t>
      </w:r>
      <w:r w:rsidRPr="00B65A0E">
        <w:rPr>
          <w:noProof/>
          <w:sz w:val="20"/>
          <w:szCs w:val="20"/>
        </w:rPr>
        <w:t>A,</w:t>
      </w:r>
      <w:r w:rsidR="00184EE3" w:rsidRPr="00B65A0E">
        <w:rPr>
          <w:noProof/>
          <w:sz w:val="20"/>
          <w:szCs w:val="20"/>
        </w:rPr>
        <w:t xml:space="preserve"> </w:t>
      </w:r>
      <w:r w:rsidRPr="00B65A0E">
        <w:rPr>
          <w:noProof/>
          <w:sz w:val="20"/>
          <w:szCs w:val="20"/>
        </w:rPr>
        <w:t>Fathy</w:t>
      </w:r>
      <w:r w:rsidR="00184EE3" w:rsidRPr="00B65A0E">
        <w:rPr>
          <w:noProof/>
          <w:sz w:val="20"/>
          <w:szCs w:val="20"/>
        </w:rPr>
        <w:t xml:space="preserve"> </w:t>
      </w:r>
      <w:r w:rsidRPr="00B65A0E">
        <w:rPr>
          <w:noProof/>
          <w:sz w:val="20"/>
          <w:szCs w:val="20"/>
        </w:rPr>
        <w:t>A</w:t>
      </w:r>
      <w:r w:rsidR="00184EE3" w:rsidRPr="00B65A0E">
        <w:rPr>
          <w:sz w:val="20"/>
          <w:szCs w:val="20"/>
        </w:rPr>
        <w:t xml:space="preserve"> &amp; </w:t>
      </w:r>
      <w:r w:rsidRPr="00B65A0E">
        <w:rPr>
          <w:noProof/>
          <w:sz w:val="20"/>
          <w:szCs w:val="20"/>
        </w:rPr>
        <w:t>Roshd</w:t>
      </w:r>
      <w:r w:rsidR="00184EE3" w:rsidRPr="00B65A0E">
        <w:rPr>
          <w:noProof/>
          <w:sz w:val="20"/>
          <w:szCs w:val="20"/>
        </w:rPr>
        <w:t xml:space="preserve"> </w:t>
      </w:r>
      <w:r w:rsidRPr="00B65A0E">
        <w:rPr>
          <w:noProof/>
          <w:sz w:val="20"/>
          <w:szCs w:val="20"/>
        </w:rPr>
        <w:t>D</w:t>
      </w:r>
      <w:r w:rsidR="00FB4E7A" w:rsidRPr="00B65A0E">
        <w:rPr>
          <w:noProof/>
          <w:sz w:val="20"/>
          <w:szCs w:val="20"/>
        </w:rPr>
        <w:t>. T</w:t>
      </w:r>
      <w:r w:rsidRPr="00B65A0E">
        <w:rPr>
          <w:noProof/>
          <w:sz w:val="20"/>
          <w:szCs w:val="20"/>
        </w:rPr>
        <w:t>he</w:t>
      </w:r>
      <w:r w:rsidR="00184EE3" w:rsidRPr="00B65A0E">
        <w:rPr>
          <w:noProof/>
          <w:sz w:val="20"/>
          <w:szCs w:val="20"/>
        </w:rPr>
        <w:t xml:space="preserve"> </w:t>
      </w:r>
      <w:r w:rsidRPr="00B65A0E">
        <w:rPr>
          <w:noProof/>
          <w:sz w:val="20"/>
          <w:szCs w:val="20"/>
        </w:rPr>
        <w:t>growing</w:t>
      </w:r>
      <w:r w:rsidR="00184EE3" w:rsidRPr="00B65A0E">
        <w:rPr>
          <w:noProof/>
          <w:sz w:val="20"/>
          <w:szCs w:val="20"/>
        </w:rPr>
        <w:t xml:space="preserve"> </w:t>
      </w:r>
      <w:r w:rsidRPr="00B65A0E">
        <w:rPr>
          <w:noProof/>
          <w:sz w:val="20"/>
          <w:szCs w:val="20"/>
        </w:rPr>
        <w:t>burden</w:t>
      </w:r>
      <w:r w:rsidR="00184EE3" w:rsidRPr="00B65A0E">
        <w:rPr>
          <w:noProof/>
          <w:sz w:val="20"/>
          <w:szCs w:val="20"/>
        </w:rPr>
        <w:t xml:space="preserve"> </w:t>
      </w:r>
      <w:r w:rsidRPr="00B65A0E">
        <w:rPr>
          <w:noProof/>
          <w:sz w:val="20"/>
          <w:szCs w:val="20"/>
        </w:rPr>
        <w:t>of</w:t>
      </w:r>
      <w:r w:rsidR="00184EE3" w:rsidRPr="00B65A0E">
        <w:rPr>
          <w:noProof/>
          <w:sz w:val="20"/>
          <w:szCs w:val="20"/>
        </w:rPr>
        <w:t xml:space="preserve"> </w:t>
      </w:r>
      <w:r w:rsidRPr="00B65A0E">
        <w:rPr>
          <w:noProof/>
          <w:sz w:val="20"/>
          <w:szCs w:val="20"/>
        </w:rPr>
        <w:t>end-stage</w:t>
      </w:r>
      <w:r w:rsidR="00184EE3" w:rsidRPr="00B65A0E">
        <w:rPr>
          <w:noProof/>
          <w:sz w:val="20"/>
          <w:szCs w:val="20"/>
        </w:rPr>
        <w:t xml:space="preserve"> </w:t>
      </w:r>
      <w:r w:rsidRPr="00B65A0E">
        <w:rPr>
          <w:noProof/>
          <w:sz w:val="20"/>
          <w:szCs w:val="20"/>
        </w:rPr>
        <w:t>renal</w:t>
      </w:r>
      <w:r w:rsidR="00184EE3" w:rsidRPr="00B65A0E">
        <w:rPr>
          <w:noProof/>
          <w:sz w:val="20"/>
          <w:szCs w:val="20"/>
        </w:rPr>
        <w:t xml:space="preserve"> </w:t>
      </w:r>
      <w:r w:rsidRPr="00B65A0E">
        <w:rPr>
          <w:noProof/>
          <w:sz w:val="20"/>
          <w:szCs w:val="20"/>
        </w:rPr>
        <w:t>disease</w:t>
      </w:r>
      <w:r w:rsidR="00184EE3" w:rsidRPr="00B65A0E">
        <w:rPr>
          <w:noProof/>
          <w:sz w:val="20"/>
          <w:szCs w:val="20"/>
        </w:rPr>
        <w:t xml:space="preserve"> </w:t>
      </w:r>
      <w:r w:rsidRPr="00B65A0E">
        <w:rPr>
          <w:noProof/>
          <w:sz w:val="20"/>
          <w:szCs w:val="20"/>
        </w:rPr>
        <w:t>in</w:t>
      </w:r>
      <w:r w:rsidR="00184EE3" w:rsidRPr="00B65A0E">
        <w:rPr>
          <w:noProof/>
          <w:sz w:val="20"/>
          <w:szCs w:val="20"/>
        </w:rPr>
        <w:t xml:space="preserve"> </w:t>
      </w:r>
      <w:r w:rsidRPr="00B65A0E">
        <w:rPr>
          <w:noProof/>
          <w:sz w:val="20"/>
          <w:szCs w:val="20"/>
        </w:rPr>
        <w:t>Egypt</w:t>
      </w:r>
      <w:r w:rsidR="00FB4E7A" w:rsidRPr="00B65A0E">
        <w:rPr>
          <w:noProof/>
          <w:sz w:val="20"/>
          <w:szCs w:val="20"/>
        </w:rPr>
        <w:t>. R</w:t>
      </w:r>
      <w:r w:rsidRPr="00B65A0E">
        <w:rPr>
          <w:noProof/>
          <w:sz w:val="20"/>
          <w:szCs w:val="20"/>
        </w:rPr>
        <w:t>en</w:t>
      </w:r>
      <w:r w:rsidR="00184EE3" w:rsidRPr="00B65A0E">
        <w:rPr>
          <w:noProof/>
          <w:sz w:val="20"/>
          <w:szCs w:val="20"/>
        </w:rPr>
        <w:t xml:space="preserve"> </w:t>
      </w:r>
      <w:r w:rsidRPr="00B65A0E">
        <w:rPr>
          <w:noProof/>
          <w:sz w:val="20"/>
          <w:szCs w:val="20"/>
        </w:rPr>
        <w:t>Fail.</w:t>
      </w:r>
      <w:r w:rsidR="00184EE3" w:rsidRPr="00B65A0E">
        <w:rPr>
          <w:noProof/>
          <w:sz w:val="20"/>
          <w:szCs w:val="20"/>
        </w:rPr>
        <w:t xml:space="preserve"> </w:t>
      </w:r>
      <w:r w:rsidRPr="00B65A0E">
        <w:rPr>
          <w:noProof/>
          <w:sz w:val="20"/>
          <w:szCs w:val="20"/>
        </w:rPr>
        <w:t>2012;34(4):425-</w:t>
      </w:r>
      <w:r w:rsidR="00FB4E7A" w:rsidRPr="00B65A0E">
        <w:rPr>
          <w:noProof/>
          <w:sz w:val="20"/>
          <w:szCs w:val="20"/>
        </w:rPr>
        <w:t>8.</w:t>
      </w:r>
    </w:p>
    <w:p w:rsidR="00184EE3" w:rsidRPr="00B65A0E" w:rsidRDefault="0041130C" w:rsidP="00FB4E7A">
      <w:pPr>
        <w:pStyle w:val="NormalWeb"/>
        <w:numPr>
          <w:ilvl w:val="0"/>
          <w:numId w:val="4"/>
        </w:numPr>
        <w:snapToGrid w:val="0"/>
        <w:ind w:left="425" w:hanging="425"/>
        <w:jc w:val="both"/>
        <w:rPr>
          <w:noProof/>
          <w:sz w:val="20"/>
          <w:szCs w:val="20"/>
        </w:rPr>
      </w:pPr>
      <w:r w:rsidRPr="00B65A0E">
        <w:rPr>
          <w:noProof/>
          <w:sz w:val="20"/>
          <w:szCs w:val="20"/>
        </w:rPr>
        <w:t>Vardy</w:t>
      </w:r>
      <w:r w:rsidR="00184EE3" w:rsidRPr="00B65A0E">
        <w:rPr>
          <w:noProof/>
          <w:sz w:val="20"/>
          <w:szCs w:val="20"/>
        </w:rPr>
        <w:t xml:space="preserve"> </w:t>
      </w:r>
      <w:r w:rsidRPr="00B65A0E">
        <w:rPr>
          <w:noProof/>
          <w:sz w:val="20"/>
          <w:szCs w:val="20"/>
        </w:rPr>
        <w:t>J</w:t>
      </w:r>
      <w:r w:rsidR="00FB4E7A" w:rsidRPr="00B65A0E">
        <w:rPr>
          <w:noProof/>
          <w:sz w:val="20"/>
          <w:szCs w:val="20"/>
        </w:rPr>
        <w:t>, E</w:t>
      </w:r>
      <w:r w:rsidRPr="00B65A0E">
        <w:rPr>
          <w:noProof/>
          <w:sz w:val="20"/>
          <w:szCs w:val="20"/>
        </w:rPr>
        <w:t>ngelhardt</w:t>
      </w:r>
      <w:r w:rsidR="00184EE3" w:rsidRPr="00B65A0E">
        <w:rPr>
          <w:noProof/>
          <w:sz w:val="20"/>
          <w:szCs w:val="20"/>
        </w:rPr>
        <w:t xml:space="preserve"> </w:t>
      </w:r>
      <w:r w:rsidRPr="00B65A0E">
        <w:rPr>
          <w:noProof/>
          <w:sz w:val="20"/>
          <w:szCs w:val="20"/>
        </w:rPr>
        <w:t>K,</w:t>
      </w:r>
      <w:r w:rsidR="00184EE3" w:rsidRPr="00B65A0E">
        <w:rPr>
          <w:noProof/>
          <w:sz w:val="20"/>
          <w:szCs w:val="20"/>
        </w:rPr>
        <w:t xml:space="preserve"> </w:t>
      </w:r>
      <w:r w:rsidRPr="00B65A0E">
        <w:rPr>
          <w:noProof/>
          <w:sz w:val="20"/>
          <w:szCs w:val="20"/>
        </w:rPr>
        <w:t>Cox</w:t>
      </w:r>
      <w:r w:rsidR="00184EE3" w:rsidRPr="00B65A0E">
        <w:rPr>
          <w:noProof/>
          <w:sz w:val="20"/>
          <w:szCs w:val="20"/>
        </w:rPr>
        <w:t xml:space="preserve"> </w:t>
      </w:r>
      <w:r w:rsidRPr="00B65A0E">
        <w:rPr>
          <w:noProof/>
          <w:sz w:val="20"/>
          <w:szCs w:val="20"/>
        </w:rPr>
        <w:t>K,</w:t>
      </w:r>
      <w:r w:rsidR="00184EE3" w:rsidRPr="00B65A0E">
        <w:rPr>
          <w:noProof/>
          <w:sz w:val="20"/>
          <w:szCs w:val="20"/>
        </w:rPr>
        <w:t xml:space="preserve"> </w:t>
      </w:r>
      <w:r w:rsidRPr="00B65A0E">
        <w:rPr>
          <w:noProof/>
          <w:sz w:val="20"/>
          <w:szCs w:val="20"/>
        </w:rPr>
        <w:t>et</w:t>
      </w:r>
      <w:r w:rsidR="00184EE3" w:rsidRPr="00B65A0E">
        <w:rPr>
          <w:noProof/>
          <w:sz w:val="20"/>
          <w:szCs w:val="20"/>
        </w:rPr>
        <w:t xml:space="preserve"> </w:t>
      </w:r>
      <w:r w:rsidRPr="00B65A0E">
        <w:rPr>
          <w:noProof/>
          <w:sz w:val="20"/>
          <w:szCs w:val="20"/>
        </w:rPr>
        <w:t>al.</w:t>
      </w:r>
      <w:r w:rsidR="00184EE3" w:rsidRPr="00B65A0E">
        <w:rPr>
          <w:noProof/>
          <w:sz w:val="20"/>
          <w:szCs w:val="20"/>
        </w:rPr>
        <w:t xml:space="preserve"> </w:t>
      </w:r>
      <w:r w:rsidRPr="00B65A0E">
        <w:rPr>
          <w:noProof/>
          <w:sz w:val="20"/>
          <w:szCs w:val="20"/>
        </w:rPr>
        <w:t>Long-term</w:t>
      </w:r>
      <w:r w:rsidR="00184EE3" w:rsidRPr="00B65A0E">
        <w:rPr>
          <w:noProof/>
          <w:sz w:val="20"/>
          <w:szCs w:val="20"/>
        </w:rPr>
        <w:t xml:space="preserve"> </w:t>
      </w:r>
      <w:r w:rsidRPr="00B65A0E">
        <w:rPr>
          <w:noProof/>
          <w:sz w:val="20"/>
          <w:szCs w:val="20"/>
        </w:rPr>
        <w:t>outcome</w:t>
      </w:r>
      <w:r w:rsidR="00184EE3" w:rsidRPr="00B65A0E">
        <w:rPr>
          <w:noProof/>
          <w:sz w:val="20"/>
          <w:szCs w:val="20"/>
        </w:rPr>
        <w:t xml:space="preserve"> </w:t>
      </w:r>
      <w:r w:rsidRPr="00B65A0E">
        <w:rPr>
          <w:noProof/>
          <w:sz w:val="20"/>
          <w:szCs w:val="20"/>
        </w:rPr>
        <w:t>of</w:t>
      </w:r>
      <w:r w:rsidR="00184EE3" w:rsidRPr="00B65A0E">
        <w:rPr>
          <w:noProof/>
          <w:sz w:val="20"/>
          <w:szCs w:val="20"/>
        </w:rPr>
        <w:t xml:space="preserve"> </w:t>
      </w:r>
      <w:r w:rsidRPr="00B65A0E">
        <w:rPr>
          <w:noProof/>
          <w:sz w:val="20"/>
          <w:szCs w:val="20"/>
        </w:rPr>
        <w:t>radiological-guided</w:t>
      </w:r>
      <w:r w:rsidR="00184EE3" w:rsidRPr="00B65A0E">
        <w:rPr>
          <w:noProof/>
          <w:sz w:val="20"/>
          <w:szCs w:val="20"/>
        </w:rPr>
        <w:t xml:space="preserve"> </w:t>
      </w:r>
      <w:r w:rsidRPr="00B65A0E">
        <w:rPr>
          <w:noProof/>
          <w:sz w:val="20"/>
          <w:szCs w:val="20"/>
        </w:rPr>
        <w:t>insertion</w:t>
      </w:r>
      <w:r w:rsidR="00184EE3" w:rsidRPr="00B65A0E">
        <w:rPr>
          <w:noProof/>
          <w:sz w:val="20"/>
          <w:szCs w:val="20"/>
        </w:rPr>
        <w:t xml:space="preserve"> </w:t>
      </w:r>
      <w:r w:rsidRPr="00B65A0E">
        <w:rPr>
          <w:noProof/>
          <w:sz w:val="20"/>
          <w:szCs w:val="20"/>
        </w:rPr>
        <w:t>of</w:t>
      </w:r>
      <w:r w:rsidR="00184EE3" w:rsidRPr="00B65A0E">
        <w:rPr>
          <w:noProof/>
          <w:sz w:val="20"/>
          <w:szCs w:val="20"/>
        </w:rPr>
        <w:t xml:space="preserve"> </w:t>
      </w:r>
      <w:r w:rsidRPr="00B65A0E">
        <w:rPr>
          <w:noProof/>
          <w:sz w:val="20"/>
          <w:szCs w:val="20"/>
        </w:rPr>
        <w:t>implanted</w:t>
      </w:r>
      <w:r w:rsidR="00184EE3" w:rsidRPr="00B65A0E">
        <w:rPr>
          <w:noProof/>
          <w:sz w:val="20"/>
          <w:szCs w:val="20"/>
        </w:rPr>
        <w:t xml:space="preserve"> </w:t>
      </w:r>
      <w:r w:rsidRPr="00B65A0E">
        <w:rPr>
          <w:noProof/>
          <w:sz w:val="20"/>
          <w:szCs w:val="20"/>
        </w:rPr>
        <w:t>central</w:t>
      </w:r>
      <w:r w:rsidR="00184EE3" w:rsidRPr="00B65A0E">
        <w:rPr>
          <w:noProof/>
          <w:sz w:val="20"/>
          <w:szCs w:val="20"/>
        </w:rPr>
        <w:t xml:space="preserve"> </w:t>
      </w:r>
      <w:r w:rsidRPr="00B65A0E">
        <w:rPr>
          <w:noProof/>
          <w:sz w:val="20"/>
          <w:szCs w:val="20"/>
        </w:rPr>
        <w:t>venous</w:t>
      </w:r>
      <w:r w:rsidR="00184EE3" w:rsidRPr="00B65A0E">
        <w:rPr>
          <w:noProof/>
          <w:sz w:val="20"/>
          <w:szCs w:val="20"/>
        </w:rPr>
        <w:t xml:space="preserve"> </w:t>
      </w:r>
      <w:r w:rsidRPr="00B65A0E">
        <w:rPr>
          <w:noProof/>
          <w:sz w:val="20"/>
          <w:szCs w:val="20"/>
        </w:rPr>
        <w:t>access</w:t>
      </w:r>
      <w:r w:rsidR="00184EE3" w:rsidRPr="00B65A0E">
        <w:rPr>
          <w:noProof/>
          <w:sz w:val="20"/>
          <w:szCs w:val="20"/>
        </w:rPr>
        <w:t xml:space="preserve"> </w:t>
      </w:r>
      <w:r w:rsidRPr="00B65A0E">
        <w:rPr>
          <w:noProof/>
          <w:sz w:val="20"/>
          <w:szCs w:val="20"/>
        </w:rPr>
        <w:t>port</w:t>
      </w:r>
      <w:r w:rsidR="00184EE3" w:rsidRPr="00B65A0E">
        <w:rPr>
          <w:noProof/>
          <w:sz w:val="20"/>
          <w:szCs w:val="20"/>
        </w:rPr>
        <w:t xml:space="preserve"> </w:t>
      </w:r>
      <w:r w:rsidRPr="00B65A0E">
        <w:rPr>
          <w:noProof/>
          <w:sz w:val="20"/>
          <w:szCs w:val="20"/>
        </w:rPr>
        <w:t>devices</w:t>
      </w:r>
      <w:r w:rsidR="00184EE3" w:rsidRPr="00B65A0E">
        <w:rPr>
          <w:noProof/>
          <w:sz w:val="20"/>
          <w:szCs w:val="20"/>
        </w:rPr>
        <w:t xml:space="preserve"> </w:t>
      </w:r>
      <w:r w:rsidRPr="00B65A0E">
        <w:rPr>
          <w:noProof/>
          <w:sz w:val="20"/>
          <w:szCs w:val="20"/>
        </w:rPr>
        <w:t>(CVAPD)</w:t>
      </w:r>
      <w:r w:rsidR="00184EE3" w:rsidRPr="00B65A0E">
        <w:rPr>
          <w:noProof/>
          <w:sz w:val="20"/>
          <w:szCs w:val="20"/>
        </w:rPr>
        <w:t xml:space="preserve"> </w:t>
      </w:r>
      <w:r w:rsidRPr="00B65A0E">
        <w:rPr>
          <w:noProof/>
          <w:sz w:val="20"/>
          <w:szCs w:val="20"/>
        </w:rPr>
        <w:t>for</w:t>
      </w:r>
      <w:r w:rsidR="00184EE3" w:rsidRPr="00B65A0E">
        <w:rPr>
          <w:noProof/>
          <w:sz w:val="20"/>
          <w:szCs w:val="20"/>
        </w:rPr>
        <w:t xml:space="preserve"> </w:t>
      </w:r>
      <w:r w:rsidRPr="00B65A0E">
        <w:rPr>
          <w:noProof/>
          <w:sz w:val="20"/>
          <w:szCs w:val="20"/>
        </w:rPr>
        <w:t>the</w:t>
      </w:r>
      <w:r w:rsidR="00184EE3" w:rsidRPr="00B65A0E">
        <w:rPr>
          <w:noProof/>
          <w:sz w:val="20"/>
          <w:szCs w:val="20"/>
        </w:rPr>
        <w:t xml:space="preserve"> </w:t>
      </w:r>
      <w:r w:rsidRPr="00B65A0E">
        <w:rPr>
          <w:noProof/>
          <w:sz w:val="20"/>
          <w:szCs w:val="20"/>
        </w:rPr>
        <w:t>delivery</w:t>
      </w:r>
      <w:r w:rsidR="00184EE3" w:rsidRPr="00B65A0E">
        <w:rPr>
          <w:noProof/>
          <w:sz w:val="20"/>
          <w:szCs w:val="20"/>
        </w:rPr>
        <w:t xml:space="preserve"> </w:t>
      </w:r>
      <w:r w:rsidRPr="00B65A0E">
        <w:rPr>
          <w:noProof/>
          <w:sz w:val="20"/>
          <w:szCs w:val="20"/>
        </w:rPr>
        <w:t>of</w:t>
      </w:r>
      <w:r w:rsidR="00184EE3" w:rsidRPr="00B65A0E">
        <w:rPr>
          <w:noProof/>
          <w:sz w:val="20"/>
          <w:szCs w:val="20"/>
        </w:rPr>
        <w:t xml:space="preserve"> </w:t>
      </w:r>
      <w:r w:rsidRPr="00B65A0E">
        <w:rPr>
          <w:noProof/>
          <w:sz w:val="20"/>
          <w:szCs w:val="20"/>
        </w:rPr>
        <w:t>chemotherapy</w:t>
      </w:r>
      <w:r w:rsidR="00184EE3" w:rsidRPr="00B65A0E">
        <w:rPr>
          <w:noProof/>
          <w:sz w:val="20"/>
          <w:szCs w:val="20"/>
        </w:rPr>
        <w:t xml:space="preserve"> </w:t>
      </w:r>
      <w:r w:rsidRPr="00B65A0E">
        <w:rPr>
          <w:noProof/>
          <w:sz w:val="20"/>
          <w:szCs w:val="20"/>
        </w:rPr>
        <w:t>in</w:t>
      </w:r>
      <w:r w:rsidR="00184EE3" w:rsidRPr="00B65A0E">
        <w:rPr>
          <w:noProof/>
          <w:sz w:val="20"/>
          <w:szCs w:val="20"/>
        </w:rPr>
        <w:t xml:space="preserve"> </w:t>
      </w:r>
      <w:r w:rsidRPr="00B65A0E">
        <w:rPr>
          <w:noProof/>
          <w:sz w:val="20"/>
          <w:szCs w:val="20"/>
        </w:rPr>
        <w:lastRenderedPageBreak/>
        <w:t>cancer</w:t>
      </w:r>
      <w:r w:rsidR="00184EE3" w:rsidRPr="00B65A0E">
        <w:rPr>
          <w:noProof/>
          <w:sz w:val="20"/>
          <w:szCs w:val="20"/>
        </w:rPr>
        <w:t xml:space="preserve"> </w:t>
      </w:r>
      <w:r w:rsidRPr="00B65A0E">
        <w:rPr>
          <w:noProof/>
          <w:sz w:val="20"/>
          <w:szCs w:val="20"/>
        </w:rPr>
        <w:t>patients:</w:t>
      </w:r>
      <w:r w:rsidR="00184EE3" w:rsidRPr="00B65A0E">
        <w:rPr>
          <w:noProof/>
          <w:sz w:val="20"/>
          <w:szCs w:val="20"/>
        </w:rPr>
        <w:t xml:space="preserve"> </w:t>
      </w:r>
      <w:r w:rsidRPr="00B65A0E">
        <w:rPr>
          <w:noProof/>
          <w:sz w:val="20"/>
          <w:szCs w:val="20"/>
        </w:rPr>
        <w:t>institutional</w:t>
      </w:r>
      <w:r w:rsidR="00184EE3" w:rsidRPr="00B65A0E">
        <w:rPr>
          <w:noProof/>
          <w:sz w:val="20"/>
          <w:szCs w:val="20"/>
        </w:rPr>
        <w:t xml:space="preserve"> </w:t>
      </w:r>
      <w:r w:rsidRPr="00B65A0E">
        <w:rPr>
          <w:noProof/>
          <w:sz w:val="20"/>
          <w:szCs w:val="20"/>
        </w:rPr>
        <w:t>experience</w:t>
      </w:r>
      <w:r w:rsidR="00184EE3" w:rsidRPr="00B65A0E">
        <w:rPr>
          <w:noProof/>
          <w:sz w:val="20"/>
          <w:szCs w:val="20"/>
        </w:rPr>
        <w:t xml:space="preserve"> </w:t>
      </w:r>
      <w:r w:rsidRPr="00B65A0E">
        <w:rPr>
          <w:noProof/>
          <w:sz w:val="20"/>
          <w:szCs w:val="20"/>
        </w:rPr>
        <w:t>and</w:t>
      </w:r>
      <w:r w:rsidR="00184EE3" w:rsidRPr="00B65A0E">
        <w:rPr>
          <w:noProof/>
          <w:sz w:val="20"/>
          <w:szCs w:val="20"/>
        </w:rPr>
        <w:t xml:space="preserve"> </w:t>
      </w:r>
      <w:r w:rsidRPr="00B65A0E">
        <w:rPr>
          <w:noProof/>
          <w:sz w:val="20"/>
          <w:szCs w:val="20"/>
        </w:rPr>
        <w:t>review</w:t>
      </w:r>
      <w:r w:rsidR="00184EE3" w:rsidRPr="00B65A0E">
        <w:rPr>
          <w:noProof/>
          <w:sz w:val="20"/>
          <w:szCs w:val="20"/>
        </w:rPr>
        <w:t xml:space="preserve"> </w:t>
      </w:r>
      <w:r w:rsidRPr="00B65A0E">
        <w:rPr>
          <w:noProof/>
          <w:sz w:val="20"/>
          <w:szCs w:val="20"/>
        </w:rPr>
        <w:t>of</w:t>
      </w:r>
      <w:r w:rsidR="00184EE3" w:rsidRPr="00B65A0E">
        <w:rPr>
          <w:noProof/>
          <w:sz w:val="20"/>
          <w:szCs w:val="20"/>
        </w:rPr>
        <w:t xml:space="preserve"> </w:t>
      </w:r>
      <w:r w:rsidRPr="00B65A0E">
        <w:rPr>
          <w:noProof/>
          <w:sz w:val="20"/>
          <w:szCs w:val="20"/>
        </w:rPr>
        <w:t>the</w:t>
      </w:r>
      <w:r w:rsidR="00184EE3" w:rsidRPr="00B65A0E">
        <w:rPr>
          <w:noProof/>
          <w:sz w:val="20"/>
          <w:szCs w:val="20"/>
        </w:rPr>
        <w:t xml:space="preserve"> </w:t>
      </w:r>
      <w:r w:rsidRPr="00B65A0E">
        <w:rPr>
          <w:noProof/>
          <w:sz w:val="20"/>
          <w:szCs w:val="20"/>
        </w:rPr>
        <w:t>literature.</w:t>
      </w:r>
      <w:r w:rsidR="00184EE3" w:rsidRPr="00B65A0E">
        <w:rPr>
          <w:noProof/>
          <w:sz w:val="20"/>
          <w:szCs w:val="20"/>
        </w:rPr>
        <w:t xml:space="preserve"> </w:t>
      </w:r>
      <w:r w:rsidRPr="00B65A0E">
        <w:rPr>
          <w:noProof/>
          <w:sz w:val="20"/>
          <w:szCs w:val="20"/>
        </w:rPr>
        <w:t>British</w:t>
      </w:r>
      <w:r w:rsidR="00184EE3" w:rsidRPr="00B65A0E">
        <w:rPr>
          <w:noProof/>
          <w:sz w:val="20"/>
          <w:szCs w:val="20"/>
        </w:rPr>
        <w:t xml:space="preserve"> </w:t>
      </w:r>
      <w:r w:rsidRPr="00B65A0E">
        <w:rPr>
          <w:noProof/>
          <w:sz w:val="20"/>
          <w:szCs w:val="20"/>
        </w:rPr>
        <w:t>Journal</w:t>
      </w:r>
      <w:r w:rsidR="00184EE3" w:rsidRPr="00B65A0E">
        <w:rPr>
          <w:noProof/>
          <w:sz w:val="20"/>
          <w:szCs w:val="20"/>
        </w:rPr>
        <w:t xml:space="preserve"> </w:t>
      </w:r>
      <w:r w:rsidRPr="00B65A0E">
        <w:rPr>
          <w:noProof/>
          <w:sz w:val="20"/>
          <w:szCs w:val="20"/>
        </w:rPr>
        <w:t>of</w:t>
      </w:r>
      <w:r w:rsidR="00184EE3" w:rsidRPr="00B65A0E">
        <w:rPr>
          <w:noProof/>
          <w:sz w:val="20"/>
          <w:szCs w:val="20"/>
        </w:rPr>
        <w:t xml:space="preserve"> </w:t>
      </w:r>
      <w:r w:rsidRPr="00B65A0E">
        <w:rPr>
          <w:noProof/>
          <w:sz w:val="20"/>
          <w:szCs w:val="20"/>
        </w:rPr>
        <w:t>Cancer,</w:t>
      </w:r>
      <w:r w:rsidR="00184EE3" w:rsidRPr="00B65A0E">
        <w:rPr>
          <w:noProof/>
          <w:sz w:val="20"/>
          <w:szCs w:val="20"/>
        </w:rPr>
        <w:t xml:space="preserve"> </w:t>
      </w:r>
      <w:r w:rsidRPr="00B65A0E">
        <w:rPr>
          <w:noProof/>
          <w:sz w:val="20"/>
          <w:szCs w:val="20"/>
        </w:rPr>
        <w:t>2004:</w:t>
      </w:r>
      <w:r w:rsidR="00184EE3" w:rsidRPr="00B65A0E">
        <w:rPr>
          <w:noProof/>
          <w:sz w:val="20"/>
          <w:szCs w:val="20"/>
        </w:rPr>
        <w:t xml:space="preserve"> </w:t>
      </w:r>
      <w:r w:rsidRPr="00B65A0E">
        <w:rPr>
          <w:noProof/>
          <w:sz w:val="20"/>
          <w:szCs w:val="20"/>
        </w:rPr>
        <w:t>91:1045-1049.</w:t>
      </w:r>
    </w:p>
    <w:p w:rsidR="00184EE3" w:rsidRPr="00B65A0E" w:rsidRDefault="0041130C" w:rsidP="00FB4E7A">
      <w:pPr>
        <w:pStyle w:val="NormalWeb"/>
        <w:numPr>
          <w:ilvl w:val="0"/>
          <w:numId w:val="4"/>
        </w:numPr>
        <w:snapToGrid w:val="0"/>
        <w:ind w:left="425" w:hanging="425"/>
        <w:jc w:val="both"/>
        <w:rPr>
          <w:noProof/>
          <w:sz w:val="20"/>
          <w:szCs w:val="20"/>
        </w:rPr>
      </w:pPr>
      <w:r w:rsidRPr="00B65A0E">
        <w:rPr>
          <w:noProof/>
          <w:sz w:val="20"/>
          <w:szCs w:val="20"/>
        </w:rPr>
        <w:t>Walser,</w:t>
      </w:r>
      <w:r w:rsidR="00184EE3" w:rsidRPr="00B65A0E">
        <w:rPr>
          <w:noProof/>
          <w:sz w:val="20"/>
          <w:szCs w:val="20"/>
        </w:rPr>
        <w:t xml:space="preserve"> </w:t>
      </w:r>
      <w:r w:rsidRPr="00B65A0E">
        <w:rPr>
          <w:noProof/>
          <w:sz w:val="20"/>
          <w:szCs w:val="20"/>
        </w:rPr>
        <w:t>E.M.</w:t>
      </w:r>
      <w:r w:rsidR="00184EE3" w:rsidRPr="00B65A0E">
        <w:rPr>
          <w:noProof/>
          <w:sz w:val="20"/>
          <w:szCs w:val="20"/>
        </w:rPr>
        <w:t xml:space="preserve"> </w:t>
      </w:r>
      <w:r w:rsidRPr="00B65A0E">
        <w:rPr>
          <w:noProof/>
          <w:sz w:val="20"/>
          <w:szCs w:val="20"/>
        </w:rPr>
        <w:t>et</w:t>
      </w:r>
      <w:r w:rsidR="00184EE3" w:rsidRPr="00B65A0E">
        <w:rPr>
          <w:noProof/>
          <w:sz w:val="20"/>
          <w:szCs w:val="20"/>
        </w:rPr>
        <w:t xml:space="preserve"> </w:t>
      </w:r>
      <w:r w:rsidRPr="00B65A0E">
        <w:rPr>
          <w:noProof/>
          <w:sz w:val="20"/>
          <w:szCs w:val="20"/>
        </w:rPr>
        <w:t>al.</w:t>
      </w:r>
      <w:r w:rsidR="00184EE3" w:rsidRPr="00B65A0E">
        <w:rPr>
          <w:noProof/>
          <w:sz w:val="20"/>
          <w:szCs w:val="20"/>
        </w:rPr>
        <w:t xml:space="preserve"> </w:t>
      </w:r>
      <w:r w:rsidRPr="00B65A0E">
        <w:rPr>
          <w:noProof/>
          <w:sz w:val="20"/>
          <w:szCs w:val="20"/>
        </w:rPr>
        <w:t>Venous</w:t>
      </w:r>
      <w:r w:rsidR="00184EE3" w:rsidRPr="00B65A0E">
        <w:rPr>
          <w:noProof/>
          <w:sz w:val="20"/>
          <w:szCs w:val="20"/>
        </w:rPr>
        <w:t xml:space="preserve"> </w:t>
      </w:r>
      <w:r w:rsidRPr="00B65A0E">
        <w:rPr>
          <w:noProof/>
          <w:sz w:val="20"/>
          <w:szCs w:val="20"/>
        </w:rPr>
        <w:t>Access</w:t>
      </w:r>
      <w:r w:rsidR="00184EE3" w:rsidRPr="00B65A0E">
        <w:rPr>
          <w:noProof/>
          <w:sz w:val="20"/>
          <w:szCs w:val="20"/>
        </w:rPr>
        <w:t xml:space="preserve"> </w:t>
      </w:r>
      <w:r w:rsidRPr="00B65A0E">
        <w:rPr>
          <w:noProof/>
          <w:sz w:val="20"/>
          <w:szCs w:val="20"/>
        </w:rPr>
        <w:t>Ports:</w:t>
      </w:r>
      <w:r w:rsidR="00184EE3" w:rsidRPr="00B65A0E">
        <w:rPr>
          <w:noProof/>
          <w:sz w:val="20"/>
          <w:szCs w:val="20"/>
        </w:rPr>
        <w:t xml:space="preserve"> </w:t>
      </w:r>
      <w:r w:rsidRPr="00B65A0E">
        <w:rPr>
          <w:noProof/>
          <w:sz w:val="20"/>
          <w:szCs w:val="20"/>
        </w:rPr>
        <w:t>Indications,</w:t>
      </w:r>
      <w:r w:rsidR="00184EE3" w:rsidRPr="00B65A0E">
        <w:rPr>
          <w:noProof/>
          <w:sz w:val="20"/>
          <w:szCs w:val="20"/>
        </w:rPr>
        <w:t xml:space="preserve"> </w:t>
      </w:r>
      <w:r w:rsidRPr="00B65A0E">
        <w:rPr>
          <w:noProof/>
          <w:sz w:val="20"/>
          <w:szCs w:val="20"/>
        </w:rPr>
        <w:t>Implantation</w:t>
      </w:r>
      <w:r w:rsidR="00184EE3" w:rsidRPr="00B65A0E">
        <w:rPr>
          <w:noProof/>
          <w:sz w:val="20"/>
          <w:szCs w:val="20"/>
        </w:rPr>
        <w:t xml:space="preserve"> </w:t>
      </w:r>
      <w:r w:rsidRPr="00B65A0E">
        <w:rPr>
          <w:noProof/>
          <w:sz w:val="20"/>
          <w:szCs w:val="20"/>
        </w:rPr>
        <w:t>Technique,</w:t>
      </w:r>
      <w:r w:rsidR="00184EE3" w:rsidRPr="00B65A0E">
        <w:rPr>
          <w:noProof/>
          <w:sz w:val="20"/>
          <w:szCs w:val="20"/>
        </w:rPr>
        <w:t xml:space="preserve"> </w:t>
      </w:r>
      <w:r w:rsidRPr="00B65A0E">
        <w:rPr>
          <w:noProof/>
          <w:sz w:val="20"/>
          <w:szCs w:val="20"/>
        </w:rPr>
        <w:t>Follow-Up,</w:t>
      </w:r>
      <w:r w:rsidR="00184EE3" w:rsidRPr="00B65A0E">
        <w:rPr>
          <w:noProof/>
          <w:sz w:val="20"/>
          <w:szCs w:val="20"/>
        </w:rPr>
        <w:t xml:space="preserve"> </w:t>
      </w:r>
      <w:r w:rsidRPr="00B65A0E">
        <w:rPr>
          <w:noProof/>
          <w:sz w:val="20"/>
          <w:szCs w:val="20"/>
        </w:rPr>
        <w:t>and</w:t>
      </w:r>
      <w:r w:rsidR="00184EE3" w:rsidRPr="00B65A0E">
        <w:rPr>
          <w:noProof/>
          <w:sz w:val="20"/>
          <w:szCs w:val="20"/>
        </w:rPr>
        <w:t xml:space="preserve"> </w:t>
      </w:r>
      <w:r w:rsidRPr="00B65A0E">
        <w:rPr>
          <w:noProof/>
          <w:sz w:val="20"/>
          <w:szCs w:val="20"/>
        </w:rPr>
        <w:t>Complications.</w:t>
      </w:r>
      <w:r w:rsidR="00184EE3" w:rsidRPr="00B65A0E">
        <w:rPr>
          <w:noProof/>
          <w:sz w:val="20"/>
          <w:szCs w:val="20"/>
        </w:rPr>
        <w:t xml:space="preserve"> </w:t>
      </w:r>
      <w:r w:rsidRPr="00B65A0E">
        <w:rPr>
          <w:noProof/>
          <w:sz w:val="20"/>
          <w:szCs w:val="20"/>
        </w:rPr>
        <w:t>Cardiovasc</w:t>
      </w:r>
      <w:r w:rsidR="00184EE3" w:rsidRPr="00B65A0E">
        <w:rPr>
          <w:noProof/>
          <w:sz w:val="20"/>
          <w:szCs w:val="20"/>
        </w:rPr>
        <w:t xml:space="preserve"> </w:t>
      </w:r>
      <w:r w:rsidRPr="00B65A0E">
        <w:rPr>
          <w:noProof/>
          <w:sz w:val="20"/>
          <w:szCs w:val="20"/>
        </w:rPr>
        <w:t>Intervent</w:t>
      </w:r>
      <w:r w:rsidR="00184EE3" w:rsidRPr="00B65A0E">
        <w:rPr>
          <w:noProof/>
          <w:sz w:val="20"/>
          <w:szCs w:val="20"/>
        </w:rPr>
        <w:t xml:space="preserve"> </w:t>
      </w:r>
      <w:r w:rsidRPr="00B65A0E">
        <w:rPr>
          <w:noProof/>
          <w:sz w:val="20"/>
          <w:szCs w:val="20"/>
        </w:rPr>
        <w:t>Radiol</w:t>
      </w:r>
      <w:r w:rsidR="00184EE3" w:rsidRPr="00B65A0E">
        <w:rPr>
          <w:noProof/>
          <w:sz w:val="20"/>
          <w:szCs w:val="20"/>
        </w:rPr>
        <w:t xml:space="preserve"> </w:t>
      </w:r>
      <w:r w:rsidRPr="00B65A0E">
        <w:rPr>
          <w:noProof/>
          <w:sz w:val="20"/>
          <w:szCs w:val="20"/>
        </w:rPr>
        <w:t>2012</w:t>
      </w:r>
      <w:r w:rsidR="00184EE3" w:rsidRPr="00B65A0E">
        <w:rPr>
          <w:noProof/>
          <w:sz w:val="20"/>
          <w:szCs w:val="20"/>
        </w:rPr>
        <w:t xml:space="preserve"> </w:t>
      </w:r>
      <w:r w:rsidRPr="00B65A0E">
        <w:rPr>
          <w:noProof/>
          <w:sz w:val="20"/>
          <w:szCs w:val="20"/>
        </w:rPr>
        <w:t>35:</w:t>
      </w:r>
      <w:r w:rsidR="00184EE3" w:rsidRPr="00B65A0E">
        <w:rPr>
          <w:noProof/>
          <w:sz w:val="20"/>
          <w:szCs w:val="20"/>
        </w:rPr>
        <w:t xml:space="preserve"> </w:t>
      </w:r>
      <w:r w:rsidRPr="00B65A0E">
        <w:rPr>
          <w:noProof/>
          <w:sz w:val="20"/>
          <w:szCs w:val="20"/>
        </w:rPr>
        <w:t>751.</w:t>
      </w:r>
    </w:p>
    <w:p w:rsidR="00184EE3" w:rsidRPr="00B65A0E" w:rsidRDefault="0041130C" w:rsidP="00FB4E7A">
      <w:pPr>
        <w:pStyle w:val="NormalWeb"/>
        <w:numPr>
          <w:ilvl w:val="0"/>
          <w:numId w:val="4"/>
        </w:numPr>
        <w:snapToGrid w:val="0"/>
        <w:ind w:left="425" w:hanging="425"/>
        <w:jc w:val="both"/>
        <w:rPr>
          <w:noProof/>
          <w:color w:val="000000" w:themeColor="text1"/>
          <w:sz w:val="20"/>
          <w:szCs w:val="20"/>
        </w:rPr>
      </w:pPr>
      <w:r w:rsidRPr="00B65A0E">
        <w:rPr>
          <w:noProof/>
          <w:sz w:val="20"/>
          <w:szCs w:val="20"/>
        </w:rPr>
        <w:t>Yaacob</w:t>
      </w:r>
      <w:r w:rsidR="00184EE3" w:rsidRPr="00B65A0E">
        <w:rPr>
          <w:noProof/>
          <w:color w:val="000000" w:themeColor="text1"/>
          <w:sz w:val="20"/>
          <w:szCs w:val="20"/>
        </w:rPr>
        <w:t xml:space="preserve"> </w:t>
      </w:r>
      <w:r w:rsidRPr="00B65A0E">
        <w:rPr>
          <w:noProof/>
          <w:color w:val="000000" w:themeColor="text1"/>
          <w:sz w:val="20"/>
          <w:szCs w:val="20"/>
        </w:rPr>
        <w:t>Y,</w:t>
      </w:r>
      <w:r w:rsidR="00184EE3" w:rsidRPr="00B65A0E">
        <w:rPr>
          <w:noProof/>
          <w:color w:val="000000" w:themeColor="text1"/>
          <w:sz w:val="20"/>
          <w:szCs w:val="20"/>
        </w:rPr>
        <w:t xml:space="preserve"> </w:t>
      </w:r>
      <w:r w:rsidRPr="00B65A0E">
        <w:rPr>
          <w:noProof/>
          <w:sz w:val="20"/>
          <w:szCs w:val="20"/>
        </w:rPr>
        <w:t>Zakaria</w:t>
      </w:r>
      <w:r w:rsidR="00184EE3" w:rsidRPr="00B65A0E">
        <w:rPr>
          <w:noProof/>
          <w:color w:val="000000" w:themeColor="text1"/>
          <w:sz w:val="20"/>
          <w:szCs w:val="20"/>
        </w:rPr>
        <w:t xml:space="preserve"> </w:t>
      </w:r>
      <w:r w:rsidRPr="00B65A0E">
        <w:rPr>
          <w:noProof/>
          <w:color w:val="000000" w:themeColor="text1"/>
          <w:sz w:val="20"/>
          <w:szCs w:val="20"/>
        </w:rPr>
        <w:t>R,</w:t>
      </w:r>
      <w:r w:rsidR="00184EE3" w:rsidRPr="00B65A0E">
        <w:rPr>
          <w:noProof/>
          <w:color w:val="000000" w:themeColor="text1"/>
          <w:sz w:val="20"/>
          <w:szCs w:val="20"/>
        </w:rPr>
        <w:t xml:space="preserve"> </w:t>
      </w:r>
      <w:r w:rsidRPr="00B65A0E">
        <w:rPr>
          <w:noProof/>
          <w:sz w:val="20"/>
          <w:szCs w:val="20"/>
        </w:rPr>
        <w:t>Mohammad</w:t>
      </w:r>
      <w:r w:rsidR="00184EE3" w:rsidRPr="00B65A0E">
        <w:rPr>
          <w:noProof/>
          <w:color w:val="000000" w:themeColor="text1"/>
          <w:sz w:val="20"/>
          <w:szCs w:val="20"/>
        </w:rPr>
        <w:t xml:space="preserve"> </w:t>
      </w:r>
      <w:r w:rsidRPr="00B65A0E">
        <w:rPr>
          <w:noProof/>
          <w:color w:val="000000" w:themeColor="text1"/>
          <w:sz w:val="20"/>
          <w:szCs w:val="20"/>
        </w:rPr>
        <w:t>Z,</w:t>
      </w:r>
      <w:r w:rsidR="00184EE3" w:rsidRPr="00B65A0E">
        <w:rPr>
          <w:noProof/>
          <w:color w:val="000000" w:themeColor="text1"/>
          <w:sz w:val="20"/>
          <w:szCs w:val="20"/>
        </w:rPr>
        <w:t xml:space="preserve"> </w:t>
      </w:r>
      <w:r w:rsidRPr="00B65A0E">
        <w:rPr>
          <w:noProof/>
          <w:color w:val="000000" w:themeColor="text1"/>
          <w:sz w:val="20"/>
          <w:szCs w:val="20"/>
        </w:rPr>
        <w:t>et</w:t>
      </w:r>
      <w:r w:rsidR="00184EE3" w:rsidRPr="00B65A0E">
        <w:rPr>
          <w:noProof/>
          <w:color w:val="000000" w:themeColor="text1"/>
          <w:sz w:val="20"/>
          <w:szCs w:val="20"/>
        </w:rPr>
        <w:t xml:space="preserve"> </w:t>
      </w:r>
      <w:r w:rsidRPr="00B65A0E">
        <w:rPr>
          <w:noProof/>
          <w:color w:val="000000" w:themeColor="text1"/>
          <w:sz w:val="20"/>
          <w:szCs w:val="20"/>
        </w:rPr>
        <w:t>al.</w:t>
      </w:r>
      <w:r w:rsidR="00184EE3" w:rsidRPr="00B65A0E">
        <w:rPr>
          <w:noProof/>
          <w:color w:val="000000" w:themeColor="text1"/>
          <w:sz w:val="20"/>
          <w:szCs w:val="20"/>
        </w:rPr>
        <w:t xml:space="preserve"> </w:t>
      </w:r>
      <w:r w:rsidRPr="00B65A0E">
        <w:rPr>
          <w:noProof/>
          <w:color w:val="000000" w:themeColor="text1"/>
          <w:sz w:val="20"/>
          <w:szCs w:val="20"/>
        </w:rPr>
        <w:t>The</w:t>
      </w:r>
      <w:r w:rsidR="00184EE3" w:rsidRPr="00B65A0E">
        <w:rPr>
          <w:noProof/>
          <w:color w:val="000000" w:themeColor="text1"/>
          <w:sz w:val="20"/>
          <w:szCs w:val="20"/>
        </w:rPr>
        <w:t xml:space="preserve"> </w:t>
      </w:r>
      <w:r w:rsidRPr="00B65A0E">
        <w:rPr>
          <w:noProof/>
          <w:color w:val="000000" w:themeColor="text1"/>
          <w:sz w:val="20"/>
          <w:szCs w:val="20"/>
        </w:rPr>
        <w:t>Vanishing</w:t>
      </w:r>
      <w:r w:rsidR="00184EE3" w:rsidRPr="00B65A0E">
        <w:rPr>
          <w:noProof/>
          <w:color w:val="000000" w:themeColor="text1"/>
          <w:sz w:val="20"/>
          <w:szCs w:val="20"/>
        </w:rPr>
        <w:t xml:space="preserve"> </w:t>
      </w:r>
      <w:r w:rsidRPr="00B65A0E">
        <w:rPr>
          <w:noProof/>
          <w:color w:val="000000" w:themeColor="text1"/>
          <w:sz w:val="20"/>
          <w:szCs w:val="20"/>
        </w:rPr>
        <w:t>Veins:</w:t>
      </w:r>
      <w:r w:rsidR="00184EE3" w:rsidRPr="00B65A0E">
        <w:rPr>
          <w:noProof/>
          <w:color w:val="000000" w:themeColor="text1"/>
          <w:sz w:val="20"/>
          <w:szCs w:val="20"/>
        </w:rPr>
        <w:t xml:space="preserve"> </w:t>
      </w:r>
      <w:r w:rsidRPr="00B65A0E">
        <w:rPr>
          <w:noProof/>
          <w:color w:val="000000" w:themeColor="text1"/>
          <w:sz w:val="20"/>
          <w:szCs w:val="20"/>
        </w:rPr>
        <w:t>Difficult</w:t>
      </w:r>
      <w:r w:rsidR="00184EE3" w:rsidRPr="00B65A0E">
        <w:rPr>
          <w:noProof/>
          <w:color w:val="000000" w:themeColor="text1"/>
          <w:sz w:val="20"/>
          <w:szCs w:val="20"/>
        </w:rPr>
        <w:t xml:space="preserve"> </w:t>
      </w:r>
      <w:r w:rsidRPr="00B65A0E">
        <w:rPr>
          <w:noProof/>
          <w:color w:val="000000" w:themeColor="text1"/>
          <w:sz w:val="20"/>
          <w:szCs w:val="20"/>
        </w:rPr>
        <w:t>Venous</w:t>
      </w:r>
      <w:r w:rsidR="00184EE3" w:rsidRPr="00B65A0E">
        <w:rPr>
          <w:noProof/>
          <w:color w:val="000000" w:themeColor="text1"/>
          <w:sz w:val="20"/>
          <w:szCs w:val="20"/>
        </w:rPr>
        <w:t xml:space="preserve"> </w:t>
      </w:r>
      <w:r w:rsidRPr="00B65A0E">
        <w:rPr>
          <w:noProof/>
          <w:color w:val="000000" w:themeColor="text1"/>
          <w:sz w:val="20"/>
          <w:szCs w:val="20"/>
        </w:rPr>
        <w:t>Access</w:t>
      </w:r>
      <w:r w:rsidR="00184EE3" w:rsidRPr="00B65A0E">
        <w:rPr>
          <w:noProof/>
          <w:color w:val="000000" w:themeColor="text1"/>
          <w:sz w:val="20"/>
          <w:szCs w:val="20"/>
        </w:rPr>
        <w:t xml:space="preserve"> </w:t>
      </w:r>
      <w:r w:rsidRPr="00B65A0E">
        <w:rPr>
          <w:noProof/>
          <w:color w:val="000000" w:themeColor="text1"/>
          <w:sz w:val="20"/>
          <w:szCs w:val="20"/>
        </w:rPr>
        <w:t>in</w:t>
      </w:r>
      <w:r w:rsidR="00184EE3" w:rsidRPr="00B65A0E">
        <w:rPr>
          <w:noProof/>
          <w:color w:val="000000" w:themeColor="text1"/>
          <w:sz w:val="20"/>
          <w:szCs w:val="20"/>
        </w:rPr>
        <w:t xml:space="preserve"> </w:t>
      </w:r>
      <w:r w:rsidRPr="00B65A0E">
        <w:rPr>
          <w:noProof/>
          <w:color w:val="000000" w:themeColor="text1"/>
          <w:sz w:val="20"/>
          <w:szCs w:val="20"/>
        </w:rPr>
        <w:t>a</w:t>
      </w:r>
      <w:r w:rsidR="00184EE3" w:rsidRPr="00B65A0E">
        <w:rPr>
          <w:noProof/>
          <w:color w:val="000000" w:themeColor="text1"/>
          <w:sz w:val="20"/>
          <w:szCs w:val="20"/>
        </w:rPr>
        <w:t xml:space="preserve"> </w:t>
      </w:r>
      <w:r w:rsidRPr="00B65A0E">
        <w:rPr>
          <w:noProof/>
          <w:color w:val="000000" w:themeColor="text1"/>
          <w:sz w:val="20"/>
          <w:szCs w:val="20"/>
        </w:rPr>
        <w:t>Patient</w:t>
      </w:r>
      <w:r w:rsidR="00184EE3" w:rsidRPr="00B65A0E">
        <w:rPr>
          <w:noProof/>
          <w:color w:val="000000" w:themeColor="text1"/>
          <w:sz w:val="20"/>
          <w:szCs w:val="20"/>
        </w:rPr>
        <w:t xml:space="preserve"> </w:t>
      </w:r>
      <w:r w:rsidRPr="00B65A0E">
        <w:rPr>
          <w:noProof/>
          <w:color w:val="000000" w:themeColor="text1"/>
          <w:sz w:val="20"/>
          <w:szCs w:val="20"/>
        </w:rPr>
        <w:t>Requiring</w:t>
      </w:r>
      <w:r w:rsidR="00184EE3" w:rsidRPr="00B65A0E">
        <w:rPr>
          <w:noProof/>
          <w:color w:val="000000" w:themeColor="text1"/>
          <w:sz w:val="20"/>
          <w:szCs w:val="20"/>
        </w:rPr>
        <w:t xml:space="preserve"> </w:t>
      </w:r>
      <w:r w:rsidRPr="00B65A0E">
        <w:rPr>
          <w:noProof/>
          <w:color w:val="000000" w:themeColor="text1"/>
          <w:sz w:val="20"/>
          <w:szCs w:val="20"/>
        </w:rPr>
        <w:t>Translumbar,</w:t>
      </w:r>
      <w:r w:rsidR="00184EE3" w:rsidRPr="00B65A0E">
        <w:rPr>
          <w:noProof/>
          <w:color w:val="000000" w:themeColor="text1"/>
          <w:sz w:val="20"/>
          <w:szCs w:val="20"/>
        </w:rPr>
        <w:t xml:space="preserve"> </w:t>
      </w:r>
      <w:r w:rsidRPr="00B65A0E">
        <w:rPr>
          <w:noProof/>
          <w:color w:val="000000" w:themeColor="text1"/>
          <w:sz w:val="20"/>
          <w:szCs w:val="20"/>
        </w:rPr>
        <w:t>Transhepatic,</w:t>
      </w:r>
      <w:r w:rsidR="00184EE3" w:rsidRPr="00B65A0E">
        <w:rPr>
          <w:noProof/>
          <w:color w:val="000000" w:themeColor="text1"/>
          <w:sz w:val="20"/>
          <w:szCs w:val="20"/>
        </w:rPr>
        <w:t xml:space="preserve"> </w:t>
      </w:r>
      <w:r w:rsidRPr="00B65A0E">
        <w:rPr>
          <w:noProof/>
          <w:color w:val="000000" w:themeColor="text1"/>
          <w:sz w:val="20"/>
          <w:szCs w:val="20"/>
        </w:rPr>
        <w:lastRenderedPageBreak/>
        <w:t>and</w:t>
      </w:r>
      <w:r w:rsidR="00184EE3" w:rsidRPr="00B65A0E">
        <w:rPr>
          <w:noProof/>
          <w:color w:val="000000" w:themeColor="text1"/>
          <w:sz w:val="20"/>
          <w:szCs w:val="20"/>
        </w:rPr>
        <w:t xml:space="preserve"> </w:t>
      </w:r>
      <w:r w:rsidRPr="00B65A0E">
        <w:rPr>
          <w:noProof/>
          <w:color w:val="000000" w:themeColor="text1"/>
          <w:sz w:val="20"/>
          <w:szCs w:val="20"/>
        </w:rPr>
        <w:t>Transcollateral</w:t>
      </w:r>
      <w:r w:rsidR="00184EE3" w:rsidRPr="00B65A0E">
        <w:rPr>
          <w:noProof/>
          <w:color w:val="000000" w:themeColor="text1"/>
          <w:sz w:val="20"/>
          <w:szCs w:val="20"/>
        </w:rPr>
        <w:t xml:space="preserve"> </w:t>
      </w:r>
      <w:r w:rsidRPr="00B65A0E">
        <w:rPr>
          <w:noProof/>
          <w:color w:val="000000" w:themeColor="text1"/>
          <w:sz w:val="20"/>
          <w:szCs w:val="20"/>
        </w:rPr>
        <w:t>Central</w:t>
      </w:r>
      <w:r w:rsidR="00184EE3" w:rsidRPr="00B65A0E">
        <w:rPr>
          <w:noProof/>
          <w:color w:val="000000" w:themeColor="text1"/>
          <w:sz w:val="20"/>
          <w:szCs w:val="20"/>
        </w:rPr>
        <w:t xml:space="preserve"> </w:t>
      </w:r>
      <w:r w:rsidRPr="00B65A0E">
        <w:rPr>
          <w:noProof/>
          <w:color w:val="000000" w:themeColor="text1"/>
          <w:sz w:val="20"/>
          <w:szCs w:val="20"/>
        </w:rPr>
        <w:t>Catheter</w:t>
      </w:r>
      <w:r w:rsidR="00184EE3" w:rsidRPr="00B65A0E">
        <w:rPr>
          <w:noProof/>
          <w:color w:val="000000" w:themeColor="text1"/>
          <w:sz w:val="20"/>
          <w:szCs w:val="20"/>
        </w:rPr>
        <w:t xml:space="preserve"> </w:t>
      </w:r>
      <w:r w:rsidRPr="00B65A0E">
        <w:rPr>
          <w:noProof/>
          <w:color w:val="000000" w:themeColor="text1"/>
          <w:sz w:val="20"/>
          <w:szCs w:val="20"/>
        </w:rPr>
        <w:t>Insertion.</w:t>
      </w:r>
      <w:r w:rsidR="00184EE3" w:rsidRPr="00B65A0E">
        <w:rPr>
          <w:noProof/>
          <w:color w:val="000000" w:themeColor="text1"/>
          <w:sz w:val="20"/>
          <w:szCs w:val="20"/>
        </w:rPr>
        <w:t xml:space="preserve"> </w:t>
      </w:r>
      <w:r w:rsidRPr="00B65A0E">
        <w:rPr>
          <w:noProof/>
          <w:color w:val="000000" w:themeColor="text1"/>
          <w:sz w:val="20"/>
          <w:szCs w:val="20"/>
        </w:rPr>
        <w:t>Malays</w:t>
      </w:r>
      <w:r w:rsidR="00184EE3" w:rsidRPr="00B65A0E">
        <w:rPr>
          <w:noProof/>
          <w:color w:val="000000" w:themeColor="text1"/>
          <w:sz w:val="20"/>
          <w:szCs w:val="20"/>
        </w:rPr>
        <w:t xml:space="preserve"> </w:t>
      </w:r>
      <w:r w:rsidRPr="00B65A0E">
        <w:rPr>
          <w:noProof/>
          <w:color w:val="000000" w:themeColor="text1"/>
          <w:sz w:val="20"/>
          <w:szCs w:val="20"/>
        </w:rPr>
        <w:t>J</w:t>
      </w:r>
      <w:r w:rsidR="00184EE3" w:rsidRPr="00B65A0E">
        <w:rPr>
          <w:noProof/>
          <w:color w:val="000000" w:themeColor="text1"/>
          <w:sz w:val="20"/>
          <w:szCs w:val="20"/>
        </w:rPr>
        <w:t xml:space="preserve"> </w:t>
      </w:r>
      <w:r w:rsidRPr="00B65A0E">
        <w:rPr>
          <w:noProof/>
          <w:color w:val="000000" w:themeColor="text1"/>
          <w:sz w:val="20"/>
          <w:szCs w:val="20"/>
        </w:rPr>
        <w:t>Med</w:t>
      </w:r>
      <w:r w:rsidR="00184EE3" w:rsidRPr="00B65A0E">
        <w:rPr>
          <w:noProof/>
          <w:color w:val="000000" w:themeColor="text1"/>
          <w:sz w:val="20"/>
          <w:szCs w:val="20"/>
        </w:rPr>
        <w:t xml:space="preserve"> </w:t>
      </w:r>
      <w:r w:rsidRPr="00B65A0E">
        <w:rPr>
          <w:noProof/>
          <w:color w:val="000000" w:themeColor="text1"/>
          <w:sz w:val="20"/>
          <w:szCs w:val="20"/>
        </w:rPr>
        <w:t>Sci,</w:t>
      </w:r>
      <w:r w:rsidR="00184EE3" w:rsidRPr="00B65A0E">
        <w:rPr>
          <w:noProof/>
          <w:color w:val="000000" w:themeColor="text1"/>
          <w:sz w:val="20"/>
          <w:szCs w:val="20"/>
        </w:rPr>
        <w:t xml:space="preserve"> </w:t>
      </w:r>
      <w:r w:rsidRPr="00B65A0E">
        <w:rPr>
          <w:noProof/>
          <w:color w:val="000000" w:themeColor="text1"/>
          <w:sz w:val="20"/>
          <w:szCs w:val="20"/>
        </w:rPr>
        <w:t>2011;</w:t>
      </w:r>
      <w:r w:rsidR="00184EE3" w:rsidRPr="00B65A0E">
        <w:rPr>
          <w:noProof/>
          <w:color w:val="000000" w:themeColor="text1"/>
          <w:sz w:val="20"/>
          <w:szCs w:val="20"/>
        </w:rPr>
        <w:t xml:space="preserve"> </w:t>
      </w:r>
      <w:r w:rsidRPr="00B65A0E">
        <w:rPr>
          <w:noProof/>
          <w:color w:val="000000" w:themeColor="text1"/>
          <w:sz w:val="20"/>
          <w:szCs w:val="20"/>
        </w:rPr>
        <w:t>18(4):</w:t>
      </w:r>
      <w:r w:rsidR="00184EE3" w:rsidRPr="00B65A0E">
        <w:rPr>
          <w:noProof/>
          <w:color w:val="000000" w:themeColor="text1"/>
          <w:sz w:val="20"/>
          <w:szCs w:val="20"/>
        </w:rPr>
        <w:t xml:space="preserve"> </w:t>
      </w:r>
      <w:r w:rsidRPr="00B65A0E">
        <w:rPr>
          <w:noProof/>
          <w:color w:val="000000" w:themeColor="text1"/>
          <w:sz w:val="20"/>
          <w:szCs w:val="20"/>
        </w:rPr>
        <w:t>98–102.</w:t>
      </w:r>
      <w:r w:rsidR="00184EE3" w:rsidRPr="00B65A0E">
        <w:rPr>
          <w:noProof/>
          <w:color w:val="000000" w:themeColor="text1"/>
          <w:sz w:val="20"/>
          <w:szCs w:val="20"/>
        </w:rPr>
        <w:t xml:space="preserve"> </w:t>
      </w:r>
    </w:p>
    <w:p w:rsidR="00184EE3" w:rsidRPr="00B65A0E" w:rsidRDefault="0041130C" w:rsidP="00FB4E7A">
      <w:pPr>
        <w:pStyle w:val="NormalWeb"/>
        <w:numPr>
          <w:ilvl w:val="0"/>
          <w:numId w:val="4"/>
        </w:numPr>
        <w:snapToGrid w:val="0"/>
        <w:ind w:left="425" w:hanging="425"/>
        <w:jc w:val="both"/>
        <w:rPr>
          <w:rStyle w:val="Hyperlink"/>
          <w:noProof/>
          <w:color w:val="000000" w:themeColor="text1"/>
          <w:sz w:val="20"/>
          <w:szCs w:val="20"/>
          <w:u w:val="none"/>
        </w:rPr>
      </w:pPr>
      <w:r w:rsidRPr="00B65A0E">
        <w:rPr>
          <w:rStyle w:val="Hyperlink"/>
          <w:noProof/>
          <w:color w:val="000000" w:themeColor="text1"/>
          <w:sz w:val="20"/>
          <w:szCs w:val="20"/>
          <w:u w:val="none"/>
        </w:rPr>
        <w:t>Zaghal</w:t>
      </w:r>
      <w:r w:rsidR="00184EE3" w:rsidRPr="00B65A0E">
        <w:rPr>
          <w:rStyle w:val="Hyperlink"/>
          <w:noProof/>
          <w:color w:val="000000" w:themeColor="text1"/>
          <w:sz w:val="20"/>
          <w:szCs w:val="20"/>
          <w:u w:val="none"/>
        </w:rPr>
        <w:t xml:space="preserve"> </w:t>
      </w:r>
      <w:r w:rsidRPr="00B65A0E">
        <w:rPr>
          <w:rStyle w:val="Hyperlink"/>
          <w:noProof/>
          <w:color w:val="000000" w:themeColor="text1"/>
          <w:sz w:val="20"/>
          <w:szCs w:val="20"/>
          <w:u w:val="none"/>
        </w:rPr>
        <w:t>A,</w:t>
      </w:r>
      <w:r w:rsidR="00184EE3" w:rsidRPr="00B65A0E">
        <w:rPr>
          <w:rStyle w:val="Hyperlink"/>
          <w:noProof/>
          <w:color w:val="000000" w:themeColor="text1"/>
          <w:sz w:val="20"/>
          <w:szCs w:val="20"/>
          <w:u w:val="none"/>
        </w:rPr>
        <w:t xml:space="preserve"> </w:t>
      </w:r>
      <w:r w:rsidRPr="00B65A0E">
        <w:rPr>
          <w:rStyle w:val="Hyperlink"/>
          <w:noProof/>
          <w:color w:val="000000" w:themeColor="text1"/>
          <w:sz w:val="20"/>
          <w:szCs w:val="20"/>
          <w:u w:val="none"/>
        </w:rPr>
        <w:t>Khalife</w:t>
      </w:r>
      <w:r w:rsidR="00184EE3" w:rsidRPr="00B65A0E">
        <w:rPr>
          <w:rStyle w:val="Hyperlink"/>
          <w:noProof/>
          <w:color w:val="000000" w:themeColor="text1"/>
          <w:sz w:val="20"/>
          <w:szCs w:val="20"/>
          <w:u w:val="none"/>
        </w:rPr>
        <w:t xml:space="preserve"> </w:t>
      </w:r>
      <w:r w:rsidRPr="00B65A0E">
        <w:rPr>
          <w:rStyle w:val="Hyperlink"/>
          <w:noProof/>
          <w:color w:val="000000" w:themeColor="text1"/>
          <w:sz w:val="20"/>
          <w:szCs w:val="20"/>
          <w:u w:val="none"/>
        </w:rPr>
        <w:t>M,</w:t>
      </w:r>
      <w:r w:rsidR="00184EE3" w:rsidRPr="00B65A0E">
        <w:rPr>
          <w:rStyle w:val="Hyperlink"/>
          <w:noProof/>
          <w:color w:val="000000" w:themeColor="text1"/>
          <w:sz w:val="20"/>
          <w:szCs w:val="20"/>
          <w:u w:val="none"/>
        </w:rPr>
        <w:t xml:space="preserve"> </w:t>
      </w:r>
      <w:r w:rsidRPr="00B65A0E">
        <w:rPr>
          <w:rStyle w:val="Hyperlink"/>
          <w:noProof/>
          <w:color w:val="000000" w:themeColor="text1"/>
          <w:sz w:val="20"/>
          <w:szCs w:val="20"/>
          <w:u w:val="none"/>
        </w:rPr>
        <w:t>Mukherji</w:t>
      </w:r>
      <w:r w:rsidR="00184EE3" w:rsidRPr="00B65A0E">
        <w:rPr>
          <w:rStyle w:val="Hyperlink"/>
          <w:noProof/>
          <w:color w:val="000000" w:themeColor="text1"/>
          <w:sz w:val="20"/>
          <w:szCs w:val="20"/>
          <w:u w:val="none"/>
        </w:rPr>
        <w:t xml:space="preserve"> </w:t>
      </w:r>
      <w:r w:rsidRPr="00B65A0E">
        <w:rPr>
          <w:rStyle w:val="Hyperlink"/>
          <w:noProof/>
          <w:color w:val="000000" w:themeColor="text1"/>
          <w:sz w:val="20"/>
          <w:szCs w:val="20"/>
          <w:u w:val="none"/>
        </w:rPr>
        <w:t>D,</w:t>
      </w:r>
      <w:r w:rsidR="00184EE3" w:rsidRPr="00B65A0E">
        <w:rPr>
          <w:rStyle w:val="Hyperlink"/>
          <w:noProof/>
          <w:color w:val="000000" w:themeColor="text1"/>
          <w:sz w:val="20"/>
          <w:szCs w:val="20"/>
          <w:u w:val="none"/>
        </w:rPr>
        <w:t xml:space="preserve"> </w:t>
      </w:r>
      <w:r w:rsidRPr="00B65A0E">
        <w:rPr>
          <w:rStyle w:val="Hyperlink"/>
          <w:noProof/>
          <w:color w:val="000000" w:themeColor="text1"/>
          <w:sz w:val="20"/>
          <w:szCs w:val="20"/>
          <w:u w:val="none"/>
        </w:rPr>
        <w:t>et</w:t>
      </w:r>
      <w:r w:rsidR="00184EE3" w:rsidRPr="00B65A0E">
        <w:rPr>
          <w:rStyle w:val="Hyperlink"/>
          <w:noProof/>
          <w:color w:val="000000" w:themeColor="text1"/>
          <w:sz w:val="20"/>
          <w:szCs w:val="20"/>
          <w:u w:val="none"/>
        </w:rPr>
        <w:t xml:space="preserve"> </w:t>
      </w:r>
      <w:r w:rsidRPr="00B65A0E">
        <w:rPr>
          <w:rStyle w:val="Hyperlink"/>
          <w:noProof/>
          <w:color w:val="000000" w:themeColor="text1"/>
          <w:sz w:val="20"/>
          <w:szCs w:val="20"/>
          <w:u w:val="none"/>
        </w:rPr>
        <w:t>al.</w:t>
      </w:r>
      <w:r w:rsidR="00184EE3" w:rsidRPr="00B65A0E">
        <w:rPr>
          <w:rStyle w:val="Hyperlink"/>
          <w:noProof/>
          <w:color w:val="000000" w:themeColor="text1"/>
          <w:sz w:val="20"/>
          <w:szCs w:val="20"/>
          <w:u w:val="none"/>
        </w:rPr>
        <w:t xml:space="preserve"> </w:t>
      </w:r>
      <w:r w:rsidRPr="00B65A0E">
        <w:rPr>
          <w:rStyle w:val="Hyperlink"/>
          <w:noProof/>
          <w:color w:val="000000" w:themeColor="text1"/>
          <w:sz w:val="20"/>
          <w:szCs w:val="20"/>
          <w:u w:val="none"/>
        </w:rPr>
        <w:t>Update</w:t>
      </w:r>
      <w:r w:rsidR="00184EE3" w:rsidRPr="00B65A0E">
        <w:rPr>
          <w:rStyle w:val="Hyperlink"/>
          <w:noProof/>
          <w:color w:val="000000" w:themeColor="text1"/>
          <w:sz w:val="20"/>
          <w:szCs w:val="20"/>
          <w:u w:val="none"/>
        </w:rPr>
        <w:t xml:space="preserve"> </w:t>
      </w:r>
      <w:r w:rsidRPr="00B65A0E">
        <w:rPr>
          <w:rStyle w:val="Hyperlink"/>
          <w:noProof/>
          <w:color w:val="000000" w:themeColor="text1"/>
          <w:sz w:val="20"/>
          <w:szCs w:val="20"/>
          <w:u w:val="none"/>
        </w:rPr>
        <w:t>on</w:t>
      </w:r>
      <w:r w:rsidR="00184EE3" w:rsidRPr="00B65A0E">
        <w:rPr>
          <w:rStyle w:val="Hyperlink"/>
          <w:noProof/>
          <w:color w:val="000000" w:themeColor="text1"/>
          <w:sz w:val="20"/>
          <w:szCs w:val="20"/>
          <w:u w:val="none"/>
        </w:rPr>
        <w:t xml:space="preserve"> </w:t>
      </w:r>
      <w:r w:rsidRPr="00B65A0E">
        <w:rPr>
          <w:rStyle w:val="Hyperlink"/>
          <w:noProof/>
          <w:color w:val="000000" w:themeColor="text1"/>
          <w:sz w:val="20"/>
          <w:szCs w:val="20"/>
          <w:u w:val="none"/>
        </w:rPr>
        <w:t>totally</w:t>
      </w:r>
      <w:r w:rsidR="00184EE3" w:rsidRPr="00B65A0E">
        <w:rPr>
          <w:rStyle w:val="Hyperlink"/>
          <w:noProof/>
          <w:color w:val="000000" w:themeColor="text1"/>
          <w:sz w:val="20"/>
          <w:szCs w:val="20"/>
          <w:u w:val="none"/>
        </w:rPr>
        <w:t xml:space="preserve"> </w:t>
      </w:r>
      <w:r w:rsidRPr="00B65A0E">
        <w:rPr>
          <w:rStyle w:val="Hyperlink"/>
          <w:noProof/>
          <w:color w:val="000000" w:themeColor="text1"/>
          <w:sz w:val="20"/>
          <w:szCs w:val="20"/>
          <w:u w:val="none"/>
        </w:rPr>
        <w:t>implantable</w:t>
      </w:r>
      <w:r w:rsidR="00184EE3" w:rsidRPr="00B65A0E">
        <w:rPr>
          <w:rStyle w:val="Hyperlink"/>
          <w:noProof/>
          <w:color w:val="000000" w:themeColor="text1"/>
          <w:sz w:val="20"/>
          <w:szCs w:val="20"/>
          <w:u w:val="none"/>
        </w:rPr>
        <w:t xml:space="preserve"> </w:t>
      </w:r>
      <w:r w:rsidRPr="00B65A0E">
        <w:rPr>
          <w:rStyle w:val="Hyperlink"/>
          <w:noProof/>
          <w:color w:val="000000" w:themeColor="text1"/>
          <w:sz w:val="20"/>
          <w:szCs w:val="20"/>
          <w:u w:val="none"/>
        </w:rPr>
        <w:t>venous</w:t>
      </w:r>
      <w:r w:rsidR="00184EE3" w:rsidRPr="00B65A0E">
        <w:rPr>
          <w:rStyle w:val="Hyperlink"/>
          <w:noProof/>
          <w:color w:val="000000" w:themeColor="text1"/>
          <w:sz w:val="20"/>
          <w:szCs w:val="20"/>
          <w:u w:val="none"/>
        </w:rPr>
        <w:t xml:space="preserve"> </w:t>
      </w:r>
      <w:r w:rsidRPr="00B65A0E">
        <w:rPr>
          <w:rStyle w:val="Hyperlink"/>
          <w:noProof/>
          <w:color w:val="000000" w:themeColor="text1"/>
          <w:sz w:val="20"/>
          <w:szCs w:val="20"/>
          <w:u w:val="none"/>
        </w:rPr>
        <w:t>access</w:t>
      </w:r>
      <w:r w:rsidR="00184EE3" w:rsidRPr="00B65A0E">
        <w:rPr>
          <w:rStyle w:val="Hyperlink"/>
          <w:noProof/>
          <w:color w:val="000000" w:themeColor="text1"/>
          <w:sz w:val="20"/>
          <w:szCs w:val="20"/>
          <w:u w:val="none"/>
        </w:rPr>
        <w:t xml:space="preserve"> </w:t>
      </w:r>
      <w:r w:rsidRPr="00B65A0E">
        <w:rPr>
          <w:rStyle w:val="Hyperlink"/>
          <w:noProof/>
          <w:color w:val="000000" w:themeColor="text1"/>
          <w:sz w:val="20"/>
          <w:szCs w:val="20"/>
          <w:u w:val="none"/>
        </w:rPr>
        <w:t>devices.</w:t>
      </w:r>
      <w:r w:rsidR="00184EE3" w:rsidRPr="00B65A0E">
        <w:rPr>
          <w:rStyle w:val="Hyperlink"/>
          <w:noProof/>
          <w:color w:val="000000" w:themeColor="text1"/>
          <w:sz w:val="20"/>
          <w:szCs w:val="20"/>
          <w:u w:val="none"/>
        </w:rPr>
        <w:t xml:space="preserve"> </w:t>
      </w:r>
      <w:r w:rsidRPr="00B65A0E">
        <w:rPr>
          <w:rStyle w:val="Hyperlink"/>
          <w:noProof/>
          <w:color w:val="000000" w:themeColor="text1"/>
          <w:sz w:val="20"/>
          <w:szCs w:val="20"/>
          <w:u w:val="none"/>
        </w:rPr>
        <w:t>Surg</w:t>
      </w:r>
      <w:r w:rsidR="00184EE3" w:rsidRPr="00B65A0E">
        <w:rPr>
          <w:rStyle w:val="Hyperlink"/>
          <w:noProof/>
          <w:color w:val="000000" w:themeColor="text1"/>
          <w:sz w:val="20"/>
          <w:szCs w:val="20"/>
          <w:u w:val="none"/>
        </w:rPr>
        <w:t xml:space="preserve"> </w:t>
      </w:r>
      <w:r w:rsidRPr="00B65A0E">
        <w:rPr>
          <w:rStyle w:val="Hyperlink"/>
          <w:noProof/>
          <w:color w:val="000000" w:themeColor="text1"/>
          <w:sz w:val="20"/>
          <w:szCs w:val="20"/>
          <w:u w:val="none"/>
        </w:rPr>
        <w:t>Oncol</w:t>
      </w:r>
      <w:r w:rsidR="00184EE3" w:rsidRPr="00B65A0E">
        <w:rPr>
          <w:rStyle w:val="Hyperlink"/>
          <w:noProof/>
          <w:color w:val="000000" w:themeColor="text1"/>
          <w:sz w:val="20"/>
          <w:szCs w:val="20"/>
          <w:u w:val="none"/>
        </w:rPr>
        <w:t xml:space="preserve"> </w:t>
      </w:r>
      <w:r w:rsidRPr="00B65A0E">
        <w:rPr>
          <w:rStyle w:val="Hyperlink"/>
          <w:noProof/>
          <w:color w:val="000000" w:themeColor="text1"/>
          <w:sz w:val="20"/>
          <w:szCs w:val="20"/>
          <w:u w:val="none"/>
        </w:rPr>
        <w:t>2012;21:207-215.</w:t>
      </w:r>
    </w:p>
    <w:p w:rsidR="00FB4E7A" w:rsidRPr="00B65A0E" w:rsidRDefault="0041130C" w:rsidP="00FB4E7A">
      <w:pPr>
        <w:pStyle w:val="NormalWeb"/>
        <w:numPr>
          <w:ilvl w:val="0"/>
          <w:numId w:val="4"/>
        </w:numPr>
        <w:snapToGrid w:val="0"/>
        <w:ind w:left="425" w:hanging="425"/>
        <w:jc w:val="both"/>
        <w:rPr>
          <w:noProof/>
          <w:color w:val="000000" w:themeColor="text1"/>
          <w:sz w:val="20"/>
          <w:szCs w:val="20"/>
        </w:rPr>
      </w:pPr>
      <w:r w:rsidRPr="00B65A0E">
        <w:rPr>
          <w:noProof/>
          <w:sz w:val="20"/>
          <w:szCs w:val="20"/>
        </w:rPr>
        <w:t>Zhou</w:t>
      </w:r>
      <w:r w:rsidR="00184EE3" w:rsidRPr="00B65A0E">
        <w:rPr>
          <w:noProof/>
          <w:color w:val="000000" w:themeColor="text1"/>
          <w:sz w:val="20"/>
          <w:szCs w:val="20"/>
        </w:rPr>
        <w:t xml:space="preserve"> </w:t>
      </w:r>
      <w:r w:rsidRPr="00B65A0E">
        <w:rPr>
          <w:noProof/>
          <w:color w:val="000000" w:themeColor="text1"/>
          <w:sz w:val="20"/>
          <w:szCs w:val="20"/>
        </w:rPr>
        <w:t>J,</w:t>
      </w:r>
      <w:r w:rsidR="00184EE3" w:rsidRPr="00B65A0E">
        <w:rPr>
          <w:noProof/>
          <w:color w:val="000000" w:themeColor="text1"/>
          <w:sz w:val="20"/>
          <w:szCs w:val="20"/>
        </w:rPr>
        <w:t xml:space="preserve"> </w:t>
      </w:r>
      <w:r w:rsidRPr="00B65A0E">
        <w:rPr>
          <w:noProof/>
          <w:color w:val="000000" w:themeColor="text1"/>
          <w:sz w:val="20"/>
          <w:szCs w:val="20"/>
        </w:rPr>
        <w:t>Qian</w:t>
      </w:r>
      <w:r w:rsidR="00184EE3" w:rsidRPr="00B65A0E">
        <w:rPr>
          <w:noProof/>
          <w:color w:val="000000" w:themeColor="text1"/>
          <w:sz w:val="20"/>
          <w:szCs w:val="20"/>
        </w:rPr>
        <w:t xml:space="preserve"> </w:t>
      </w:r>
      <w:r w:rsidRPr="00B65A0E">
        <w:rPr>
          <w:noProof/>
          <w:sz w:val="20"/>
          <w:szCs w:val="20"/>
        </w:rPr>
        <w:t>S</w:t>
      </w:r>
      <w:r w:rsidRPr="00B65A0E">
        <w:rPr>
          <w:noProof/>
          <w:color w:val="000000" w:themeColor="text1"/>
          <w:sz w:val="20"/>
          <w:szCs w:val="20"/>
        </w:rPr>
        <w:t>,</w:t>
      </w:r>
      <w:r w:rsidR="00184EE3" w:rsidRPr="00B65A0E">
        <w:rPr>
          <w:noProof/>
          <w:color w:val="000000" w:themeColor="text1"/>
          <w:sz w:val="20"/>
          <w:szCs w:val="20"/>
        </w:rPr>
        <w:t xml:space="preserve"> </w:t>
      </w:r>
      <w:r w:rsidRPr="00B65A0E">
        <w:rPr>
          <w:noProof/>
          <w:color w:val="000000" w:themeColor="text1"/>
          <w:sz w:val="20"/>
          <w:szCs w:val="20"/>
        </w:rPr>
        <w:t>He</w:t>
      </w:r>
      <w:r w:rsidR="00184EE3" w:rsidRPr="00B65A0E">
        <w:rPr>
          <w:noProof/>
          <w:color w:val="000000" w:themeColor="text1"/>
          <w:sz w:val="20"/>
          <w:szCs w:val="20"/>
        </w:rPr>
        <w:t xml:space="preserve"> </w:t>
      </w:r>
      <w:r w:rsidRPr="00B65A0E">
        <w:rPr>
          <w:noProof/>
          <w:sz w:val="20"/>
          <w:szCs w:val="20"/>
        </w:rPr>
        <w:t>W</w:t>
      </w:r>
      <w:r w:rsidRPr="00B65A0E">
        <w:rPr>
          <w:noProof/>
          <w:color w:val="000000" w:themeColor="text1"/>
          <w:sz w:val="20"/>
          <w:szCs w:val="20"/>
        </w:rPr>
        <w:t>,</w:t>
      </w:r>
      <w:r w:rsidR="00184EE3" w:rsidRPr="00B65A0E">
        <w:rPr>
          <w:noProof/>
          <w:color w:val="000000" w:themeColor="text1"/>
          <w:sz w:val="20"/>
          <w:szCs w:val="20"/>
        </w:rPr>
        <w:t xml:space="preserve"> </w:t>
      </w:r>
      <w:r w:rsidRPr="00B65A0E">
        <w:rPr>
          <w:noProof/>
          <w:color w:val="000000" w:themeColor="text1"/>
          <w:sz w:val="20"/>
          <w:szCs w:val="20"/>
        </w:rPr>
        <w:t>et</w:t>
      </w:r>
      <w:r w:rsidR="00184EE3" w:rsidRPr="00B65A0E">
        <w:rPr>
          <w:noProof/>
          <w:color w:val="000000" w:themeColor="text1"/>
          <w:sz w:val="20"/>
          <w:szCs w:val="20"/>
        </w:rPr>
        <w:t xml:space="preserve"> </w:t>
      </w:r>
      <w:r w:rsidRPr="00B65A0E">
        <w:rPr>
          <w:noProof/>
          <w:color w:val="000000" w:themeColor="text1"/>
          <w:sz w:val="20"/>
          <w:szCs w:val="20"/>
        </w:rPr>
        <w:t>al.</w:t>
      </w:r>
      <w:r w:rsidR="00184EE3" w:rsidRPr="00B65A0E">
        <w:rPr>
          <w:noProof/>
          <w:color w:val="000000" w:themeColor="text1"/>
          <w:sz w:val="20"/>
          <w:szCs w:val="20"/>
        </w:rPr>
        <w:t xml:space="preserve"> </w:t>
      </w:r>
      <w:r w:rsidRPr="00B65A0E">
        <w:rPr>
          <w:noProof/>
          <w:color w:val="000000" w:themeColor="text1"/>
          <w:sz w:val="20"/>
          <w:szCs w:val="20"/>
        </w:rPr>
        <w:t>Implanting</w:t>
      </w:r>
      <w:r w:rsidR="00184EE3" w:rsidRPr="00B65A0E">
        <w:rPr>
          <w:noProof/>
          <w:color w:val="000000" w:themeColor="text1"/>
          <w:sz w:val="20"/>
          <w:szCs w:val="20"/>
        </w:rPr>
        <w:t xml:space="preserve"> </w:t>
      </w:r>
      <w:r w:rsidRPr="00B65A0E">
        <w:rPr>
          <w:noProof/>
          <w:color w:val="000000" w:themeColor="text1"/>
          <w:sz w:val="20"/>
          <w:szCs w:val="20"/>
        </w:rPr>
        <w:t>totally</w:t>
      </w:r>
      <w:r w:rsidR="00184EE3" w:rsidRPr="00B65A0E">
        <w:rPr>
          <w:noProof/>
          <w:color w:val="000000" w:themeColor="text1"/>
          <w:sz w:val="20"/>
          <w:szCs w:val="20"/>
        </w:rPr>
        <w:t xml:space="preserve"> </w:t>
      </w:r>
      <w:r w:rsidRPr="00B65A0E">
        <w:rPr>
          <w:noProof/>
          <w:color w:val="000000" w:themeColor="text1"/>
          <w:sz w:val="20"/>
          <w:szCs w:val="20"/>
        </w:rPr>
        <w:t>implantable</w:t>
      </w:r>
      <w:r w:rsidR="00184EE3" w:rsidRPr="00B65A0E">
        <w:rPr>
          <w:noProof/>
          <w:color w:val="000000" w:themeColor="text1"/>
          <w:sz w:val="20"/>
          <w:szCs w:val="20"/>
        </w:rPr>
        <w:t xml:space="preserve"> </w:t>
      </w:r>
      <w:r w:rsidRPr="00B65A0E">
        <w:rPr>
          <w:noProof/>
          <w:color w:val="000000" w:themeColor="text1"/>
          <w:sz w:val="20"/>
          <w:szCs w:val="20"/>
        </w:rPr>
        <w:t>venous</w:t>
      </w:r>
      <w:r w:rsidR="00184EE3" w:rsidRPr="00B65A0E">
        <w:rPr>
          <w:noProof/>
          <w:color w:val="000000" w:themeColor="text1"/>
          <w:sz w:val="20"/>
          <w:szCs w:val="20"/>
        </w:rPr>
        <w:t xml:space="preserve"> </w:t>
      </w:r>
      <w:r w:rsidRPr="00B65A0E">
        <w:rPr>
          <w:noProof/>
          <w:color w:val="000000" w:themeColor="text1"/>
          <w:sz w:val="20"/>
          <w:szCs w:val="20"/>
        </w:rPr>
        <w:t>access</w:t>
      </w:r>
      <w:r w:rsidR="00184EE3" w:rsidRPr="00B65A0E">
        <w:rPr>
          <w:noProof/>
          <w:color w:val="000000" w:themeColor="text1"/>
          <w:sz w:val="20"/>
          <w:szCs w:val="20"/>
        </w:rPr>
        <w:t xml:space="preserve"> </w:t>
      </w:r>
      <w:r w:rsidRPr="00B65A0E">
        <w:rPr>
          <w:noProof/>
          <w:color w:val="000000" w:themeColor="text1"/>
          <w:sz w:val="20"/>
          <w:szCs w:val="20"/>
        </w:rPr>
        <w:t>port</w:t>
      </w:r>
      <w:r w:rsidR="00184EE3" w:rsidRPr="00B65A0E">
        <w:rPr>
          <w:noProof/>
          <w:color w:val="000000" w:themeColor="text1"/>
          <w:sz w:val="20"/>
          <w:szCs w:val="20"/>
        </w:rPr>
        <w:t xml:space="preserve"> </w:t>
      </w:r>
      <w:r w:rsidRPr="00B65A0E">
        <w:rPr>
          <w:noProof/>
          <w:color w:val="000000" w:themeColor="text1"/>
          <w:sz w:val="20"/>
          <w:szCs w:val="20"/>
        </w:rPr>
        <w:t>via</w:t>
      </w:r>
      <w:r w:rsidR="00184EE3" w:rsidRPr="00B65A0E">
        <w:rPr>
          <w:noProof/>
          <w:color w:val="000000" w:themeColor="text1"/>
          <w:sz w:val="20"/>
          <w:szCs w:val="20"/>
        </w:rPr>
        <w:t xml:space="preserve"> </w:t>
      </w:r>
      <w:r w:rsidRPr="00B65A0E">
        <w:rPr>
          <w:noProof/>
          <w:color w:val="000000" w:themeColor="text1"/>
          <w:sz w:val="20"/>
          <w:szCs w:val="20"/>
        </w:rPr>
        <w:t>the</w:t>
      </w:r>
      <w:r w:rsidR="00184EE3" w:rsidRPr="00B65A0E">
        <w:rPr>
          <w:noProof/>
          <w:color w:val="000000" w:themeColor="text1"/>
          <w:sz w:val="20"/>
          <w:szCs w:val="20"/>
        </w:rPr>
        <w:t xml:space="preserve"> </w:t>
      </w:r>
      <w:r w:rsidRPr="00B65A0E">
        <w:rPr>
          <w:noProof/>
          <w:color w:val="000000" w:themeColor="text1"/>
          <w:sz w:val="20"/>
          <w:szCs w:val="20"/>
        </w:rPr>
        <w:t>internal</w:t>
      </w:r>
      <w:r w:rsidR="00184EE3" w:rsidRPr="00B65A0E">
        <w:rPr>
          <w:noProof/>
          <w:color w:val="000000" w:themeColor="text1"/>
          <w:sz w:val="20"/>
          <w:szCs w:val="20"/>
        </w:rPr>
        <w:t xml:space="preserve"> </w:t>
      </w:r>
      <w:r w:rsidRPr="00B65A0E">
        <w:rPr>
          <w:noProof/>
          <w:color w:val="000000" w:themeColor="text1"/>
          <w:sz w:val="20"/>
          <w:szCs w:val="20"/>
        </w:rPr>
        <w:t>jugular</w:t>
      </w:r>
      <w:r w:rsidR="00184EE3" w:rsidRPr="00B65A0E">
        <w:rPr>
          <w:noProof/>
          <w:color w:val="000000" w:themeColor="text1"/>
          <w:sz w:val="20"/>
          <w:szCs w:val="20"/>
        </w:rPr>
        <w:t xml:space="preserve"> </w:t>
      </w:r>
      <w:r w:rsidRPr="00B65A0E">
        <w:rPr>
          <w:noProof/>
          <w:color w:val="000000" w:themeColor="text1"/>
          <w:sz w:val="20"/>
          <w:szCs w:val="20"/>
        </w:rPr>
        <w:t>vein</w:t>
      </w:r>
      <w:r w:rsidR="00184EE3" w:rsidRPr="00B65A0E">
        <w:rPr>
          <w:noProof/>
          <w:color w:val="000000" w:themeColor="text1"/>
          <w:sz w:val="20"/>
          <w:szCs w:val="20"/>
        </w:rPr>
        <w:t xml:space="preserve"> </w:t>
      </w:r>
      <w:r w:rsidRPr="00B65A0E">
        <w:rPr>
          <w:noProof/>
          <w:color w:val="000000" w:themeColor="text1"/>
          <w:sz w:val="20"/>
          <w:szCs w:val="20"/>
        </w:rPr>
        <w:t>guided</w:t>
      </w:r>
      <w:r w:rsidR="00184EE3" w:rsidRPr="00B65A0E">
        <w:rPr>
          <w:noProof/>
          <w:color w:val="000000" w:themeColor="text1"/>
          <w:sz w:val="20"/>
          <w:szCs w:val="20"/>
        </w:rPr>
        <w:t xml:space="preserve"> </w:t>
      </w:r>
      <w:r w:rsidRPr="00B65A0E">
        <w:rPr>
          <w:noProof/>
          <w:color w:val="000000" w:themeColor="text1"/>
          <w:sz w:val="20"/>
          <w:szCs w:val="20"/>
        </w:rPr>
        <w:t>by</w:t>
      </w:r>
      <w:r w:rsidR="00184EE3" w:rsidRPr="00B65A0E">
        <w:rPr>
          <w:noProof/>
          <w:color w:val="000000" w:themeColor="text1"/>
          <w:sz w:val="20"/>
          <w:szCs w:val="20"/>
        </w:rPr>
        <w:t xml:space="preserve"> </w:t>
      </w:r>
      <w:r w:rsidRPr="00B65A0E">
        <w:rPr>
          <w:noProof/>
          <w:color w:val="000000" w:themeColor="text1"/>
          <w:sz w:val="20"/>
          <w:szCs w:val="20"/>
        </w:rPr>
        <w:t>ultrasonography</w:t>
      </w:r>
      <w:r w:rsidR="00184EE3" w:rsidRPr="00B65A0E">
        <w:rPr>
          <w:noProof/>
          <w:color w:val="000000" w:themeColor="text1"/>
          <w:sz w:val="20"/>
          <w:szCs w:val="20"/>
        </w:rPr>
        <w:t xml:space="preserve"> </w:t>
      </w:r>
      <w:r w:rsidRPr="00B65A0E">
        <w:rPr>
          <w:noProof/>
          <w:color w:val="000000" w:themeColor="text1"/>
          <w:sz w:val="20"/>
          <w:szCs w:val="20"/>
        </w:rPr>
        <w:t>is</w:t>
      </w:r>
      <w:r w:rsidR="00184EE3" w:rsidRPr="00B65A0E">
        <w:rPr>
          <w:noProof/>
          <w:color w:val="000000" w:themeColor="text1"/>
          <w:sz w:val="20"/>
          <w:szCs w:val="20"/>
        </w:rPr>
        <w:t xml:space="preserve"> </w:t>
      </w:r>
      <w:r w:rsidRPr="00B65A0E">
        <w:rPr>
          <w:noProof/>
          <w:color w:val="000000" w:themeColor="text1"/>
          <w:sz w:val="20"/>
          <w:szCs w:val="20"/>
        </w:rPr>
        <w:t>feasible</w:t>
      </w:r>
      <w:r w:rsidR="00184EE3" w:rsidRPr="00B65A0E">
        <w:rPr>
          <w:noProof/>
          <w:color w:val="000000" w:themeColor="text1"/>
          <w:sz w:val="20"/>
          <w:szCs w:val="20"/>
        </w:rPr>
        <w:t xml:space="preserve"> </w:t>
      </w:r>
      <w:r w:rsidRPr="00B65A0E">
        <w:rPr>
          <w:noProof/>
          <w:color w:val="000000" w:themeColor="text1"/>
          <w:sz w:val="20"/>
          <w:szCs w:val="20"/>
        </w:rPr>
        <w:t>and</w:t>
      </w:r>
      <w:r w:rsidR="00184EE3" w:rsidRPr="00B65A0E">
        <w:rPr>
          <w:noProof/>
          <w:color w:val="000000" w:themeColor="text1"/>
          <w:sz w:val="20"/>
          <w:szCs w:val="20"/>
        </w:rPr>
        <w:t xml:space="preserve"> </w:t>
      </w:r>
      <w:r w:rsidRPr="00B65A0E">
        <w:rPr>
          <w:noProof/>
          <w:color w:val="000000" w:themeColor="text1"/>
          <w:sz w:val="20"/>
          <w:szCs w:val="20"/>
        </w:rPr>
        <w:t>safe</w:t>
      </w:r>
      <w:r w:rsidR="00184EE3" w:rsidRPr="00B65A0E">
        <w:rPr>
          <w:noProof/>
          <w:color w:val="000000" w:themeColor="text1"/>
          <w:sz w:val="20"/>
          <w:szCs w:val="20"/>
        </w:rPr>
        <w:t xml:space="preserve"> </w:t>
      </w:r>
      <w:r w:rsidRPr="00B65A0E">
        <w:rPr>
          <w:noProof/>
          <w:color w:val="000000" w:themeColor="text1"/>
          <w:sz w:val="20"/>
          <w:szCs w:val="20"/>
        </w:rPr>
        <w:t>in</w:t>
      </w:r>
      <w:r w:rsidR="00184EE3" w:rsidRPr="00B65A0E">
        <w:rPr>
          <w:noProof/>
          <w:color w:val="000000" w:themeColor="text1"/>
          <w:sz w:val="20"/>
          <w:szCs w:val="20"/>
        </w:rPr>
        <w:t xml:space="preserve"> </w:t>
      </w:r>
      <w:r w:rsidRPr="00B65A0E">
        <w:rPr>
          <w:noProof/>
          <w:color w:val="000000" w:themeColor="text1"/>
          <w:sz w:val="20"/>
          <w:szCs w:val="20"/>
        </w:rPr>
        <w:t>patients</w:t>
      </w:r>
      <w:r w:rsidR="00184EE3" w:rsidRPr="00B65A0E">
        <w:rPr>
          <w:noProof/>
          <w:color w:val="000000" w:themeColor="text1"/>
          <w:sz w:val="20"/>
          <w:szCs w:val="20"/>
        </w:rPr>
        <w:t xml:space="preserve"> </w:t>
      </w:r>
      <w:r w:rsidRPr="00B65A0E">
        <w:rPr>
          <w:noProof/>
          <w:color w:val="000000" w:themeColor="text1"/>
          <w:sz w:val="20"/>
          <w:szCs w:val="20"/>
        </w:rPr>
        <w:t>with</w:t>
      </w:r>
      <w:r w:rsidR="00184EE3" w:rsidRPr="00B65A0E">
        <w:rPr>
          <w:noProof/>
          <w:color w:val="000000" w:themeColor="text1"/>
          <w:sz w:val="20"/>
          <w:szCs w:val="20"/>
        </w:rPr>
        <w:t xml:space="preserve"> </w:t>
      </w:r>
      <w:r w:rsidRPr="00B65A0E">
        <w:rPr>
          <w:noProof/>
          <w:color w:val="000000" w:themeColor="text1"/>
          <w:sz w:val="20"/>
          <w:szCs w:val="20"/>
        </w:rPr>
        <w:t>breast</w:t>
      </w:r>
      <w:r w:rsidR="00184EE3" w:rsidRPr="00B65A0E">
        <w:rPr>
          <w:noProof/>
          <w:color w:val="000000" w:themeColor="text1"/>
          <w:sz w:val="20"/>
          <w:szCs w:val="20"/>
        </w:rPr>
        <w:t xml:space="preserve"> </w:t>
      </w:r>
      <w:r w:rsidRPr="00B65A0E">
        <w:rPr>
          <w:noProof/>
          <w:color w:val="000000" w:themeColor="text1"/>
          <w:sz w:val="20"/>
          <w:szCs w:val="20"/>
        </w:rPr>
        <w:t>cancer.</w:t>
      </w:r>
      <w:r w:rsidR="00184EE3" w:rsidRPr="00B65A0E">
        <w:rPr>
          <w:noProof/>
          <w:color w:val="000000" w:themeColor="text1"/>
          <w:sz w:val="20"/>
          <w:szCs w:val="20"/>
        </w:rPr>
        <w:t xml:space="preserve"> </w:t>
      </w:r>
      <w:r w:rsidRPr="00B65A0E">
        <w:rPr>
          <w:noProof/>
          <w:color w:val="000000" w:themeColor="text1"/>
          <w:sz w:val="20"/>
          <w:szCs w:val="20"/>
        </w:rPr>
        <w:t>World</w:t>
      </w:r>
      <w:r w:rsidR="00184EE3" w:rsidRPr="00B65A0E">
        <w:rPr>
          <w:noProof/>
          <w:color w:val="000000" w:themeColor="text1"/>
          <w:sz w:val="20"/>
          <w:szCs w:val="20"/>
        </w:rPr>
        <w:t xml:space="preserve"> </w:t>
      </w:r>
      <w:r w:rsidRPr="00B65A0E">
        <w:rPr>
          <w:noProof/>
          <w:color w:val="000000" w:themeColor="text1"/>
          <w:sz w:val="20"/>
          <w:szCs w:val="20"/>
        </w:rPr>
        <w:t>J</w:t>
      </w:r>
      <w:r w:rsidR="00184EE3" w:rsidRPr="00B65A0E">
        <w:rPr>
          <w:noProof/>
          <w:color w:val="000000" w:themeColor="text1"/>
          <w:sz w:val="20"/>
          <w:szCs w:val="20"/>
        </w:rPr>
        <w:t xml:space="preserve"> </w:t>
      </w:r>
      <w:r w:rsidRPr="00B65A0E">
        <w:rPr>
          <w:noProof/>
          <w:color w:val="000000" w:themeColor="text1"/>
          <w:sz w:val="20"/>
          <w:szCs w:val="20"/>
        </w:rPr>
        <w:t>Surg</w:t>
      </w:r>
      <w:r w:rsidR="00184EE3" w:rsidRPr="00B65A0E">
        <w:rPr>
          <w:noProof/>
          <w:color w:val="000000" w:themeColor="text1"/>
          <w:sz w:val="20"/>
          <w:szCs w:val="20"/>
        </w:rPr>
        <w:t xml:space="preserve"> </w:t>
      </w:r>
      <w:r w:rsidRPr="00B65A0E">
        <w:rPr>
          <w:noProof/>
          <w:color w:val="000000" w:themeColor="text1"/>
          <w:sz w:val="20"/>
          <w:szCs w:val="20"/>
        </w:rPr>
        <w:t>Oncol.</w:t>
      </w:r>
      <w:r w:rsidR="00184EE3" w:rsidRPr="00B65A0E">
        <w:rPr>
          <w:noProof/>
          <w:color w:val="000000" w:themeColor="text1"/>
          <w:sz w:val="20"/>
          <w:szCs w:val="20"/>
        </w:rPr>
        <w:t xml:space="preserve"> </w:t>
      </w:r>
      <w:r w:rsidRPr="00B65A0E">
        <w:rPr>
          <w:noProof/>
          <w:color w:val="000000" w:themeColor="text1"/>
          <w:sz w:val="20"/>
          <w:szCs w:val="20"/>
        </w:rPr>
        <w:t>2014;</w:t>
      </w:r>
      <w:r w:rsidR="00184EE3" w:rsidRPr="00B65A0E">
        <w:rPr>
          <w:noProof/>
          <w:color w:val="000000" w:themeColor="text1"/>
          <w:sz w:val="20"/>
          <w:szCs w:val="20"/>
        </w:rPr>
        <w:t xml:space="preserve"> </w:t>
      </w:r>
      <w:r w:rsidRPr="00B65A0E">
        <w:rPr>
          <w:noProof/>
          <w:color w:val="000000" w:themeColor="text1"/>
          <w:sz w:val="20"/>
          <w:szCs w:val="20"/>
        </w:rPr>
        <w:t>12(1):</w:t>
      </w:r>
      <w:r w:rsidR="00184EE3" w:rsidRPr="00B65A0E">
        <w:rPr>
          <w:noProof/>
          <w:color w:val="000000" w:themeColor="text1"/>
          <w:sz w:val="20"/>
          <w:szCs w:val="20"/>
        </w:rPr>
        <w:t xml:space="preserve"> </w:t>
      </w:r>
      <w:r w:rsidRPr="00B65A0E">
        <w:rPr>
          <w:noProof/>
          <w:color w:val="000000" w:themeColor="text1"/>
          <w:sz w:val="20"/>
          <w:szCs w:val="20"/>
        </w:rPr>
        <w:t>378.</w:t>
      </w:r>
      <w:r w:rsidR="00184EE3" w:rsidRPr="00B65A0E">
        <w:rPr>
          <w:noProof/>
          <w:color w:val="000000" w:themeColor="text1"/>
          <w:sz w:val="20"/>
          <w:szCs w:val="20"/>
        </w:rPr>
        <w:t xml:space="preserve"> </w:t>
      </w:r>
    </w:p>
    <w:p w:rsidR="00FB4E7A" w:rsidRPr="00B65A0E" w:rsidRDefault="00FB4E7A" w:rsidP="00FB4E7A">
      <w:pPr>
        <w:pStyle w:val="NormalWeb"/>
        <w:snapToGrid w:val="0"/>
        <w:ind w:left="425" w:hanging="425"/>
        <w:jc w:val="both"/>
        <w:rPr>
          <w:noProof/>
          <w:color w:val="000000" w:themeColor="text1"/>
          <w:sz w:val="20"/>
          <w:szCs w:val="20"/>
        </w:rPr>
        <w:sectPr w:rsidR="00FB4E7A" w:rsidRPr="00B65A0E" w:rsidSect="00FB4E7A">
          <w:type w:val="continuous"/>
          <w:pgSz w:w="12240" w:h="15840"/>
          <w:pgMar w:top="1440" w:right="1440" w:bottom="1440" w:left="1440" w:header="720" w:footer="720" w:gutter="0"/>
          <w:cols w:num="2" w:space="550"/>
          <w:rtlGutter/>
          <w:docGrid w:linePitch="360"/>
        </w:sectPr>
      </w:pPr>
    </w:p>
    <w:p w:rsidR="00184EE3" w:rsidRPr="00B65A0E" w:rsidRDefault="00184EE3" w:rsidP="00FB4E7A">
      <w:pPr>
        <w:pStyle w:val="NormalWeb"/>
        <w:snapToGrid w:val="0"/>
        <w:ind w:left="425" w:hanging="425"/>
        <w:jc w:val="both"/>
        <w:rPr>
          <w:noProof/>
          <w:color w:val="000000" w:themeColor="text1"/>
          <w:sz w:val="20"/>
          <w:szCs w:val="20"/>
        </w:rPr>
      </w:pPr>
    </w:p>
    <w:p w:rsidR="00184EE3" w:rsidRPr="00B65A0E" w:rsidRDefault="00184EE3" w:rsidP="00FB4E7A">
      <w:pPr>
        <w:autoSpaceDE w:val="0"/>
        <w:autoSpaceDN w:val="0"/>
        <w:bidi w:val="0"/>
        <w:adjustRightInd w:val="0"/>
        <w:snapToGrid w:val="0"/>
        <w:spacing w:after="0" w:line="240" w:lineRule="auto"/>
        <w:ind w:left="425" w:hanging="425"/>
        <w:jc w:val="both"/>
        <w:rPr>
          <w:rFonts w:ascii="Times New Roman" w:hAnsi="Times New Roman" w:cs="Times New Roman"/>
          <w:b/>
          <w:bCs/>
          <w:sz w:val="20"/>
          <w:szCs w:val="20"/>
        </w:rPr>
      </w:pPr>
    </w:p>
    <w:p w:rsidR="00184EE3" w:rsidRPr="00B65A0E" w:rsidRDefault="00184EE3" w:rsidP="00184EE3">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41130C" w:rsidRPr="00B65A0E" w:rsidRDefault="00184EE3" w:rsidP="00184EE3">
      <w:pPr>
        <w:autoSpaceDE w:val="0"/>
        <w:autoSpaceDN w:val="0"/>
        <w:bidi w:val="0"/>
        <w:adjustRightInd w:val="0"/>
        <w:snapToGrid w:val="0"/>
        <w:spacing w:after="0" w:line="240" w:lineRule="auto"/>
        <w:jc w:val="both"/>
        <w:rPr>
          <w:rFonts w:ascii="Times New Roman" w:hAnsi="Times New Roman" w:cs="Times New Roman"/>
          <w:bCs/>
          <w:sz w:val="20"/>
          <w:szCs w:val="20"/>
        </w:rPr>
      </w:pPr>
      <w:r w:rsidRPr="00B65A0E">
        <w:rPr>
          <w:rFonts w:ascii="Times New Roman" w:hAnsi="Times New Roman" w:cs="Times New Roman"/>
          <w:bCs/>
          <w:sz w:val="20"/>
          <w:szCs w:val="20"/>
        </w:rPr>
        <w:t>6/30/2019</w:t>
      </w:r>
    </w:p>
    <w:sectPr w:rsidR="0041130C" w:rsidRPr="00B65A0E" w:rsidSect="00184EE3">
      <w:type w:val="continuous"/>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7D0" w:rsidRDefault="006B77D0" w:rsidP="0041130C">
      <w:pPr>
        <w:spacing w:after="0" w:line="240" w:lineRule="auto"/>
      </w:pPr>
      <w:r>
        <w:separator/>
      </w:r>
    </w:p>
  </w:endnote>
  <w:endnote w:type="continuationSeparator" w:id="0">
    <w:p w:rsidR="006B77D0" w:rsidRDefault="006B77D0" w:rsidP="004113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MT-Identity-H">
    <w:altName w:val="Microsoft JhengHei"/>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0E" w:rsidRPr="00DC61B3" w:rsidRDefault="00B65A0E" w:rsidP="00DC61B3">
    <w:pPr>
      <w:bidi w:val="0"/>
      <w:spacing w:after="0" w:line="240" w:lineRule="auto"/>
      <w:jc w:val="center"/>
      <w:rPr>
        <w:rFonts w:ascii="Times New Roman" w:hAnsi="Times New Roman" w:cs="Times New Roman"/>
        <w:sz w:val="20"/>
      </w:rPr>
    </w:pPr>
    <w:r w:rsidRPr="00DC61B3">
      <w:rPr>
        <w:rFonts w:ascii="Times New Roman" w:hAnsi="Times New Roman" w:cs="Times New Roman"/>
        <w:sz w:val="20"/>
      </w:rPr>
      <w:fldChar w:fldCharType="begin"/>
    </w:r>
    <w:r w:rsidRPr="00DC61B3">
      <w:rPr>
        <w:rFonts w:ascii="Times New Roman" w:hAnsi="Times New Roman" w:cs="Times New Roman"/>
        <w:sz w:val="20"/>
      </w:rPr>
      <w:instrText xml:space="preserve"> page </w:instrText>
    </w:r>
    <w:r w:rsidRPr="00DC61B3">
      <w:rPr>
        <w:rFonts w:ascii="Times New Roman" w:hAnsi="Times New Roman" w:cs="Times New Roman"/>
        <w:sz w:val="20"/>
      </w:rPr>
      <w:fldChar w:fldCharType="separate"/>
    </w:r>
    <w:r w:rsidR="00856AC0">
      <w:rPr>
        <w:rFonts w:ascii="Times New Roman" w:hAnsi="Times New Roman" w:cs="Times New Roman"/>
        <w:noProof/>
        <w:sz w:val="20"/>
      </w:rPr>
      <w:t>9</w:t>
    </w:r>
    <w:r w:rsidRPr="00DC61B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0E" w:rsidRPr="00DC61B3" w:rsidRDefault="00B65A0E" w:rsidP="00DC61B3">
    <w:pPr>
      <w:bidi w:val="0"/>
      <w:spacing w:after="0" w:line="240" w:lineRule="auto"/>
      <w:jc w:val="center"/>
      <w:rPr>
        <w:rFonts w:ascii="Times New Roman" w:hAnsi="Times New Roman" w:cs="Times New Roman"/>
        <w:sz w:val="20"/>
      </w:rPr>
    </w:pPr>
    <w:r w:rsidRPr="00DC61B3">
      <w:rPr>
        <w:rFonts w:ascii="Times New Roman" w:hAnsi="Times New Roman" w:cs="Times New Roman"/>
        <w:sz w:val="20"/>
      </w:rPr>
      <w:fldChar w:fldCharType="begin"/>
    </w:r>
    <w:r w:rsidRPr="00DC61B3">
      <w:rPr>
        <w:rFonts w:ascii="Times New Roman" w:hAnsi="Times New Roman" w:cs="Times New Roman"/>
        <w:sz w:val="20"/>
      </w:rPr>
      <w:instrText xml:space="preserve"> page </w:instrText>
    </w:r>
    <w:r w:rsidRPr="00DC61B3">
      <w:rPr>
        <w:rFonts w:ascii="Times New Roman" w:hAnsi="Times New Roman" w:cs="Times New Roman"/>
        <w:sz w:val="20"/>
      </w:rPr>
      <w:fldChar w:fldCharType="separate"/>
    </w:r>
    <w:r w:rsidR="009D4547">
      <w:rPr>
        <w:rFonts w:ascii="Times New Roman" w:hAnsi="Times New Roman" w:cs="Times New Roman"/>
        <w:noProof/>
        <w:sz w:val="20"/>
      </w:rPr>
      <w:t>12</w:t>
    </w:r>
    <w:r w:rsidRPr="00DC61B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0E" w:rsidRPr="00DC61B3" w:rsidRDefault="00B65A0E" w:rsidP="00DC61B3">
    <w:pPr>
      <w:bidi w:val="0"/>
      <w:spacing w:after="0" w:line="240" w:lineRule="auto"/>
      <w:jc w:val="center"/>
      <w:rPr>
        <w:rFonts w:ascii="Times New Roman" w:hAnsi="Times New Roman" w:cs="Times New Roman"/>
        <w:sz w:val="20"/>
      </w:rPr>
    </w:pPr>
    <w:r w:rsidRPr="00DC61B3">
      <w:rPr>
        <w:rFonts w:ascii="Times New Roman" w:hAnsi="Times New Roman" w:cs="Times New Roman"/>
        <w:sz w:val="20"/>
      </w:rPr>
      <w:fldChar w:fldCharType="begin"/>
    </w:r>
    <w:r w:rsidRPr="00DC61B3">
      <w:rPr>
        <w:rFonts w:ascii="Times New Roman" w:hAnsi="Times New Roman" w:cs="Times New Roman"/>
        <w:sz w:val="20"/>
      </w:rPr>
      <w:instrText xml:space="preserve"> page </w:instrText>
    </w:r>
    <w:r w:rsidRPr="00DC61B3">
      <w:rPr>
        <w:rFonts w:ascii="Times New Roman" w:hAnsi="Times New Roman" w:cs="Times New Roman"/>
        <w:sz w:val="20"/>
      </w:rPr>
      <w:fldChar w:fldCharType="separate"/>
    </w:r>
    <w:r w:rsidR="009D4547">
      <w:rPr>
        <w:rFonts w:ascii="Times New Roman" w:hAnsi="Times New Roman" w:cs="Times New Roman"/>
        <w:noProof/>
        <w:sz w:val="20"/>
      </w:rPr>
      <w:t>13</w:t>
    </w:r>
    <w:r w:rsidRPr="00DC61B3">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0E" w:rsidRPr="00184EE3" w:rsidRDefault="00B65A0E" w:rsidP="00184EE3">
    <w:pPr>
      <w:bidi w:val="0"/>
      <w:spacing w:after="0" w:line="240" w:lineRule="auto"/>
      <w:jc w:val="center"/>
      <w:rPr>
        <w:rFonts w:ascii="Times New Roman" w:hAnsi="Times New Roman" w:cs="Times New Roman"/>
        <w:sz w:val="20"/>
      </w:rPr>
    </w:pPr>
    <w:r w:rsidRPr="00184EE3">
      <w:rPr>
        <w:rFonts w:ascii="Times New Roman" w:hAnsi="Times New Roman" w:cs="Times New Roman"/>
        <w:sz w:val="20"/>
      </w:rPr>
      <w:fldChar w:fldCharType="begin"/>
    </w:r>
    <w:r w:rsidRPr="00184EE3">
      <w:rPr>
        <w:rFonts w:ascii="Times New Roman" w:hAnsi="Times New Roman" w:cs="Times New Roman"/>
        <w:sz w:val="20"/>
      </w:rPr>
      <w:instrText xml:space="preserve"> page </w:instrText>
    </w:r>
    <w:r w:rsidRPr="00184EE3">
      <w:rPr>
        <w:rFonts w:ascii="Times New Roman" w:hAnsi="Times New Roman" w:cs="Times New Roman"/>
        <w:sz w:val="20"/>
      </w:rPr>
      <w:fldChar w:fldCharType="separate"/>
    </w:r>
    <w:r>
      <w:rPr>
        <w:rFonts w:ascii="Times New Roman" w:hAnsi="Times New Roman" w:cs="Times New Roman"/>
        <w:noProof/>
        <w:sz w:val="20"/>
      </w:rPr>
      <w:t>1</w:t>
    </w:r>
    <w:r w:rsidRPr="00184EE3">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0E" w:rsidRPr="00184EE3" w:rsidRDefault="00B65A0E" w:rsidP="00184EE3">
    <w:pPr>
      <w:bidi w:val="0"/>
      <w:spacing w:after="0" w:line="240" w:lineRule="auto"/>
      <w:jc w:val="center"/>
      <w:rPr>
        <w:rFonts w:ascii="Times New Roman" w:hAnsi="Times New Roman" w:cs="Times New Roman"/>
        <w:sz w:val="20"/>
      </w:rPr>
    </w:pPr>
    <w:r w:rsidRPr="00184EE3">
      <w:rPr>
        <w:rFonts w:ascii="Times New Roman" w:hAnsi="Times New Roman" w:cs="Times New Roman"/>
        <w:sz w:val="20"/>
      </w:rPr>
      <w:fldChar w:fldCharType="begin"/>
    </w:r>
    <w:r w:rsidRPr="00184EE3">
      <w:rPr>
        <w:rFonts w:ascii="Times New Roman" w:hAnsi="Times New Roman" w:cs="Times New Roman"/>
        <w:sz w:val="20"/>
      </w:rPr>
      <w:instrText xml:space="preserve"> page </w:instrText>
    </w:r>
    <w:r w:rsidRPr="00184EE3">
      <w:rPr>
        <w:rFonts w:ascii="Times New Roman" w:hAnsi="Times New Roman" w:cs="Times New Roman"/>
        <w:sz w:val="20"/>
      </w:rPr>
      <w:fldChar w:fldCharType="separate"/>
    </w:r>
    <w:r>
      <w:rPr>
        <w:rFonts w:ascii="Times New Roman" w:hAnsi="Times New Roman" w:cs="Times New Roman"/>
        <w:noProof/>
        <w:sz w:val="20"/>
      </w:rPr>
      <w:t>1</w:t>
    </w:r>
    <w:r w:rsidRPr="00184EE3">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0E" w:rsidRPr="00DC61B3" w:rsidRDefault="00B65A0E" w:rsidP="00DC61B3">
    <w:pPr>
      <w:bidi w:val="0"/>
      <w:spacing w:after="0" w:line="240" w:lineRule="auto"/>
      <w:jc w:val="center"/>
      <w:rPr>
        <w:rFonts w:ascii="Times New Roman" w:hAnsi="Times New Roman" w:cs="Times New Roman"/>
        <w:sz w:val="20"/>
      </w:rPr>
    </w:pPr>
    <w:r w:rsidRPr="00DC61B3">
      <w:rPr>
        <w:rFonts w:ascii="Times New Roman" w:hAnsi="Times New Roman" w:cs="Times New Roman"/>
        <w:sz w:val="20"/>
      </w:rPr>
      <w:fldChar w:fldCharType="begin"/>
    </w:r>
    <w:r w:rsidRPr="00DC61B3">
      <w:rPr>
        <w:rFonts w:ascii="Times New Roman" w:hAnsi="Times New Roman" w:cs="Times New Roman"/>
        <w:sz w:val="20"/>
      </w:rPr>
      <w:instrText xml:space="preserve"> page </w:instrText>
    </w:r>
    <w:r w:rsidRPr="00DC61B3">
      <w:rPr>
        <w:rFonts w:ascii="Times New Roman" w:hAnsi="Times New Roman" w:cs="Times New Roman"/>
        <w:sz w:val="20"/>
      </w:rPr>
      <w:fldChar w:fldCharType="separate"/>
    </w:r>
    <w:r w:rsidR="009D4547">
      <w:rPr>
        <w:rFonts w:ascii="Times New Roman" w:hAnsi="Times New Roman" w:cs="Times New Roman"/>
        <w:noProof/>
        <w:sz w:val="20"/>
      </w:rPr>
      <w:t>14</w:t>
    </w:r>
    <w:r w:rsidRPr="00DC61B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7D0" w:rsidRDefault="006B77D0" w:rsidP="0041130C">
      <w:pPr>
        <w:spacing w:after="0" w:line="240" w:lineRule="auto"/>
      </w:pPr>
      <w:r>
        <w:separator/>
      </w:r>
    </w:p>
  </w:footnote>
  <w:footnote w:type="continuationSeparator" w:id="0">
    <w:p w:rsidR="006B77D0" w:rsidRDefault="006B77D0" w:rsidP="004113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0E" w:rsidRPr="00DC61B3" w:rsidRDefault="00B65A0E" w:rsidP="00DC61B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DC61B3">
      <w:rPr>
        <w:rFonts w:ascii="Times New Roman" w:hAnsi="Times New Roman" w:cs="Times New Roman" w:hint="eastAsia"/>
        <w:iCs/>
        <w:color w:val="000000"/>
        <w:sz w:val="20"/>
        <w:szCs w:val="20"/>
      </w:rPr>
      <w:tab/>
    </w:r>
    <w:r w:rsidRPr="00DC61B3">
      <w:rPr>
        <w:rFonts w:ascii="Times New Roman" w:hAnsi="Times New Roman" w:cs="Times New Roman"/>
        <w:iCs/>
        <w:color w:val="000000"/>
        <w:sz w:val="20"/>
        <w:szCs w:val="20"/>
      </w:rPr>
      <w:t xml:space="preserve">Researcher </w:t>
    </w:r>
    <w:r w:rsidRPr="00DC61B3">
      <w:rPr>
        <w:rFonts w:ascii="Times New Roman" w:hAnsi="Times New Roman" w:cs="Times New Roman"/>
        <w:iCs/>
        <w:sz w:val="20"/>
        <w:szCs w:val="20"/>
      </w:rPr>
      <w:t>201</w:t>
    </w:r>
    <w:r w:rsidRPr="00DC61B3">
      <w:rPr>
        <w:rFonts w:ascii="Times New Roman" w:hAnsi="Times New Roman" w:cs="Times New Roman" w:hint="eastAsia"/>
        <w:iCs/>
        <w:sz w:val="20"/>
        <w:szCs w:val="20"/>
      </w:rPr>
      <w:t>9</w:t>
    </w:r>
    <w:r w:rsidRPr="00DC61B3">
      <w:rPr>
        <w:rFonts w:ascii="Times New Roman" w:hAnsi="Times New Roman" w:cs="Times New Roman"/>
        <w:iCs/>
        <w:sz w:val="20"/>
        <w:szCs w:val="20"/>
      </w:rPr>
      <w:t>;</w:t>
    </w:r>
    <w:r w:rsidRPr="00DC61B3">
      <w:rPr>
        <w:rFonts w:ascii="Times New Roman" w:hAnsi="Times New Roman" w:cs="Times New Roman" w:hint="eastAsia"/>
        <w:iCs/>
        <w:sz w:val="20"/>
        <w:szCs w:val="20"/>
      </w:rPr>
      <w:t>11</w:t>
    </w:r>
    <w:r w:rsidRPr="00DC61B3">
      <w:rPr>
        <w:rFonts w:ascii="Times New Roman" w:hAnsi="Times New Roman" w:cs="Times New Roman"/>
        <w:iCs/>
        <w:sz w:val="20"/>
        <w:szCs w:val="20"/>
      </w:rPr>
      <w:t>(</w:t>
    </w:r>
    <w:r w:rsidRPr="00DC61B3">
      <w:rPr>
        <w:rFonts w:ascii="Times New Roman" w:hAnsi="Times New Roman" w:cs="Times New Roman" w:hint="eastAsia"/>
        <w:iCs/>
        <w:sz w:val="20"/>
        <w:szCs w:val="20"/>
      </w:rPr>
      <w:t>7</w:t>
    </w:r>
    <w:r w:rsidRPr="00DC61B3">
      <w:rPr>
        <w:rFonts w:ascii="Times New Roman" w:hAnsi="Times New Roman" w:cs="Times New Roman"/>
        <w:iCs/>
        <w:sz w:val="20"/>
        <w:szCs w:val="20"/>
      </w:rPr>
      <w:t xml:space="preserve">)  </w:t>
    </w:r>
    <w:r w:rsidRPr="00DC61B3">
      <w:rPr>
        <w:rFonts w:ascii="Times New Roman" w:hAnsi="Times New Roman" w:cs="Times New Roman" w:hint="eastAsia"/>
        <w:iCs/>
        <w:sz w:val="20"/>
        <w:szCs w:val="20"/>
      </w:rPr>
      <w:t xml:space="preserve"> </w:t>
    </w:r>
    <w:r w:rsidRPr="00DC61B3">
      <w:rPr>
        <w:rFonts w:ascii="Times New Roman" w:hAnsi="Times New Roman" w:cs="Times New Roman"/>
        <w:iCs/>
        <w:sz w:val="20"/>
        <w:szCs w:val="20"/>
      </w:rPr>
      <w:t xml:space="preserve"> </w:t>
    </w:r>
    <w:r w:rsidRPr="00DC61B3">
      <w:rPr>
        <w:rFonts w:ascii="Times New Roman" w:hAnsi="Times New Roman" w:cs="Times New Roman" w:hint="eastAsia"/>
        <w:iCs/>
        <w:sz w:val="20"/>
        <w:szCs w:val="20"/>
      </w:rPr>
      <w:tab/>
    </w:r>
    <w:r w:rsidRPr="00DC61B3">
      <w:rPr>
        <w:rFonts w:ascii="Times New Roman" w:hAnsi="Times New Roman" w:cs="Times New Roman"/>
        <w:iCs/>
        <w:sz w:val="20"/>
        <w:szCs w:val="20"/>
      </w:rPr>
      <w:t xml:space="preserve">    </w:t>
    </w:r>
    <w:r w:rsidRPr="00DC61B3">
      <w:rPr>
        <w:rFonts w:ascii="Times New Roman" w:hAnsi="Times New Roman" w:cs="Times New Roman"/>
        <w:sz w:val="20"/>
        <w:szCs w:val="20"/>
      </w:rPr>
      <w:t xml:space="preserve"> </w:t>
    </w:r>
    <w:hyperlink r:id="rId1" w:history="1">
      <w:r w:rsidRPr="00DC61B3">
        <w:rPr>
          <w:rStyle w:val="Hyperlink"/>
          <w:rFonts w:ascii="Times New Roman" w:hAnsi="Times New Roman" w:cs="Times New Roman"/>
          <w:color w:val="0000FF"/>
          <w:sz w:val="20"/>
          <w:szCs w:val="20"/>
        </w:rPr>
        <w:t>http://www.sciencepub.net/researcher</w:t>
      </w:r>
    </w:hyperlink>
    <w:r w:rsidRPr="00DC61B3">
      <w:rPr>
        <w:rFonts w:ascii="Times New Roman" w:hAnsi="Times New Roman" w:cs="Times New Roman" w:hint="eastAsia"/>
        <w:sz w:val="20"/>
      </w:rPr>
      <w:t xml:space="preserve">   </w:t>
    </w:r>
    <w:r w:rsidRPr="00DC61B3">
      <w:rPr>
        <w:rFonts w:ascii="Times New Roman" w:hAnsi="Times New Roman" w:cs="Times New Roman" w:hint="eastAsia"/>
        <w:b/>
        <w:i/>
        <w:color w:val="FF0000"/>
        <w:sz w:val="20"/>
        <w:szCs w:val="20"/>
        <w:bdr w:val="single" w:sz="4" w:space="0" w:color="FF0000"/>
      </w:rPr>
      <w:t>RSJ</w:t>
    </w:r>
  </w:p>
  <w:p w:rsidR="00B65A0E" w:rsidRPr="00DC61B3" w:rsidRDefault="00B65A0E" w:rsidP="00DC61B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0E" w:rsidRPr="00DC61B3" w:rsidRDefault="00B65A0E" w:rsidP="00DC61B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DC61B3">
      <w:rPr>
        <w:rFonts w:ascii="Times New Roman" w:hAnsi="Times New Roman" w:cs="Times New Roman" w:hint="eastAsia"/>
        <w:iCs/>
        <w:color w:val="000000"/>
        <w:sz w:val="20"/>
        <w:szCs w:val="20"/>
      </w:rPr>
      <w:tab/>
    </w:r>
    <w:r w:rsidRPr="00DC61B3">
      <w:rPr>
        <w:rFonts w:ascii="Times New Roman" w:hAnsi="Times New Roman" w:cs="Times New Roman"/>
        <w:iCs/>
        <w:color w:val="000000"/>
        <w:sz w:val="20"/>
        <w:szCs w:val="20"/>
      </w:rPr>
      <w:t xml:space="preserve">Researcher </w:t>
    </w:r>
    <w:r w:rsidRPr="00DC61B3">
      <w:rPr>
        <w:rFonts w:ascii="Times New Roman" w:hAnsi="Times New Roman" w:cs="Times New Roman"/>
        <w:iCs/>
        <w:sz w:val="20"/>
        <w:szCs w:val="20"/>
      </w:rPr>
      <w:t>201</w:t>
    </w:r>
    <w:r w:rsidRPr="00DC61B3">
      <w:rPr>
        <w:rFonts w:ascii="Times New Roman" w:hAnsi="Times New Roman" w:cs="Times New Roman" w:hint="eastAsia"/>
        <w:iCs/>
        <w:sz w:val="20"/>
        <w:szCs w:val="20"/>
      </w:rPr>
      <w:t>9</w:t>
    </w:r>
    <w:r w:rsidRPr="00DC61B3">
      <w:rPr>
        <w:rFonts w:ascii="Times New Roman" w:hAnsi="Times New Roman" w:cs="Times New Roman"/>
        <w:iCs/>
        <w:sz w:val="20"/>
        <w:szCs w:val="20"/>
      </w:rPr>
      <w:t>;</w:t>
    </w:r>
    <w:r w:rsidRPr="00DC61B3">
      <w:rPr>
        <w:rFonts w:ascii="Times New Roman" w:hAnsi="Times New Roman" w:cs="Times New Roman" w:hint="eastAsia"/>
        <w:iCs/>
        <w:sz w:val="20"/>
        <w:szCs w:val="20"/>
      </w:rPr>
      <w:t>11</w:t>
    </w:r>
    <w:r w:rsidRPr="00DC61B3">
      <w:rPr>
        <w:rFonts w:ascii="Times New Roman" w:hAnsi="Times New Roman" w:cs="Times New Roman"/>
        <w:iCs/>
        <w:sz w:val="20"/>
        <w:szCs w:val="20"/>
      </w:rPr>
      <w:t>(</w:t>
    </w:r>
    <w:r w:rsidRPr="00DC61B3">
      <w:rPr>
        <w:rFonts w:ascii="Times New Roman" w:hAnsi="Times New Roman" w:cs="Times New Roman" w:hint="eastAsia"/>
        <w:iCs/>
        <w:sz w:val="20"/>
        <w:szCs w:val="20"/>
      </w:rPr>
      <w:t>7</w:t>
    </w:r>
    <w:r w:rsidRPr="00DC61B3">
      <w:rPr>
        <w:rFonts w:ascii="Times New Roman" w:hAnsi="Times New Roman" w:cs="Times New Roman"/>
        <w:iCs/>
        <w:sz w:val="20"/>
        <w:szCs w:val="20"/>
      </w:rPr>
      <w:t xml:space="preserve">)  </w:t>
    </w:r>
    <w:r w:rsidRPr="00DC61B3">
      <w:rPr>
        <w:rFonts w:ascii="Times New Roman" w:hAnsi="Times New Roman" w:cs="Times New Roman" w:hint="eastAsia"/>
        <w:iCs/>
        <w:sz w:val="20"/>
        <w:szCs w:val="20"/>
      </w:rPr>
      <w:t xml:space="preserve"> </w:t>
    </w:r>
    <w:r w:rsidRPr="00DC61B3">
      <w:rPr>
        <w:rFonts w:ascii="Times New Roman" w:hAnsi="Times New Roman" w:cs="Times New Roman"/>
        <w:iCs/>
        <w:sz w:val="20"/>
        <w:szCs w:val="20"/>
      </w:rPr>
      <w:t xml:space="preserve"> </w:t>
    </w:r>
    <w:r w:rsidRPr="00DC61B3">
      <w:rPr>
        <w:rFonts w:ascii="Times New Roman" w:hAnsi="Times New Roman" w:cs="Times New Roman" w:hint="eastAsia"/>
        <w:iCs/>
        <w:sz w:val="20"/>
        <w:szCs w:val="20"/>
      </w:rPr>
      <w:tab/>
    </w:r>
    <w:r w:rsidRPr="00DC61B3">
      <w:rPr>
        <w:rFonts w:ascii="Times New Roman" w:hAnsi="Times New Roman" w:cs="Times New Roman"/>
        <w:iCs/>
        <w:sz w:val="20"/>
        <w:szCs w:val="20"/>
      </w:rPr>
      <w:t xml:space="preserve">    </w:t>
    </w:r>
    <w:r w:rsidRPr="00DC61B3">
      <w:rPr>
        <w:rFonts w:ascii="Times New Roman" w:hAnsi="Times New Roman" w:cs="Times New Roman"/>
        <w:sz w:val="20"/>
        <w:szCs w:val="20"/>
      </w:rPr>
      <w:t xml:space="preserve"> </w:t>
    </w:r>
    <w:hyperlink r:id="rId1" w:history="1">
      <w:r w:rsidRPr="00DC61B3">
        <w:rPr>
          <w:rStyle w:val="Hyperlink"/>
          <w:rFonts w:ascii="Times New Roman" w:hAnsi="Times New Roman" w:cs="Times New Roman"/>
          <w:color w:val="0000FF"/>
          <w:sz w:val="20"/>
          <w:szCs w:val="20"/>
        </w:rPr>
        <w:t>http://www.sciencepub.net/researcher</w:t>
      </w:r>
    </w:hyperlink>
    <w:r w:rsidRPr="00DC61B3">
      <w:rPr>
        <w:rFonts w:ascii="Times New Roman" w:hAnsi="Times New Roman" w:cs="Times New Roman" w:hint="eastAsia"/>
        <w:sz w:val="20"/>
      </w:rPr>
      <w:t xml:space="preserve">   </w:t>
    </w:r>
    <w:r w:rsidRPr="00DC61B3">
      <w:rPr>
        <w:rFonts w:ascii="Times New Roman" w:hAnsi="Times New Roman" w:cs="Times New Roman" w:hint="eastAsia"/>
        <w:b/>
        <w:i/>
        <w:color w:val="FF0000"/>
        <w:sz w:val="20"/>
        <w:szCs w:val="20"/>
        <w:bdr w:val="single" w:sz="4" w:space="0" w:color="FF0000"/>
      </w:rPr>
      <w:t>RSJ</w:t>
    </w:r>
  </w:p>
  <w:p w:rsidR="00B65A0E" w:rsidRPr="00DC61B3" w:rsidRDefault="00B65A0E" w:rsidP="00DC61B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0E" w:rsidRPr="00DC61B3" w:rsidRDefault="00B65A0E" w:rsidP="00DC61B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DC61B3">
      <w:rPr>
        <w:rFonts w:ascii="Times New Roman" w:hAnsi="Times New Roman" w:cs="Times New Roman" w:hint="eastAsia"/>
        <w:iCs/>
        <w:color w:val="000000"/>
        <w:sz w:val="20"/>
        <w:szCs w:val="20"/>
      </w:rPr>
      <w:tab/>
    </w:r>
    <w:r w:rsidRPr="00DC61B3">
      <w:rPr>
        <w:rFonts w:ascii="Times New Roman" w:hAnsi="Times New Roman" w:cs="Times New Roman"/>
        <w:iCs/>
        <w:color w:val="000000"/>
        <w:sz w:val="20"/>
        <w:szCs w:val="20"/>
      </w:rPr>
      <w:t xml:space="preserve">Researcher </w:t>
    </w:r>
    <w:r w:rsidRPr="00DC61B3">
      <w:rPr>
        <w:rFonts w:ascii="Times New Roman" w:hAnsi="Times New Roman" w:cs="Times New Roman"/>
        <w:iCs/>
        <w:sz w:val="20"/>
        <w:szCs w:val="20"/>
      </w:rPr>
      <w:t>201</w:t>
    </w:r>
    <w:r w:rsidRPr="00DC61B3">
      <w:rPr>
        <w:rFonts w:ascii="Times New Roman" w:hAnsi="Times New Roman" w:cs="Times New Roman" w:hint="eastAsia"/>
        <w:iCs/>
        <w:sz w:val="20"/>
        <w:szCs w:val="20"/>
      </w:rPr>
      <w:t>9</w:t>
    </w:r>
    <w:r w:rsidRPr="00DC61B3">
      <w:rPr>
        <w:rFonts w:ascii="Times New Roman" w:hAnsi="Times New Roman" w:cs="Times New Roman"/>
        <w:iCs/>
        <w:sz w:val="20"/>
        <w:szCs w:val="20"/>
      </w:rPr>
      <w:t>;</w:t>
    </w:r>
    <w:r w:rsidRPr="00DC61B3">
      <w:rPr>
        <w:rFonts w:ascii="Times New Roman" w:hAnsi="Times New Roman" w:cs="Times New Roman" w:hint="eastAsia"/>
        <w:iCs/>
        <w:sz w:val="20"/>
        <w:szCs w:val="20"/>
      </w:rPr>
      <w:t>11</w:t>
    </w:r>
    <w:r w:rsidRPr="00DC61B3">
      <w:rPr>
        <w:rFonts w:ascii="Times New Roman" w:hAnsi="Times New Roman" w:cs="Times New Roman"/>
        <w:iCs/>
        <w:sz w:val="20"/>
        <w:szCs w:val="20"/>
      </w:rPr>
      <w:t>(</w:t>
    </w:r>
    <w:r w:rsidRPr="00DC61B3">
      <w:rPr>
        <w:rFonts w:ascii="Times New Roman" w:hAnsi="Times New Roman" w:cs="Times New Roman" w:hint="eastAsia"/>
        <w:iCs/>
        <w:sz w:val="20"/>
        <w:szCs w:val="20"/>
      </w:rPr>
      <w:t>7</w:t>
    </w:r>
    <w:r w:rsidRPr="00DC61B3">
      <w:rPr>
        <w:rFonts w:ascii="Times New Roman" w:hAnsi="Times New Roman" w:cs="Times New Roman"/>
        <w:iCs/>
        <w:sz w:val="20"/>
        <w:szCs w:val="20"/>
      </w:rPr>
      <w:t xml:space="preserve">)  </w:t>
    </w:r>
    <w:r w:rsidRPr="00DC61B3">
      <w:rPr>
        <w:rFonts w:ascii="Times New Roman" w:hAnsi="Times New Roman" w:cs="Times New Roman" w:hint="eastAsia"/>
        <w:iCs/>
        <w:sz w:val="20"/>
        <w:szCs w:val="20"/>
      </w:rPr>
      <w:t xml:space="preserve"> </w:t>
    </w:r>
    <w:r w:rsidRPr="00DC61B3">
      <w:rPr>
        <w:rFonts w:ascii="Times New Roman" w:hAnsi="Times New Roman" w:cs="Times New Roman"/>
        <w:iCs/>
        <w:sz w:val="20"/>
        <w:szCs w:val="20"/>
      </w:rPr>
      <w:t xml:space="preserve"> </w:t>
    </w:r>
    <w:r w:rsidRPr="00DC61B3">
      <w:rPr>
        <w:rFonts w:ascii="Times New Roman" w:hAnsi="Times New Roman" w:cs="Times New Roman" w:hint="eastAsia"/>
        <w:iCs/>
        <w:sz w:val="20"/>
        <w:szCs w:val="20"/>
      </w:rPr>
      <w:tab/>
    </w:r>
    <w:r w:rsidRPr="00DC61B3">
      <w:rPr>
        <w:rFonts w:ascii="Times New Roman" w:hAnsi="Times New Roman" w:cs="Times New Roman"/>
        <w:iCs/>
        <w:sz w:val="20"/>
        <w:szCs w:val="20"/>
      </w:rPr>
      <w:t xml:space="preserve">    </w:t>
    </w:r>
    <w:r w:rsidRPr="00DC61B3">
      <w:rPr>
        <w:rFonts w:ascii="Times New Roman" w:hAnsi="Times New Roman" w:cs="Times New Roman"/>
        <w:sz w:val="20"/>
        <w:szCs w:val="20"/>
      </w:rPr>
      <w:t xml:space="preserve"> </w:t>
    </w:r>
    <w:hyperlink r:id="rId1" w:history="1">
      <w:r w:rsidRPr="00DC61B3">
        <w:rPr>
          <w:rStyle w:val="Hyperlink"/>
          <w:rFonts w:ascii="Times New Roman" w:hAnsi="Times New Roman" w:cs="Times New Roman"/>
          <w:color w:val="0000FF"/>
          <w:sz w:val="20"/>
          <w:szCs w:val="20"/>
        </w:rPr>
        <w:t>http://www.sciencepub.net/researcher</w:t>
      </w:r>
    </w:hyperlink>
    <w:r w:rsidRPr="00DC61B3">
      <w:rPr>
        <w:rFonts w:ascii="Times New Roman" w:hAnsi="Times New Roman" w:cs="Times New Roman" w:hint="eastAsia"/>
        <w:sz w:val="20"/>
      </w:rPr>
      <w:t xml:space="preserve">   </w:t>
    </w:r>
    <w:r w:rsidRPr="00DC61B3">
      <w:rPr>
        <w:rFonts w:ascii="Times New Roman" w:hAnsi="Times New Roman" w:cs="Times New Roman" w:hint="eastAsia"/>
        <w:b/>
        <w:i/>
        <w:color w:val="FF0000"/>
        <w:sz w:val="20"/>
        <w:szCs w:val="20"/>
        <w:bdr w:val="single" w:sz="4" w:space="0" w:color="FF0000"/>
      </w:rPr>
      <w:t>RSJ</w:t>
    </w:r>
  </w:p>
  <w:p w:rsidR="00B65A0E" w:rsidRPr="00DC61B3" w:rsidRDefault="00B65A0E" w:rsidP="00DC61B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0E" w:rsidRPr="00184EE3" w:rsidRDefault="00B65A0E" w:rsidP="00184EE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84EE3">
      <w:rPr>
        <w:rFonts w:ascii="Times New Roman" w:hAnsi="Times New Roman" w:cs="Times New Roman" w:hint="eastAsia"/>
        <w:iCs/>
        <w:color w:val="000000"/>
        <w:sz w:val="20"/>
        <w:szCs w:val="20"/>
      </w:rPr>
      <w:tab/>
    </w:r>
    <w:r w:rsidRPr="00184EE3">
      <w:rPr>
        <w:rFonts w:ascii="Times New Roman" w:hAnsi="Times New Roman" w:cs="Times New Roman"/>
        <w:iCs/>
        <w:color w:val="000000"/>
        <w:sz w:val="20"/>
        <w:szCs w:val="20"/>
      </w:rPr>
      <w:t xml:space="preserve">Researcher </w:t>
    </w:r>
    <w:r w:rsidRPr="00184EE3">
      <w:rPr>
        <w:rFonts w:ascii="Times New Roman" w:hAnsi="Times New Roman" w:cs="Times New Roman"/>
        <w:iCs/>
        <w:sz w:val="20"/>
        <w:szCs w:val="20"/>
      </w:rPr>
      <w:t>201</w:t>
    </w:r>
    <w:r w:rsidRPr="00184EE3">
      <w:rPr>
        <w:rFonts w:ascii="Times New Roman" w:hAnsi="Times New Roman" w:cs="Times New Roman" w:hint="eastAsia"/>
        <w:iCs/>
        <w:sz w:val="20"/>
        <w:szCs w:val="20"/>
      </w:rPr>
      <w:t>9</w:t>
    </w:r>
    <w:r w:rsidRPr="00184EE3">
      <w:rPr>
        <w:rFonts w:ascii="Times New Roman" w:hAnsi="Times New Roman" w:cs="Times New Roman"/>
        <w:iCs/>
        <w:sz w:val="20"/>
        <w:szCs w:val="20"/>
      </w:rPr>
      <w:t>;</w:t>
    </w:r>
    <w:r w:rsidRPr="00184EE3">
      <w:rPr>
        <w:rFonts w:ascii="Times New Roman" w:hAnsi="Times New Roman" w:cs="Times New Roman" w:hint="eastAsia"/>
        <w:iCs/>
        <w:sz w:val="20"/>
        <w:szCs w:val="20"/>
      </w:rPr>
      <w:t>11</w:t>
    </w:r>
    <w:r w:rsidRPr="00184EE3">
      <w:rPr>
        <w:rFonts w:ascii="Times New Roman" w:hAnsi="Times New Roman" w:cs="Times New Roman"/>
        <w:iCs/>
        <w:sz w:val="20"/>
        <w:szCs w:val="20"/>
      </w:rPr>
      <w:t>(</w:t>
    </w:r>
    <w:r w:rsidRPr="00184EE3">
      <w:rPr>
        <w:rFonts w:ascii="Times New Roman" w:hAnsi="Times New Roman" w:cs="Times New Roman" w:hint="eastAsia"/>
        <w:iCs/>
        <w:sz w:val="20"/>
        <w:szCs w:val="20"/>
      </w:rPr>
      <w:t>7</w:t>
    </w:r>
    <w:r w:rsidRPr="00184EE3">
      <w:rPr>
        <w:rFonts w:ascii="Times New Roman" w:hAnsi="Times New Roman" w:cs="Times New Roman"/>
        <w:iCs/>
        <w:sz w:val="20"/>
        <w:szCs w:val="20"/>
      </w:rPr>
      <w:t xml:space="preserve">)  </w:t>
    </w:r>
    <w:r w:rsidRPr="00184EE3">
      <w:rPr>
        <w:rFonts w:ascii="Times New Roman" w:hAnsi="Times New Roman" w:cs="Times New Roman" w:hint="eastAsia"/>
        <w:iCs/>
        <w:sz w:val="20"/>
        <w:szCs w:val="20"/>
      </w:rPr>
      <w:t xml:space="preserve"> </w:t>
    </w:r>
    <w:r w:rsidRPr="00184EE3">
      <w:rPr>
        <w:rFonts w:ascii="Times New Roman" w:hAnsi="Times New Roman" w:cs="Times New Roman"/>
        <w:iCs/>
        <w:sz w:val="20"/>
        <w:szCs w:val="20"/>
      </w:rPr>
      <w:t xml:space="preserve"> </w:t>
    </w:r>
    <w:r w:rsidRPr="00184EE3">
      <w:rPr>
        <w:rFonts w:ascii="Times New Roman" w:hAnsi="Times New Roman" w:cs="Times New Roman" w:hint="eastAsia"/>
        <w:iCs/>
        <w:sz w:val="20"/>
        <w:szCs w:val="20"/>
      </w:rPr>
      <w:tab/>
    </w:r>
    <w:r w:rsidRPr="00184EE3">
      <w:rPr>
        <w:rFonts w:ascii="Times New Roman" w:hAnsi="Times New Roman" w:cs="Times New Roman"/>
        <w:iCs/>
        <w:sz w:val="20"/>
        <w:szCs w:val="20"/>
      </w:rPr>
      <w:t xml:space="preserve">    </w:t>
    </w:r>
    <w:r w:rsidRPr="00184EE3">
      <w:rPr>
        <w:rFonts w:ascii="Times New Roman" w:hAnsi="Times New Roman" w:cs="Times New Roman"/>
        <w:sz w:val="20"/>
        <w:szCs w:val="20"/>
      </w:rPr>
      <w:t xml:space="preserve"> </w:t>
    </w:r>
    <w:hyperlink r:id="rId1" w:history="1">
      <w:r w:rsidRPr="00184EE3">
        <w:rPr>
          <w:rStyle w:val="Hyperlink"/>
          <w:rFonts w:ascii="Times New Roman" w:hAnsi="Times New Roman" w:cs="Times New Roman"/>
          <w:color w:val="0000FF"/>
          <w:sz w:val="20"/>
          <w:szCs w:val="20"/>
        </w:rPr>
        <w:t>http://www.sciencepub.net/researcher</w:t>
      </w:r>
    </w:hyperlink>
    <w:r w:rsidRPr="00184EE3">
      <w:rPr>
        <w:rFonts w:ascii="Times New Roman" w:hAnsi="Times New Roman" w:cs="Times New Roman" w:hint="eastAsia"/>
        <w:sz w:val="20"/>
      </w:rPr>
      <w:t xml:space="preserve">   </w:t>
    </w:r>
    <w:r w:rsidRPr="00184EE3">
      <w:rPr>
        <w:rFonts w:ascii="Times New Roman" w:hAnsi="Times New Roman" w:cs="Times New Roman" w:hint="eastAsia"/>
        <w:b/>
        <w:i/>
        <w:color w:val="FF0000"/>
        <w:sz w:val="20"/>
        <w:szCs w:val="20"/>
        <w:bdr w:val="single" w:sz="4" w:space="0" w:color="FF0000"/>
      </w:rPr>
      <w:t>RSJ</w:t>
    </w:r>
  </w:p>
  <w:p w:rsidR="00B65A0E" w:rsidRPr="00184EE3" w:rsidRDefault="00B65A0E" w:rsidP="00184EE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0E" w:rsidRPr="00184EE3" w:rsidRDefault="00B65A0E" w:rsidP="00184EE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84EE3">
      <w:rPr>
        <w:rFonts w:ascii="Times New Roman" w:hAnsi="Times New Roman" w:cs="Times New Roman" w:hint="eastAsia"/>
        <w:iCs/>
        <w:color w:val="000000"/>
        <w:sz w:val="20"/>
        <w:szCs w:val="20"/>
      </w:rPr>
      <w:tab/>
    </w:r>
    <w:r w:rsidRPr="00184EE3">
      <w:rPr>
        <w:rFonts w:ascii="Times New Roman" w:hAnsi="Times New Roman" w:cs="Times New Roman"/>
        <w:iCs/>
        <w:color w:val="000000"/>
        <w:sz w:val="20"/>
        <w:szCs w:val="20"/>
      </w:rPr>
      <w:t xml:space="preserve">Researcher </w:t>
    </w:r>
    <w:r w:rsidRPr="00184EE3">
      <w:rPr>
        <w:rFonts w:ascii="Times New Roman" w:hAnsi="Times New Roman" w:cs="Times New Roman"/>
        <w:iCs/>
        <w:sz w:val="20"/>
        <w:szCs w:val="20"/>
      </w:rPr>
      <w:t>201</w:t>
    </w:r>
    <w:r w:rsidRPr="00184EE3">
      <w:rPr>
        <w:rFonts w:ascii="Times New Roman" w:hAnsi="Times New Roman" w:cs="Times New Roman" w:hint="eastAsia"/>
        <w:iCs/>
        <w:sz w:val="20"/>
        <w:szCs w:val="20"/>
      </w:rPr>
      <w:t>9</w:t>
    </w:r>
    <w:r w:rsidRPr="00184EE3">
      <w:rPr>
        <w:rFonts w:ascii="Times New Roman" w:hAnsi="Times New Roman" w:cs="Times New Roman"/>
        <w:iCs/>
        <w:sz w:val="20"/>
        <w:szCs w:val="20"/>
      </w:rPr>
      <w:t>;</w:t>
    </w:r>
    <w:r w:rsidRPr="00184EE3">
      <w:rPr>
        <w:rFonts w:ascii="Times New Roman" w:hAnsi="Times New Roman" w:cs="Times New Roman" w:hint="eastAsia"/>
        <w:iCs/>
        <w:sz w:val="20"/>
        <w:szCs w:val="20"/>
      </w:rPr>
      <w:t>11</w:t>
    </w:r>
    <w:r w:rsidRPr="00184EE3">
      <w:rPr>
        <w:rFonts w:ascii="Times New Roman" w:hAnsi="Times New Roman" w:cs="Times New Roman"/>
        <w:iCs/>
        <w:sz w:val="20"/>
        <w:szCs w:val="20"/>
      </w:rPr>
      <w:t>(</w:t>
    </w:r>
    <w:r w:rsidRPr="00184EE3">
      <w:rPr>
        <w:rFonts w:ascii="Times New Roman" w:hAnsi="Times New Roman" w:cs="Times New Roman" w:hint="eastAsia"/>
        <w:iCs/>
        <w:sz w:val="20"/>
        <w:szCs w:val="20"/>
      </w:rPr>
      <w:t>7</w:t>
    </w:r>
    <w:r w:rsidRPr="00184EE3">
      <w:rPr>
        <w:rFonts w:ascii="Times New Roman" w:hAnsi="Times New Roman" w:cs="Times New Roman"/>
        <w:iCs/>
        <w:sz w:val="20"/>
        <w:szCs w:val="20"/>
      </w:rPr>
      <w:t xml:space="preserve">)  </w:t>
    </w:r>
    <w:r w:rsidRPr="00184EE3">
      <w:rPr>
        <w:rFonts w:ascii="Times New Roman" w:hAnsi="Times New Roman" w:cs="Times New Roman" w:hint="eastAsia"/>
        <w:iCs/>
        <w:sz w:val="20"/>
        <w:szCs w:val="20"/>
      </w:rPr>
      <w:t xml:space="preserve"> </w:t>
    </w:r>
    <w:r w:rsidRPr="00184EE3">
      <w:rPr>
        <w:rFonts w:ascii="Times New Roman" w:hAnsi="Times New Roman" w:cs="Times New Roman"/>
        <w:iCs/>
        <w:sz w:val="20"/>
        <w:szCs w:val="20"/>
      </w:rPr>
      <w:t xml:space="preserve"> </w:t>
    </w:r>
    <w:r w:rsidRPr="00184EE3">
      <w:rPr>
        <w:rFonts w:ascii="Times New Roman" w:hAnsi="Times New Roman" w:cs="Times New Roman" w:hint="eastAsia"/>
        <w:iCs/>
        <w:sz w:val="20"/>
        <w:szCs w:val="20"/>
      </w:rPr>
      <w:tab/>
    </w:r>
    <w:r w:rsidRPr="00184EE3">
      <w:rPr>
        <w:rFonts w:ascii="Times New Roman" w:hAnsi="Times New Roman" w:cs="Times New Roman"/>
        <w:iCs/>
        <w:sz w:val="20"/>
        <w:szCs w:val="20"/>
      </w:rPr>
      <w:t xml:space="preserve">    </w:t>
    </w:r>
    <w:r w:rsidRPr="00184EE3">
      <w:rPr>
        <w:rFonts w:ascii="Times New Roman" w:hAnsi="Times New Roman" w:cs="Times New Roman"/>
        <w:sz w:val="20"/>
        <w:szCs w:val="20"/>
      </w:rPr>
      <w:t xml:space="preserve"> </w:t>
    </w:r>
    <w:hyperlink r:id="rId1" w:history="1">
      <w:r w:rsidRPr="00184EE3">
        <w:rPr>
          <w:rStyle w:val="Hyperlink"/>
          <w:rFonts w:ascii="Times New Roman" w:hAnsi="Times New Roman" w:cs="Times New Roman"/>
          <w:color w:val="0000FF"/>
          <w:sz w:val="20"/>
          <w:szCs w:val="20"/>
        </w:rPr>
        <w:t>http://www.sciencepub.net/researcher</w:t>
      </w:r>
    </w:hyperlink>
    <w:r w:rsidRPr="00184EE3">
      <w:rPr>
        <w:rFonts w:ascii="Times New Roman" w:hAnsi="Times New Roman" w:cs="Times New Roman" w:hint="eastAsia"/>
        <w:sz w:val="20"/>
      </w:rPr>
      <w:t xml:space="preserve">   </w:t>
    </w:r>
    <w:r w:rsidRPr="00184EE3">
      <w:rPr>
        <w:rFonts w:ascii="Times New Roman" w:hAnsi="Times New Roman" w:cs="Times New Roman" w:hint="eastAsia"/>
        <w:b/>
        <w:i/>
        <w:color w:val="FF0000"/>
        <w:sz w:val="20"/>
        <w:szCs w:val="20"/>
        <w:bdr w:val="single" w:sz="4" w:space="0" w:color="FF0000"/>
      </w:rPr>
      <w:t>RSJ</w:t>
    </w:r>
  </w:p>
  <w:p w:rsidR="00B65A0E" w:rsidRPr="00184EE3" w:rsidRDefault="00B65A0E" w:rsidP="00184EE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0E" w:rsidRPr="00DC61B3" w:rsidRDefault="00B65A0E" w:rsidP="00DC61B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DC61B3">
      <w:rPr>
        <w:rFonts w:ascii="Times New Roman" w:hAnsi="Times New Roman" w:cs="Times New Roman" w:hint="eastAsia"/>
        <w:iCs/>
        <w:color w:val="000000"/>
        <w:sz w:val="20"/>
        <w:szCs w:val="20"/>
      </w:rPr>
      <w:tab/>
    </w:r>
    <w:r w:rsidRPr="00DC61B3">
      <w:rPr>
        <w:rFonts w:ascii="Times New Roman" w:hAnsi="Times New Roman" w:cs="Times New Roman"/>
        <w:iCs/>
        <w:color w:val="000000"/>
        <w:sz w:val="20"/>
        <w:szCs w:val="20"/>
      </w:rPr>
      <w:t xml:space="preserve">Researcher </w:t>
    </w:r>
    <w:r w:rsidRPr="00DC61B3">
      <w:rPr>
        <w:rFonts w:ascii="Times New Roman" w:hAnsi="Times New Roman" w:cs="Times New Roman"/>
        <w:iCs/>
        <w:sz w:val="20"/>
        <w:szCs w:val="20"/>
      </w:rPr>
      <w:t>201</w:t>
    </w:r>
    <w:r w:rsidRPr="00DC61B3">
      <w:rPr>
        <w:rFonts w:ascii="Times New Roman" w:hAnsi="Times New Roman" w:cs="Times New Roman" w:hint="eastAsia"/>
        <w:iCs/>
        <w:sz w:val="20"/>
        <w:szCs w:val="20"/>
      </w:rPr>
      <w:t>9</w:t>
    </w:r>
    <w:r w:rsidRPr="00DC61B3">
      <w:rPr>
        <w:rFonts w:ascii="Times New Roman" w:hAnsi="Times New Roman" w:cs="Times New Roman"/>
        <w:iCs/>
        <w:sz w:val="20"/>
        <w:szCs w:val="20"/>
      </w:rPr>
      <w:t>;</w:t>
    </w:r>
    <w:r w:rsidRPr="00DC61B3">
      <w:rPr>
        <w:rFonts w:ascii="Times New Roman" w:hAnsi="Times New Roman" w:cs="Times New Roman" w:hint="eastAsia"/>
        <w:iCs/>
        <w:sz w:val="20"/>
        <w:szCs w:val="20"/>
      </w:rPr>
      <w:t>11</w:t>
    </w:r>
    <w:r w:rsidRPr="00DC61B3">
      <w:rPr>
        <w:rFonts w:ascii="Times New Roman" w:hAnsi="Times New Roman" w:cs="Times New Roman"/>
        <w:iCs/>
        <w:sz w:val="20"/>
        <w:szCs w:val="20"/>
      </w:rPr>
      <w:t>(</w:t>
    </w:r>
    <w:r w:rsidRPr="00DC61B3">
      <w:rPr>
        <w:rFonts w:ascii="Times New Roman" w:hAnsi="Times New Roman" w:cs="Times New Roman" w:hint="eastAsia"/>
        <w:iCs/>
        <w:sz w:val="20"/>
        <w:szCs w:val="20"/>
      </w:rPr>
      <w:t>7</w:t>
    </w:r>
    <w:r w:rsidRPr="00DC61B3">
      <w:rPr>
        <w:rFonts w:ascii="Times New Roman" w:hAnsi="Times New Roman" w:cs="Times New Roman"/>
        <w:iCs/>
        <w:sz w:val="20"/>
        <w:szCs w:val="20"/>
      </w:rPr>
      <w:t xml:space="preserve">)  </w:t>
    </w:r>
    <w:r w:rsidRPr="00DC61B3">
      <w:rPr>
        <w:rFonts w:ascii="Times New Roman" w:hAnsi="Times New Roman" w:cs="Times New Roman" w:hint="eastAsia"/>
        <w:iCs/>
        <w:sz w:val="20"/>
        <w:szCs w:val="20"/>
      </w:rPr>
      <w:t xml:space="preserve"> </w:t>
    </w:r>
    <w:r w:rsidRPr="00DC61B3">
      <w:rPr>
        <w:rFonts w:ascii="Times New Roman" w:hAnsi="Times New Roman" w:cs="Times New Roman"/>
        <w:iCs/>
        <w:sz w:val="20"/>
        <w:szCs w:val="20"/>
      </w:rPr>
      <w:t xml:space="preserve"> </w:t>
    </w:r>
    <w:r w:rsidRPr="00DC61B3">
      <w:rPr>
        <w:rFonts w:ascii="Times New Roman" w:hAnsi="Times New Roman" w:cs="Times New Roman" w:hint="eastAsia"/>
        <w:iCs/>
        <w:sz w:val="20"/>
        <w:szCs w:val="20"/>
      </w:rPr>
      <w:tab/>
    </w:r>
    <w:r w:rsidRPr="00DC61B3">
      <w:rPr>
        <w:rFonts w:ascii="Times New Roman" w:hAnsi="Times New Roman" w:cs="Times New Roman"/>
        <w:iCs/>
        <w:sz w:val="20"/>
        <w:szCs w:val="20"/>
      </w:rPr>
      <w:t xml:space="preserve">    </w:t>
    </w:r>
    <w:r w:rsidRPr="00DC61B3">
      <w:rPr>
        <w:rFonts w:ascii="Times New Roman" w:hAnsi="Times New Roman" w:cs="Times New Roman"/>
        <w:sz w:val="20"/>
        <w:szCs w:val="20"/>
      </w:rPr>
      <w:t xml:space="preserve"> </w:t>
    </w:r>
    <w:hyperlink r:id="rId1" w:history="1">
      <w:r w:rsidRPr="00DC61B3">
        <w:rPr>
          <w:rStyle w:val="Hyperlink"/>
          <w:rFonts w:ascii="Times New Roman" w:hAnsi="Times New Roman" w:cs="Times New Roman"/>
          <w:color w:val="0000FF"/>
          <w:sz w:val="20"/>
          <w:szCs w:val="20"/>
        </w:rPr>
        <w:t>http://www.sciencepub.net/researcher</w:t>
      </w:r>
    </w:hyperlink>
    <w:r w:rsidRPr="00DC61B3">
      <w:rPr>
        <w:rFonts w:ascii="Times New Roman" w:hAnsi="Times New Roman" w:cs="Times New Roman" w:hint="eastAsia"/>
        <w:sz w:val="20"/>
      </w:rPr>
      <w:t xml:space="preserve">   </w:t>
    </w:r>
    <w:r w:rsidRPr="00DC61B3">
      <w:rPr>
        <w:rFonts w:ascii="Times New Roman" w:hAnsi="Times New Roman" w:cs="Times New Roman" w:hint="eastAsia"/>
        <w:b/>
        <w:i/>
        <w:color w:val="FF0000"/>
        <w:sz w:val="20"/>
        <w:szCs w:val="20"/>
        <w:bdr w:val="single" w:sz="4" w:space="0" w:color="FF0000"/>
      </w:rPr>
      <w:t>RSJ</w:t>
    </w:r>
  </w:p>
  <w:p w:rsidR="00B65A0E" w:rsidRPr="00DC61B3" w:rsidRDefault="00B65A0E" w:rsidP="00DC61B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323EE"/>
    <w:multiLevelType w:val="hybridMultilevel"/>
    <w:tmpl w:val="4DD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763DD2"/>
    <w:multiLevelType w:val="hybridMultilevel"/>
    <w:tmpl w:val="B512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442F87"/>
    <w:multiLevelType w:val="hybridMultilevel"/>
    <w:tmpl w:val="2B9EC464"/>
    <w:lvl w:ilvl="0" w:tplc="BF94485A">
      <w:start w:val="1"/>
      <w:numFmt w:val="decimal"/>
      <w:lvlText w:val="%1."/>
      <w:lvlJc w:val="left"/>
      <w:pPr>
        <w:ind w:left="720" w:hanging="360"/>
      </w:pPr>
      <w:rPr>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E43E06"/>
    <w:multiLevelType w:val="hybridMultilevel"/>
    <w:tmpl w:val="D4288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B73FEB"/>
    <w:rsid w:val="000608E5"/>
    <w:rsid w:val="00086201"/>
    <w:rsid w:val="00094DBA"/>
    <w:rsid w:val="000969F8"/>
    <w:rsid w:val="001464DF"/>
    <w:rsid w:val="00184E12"/>
    <w:rsid w:val="00184EE3"/>
    <w:rsid w:val="001C3897"/>
    <w:rsid w:val="001E6C28"/>
    <w:rsid w:val="00214243"/>
    <w:rsid w:val="0026303F"/>
    <w:rsid w:val="00347897"/>
    <w:rsid w:val="003C0D26"/>
    <w:rsid w:val="003C3FA4"/>
    <w:rsid w:val="0041130C"/>
    <w:rsid w:val="00420B7E"/>
    <w:rsid w:val="00437516"/>
    <w:rsid w:val="00464828"/>
    <w:rsid w:val="00492229"/>
    <w:rsid w:val="005B3988"/>
    <w:rsid w:val="00601800"/>
    <w:rsid w:val="006B77D0"/>
    <w:rsid w:val="006C2191"/>
    <w:rsid w:val="007B50C1"/>
    <w:rsid w:val="007F3656"/>
    <w:rsid w:val="00856AC0"/>
    <w:rsid w:val="008B0EB5"/>
    <w:rsid w:val="00931976"/>
    <w:rsid w:val="00946107"/>
    <w:rsid w:val="009D4547"/>
    <w:rsid w:val="00A01C78"/>
    <w:rsid w:val="00AF5D9D"/>
    <w:rsid w:val="00B4576A"/>
    <w:rsid w:val="00B65A0E"/>
    <w:rsid w:val="00B73FEB"/>
    <w:rsid w:val="00BD0E12"/>
    <w:rsid w:val="00C13117"/>
    <w:rsid w:val="00CD6E6A"/>
    <w:rsid w:val="00D5570C"/>
    <w:rsid w:val="00D874A6"/>
    <w:rsid w:val="00D91614"/>
    <w:rsid w:val="00DC309F"/>
    <w:rsid w:val="00DC61B3"/>
    <w:rsid w:val="00F23714"/>
    <w:rsid w:val="00F26E81"/>
    <w:rsid w:val="00F861C1"/>
    <w:rsid w:val="00FB4E7A"/>
    <w:rsid w:val="00FD74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9F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828"/>
    <w:pPr>
      <w:ind w:left="720"/>
      <w:contextualSpacing/>
    </w:pPr>
  </w:style>
  <w:style w:type="character" w:styleId="Hyperlink">
    <w:name w:val="Hyperlink"/>
    <w:basedOn w:val="DefaultParagraphFont"/>
    <w:uiPriority w:val="99"/>
    <w:unhideWhenUsed/>
    <w:rsid w:val="00AF5D9D"/>
    <w:rPr>
      <w:color w:val="0000FF" w:themeColor="hyperlink"/>
      <w:u w:val="single"/>
    </w:rPr>
  </w:style>
  <w:style w:type="table" w:customStyle="1" w:styleId="MediumShading1-Accent11">
    <w:name w:val="Medium Shading 1 - Accent 11"/>
    <w:basedOn w:val="TableNormal"/>
    <w:uiPriority w:val="63"/>
    <w:rsid w:val="00FD74D9"/>
    <w:pPr>
      <w:spacing w:after="0" w:line="240" w:lineRule="auto"/>
    </w:pPr>
    <w:rPr>
      <w:sz w:val="24"/>
      <w:szCs w:val="24"/>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FD74D9"/>
    <w:pPr>
      <w:spacing w:after="0" w:line="240" w:lineRule="auto"/>
    </w:pPr>
    <w:rPr>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1">
    <w:name w:val="Medium Grid 2 Accent 1"/>
    <w:basedOn w:val="TableNormal"/>
    <w:uiPriority w:val="68"/>
    <w:rsid w:val="00FD74D9"/>
    <w:pPr>
      <w:spacing w:after="0" w:line="240" w:lineRule="auto"/>
    </w:pPr>
    <w:rPr>
      <w:rFonts w:asciiTheme="majorHAnsi" w:eastAsiaTheme="majorEastAsia" w:hAnsiTheme="majorHAnsi" w:cstheme="majorBidi"/>
      <w:color w:val="000000" w:themeColor="text1"/>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Shading1-Accent12">
    <w:name w:val="Medium Shading 1 - Accent 12"/>
    <w:basedOn w:val="TableNormal"/>
    <w:uiPriority w:val="63"/>
    <w:rsid w:val="00FD74D9"/>
    <w:pPr>
      <w:spacing w:after="0" w:line="240" w:lineRule="auto"/>
    </w:pPr>
    <w:rPr>
      <w:sz w:val="24"/>
      <w:szCs w:val="24"/>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FD7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4D9"/>
    <w:rPr>
      <w:rFonts w:ascii="Tahoma" w:hAnsi="Tahoma" w:cs="Tahoma"/>
      <w:sz w:val="16"/>
      <w:szCs w:val="16"/>
    </w:rPr>
  </w:style>
  <w:style w:type="paragraph" w:styleId="NormalWeb">
    <w:name w:val="Normal (Web)"/>
    <w:basedOn w:val="Normal"/>
    <w:uiPriority w:val="99"/>
    <w:unhideWhenUsed/>
    <w:rsid w:val="0041130C"/>
    <w:pPr>
      <w:bidi w:val="0"/>
      <w:spacing w:after="0" w:line="240" w:lineRule="auto"/>
    </w:pPr>
    <w:rPr>
      <w:rFonts w:ascii="Times New Roman" w:hAnsi="Times New Roman" w:cs="Times New Roman"/>
      <w:sz w:val="24"/>
      <w:szCs w:val="24"/>
    </w:rPr>
  </w:style>
  <w:style w:type="paragraph" w:styleId="Header">
    <w:name w:val="header"/>
    <w:basedOn w:val="Normal"/>
    <w:link w:val="HeaderChar"/>
    <w:uiPriority w:val="99"/>
    <w:semiHidden/>
    <w:unhideWhenUsed/>
    <w:rsid w:val="0041130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1130C"/>
  </w:style>
  <w:style w:type="paragraph" w:styleId="Footer">
    <w:name w:val="footer"/>
    <w:basedOn w:val="Normal"/>
    <w:link w:val="FooterChar"/>
    <w:uiPriority w:val="99"/>
    <w:semiHidden/>
    <w:unhideWhenUsed/>
    <w:rsid w:val="0041130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113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82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ewedakhaled@gmail.com"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4.emf"/><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dx.doi.org/10.7537/marsrsj110719.02" TargetMode="External"/><Relationship Id="rId14" Type="http://schemas.openxmlformats.org/officeDocument/2006/relationships/header" Target="header3.xml"/><Relationship Id="rId22" Type="http://schemas.openxmlformats.org/officeDocument/2006/relationships/image" Target="media/image1.emf"/><Relationship Id="rId27" Type="http://schemas.openxmlformats.org/officeDocument/2006/relationships/fontTable" Target="fontTable.xml"/><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15</Pages>
  <Words>8977</Words>
  <Characters>51172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Administrator</cp:lastModifiedBy>
  <cp:revision>4</cp:revision>
  <cp:lastPrinted>2019-07-03T04:44:00Z</cp:lastPrinted>
  <dcterms:created xsi:type="dcterms:W3CDTF">2019-07-02T15:06:00Z</dcterms:created>
  <dcterms:modified xsi:type="dcterms:W3CDTF">2019-07-03T04:44:00Z</dcterms:modified>
</cp:coreProperties>
</file>